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30C" w:rsidRPr="009955E0" w:rsidRDefault="0044030C" w:rsidP="0044030C">
      <w:pPr>
        <w:autoSpaceDE w:val="0"/>
        <w:autoSpaceDN w:val="0"/>
        <w:adjustRightInd w:val="0"/>
        <w:spacing w:after="0" w:line="240" w:lineRule="auto"/>
        <w:jc w:val="center"/>
        <w:rPr>
          <w:rFonts w:ascii="Times New Roman" w:eastAsia="Times New Roman" w:hAnsi="Times New Roman" w:cs="Courier New"/>
          <w:b/>
          <w:szCs w:val="28"/>
          <w:lang w:eastAsia="ru-RU"/>
        </w:rPr>
      </w:pPr>
      <w:bookmarkStart w:id="0" w:name="_GoBack"/>
      <w:bookmarkEnd w:id="0"/>
    </w:p>
    <w:tbl>
      <w:tblPr>
        <w:tblW w:w="96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0"/>
        <w:gridCol w:w="304"/>
        <w:gridCol w:w="337"/>
        <w:gridCol w:w="222"/>
        <w:gridCol w:w="259"/>
        <w:gridCol w:w="264"/>
        <w:gridCol w:w="263"/>
        <w:gridCol w:w="264"/>
        <w:gridCol w:w="263"/>
        <w:gridCol w:w="264"/>
        <w:gridCol w:w="263"/>
        <w:gridCol w:w="264"/>
        <w:gridCol w:w="395"/>
        <w:gridCol w:w="264"/>
        <w:gridCol w:w="263"/>
        <w:gridCol w:w="307"/>
        <w:gridCol w:w="395"/>
        <w:gridCol w:w="395"/>
        <w:gridCol w:w="352"/>
        <w:gridCol w:w="307"/>
        <w:gridCol w:w="223"/>
      </w:tblGrid>
      <w:tr w:rsidR="0044030C" w:rsidRPr="006009DF" w:rsidTr="00674F15">
        <w:trPr>
          <w:cantSplit/>
          <w:trHeight w:val="421"/>
        </w:trPr>
        <w:tc>
          <w:tcPr>
            <w:tcW w:w="3793" w:type="dxa"/>
            <w:tcBorders>
              <w:bottom w:val="nil"/>
              <w:right w:val="single" w:sz="4" w:space="0" w:color="auto"/>
            </w:tcBorders>
            <w:vAlign w:val="center"/>
          </w:tcPr>
          <w:p w:rsidR="0044030C" w:rsidRPr="006009DF" w:rsidRDefault="0044030C" w:rsidP="00674F15">
            <w:pPr>
              <w:autoSpaceDE w:val="0"/>
              <w:autoSpaceDN w:val="0"/>
              <w:spacing w:after="0" w:line="240" w:lineRule="auto"/>
              <w:rPr>
                <w:rFonts w:ascii="Times New Roman" w:eastAsia="Times New Roman" w:hAnsi="Times New Roman"/>
                <w:szCs w:val="24"/>
                <w:lang w:eastAsia="ru-RU"/>
              </w:rPr>
            </w:pPr>
            <w:r w:rsidRPr="006009DF">
              <w:rPr>
                <w:rFonts w:ascii="Times New Roman" w:eastAsia="Times New Roman" w:hAnsi="Times New Roman"/>
                <w:szCs w:val="24"/>
                <w:lang w:eastAsia="ru-RU"/>
              </w:rPr>
              <w:t xml:space="preserve">Утверждено « </w:t>
            </w:r>
            <w:r>
              <w:rPr>
                <w:rFonts w:ascii="Times New Roman" w:eastAsia="Times New Roman" w:hAnsi="Times New Roman"/>
                <w:szCs w:val="24"/>
                <w:lang w:val="en-US" w:eastAsia="ru-RU"/>
              </w:rPr>
              <w:t>23</w:t>
            </w:r>
            <w:r w:rsidRPr="006009DF">
              <w:rPr>
                <w:rFonts w:ascii="Times New Roman" w:eastAsia="Times New Roman" w:hAnsi="Times New Roman"/>
                <w:szCs w:val="24"/>
                <w:lang w:eastAsia="ru-RU"/>
              </w:rPr>
              <w:t xml:space="preserve">» </w:t>
            </w:r>
            <w:r>
              <w:rPr>
                <w:rFonts w:ascii="Times New Roman" w:eastAsia="Times New Roman" w:hAnsi="Times New Roman"/>
                <w:szCs w:val="24"/>
                <w:lang w:eastAsia="ru-RU"/>
              </w:rPr>
              <w:t>декабря</w:t>
            </w:r>
            <w:r w:rsidRPr="006009DF">
              <w:rPr>
                <w:rFonts w:ascii="Times New Roman" w:eastAsia="Times New Roman" w:hAnsi="Times New Roman"/>
                <w:szCs w:val="24"/>
                <w:lang w:eastAsia="ru-RU"/>
              </w:rPr>
              <w:t xml:space="preserve"> 2015г.</w:t>
            </w:r>
          </w:p>
          <w:p w:rsidR="0044030C" w:rsidRPr="006009DF" w:rsidRDefault="0044030C" w:rsidP="00674F15">
            <w:pPr>
              <w:autoSpaceDE w:val="0"/>
              <w:autoSpaceDN w:val="0"/>
              <w:spacing w:after="0" w:line="240" w:lineRule="auto"/>
              <w:rPr>
                <w:rFonts w:ascii="Times New Roman" w:eastAsia="Times New Roman" w:hAnsi="Times New Roman"/>
                <w:caps/>
                <w:szCs w:val="24"/>
                <w:lang w:eastAsia="ru-RU"/>
              </w:rPr>
            </w:pPr>
          </w:p>
        </w:tc>
        <w:tc>
          <w:tcPr>
            <w:tcW w:w="5865" w:type="dxa"/>
            <w:gridSpan w:val="20"/>
            <w:vMerge w:val="restart"/>
            <w:tcBorders>
              <w:left w:val="single" w:sz="4" w:space="0" w:color="auto"/>
            </w:tcBorders>
          </w:tcPr>
          <w:p w:rsidR="0044030C" w:rsidRPr="006009DF" w:rsidRDefault="0044030C" w:rsidP="00674F15">
            <w:pPr>
              <w:autoSpaceDE w:val="0"/>
              <w:autoSpaceDN w:val="0"/>
              <w:spacing w:after="0" w:line="240" w:lineRule="auto"/>
              <w:rPr>
                <w:rFonts w:ascii="Times New Roman" w:eastAsia="Times New Roman" w:hAnsi="Times New Roman"/>
                <w:bCs/>
                <w:szCs w:val="24"/>
                <w:lang w:eastAsia="ru-RU"/>
              </w:rPr>
            </w:pPr>
            <w:r w:rsidRPr="006009DF">
              <w:rPr>
                <w:rFonts w:ascii="Times New Roman" w:eastAsia="Times New Roman" w:hAnsi="Times New Roman"/>
                <w:bCs/>
                <w:szCs w:val="24"/>
                <w:lang w:eastAsia="ru-RU"/>
              </w:rPr>
              <w:t xml:space="preserve">Дата присвоения </w:t>
            </w:r>
          </w:p>
          <w:p w:rsidR="0044030C" w:rsidRPr="006009DF" w:rsidRDefault="0044030C" w:rsidP="00674F15">
            <w:pPr>
              <w:autoSpaceDE w:val="0"/>
              <w:autoSpaceDN w:val="0"/>
              <w:spacing w:after="0" w:line="240" w:lineRule="auto"/>
              <w:rPr>
                <w:rFonts w:ascii="Times New Roman" w:eastAsia="Times New Roman" w:hAnsi="Times New Roman"/>
                <w:bCs/>
                <w:szCs w:val="24"/>
                <w:lang w:eastAsia="ru-RU"/>
              </w:rPr>
            </w:pPr>
            <w:r w:rsidRPr="006009DF">
              <w:rPr>
                <w:rFonts w:ascii="Times New Roman" w:eastAsia="Times New Roman" w:hAnsi="Times New Roman"/>
                <w:bCs/>
                <w:szCs w:val="24"/>
                <w:lang w:eastAsia="ru-RU"/>
              </w:rPr>
              <w:t xml:space="preserve">идентификационного </w:t>
            </w:r>
          </w:p>
          <w:p w:rsidR="0044030C" w:rsidRPr="006009DF" w:rsidRDefault="0044030C" w:rsidP="00674F15">
            <w:pPr>
              <w:autoSpaceDE w:val="0"/>
              <w:autoSpaceDN w:val="0"/>
              <w:spacing w:after="0" w:line="240" w:lineRule="auto"/>
              <w:rPr>
                <w:rFonts w:ascii="Times New Roman" w:eastAsia="Times New Roman" w:hAnsi="Times New Roman"/>
                <w:bCs/>
                <w:caps/>
                <w:sz w:val="24"/>
                <w:szCs w:val="20"/>
                <w:lang w:eastAsia="ru-RU"/>
              </w:rPr>
            </w:pPr>
            <w:r w:rsidRPr="006009DF">
              <w:rPr>
                <w:rFonts w:ascii="Times New Roman" w:eastAsia="Times New Roman" w:hAnsi="Times New Roman"/>
                <w:bCs/>
                <w:szCs w:val="24"/>
                <w:lang w:eastAsia="ru-RU"/>
              </w:rPr>
              <w:t>номера программе   «__» _______ 201</w:t>
            </w:r>
            <w:r w:rsidRPr="0044030C">
              <w:rPr>
                <w:rFonts w:ascii="Times New Roman" w:eastAsia="Times New Roman" w:hAnsi="Times New Roman"/>
                <w:bCs/>
                <w:szCs w:val="24"/>
                <w:lang w:eastAsia="ru-RU"/>
              </w:rPr>
              <w:t>___</w:t>
            </w:r>
            <w:r w:rsidRPr="006009DF">
              <w:rPr>
                <w:rFonts w:ascii="Times New Roman" w:eastAsia="Times New Roman" w:hAnsi="Times New Roman"/>
                <w:bCs/>
                <w:szCs w:val="24"/>
                <w:lang w:eastAsia="ru-RU"/>
              </w:rPr>
              <w:t xml:space="preserve"> г.</w:t>
            </w:r>
          </w:p>
          <w:p w:rsidR="0044030C" w:rsidRPr="006009DF" w:rsidRDefault="0044030C" w:rsidP="00674F15">
            <w:pPr>
              <w:spacing w:after="0" w:line="240" w:lineRule="auto"/>
              <w:jc w:val="center"/>
              <w:rPr>
                <w:rFonts w:ascii="Times New Roman" w:eastAsia="Times New Roman" w:hAnsi="Times New Roman"/>
                <w:bCs/>
                <w:szCs w:val="18"/>
                <w:lang w:eastAsia="ru-RU"/>
              </w:rPr>
            </w:pPr>
          </w:p>
          <w:p w:rsidR="0044030C" w:rsidRPr="006009DF" w:rsidRDefault="0044030C" w:rsidP="00674F15">
            <w:pPr>
              <w:spacing w:after="0" w:line="240" w:lineRule="auto"/>
              <w:jc w:val="center"/>
              <w:rPr>
                <w:rFonts w:ascii="Times New Roman" w:eastAsia="Times New Roman" w:hAnsi="Times New Roman"/>
                <w:bCs/>
                <w:szCs w:val="18"/>
                <w:lang w:eastAsia="ru-RU"/>
              </w:rPr>
            </w:pPr>
          </w:p>
          <w:p w:rsidR="0044030C" w:rsidRPr="006009DF" w:rsidRDefault="0044030C" w:rsidP="00674F15">
            <w:pPr>
              <w:spacing w:after="0" w:line="240" w:lineRule="auto"/>
              <w:jc w:val="center"/>
              <w:rPr>
                <w:rFonts w:ascii="Times New Roman" w:eastAsia="Times New Roman" w:hAnsi="Times New Roman"/>
                <w:bCs/>
                <w:szCs w:val="18"/>
                <w:lang w:eastAsia="ru-RU"/>
              </w:rPr>
            </w:pPr>
          </w:p>
          <w:p w:rsidR="0044030C" w:rsidRPr="006009DF" w:rsidRDefault="0044030C" w:rsidP="00674F15">
            <w:pPr>
              <w:spacing w:after="0" w:line="240" w:lineRule="auto"/>
              <w:jc w:val="center"/>
              <w:rPr>
                <w:rFonts w:ascii="Times New Roman" w:eastAsia="Times New Roman" w:hAnsi="Times New Roman"/>
                <w:bCs/>
                <w:szCs w:val="18"/>
                <w:lang w:eastAsia="ru-RU"/>
              </w:rPr>
            </w:pPr>
            <w:r w:rsidRPr="006009DF">
              <w:rPr>
                <w:rFonts w:ascii="Times New Roman" w:eastAsia="Times New Roman" w:hAnsi="Times New Roman"/>
                <w:bCs/>
                <w:szCs w:val="18"/>
                <w:lang w:eastAsia="ru-RU"/>
              </w:rPr>
              <w:t>Идентификационный номер</w:t>
            </w:r>
          </w:p>
        </w:tc>
      </w:tr>
      <w:tr w:rsidR="0044030C" w:rsidRPr="006009DF" w:rsidTr="00674F15">
        <w:trPr>
          <w:cantSplit/>
          <w:trHeight w:val="256"/>
        </w:trPr>
        <w:tc>
          <w:tcPr>
            <w:tcW w:w="3793" w:type="dxa"/>
            <w:tcBorders>
              <w:top w:val="nil"/>
              <w:bottom w:val="nil"/>
              <w:right w:val="single" w:sz="4" w:space="0" w:color="auto"/>
            </w:tcBorders>
          </w:tcPr>
          <w:p w:rsidR="0044030C" w:rsidRPr="00B23882" w:rsidRDefault="0044030C" w:rsidP="00674F15">
            <w:pPr>
              <w:autoSpaceDE w:val="0"/>
              <w:autoSpaceDN w:val="0"/>
              <w:spacing w:after="0" w:line="240" w:lineRule="auto"/>
              <w:rPr>
                <w:rFonts w:ascii="Times New Roman" w:eastAsia="Times New Roman" w:hAnsi="Times New Roman"/>
                <w:lang w:eastAsia="ru-RU"/>
              </w:rPr>
            </w:pPr>
            <w:r w:rsidRPr="00B23882">
              <w:rPr>
                <w:rFonts w:ascii="Times New Roman" w:eastAsia="Times New Roman" w:hAnsi="Times New Roman"/>
                <w:lang w:eastAsia="ru-RU"/>
              </w:rPr>
              <w:t>Советом директоров</w:t>
            </w:r>
          </w:p>
          <w:p w:rsidR="0044030C" w:rsidRPr="006009DF" w:rsidRDefault="0044030C" w:rsidP="00674F15">
            <w:pPr>
              <w:autoSpaceDE w:val="0"/>
              <w:autoSpaceDN w:val="0"/>
              <w:spacing w:after="0" w:line="240" w:lineRule="auto"/>
              <w:rPr>
                <w:rFonts w:ascii="Times New Roman" w:eastAsia="Times New Roman" w:hAnsi="Times New Roman"/>
                <w:bCs/>
                <w:caps/>
                <w:szCs w:val="24"/>
                <w:lang w:eastAsia="ru-RU"/>
              </w:rPr>
            </w:pPr>
            <w:r w:rsidRPr="00B23882">
              <w:rPr>
                <w:rFonts w:ascii="Times New Roman" w:eastAsia="Times New Roman" w:hAnsi="Times New Roman"/>
                <w:bCs/>
                <w:iCs/>
                <w:lang w:eastAsia="ru-RU"/>
              </w:rPr>
              <w:t>ООО «Русфинанс Банк»</w:t>
            </w:r>
          </w:p>
        </w:tc>
        <w:tc>
          <w:tcPr>
            <w:tcW w:w="5865" w:type="dxa"/>
            <w:gridSpan w:val="20"/>
            <w:vMerge/>
            <w:tcBorders>
              <w:left w:val="single" w:sz="4" w:space="0" w:color="auto"/>
            </w:tcBorders>
          </w:tcPr>
          <w:p w:rsidR="0044030C" w:rsidRPr="006009DF" w:rsidRDefault="0044030C" w:rsidP="00674F15">
            <w:pPr>
              <w:autoSpaceDE w:val="0"/>
              <w:autoSpaceDN w:val="0"/>
              <w:spacing w:before="160" w:after="0" w:line="240" w:lineRule="auto"/>
              <w:jc w:val="center"/>
              <w:rPr>
                <w:rFonts w:ascii="Times New Roman" w:eastAsia="Times New Roman" w:hAnsi="Times New Roman"/>
                <w:b/>
                <w:sz w:val="24"/>
                <w:szCs w:val="24"/>
                <w:lang w:eastAsia="ru-RU"/>
              </w:rPr>
            </w:pPr>
          </w:p>
        </w:tc>
      </w:tr>
      <w:tr w:rsidR="0044030C" w:rsidRPr="006009DF" w:rsidTr="00674F15">
        <w:trPr>
          <w:cantSplit/>
          <w:trHeight w:val="402"/>
        </w:trPr>
        <w:tc>
          <w:tcPr>
            <w:tcW w:w="3793" w:type="dxa"/>
            <w:tcBorders>
              <w:top w:val="nil"/>
              <w:bottom w:val="single" w:sz="4" w:space="0" w:color="auto"/>
              <w:right w:val="single" w:sz="4" w:space="0" w:color="auto"/>
            </w:tcBorders>
          </w:tcPr>
          <w:p w:rsidR="0044030C" w:rsidRPr="006009DF" w:rsidRDefault="0044030C" w:rsidP="00674F15">
            <w:pPr>
              <w:spacing w:after="0" w:line="240" w:lineRule="auto"/>
              <w:rPr>
                <w:rFonts w:ascii="Times New Roman" w:eastAsia="Times New Roman" w:hAnsi="Times New Roman"/>
                <w:bCs/>
                <w:caps/>
                <w:szCs w:val="24"/>
                <w:lang w:eastAsia="ru-RU"/>
              </w:rPr>
            </w:pPr>
          </w:p>
        </w:tc>
        <w:tc>
          <w:tcPr>
            <w:tcW w:w="5865" w:type="dxa"/>
            <w:gridSpan w:val="20"/>
            <w:vMerge/>
            <w:tcBorders>
              <w:left w:val="single" w:sz="4" w:space="0" w:color="auto"/>
            </w:tcBorders>
          </w:tcPr>
          <w:p w:rsidR="0044030C" w:rsidRPr="006009DF" w:rsidRDefault="0044030C" w:rsidP="00674F15">
            <w:pPr>
              <w:autoSpaceDE w:val="0"/>
              <w:autoSpaceDN w:val="0"/>
              <w:spacing w:before="160" w:after="0" w:line="240" w:lineRule="auto"/>
              <w:jc w:val="center"/>
              <w:rPr>
                <w:rFonts w:ascii="Times New Roman" w:eastAsia="Times New Roman" w:hAnsi="Times New Roman"/>
                <w:b/>
                <w:sz w:val="24"/>
                <w:szCs w:val="24"/>
                <w:lang w:eastAsia="ru-RU"/>
              </w:rPr>
            </w:pPr>
          </w:p>
        </w:tc>
      </w:tr>
      <w:tr w:rsidR="0044030C" w:rsidRPr="006009DF" w:rsidTr="00674F15">
        <w:trPr>
          <w:cantSplit/>
          <w:trHeight w:val="418"/>
        </w:trPr>
        <w:tc>
          <w:tcPr>
            <w:tcW w:w="3793" w:type="dxa"/>
            <w:tcBorders>
              <w:top w:val="single" w:sz="4" w:space="0" w:color="auto"/>
              <w:bottom w:val="nil"/>
              <w:right w:val="single" w:sz="4" w:space="0" w:color="auto"/>
            </w:tcBorders>
          </w:tcPr>
          <w:p w:rsidR="0044030C" w:rsidRPr="006009DF" w:rsidRDefault="0044030C" w:rsidP="00674F15">
            <w:pPr>
              <w:spacing w:after="0" w:line="240" w:lineRule="auto"/>
              <w:jc w:val="center"/>
              <w:rPr>
                <w:rFonts w:ascii="Times New Roman" w:eastAsia="Times New Roman" w:hAnsi="Times New Roman"/>
                <w:sz w:val="18"/>
                <w:lang w:eastAsia="ru-RU"/>
              </w:rPr>
            </w:pPr>
            <w:r w:rsidRPr="006009DF">
              <w:rPr>
                <w:rFonts w:ascii="Times New Roman" w:eastAsia="Times New Roman" w:hAnsi="Times New Roman"/>
                <w:sz w:val="18"/>
                <w:lang w:eastAsia="ru-RU"/>
              </w:rPr>
              <w:t>(указывается орган эмитента, утвердивший проспект ценных бумаг)</w:t>
            </w:r>
          </w:p>
        </w:tc>
        <w:tc>
          <w:tcPr>
            <w:tcW w:w="5865" w:type="dxa"/>
            <w:gridSpan w:val="20"/>
            <w:vMerge/>
            <w:tcBorders>
              <w:left w:val="single" w:sz="4" w:space="0" w:color="auto"/>
            </w:tcBorders>
          </w:tcPr>
          <w:p w:rsidR="0044030C" w:rsidRPr="006009DF" w:rsidRDefault="0044030C" w:rsidP="00674F15">
            <w:pPr>
              <w:autoSpaceDE w:val="0"/>
              <w:autoSpaceDN w:val="0"/>
              <w:spacing w:before="160" w:after="0" w:line="240" w:lineRule="auto"/>
              <w:jc w:val="center"/>
              <w:rPr>
                <w:rFonts w:ascii="Times New Roman" w:eastAsia="Times New Roman" w:hAnsi="Times New Roman"/>
                <w:b/>
                <w:sz w:val="24"/>
                <w:szCs w:val="24"/>
                <w:lang w:eastAsia="ru-RU"/>
              </w:rPr>
            </w:pPr>
          </w:p>
        </w:tc>
      </w:tr>
      <w:tr w:rsidR="0044030C" w:rsidRPr="006009DF" w:rsidTr="00674F15">
        <w:trPr>
          <w:cantSplit/>
          <w:trHeight w:val="93"/>
        </w:trPr>
        <w:tc>
          <w:tcPr>
            <w:tcW w:w="3793" w:type="dxa"/>
            <w:vMerge w:val="restart"/>
            <w:tcBorders>
              <w:top w:val="single" w:sz="4" w:space="0" w:color="auto"/>
              <w:bottom w:val="single" w:sz="4" w:space="0" w:color="auto"/>
            </w:tcBorders>
          </w:tcPr>
          <w:p w:rsidR="0044030C" w:rsidRPr="006009DF" w:rsidRDefault="00EC3B2C" w:rsidP="00674F15">
            <w:pPr>
              <w:spacing w:after="0" w:line="240" w:lineRule="auto"/>
              <w:rPr>
                <w:rFonts w:ascii="Times New Roman" w:eastAsia="Times New Roman" w:hAnsi="Times New Roman"/>
                <w:bCs/>
                <w:sz w:val="24"/>
                <w:szCs w:val="20"/>
                <w:lang w:eastAsia="ru-RU"/>
              </w:rPr>
            </w:pPr>
            <w:r>
              <w:rPr>
                <w:rFonts w:ascii="Times New Roman" w:eastAsia="Times New Roman" w:hAnsi="Times New Roman"/>
                <w:bCs/>
                <w:sz w:val="24"/>
                <w:szCs w:val="20"/>
                <w:lang w:eastAsia="ru-RU"/>
              </w:rPr>
              <w:t xml:space="preserve"> </w:t>
            </w:r>
            <w:r w:rsidR="00C26CD4">
              <w:rPr>
                <w:rFonts w:ascii="Times New Roman" w:eastAsia="Times New Roman" w:hAnsi="Times New Roman"/>
                <w:bCs/>
                <w:sz w:val="24"/>
                <w:szCs w:val="20"/>
                <w:lang w:eastAsia="ru-RU"/>
              </w:rPr>
              <w:t xml:space="preserve"> </w:t>
            </w:r>
          </w:p>
          <w:p w:rsidR="0044030C" w:rsidRPr="006009DF" w:rsidRDefault="0044030C" w:rsidP="00674F15">
            <w:pPr>
              <w:spacing w:after="0" w:line="240" w:lineRule="auto"/>
              <w:rPr>
                <w:rFonts w:ascii="Times New Roman" w:eastAsia="Times New Roman" w:hAnsi="Times New Roman"/>
                <w:bCs/>
                <w:lang w:eastAsia="ru-RU"/>
              </w:rPr>
            </w:pPr>
            <w:r w:rsidRPr="006009DF">
              <w:rPr>
                <w:rFonts w:ascii="Times New Roman" w:eastAsia="Times New Roman" w:hAnsi="Times New Roman"/>
                <w:bCs/>
                <w:lang w:eastAsia="ru-RU"/>
              </w:rPr>
              <w:t xml:space="preserve">Протокол № </w:t>
            </w:r>
            <w:r>
              <w:rPr>
                <w:rFonts w:ascii="Times New Roman" w:eastAsia="Times New Roman" w:hAnsi="Times New Roman"/>
                <w:bCs/>
                <w:lang w:eastAsia="ru-RU"/>
              </w:rPr>
              <w:t>11/СД-2015</w:t>
            </w:r>
          </w:p>
          <w:p w:rsidR="0044030C" w:rsidRPr="006009DF" w:rsidRDefault="0044030C" w:rsidP="00674F15">
            <w:pPr>
              <w:spacing w:after="0" w:line="240" w:lineRule="auto"/>
              <w:rPr>
                <w:rFonts w:ascii="Times New Roman" w:eastAsia="Times New Roman" w:hAnsi="Times New Roman"/>
                <w:bCs/>
                <w:lang w:eastAsia="ru-RU"/>
              </w:rPr>
            </w:pPr>
            <w:r w:rsidRPr="006009DF">
              <w:rPr>
                <w:rFonts w:ascii="Times New Roman" w:eastAsia="Times New Roman" w:hAnsi="Times New Roman"/>
                <w:bCs/>
                <w:lang w:eastAsia="ru-RU"/>
              </w:rPr>
              <w:t>от «</w:t>
            </w:r>
            <w:r>
              <w:rPr>
                <w:rFonts w:ascii="Times New Roman" w:eastAsia="Times New Roman" w:hAnsi="Times New Roman"/>
                <w:bCs/>
                <w:lang w:eastAsia="ru-RU"/>
              </w:rPr>
              <w:t>23</w:t>
            </w:r>
            <w:r w:rsidRPr="006009DF">
              <w:rPr>
                <w:rFonts w:ascii="Times New Roman" w:eastAsia="Times New Roman" w:hAnsi="Times New Roman"/>
                <w:bCs/>
                <w:lang w:eastAsia="ru-RU"/>
              </w:rPr>
              <w:t xml:space="preserve">» </w:t>
            </w:r>
            <w:r>
              <w:rPr>
                <w:rFonts w:ascii="Times New Roman" w:eastAsia="Times New Roman" w:hAnsi="Times New Roman"/>
                <w:bCs/>
                <w:lang w:eastAsia="ru-RU"/>
              </w:rPr>
              <w:t>декабря</w:t>
            </w:r>
            <w:r w:rsidRPr="006009DF">
              <w:rPr>
                <w:rFonts w:ascii="Times New Roman" w:eastAsia="Times New Roman" w:hAnsi="Times New Roman"/>
                <w:bCs/>
                <w:lang w:eastAsia="ru-RU"/>
              </w:rPr>
              <w:t xml:space="preserve"> 2015 г.</w:t>
            </w:r>
          </w:p>
        </w:tc>
        <w:tc>
          <w:tcPr>
            <w:tcW w:w="304"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337"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219"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259"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264"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263"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264"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263"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264"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263"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264"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395"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264"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263"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307"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395" w:type="dxa"/>
            <w:tcBorders>
              <w:top w:val="single" w:sz="4" w:space="0" w:color="auto"/>
              <w:bottom w:val="single" w:sz="4" w:space="0" w:color="auto"/>
            </w:tcBorders>
            <w:vAlign w:val="bottom"/>
          </w:tcPr>
          <w:p w:rsidR="0044030C" w:rsidRPr="006009DF" w:rsidRDefault="0044030C" w:rsidP="00674F15">
            <w:pPr>
              <w:autoSpaceDE w:val="0"/>
              <w:autoSpaceDN w:val="0"/>
              <w:spacing w:before="160" w:after="0" w:line="240" w:lineRule="auto"/>
              <w:jc w:val="center"/>
              <w:rPr>
                <w:rFonts w:ascii="Times New Roman" w:eastAsia="Times New Roman" w:hAnsi="Times New Roman"/>
                <w:b/>
                <w:lang w:eastAsia="ru-RU"/>
              </w:rPr>
            </w:pPr>
          </w:p>
        </w:tc>
        <w:tc>
          <w:tcPr>
            <w:tcW w:w="395" w:type="dxa"/>
            <w:tcBorders>
              <w:top w:val="single" w:sz="4" w:space="0" w:color="auto"/>
              <w:bottom w:val="single" w:sz="4" w:space="0" w:color="auto"/>
            </w:tcBorders>
          </w:tcPr>
          <w:p w:rsidR="0044030C" w:rsidRPr="006009DF" w:rsidRDefault="0044030C" w:rsidP="00674F15">
            <w:pPr>
              <w:autoSpaceDE w:val="0"/>
              <w:autoSpaceDN w:val="0"/>
              <w:spacing w:before="160" w:after="0" w:line="240" w:lineRule="auto"/>
              <w:jc w:val="center"/>
              <w:rPr>
                <w:rFonts w:ascii="Times New Roman" w:eastAsia="Times New Roman" w:hAnsi="Times New Roman"/>
                <w:b/>
                <w:sz w:val="24"/>
                <w:szCs w:val="24"/>
                <w:lang w:eastAsia="ru-RU"/>
              </w:rPr>
            </w:pPr>
          </w:p>
        </w:tc>
        <w:tc>
          <w:tcPr>
            <w:tcW w:w="352" w:type="dxa"/>
            <w:tcBorders>
              <w:top w:val="single" w:sz="4" w:space="0" w:color="auto"/>
              <w:bottom w:val="single" w:sz="4" w:space="0" w:color="auto"/>
            </w:tcBorders>
          </w:tcPr>
          <w:p w:rsidR="0044030C" w:rsidRPr="006009DF" w:rsidRDefault="0044030C" w:rsidP="00674F15">
            <w:pPr>
              <w:autoSpaceDE w:val="0"/>
              <w:autoSpaceDN w:val="0"/>
              <w:spacing w:before="160" w:after="0" w:line="240" w:lineRule="auto"/>
              <w:jc w:val="center"/>
              <w:rPr>
                <w:rFonts w:ascii="Times New Roman" w:eastAsia="Times New Roman" w:hAnsi="Times New Roman"/>
                <w:b/>
                <w:sz w:val="24"/>
                <w:szCs w:val="24"/>
                <w:lang w:eastAsia="ru-RU"/>
              </w:rPr>
            </w:pPr>
          </w:p>
        </w:tc>
        <w:tc>
          <w:tcPr>
            <w:tcW w:w="307" w:type="dxa"/>
            <w:tcBorders>
              <w:top w:val="single" w:sz="4" w:space="0" w:color="auto"/>
              <w:bottom w:val="single" w:sz="4" w:space="0" w:color="auto"/>
            </w:tcBorders>
          </w:tcPr>
          <w:p w:rsidR="0044030C" w:rsidRPr="006009DF" w:rsidRDefault="0044030C" w:rsidP="00674F15">
            <w:pPr>
              <w:autoSpaceDE w:val="0"/>
              <w:autoSpaceDN w:val="0"/>
              <w:spacing w:before="160" w:after="0" w:line="240" w:lineRule="auto"/>
              <w:jc w:val="center"/>
              <w:rPr>
                <w:rFonts w:ascii="Times New Roman" w:eastAsia="Times New Roman" w:hAnsi="Times New Roman"/>
                <w:b/>
                <w:sz w:val="24"/>
                <w:szCs w:val="24"/>
                <w:lang w:eastAsia="ru-RU"/>
              </w:rPr>
            </w:pPr>
          </w:p>
        </w:tc>
        <w:tc>
          <w:tcPr>
            <w:tcW w:w="220" w:type="dxa"/>
            <w:tcBorders>
              <w:top w:val="single" w:sz="4" w:space="0" w:color="auto"/>
              <w:bottom w:val="single" w:sz="4" w:space="0" w:color="auto"/>
            </w:tcBorders>
          </w:tcPr>
          <w:p w:rsidR="0044030C" w:rsidRPr="006009DF" w:rsidRDefault="0044030C" w:rsidP="00674F15">
            <w:pPr>
              <w:autoSpaceDE w:val="0"/>
              <w:autoSpaceDN w:val="0"/>
              <w:spacing w:before="160" w:after="0" w:line="240" w:lineRule="auto"/>
              <w:jc w:val="center"/>
              <w:rPr>
                <w:rFonts w:ascii="Times New Roman" w:eastAsia="Times New Roman" w:hAnsi="Times New Roman"/>
                <w:b/>
                <w:sz w:val="24"/>
                <w:szCs w:val="24"/>
                <w:lang w:eastAsia="ru-RU"/>
              </w:rPr>
            </w:pPr>
          </w:p>
        </w:tc>
      </w:tr>
      <w:tr w:rsidR="0044030C" w:rsidRPr="006009DF" w:rsidTr="00674F15">
        <w:trPr>
          <w:cantSplit/>
          <w:trHeight w:val="197"/>
        </w:trPr>
        <w:tc>
          <w:tcPr>
            <w:tcW w:w="3793" w:type="dxa"/>
            <w:vMerge/>
            <w:tcBorders>
              <w:bottom w:val="single" w:sz="4" w:space="0" w:color="auto"/>
            </w:tcBorders>
          </w:tcPr>
          <w:p w:rsidR="0044030C" w:rsidRPr="006009DF" w:rsidRDefault="0044030C" w:rsidP="00674F15">
            <w:pPr>
              <w:autoSpaceDE w:val="0"/>
              <w:autoSpaceDN w:val="0"/>
              <w:spacing w:before="160" w:after="0" w:line="240" w:lineRule="auto"/>
              <w:jc w:val="center"/>
              <w:rPr>
                <w:rFonts w:ascii="Times New Roman" w:eastAsia="Times New Roman" w:hAnsi="Times New Roman"/>
                <w:b/>
                <w:sz w:val="24"/>
                <w:szCs w:val="24"/>
                <w:lang w:eastAsia="ru-RU"/>
              </w:rPr>
            </w:pPr>
          </w:p>
        </w:tc>
        <w:tc>
          <w:tcPr>
            <w:tcW w:w="5865" w:type="dxa"/>
            <w:gridSpan w:val="20"/>
            <w:tcBorders>
              <w:bottom w:val="single" w:sz="4" w:space="0" w:color="auto"/>
            </w:tcBorders>
          </w:tcPr>
          <w:p w:rsidR="0044030C" w:rsidRPr="006009DF" w:rsidRDefault="0044030C" w:rsidP="00674F15">
            <w:pPr>
              <w:spacing w:after="0" w:line="240" w:lineRule="auto"/>
              <w:jc w:val="center"/>
              <w:rPr>
                <w:rFonts w:ascii="Times New Roman" w:eastAsia="Times New Roman" w:hAnsi="Times New Roman"/>
                <w:bCs/>
                <w:sz w:val="18"/>
                <w:szCs w:val="20"/>
                <w:lang w:eastAsia="ru-RU"/>
              </w:rPr>
            </w:pPr>
            <w:r w:rsidRPr="006009DF">
              <w:rPr>
                <w:rFonts w:ascii="Times New Roman" w:eastAsia="Times New Roman" w:hAnsi="Times New Roman"/>
                <w:bCs/>
                <w:sz w:val="18"/>
                <w:szCs w:val="20"/>
                <w:lang w:eastAsia="ru-RU"/>
              </w:rPr>
              <w:t>(указывается идентификационный номер, присвоенный программе облигаций)</w:t>
            </w:r>
          </w:p>
        </w:tc>
      </w:tr>
      <w:tr w:rsidR="0044030C" w:rsidRPr="006009DF" w:rsidTr="00674F15">
        <w:trPr>
          <w:cantSplit/>
          <w:trHeight w:val="310"/>
        </w:trPr>
        <w:tc>
          <w:tcPr>
            <w:tcW w:w="3793" w:type="dxa"/>
            <w:vMerge/>
            <w:tcBorders>
              <w:top w:val="single" w:sz="4" w:space="0" w:color="auto"/>
            </w:tcBorders>
          </w:tcPr>
          <w:p w:rsidR="0044030C" w:rsidRPr="006009DF" w:rsidRDefault="0044030C" w:rsidP="00674F15">
            <w:pPr>
              <w:autoSpaceDE w:val="0"/>
              <w:autoSpaceDN w:val="0"/>
              <w:spacing w:before="160" w:after="0" w:line="240" w:lineRule="auto"/>
              <w:jc w:val="center"/>
              <w:rPr>
                <w:rFonts w:ascii="Times New Roman" w:eastAsia="Times New Roman" w:hAnsi="Times New Roman"/>
                <w:b/>
                <w:sz w:val="24"/>
                <w:szCs w:val="24"/>
                <w:lang w:eastAsia="ru-RU"/>
              </w:rPr>
            </w:pPr>
          </w:p>
        </w:tc>
        <w:tc>
          <w:tcPr>
            <w:tcW w:w="5865" w:type="dxa"/>
            <w:gridSpan w:val="20"/>
            <w:tcBorders>
              <w:top w:val="single" w:sz="4" w:space="0" w:color="auto"/>
            </w:tcBorders>
            <w:vAlign w:val="center"/>
          </w:tcPr>
          <w:p w:rsidR="0044030C" w:rsidRPr="00370783" w:rsidRDefault="0044030C" w:rsidP="00674F15">
            <w:pPr>
              <w:spacing w:after="0" w:line="240" w:lineRule="auto"/>
              <w:jc w:val="center"/>
              <w:rPr>
                <w:rFonts w:ascii="Times New Roman" w:eastAsia="Times New Roman" w:hAnsi="Times New Roman"/>
                <w:b/>
                <w:szCs w:val="20"/>
                <w:lang w:eastAsia="ru-RU"/>
              </w:rPr>
            </w:pPr>
            <w:r w:rsidRPr="00370783">
              <w:rPr>
                <w:rFonts w:ascii="Times New Roman" w:eastAsia="Times New Roman" w:hAnsi="Times New Roman"/>
                <w:b/>
                <w:iCs/>
                <w:szCs w:val="20"/>
                <w:lang w:eastAsia="ru-RU"/>
              </w:rPr>
              <w:t>ЗАО «ФБ ММВБ»</w:t>
            </w:r>
          </w:p>
        </w:tc>
      </w:tr>
      <w:tr w:rsidR="0044030C" w:rsidRPr="006009DF" w:rsidTr="00674F15">
        <w:trPr>
          <w:cantSplit/>
          <w:trHeight w:val="196"/>
        </w:trPr>
        <w:tc>
          <w:tcPr>
            <w:tcW w:w="3793" w:type="dxa"/>
            <w:vMerge/>
          </w:tcPr>
          <w:p w:rsidR="0044030C" w:rsidRPr="006009DF" w:rsidRDefault="0044030C" w:rsidP="00674F15">
            <w:pPr>
              <w:autoSpaceDE w:val="0"/>
              <w:autoSpaceDN w:val="0"/>
              <w:spacing w:before="160" w:after="0" w:line="240" w:lineRule="auto"/>
              <w:jc w:val="center"/>
              <w:rPr>
                <w:rFonts w:ascii="Times New Roman" w:eastAsia="Times New Roman" w:hAnsi="Times New Roman"/>
                <w:b/>
                <w:sz w:val="24"/>
                <w:szCs w:val="24"/>
                <w:lang w:eastAsia="ru-RU"/>
              </w:rPr>
            </w:pPr>
          </w:p>
        </w:tc>
        <w:tc>
          <w:tcPr>
            <w:tcW w:w="5865" w:type="dxa"/>
            <w:gridSpan w:val="20"/>
            <w:tcBorders>
              <w:bottom w:val="single" w:sz="4" w:space="0" w:color="auto"/>
            </w:tcBorders>
          </w:tcPr>
          <w:p w:rsidR="0044030C" w:rsidRPr="006009DF" w:rsidRDefault="0044030C" w:rsidP="00674F15">
            <w:pPr>
              <w:spacing w:after="0" w:line="240" w:lineRule="auto"/>
              <w:jc w:val="center"/>
              <w:rPr>
                <w:rFonts w:ascii="Times New Roman" w:eastAsia="Times New Roman" w:hAnsi="Times New Roman"/>
                <w:bCs/>
                <w:sz w:val="18"/>
                <w:szCs w:val="20"/>
                <w:lang w:eastAsia="ru-RU"/>
              </w:rPr>
            </w:pPr>
            <w:r w:rsidRPr="006009DF">
              <w:rPr>
                <w:rFonts w:ascii="Times New Roman" w:eastAsia="Times New Roman" w:hAnsi="Times New Roman"/>
                <w:bCs/>
                <w:sz w:val="18"/>
                <w:szCs w:val="20"/>
                <w:lang w:eastAsia="ru-RU"/>
              </w:rPr>
              <w:t>(</w:t>
            </w:r>
            <w:r w:rsidRPr="006009DF">
              <w:rPr>
                <w:rFonts w:ascii="Times New Roman" w:eastAsia="Times New Roman" w:hAnsi="Times New Roman" w:cs="Arial"/>
                <w:sz w:val="18"/>
                <w:szCs w:val="18"/>
                <w:lang w:eastAsia="ru-RU"/>
              </w:rPr>
              <w:t>н</w:t>
            </w:r>
            <w:r w:rsidRPr="006009DF">
              <w:rPr>
                <w:rFonts w:ascii="Times New Roman" w:eastAsia="Times New Roman" w:hAnsi="Times New Roman" w:cs="Arial"/>
                <w:spacing w:val="-1"/>
                <w:sz w:val="18"/>
                <w:szCs w:val="18"/>
                <w:lang w:eastAsia="ru-RU"/>
              </w:rPr>
              <w:t>а</w:t>
            </w:r>
            <w:r w:rsidRPr="006009DF">
              <w:rPr>
                <w:rFonts w:ascii="Times New Roman" w:eastAsia="Times New Roman" w:hAnsi="Times New Roman" w:cs="Arial"/>
                <w:sz w:val="18"/>
                <w:szCs w:val="18"/>
                <w:lang w:eastAsia="ru-RU"/>
              </w:rPr>
              <w:t>и</w:t>
            </w:r>
            <w:r w:rsidRPr="006009DF">
              <w:rPr>
                <w:rFonts w:ascii="Times New Roman" w:eastAsia="Times New Roman" w:hAnsi="Times New Roman" w:cs="Arial"/>
                <w:spacing w:val="-1"/>
                <w:sz w:val="18"/>
                <w:szCs w:val="18"/>
                <w:lang w:eastAsia="ru-RU"/>
              </w:rPr>
              <w:t>ме</w:t>
            </w:r>
            <w:r w:rsidRPr="006009DF">
              <w:rPr>
                <w:rFonts w:ascii="Times New Roman" w:eastAsia="Times New Roman" w:hAnsi="Times New Roman" w:cs="Arial"/>
                <w:sz w:val="18"/>
                <w:szCs w:val="18"/>
                <w:lang w:eastAsia="ru-RU"/>
              </w:rPr>
              <w:t>н</w:t>
            </w:r>
            <w:r w:rsidRPr="006009DF">
              <w:rPr>
                <w:rFonts w:ascii="Times New Roman" w:eastAsia="Times New Roman" w:hAnsi="Times New Roman" w:cs="Arial"/>
                <w:spacing w:val="1"/>
                <w:sz w:val="18"/>
                <w:szCs w:val="18"/>
                <w:lang w:eastAsia="ru-RU"/>
              </w:rPr>
              <w:t>ов</w:t>
            </w:r>
            <w:r w:rsidRPr="006009DF">
              <w:rPr>
                <w:rFonts w:ascii="Times New Roman" w:eastAsia="Times New Roman" w:hAnsi="Times New Roman" w:cs="Arial"/>
                <w:spacing w:val="-1"/>
                <w:sz w:val="18"/>
                <w:szCs w:val="18"/>
                <w:lang w:eastAsia="ru-RU"/>
              </w:rPr>
              <w:t>а</w:t>
            </w:r>
            <w:r w:rsidRPr="006009DF">
              <w:rPr>
                <w:rFonts w:ascii="Times New Roman" w:eastAsia="Times New Roman" w:hAnsi="Times New Roman" w:cs="Arial"/>
                <w:sz w:val="18"/>
                <w:szCs w:val="18"/>
                <w:lang w:eastAsia="ru-RU"/>
              </w:rPr>
              <w:t>н</w:t>
            </w:r>
            <w:r w:rsidRPr="006009DF">
              <w:rPr>
                <w:rFonts w:ascii="Times New Roman" w:eastAsia="Times New Roman" w:hAnsi="Times New Roman" w:cs="Arial"/>
                <w:spacing w:val="-1"/>
                <w:sz w:val="18"/>
                <w:szCs w:val="18"/>
                <w:lang w:eastAsia="ru-RU"/>
              </w:rPr>
              <w:t>и</w:t>
            </w:r>
            <w:r w:rsidRPr="006009DF">
              <w:rPr>
                <w:rFonts w:ascii="Times New Roman" w:eastAsia="Times New Roman" w:hAnsi="Times New Roman" w:cs="Arial"/>
                <w:sz w:val="18"/>
                <w:szCs w:val="18"/>
                <w:lang w:eastAsia="ru-RU"/>
              </w:rPr>
              <w:t>е би</w:t>
            </w:r>
            <w:r w:rsidRPr="006009DF">
              <w:rPr>
                <w:rFonts w:ascii="Times New Roman" w:eastAsia="Times New Roman" w:hAnsi="Times New Roman" w:cs="Arial"/>
                <w:spacing w:val="1"/>
                <w:sz w:val="18"/>
                <w:szCs w:val="18"/>
                <w:lang w:eastAsia="ru-RU"/>
              </w:rPr>
              <w:t>р</w:t>
            </w:r>
            <w:r w:rsidRPr="006009DF">
              <w:rPr>
                <w:rFonts w:ascii="Times New Roman" w:eastAsia="Times New Roman" w:hAnsi="Times New Roman" w:cs="Arial"/>
                <w:spacing w:val="-2"/>
                <w:sz w:val="18"/>
                <w:szCs w:val="18"/>
                <w:lang w:eastAsia="ru-RU"/>
              </w:rPr>
              <w:t>ж</w:t>
            </w:r>
            <w:r w:rsidRPr="006009DF">
              <w:rPr>
                <w:rFonts w:ascii="Times New Roman" w:eastAsia="Times New Roman" w:hAnsi="Times New Roman" w:cs="Arial"/>
                <w:sz w:val="18"/>
                <w:szCs w:val="18"/>
                <w:lang w:eastAsia="ru-RU"/>
              </w:rPr>
              <w:t>и,</w:t>
            </w:r>
            <w:r w:rsidRPr="006009DF">
              <w:rPr>
                <w:rFonts w:ascii="Times New Roman" w:eastAsia="Times New Roman" w:hAnsi="Times New Roman" w:cs="Arial"/>
                <w:spacing w:val="1"/>
                <w:sz w:val="18"/>
                <w:szCs w:val="18"/>
                <w:lang w:eastAsia="ru-RU"/>
              </w:rPr>
              <w:t xml:space="preserve"> </w:t>
            </w:r>
            <w:r w:rsidRPr="006009DF">
              <w:rPr>
                <w:rFonts w:ascii="Times New Roman" w:eastAsia="Times New Roman" w:hAnsi="Times New Roman" w:cs="Arial"/>
                <w:sz w:val="18"/>
                <w:szCs w:val="18"/>
                <w:lang w:eastAsia="ru-RU"/>
              </w:rPr>
              <w:t>присвоившей идентификационный номер программе облигаций</w:t>
            </w:r>
            <w:r w:rsidRPr="006009DF">
              <w:rPr>
                <w:rFonts w:ascii="Times New Roman" w:eastAsia="Times New Roman" w:hAnsi="Times New Roman"/>
                <w:bCs/>
                <w:sz w:val="18"/>
                <w:szCs w:val="20"/>
                <w:lang w:eastAsia="ru-RU"/>
              </w:rPr>
              <w:t>)</w:t>
            </w:r>
          </w:p>
          <w:p w:rsidR="0044030C" w:rsidRPr="006009DF" w:rsidRDefault="0044030C" w:rsidP="00674F15">
            <w:pPr>
              <w:spacing w:after="0" w:line="240" w:lineRule="auto"/>
              <w:jc w:val="center"/>
              <w:rPr>
                <w:rFonts w:ascii="Times New Roman" w:eastAsia="Times New Roman" w:hAnsi="Times New Roman"/>
                <w:bCs/>
                <w:sz w:val="18"/>
                <w:szCs w:val="20"/>
                <w:lang w:eastAsia="ru-RU"/>
              </w:rPr>
            </w:pPr>
          </w:p>
          <w:p w:rsidR="0044030C" w:rsidRPr="006009DF" w:rsidRDefault="0044030C" w:rsidP="00674F15">
            <w:pPr>
              <w:spacing w:after="0" w:line="240" w:lineRule="auto"/>
              <w:jc w:val="center"/>
              <w:rPr>
                <w:rFonts w:ascii="Times New Roman" w:eastAsia="Times New Roman" w:hAnsi="Times New Roman"/>
                <w:bCs/>
                <w:sz w:val="18"/>
                <w:szCs w:val="20"/>
                <w:lang w:eastAsia="ru-RU"/>
              </w:rPr>
            </w:pPr>
          </w:p>
          <w:p w:rsidR="0044030C" w:rsidRPr="006009DF" w:rsidRDefault="0044030C" w:rsidP="00674F15">
            <w:pPr>
              <w:spacing w:after="0" w:line="240" w:lineRule="auto"/>
              <w:jc w:val="center"/>
              <w:rPr>
                <w:rFonts w:ascii="Times New Roman" w:eastAsia="Times New Roman" w:hAnsi="Times New Roman"/>
                <w:bCs/>
                <w:sz w:val="18"/>
                <w:szCs w:val="20"/>
                <w:lang w:eastAsia="ru-RU"/>
              </w:rPr>
            </w:pPr>
          </w:p>
          <w:p w:rsidR="0044030C" w:rsidRPr="006009DF" w:rsidRDefault="0044030C" w:rsidP="00674F15">
            <w:pPr>
              <w:spacing w:after="0" w:line="240" w:lineRule="auto"/>
              <w:jc w:val="center"/>
              <w:rPr>
                <w:rFonts w:ascii="Times New Roman" w:eastAsia="Times New Roman" w:hAnsi="Times New Roman"/>
                <w:bCs/>
                <w:sz w:val="18"/>
                <w:szCs w:val="20"/>
                <w:lang w:eastAsia="ru-RU"/>
              </w:rPr>
            </w:pPr>
          </w:p>
        </w:tc>
      </w:tr>
      <w:tr w:rsidR="0044030C" w:rsidRPr="006009DF" w:rsidTr="00674F15">
        <w:trPr>
          <w:cantSplit/>
          <w:trHeight w:val="99"/>
        </w:trPr>
        <w:tc>
          <w:tcPr>
            <w:tcW w:w="3793" w:type="dxa"/>
            <w:vMerge/>
            <w:tcBorders>
              <w:bottom w:val="single" w:sz="4" w:space="0" w:color="auto"/>
            </w:tcBorders>
          </w:tcPr>
          <w:p w:rsidR="0044030C" w:rsidRPr="006009DF" w:rsidRDefault="0044030C" w:rsidP="00674F15">
            <w:pPr>
              <w:autoSpaceDE w:val="0"/>
              <w:autoSpaceDN w:val="0"/>
              <w:spacing w:before="160" w:after="0" w:line="240" w:lineRule="auto"/>
              <w:jc w:val="center"/>
              <w:rPr>
                <w:rFonts w:ascii="Times New Roman" w:eastAsia="Times New Roman" w:hAnsi="Times New Roman"/>
                <w:b/>
                <w:sz w:val="24"/>
                <w:szCs w:val="24"/>
                <w:lang w:eastAsia="ru-RU"/>
              </w:rPr>
            </w:pPr>
          </w:p>
        </w:tc>
        <w:tc>
          <w:tcPr>
            <w:tcW w:w="5865" w:type="dxa"/>
            <w:gridSpan w:val="20"/>
            <w:tcBorders>
              <w:bottom w:val="single" w:sz="4" w:space="0" w:color="auto"/>
            </w:tcBorders>
          </w:tcPr>
          <w:p w:rsidR="0044030C" w:rsidRPr="006009DF" w:rsidRDefault="0044030C" w:rsidP="00674F15">
            <w:pPr>
              <w:spacing w:after="0" w:line="240" w:lineRule="auto"/>
              <w:jc w:val="center"/>
              <w:rPr>
                <w:rFonts w:ascii="Times New Roman" w:eastAsia="Times New Roman" w:hAnsi="Times New Roman"/>
                <w:bCs/>
                <w:sz w:val="18"/>
                <w:szCs w:val="20"/>
                <w:lang w:eastAsia="ru-RU"/>
              </w:rPr>
            </w:pPr>
            <w:r w:rsidRPr="006009DF">
              <w:rPr>
                <w:rFonts w:ascii="Times New Roman" w:eastAsia="Times New Roman" w:hAnsi="Times New Roman"/>
                <w:bCs/>
                <w:sz w:val="18"/>
                <w:szCs w:val="20"/>
                <w:lang w:eastAsia="ru-RU"/>
              </w:rPr>
              <w:t xml:space="preserve">(наименование должности и подпись уполномоченного лица биржи,  </w:t>
            </w:r>
            <w:r w:rsidRPr="006009DF">
              <w:rPr>
                <w:rFonts w:ascii="Times New Roman" w:eastAsia="Times New Roman" w:hAnsi="Times New Roman" w:cs="Arial"/>
                <w:sz w:val="18"/>
                <w:szCs w:val="18"/>
                <w:lang w:eastAsia="ru-RU"/>
              </w:rPr>
              <w:t>присвоившей идентификационный номер программе облигаций</w:t>
            </w:r>
            <w:r w:rsidRPr="006009DF">
              <w:rPr>
                <w:rFonts w:ascii="Times New Roman" w:eastAsia="Times New Roman" w:hAnsi="Times New Roman"/>
                <w:bCs/>
                <w:sz w:val="18"/>
                <w:szCs w:val="20"/>
                <w:lang w:eastAsia="ru-RU"/>
              </w:rPr>
              <w:t>)</w:t>
            </w:r>
          </w:p>
          <w:p w:rsidR="0044030C" w:rsidRPr="006009DF" w:rsidRDefault="0044030C" w:rsidP="00674F15">
            <w:pPr>
              <w:spacing w:after="0" w:line="240" w:lineRule="auto"/>
              <w:jc w:val="center"/>
              <w:rPr>
                <w:rFonts w:ascii="Times New Roman" w:eastAsia="Times New Roman" w:hAnsi="Times New Roman"/>
                <w:bCs/>
                <w:sz w:val="18"/>
                <w:szCs w:val="20"/>
                <w:lang w:eastAsia="ru-RU"/>
              </w:rPr>
            </w:pPr>
          </w:p>
          <w:p w:rsidR="0044030C" w:rsidRPr="006009DF" w:rsidRDefault="0044030C" w:rsidP="00674F15">
            <w:pPr>
              <w:spacing w:after="0" w:line="240" w:lineRule="auto"/>
              <w:jc w:val="center"/>
              <w:rPr>
                <w:rFonts w:ascii="Times New Roman" w:eastAsia="Times New Roman" w:hAnsi="Times New Roman"/>
                <w:bCs/>
                <w:i/>
                <w:iCs/>
                <w:sz w:val="18"/>
                <w:szCs w:val="20"/>
                <w:lang w:eastAsia="ru-RU"/>
              </w:rPr>
            </w:pPr>
            <w:r w:rsidRPr="006009DF">
              <w:rPr>
                <w:rFonts w:ascii="Times New Roman" w:eastAsia="Times New Roman" w:hAnsi="Times New Roman"/>
                <w:bCs/>
                <w:i/>
                <w:iCs/>
                <w:sz w:val="18"/>
                <w:szCs w:val="20"/>
                <w:lang w:eastAsia="ru-RU"/>
              </w:rPr>
              <w:t>Печать</w:t>
            </w:r>
          </w:p>
        </w:tc>
      </w:tr>
    </w:tbl>
    <w:p w:rsidR="0044030C" w:rsidRPr="006009DF" w:rsidRDefault="0044030C" w:rsidP="0044030C">
      <w:pPr>
        <w:widowControl w:val="0"/>
        <w:autoSpaceDE w:val="0"/>
        <w:autoSpaceDN w:val="0"/>
        <w:adjustRightInd w:val="0"/>
        <w:spacing w:after="0" w:line="240" w:lineRule="auto"/>
        <w:ind w:right="-142"/>
        <w:jc w:val="center"/>
        <w:rPr>
          <w:rFonts w:ascii="Times New Roman" w:eastAsia="Times New Roman" w:hAnsi="Times New Roman"/>
          <w:b/>
          <w:bCs/>
          <w:sz w:val="26"/>
          <w:szCs w:val="28"/>
          <w:lang w:eastAsia="ru-RU"/>
        </w:rPr>
      </w:pPr>
    </w:p>
    <w:p w:rsidR="0044030C" w:rsidRPr="006009DF" w:rsidRDefault="0044030C" w:rsidP="0044030C">
      <w:pPr>
        <w:widowControl w:val="0"/>
        <w:autoSpaceDE w:val="0"/>
        <w:autoSpaceDN w:val="0"/>
        <w:adjustRightInd w:val="0"/>
        <w:spacing w:after="0" w:line="240" w:lineRule="auto"/>
        <w:ind w:right="-142"/>
        <w:jc w:val="center"/>
        <w:rPr>
          <w:rFonts w:ascii="Times New Roman" w:eastAsia="Times New Roman" w:hAnsi="Times New Roman"/>
          <w:b/>
          <w:bCs/>
          <w:sz w:val="26"/>
          <w:szCs w:val="28"/>
          <w:lang w:eastAsia="ru-RU"/>
        </w:rPr>
      </w:pPr>
      <w:r w:rsidRPr="006009DF">
        <w:rPr>
          <w:rFonts w:ascii="Times New Roman" w:eastAsia="Times New Roman" w:hAnsi="Times New Roman"/>
          <w:b/>
          <w:bCs/>
          <w:sz w:val="26"/>
          <w:szCs w:val="28"/>
          <w:lang w:eastAsia="ru-RU"/>
        </w:rPr>
        <w:t>ПРОСПЕКТ ЦЕННЫХ БУМАГ</w:t>
      </w:r>
    </w:p>
    <w:p w:rsidR="0044030C" w:rsidRPr="006009DF" w:rsidRDefault="0044030C" w:rsidP="0044030C">
      <w:pPr>
        <w:widowControl w:val="0"/>
        <w:autoSpaceDE w:val="0"/>
        <w:autoSpaceDN w:val="0"/>
        <w:adjustRightInd w:val="0"/>
        <w:spacing w:after="0" w:line="240" w:lineRule="auto"/>
        <w:ind w:right="-142"/>
        <w:jc w:val="center"/>
        <w:rPr>
          <w:rFonts w:ascii="Times New Roman" w:eastAsia="Times New Roman" w:hAnsi="Times New Roman"/>
          <w:b/>
          <w:bCs/>
          <w:i/>
          <w:iCs/>
        </w:rPr>
      </w:pPr>
    </w:p>
    <w:p w:rsidR="0044030C" w:rsidRPr="00370783" w:rsidRDefault="0044030C" w:rsidP="0044030C">
      <w:pPr>
        <w:pBdr>
          <w:top w:val="single" w:sz="4" w:space="1" w:color="auto"/>
        </w:pBdr>
        <w:spacing w:after="0" w:line="240" w:lineRule="auto"/>
        <w:jc w:val="center"/>
        <w:rPr>
          <w:rFonts w:ascii="Times New Roman" w:hAnsi="Times New Roman"/>
          <w:b/>
          <w:sz w:val="28"/>
          <w:szCs w:val="28"/>
        </w:rPr>
      </w:pPr>
      <w:r w:rsidRPr="00370783">
        <w:rPr>
          <w:rFonts w:ascii="Times New Roman" w:eastAsia="Times New Roman" w:hAnsi="Times New Roman"/>
          <w:b/>
          <w:bCs/>
          <w:iCs/>
          <w:sz w:val="28"/>
          <w:szCs w:val="28"/>
        </w:rPr>
        <w:t>Общество с ограниченной ответственностью «Русфинанс Банк»</w:t>
      </w:r>
    </w:p>
    <w:p w:rsidR="0044030C" w:rsidRPr="006009DF" w:rsidRDefault="0044030C" w:rsidP="0044030C">
      <w:pPr>
        <w:pBdr>
          <w:top w:val="single" w:sz="4" w:space="1" w:color="auto"/>
        </w:pBdr>
        <w:spacing w:after="0" w:line="240" w:lineRule="auto"/>
        <w:jc w:val="center"/>
        <w:rPr>
          <w:rFonts w:ascii="Times New Roman" w:eastAsia="Times New Roman" w:hAnsi="Times New Roman"/>
        </w:rPr>
      </w:pPr>
    </w:p>
    <w:p w:rsidR="0044030C" w:rsidRPr="006009DF" w:rsidRDefault="0044030C" w:rsidP="0044030C">
      <w:pPr>
        <w:pBdr>
          <w:top w:val="single" w:sz="4" w:space="1" w:color="auto"/>
        </w:pBdr>
        <w:spacing w:after="0" w:line="240" w:lineRule="auto"/>
        <w:jc w:val="center"/>
        <w:rPr>
          <w:rFonts w:ascii="Times New Roman" w:eastAsia="Times New Roman" w:hAnsi="Times New Roman"/>
          <w:b/>
          <w:i/>
        </w:rPr>
      </w:pPr>
      <w:r w:rsidRPr="00ED75BD">
        <w:rPr>
          <w:rFonts w:ascii="Times New Roman" w:eastAsia="Times New Roman" w:hAnsi="Times New Roman"/>
          <w:b/>
          <w:bCs/>
          <w:i/>
          <w:iCs/>
        </w:rPr>
        <w:t>биржевые процентные неконвертируемые документарные облигации на предъявителя с обязательным централизованным хранением</w:t>
      </w:r>
      <w:r w:rsidRPr="00ED75BD">
        <w:rPr>
          <w:rFonts w:ascii="Times New Roman" w:hAnsi="Times New Roman"/>
          <w:b/>
          <w:bCs/>
          <w:i/>
        </w:rPr>
        <w:t>, размещаемые по открытой подписке в рамках программы биржевых облигаций,</w:t>
      </w:r>
      <w:r w:rsidRPr="00ED75BD">
        <w:rPr>
          <w:rFonts w:ascii="Times New Roman" w:eastAsia="Times New Roman" w:hAnsi="Times New Roman"/>
          <w:b/>
          <w:bCs/>
          <w:i/>
          <w:iCs/>
        </w:rPr>
        <w:t xml:space="preserve"> общей номинальной стоимостью всех выпусков биржевых облигаций, размещаемых в рамках </w:t>
      </w:r>
      <w:r w:rsidRPr="00A51958">
        <w:rPr>
          <w:rFonts w:ascii="Times New Roman" w:eastAsia="Times New Roman" w:hAnsi="Times New Roman"/>
          <w:b/>
          <w:bCs/>
          <w:i/>
          <w:iCs/>
        </w:rPr>
        <w:t xml:space="preserve">программы биржевых облигаций, до 50 000 000 000 (Пятидесяти миллиардов) российских рублей включительно или эквивалента этой суммы в иностранной валюте, со сроком погашения </w:t>
      </w:r>
      <w:r w:rsidRPr="00A51958">
        <w:rPr>
          <w:rFonts w:ascii="Times New Roman" w:hAnsi="Times New Roman"/>
          <w:b/>
          <w:bCs/>
          <w:i/>
        </w:rPr>
        <w:t>не более, чем по истечении 10 (Десяти</w:t>
      </w:r>
      <w:r w:rsidRPr="00ED75BD">
        <w:rPr>
          <w:rFonts w:ascii="Times New Roman" w:hAnsi="Times New Roman"/>
          <w:b/>
          <w:bCs/>
          <w:i/>
        </w:rPr>
        <w:t>) лет</w:t>
      </w:r>
      <w:r w:rsidRPr="00ED75BD">
        <w:rPr>
          <w:rFonts w:ascii="Times New Roman" w:hAnsi="Times New Roman"/>
          <w:b/>
          <w:bCs/>
          <w:i/>
          <w:spacing w:val="1"/>
        </w:rPr>
        <w:t xml:space="preserve"> </w:t>
      </w:r>
      <w:r w:rsidRPr="00ED75BD">
        <w:rPr>
          <w:rFonts w:ascii="Times New Roman" w:hAnsi="Times New Roman"/>
          <w:b/>
          <w:bCs/>
          <w:i/>
        </w:rPr>
        <w:t>с</w:t>
      </w:r>
      <w:r w:rsidRPr="00ED75BD">
        <w:rPr>
          <w:rFonts w:ascii="Times New Roman" w:hAnsi="Times New Roman"/>
          <w:b/>
          <w:bCs/>
          <w:i/>
          <w:spacing w:val="-2"/>
        </w:rPr>
        <w:t xml:space="preserve"> </w:t>
      </w:r>
      <w:r w:rsidRPr="00ED75BD">
        <w:rPr>
          <w:rFonts w:ascii="Times New Roman" w:hAnsi="Times New Roman"/>
          <w:b/>
          <w:bCs/>
          <w:i/>
          <w:spacing w:val="1"/>
        </w:rPr>
        <w:t>д</w:t>
      </w:r>
      <w:r w:rsidRPr="00ED75BD">
        <w:rPr>
          <w:rFonts w:ascii="Times New Roman" w:hAnsi="Times New Roman"/>
          <w:b/>
          <w:bCs/>
          <w:i/>
          <w:spacing w:val="-2"/>
        </w:rPr>
        <w:t>а</w:t>
      </w:r>
      <w:r w:rsidRPr="00ED75BD">
        <w:rPr>
          <w:rFonts w:ascii="Times New Roman" w:hAnsi="Times New Roman"/>
          <w:b/>
          <w:bCs/>
          <w:i/>
          <w:spacing w:val="1"/>
        </w:rPr>
        <w:t>т</w:t>
      </w:r>
      <w:r w:rsidRPr="00ED75BD">
        <w:rPr>
          <w:rFonts w:ascii="Times New Roman" w:hAnsi="Times New Roman"/>
          <w:b/>
          <w:bCs/>
          <w:i/>
        </w:rPr>
        <w:t>ы нача</w:t>
      </w:r>
      <w:r w:rsidRPr="00ED75BD">
        <w:rPr>
          <w:rFonts w:ascii="Times New Roman" w:hAnsi="Times New Roman"/>
          <w:b/>
          <w:bCs/>
          <w:i/>
          <w:spacing w:val="-3"/>
        </w:rPr>
        <w:t>л</w:t>
      </w:r>
      <w:r w:rsidRPr="00ED75BD">
        <w:rPr>
          <w:rFonts w:ascii="Times New Roman" w:hAnsi="Times New Roman"/>
          <w:b/>
          <w:bCs/>
          <w:i/>
        </w:rPr>
        <w:t>а раз</w:t>
      </w:r>
      <w:r w:rsidRPr="00ED75BD">
        <w:rPr>
          <w:rFonts w:ascii="Times New Roman" w:hAnsi="Times New Roman"/>
          <w:b/>
          <w:bCs/>
          <w:i/>
          <w:spacing w:val="-2"/>
        </w:rPr>
        <w:t>ме</w:t>
      </w:r>
      <w:r w:rsidRPr="00ED75BD">
        <w:rPr>
          <w:rFonts w:ascii="Times New Roman" w:hAnsi="Times New Roman"/>
          <w:b/>
          <w:bCs/>
          <w:i/>
          <w:spacing w:val="1"/>
        </w:rPr>
        <w:t>щ</w:t>
      </w:r>
      <w:r w:rsidRPr="00ED75BD">
        <w:rPr>
          <w:rFonts w:ascii="Times New Roman" w:hAnsi="Times New Roman"/>
          <w:b/>
          <w:bCs/>
          <w:i/>
        </w:rPr>
        <w:t>ения би</w:t>
      </w:r>
      <w:r w:rsidRPr="00ED75BD">
        <w:rPr>
          <w:rFonts w:ascii="Times New Roman" w:hAnsi="Times New Roman"/>
          <w:b/>
          <w:bCs/>
          <w:i/>
          <w:spacing w:val="-3"/>
        </w:rPr>
        <w:t>р</w:t>
      </w:r>
      <w:r w:rsidRPr="00ED75BD">
        <w:rPr>
          <w:rFonts w:ascii="Times New Roman" w:hAnsi="Times New Roman"/>
          <w:b/>
          <w:bCs/>
          <w:i/>
          <w:spacing w:val="1"/>
        </w:rPr>
        <w:t>ж</w:t>
      </w:r>
      <w:r w:rsidRPr="00ED75BD">
        <w:rPr>
          <w:rFonts w:ascii="Times New Roman" w:hAnsi="Times New Roman"/>
          <w:b/>
          <w:bCs/>
          <w:i/>
        </w:rPr>
        <w:t>е</w:t>
      </w:r>
      <w:r w:rsidRPr="00ED75BD">
        <w:rPr>
          <w:rFonts w:ascii="Times New Roman" w:hAnsi="Times New Roman"/>
          <w:b/>
          <w:bCs/>
          <w:i/>
          <w:spacing w:val="-2"/>
        </w:rPr>
        <w:t>в</w:t>
      </w:r>
      <w:r w:rsidRPr="00ED75BD">
        <w:rPr>
          <w:rFonts w:ascii="Times New Roman" w:hAnsi="Times New Roman"/>
          <w:b/>
          <w:bCs/>
          <w:i/>
        </w:rPr>
        <w:t>ых</w:t>
      </w:r>
      <w:r w:rsidRPr="00ED75BD">
        <w:rPr>
          <w:rFonts w:ascii="Times New Roman" w:hAnsi="Times New Roman"/>
          <w:b/>
          <w:bCs/>
          <w:i/>
          <w:spacing w:val="1"/>
        </w:rPr>
        <w:t xml:space="preserve"> </w:t>
      </w:r>
      <w:r w:rsidRPr="00ED75BD">
        <w:rPr>
          <w:rFonts w:ascii="Times New Roman" w:hAnsi="Times New Roman"/>
          <w:b/>
          <w:bCs/>
          <w:i/>
        </w:rPr>
        <w:t>обл</w:t>
      </w:r>
      <w:r w:rsidRPr="00ED75BD">
        <w:rPr>
          <w:rFonts w:ascii="Times New Roman" w:hAnsi="Times New Roman"/>
          <w:b/>
          <w:bCs/>
          <w:i/>
          <w:spacing w:val="-3"/>
        </w:rPr>
        <w:t>и</w:t>
      </w:r>
      <w:r w:rsidRPr="00ED75BD">
        <w:rPr>
          <w:rFonts w:ascii="Times New Roman" w:hAnsi="Times New Roman"/>
          <w:b/>
          <w:bCs/>
          <w:i/>
        </w:rPr>
        <w:t>г</w:t>
      </w:r>
      <w:r w:rsidRPr="00ED75BD">
        <w:rPr>
          <w:rFonts w:ascii="Times New Roman" w:hAnsi="Times New Roman"/>
          <w:b/>
          <w:bCs/>
          <w:i/>
          <w:spacing w:val="-2"/>
        </w:rPr>
        <w:t>а</w:t>
      </w:r>
      <w:r w:rsidRPr="00ED75BD">
        <w:rPr>
          <w:rFonts w:ascii="Times New Roman" w:hAnsi="Times New Roman"/>
          <w:b/>
          <w:bCs/>
          <w:i/>
        </w:rPr>
        <w:t>ц</w:t>
      </w:r>
      <w:r w:rsidRPr="00ED75BD">
        <w:rPr>
          <w:rFonts w:ascii="Times New Roman" w:hAnsi="Times New Roman"/>
          <w:b/>
          <w:bCs/>
          <w:i/>
          <w:spacing w:val="-1"/>
        </w:rPr>
        <w:t>и</w:t>
      </w:r>
      <w:r w:rsidRPr="00ED75BD">
        <w:rPr>
          <w:rFonts w:ascii="Times New Roman" w:hAnsi="Times New Roman"/>
          <w:b/>
          <w:bCs/>
          <w:i/>
        </w:rPr>
        <w:t>й отдельного выпуска</w:t>
      </w:r>
      <w:r w:rsidRPr="00ED75BD">
        <w:rPr>
          <w:rFonts w:ascii="Times New Roman" w:eastAsia="Times New Roman" w:hAnsi="Times New Roman"/>
          <w:b/>
          <w:bCs/>
          <w:i/>
          <w:iCs/>
        </w:rPr>
        <w:t xml:space="preserve">, </w:t>
      </w:r>
      <w:r w:rsidRPr="00ED75BD">
        <w:rPr>
          <w:rFonts w:ascii="Times New Roman" w:hAnsi="Times New Roman"/>
          <w:b/>
          <w:bCs/>
          <w:i/>
        </w:rPr>
        <w:t>размещаемого в рамках программы биржевых облигаций</w:t>
      </w:r>
    </w:p>
    <w:p w:rsidR="0044030C" w:rsidRPr="006009DF" w:rsidRDefault="0044030C" w:rsidP="0044030C">
      <w:pPr>
        <w:tabs>
          <w:tab w:val="left" w:pos="9866"/>
        </w:tabs>
        <w:spacing w:before="240" w:after="0" w:line="240" w:lineRule="auto"/>
        <w:jc w:val="both"/>
        <w:rPr>
          <w:rFonts w:ascii="Times New Roman" w:eastAsia="Times New Roman" w:hAnsi="Times New Roman"/>
        </w:rPr>
      </w:pPr>
      <w:r w:rsidRPr="00ED75BD">
        <w:rPr>
          <w:rFonts w:ascii="Times New Roman" w:eastAsia="Times New Roman" w:hAnsi="Times New Roman"/>
        </w:rPr>
        <w:t>Срок действия Программы биржевых облигаций</w:t>
      </w:r>
      <w:r w:rsidRPr="00765B90">
        <w:rPr>
          <w:rFonts w:ascii="Times New Roman" w:eastAsia="Times New Roman" w:hAnsi="Times New Roman"/>
        </w:rPr>
        <w:t xml:space="preserve"> </w:t>
      </w:r>
      <w:r w:rsidRPr="006E6C91">
        <w:rPr>
          <w:rFonts w:ascii="Times New Roman" w:eastAsia="Times New Roman" w:hAnsi="Times New Roman"/>
        </w:rPr>
        <w:t>составляет 50 лет с</w:t>
      </w:r>
      <w:r w:rsidRPr="00765B90">
        <w:rPr>
          <w:rFonts w:ascii="Times New Roman" w:eastAsia="Times New Roman" w:hAnsi="Times New Roman"/>
        </w:rPr>
        <w:t xml:space="preserve"> даты присвоения ей идентификационного номера</w:t>
      </w:r>
    </w:p>
    <w:p w:rsidR="0044030C" w:rsidRPr="006009DF" w:rsidRDefault="0044030C" w:rsidP="0044030C">
      <w:pPr>
        <w:spacing w:after="0" w:line="240" w:lineRule="auto"/>
        <w:jc w:val="center"/>
        <w:rPr>
          <w:rFonts w:ascii="Times New Roman" w:eastAsia="Times New Roman" w:hAnsi="Times New Roman"/>
          <w:b/>
          <w:bCs/>
          <w:i/>
          <w:iCs/>
        </w:rPr>
      </w:pPr>
    </w:p>
    <w:p w:rsidR="0044030C" w:rsidRPr="006009DF" w:rsidRDefault="0044030C" w:rsidP="0044030C">
      <w:pPr>
        <w:spacing w:after="0" w:line="240" w:lineRule="auto"/>
        <w:jc w:val="center"/>
        <w:rPr>
          <w:rFonts w:ascii="Times New Roman" w:eastAsia="Times New Roman" w:hAnsi="Times New Roman"/>
          <w:b/>
          <w:bCs/>
          <w:i/>
          <w:iCs/>
          <w:sz w:val="24"/>
          <w:szCs w:val="24"/>
          <w:lang w:eastAsia="ru-RU"/>
        </w:rPr>
      </w:pPr>
    </w:p>
    <w:p w:rsidR="0044030C" w:rsidRPr="006009DF" w:rsidRDefault="0044030C" w:rsidP="0044030C">
      <w:pPr>
        <w:widowControl w:val="0"/>
        <w:autoSpaceDE w:val="0"/>
        <w:autoSpaceDN w:val="0"/>
        <w:adjustRightInd w:val="0"/>
        <w:spacing w:after="0" w:line="240" w:lineRule="auto"/>
        <w:ind w:left="-180"/>
        <w:jc w:val="center"/>
        <w:rPr>
          <w:rFonts w:ascii="Times New Roman" w:eastAsia="Times New Roman" w:hAnsi="Times New Roman"/>
          <w:bCs/>
          <w:sz w:val="24"/>
          <w:szCs w:val="24"/>
          <w:lang w:eastAsia="ru-RU"/>
        </w:rPr>
      </w:pPr>
      <w:r w:rsidRPr="006009DF">
        <w:rPr>
          <w:rFonts w:ascii="Times New Roman" w:eastAsia="Times New Roman" w:hAnsi="Times New Roman"/>
          <w:bCs/>
          <w:sz w:val="24"/>
          <w:szCs w:val="24"/>
          <w:lang w:eastAsia="ru-RU"/>
        </w:rPr>
        <w:t xml:space="preserve">Информация, содержащаяся в настоящем проспекте ценных бумаг, подлежит раскрытию </w:t>
      </w:r>
    </w:p>
    <w:p w:rsidR="0044030C" w:rsidRPr="006009DF" w:rsidRDefault="0044030C" w:rsidP="0044030C">
      <w:pPr>
        <w:widowControl w:val="0"/>
        <w:autoSpaceDE w:val="0"/>
        <w:autoSpaceDN w:val="0"/>
        <w:adjustRightInd w:val="0"/>
        <w:spacing w:after="0" w:line="240" w:lineRule="auto"/>
        <w:ind w:left="-180"/>
        <w:jc w:val="center"/>
        <w:rPr>
          <w:rFonts w:ascii="Times New Roman" w:eastAsia="Times New Roman" w:hAnsi="Times New Roman"/>
          <w:bCs/>
          <w:sz w:val="24"/>
          <w:szCs w:val="24"/>
          <w:lang w:eastAsia="ru-RU"/>
        </w:rPr>
      </w:pPr>
      <w:r w:rsidRPr="006009DF">
        <w:rPr>
          <w:rFonts w:ascii="Times New Roman" w:eastAsia="Times New Roman" w:hAnsi="Times New Roman"/>
          <w:bCs/>
          <w:sz w:val="24"/>
          <w:szCs w:val="24"/>
          <w:lang w:eastAsia="ru-RU"/>
        </w:rPr>
        <w:t>в соответствии с законодательством Российской Федерации о ценных бумагах.</w:t>
      </w:r>
    </w:p>
    <w:p w:rsidR="0044030C" w:rsidRPr="006009DF" w:rsidRDefault="0044030C" w:rsidP="0044030C">
      <w:pPr>
        <w:widowControl w:val="0"/>
        <w:autoSpaceDE w:val="0"/>
        <w:autoSpaceDN w:val="0"/>
        <w:adjustRightInd w:val="0"/>
        <w:spacing w:after="0" w:line="240" w:lineRule="auto"/>
        <w:ind w:left="-180"/>
        <w:jc w:val="center"/>
        <w:rPr>
          <w:rFonts w:ascii="Times New Roman" w:eastAsia="Times New Roman" w:hAnsi="Times New Roman"/>
          <w:bCs/>
          <w:sz w:val="16"/>
          <w:szCs w:val="28"/>
          <w:lang w:eastAsia="ru-RU"/>
        </w:rPr>
      </w:pPr>
    </w:p>
    <w:p w:rsidR="0044030C" w:rsidRPr="006009DF" w:rsidRDefault="0044030C" w:rsidP="0044030C">
      <w:pPr>
        <w:autoSpaceDE w:val="0"/>
        <w:autoSpaceDN w:val="0"/>
        <w:adjustRightInd w:val="0"/>
        <w:spacing w:after="0" w:line="240" w:lineRule="auto"/>
        <w:jc w:val="center"/>
        <w:rPr>
          <w:rFonts w:ascii="Times New Roman" w:eastAsia="Times New Roman" w:hAnsi="Times New Roman"/>
          <w:b/>
          <w:sz w:val="28"/>
          <w:szCs w:val="28"/>
          <w:lang w:eastAsia="ru-RU"/>
        </w:rPr>
      </w:pPr>
      <w:r w:rsidRPr="006009DF">
        <w:rPr>
          <w:rFonts w:ascii="Times New Roman" w:eastAsia="Times New Roman" w:hAnsi="Times New Roman" w:cs="Courier New"/>
          <w:b/>
          <w:sz w:val="28"/>
          <w:szCs w:val="28"/>
          <w:lang w:eastAsia="ru-RU"/>
        </w:rPr>
        <w:t xml:space="preserve">БИРЖА, ПРИНЯВШАЯ РЕШЕНИЕ О ПРИСВОЕНИИ ИДЕНТИФИКАЦИОННОГО НОМЕРА ПРОГРАММЕ БИРЖЕВЫХ ОБЛИГАЦИЙ, НЕ ОТВЕЧАЕТ ЗА ДОСТОВЕРНОСТЬ ИНФОРМАЦИИ, СОДЕРЖАЩЕЙСЯ В ДАННОМ ПРОСПЕКТЕ ЦЕННЫХ БУМАГ, И ФАКТОМ ПРИСВОЕНИЯ ИДЕНТИФИКАЦИОННОГО НОМЕРА ПРОГРАММЕ БИРЖЕВЫХ </w:t>
      </w:r>
      <w:r w:rsidRPr="006009DF">
        <w:rPr>
          <w:rFonts w:ascii="Times New Roman" w:eastAsia="Times New Roman" w:hAnsi="Times New Roman"/>
          <w:b/>
          <w:sz w:val="28"/>
          <w:szCs w:val="28"/>
          <w:lang w:eastAsia="ru-RU"/>
        </w:rPr>
        <w:t>ОБЛИГАЦИЙ НЕ ВЫРАЖАЕТ СВОЕГО ОТНОШЕНИЯ К РАЗМЕЩАЕМЫМ ЦЕННЫМ БУМАГАМ</w:t>
      </w:r>
    </w:p>
    <w:p w:rsidR="0044030C" w:rsidRPr="006009DF" w:rsidRDefault="0044030C" w:rsidP="0044030C">
      <w:pPr>
        <w:widowControl w:val="0"/>
        <w:autoSpaceDE w:val="0"/>
        <w:autoSpaceDN w:val="0"/>
        <w:adjustRightInd w:val="0"/>
        <w:spacing w:after="0" w:line="240" w:lineRule="auto"/>
        <w:jc w:val="both"/>
        <w:rPr>
          <w:rFonts w:ascii="Times New Roman" w:eastAsia="Times New Roman" w:hAnsi="Times New Roman"/>
          <w:sz w:val="28"/>
          <w:szCs w:val="28"/>
          <w:lang w:eastAsia="ru-RU"/>
        </w:rPr>
        <w:sectPr w:rsidR="0044030C" w:rsidRPr="006009DF" w:rsidSect="00674F15">
          <w:footerReference w:type="default" r:id="rId8"/>
          <w:pgSz w:w="11906" w:h="16838"/>
          <w:pgMar w:top="1134" w:right="850" w:bottom="1134" w:left="1701" w:header="708" w:footer="708" w:gutter="0"/>
          <w:pgNumType w:start="1"/>
          <w:cols w:space="708"/>
          <w:titlePg/>
          <w:docGrid w:linePitch="360"/>
        </w:sectPr>
      </w:pPr>
    </w:p>
    <w:p w:rsidR="0044030C" w:rsidRDefault="0044030C" w:rsidP="0044030C">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7957F4" w:rsidRPr="006009DF" w:rsidRDefault="007957F4" w:rsidP="0044030C">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44030C" w:rsidRPr="006009DF" w:rsidRDefault="0044030C" w:rsidP="0044030C">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tbl>
      <w:tblPr>
        <w:tblpPr w:leftFromText="180" w:rightFromText="180" w:vertAnchor="text" w:horzAnchor="margin" w:tblpX="-318" w:tblpY="72"/>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6"/>
        <w:gridCol w:w="3698"/>
        <w:gridCol w:w="383"/>
        <w:gridCol w:w="257"/>
        <w:gridCol w:w="236"/>
        <w:gridCol w:w="241"/>
        <w:gridCol w:w="236"/>
        <w:gridCol w:w="1391"/>
        <w:gridCol w:w="2349"/>
      </w:tblGrid>
      <w:tr w:rsidR="0044030C" w:rsidRPr="006009DF" w:rsidTr="00674F15">
        <w:trPr>
          <w:trHeight w:val="284"/>
        </w:trPr>
        <w:tc>
          <w:tcPr>
            <w:tcW w:w="9747" w:type="dxa"/>
            <w:gridSpan w:val="9"/>
            <w:shd w:val="clear" w:color="auto" w:fill="auto"/>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p>
          <w:p w:rsidR="0044030C" w:rsidRPr="006009DF" w:rsidRDefault="0044030C" w:rsidP="00674F15">
            <w:pPr>
              <w:spacing w:after="0" w:line="240" w:lineRule="auto"/>
              <w:rPr>
                <w:rFonts w:ascii="Times New Roman" w:eastAsia="Times New Roman" w:hAnsi="Times New Roman"/>
                <w:bCs/>
                <w:iCs/>
                <w:sz w:val="24"/>
                <w:szCs w:val="24"/>
              </w:rPr>
            </w:pPr>
            <w:r w:rsidRPr="006009DF">
              <w:rPr>
                <w:rFonts w:ascii="Times New Roman" w:eastAsia="Times New Roman" w:hAnsi="Times New Roman"/>
                <w:bCs/>
                <w:iCs/>
                <w:sz w:val="24"/>
                <w:szCs w:val="24"/>
              </w:rPr>
              <w:t>Председатель Правления</w:t>
            </w:r>
          </w:p>
          <w:p w:rsidR="0044030C" w:rsidRPr="006009DF" w:rsidRDefault="0044030C" w:rsidP="00674F15">
            <w:pPr>
              <w:spacing w:after="0" w:line="240" w:lineRule="auto"/>
              <w:rPr>
                <w:rFonts w:ascii="Times New Roman" w:eastAsia="Times New Roman" w:hAnsi="Times New Roman"/>
                <w:sz w:val="24"/>
                <w:szCs w:val="24"/>
                <w:lang w:eastAsia="ru-RU"/>
              </w:rPr>
            </w:pPr>
            <w:r w:rsidRPr="00664FD4">
              <w:rPr>
                <w:rFonts w:ascii="Times New Roman" w:eastAsia="Times New Roman" w:hAnsi="Times New Roman"/>
                <w:bCs/>
                <w:iCs/>
                <w:sz w:val="24"/>
                <w:szCs w:val="24"/>
              </w:rPr>
              <w:t>ООО «Русфинанс Банк»</w:t>
            </w:r>
          </w:p>
        </w:tc>
      </w:tr>
      <w:tr w:rsidR="0044030C" w:rsidRPr="006009DF" w:rsidTr="00674F15">
        <w:trPr>
          <w:trHeight w:val="408"/>
        </w:trPr>
        <w:tc>
          <w:tcPr>
            <w:tcW w:w="6007" w:type="dxa"/>
            <w:gridSpan w:val="7"/>
            <w:shd w:val="clear" w:color="auto" w:fill="auto"/>
            <w:vAlign w:val="center"/>
          </w:tcPr>
          <w:p w:rsidR="0044030C" w:rsidRPr="006009DF" w:rsidRDefault="0044030C" w:rsidP="00674F15">
            <w:pPr>
              <w:spacing w:after="0" w:line="240" w:lineRule="auto"/>
              <w:jc w:val="center"/>
              <w:rPr>
                <w:rFonts w:ascii="Times New Roman" w:eastAsia="Times New Roman" w:hAnsi="Times New Roman"/>
                <w:sz w:val="24"/>
                <w:szCs w:val="24"/>
                <w:u w:val="single"/>
                <w:lang w:eastAsia="ru-RU"/>
              </w:rPr>
            </w:pPr>
          </w:p>
        </w:tc>
        <w:tc>
          <w:tcPr>
            <w:tcW w:w="1391" w:type="dxa"/>
            <w:shd w:val="clear" w:color="auto" w:fill="auto"/>
            <w:noWrap/>
            <w:vAlign w:val="bottom"/>
          </w:tcPr>
          <w:p w:rsidR="0044030C" w:rsidRPr="006009DF" w:rsidRDefault="0044030C" w:rsidP="00674F15">
            <w:pPr>
              <w:spacing w:after="0" w:line="240" w:lineRule="auto"/>
              <w:jc w:val="center"/>
              <w:rPr>
                <w:rFonts w:ascii="Times New Roman" w:eastAsia="Times New Roman" w:hAnsi="Times New Roman"/>
                <w:sz w:val="24"/>
                <w:szCs w:val="24"/>
                <w:lang w:eastAsia="ru-RU"/>
              </w:rPr>
            </w:pPr>
            <w:r w:rsidRPr="006009DF">
              <w:rPr>
                <w:rFonts w:ascii="Times New Roman" w:eastAsia="Times New Roman" w:hAnsi="Times New Roman"/>
                <w:sz w:val="24"/>
                <w:szCs w:val="24"/>
                <w:lang w:eastAsia="ru-RU"/>
              </w:rPr>
              <w:t xml:space="preserve">________  </w:t>
            </w:r>
          </w:p>
        </w:tc>
        <w:tc>
          <w:tcPr>
            <w:tcW w:w="2349" w:type="dxa"/>
            <w:shd w:val="clear" w:color="auto" w:fill="auto"/>
            <w:noWrap/>
            <w:vAlign w:val="bottom"/>
          </w:tcPr>
          <w:p w:rsidR="0044030C" w:rsidRPr="00664FD4" w:rsidRDefault="0044030C" w:rsidP="00674F15">
            <w:pPr>
              <w:spacing w:after="0" w:line="240" w:lineRule="auto"/>
              <w:jc w:val="center"/>
              <w:rPr>
                <w:rFonts w:ascii="Times New Roman" w:eastAsia="Times New Roman" w:hAnsi="Times New Roman"/>
                <w:sz w:val="24"/>
                <w:szCs w:val="24"/>
                <w:lang w:eastAsia="ru-RU"/>
              </w:rPr>
            </w:pPr>
            <w:r w:rsidRPr="00664FD4">
              <w:rPr>
                <w:rFonts w:ascii="Times New Roman" w:eastAsia="Times New Roman" w:hAnsi="Times New Roman"/>
                <w:bCs/>
                <w:sz w:val="24"/>
                <w:szCs w:val="24"/>
              </w:rPr>
              <w:t>С. Озеров</w:t>
            </w:r>
          </w:p>
        </w:tc>
      </w:tr>
      <w:tr w:rsidR="0044030C" w:rsidRPr="006009DF" w:rsidTr="00674F15">
        <w:trPr>
          <w:trHeight w:val="732"/>
        </w:trPr>
        <w:tc>
          <w:tcPr>
            <w:tcW w:w="956" w:type="dxa"/>
            <w:shd w:val="clear" w:color="auto" w:fill="auto"/>
            <w:noWrap/>
            <w:vAlign w:val="center"/>
          </w:tcPr>
          <w:p w:rsidR="0044030C" w:rsidRPr="006009DF" w:rsidRDefault="0044030C" w:rsidP="00674F15">
            <w:pPr>
              <w:spacing w:after="0" w:line="240" w:lineRule="auto"/>
              <w:jc w:val="both"/>
              <w:rPr>
                <w:rFonts w:ascii="Times New Roman" w:eastAsia="Times New Roman" w:hAnsi="Times New Roman"/>
                <w:sz w:val="24"/>
                <w:szCs w:val="24"/>
                <w:lang w:eastAsia="ru-RU"/>
              </w:rPr>
            </w:pPr>
            <w:r w:rsidRPr="006009DF">
              <w:rPr>
                <w:rFonts w:ascii="Times New Roman" w:eastAsia="Times New Roman" w:hAnsi="Times New Roman"/>
                <w:sz w:val="24"/>
                <w:szCs w:val="24"/>
                <w:lang w:eastAsia="ru-RU"/>
              </w:rPr>
              <w:t>Дата</w:t>
            </w:r>
          </w:p>
        </w:tc>
        <w:tc>
          <w:tcPr>
            <w:tcW w:w="3698" w:type="dxa"/>
            <w:shd w:val="clear" w:color="auto" w:fill="auto"/>
            <w:vAlign w:val="center"/>
          </w:tcPr>
          <w:p w:rsidR="0044030C" w:rsidRPr="006009DF" w:rsidRDefault="0044030C" w:rsidP="00674F1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«___»</w:t>
            </w:r>
            <w:r w:rsidRPr="006009D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декабря</w:t>
            </w:r>
            <w:r w:rsidRPr="006009DF">
              <w:rPr>
                <w:rFonts w:ascii="Times New Roman" w:eastAsia="Times New Roman" w:hAnsi="Times New Roman"/>
                <w:sz w:val="24"/>
                <w:szCs w:val="24"/>
                <w:lang w:eastAsia="ru-RU"/>
              </w:rPr>
              <w:t xml:space="preserve"> 2015 г.</w:t>
            </w:r>
          </w:p>
        </w:tc>
        <w:tc>
          <w:tcPr>
            <w:tcW w:w="383" w:type="dxa"/>
            <w:shd w:val="clear" w:color="auto" w:fill="auto"/>
            <w:noWrap/>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p>
        </w:tc>
        <w:tc>
          <w:tcPr>
            <w:tcW w:w="257" w:type="dxa"/>
            <w:shd w:val="clear" w:color="auto" w:fill="auto"/>
            <w:noWrap/>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p>
        </w:tc>
        <w:tc>
          <w:tcPr>
            <w:tcW w:w="236" w:type="dxa"/>
            <w:shd w:val="clear" w:color="auto" w:fill="auto"/>
            <w:noWrap/>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p>
        </w:tc>
        <w:tc>
          <w:tcPr>
            <w:tcW w:w="241" w:type="dxa"/>
            <w:shd w:val="clear" w:color="auto" w:fill="auto"/>
            <w:noWrap/>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p>
        </w:tc>
        <w:tc>
          <w:tcPr>
            <w:tcW w:w="236" w:type="dxa"/>
            <w:shd w:val="clear" w:color="auto" w:fill="auto"/>
            <w:noWrap/>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p>
        </w:tc>
        <w:tc>
          <w:tcPr>
            <w:tcW w:w="1391" w:type="dxa"/>
            <w:shd w:val="clear" w:color="auto" w:fill="auto"/>
          </w:tcPr>
          <w:p w:rsidR="0044030C" w:rsidRPr="006009DF" w:rsidRDefault="0044030C" w:rsidP="00674F15">
            <w:pPr>
              <w:spacing w:after="0" w:line="240" w:lineRule="auto"/>
              <w:rPr>
                <w:rFonts w:ascii="Times New Roman" w:eastAsia="Times New Roman" w:hAnsi="Times New Roman"/>
                <w:sz w:val="24"/>
                <w:szCs w:val="24"/>
                <w:lang w:eastAsia="ru-RU"/>
              </w:rPr>
            </w:pPr>
            <w:r w:rsidRPr="006009DF">
              <w:rPr>
                <w:rFonts w:ascii="Times New Roman" w:eastAsia="Times New Roman" w:hAnsi="Times New Roman"/>
                <w:sz w:val="24"/>
                <w:szCs w:val="24"/>
                <w:lang w:eastAsia="ru-RU"/>
              </w:rPr>
              <w:t xml:space="preserve">    подпись         </w:t>
            </w:r>
          </w:p>
        </w:tc>
        <w:tc>
          <w:tcPr>
            <w:tcW w:w="2349" w:type="dxa"/>
            <w:shd w:val="clear" w:color="auto" w:fill="auto"/>
          </w:tcPr>
          <w:p w:rsidR="0044030C" w:rsidRPr="006009DF" w:rsidRDefault="0044030C" w:rsidP="00674F15">
            <w:pPr>
              <w:spacing w:after="0" w:line="240" w:lineRule="auto"/>
              <w:jc w:val="center"/>
              <w:rPr>
                <w:rFonts w:ascii="Times New Roman" w:eastAsia="Times New Roman" w:hAnsi="Times New Roman"/>
                <w:sz w:val="24"/>
                <w:szCs w:val="24"/>
                <w:lang w:eastAsia="ru-RU"/>
              </w:rPr>
            </w:pPr>
          </w:p>
        </w:tc>
      </w:tr>
      <w:tr w:rsidR="0044030C" w:rsidRPr="006009DF" w:rsidTr="00674F15">
        <w:trPr>
          <w:trHeight w:val="346"/>
        </w:trPr>
        <w:tc>
          <w:tcPr>
            <w:tcW w:w="6007" w:type="dxa"/>
            <w:gridSpan w:val="7"/>
            <w:shd w:val="clear" w:color="auto" w:fill="auto"/>
            <w:noWrap/>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p>
          <w:p w:rsidR="0044030C" w:rsidRPr="006009DF" w:rsidRDefault="0044030C" w:rsidP="00674F15">
            <w:pPr>
              <w:spacing w:after="0" w:line="240" w:lineRule="auto"/>
            </w:pPr>
            <w:r w:rsidRPr="006009DF">
              <w:rPr>
                <w:rFonts w:ascii="Times New Roman" w:eastAsia="Times New Roman" w:hAnsi="Times New Roman"/>
                <w:sz w:val="24"/>
                <w:szCs w:val="24"/>
                <w:lang w:eastAsia="ru-RU"/>
              </w:rPr>
              <w:t>Главный бухгалтер</w:t>
            </w:r>
          </w:p>
          <w:p w:rsidR="0044030C" w:rsidRPr="006009DF" w:rsidRDefault="0044030C" w:rsidP="00674F15">
            <w:pPr>
              <w:spacing w:after="0" w:line="240" w:lineRule="auto"/>
              <w:rPr>
                <w:rFonts w:ascii="Times New Roman" w:eastAsia="Times New Roman" w:hAnsi="Times New Roman"/>
                <w:sz w:val="24"/>
                <w:szCs w:val="24"/>
                <w:lang w:eastAsia="ru-RU"/>
              </w:rPr>
            </w:pPr>
            <w:r w:rsidRPr="00664FD4">
              <w:rPr>
                <w:rFonts w:ascii="Times New Roman" w:eastAsia="Times New Roman" w:hAnsi="Times New Roman"/>
                <w:bCs/>
                <w:iCs/>
                <w:sz w:val="24"/>
                <w:szCs w:val="24"/>
              </w:rPr>
              <w:t>ООО «Русфинанс Банк»</w:t>
            </w:r>
          </w:p>
        </w:tc>
        <w:tc>
          <w:tcPr>
            <w:tcW w:w="1391" w:type="dxa"/>
            <w:shd w:val="clear" w:color="auto" w:fill="auto"/>
            <w:noWrap/>
            <w:vAlign w:val="bottom"/>
          </w:tcPr>
          <w:p w:rsidR="0044030C" w:rsidRPr="006009DF" w:rsidRDefault="0044030C" w:rsidP="00674F15">
            <w:pPr>
              <w:spacing w:after="0" w:line="240" w:lineRule="auto"/>
              <w:jc w:val="center"/>
              <w:rPr>
                <w:rFonts w:ascii="Times New Roman" w:eastAsia="Times New Roman" w:hAnsi="Times New Roman"/>
                <w:sz w:val="24"/>
                <w:szCs w:val="24"/>
                <w:lang w:eastAsia="ru-RU"/>
              </w:rPr>
            </w:pPr>
            <w:r w:rsidRPr="006009DF">
              <w:rPr>
                <w:rFonts w:ascii="Times New Roman" w:eastAsia="Times New Roman" w:hAnsi="Times New Roman"/>
                <w:sz w:val="24"/>
                <w:szCs w:val="24"/>
                <w:lang w:eastAsia="ru-RU"/>
              </w:rPr>
              <w:t xml:space="preserve">________  </w:t>
            </w:r>
          </w:p>
        </w:tc>
        <w:tc>
          <w:tcPr>
            <w:tcW w:w="2349" w:type="dxa"/>
            <w:shd w:val="clear" w:color="auto" w:fill="auto"/>
            <w:noWrap/>
            <w:vAlign w:val="bottom"/>
          </w:tcPr>
          <w:p w:rsidR="0044030C" w:rsidRPr="00FF5E1C" w:rsidRDefault="0044030C" w:rsidP="00674F15">
            <w:pPr>
              <w:spacing w:after="0" w:line="240" w:lineRule="auto"/>
              <w:jc w:val="center"/>
              <w:rPr>
                <w:rFonts w:ascii="Times New Roman" w:eastAsia="Times New Roman" w:hAnsi="Times New Roman"/>
                <w:bCs/>
                <w:sz w:val="24"/>
                <w:szCs w:val="24"/>
              </w:rPr>
            </w:pPr>
            <w:r w:rsidRPr="00FF5E1C">
              <w:rPr>
                <w:rFonts w:ascii="Times New Roman" w:eastAsia="Times New Roman" w:hAnsi="Times New Roman"/>
                <w:bCs/>
                <w:sz w:val="24"/>
                <w:szCs w:val="24"/>
              </w:rPr>
              <w:t xml:space="preserve">С.В. Буйдинова  </w:t>
            </w:r>
          </w:p>
        </w:tc>
      </w:tr>
      <w:tr w:rsidR="0044030C" w:rsidRPr="006009DF" w:rsidTr="00674F15">
        <w:trPr>
          <w:trHeight w:val="615"/>
        </w:trPr>
        <w:tc>
          <w:tcPr>
            <w:tcW w:w="956" w:type="dxa"/>
            <w:shd w:val="clear" w:color="auto" w:fill="auto"/>
            <w:noWrap/>
            <w:vAlign w:val="center"/>
          </w:tcPr>
          <w:p w:rsidR="0044030C" w:rsidRPr="006009DF" w:rsidRDefault="0044030C" w:rsidP="00674F15">
            <w:pPr>
              <w:spacing w:after="0" w:line="240" w:lineRule="auto"/>
              <w:jc w:val="both"/>
              <w:rPr>
                <w:rFonts w:ascii="Times New Roman" w:eastAsia="Times New Roman" w:hAnsi="Times New Roman"/>
                <w:sz w:val="24"/>
                <w:szCs w:val="24"/>
                <w:lang w:eastAsia="ru-RU"/>
              </w:rPr>
            </w:pPr>
            <w:r w:rsidRPr="006009DF">
              <w:rPr>
                <w:rFonts w:ascii="Times New Roman" w:eastAsia="Times New Roman" w:hAnsi="Times New Roman"/>
                <w:sz w:val="24"/>
                <w:szCs w:val="24"/>
                <w:lang w:eastAsia="ru-RU"/>
              </w:rPr>
              <w:t>Дата</w:t>
            </w:r>
          </w:p>
        </w:tc>
        <w:tc>
          <w:tcPr>
            <w:tcW w:w="3698" w:type="dxa"/>
            <w:shd w:val="clear" w:color="auto" w:fill="auto"/>
            <w:vAlign w:val="center"/>
          </w:tcPr>
          <w:p w:rsidR="0044030C" w:rsidRPr="006009DF" w:rsidRDefault="0044030C" w:rsidP="00674F1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«___»</w:t>
            </w:r>
            <w:r w:rsidRPr="006009D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декабря</w:t>
            </w:r>
            <w:r w:rsidRPr="006009DF">
              <w:rPr>
                <w:rFonts w:ascii="Times New Roman" w:eastAsia="Times New Roman" w:hAnsi="Times New Roman"/>
                <w:sz w:val="24"/>
                <w:szCs w:val="24"/>
                <w:lang w:eastAsia="ru-RU"/>
              </w:rPr>
              <w:t xml:space="preserve"> 2015 г.</w:t>
            </w:r>
          </w:p>
        </w:tc>
        <w:tc>
          <w:tcPr>
            <w:tcW w:w="383" w:type="dxa"/>
            <w:shd w:val="clear" w:color="auto" w:fill="auto"/>
            <w:noWrap/>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p>
          <w:p w:rsidR="0044030C" w:rsidRPr="006009DF" w:rsidRDefault="0044030C" w:rsidP="00674F15">
            <w:pPr>
              <w:spacing w:after="0" w:line="240" w:lineRule="auto"/>
              <w:rPr>
                <w:rFonts w:ascii="Times New Roman" w:eastAsia="Times New Roman" w:hAnsi="Times New Roman"/>
                <w:sz w:val="24"/>
                <w:szCs w:val="24"/>
                <w:lang w:eastAsia="ru-RU"/>
              </w:rPr>
            </w:pPr>
          </w:p>
          <w:p w:rsidR="0044030C" w:rsidRPr="006009DF" w:rsidRDefault="0044030C" w:rsidP="00674F15">
            <w:pPr>
              <w:spacing w:after="0" w:line="240" w:lineRule="auto"/>
              <w:rPr>
                <w:rFonts w:ascii="Times New Roman" w:eastAsia="Times New Roman" w:hAnsi="Times New Roman"/>
                <w:sz w:val="24"/>
                <w:szCs w:val="24"/>
                <w:lang w:eastAsia="ru-RU"/>
              </w:rPr>
            </w:pPr>
          </w:p>
        </w:tc>
        <w:tc>
          <w:tcPr>
            <w:tcW w:w="257" w:type="dxa"/>
            <w:shd w:val="clear" w:color="auto" w:fill="auto"/>
            <w:noWrap/>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r w:rsidRPr="006009DF">
              <w:rPr>
                <w:rFonts w:ascii="Times New Roman" w:eastAsia="Times New Roman" w:hAnsi="Times New Roman"/>
                <w:sz w:val="24"/>
                <w:szCs w:val="24"/>
                <w:lang w:eastAsia="ru-RU"/>
              </w:rPr>
              <w:t> </w:t>
            </w:r>
          </w:p>
        </w:tc>
        <w:tc>
          <w:tcPr>
            <w:tcW w:w="236" w:type="dxa"/>
            <w:shd w:val="clear" w:color="auto" w:fill="auto"/>
            <w:noWrap/>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r w:rsidRPr="006009DF">
              <w:rPr>
                <w:rFonts w:ascii="Times New Roman" w:eastAsia="Times New Roman" w:hAnsi="Times New Roman"/>
                <w:sz w:val="24"/>
                <w:szCs w:val="24"/>
                <w:lang w:eastAsia="ru-RU"/>
              </w:rPr>
              <w:t> </w:t>
            </w:r>
          </w:p>
        </w:tc>
        <w:tc>
          <w:tcPr>
            <w:tcW w:w="241" w:type="dxa"/>
            <w:shd w:val="clear" w:color="auto" w:fill="auto"/>
            <w:noWrap/>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r w:rsidRPr="006009DF">
              <w:rPr>
                <w:rFonts w:ascii="Times New Roman" w:eastAsia="Times New Roman" w:hAnsi="Times New Roman"/>
                <w:sz w:val="24"/>
                <w:szCs w:val="24"/>
                <w:lang w:eastAsia="ru-RU"/>
              </w:rPr>
              <w:t> </w:t>
            </w:r>
          </w:p>
        </w:tc>
        <w:tc>
          <w:tcPr>
            <w:tcW w:w="236" w:type="dxa"/>
            <w:shd w:val="clear" w:color="auto" w:fill="auto"/>
            <w:noWrap/>
            <w:vAlign w:val="bottom"/>
          </w:tcPr>
          <w:p w:rsidR="0044030C" w:rsidRPr="006009DF" w:rsidRDefault="0044030C" w:rsidP="00674F15">
            <w:pPr>
              <w:spacing w:after="0" w:line="240" w:lineRule="auto"/>
              <w:rPr>
                <w:rFonts w:ascii="Times New Roman" w:eastAsia="Times New Roman" w:hAnsi="Times New Roman"/>
                <w:sz w:val="24"/>
                <w:szCs w:val="24"/>
                <w:lang w:eastAsia="ru-RU"/>
              </w:rPr>
            </w:pPr>
            <w:r w:rsidRPr="006009DF">
              <w:rPr>
                <w:rFonts w:ascii="Times New Roman" w:eastAsia="Times New Roman" w:hAnsi="Times New Roman"/>
                <w:sz w:val="24"/>
                <w:szCs w:val="24"/>
                <w:lang w:eastAsia="ru-RU"/>
              </w:rPr>
              <w:t> </w:t>
            </w:r>
          </w:p>
        </w:tc>
        <w:tc>
          <w:tcPr>
            <w:tcW w:w="1391" w:type="dxa"/>
            <w:shd w:val="clear" w:color="auto" w:fill="auto"/>
          </w:tcPr>
          <w:p w:rsidR="0044030C" w:rsidRPr="006009DF" w:rsidRDefault="0044030C" w:rsidP="00674F15">
            <w:pPr>
              <w:spacing w:after="0" w:line="240" w:lineRule="auto"/>
              <w:jc w:val="center"/>
              <w:rPr>
                <w:rFonts w:ascii="Times New Roman" w:eastAsia="Times New Roman" w:hAnsi="Times New Roman"/>
                <w:sz w:val="24"/>
                <w:szCs w:val="24"/>
                <w:lang w:eastAsia="ru-RU"/>
              </w:rPr>
            </w:pPr>
            <w:r w:rsidRPr="006009DF">
              <w:rPr>
                <w:rFonts w:ascii="Times New Roman" w:eastAsia="Times New Roman" w:hAnsi="Times New Roman"/>
                <w:sz w:val="24"/>
                <w:szCs w:val="24"/>
                <w:lang w:eastAsia="ru-RU"/>
              </w:rPr>
              <w:t xml:space="preserve"> подпись         М.П.         </w:t>
            </w:r>
          </w:p>
        </w:tc>
        <w:tc>
          <w:tcPr>
            <w:tcW w:w="2349" w:type="dxa"/>
            <w:shd w:val="clear" w:color="auto" w:fill="auto"/>
          </w:tcPr>
          <w:p w:rsidR="0044030C" w:rsidRPr="006009DF" w:rsidRDefault="0044030C" w:rsidP="00674F15">
            <w:pPr>
              <w:spacing w:after="0" w:line="240" w:lineRule="auto"/>
              <w:jc w:val="center"/>
              <w:rPr>
                <w:rFonts w:ascii="Times New Roman" w:eastAsia="Times New Roman" w:hAnsi="Times New Roman"/>
                <w:sz w:val="24"/>
                <w:szCs w:val="24"/>
                <w:lang w:eastAsia="ru-RU"/>
              </w:rPr>
            </w:pPr>
            <w:r w:rsidRPr="006009DF">
              <w:rPr>
                <w:rFonts w:ascii="Times New Roman" w:eastAsia="Times New Roman" w:hAnsi="Times New Roman"/>
                <w:sz w:val="24"/>
                <w:szCs w:val="24"/>
                <w:lang w:eastAsia="ru-RU"/>
              </w:rPr>
              <w:t> </w:t>
            </w:r>
          </w:p>
        </w:tc>
      </w:tr>
    </w:tbl>
    <w:p w:rsidR="000A7AA8" w:rsidRDefault="000A7AA8">
      <w:pPr>
        <w:rPr>
          <w:rFonts w:ascii="Times New Roman" w:eastAsia="Times New Roman" w:hAnsi="Times New Roman"/>
        </w:rPr>
      </w:pPr>
    </w:p>
    <w:p w:rsidR="000A7AA8" w:rsidRDefault="000A7AA8">
      <w:pPr>
        <w:rPr>
          <w:rFonts w:ascii="Times New Roman" w:eastAsia="Times New Roman" w:hAnsi="Times New Roman"/>
        </w:rPr>
      </w:pPr>
      <w:r>
        <w:rPr>
          <w:rFonts w:ascii="Times New Roman" w:eastAsia="Times New Roman" w:hAnsi="Times New Roman"/>
        </w:rPr>
        <w:br w:type="page"/>
      </w:r>
    </w:p>
    <w:p w:rsidR="00916B01" w:rsidRPr="00916B01" w:rsidRDefault="00916B01" w:rsidP="00916B01">
      <w:pPr>
        <w:widowControl w:val="0"/>
        <w:autoSpaceDE w:val="0"/>
        <w:autoSpaceDN w:val="0"/>
        <w:adjustRightInd w:val="0"/>
        <w:spacing w:after="0" w:line="240" w:lineRule="auto"/>
        <w:ind w:firstLine="540"/>
        <w:jc w:val="both"/>
        <w:outlineLvl w:val="2"/>
        <w:rPr>
          <w:rFonts w:ascii="Times New Roman" w:hAnsi="Times New Roman"/>
          <w:b/>
          <w:sz w:val="28"/>
          <w:szCs w:val="28"/>
        </w:rPr>
      </w:pPr>
      <w:r w:rsidRPr="00916B01">
        <w:rPr>
          <w:rFonts w:ascii="Times New Roman" w:hAnsi="Times New Roman"/>
          <w:b/>
          <w:sz w:val="28"/>
          <w:szCs w:val="28"/>
        </w:rPr>
        <w:lastRenderedPageBreak/>
        <w:t>Оглавление</w:t>
      </w:r>
    </w:p>
    <w:p w:rsidR="009D5B9F" w:rsidRDefault="00FE6788" w:rsidP="00986A49">
      <w:pPr>
        <w:pStyle w:val="12"/>
        <w:rPr>
          <w:rFonts w:asciiTheme="minorHAnsi" w:eastAsiaTheme="minorEastAsia" w:hAnsiTheme="minorHAnsi" w:cstheme="minorBidi"/>
          <w:noProof/>
          <w:sz w:val="22"/>
          <w:szCs w:val="22"/>
        </w:rPr>
      </w:pPr>
      <w:r w:rsidRPr="00916B01">
        <w:rPr>
          <w:bCs/>
          <w:szCs w:val="22"/>
        </w:rPr>
        <w:fldChar w:fldCharType="begin"/>
      </w:r>
      <w:r w:rsidR="00916B01" w:rsidRPr="00916B01">
        <w:rPr>
          <w:bCs/>
          <w:szCs w:val="22"/>
        </w:rPr>
        <w:instrText xml:space="preserve"> TOC \o "1-2" \h \z \u </w:instrText>
      </w:r>
      <w:r w:rsidRPr="00916B01">
        <w:rPr>
          <w:bCs/>
          <w:szCs w:val="22"/>
        </w:rPr>
        <w:fldChar w:fldCharType="separate"/>
      </w:r>
      <w:hyperlink w:anchor="_Toc441247871" w:history="1">
        <w:r w:rsidR="009D5B9F" w:rsidRPr="00E20DA8">
          <w:rPr>
            <w:rStyle w:val="ac"/>
            <w:b/>
            <w:bCs/>
            <w:noProof/>
          </w:rPr>
          <w:t>Введение</w:t>
        </w:r>
        <w:r w:rsidR="009D5B9F">
          <w:rPr>
            <w:noProof/>
            <w:webHidden/>
          </w:rPr>
          <w:tab/>
        </w:r>
        <w:r>
          <w:rPr>
            <w:noProof/>
            <w:webHidden/>
          </w:rPr>
          <w:fldChar w:fldCharType="begin"/>
        </w:r>
        <w:r w:rsidR="009D5B9F">
          <w:rPr>
            <w:noProof/>
            <w:webHidden/>
          </w:rPr>
          <w:instrText xml:space="preserve"> PAGEREF _Toc441247871 \h </w:instrText>
        </w:r>
        <w:r>
          <w:rPr>
            <w:noProof/>
            <w:webHidden/>
          </w:rPr>
        </w:r>
        <w:r>
          <w:rPr>
            <w:noProof/>
            <w:webHidden/>
          </w:rPr>
          <w:fldChar w:fldCharType="separate"/>
        </w:r>
        <w:r w:rsidR="00991FAD">
          <w:rPr>
            <w:noProof/>
            <w:webHidden/>
          </w:rPr>
          <w:t>10</w:t>
        </w:r>
        <w:r>
          <w:rPr>
            <w:noProof/>
            <w:webHidden/>
          </w:rPr>
          <w:fldChar w:fldCharType="end"/>
        </w:r>
      </w:hyperlink>
    </w:p>
    <w:p w:rsidR="009D5B9F" w:rsidRDefault="00D52BB2" w:rsidP="00986A49">
      <w:pPr>
        <w:pStyle w:val="12"/>
        <w:rPr>
          <w:rFonts w:asciiTheme="minorHAnsi" w:eastAsiaTheme="minorEastAsia" w:hAnsiTheme="minorHAnsi" w:cstheme="minorBidi"/>
          <w:noProof/>
          <w:sz w:val="22"/>
          <w:szCs w:val="22"/>
        </w:rPr>
      </w:pPr>
      <w:hyperlink w:anchor="_Toc441247872" w:history="1">
        <w:r w:rsidR="009D5B9F" w:rsidRPr="00E20DA8">
          <w:rPr>
            <w:rStyle w:val="ac"/>
            <w:b/>
            <w:bCs/>
            <w:noProof/>
          </w:rPr>
          <w:t>Раздел I. Сведения о банковских счетах, об аудиторе (аудиторской организации), оценщике и о финансовом консультанте эмитента, а также об иных лицах, подписавших проспект ценных бумаг</w:t>
        </w:r>
        <w:r w:rsidR="009D5B9F">
          <w:rPr>
            <w:noProof/>
            <w:webHidden/>
          </w:rPr>
          <w:tab/>
        </w:r>
        <w:r w:rsidR="00FE6788">
          <w:rPr>
            <w:noProof/>
            <w:webHidden/>
          </w:rPr>
          <w:fldChar w:fldCharType="begin"/>
        </w:r>
        <w:r w:rsidR="009D5B9F">
          <w:rPr>
            <w:noProof/>
            <w:webHidden/>
          </w:rPr>
          <w:instrText xml:space="preserve"> PAGEREF _Toc441247872 \h </w:instrText>
        </w:r>
        <w:r w:rsidR="00FE6788">
          <w:rPr>
            <w:noProof/>
            <w:webHidden/>
          </w:rPr>
        </w:r>
        <w:r w:rsidR="00FE6788">
          <w:rPr>
            <w:noProof/>
            <w:webHidden/>
          </w:rPr>
          <w:fldChar w:fldCharType="separate"/>
        </w:r>
        <w:r w:rsidR="00991FAD">
          <w:rPr>
            <w:noProof/>
            <w:webHidden/>
          </w:rPr>
          <w:t>19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73" w:history="1">
        <w:r w:rsidR="009D5B9F" w:rsidRPr="00E20DA8">
          <w:rPr>
            <w:rStyle w:val="ac"/>
            <w:noProof/>
          </w:rPr>
          <w:t>1.1. Сведения о банковских счетах эмитента</w:t>
        </w:r>
        <w:r w:rsidR="009D5B9F">
          <w:rPr>
            <w:noProof/>
            <w:webHidden/>
          </w:rPr>
          <w:tab/>
        </w:r>
        <w:r w:rsidR="00FE6788">
          <w:rPr>
            <w:noProof/>
            <w:webHidden/>
          </w:rPr>
          <w:fldChar w:fldCharType="begin"/>
        </w:r>
        <w:r w:rsidR="009D5B9F">
          <w:rPr>
            <w:noProof/>
            <w:webHidden/>
          </w:rPr>
          <w:instrText xml:space="preserve"> PAGEREF _Toc441247873 \h </w:instrText>
        </w:r>
        <w:r w:rsidR="00FE6788">
          <w:rPr>
            <w:noProof/>
            <w:webHidden/>
          </w:rPr>
        </w:r>
        <w:r w:rsidR="00FE6788">
          <w:rPr>
            <w:noProof/>
            <w:webHidden/>
          </w:rPr>
          <w:fldChar w:fldCharType="separate"/>
        </w:r>
        <w:r w:rsidR="00991FAD">
          <w:rPr>
            <w:noProof/>
            <w:webHidden/>
          </w:rPr>
          <w:t>19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74" w:history="1">
        <w:r w:rsidR="009D5B9F" w:rsidRPr="00E20DA8">
          <w:rPr>
            <w:rStyle w:val="ac"/>
            <w:noProof/>
          </w:rPr>
          <w:t>1.2. Сведения об аудиторе (аудиторской организации) эмитента</w:t>
        </w:r>
        <w:r w:rsidR="009D5B9F">
          <w:rPr>
            <w:noProof/>
            <w:webHidden/>
          </w:rPr>
          <w:tab/>
        </w:r>
        <w:r w:rsidR="00FE6788">
          <w:rPr>
            <w:noProof/>
            <w:webHidden/>
          </w:rPr>
          <w:fldChar w:fldCharType="begin"/>
        </w:r>
        <w:r w:rsidR="009D5B9F">
          <w:rPr>
            <w:noProof/>
            <w:webHidden/>
          </w:rPr>
          <w:instrText xml:space="preserve"> PAGEREF _Toc441247874 \h </w:instrText>
        </w:r>
        <w:r w:rsidR="00FE6788">
          <w:rPr>
            <w:noProof/>
            <w:webHidden/>
          </w:rPr>
        </w:r>
        <w:r w:rsidR="00FE6788">
          <w:rPr>
            <w:noProof/>
            <w:webHidden/>
          </w:rPr>
          <w:fldChar w:fldCharType="separate"/>
        </w:r>
        <w:r w:rsidR="00991FAD">
          <w:rPr>
            <w:noProof/>
            <w:webHidden/>
          </w:rPr>
          <w:t>20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75" w:history="1">
        <w:r w:rsidR="009D5B9F" w:rsidRPr="00E20DA8">
          <w:rPr>
            <w:rStyle w:val="ac"/>
            <w:noProof/>
          </w:rPr>
          <w:t>1.3. Сведения об оценщике эмитента</w:t>
        </w:r>
        <w:r w:rsidR="009D5B9F">
          <w:rPr>
            <w:noProof/>
            <w:webHidden/>
          </w:rPr>
          <w:tab/>
        </w:r>
        <w:r w:rsidR="00FE6788">
          <w:rPr>
            <w:noProof/>
            <w:webHidden/>
          </w:rPr>
          <w:fldChar w:fldCharType="begin"/>
        </w:r>
        <w:r w:rsidR="009D5B9F">
          <w:rPr>
            <w:noProof/>
            <w:webHidden/>
          </w:rPr>
          <w:instrText xml:space="preserve"> PAGEREF _Toc441247875 \h </w:instrText>
        </w:r>
        <w:r w:rsidR="00FE6788">
          <w:rPr>
            <w:noProof/>
            <w:webHidden/>
          </w:rPr>
        </w:r>
        <w:r w:rsidR="00FE6788">
          <w:rPr>
            <w:noProof/>
            <w:webHidden/>
          </w:rPr>
          <w:fldChar w:fldCharType="separate"/>
        </w:r>
        <w:r w:rsidR="00991FAD">
          <w:rPr>
            <w:noProof/>
            <w:webHidden/>
          </w:rPr>
          <w:t>26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76" w:history="1">
        <w:r w:rsidR="009D5B9F" w:rsidRPr="00E20DA8">
          <w:rPr>
            <w:rStyle w:val="ac"/>
            <w:noProof/>
          </w:rPr>
          <w:t>1.4. Сведения о консультантах эмитента</w:t>
        </w:r>
        <w:r w:rsidR="009D5B9F">
          <w:rPr>
            <w:noProof/>
            <w:webHidden/>
          </w:rPr>
          <w:tab/>
        </w:r>
        <w:r w:rsidR="00FE6788">
          <w:rPr>
            <w:noProof/>
            <w:webHidden/>
          </w:rPr>
          <w:fldChar w:fldCharType="begin"/>
        </w:r>
        <w:r w:rsidR="009D5B9F">
          <w:rPr>
            <w:noProof/>
            <w:webHidden/>
          </w:rPr>
          <w:instrText xml:space="preserve"> PAGEREF _Toc441247876 \h </w:instrText>
        </w:r>
        <w:r w:rsidR="00FE6788">
          <w:rPr>
            <w:noProof/>
            <w:webHidden/>
          </w:rPr>
        </w:r>
        <w:r w:rsidR="00FE6788">
          <w:rPr>
            <w:noProof/>
            <w:webHidden/>
          </w:rPr>
          <w:fldChar w:fldCharType="separate"/>
        </w:r>
        <w:r w:rsidR="00991FAD">
          <w:rPr>
            <w:noProof/>
            <w:webHidden/>
          </w:rPr>
          <w:t>26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77" w:history="1">
        <w:r w:rsidR="009D5B9F" w:rsidRPr="00E20DA8">
          <w:rPr>
            <w:rStyle w:val="ac"/>
            <w:noProof/>
          </w:rPr>
          <w:t>1.5. Сведения о лицах, подписавших проспект ценных бумаг</w:t>
        </w:r>
        <w:r w:rsidR="009D5B9F">
          <w:rPr>
            <w:noProof/>
            <w:webHidden/>
          </w:rPr>
          <w:tab/>
        </w:r>
        <w:r w:rsidR="00FE6788">
          <w:rPr>
            <w:noProof/>
            <w:webHidden/>
          </w:rPr>
          <w:fldChar w:fldCharType="begin"/>
        </w:r>
        <w:r w:rsidR="009D5B9F">
          <w:rPr>
            <w:noProof/>
            <w:webHidden/>
          </w:rPr>
          <w:instrText xml:space="preserve"> PAGEREF _Toc441247877 \h </w:instrText>
        </w:r>
        <w:r w:rsidR="00FE6788">
          <w:rPr>
            <w:noProof/>
            <w:webHidden/>
          </w:rPr>
        </w:r>
        <w:r w:rsidR="00FE6788">
          <w:rPr>
            <w:noProof/>
            <w:webHidden/>
          </w:rPr>
          <w:fldChar w:fldCharType="separate"/>
        </w:r>
        <w:r w:rsidR="00991FAD">
          <w:rPr>
            <w:noProof/>
            <w:webHidden/>
          </w:rPr>
          <w:t>26</w:t>
        </w:r>
        <w:r w:rsidR="00FE6788">
          <w:rPr>
            <w:noProof/>
            <w:webHidden/>
          </w:rPr>
          <w:fldChar w:fldCharType="end"/>
        </w:r>
      </w:hyperlink>
    </w:p>
    <w:p w:rsidR="009D5B9F" w:rsidRDefault="00D52BB2" w:rsidP="00986A49">
      <w:pPr>
        <w:pStyle w:val="12"/>
        <w:rPr>
          <w:rFonts w:asciiTheme="minorHAnsi" w:eastAsiaTheme="minorEastAsia" w:hAnsiTheme="minorHAnsi" w:cstheme="minorBidi"/>
          <w:noProof/>
          <w:sz w:val="22"/>
          <w:szCs w:val="22"/>
        </w:rPr>
      </w:pPr>
      <w:hyperlink w:anchor="_Toc441247878" w:history="1">
        <w:r w:rsidR="009D5B9F" w:rsidRPr="00E20DA8">
          <w:rPr>
            <w:rStyle w:val="ac"/>
            <w:b/>
            <w:bCs/>
            <w:noProof/>
          </w:rPr>
          <w:t>Раздел II. Основная информация о финансово-экономическом состоянии эмитента</w:t>
        </w:r>
        <w:r w:rsidR="009D5B9F">
          <w:rPr>
            <w:noProof/>
            <w:webHidden/>
          </w:rPr>
          <w:tab/>
        </w:r>
        <w:r w:rsidR="00FE6788">
          <w:rPr>
            <w:noProof/>
            <w:webHidden/>
          </w:rPr>
          <w:fldChar w:fldCharType="begin"/>
        </w:r>
        <w:r w:rsidR="009D5B9F">
          <w:rPr>
            <w:noProof/>
            <w:webHidden/>
          </w:rPr>
          <w:instrText xml:space="preserve"> PAGEREF _Toc441247878 \h </w:instrText>
        </w:r>
        <w:r w:rsidR="00FE6788">
          <w:rPr>
            <w:noProof/>
            <w:webHidden/>
          </w:rPr>
        </w:r>
        <w:r w:rsidR="00FE6788">
          <w:rPr>
            <w:noProof/>
            <w:webHidden/>
          </w:rPr>
          <w:fldChar w:fldCharType="separate"/>
        </w:r>
        <w:r w:rsidR="00991FAD">
          <w:rPr>
            <w:noProof/>
            <w:webHidden/>
          </w:rPr>
          <w:t>27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79" w:history="1">
        <w:r w:rsidR="009D5B9F" w:rsidRPr="00E20DA8">
          <w:rPr>
            <w:rStyle w:val="ac"/>
            <w:noProof/>
          </w:rPr>
          <w:t>2.1. Показатели финансово-экономической деятельности эмитента</w:t>
        </w:r>
        <w:r w:rsidR="009D5B9F">
          <w:rPr>
            <w:noProof/>
            <w:webHidden/>
          </w:rPr>
          <w:tab/>
        </w:r>
        <w:r w:rsidR="00FE6788">
          <w:rPr>
            <w:noProof/>
            <w:webHidden/>
          </w:rPr>
          <w:fldChar w:fldCharType="begin"/>
        </w:r>
        <w:r w:rsidR="009D5B9F">
          <w:rPr>
            <w:noProof/>
            <w:webHidden/>
          </w:rPr>
          <w:instrText xml:space="preserve"> PAGEREF _Toc441247879 \h </w:instrText>
        </w:r>
        <w:r w:rsidR="00FE6788">
          <w:rPr>
            <w:noProof/>
            <w:webHidden/>
          </w:rPr>
        </w:r>
        <w:r w:rsidR="00FE6788">
          <w:rPr>
            <w:noProof/>
            <w:webHidden/>
          </w:rPr>
          <w:fldChar w:fldCharType="separate"/>
        </w:r>
        <w:r w:rsidR="00991FAD">
          <w:rPr>
            <w:noProof/>
            <w:webHidden/>
          </w:rPr>
          <w:t>27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80" w:history="1">
        <w:r w:rsidR="009D5B9F" w:rsidRPr="00E20DA8">
          <w:rPr>
            <w:rStyle w:val="ac"/>
            <w:noProof/>
          </w:rPr>
          <w:t>2.2. Рыночная капитализация эмитента</w:t>
        </w:r>
        <w:r w:rsidR="009D5B9F">
          <w:rPr>
            <w:noProof/>
            <w:webHidden/>
          </w:rPr>
          <w:tab/>
        </w:r>
        <w:r w:rsidR="00FE6788">
          <w:rPr>
            <w:noProof/>
            <w:webHidden/>
          </w:rPr>
          <w:fldChar w:fldCharType="begin"/>
        </w:r>
        <w:r w:rsidR="009D5B9F">
          <w:rPr>
            <w:noProof/>
            <w:webHidden/>
          </w:rPr>
          <w:instrText xml:space="preserve"> PAGEREF _Toc441247880 \h </w:instrText>
        </w:r>
        <w:r w:rsidR="00FE6788">
          <w:rPr>
            <w:noProof/>
            <w:webHidden/>
          </w:rPr>
        </w:r>
        <w:r w:rsidR="00FE6788">
          <w:rPr>
            <w:noProof/>
            <w:webHidden/>
          </w:rPr>
          <w:fldChar w:fldCharType="separate"/>
        </w:r>
        <w:r w:rsidR="00991FAD">
          <w:rPr>
            <w:noProof/>
            <w:webHidden/>
          </w:rPr>
          <w:t>29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81" w:history="1">
        <w:r w:rsidR="009D5B9F" w:rsidRPr="00E20DA8">
          <w:rPr>
            <w:rStyle w:val="ac"/>
            <w:noProof/>
          </w:rPr>
          <w:t>2.3. Обязательства эмитента</w:t>
        </w:r>
        <w:r w:rsidR="009D5B9F">
          <w:rPr>
            <w:noProof/>
            <w:webHidden/>
          </w:rPr>
          <w:tab/>
        </w:r>
        <w:r w:rsidR="00FE6788">
          <w:rPr>
            <w:noProof/>
            <w:webHidden/>
          </w:rPr>
          <w:fldChar w:fldCharType="begin"/>
        </w:r>
        <w:r w:rsidR="009D5B9F">
          <w:rPr>
            <w:noProof/>
            <w:webHidden/>
          </w:rPr>
          <w:instrText xml:space="preserve"> PAGEREF _Toc441247881 \h </w:instrText>
        </w:r>
        <w:r w:rsidR="00FE6788">
          <w:rPr>
            <w:noProof/>
            <w:webHidden/>
          </w:rPr>
        </w:r>
        <w:r w:rsidR="00FE6788">
          <w:rPr>
            <w:noProof/>
            <w:webHidden/>
          </w:rPr>
          <w:fldChar w:fldCharType="separate"/>
        </w:r>
        <w:r w:rsidR="00991FAD">
          <w:rPr>
            <w:noProof/>
            <w:webHidden/>
          </w:rPr>
          <w:t>29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82" w:history="1">
        <w:r w:rsidR="009D5B9F" w:rsidRPr="00E20DA8">
          <w:rPr>
            <w:rStyle w:val="ac"/>
            <w:noProof/>
          </w:rPr>
          <w:t>2.3.1. Заемные средства и кредиторская задолженность</w:t>
        </w:r>
        <w:r w:rsidR="009D5B9F">
          <w:rPr>
            <w:noProof/>
            <w:webHidden/>
          </w:rPr>
          <w:tab/>
        </w:r>
        <w:r w:rsidR="00FE6788">
          <w:rPr>
            <w:noProof/>
            <w:webHidden/>
          </w:rPr>
          <w:fldChar w:fldCharType="begin"/>
        </w:r>
        <w:r w:rsidR="009D5B9F">
          <w:rPr>
            <w:noProof/>
            <w:webHidden/>
          </w:rPr>
          <w:instrText xml:space="preserve"> PAGEREF _Toc441247882 \h </w:instrText>
        </w:r>
        <w:r w:rsidR="00FE6788">
          <w:rPr>
            <w:noProof/>
            <w:webHidden/>
          </w:rPr>
        </w:r>
        <w:r w:rsidR="00FE6788">
          <w:rPr>
            <w:noProof/>
            <w:webHidden/>
          </w:rPr>
          <w:fldChar w:fldCharType="separate"/>
        </w:r>
        <w:r w:rsidR="00991FAD">
          <w:rPr>
            <w:noProof/>
            <w:webHidden/>
          </w:rPr>
          <w:t>29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83" w:history="1">
        <w:r w:rsidR="009D5B9F" w:rsidRPr="00E20DA8">
          <w:rPr>
            <w:rStyle w:val="ac"/>
            <w:noProof/>
          </w:rPr>
          <w:t>2.3.2. Кредитная история эмитента</w:t>
        </w:r>
        <w:r w:rsidR="009D5B9F">
          <w:rPr>
            <w:noProof/>
            <w:webHidden/>
          </w:rPr>
          <w:tab/>
        </w:r>
        <w:r w:rsidR="00FE6788">
          <w:rPr>
            <w:noProof/>
            <w:webHidden/>
          </w:rPr>
          <w:fldChar w:fldCharType="begin"/>
        </w:r>
        <w:r w:rsidR="009D5B9F">
          <w:rPr>
            <w:noProof/>
            <w:webHidden/>
          </w:rPr>
          <w:instrText xml:space="preserve"> PAGEREF _Toc441247883 \h </w:instrText>
        </w:r>
        <w:r w:rsidR="00FE6788">
          <w:rPr>
            <w:noProof/>
            <w:webHidden/>
          </w:rPr>
        </w:r>
        <w:r w:rsidR="00FE6788">
          <w:rPr>
            <w:noProof/>
            <w:webHidden/>
          </w:rPr>
          <w:fldChar w:fldCharType="separate"/>
        </w:r>
        <w:r w:rsidR="00991FAD">
          <w:rPr>
            <w:noProof/>
            <w:webHidden/>
          </w:rPr>
          <w:t>33</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84" w:history="1">
        <w:r w:rsidR="009D5B9F" w:rsidRPr="00E20DA8">
          <w:rPr>
            <w:rStyle w:val="ac"/>
            <w:noProof/>
          </w:rPr>
          <w:t>2.3.3. Обязательства эмитента из предоставленного им обеспечения</w:t>
        </w:r>
        <w:r w:rsidR="009D5B9F">
          <w:rPr>
            <w:noProof/>
            <w:webHidden/>
          </w:rPr>
          <w:tab/>
        </w:r>
        <w:r w:rsidR="00FE6788">
          <w:rPr>
            <w:noProof/>
            <w:webHidden/>
          </w:rPr>
          <w:fldChar w:fldCharType="begin"/>
        </w:r>
        <w:r w:rsidR="009D5B9F">
          <w:rPr>
            <w:noProof/>
            <w:webHidden/>
          </w:rPr>
          <w:instrText xml:space="preserve"> PAGEREF _Toc441247884 \h </w:instrText>
        </w:r>
        <w:r w:rsidR="00FE6788">
          <w:rPr>
            <w:noProof/>
            <w:webHidden/>
          </w:rPr>
        </w:r>
        <w:r w:rsidR="00FE6788">
          <w:rPr>
            <w:noProof/>
            <w:webHidden/>
          </w:rPr>
          <w:fldChar w:fldCharType="separate"/>
        </w:r>
        <w:r w:rsidR="00991FAD">
          <w:rPr>
            <w:noProof/>
            <w:webHidden/>
          </w:rPr>
          <w:t>47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85" w:history="1">
        <w:r w:rsidR="009D5B9F" w:rsidRPr="00E20DA8">
          <w:rPr>
            <w:rStyle w:val="ac"/>
            <w:noProof/>
          </w:rPr>
          <w:t>2.3.4. Прочие обязательства эмитента</w:t>
        </w:r>
        <w:r w:rsidR="009D5B9F">
          <w:rPr>
            <w:noProof/>
            <w:webHidden/>
          </w:rPr>
          <w:tab/>
        </w:r>
        <w:r w:rsidR="00FE6788">
          <w:rPr>
            <w:noProof/>
            <w:webHidden/>
          </w:rPr>
          <w:fldChar w:fldCharType="begin"/>
        </w:r>
        <w:r w:rsidR="009D5B9F">
          <w:rPr>
            <w:noProof/>
            <w:webHidden/>
          </w:rPr>
          <w:instrText xml:space="preserve"> PAGEREF _Toc441247885 \h </w:instrText>
        </w:r>
        <w:r w:rsidR="00FE6788">
          <w:rPr>
            <w:noProof/>
            <w:webHidden/>
          </w:rPr>
        </w:r>
        <w:r w:rsidR="00FE6788">
          <w:rPr>
            <w:noProof/>
            <w:webHidden/>
          </w:rPr>
          <w:fldChar w:fldCharType="separate"/>
        </w:r>
        <w:r w:rsidR="00991FAD">
          <w:rPr>
            <w:noProof/>
            <w:webHidden/>
          </w:rPr>
          <w:t>50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86" w:history="1">
        <w:r w:rsidR="009D5B9F" w:rsidRPr="00E20DA8">
          <w:rPr>
            <w:rStyle w:val="ac"/>
            <w:noProof/>
          </w:rPr>
          <w:t>2.4. Цели эмиссии и направления использования средств, полученных в результате размещения эмиссионных ценных бумаг</w:t>
        </w:r>
        <w:r w:rsidR="009D5B9F">
          <w:rPr>
            <w:noProof/>
            <w:webHidden/>
          </w:rPr>
          <w:tab/>
        </w:r>
        <w:r w:rsidR="00FE6788">
          <w:rPr>
            <w:noProof/>
            <w:webHidden/>
          </w:rPr>
          <w:fldChar w:fldCharType="begin"/>
        </w:r>
        <w:r w:rsidR="009D5B9F">
          <w:rPr>
            <w:noProof/>
            <w:webHidden/>
          </w:rPr>
          <w:instrText xml:space="preserve"> PAGEREF _Toc441247886 \h </w:instrText>
        </w:r>
        <w:r w:rsidR="00FE6788">
          <w:rPr>
            <w:noProof/>
            <w:webHidden/>
          </w:rPr>
        </w:r>
        <w:r w:rsidR="00FE6788">
          <w:rPr>
            <w:noProof/>
            <w:webHidden/>
          </w:rPr>
          <w:fldChar w:fldCharType="separate"/>
        </w:r>
        <w:r w:rsidR="00991FAD">
          <w:rPr>
            <w:noProof/>
            <w:webHidden/>
          </w:rPr>
          <w:t>51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87" w:history="1">
        <w:r w:rsidR="009D5B9F" w:rsidRPr="00E20DA8">
          <w:rPr>
            <w:rStyle w:val="ac"/>
            <w:noProof/>
          </w:rPr>
          <w:t>2.5. Риски, связанные с приобретением размещаемых эмиссионных ценных бумаг</w:t>
        </w:r>
        <w:r w:rsidR="009D5B9F">
          <w:rPr>
            <w:noProof/>
            <w:webHidden/>
          </w:rPr>
          <w:tab/>
        </w:r>
        <w:r w:rsidR="00FE6788">
          <w:rPr>
            <w:noProof/>
            <w:webHidden/>
          </w:rPr>
          <w:fldChar w:fldCharType="begin"/>
        </w:r>
        <w:r w:rsidR="009D5B9F">
          <w:rPr>
            <w:noProof/>
            <w:webHidden/>
          </w:rPr>
          <w:instrText xml:space="preserve"> PAGEREF _Toc441247887 \h </w:instrText>
        </w:r>
        <w:r w:rsidR="00FE6788">
          <w:rPr>
            <w:noProof/>
            <w:webHidden/>
          </w:rPr>
        </w:r>
        <w:r w:rsidR="00FE6788">
          <w:rPr>
            <w:noProof/>
            <w:webHidden/>
          </w:rPr>
          <w:fldChar w:fldCharType="separate"/>
        </w:r>
        <w:r w:rsidR="00991FAD">
          <w:rPr>
            <w:noProof/>
            <w:webHidden/>
          </w:rPr>
          <w:t>51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88" w:history="1">
        <w:r w:rsidR="009D5B9F" w:rsidRPr="00E20DA8">
          <w:rPr>
            <w:rStyle w:val="ac"/>
            <w:noProof/>
          </w:rPr>
          <w:t>2.5.1. Отраслевые риски</w:t>
        </w:r>
        <w:r w:rsidR="009D5B9F">
          <w:rPr>
            <w:noProof/>
            <w:webHidden/>
          </w:rPr>
          <w:tab/>
        </w:r>
        <w:r w:rsidR="00FE6788">
          <w:rPr>
            <w:noProof/>
            <w:webHidden/>
          </w:rPr>
          <w:fldChar w:fldCharType="begin"/>
        </w:r>
        <w:r w:rsidR="009D5B9F">
          <w:rPr>
            <w:noProof/>
            <w:webHidden/>
          </w:rPr>
          <w:instrText xml:space="preserve"> PAGEREF _Toc441247888 \h </w:instrText>
        </w:r>
        <w:r w:rsidR="00FE6788">
          <w:rPr>
            <w:noProof/>
            <w:webHidden/>
          </w:rPr>
        </w:r>
        <w:r w:rsidR="00FE6788">
          <w:rPr>
            <w:noProof/>
            <w:webHidden/>
          </w:rPr>
          <w:fldChar w:fldCharType="separate"/>
        </w:r>
        <w:r w:rsidR="00991FAD">
          <w:rPr>
            <w:noProof/>
            <w:webHidden/>
          </w:rPr>
          <w:t>52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89" w:history="1">
        <w:r w:rsidR="009D5B9F" w:rsidRPr="00E20DA8">
          <w:rPr>
            <w:rStyle w:val="ac"/>
            <w:noProof/>
          </w:rPr>
          <w:t>2.5.2. Страновые и региональные риски</w:t>
        </w:r>
        <w:r w:rsidR="009D5B9F">
          <w:rPr>
            <w:noProof/>
            <w:webHidden/>
          </w:rPr>
          <w:tab/>
        </w:r>
        <w:r w:rsidR="00FE6788">
          <w:rPr>
            <w:noProof/>
            <w:webHidden/>
          </w:rPr>
          <w:fldChar w:fldCharType="begin"/>
        </w:r>
        <w:r w:rsidR="009D5B9F">
          <w:rPr>
            <w:noProof/>
            <w:webHidden/>
          </w:rPr>
          <w:instrText xml:space="preserve"> PAGEREF _Toc441247889 \h </w:instrText>
        </w:r>
        <w:r w:rsidR="00FE6788">
          <w:rPr>
            <w:noProof/>
            <w:webHidden/>
          </w:rPr>
        </w:r>
        <w:r w:rsidR="00FE6788">
          <w:rPr>
            <w:noProof/>
            <w:webHidden/>
          </w:rPr>
          <w:fldChar w:fldCharType="separate"/>
        </w:r>
        <w:r w:rsidR="00991FAD">
          <w:rPr>
            <w:noProof/>
            <w:webHidden/>
          </w:rPr>
          <w:t>52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90" w:history="1">
        <w:r w:rsidR="009D5B9F" w:rsidRPr="00E20DA8">
          <w:rPr>
            <w:rStyle w:val="ac"/>
            <w:noProof/>
          </w:rPr>
          <w:t>2.5.3. Финансовые риски</w:t>
        </w:r>
        <w:r w:rsidR="009D5B9F">
          <w:rPr>
            <w:noProof/>
            <w:webHidden/>
          </w:rPr>
          <w:tab/>
        </w:r>
        <w:r w:rsidR="00FE6788">
          <w:rPr>
            <w:noProof/>
            <w:webHidden/>
          </w:rPr>
          <w:fldChar w:fldCharType="begin"/>
        </w:r>
        <w:r w:rsidR="009D5B9F">
          <w:rPr>
            <w:noProof/>
            <w:webHidden/>
          </w:rPr>
          <w:instrText xml:space="preserve"> PAGEREF _Toc441247890 \h </w:instrText>
        </w:r>
        <w:r w:rsidR="00FE6788">
          <w:rPr>
            <w:noProof/>
            <w:webHidden/>
          </w:rPr>
        </w:r>
        <w:r w:rsidR="00FE6788">
          <w:rPr>
            <w:noProof/>
            <w:webHidden/>
          </w:rPr>
          <w:fldChar w:fldCharType="separate"/>
        </w:r>
        <w:r w:rsidR="00991FAD">
          <w:rPr>
            <w:noProof/>
            <w:webHidden/>
          </w:rPr>
          <w:t>52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91" w:history="1">
        <w:r w:rsidR="009D5B9F" w:rsidRPr="00E20DA8">
          <w:rPr>
            <w:rStyle w:val="ac"/>
            <w:noProof/>
          </w:rPr>
          <w:t>2.5.4. Правовые риски</w:t>
        </w:r>
        <w:r w:rsidR="009D5B9F">
          <w:rPr>
            <w:noProof/>
            <w:webHidden/>
          </w:rPr>
          <w:tab/>
        </w:r>
        <w:r w:rsidR="00FE6788">
          <w:rPr>
            <w:noProof/>
            <w:webHidden/>
          </w:rPr>
          <w:fldChar w:fldCharType="begin"/>
        </w:r>
        <w:r w:rsidR="009D5B9F">
          <w:rPr>
            <w:noProof/>
            <w:webHidden/>
          </w:rPr>
          <w:instrText xml:space="preserve"> PAGEREF _Toc441247891 \h </w:instrText>
        </w:r>
        <w:r w:rsidR="00FE6788">
          <w:rPr>
            <w:noProof/>
            <w:webHidden/>
          </w:rPr>
        </w:r>
        <w:r w:rsidR="00FE6788">
          <w:rPr>
            <w:noProof/>
            <w:webHidden/>
          </w:rPr>
          <w:fldChar w:fldCharType="separate"/>
        </w:r>
        <w:r w:rsidR="00991FAD">
          <w:rPr>
            <w:noProof/>
            <w:webHidden/>
          </w:rPr>
          <w:t>52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92" w:history="1">
        <w:r w:rsidR="009D5B9F" w:rsidRPr="00E20DA8">
          <w:rPr>
            <w:rStyle w:val="ac"/>
            <w:noProof/>
          </w:rPr>
          <w:t>2.5.5. Риск потери деловой репутации (репутационный риск)</w:t>
        </w:r>
        <w:r w:rsidR="009D5B9F">
          <w:rPr>
            <w:noProof/>
            <w:webHidden/>
          </w:rPr>
          <w:tab/>
        </w:r>
        <w:r w:rsidR="00FE6788">
          <w:rPr>
            <w:noProof/>
            <w:webHidden/>
          </w:rPr>
          <w:fldChar w:fldCharType="begin"/>
        </w:r>
        <w:r w:rsidR="009D5B9F">
          <w:rPr>
            <w:noProof/>
            <w:webHidden/>
          </w:rPr>
          <w:instrText xml:space="preserve"> PAGEREF _Toc441247892 \h </w:instrText>
        </w:r>
        <w:r w:rsidR="00FE6788">
          <w:rPr>
            <w:noProof/>
            <w:webHidden/>
          </w:rPr>
        </w:r>
        <w:r w:rsidR="00FE6788">
          <w:rPr>
            <w:noProof/>
            <w:webHidden/>
          </w:rPr>
          <w:fldChar w:fldCharType="separate"/>
        </w:r>
        <w:r w:rsidR="00991FAD">
          <w:rPr>
            <w:noProof/>
            <w:webHidden/>
          </w:rPr>
          <w:t>52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93" w:history="1">
        <w:r w:rsidR="009D5B9F" w:rsidRPr="00E20DA8">
          <w:rPr>
            <w:rStyle w:val="ac"/>
            <w:noProof/>
          </w:rPr>
          <w:t>2.5.6. Стратегический риск</w:t>
        </w:r>
        <w:r w:rsidR="009D5B9F">
          <w:rPr>
            <w:noProof/>
            <w:webHidden/>
          </w:rPr>
          <w:tab/>
        </w:r>
        <w:r w:rsidR="00FE6788">
          <w:rPr>
            <w:noProof/>
            <w:webHidden/>
          </w:rPr>
          <w:fldChar w:fldCharType="begin"/>
        </w:r>
        <w:r w:rsidR="009D5B9F">
          <w:rPr>
            <w:noProof/>
            <w:webHidden/>
          </w:rPr>
          <w:instrText xml:space="preserve"> PAGEREF _Toc441247893 \h </w:instrText>
        </w:r>
        <w:r w:rsidR="00FE6788">
          <w:rPr>
            <w:noProof/>
            <w:webHidden/>
          </w:rPr>
        </w:r>
        <w:r w:rsidR="00FE6788">
          <w:rPr>
            <w:noProof/>
            <w:webHidden/>
          </w:rPr>
          <w:fldChar w:fldCharType="separate"/>
        </w:r>
        <w:r w:rsidR="00991FAD">
          <w:rPr>
            <w:noProof/>
            <w:webHidden/>
          </w:rPr>
          <w:t>52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94" w:history="1">
        <w:r w:rsidR="009D5B9F" w:rsidRPr="00E20DA8">
          <w:rPr>
            <w:rStyle w:val="ac"/>
            <w:noProof/>
          </w:rPr>
          <w:t>2.5.7. Риски, связанные с деятельностью эмитента</w:t>
        </w:r>
        <w:r w:rsidR="009D5B9F">
          <w:rPr>
            <w:noProof/>
            <w:webHidden/>
          </w:rPr>
          <w:tab/>
        </w:r>
        <w:r w:rsidR="00FE6788">
          <w:rPr>
            <w:noProof/>
            <w:webHidden/>
          </w:rPr>
          <w:fldChar w:fldCharType="begin"/>
        </w:r>
        <w:r w:rsidR="009D5B9F">
          <w:rPr>
            <w:noProof/>
            <w:webHidden/>
          </w:rPr>
          <w:instrText xml:space="preserve"> PAGEREF _Toc441247894 \h </w:instrText>
        </w:r>
        <w:r w:rsidR="00FE6788">
          <w:rPr>
            <w:noProof/>
            <w:webHidden/>
          </w:rPr>
        </w:r>
        <w:r w:rsidR="00FE6788">
          <w:rPr>
            <w:noProof/>
            <w:webHidden/>
          </w:rPr>
          <w:fldChar w:fldCharType="separate"/>
        </w:r>
        <w:r w:rsidR="00991FAD">
          <w:rPr>
            <w:noProof/>
            <w:webHidden/>
          </w:rPr>
          <w:t>54</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95" w:history="1">
        <w:r w:rsidR="009D5B9F" w:rsidRPr="00E20DA8">
          <w:rPr>
            <w:rStyle w:val="ac"/>
            <w:noProof/>
          </w:rPr>
          <w:t>2.5.8. Банковские риски</w:t>
        </w:r>
        <w:r w:rsidR="009D5B9F">
          <w:rPr>
            <w:noProof/>
            <w:webHidden/>
          </w:rPr>
          <w:tab/>
        </w:r>
        <w:r w:rsidR="00FE6788">
          <w:rPr>
            <w:noProof/>
            <w:webHidden/>
          </w:rPr>
          <w:fldChar w:fldCharType="begin"/>
        </w:r>
        <w:r w:rsidR="009D5B9F">
          <w:rPr>
            <w:noProof/>
            <w:webHidden/>
          </w:rPr>
          <w:instrText xml:space="preserve"> PAGEREF _Toc441247895 \h </w:instrText>
        </w:r>
        <w:r w:rsidR="00FE6788">
          <w:rPr>
            <w:noProof/>
            <w:webHidden/>
          </w:rPr>
        </w:r>
        <w:r w:rsidR="00FE6788">
          <w:rPr>
            <w:noProof/>
            <w:webHidden/>
          </w:rPr>
          <w:fldChar w:fldCharType="separate"/>
        </w:r>
        <w:r w:rsidR="00991FAD">
          <w:rPr>
            <w:noProof/>
            <w:webHidden/>
          </w:rPr>
          <w:t>55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96" w:history="1">
        <w:r w:rsidR="009D5B9F" w:rsidRPr="00E20DA8">
          <w:rPr>
            <w:rStyle w:val="ac"/>
            <w:noProof/>
          </w:rPr>
          <w:t>2.5.8.1. Кредитный риск</w:t>
        </w:r>
        <w:r w:rsidR="009D5B9F">
          <w:rPr>
            <w:noProof/>
            <w:webHidden/>
          </w:rPr>
          <w:tab/>
        </w:r>
        <w:r w:rsidR="00FE6788">
          <w:rPr>
            <w:noProof/>
            <w:webHidden/>
          </w:rPr>
          <w:fldChar w:fldCharType="begin"/>
        </w:r>
        <w:r w:rsidR="009D5B9F">
          <w:rPr>
            <w:noProof/>
            <w:webHidden/>
          </w:rPr>
          <w:instrText xml:space="preserve"> PAGEREF _Toc441247896 \h </w:instrText>
        </w:r>
        <w:r w:rsidR="00FE6788">
          <w:rPr>
            <w:noProof/>
            <w:webHidden/>
          </w:rPr>
        </w:r>
        <w:r w:rsidR="00FE6788">
          <w:rPr>
            <w:noProof/>
            <w:webHidden/>
          </w:rPr>
          <w:fldChar w:fldCharType="separate"/>
        </w:r>
        <w:r w:rsidR="00991FAD">
          <w:rPr>
            <w:noProof/>
            <w:webHidden/>
          </w:rPr>
          <w:t>55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97" w:history="1">
        <w:r w:rsidR="009D5B9F" w:rsidRPr="00E20DA8">
          <w:rPr>
            <w:rStyle w:val="ac"/>
            <w:noProof/>
          </w:rPr>
          <w:t>2.5.8.2. Страновой риск</w:t>
        </w:r>
        <w:r w:rsidR="009D5B9F">
          <w:rPr>
            <w:noProof/>
            <w:webHidden/>
          </w:rPr>
          <w:tab/>
        </w:r>
        <w:r w:rsidR="00FE6788">
          <w:rPr>
            <w:noProof/>
            <w:webHidden/>
          </w:rPr>
          <w:fldChar w:fldCharType="begin"/>
        </w:r>
        <w:r w:rsidR="009D5B9F">
          <w:rPr>
            <w:noProof/>
            <w:webHidden/>
          </w:rPr>
          <w:instrText xml:space="preserve"> PAGEREF _Toc441247897 \h </w:instrText>
        </w:r>
        <w:r w:rsidR="00FE6788">
          <w:rPr>
            <w:noProof/>
            <w:webHidden/>
          </w:rPr>
        </w:r>
        <w:r w:rsidR="00FE6788">
          <w:rPr>
            <w:noProof/>
            <w:webHidden/>
          </w:rPr>
          <w:fldChar w:fldCharType="separate"/>
        </w:r>
        <w:r w:rsidR="00991FAD">
          <w:rPr>
            <w:noProof/>
            <w:webHidden/>
          </w:rPr>
          <w:t>58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98" w:history="1">
        <w:r w:rsidR="009D5B9F" w:rsidRPr="00E20DA8">
          <w:rPr>
            <w:rStyle w:val="ac"/>
            <w:noProof/>
          </w:rPr>
          <w:t>2.5.8.3. Рыночный риск</w:t>
        </w:r>
        <w:r w:rsidR="009D5B9F">
          <w:rPr>
            <w:noProof/>
            <w:webHidden/>
          </w:rPr>
          <w:tab/>
        </w:r>
        <w:r w:rsidR="00FE6788">
          <w:rPr>
            <w:noProof/>
            <w:webHidden/>
          </w:rPr>
          <w:fldChar w:fldCharType="begin"/>
        </w:r>
        <w:r w:rsidR="009D5B9F">
          <w:rPr>
            <w:noProof/>
            <w:webHidden/>
          </w:rPr>
          <w:instrText xml:space="preserve"> PAGEREF _Toc441247898 \h </w:instrText>
        </w:r>
        <w:r w:rsidR="00FE6788">
          <w:rPr>
            <w:noProof/>
            <w:webHidden/>
          </w:rPr>
        </w:r>
        <w:r w:rsidR="00FE6788">
          <w:rPr>
            <w:noProof/>
            <w:webHidden/>
          </w:rPr>
          <w:fldChar w:fldCharType="separate"/>
        </w:r>
        <w:r w:rsidR="00991FAD">
          <w:rPr>
            <w:noProof/>
            <w:webHidden/>
          </w:rPr>
          <w:t>62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899" w:history="1">
        <w:r w:rsidR="009D5B9F" w:rsidRPr="00E20DA8">
          <w:rPr>
            <w:rStyle w:val="ac"/>
            <w:noProof/>
          </w:rPr>
          <w:t>2.5.8.4. Риск ликвидности</w:t>
        </w:r>
        <w:r w:rsidR="009D5B9F">
          <w:rPr>
            <w:noProof/>
            <w:webHidden/>
          </w:rPr>
          <w:tab/>
        </w:r>
        <w:r w:rsidR="00FE6788">
          <w:rPr>
            <w:noProof/>
            <w:webHidden/>
          </w:rPr>
          <w:fldChar w:fldCharType="begin"/>
        </w:r>
        <w:r w:rsidR="009D5B9F">
          <w:rPr>
            <w:noProof/>
            <w:webHidden/>
          </w:rPr>
          <w:instrText xml:space="preserve"> PAGEREF _Toc441247899 \h </w:instrText>
        </w:r>
        <w:r w:rsidR="00FE6788">
          <w:rPr>
            <w:noProof/>
            <w:webHidden/>
          </w:rPr>
        </w:r>
        <w:r w:rsidR="00FE6788">
          <w:rPr>
            <w:noProof/>
            <w:webHidden/>
          </w:rPr>
          <w:fldChar w:fldCharType="separate"/>
        </w:r>
        <w:r w:rsidR="00991FAD">
          <w:rPr>
            <w:noProof/>
            <w:webHidden/>
          </w:rPr>
          <w:t>65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00" w:history="1">
        <w:r w:rsidR="009D5B9F" w:rsidRPr="00E20DA8">
          <w:rPr>
            <w:rStyle w:val="ac"/>
            <w:noProof/>
          </w:rPr>
          <w:t>2.5.8.5. Операционный риск</w:t>
        </w:r>
        <w:r w:rsidR="009D5B9F">
          <w:rPr>
            <w:noProof/>
            <w:webHidden/>
          </w:rPr>
          <w:tab/>
        </w:r>
        <w:r w:rsidR="00FE6788">
          <w:rPr>
            <w:noProof/>
            <w:webHidden/>
          </w:rPr>
          <w:fldChar w:fldCharType="begin"/>
        </w:r>
        <w:r w:rsidR="009D5B9F">
          <w:rPr>
            <w:noProof/>
            <w:webHidden/>
          </w:rPr>
          <w:instrText xml:space="preserve"> PAGEREF _Toc441247900 \h </w:instrText>
        </w:r>
        <w:r w:rsidR="00FE6788">
          <w:rPr>
            <w:noProof/>
            <w:webHidden/>
          </w:rPr>
        </w:r>
        <w:r w:rsidR="00FE6788">
          <w:rPr>
            <w:noProof/>
            <w:webHidden/>
          </w:rPr>
          <w:fldChar w:fldCharType="separate"/>
        </w:r>
        <w:r w:rsidR="00991FAD">
          <w:rPr>
            <w:noProof/>
            <w:webHidden/>
          </w:rPr>
          <w:t>66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01" w:history="1">
        <w:r w:rsidR="009D5B9F" w:rsidRPr="00E20DA8">
          <w:rPr>
            <w:rStyle w:val="ac"/>
            <w:noProof/>
          </w:rPr>
          <w:t>2.5.8.6. Правовой риск</w:t>
        </w:r>
        <w:r w:rsidR="009D5B9F">
          <w:rPr>
            <w:noProof/>
            <w:webHidden/>
          </w:rPr>
          <w:tab/>
        </w:r>
        <w:r w:rsidR="00FE6788">
          <w:rPr>
            <w:noProof/>
            <w:webHidden/>
          </w:rPr>
          <w:fldChar w:fldCharType="begin"/>
        </w:r>
        <w:r w:rsidR="009D5B9F">
          <w:rPr>
            <w:noProof/>
            <w:webHidden/>
          </w:rPr>
          <w:instrText xml:space="preserve"> PAGEREF _Toc441247901 \h </w:instrText>
        </w:r>
        <w:r w:rsidR="00FE6788">
          <w:rPr>
            <w:noProof/>
            <w:webHidden/>
          </w:rPr>
        </w:r>
        <w:r w:rsidR="00FE6788">
          <w:rPr>
            <w:noProof/>
            <w:webHidden/>
          </w:rPr>
          <w:fldChar w:fldCharType="separate"/>
        </w:r>
        <w:r w:rsidR="00991FAD">
          <w:rPr>
            <w:noProof/>
            <w:webHidden/>
          </w:rPr>
          <w:t>67</w:t>
        </w:r>
        <w:r w:rsidR="00FE6788">
          <w:rPr>
            <w:noProof/>
            <w:webHidden/>
          </w:rPr>
          <w:fldChar w:fldCharType="end"/>
        </w:r>
      </w:hyperlink>
    </w:p>
    <w:p w:rsidR="009D5B9F" w:rsidRDefault="00D52BB2" w:rsidP="00986A49">
      <w:pPr>
        <w:pStyle w:val="12"/>
        <w:rPr>
          <w:rFonts w:asciiTheme="minorHAnsi" w:eastAsiaTheme="minorEastAsia" w:hAnsiTheme="minorHAnsi" w:cstheme="minorBidi"/>
          <w:noProof/>
          <w:sz w:val="22"/>
          <w:szCs w:val="22"/>
        </w:rPr>
      </w:pPr>
      <w:hyperlink w:anchor="_Toc441247902" w:history="1">
        <w:r w:rsidR="009D5B9F" w:rsidRPr="00E20DA8">
          <w:rPr>
            <w:rStyle w:val="ac"/>
            <w:b/>
            <w:bCs/>
            <w:noProof/>
          </w:rPr>
          <w:t>Раздел III. Подробная информация об эмитенте</w:t>
        </w:r>
        <w:r w:rsidR="009D5B9F">
          <w:rPr>
            <w:noProof/>
            <w:webHidden/>
          </w:rPr>
          <w:tab/>
        </w:r>
        <w:r w:rsidR="00FE6788">
          <w:rPr>
            <w:noProof/>
            <w:webHidden/>
          </w:rPr>
          <w:fldChar w:fldCharType="begin"/>
        </w:r>
        <w:r w:rsidR="009D5B9F">
          <w:rPr>
            <w:noProof/>
            <w:webHidden/>
          </w:rPr>
          <w:instrText xml:space="preserve"> PAGEREF _Toc441247902 \h </w:instrText>
        </w:r>
        <w:r w:rsidR="00FE6788">
          <w:rPr>
            <w:noProof/>
            <w:webHidden/>
          </w:rPr>
        </w:r>
        <w:r w:rsidR="00FE6788">
          <w:rPr>
            <w:noProof/>
            <w:webHidden/>
          </w:rPr>
          <w:fldChar w:fldCharType="separate"/>
        </w:r>
        <w:r w:rsidR="00991FAD">
          <w:rPr>
            <w:noProof/>
            <w:webHidden/>
          </w:rPr>
          <w:t>71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03" w:history="1">
        <w:r w:rsidR="009D5B9F" w:rsidRPr="00E20DA8">
          <w:rPr>
            <w:rStyle w:val="ac"/>
            <w:noProof/>
          </w:rPr>
          <w:t>3.1. История создания и развитие эмитента</w:t>
        </w:r>
        <w:r w:rsidR="009D5B9F">
          <w:rPr>
            <w:noProof/>
            <w:webHidden/>
          </w:rPr>
          <w:tab/>
        </w:r>
        <w:r w:rsidR="00FE6788">
          <w:rPr>
            <w:noProof/>
            <w:webHidden/>
          </w:rPr>
          <w:fldChar w:fldCharType="begin"/>
        </w:r>
        <w:r w:rsidR="009D5B9F">
          <w:rPr>
            <w:noProof/>
            <w:webHidden/>
          </w:rPr>
          <w:instrText xml:space="preserve"> PAGEREF _Toc441247903 \h </w:instrText>
        </w:r>
        <w:r w:rsidR="00FE6788">
          <w:rPr>
            <w:noProof/>
            <w:webHidden/>
          </w:rPr>
        </w:r>
        <w:r w:rsidR="00FE6788">
          <w:rPr>
            <w:noProof/>
            <w:webHidden/>
          </w:rPr>
          <w:fldChar w:fldCharType="separate"/>
        </w:r>
        <w:r w:rsidR="00991FAD">
          <w:rPr>
            <w:noProof/>
            <w:webHidden/>
          </w:rPr>
          <w:t>71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04" w:history="1">
        <w:r w:rsidR="009D5B9F" w:rsidRPr="00E20DA8">
          <w:rPr>
            <w:rStyle w:val="ac"/>
            <w:noProof/>
          </w:rPr>
          <w:t>3.1.1. Данные о фирменном наименовании (наименовании)  эмитента</w:t>
        </w:r>
        <w:r w:rsidR="009D5B9F">
          <w:rPr>
            <w:noProof/>
            <w:webHidden/>
          </w:rPr>
          <w:tab/>
        </w:r>
        <w:r w:rsidR="00FE6788">
          <w:rPr>
            <w:noProof/>
            <w:webHidden/>
          </w:rPr>
          <w:fldChar w:fldCharType="begin"/>
        </w:r>
        <w:r w:rsidR="009D5B9F">
          <w:rPr>
            <w:noProof/>
            <w:webHidden/>
          </w:rPr>
          <w:instrText xml:space="preserve"> PAGEREF _Toc441247904 \h </w:instrText>
        </w:r>
        <w:r w:rsidR="00FE6788">
          <w:rPr>
            <w:noProof/>
            <w:webHidden/>
          </w:rPr>
        </w:r>
        <w:r w:rsidR="00FE6788">
          <w:rPr>
            <w:noProof/>
            <w:webHidden/>
          </w:rPr>
          <w:fldChar w:fldCharType="separate"/>
        </w:r>
        <w:r w:rsidR="00991FAD">
          <w:rPr>
            <w:noProof/>
            <w:webHidden/>
          </w:rPr>
          <w:t>71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05" w:history="1">
        <w:r w:rsidR="009D5B9F" w:rsidRPr="00E20DA8">
          <w:rPr>
            <w:rStyle w:val="ac"/>
            <w:noProof/>
          </w:rPr>
          <w:t>3.1.2. Сведения о государственной регистрации эмитента</w:t>
        </w:r>
        <w:r w:rsidR="009D5B9F">
          <w:rPr>
            <w:noProof/>
            <w:webHidden/>
          </w:rPr>
          <w:tab/>
        </w:r>
        <w:r w:rsidR="00FE6788">
          <w:rPr>
            <w:noProof/>
            <w:webHidden/>
          </w:rPr>
          <w:fldChar w:fldCharType="begin"/>
        </w:r>
        <w:r w:rsidR="009D5B9F">
          <w:rPr>
            <w:noProof/>
            <w:webHidden/>
          </w:rPr>
          <w:instrText xml:space="preserve"> PAGEREF _Toc441247905 \h </w:instrText>
        </w:r>
        <w:r w:rsidR="00FE6788">
          <w:rPr>
            <w:noProof/>
            <w:webHidden/>
          </w:rPr>
        </w:r>
        <w:r w:rsidR="00FE6788">
          <w:rPr>
            <w:noProof/>
            <w:webHidden/>
          </w:rPr>
          <w:fldChar w:fldCharType="separate"/>
        </w:r>
        <w:r w:rsidR="00991FAD">
          <w:rPr>
            <w:noProof/>
            <w:webHidden/>
          </w:rPr>
          <w:t>72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06" w:history="1">
        <w:r w:rsidR="009D5B9F" w:rsidRPr="00E20DA8">
          <w:rPr>
            <w:rStyle w:val="ac"/>
            <w:noProof/>
          </w:rPr>
          <w:t>3.1.3. Сведения о создании и развитии эмитента</w:t>
        </w:r>
        <w:r w:rsidR="009D5B9F">
          <w:rPr>
            <w:noProof/>
            <w:webHidden/>
          </w:rPr>
          <w:tab/>
        </w:r>
        <w:r w:rsidR="00FE6788">
          <w:rPr>
            <w:noProof/>
            <w:webHidden/>
          </w:rPr>
          <w:fldChar w:fldCharType="begin"/>
        </w:r>
        <w:r w:rsidR="009D5B9F">
          <w:rPr>
            <w:noProof/>
            <w:webHidden/>
          </w:rPr>
          <w:instrText xml:space="preserve"> PAGEREF _Toc441247906 \h </w:instrText>
        </w:r>
        <w:r w:rsidR="00FE6788">
          <w:rPr>
            <w:noProof/>
            <w:webHidden/>
          </w:rPr>
        </w:r>
        <w:r w:rsidR="00FE6788">
          <w:rPr>
            <w:noProof/>
            <w:webHidden/>
          </w:rPr>
          <w:fldChar w:fldCharType="separate"/>
        </w:r>
        <w:r w:rsidR="00991FAD">
          <w:rPr>
            <w:noProof/>
            <w:webHidden/>
          </w:rPr>
          <w:t>73</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07" w:history="1">
        <w:r w:rsidR="009D5B9F" w:rsidRPr="00E20DA8">
          <w:rPr>
            <w:rStyle w:val="ac"/>
            <w:noProof/>
          </w:rPr>
          <w:t>3.1.4. Контактная информация</w:t>
        </w:r>
        <w:r w:rsidR="009D5B9F">
          <w:rPr>
            <w:noProof/>
            <w:webHidden/>
          </w:rPr>
          <w:tab/>
        </w:r>
        <w:r w:rsidR="00FE6788">
          <w:rPr>
            <w:noProof/>
            <w:webHidden/>
          </w:rPr>
          <w:fldChar w:fldCharType="begin"/>
        </w:r>
        <w:r w:rsidR="009D5B9F">
          <w:rPr>
            <w:noProof/>
            <w:webHidden/>
          </w:rPr>
          <w:instrText xml:space="preserve"> PAGEREF _Toc441247907 \h </w:instrText>
        </w:r>
        <w:r w:rsidR="00FE6788">
          <w:rPr>
            <w:noProof/>
            <w:webHidden/>
          </w:rPr>
        </w:r>
        <w:r w:rsidR="00FE6788">
          <w:rPr>
            <w:noProof/>
            <w:webHidden/>
          </w:rPr>
          <w:fldChar w:fldCharType="separate"/>
        </w:r>
        <w:r w:rsidR="00991FAD">
          <w:rPr>
            <w:noProof/>
            <w:webHidden/>
          </w:rPr>
          <w:t>75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08" w:history="1">
        <w:r w:rsidR="009D5B9F" w:rsidRPr="00E20DA8">
          <w:rPr>
            <w:rStyle w:val="ac"/>
            <w:noProof/>
          </w:rPr>
          <w:t>3.1.5. Идентификационный номер налогоплательщика</w:t>
        </w:r>
        <w:r w:rsidR="009D5B9F">
          <w:rPr>
            <w:noProof/>
            <w:webHidden/>
          </w:rPr>
          <w:tab/>
        </w:r>
        <w:r w:rsidR="00FE6788">
          <w:rPr>
            <w:noProof/>
            <w:webHidden/>
          </w:rPr>
          <w:fldChar w:fldCharType="begin"/>
        </w:r>
        <w:r w:rsidR="009D5B9F">
          <w:rPr>
            <w:noProof/>
            <w:webHidden/>
          </w:rPr>
          <w:instrText xml:space="preserve"> PAGEREF _Toc441247908 \h </w:instrText>
        </w:r>
        <w:r w:rsidR="00FE6788">
          <w:rPr>
            <w:noProof/>
            <w:webHidden/>
          </w:rPr>
        </w:r>
        <w:r w:rsidR="00FE6788">
          <w:rPr>
            <w:noProof/>
            <w:webHidden/>
          </w:rPr>
          <w:fldChar w:fldCharType="separate"/>
        </w:r>
        <w:r w:rsidR="00991FAD">
          <w:rPr>
            <w:noProof/>
            <w:webHidden/>
          </w:rPr>
          <w:t>76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09" w:history="1">
        <w:r w:rsidR="009D5B9F" w:rsidRPr="00E20DA8">
          <w:rPr>
            <w:rStyle w:val="ac"/>
            <w:noProof/>
          </w:rPr>
          <w:t>3.1.6. Филиалы и представительства эмитента</w:t>
        </w:r>
        <w:r w:rsidR="009D5B9F">
          <w:rPr>
            <w:noProof/>
            <w:webHidden/>
          </w:rPr>
          <w:tab/>
        </w:r>
        <w:r w:rsidR="00FE6788">
          <w:rPr>
            <w:noProof/>
            <w:webHidden/>
          </w:rPr>
          <w:fldChar w:fldCharType="begin"/>
        </w:r>
        <w:r w:rsidR="009D5B9F">
          <w:rPr>
            <w:noProof/>
            <w:webHidden/>
          </w:rPr>
          <w:instrText xml:space="preserve"> PAGEREF _Toc441247909 \h </w:instrText>
        </w:r>
        <w:r w:rsidR="00FE6788">
          <w:rPr>
            <w:noProof/>
            <w:webHidden/>
          </w:rPr>
        </w:r>
        <w:r w:rsidR="00FE6788">
          <w:rPr>
            <w:noProof/>
            <w:webHidden/>
          </w:rPr>
          <w:fldChar w:fldCharType="separate"/>
        </w:r>
        <w:r w:rsidR="00991FAD">
          <w:rPr>
            <w:noProof/>
            <w:webHidden/>
          </w:rPr>
          <w:t>76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10" w:history="1">
        <w:r w:rsidR="009D5B9F" w:rsidRPr="00E20DA8">
          <w:rPr>
            <w:rStyle w:val="ac"/>
            <w:noProof/>
          </w:rPr>
          <w:t>3.2. Основная хозяйственная деятельность эмитента</w:t>
        </w:r>
        <w:r w:rsidR="009D5B9F">
          <w:rPr>
            <w:noProof/>
            <w:webHidden/>
          </w:rPr>
          <w:tab/>
        </w:r>
        <w:r w:rsidR="00FE6788">
          <w:rPr>
            <w:noProof/>
            <w:webHidden/>
          </w:rPr>
          <w:fldChar w:fldCharType="begin"/>
        </w:r>
        <w:r w:rsidR="009D5B9F">
          <w:rPr>
            <w:noProof/>
            <w:webHidden/>
          </w:rPr>
          <w:instrText xml:space="preserve"> PAGEREF _Toc441247910 \h </w:instrText>
        </w:r>
        <w:r w:rsidR="00FE6788">
          <w:rPr>
            <w:noProof/>
            <w:webHidden/>
          </w:rPr>
        </w:r>
        <w:r w:rsidR="00FE6788">
          <w:rPr>
            <w:noProof/>
            <w:webHidden/>
          </w:rPr>
          <w:fldChar w:fldCharType="separate"/>
        </w:r>
        <w:r w:rsidR="00991FAD">
          <w:rPr>
            <w:noProof/>
            <w:webHidden/>
          </w:rPr>
          <w:t>76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11" w:history="1">
        <w:r w:rsidR="009D5B9F" w:rsidRPr="00E20DA8">
          <w:rPr>
            <w:rStyle w:val="ac"/>
            <w:noProof/>
          </w:rPr>
          <w:t>3.2.1. Основные виды экономической деятельности эмитента</w:t>
        </w:r>
        <w:r w:rsidR="009D5B9F">
          <w:rPr>
            <w:noProof/>
            <w:webHidden/>
          </w:rPr>
          <w:tab/>
        </w:r>
        <w:r w:rsidR="00FE6788">
          <w:rPr>
            <w:noProof/>
            <w:webHidden/>
          </w:rPr>
          <w:fldChar w:fldCharType="begin"/>
        </w:r>
        <w:r w:rsidR="009D5B9F">
          <w:rPr>
            <w:noProof/>
            <w:webHidden/>
          </w:rPr>
          <w:instrText xml:space="preserve"> PAGEREF _Toc441247911 \h </w:instrText>
        </w:r>
        <w:r w:rsidR="00FE6788">
          <w:rPr>
            <w:noProof/>
            <w:webHidden/>
          </w:rPr>
        </w:r>
        <w:r w:rsidR="00FE6788">
          <w:rPr>
            <w:noProof/>
            <w:webHidden/>
          </w:rPr>
          <w:fldChar w:fldCharType="separate"/>
        </w:r>
        <w:r w:rsidR="00991FAD">
          <w:rPr>
            <w:noProof/>
            <w:webHidden/>
          </w:rPr>
          <w:t>76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12" w:history="1">
        <w:r w:rsidR="009D5B9F" w:rsidRPr="00E20DA8">
          <w:rPr>
            <w:rStyle w:val="ac"/>
            <w:noProof/>
          </w:rPr>
          <w:t>3.2.2. Основная хозяйственная деятельность эмитента</w:t>
        </w:r>
        <w:r w:rsidR="009D5B9F">
          <w:rPr>
            <w:noProof/>
            <w:webHidden/>
          </w:rPr>
          <w:tab/>
        </w:r>
        <w:r w:rsidR="00FE6788">
          <w:rPr>
            <w:noProof/>
            <w:webHidden/>
          </w:rPr>
          <w:fldChar w:fldCharType="begin"/>
        </w:r>
        <w:r w:rsidR="009D5B9F">
          <w:rPr>
            <w:noProof/>
            <w:webHidden/>
          </w:rPr>
          <w:instrText xml:space="preserve"> PAGEREF _Toc441247912 \h </w:instrText>
        </w:r>
        <w:r w:rsidR="00FE6788">
          <w:rPr>
            <w:noProof/>
            <w:webHidden/>
          </w:rPr>
        </w:r>
        <w:r w:rsidR="00FE6788">
          <w:rPr>
            <w:noProof/>
            <w:webHidden/>
          </w:rPr>
          <w:fldChar w:fldCharType="separate"/>
        </w:r>
        <w:r w:rsidR="00991FAD">
          <w:rPr>
            <w:noProof/>
            <w:webHidden/>
          </w:rPr>
          <w:t>76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13" w:history="1">
        <w:r w:rsidR="009D5B9F" w:rsidRPr="00E20DA8">
          <w:rPr>
            <w:rStyle w:val="ac"/>
            <w:noProof/>
          </w:rPr>
          <w:t>3.2.3. Материалы, товары (сырье) и поставщики эмитента</w:t>
        </w:r>
        <w:r w:rsidR="009D5B9F">
          <w:rPr>
            <w:noProof/>
            <w:webHidden/>
          </w:rPr>
          <w:tab/>
        </w:r>
        <w:r w:rsidR="00FE6788">
          <w:rPr>
            <w:noProof/>
            <w:webHidden/>
          </w:rPr>
          <w:fldChar w:fldCharType="begin"/>
        </w:r>
        <w:r w:rsidR="009D5B9F">
          <w:rPr>
            <w:noProof/>
            <w:webHidden/>
          </w:rPr>
          <w:instrText xml:space="preserve"> PAGEREF _Toc441247913 \h </w:instrText>
        </w:r>
        <w:r w:rsidR="00FE6788">
          <w:rPr>
            <w:noProof/>
            <w:webHidden/>
          </w:rPr>
        </w:r>
        <w:r w:rsidR="00FE6788">
          <w:rPr>
            <w:noProof/>
            <w:webHidden/>
          </w:rPr>
          <w:fldChar w:fldCharType="separate"/>
        </w:r>
        <w:r w:rsidR="00991FAD">
          <w:rPr>
            <w:noProof/>
            <w:webHidden/>
          </w:rPr>
          <w:t>76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14" w:history="1">
        <w:r w:rsidR="009D5B9F" w:rsidRPr="00E20DA8">
          <w:rPr>
            <w:rStyle w:val="ac"/>
            <w:noProof/>
          </w:rPr>
          <w:t>3.2.4. Рынки сбыта продукции (работ, услуг) эмитента</w:t>
        </w:r>
        <w:r w:rsidR="009D5B9F">
          <w:rPr>
            <w:noProof/>
            <w:webHidden/>
          </w:rPr>
          <w:tab/>
        </w:r>
        <w:r w:rsidR="00FE6788">
          <w:rPr>
            <w:noProof/>
            <w:webHidden/>
          </w:rPr>
          <w:fldChar w:fldCharType="begin"/>
        </w:r>
        <w:r w:rsidR="009D5B9F">
          <w:rPr>
            <w:noProof/>
            <w:webHidden/>
          </w:rPr>
          <w:instrText xml:space="preserve"> PAGEREF _Toc441247914 \h </w:instrText>
        </w:r>
        <w:r w:rsidR="00FE6788">
          <w:rPr>
            <w:noProof/>
            <w:webHidden/>
          </w:rPr>
        </w:r>
        <w:r w:rsidR="00FE6788">
          <w:rPr>
            <w:noProof/>
            <w:webHidden/>
          </w:rPr>
          <w:fldChar w:fldCharType="separate"/>
        </w:r>
        <w:r w:rsidR="00991FAD">
          <w:rPr>
            <w:noProof/>
            <w:webHidden/>
          </w:rPr>
          <w:t>76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15" w:history="1">
        <w:r w:rsidR="009D5B9F" w:rsidRPr="00E20DA8">
          <w:rPr>
            <w:rStyle w:val="ac"/>
            <w:noProof/>
          </w:rPr>
          <w:t>3.2.5. Сведения о наличии у эмитента разрешений (лицензий) или допусков к отдельным видам работ</w:t>
        </w:r>
        <w:r w:rsidR="009D5B9F">
          <w:rPr>
            <w:noProof/>
            <w:webHidden/>
          </w:rPr>
          <w:tab/>
        </w:r>
        <w:r w:rsidR="00FE6788">
          <w:rPr>
            <w:noProof/>
            <w:webHidden/>
          </w:rPr>
          <w:fldChar w:fldCharType="begin"/>
        </w:r>
        <w:r w:rsidR="009D5B9F">
          <w:rPr>
            <w:noProof/>
            <w:webHidden/>
          </w:rPr>
          <w:instrText xml:space="preserve"> PAGEREF _Toc441247915 \h </w:instrText>
        </w:r>
        <w:r w:rsidR="00FE6788">
          <w:rPr>
            <w:noProof/>
            <w:webHidden/>
          </w:rPr>
        </w:r>
        <w:r w:rsidR="00FE6788">
          <w:rPr>
            <w:noProof/>
            <w:webHidden/>
          </w:rPr>
          <w:fldChar w:fldCharType="separate"/>
        </w:r>
        <w:r w:rsidR="00991FAD">
          <w:rPr>
            <w:noProof/>
            <w:webHidden/>
          </w:rPr>
          <w:t>77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16" w:history="1">
        <w:r w:rsidR="009D5B9F" w:rsidRPr="00E20DA8">
          <w:rPr>
            <w:rStyle w:val="ac"/>
            <w:noProof/>
          </w:rPr>
          <w:t>3.2.6. Сведения о деятельности отдельных категорий эмитентов эмиссионных ценных бумаг</w:t>
        </w:r>
        <w:r w:rsidR="009D5B9F">
          <w:rPr>
            <w:noProof/>
            <w:webHidden/>
          </w:rPr>
          <w:tab/>
        </w:r>
        <w:r w:rsidR="00FE6788">
          <w:rPr>
            <w:noProof/>
            <w:webHidden/>
          </w:rPr>
          <w:fldChar w:fldCharType="begin"/>
        </w:r>
        <w:r w:rsidR="009D5B9F">
          <w:rPr>
            <w:noProof/>
            <w:webHidden/>
          </w:rPr>
          <w:instrText xml:space="preserve"> PAGEREF _Toc441247916 \h </w:instrText>
        </w:r>
        <w:r w:rsidR="00FE6788">
          <w:rPr>
            <w:noProof/>
            <w:webHidden/>
          </w:rPr>
        </w:r>
        <w:r w:rsidR="00FE6788">
          <w:rPr>
            <w:noProof/>
            <w:webHidden/>
          </w:rPr>
          <w:fldChar w:fldCharType="separate"/>
        </w:r>
        <w:r w:rsidR="00991FAD">
          <w:rPr>
            <w:noProof/>
            <w:webHidden/>
          </w:rPr>
          <w:t>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17" w:history="1">
        <w:r w:rsidR="009D5B9F" w:rsidRPr="00E20DA8">
          <w:rPr>
            <w:rStyle w:val="ac"/>
            <w:noProof/>
          </w:rPr>
          <w:t>3.2.6.1. Сведения о деятельности эмитентов, являющихся акционерными инвестиционными фондами</w:t>
        </w:r>
        <w:r w:rsidR="009D5B9F">
          <w:rPr>
            <w:noProof/>
            <w:webHidden/>
          </w:rPr>
          <w:tab/>
        </w:r>
        <w:r w:rsidR="00FE6788">
          <w:rPr>
            <w:noProof/>
            <w:webHidden/>
          </w:rPr>
          <w:fldChar w:fldCharType="begin"/>
        </w:r>
        <w:r w:rsidR="009D5B9F">
          <w:rPr>
            <w:noProof/>
            <w:webHidden/>
          </w:rPr>
          <w:instrText xml:space="preserve"> PAGEREF _Toc441247917 \h </w:instrText>
        </w:r>
        <w:r w:rsidR="00FE6788">
          <w:rPr>
            <w:noProof/>
            <w:webHidden/>
          </w:rPr>
        </w:r>
        <w:r w:rsidR="00FE6788">
          <w:rPr>
            <w:noProof/>
            <w:webHidden/>
          </w:rPr>
          <w:fldChar w:fldCharType="separate"/>
        </w:r>
        <w:r w:rsidR="00991FAD">
          <w:rPr>
            <w:noProof/>
            <w:webHidden/>
          </w:rPr>
          <w:t>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18" w:history="1">
        <w:r w:rsidR="009D5B9F" w:rsidRPr="00E20DA8">
          <w:rPr>
            <w:rStyle w:val="ac"/>
            <w:noProof/>
          </w:rPr>
          <w:t>3.2.6.2. Сведения о деятельности эмитентов, являющихся страховыми организациями</w:t>
        </w:r>
        <w:r w:rsidR="009D5B9F">
          <w:rPr>
            <w:noProof/>
            <w:webHidden/>
          </w:rPr>
          <w:tab/>
        </w:r>
        <w:r w:rsidR="00FE6788">
          <w:rPr>
            <w:noProof/>
            <w:webHidden/>
          </w:rPr>
          <w:fldChar w:fldCharType="begin"/>
        </w:r>
        <w:r w:rsidR="009D5B9F">
          <w:rPr>
            <w:noProof/>
            <w:webHidden/>
          </w:rPr>
          <w:instrText xml:space="preserve"> PAGEREF _Toc441247918 \h </w:instrText>
        </w:r>
        <w:r w:rsidR="00FE6788">
          <w:rPr>
            <w:noProof/>
            <w:webHidden/>
          </w:rPr>
        </w:r>
        <w:r w:rsidR="00FE6788">
          <w:rPr>
            <w:noProof/>
            <w:webHidden/>
          </w:rPr>
          <w:fldChar w:fldCharType="separate"/>
        </w:r>
        <w:r w:rsidR="00991FAD">
          <w:rPr>
            <w:noProof/>
            <w:webHidden/>
          </w:rPr>
          <w:t>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19" w:history="1">
        <w:r w:rsidR="009D5B9F" w:rsidRPr="00E20DA8">
          <w:rPr>
            <w:rStyle w:val="ac"/>
            <w:noProof/>
          </w:rPr>
          <w:t>3.2.6.3. Сведения о деятельности эмитентов, являющихся кредитными организациями</w:t>
        </w:r>
        <w:r w:rsidR="009D5B9F">
          <w:rPr>
            <w:noProof/>
            <w:webHidden/>
          </w:rPr>
          <w:tab/>
        </w:r>
        <w:r w:rsidR="00FE6788">
          <w:rPr>
            <w:noProof/>
            <w:webHidden/>
          </w:rPr>
          <w:fldChar w:fldCharType="begin"/>
        </w:r>
        <w:r w:rsidR="009D5B9F">
          <w:rPr>
            <w:noProof/>
            <w:webHidden/>
          </w:rPr>
          <w:instrText xml:space="preserve"> PAGEREF _Toc441247919 \h </w:instrText>
        </w:r>
        <w:r w:rsidR="00FE6788">
          <w:rPr>
            <w:noProof/>
            <w:webHidden/>
          </w:rPr>
        </w:r>
        <w:r w:rsidR="00FE6788">
          <w:rPr>
            <w:noProof/>
            <w:webHidden/>
          </w:rPr>
          <w:fldChar w:fldCharType="separate"/>
        </w:r>
        <w:r w:rsidR="00991FAD">
          <w:rPr>
            <w:noProof/>
            <w:webHidden/>
          </w:rPr>
          <w:t>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20" w:history="1">
        <w:r w:rsidR="009D5B9F" w:rsidRPr="00E20DA8">
          <w:rPr>
            <w:rStyle w:val="ac"/>
            <w:noProof/>
          </w:rPr>
          <w:t>3.2.6.4. Сведения о деятельности эмитентов, являющихся ипотечными агентами</w:t>
        </w:r>
        <w:r w:rsidR="009D5B9F">
          <w:rPr>
            <w:noProof/>
            <w:webHidden/>
          </w:rPr>
          <w:tab/>
        </w:r>
        <w:r w:rsidR="00FE6788">
          <w:rPr>
            <w:noProof/>
            <w:webHidden/>
          </w:rPr>
          <w:fldChar w:fldCharType="begin"/>
        </w:r>
        <w:r w:rsidR="009D5B9F">
          <w:rPr>
            <w:noProof/>
            <w:webHidden/>
          </w:rPr>
          <w:instrText xml:space="preserve"> PAGEREF _Toc441247920 \h </w:instrText>
        </w:r>
        <w:r w:rsidR="00FE6788">
          <w:rPr>
            <w:noProof/>
            <w:webHidden/>
          </w:rPr>
        </w:r>
        <w:r w:rsidR="00FE6788">
          <w:rPr>
            <w:noProof/>
            <w:webHidden/>
          </w:rPr>
          <w:fldChar w:fldCharType="separate"/>
        </w:r>
        <w:r w:rsidR="00991FAD">
          <w:rPr>
            <w:noProof/>
            <w:webHidden/>
          </w:rPr>
          <w:t>81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21" w:history="1">
        <w:r w:rsidR="009D5B9F" w:rsidRPr="00E20DA8">
          <w:rPr>
            <w:rStyle w:val="ac"/>
            <w:noProof/>
          </w:rPr>
          <w:t>3.2.6.5. Сведения о деятельности эмитентов, являющихся специализированными обществами</w:t>
        </w:r>
        <w:r w:rsidR="009D5B9F">
          <w:rPr>
            <w:noProof/>
            <w:webHidden/>
          </w:rPr>
          <w:tab/>
        </w:r>
        <w:r w:rsidR="00FE6788">
          <w:rPr>
            <w:noProof/>
            <w:webHidden/>
          </w:rPr>
          <w:fldChar w:fldCharType="begin"/>
        </w:r>
        <w:r w:rsidR="009D5B9F">
          <w:rPr>
            <w:noProof/>
            <w:webHidden/>
          </w:rPr>
          <w:instrText xml:space="preserve"> PAGEREF _Toc441247921 \h </w:instrText>
        </w:r>
        <w:r w:rsidR="00FE6788">
          <w:rPr>
            <w:noProof/>
            <w:webHidden/>
          </w:rPr>
        </w:r>
        <w:r w:rsidR="00FE6788">
          <w:rPr>
            <w:noProof/>
            <w:webHidden/>
          </w:rPr>
          <w:fldChar w:fldCharType="separate"/>
        </w:r>
        <w:r w:rsidR="00991FAD">
          <w:rPr>
            <w:noProof/>
            <w:webHidden/>
          </w:rPr>
          <w:t>81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22" w:history="1">
        <w:r w:rsidR="009D5B9F" w:rsidRPr="00E20DA8">
          <w:rPr>
            <w:rStyle w:val="ac"/>
            <w:noProof/>
          </w:rPr>
          <w:t>3.2.7. Дополнительные сведения об эмитентах, основной деятельностью которых является добыча полезных ископаемых</w:t>
        </w:r>
        <w:r w:rsidR="009D5B9F">
          <w:rPr>
            <w:noProof/>
            <w:webHidden/>
          </w:rPr>
          <w:tab/>
        </w:r>
        <w:r w:rsidR="00FE6788">
          <w:rPr>
            <w:noProof/>
            <w:webHidden/>
          </w:rPr>
          <w:fldChar w:fldCharType="begin"/>
        </w:r>
        <w:r w:rsidR="009D5B9F">
          <w:rPr>
            <w:noProof/>
            <w:webHidden/>
          </w:rPr>
          <w:instrText xml:space="preserve"> PAGEREF _Toc441247922 \h </w:instrText>
        </w:r>
        <w:r w:rsidR="00FE6788">
          <w:rPr>
            <w:noProof/>
            <w:webHidden/>
          </w:rPr>
        </w:r>
        <w:r w:rsidR="00FE6788">
          <w:rPr>
            <w:noProof/>
            <w:webHidden/>
          </w:rPr>
          <w:fldChar w:fldCharType="separate"/>
        </w:r>
        <w:r w:rsidR="00991FAD">
          <w:rPr>
            <w:noProof/>
            <w:webHidden/>
          </w:rPr>
          <w:t>81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23" w:history="1">
        <w:r w:rsidR="009D5B9F" w:rsidRPr="00E20DA8">
          <w:rPr>
            <w:rStyle w:val="ac"/>
            <w:noProof/>
          </w:rPr>
          <w:t>3.2.8. Дополнительные сведения об эмитентах, основной деятельностью которых является оказание услуг связи</w:t>
        </w:r>
        <w:r w:rsidR="009D5B9F">
          <w:rPr>
            <w:noProof/>
            <w:webHidden/>
          </w:rPr>
          <w:tab/>
        </w:r>
        <w:r w:rsidR="00FE6788">
          <w:rPr>
            <w:noProof/>
            <w:webHidden/>
          </w:rPr>
          <w:fldChar w:fldCharType="begin"/>
        </w:r>
        <w:r w:rsidR="009D5B9F">
          <w:rPr>
            <w:noProof/>
            <w:webHidden/>
          </w:rPr>
          <w:instrText xml:space="preserve"> PAGEREF _Toc441247923 \h </w:instrText>
        </w:r>
        <w:r w:rsidR="00FE6788">
          <w:rPr>
            <w:noProof/>
            <w:webHidden/>
          </w:rPr>
        </w:r>
        <w:r w:rsidR="00FE6788">
          <w:rPr>
            <w:noProof/>
            <w:webHidden/>
          </w:rPr>
          <w:fldChar w:fldCharType="separate"/>
        </w:r>
        <w:r w:rsidR="00991FAD">
          <w:rPr>
            <w:noProof/>
            <w:webHidden/>
          </w:rPr>
          <w:t>81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24" w:history="1">
        <w:r w:rsidR="009D5B9F" w:rsidRPr="00E20DA8">
          <w:rPr>
            <w:rStyle w:val="ac"/>
            <w:noProof/>
          </w:rPr>
          <w:t>3.3. Планы будущей деятельности эмитента</w:t>
        </w:r>
        <w:r w:rsidR="009D5B9F">
          <w:rPr>
            <w:noProof/>
            <w:webHidden/>
          </w:rPr>
          <w:tab/>
        </w:r>
        <w:r w:rsidR="00FE6788">
          <w:rPr>
            <w:noProof/>
            <w:webHidden/>
          </w:rPr>
          <w:fldChar w:fldCharType="begin"/>
        </w:r>
        <w:r w:rsidR="009D5B9F">
          <w:rPr>
            <w:noProof/>
            <w:webHidden/>
          </w:rPr>
          <w:instrText xml:space="preserve"> PAGEREF _Toc441247924 \h </w:instrText>
        </w:r>
        <w:r w:rsidR="00FE6788">
          <w:rPr>
            <w:noProof/>
            <w:webHidden/>
          </w:rPr>
        </w:r>
        <w:r w:rsidR="00FE6788">
          <w:rPr>
            <w:noProof/>
            <w:webHidden/>
          </w:rPr>
          <w:fldChar w:fldCharType="separate"/>
        </w:r>
        <w:r w:rsidR="00991FAD">
          <w:rPr>
            <w:noProof/>
            <w:webHidden/>
          </w:rPr>
          <w:t>81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25" w:history="1">
        <w:r w:rsidR="009D5B9F" w:rsidRPr="00E20DA8">
          <w:rPr>
            <w:rStyle w:val="ac"/>
            <w:noProof/>
          </w:rPr>
          <w:t>3.4. Участие эмитента в банковских группах, банковских холдингах, холдингах и ассоциациях</w:t>
        </w:r>
        <w:r w:rsidR="009D5B9F">
          <w:rPr>
            <w:noProof/>
            <w:webHidden/>
          </w:rPr>
          <w:tab/>
        </w:r>
        <w:r w:rsidR="00FE6788">
          <w:rPr>
            <w:noProof/>
            <w:webHidden/>
          </w:rPr>
          <w:fldChar w:fldCharType="begin"/>
        </w:r>
        <w:r w:rsidR="009D5B9F">
          <w:rPr>
            <w:noProof/>
            <w:webHidden/>
          </w:rPr>
          <w:instrText xml:space="preserve"> PAGEREF _Toc441247925 \h </w:instrText>
        </w:r>
        <w:r w:rsidR="00FE6788">
          <w:rPr>
            <w:noProof/>
            <w:webHidden/>
          </w:rPr>
        </w:r>
        <w:r w:rsidR="00FE6788">
          <w:rPr>
            <w:noProof/>
            <w:webHidden/>
          </w:rPr>
          <w:fldChar w:fldCharType="separate"/>
        </w:r>
        <w:r w:rsidR="00991FAD">
          <w:rPr>
            <w:noProof/>
            <w:webHidden/>
          </w:rPr>
          <w:t>86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26" w:history="1">
        <w:r w:rsidR="009D5B9F" w:rsidRPr="00E20DA8">
          <w:rPr>
            <w:rStyle w:val="ac"/>
            <w:noProof/>
          </w:rPr>
          <w:t>3.5. Дочерние и зависимые хозяйственные общества эмитента</w:t>
        </w:r>
        <w:r w:rsidR="009D5B9F">
          <w:rPr>
            <w:noProof/>
            <w:webHidden/>
          </w:rPr>
          <w:tab/>
        </w:r>
        <w:r w:rsidR="00FE6788">
          <w:rPr>
            <w:noProof/>
            <w:webHidden/>
          </w:rPr>
          <w:fldChar w:fldCharType="begin"/>
        </w:r>
        <w:r w:rsidR="009D5B9F">
          <w:rPr>
            <w:noProof/>
            <w:webHidden/>
          </w:rPr>
          <w:instrText xml:space="preserve"> PAGEREF _Toc441247926 \h </w:instrText>
        </w:r>
        <w:r w:rsidR="00FE6788">
          <w:rPr>
            <w:noProof/>
            <w:webHidden/>
          </w:rPr>
        </w:r>
        <w:r w:rsidR="00FE6788">
          <w:rPr>
            <w:noProof/>
            <w:webHidden/>
          </w:rPr>
          <w:fldChar w:fldCharType="separate"/>
        </w:r>
        <w:r w:rsidR="00991FAD">
          <w:rPr>
            <w:noProof/>
            <w:webHidden/>
          </w:rPr>
          <w:t>86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27" w:history="1">
        <w:r w:rsidR="009D5B9F" w:rsidRPr="00E20DA8">
          <w:rPr>
            <w:rStyle w:val="ac"/>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9D5B9F">
          <w:rPr>
            <w:noProof/>
            <w:webHidden/>
          </w:rPr>
          <w:tab/>
        </w:r>
        <w:r w:rsidR="00FE6788">
          <w:rPr>
            <w:noProof/>
            <w:webHidden/>
          </w:rPr>
          <w:fldChar w:fldCharType="begin"/>
        </w:r>
        <w:r w:rsidR="009D5B9F">
          <w:rPr>
            <w:noProof/>
            <w:webHidden/>
          </w:rPr>
          <w:instrText xml:space="preserve"> PAGEREF _Toc441247927 \h </w:instrText>
        </w:r>
        <w:r w:rsidR="00FE6788">
          <w:rPr>
            <w:noProof/>
            <w:webHidden/>
          </w:rPr>
        </w:r>
        <w:r w:rsidR="00FE6788">
          <w:rPr>
            <w:noProof/>
            <w:webHidden/>
          </w:rPr>
          <w:fldChar w:fldCharType="separate"/>
        </w:r>
        <w:r w:rsidR="00991FAD">
          <w:rPr>
            <w:noProof/>
            <w:webHidden/>
          </w:rPr>
          <w:t>87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28" w:history="1">
        <w:r w:rsidR="009D5B9F" w:rsidRPr="00E20DA8">
          <w:rPr>
            <w:rStyle w:val="ac"/>
            <w:noProof/>
          </w:rPr>
          <w:t>3.7. Подконтрольные эмитенту организации, имеющие для него существенное значение</w:t>
        </w:r>
        <w:r w:rsidR="009D5B9F">
          <w:rPr>
            <w:noProof/>
            <w:webHidden/>
          </w:rPr>
          <w:tab/>
        </w:r>
        <w:r w:rsidR="00FE6788">
          <w:rPr>
            <w:noProof/>
            <w:webHidden/>
          </w:rPr>
          <w:fldChar w:fldCharType="begin"/>
        </w:r>
        <w:r w:rsidR="009D5B9F">
          <w:rPr>
            <w:noProof/>
            <w:webHidden/>
          </w:rPr>
          <w:instrText xml:space="preserve"> PAGEREF _Toc441247928 \h </w:instrText>
        </w:r>
        <w:r w:rsidR="00FE6788">
          <w:rPr>
            <w:noProof/>
            <w:webHidden/>
          </w:rPr>
        </w:r>
        <w:r w:rsidR="00FE6788">
          <w:rPr>
            <w:noProof/>
            <w:webHidden/>
          </w:rPr>
          <w:fldChar w:fldCharType="separate"/>
        </w:r>
        <w:r w:rsidR="00991FAD">
          <w:rPr>
            <w:noProof/>
            <w:webHidden/>
          </w:rPr>
          <w:t>90</w:t>
        </w:r>
        <w:r w:rsidR="00FE6788">
          <w:rPr>
            <w:noProof/>
            <w:webHidden/>
          </w:rPr>
          <w:fldChar w:fldCharType="end"/>
        </w:r>
      </w:hyperlink>
    </w:p>
    <w:p w:rsidR="009D5B9F" w:rsidRDefault="00D52BB2" w:rsidP="00986A49">
      <w:pPr>
        <w:pStyle w:val="12"/>
        <w:rPr>
          <w:rFonts w:asciiTheme="minorHAnsi" w:eastAsiaTheme="minorEastAsia" w:hAnsiTheme="minorHAnsi" w:cstheme="minorBidi"/>
          <w:noProof/>
          <w:sz w:val="22"/>
          <w:szCs w:val="22"/>
        </w:rPr>
      </w:pPr>
      <w:hyperlink w:anchor="_Toc441247929" w:history="1">
        <w:r w:rsidR="009D5B9F" w:rsidRPr="00E20DA8">
          <w:rPr>
            <w:rStyle w:val="ac"/>
            <w:b/>
            <w:bCs/>
            <w:noProof/>
          </w:rPr>
          <w:t>Раздел IV. Сведения о финансово-хозяйственной деятельности эмитента</w:t>
        </w:r>
        <w:r w:rsidR="009D5B9F">
          <w:rPr>
            <w:noProof/>
            <w:webHidden/>
          </w:rPr>
          <w:tab/>
        </w:r>
        <w:r w:rsidR="00FE6788">
          <w:rPr>
            <w:noProof/>
            <w:webHidden/>
          </w:rPr>
          <w:fldChar w:fldCharType="begin"/>
        </w:r>
        <w:r w:rsidR="009D5B9F">
          <w:rPr>
            <w:noProof/>
            <w:webHidden/>
          </w:rPr>
          <w:instrText xml:space="preserve"> PAGEREF _Toc441247929 \h </w:instrText>
        </w:r>
        <w:r w:rsidR="00FE6788">
          <w:rPr>
            <w:noProof/>
            <w:webHidden/>
          </w:rPr>
        </w:r>
        <w:r w:rsidR="00FE6788">
          <w:rPr>
            <w:noProof/>
            <w:webHidden/>
          </w:rPr>
          <w:fldChar w:fldCharType="separate"/>
        </w:r>
        <w:r w:rsidR="00991FAD">
          <w:rPr>
            <w:noProof/>
            <w:webHidden/>
          </w:rPr>
          <w:t>91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30" w:history="1">
        <w:r w:rsidR="009D5B9F" w:rsidRPr="00E20DA8">
          <w:rPr>
            <w:rStyle w:val="ac"/>
            <w:noProof/>
          </w:rPr>
          <w:t>4.1. Результаты финансово-хозяйственной деятельности эмитента</w:t>
        </w:r>
        <w:r w:rsidR="009D5B9F">
          <w:rPr>
            <w:noProof/>
            <w:webHidden/>
          </w:rPr>
          <w:tab/>
        </w:r>
        <w:r w:rsidR="00FE6788">
          <w:rPr>
            <w:noProof/>
            <w:webHidden/>
          </w:rPr>
          <w:fldChar w:fldCharType="begin"/>
        </w:r>
        <w:r w:rsidR="009D5B9F">
          <w:rPr>
            <w:noProof/>
            <w:webHidden/>
          </w:rPr>
          <w:instrText xml:space="preserve"> PAGEREF _Toc441247930 \h </w:instrText>
        </w:r>
        <w:r w:rsidR="00FE6788">
          <w:rPr>
            <w:noProof/>
            <w:webHidden/>
          </w:rPr>
        </w:r>
        <w:r w:rsidR="00FE6788">
          <w:rPr>
            <w:noProof/>
            <w:webHidden/>
          </w:rPr>
          <w:fldChar w:fldCharType="separate"/>
        </w:r>
        <w:r w:rsidR="00991FAD">
          <w:rPr>
            <w:noProof/>
            <w:webHidden/>
          </w:rPr>
          <w:t>91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31" w:history="1">
        <w:r w:rsidR="009D5B9F" w:rsidRPr="00E20DA8">
          <w:rPr>
            <w:rStyle w:val="ac"/>
            <w:noProof/>
          </w:rPr>
          <w:t>4.2. Ликвидность эмитента, достаточность капитала и оборотных средств</w:t>
        </w:r>
        <w:r w:rsidR="009D5B9F">
          <w:rPr>
            <w:noProof/>
            <w:webHidden/>
          </w:rPr>
          <w:tab/>
        </w:r>
        <w:r w:rsidR="00FE6788">
          <w:rPr>
            <w:noProof/>
            <w:webHidden/>
          </w:rPr>
          <w:fldChar w:fldCharType="begin"/>
        </w:r>
        <w:r w:rsidR="009D5B9F">
          <w:rPr>
            <w:noProof/>
            <w:webHidden/>
          </w:rPr>
          <w:instrText xml:space="preserve"> PAGEREF _Toc441247931 \h </w:instrText>
        </w:r>
        <w:r w:rsidR="00FE6788">
          <w:rPr>
            <w:noProof/>
            <w:webHidden/>
          </w:rPr>
        </w:r>
        <w:r w:rsidR="00FE6788">
          <w:rPr>
            <w:noProof/>
            <w:webHidden/>
          </w:rPr>
          <w:fldChar w:fldCharType="separate"/>
        </w:r>
        <w:r w:rsidR="00991FAD">
          <w:rPr>
            <w:noProof/>
            <w:webHidden/>
          </w:rPr>
          <w:t>94</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32" w:history="1">
        <w:r w:rsidR="009D5B9F" w:rsidRPr="00E20DA8">
          <w:rPr>
            <w:rStyle w:val="ac"/>
            <w:noProof/>
          </w:rPr>
          <w:t>4.3. Размер и структура капитала и оборотных средств эмитента</w:t>
        </w:r>
        <w:r w:rsidR="009D5B9F">
          <w:rPr>
            <w:noProof/>
            <w:webHidden/>
          </w:rPr>
          <w:tab/>
        </w:r>
        <w:r w:rsidR="00FE6788">
          <w:rPr>
            <w:noProof/>
            <w:webHidden/>
          </w:rPr>
          <w:fldChar w:fldCharType="begin"/>
        </w:r>
        <w:r w:rsidR="009D5B9F">
          <w:rPr>
            <w:noProof/>
            <w:webHidden/>
          </w:rPr>
          <w:instrText xml:space="preserve"> PAGEREF _Toc441247932 \h </w:instrText>
        </w:r>
        <w:r w:rsidR="00FE6788">
          <w:rPr>
            <w:noProof/>
            <w:webHidden/>
          </w:rPr>
        </w:r>
        <w:r w:rsidR="00FE6788">
          <w:rPr>
            <w:noProof/>
            <w:webHidden/>
          </w:rPr>
          <w:fldChar w:fldCharType="separate"/>
        </w:r>
        <w:r w:rsidR="00991FAD">
          <w:rPr>
            <w:noProof/>
            <w:webHidden/>
          </w:rPr>
          <w:t>100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33" w:history="1">
        <w:r w:rsidR="009D5B9F" w:rsidRPr="00E20DA8">
          <w:rPr>
            <w:rStyle w:val="ac"/>
            <w:noProof/>
          </w:rPr>
          <w:t>4.4.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9D5B9F">
          <w:rPr>
            <w:noProof/>
            <w:webHidden/>
          </w:rPr>
          <w:tab/>
        </w:r>
        <w:r w:rsidR="00FE6788">
          <w:rPr>
            <w:noProof/>
            <w:webHidden/>
          </w:rPr>
          <w:fldChar w:fldCharType="begin"/>
        </w:r>
        <w:r w:rsidR="009D5B9F">
          <w:rPr>
            <w:noProof/>
            <w:webHidden/>
          </w:rPr>
          <w:instrText xml:space="preserve"> PAGEREF _Toc441247933 \h </w:instrText>
        </w:r>
        <w:r w:rsidR="00FE6788">
          <w:rPr>
            <w:noProof/>
            <w:webHidden/>
          </w:rPr>
        </w:r>
        <w:r w:rsidR="00FE6788">
          <w:rPr>
            <w:noProof/>
            <w:webHidden/>
          </w:rPr>
          <w:fldChar w:fldCharType="separate"/>
        </w:r>
        <w:r w:rsidR="00991FAD">
          <w:rPr>
            <w:noProof/>
            <w:webHidden/>
          </w:rPr>
          <w:t>115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34" w:history="1">
        <w:r w:rsidR="009D5B9F" w:rsidRPr="00E20DA8">
          <w:rPr>
            <w:rStyle w:val="ac"/>
            <w:noProof/>
          </w:rPr>
          <w:t>4.5. Анализ тенденций развития в сфере основной деятельности эмитента</w:t>
        </w:r>
        <w:r w:rsidR="009D5B9F">
          <w:rPr>
            <w:noProof/>
            <w:webHidden/>
          </w:rPr>
          <w:tab/>
        </w:r>
        <w:r w:rsidR="00FE6788">
          <w:rPr>
            <w:noProof/>
            <w:webHidden/>
          </w:rPr>
          <w:fldChar w:fldCharType="begin"/>
        </w:r>
        <w:r w:rsidR="009D5B9F">
          <w:rPr>
            <w:noProof/>
            <w:webHidden/>
          </w:rPr>
          <w:instrText xml:space="preserve"> PAGEREF _Toc441247934 \h </w:instrText>
        </w:r>
        <w:r w:rsidR="00FE6788">
          <w:rPr>
            <w:noProof/>
            <w:webHidden/>
          </w:rPr>
        </w:r>
        <w:r w:rsidR="00FE6788">
          <w:rPr>
            <w:noProof/>
            <w:webHidden/>
          </w:rPr>
          <w:fldChar w:fldCharType="separate"/>
        </w:r>
        <w:r w:rsidR="00991FAD">
          <w:rPr>
            <w:noProof/>
            <w:webHidden/>
          </w:rPr>
          <w:t>116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35" w:history="1">
        <w:r w:rsidR="009D5B9F" w:rsidRPr="00E20DA8">
          <w:rPr>
            <w:rStyle w:val="ac"/>
            <w:noProof/>
          </w:rPr>
          <w:t>4.6. Анализ факторов и условий, влияющих на деятельность эмитента</w:t>
        </w:r>
        <w:r w:rsidR="009D5B9F">
          <w:rPr>
            <w:noProof/>
            <w:webHidden/>
          </w:rPr>
          <w:tab/>
        </w:r>
        <w:r w:rsidR="00FE6788">
          <w:rPr>
            <w:noProof/>
            <w:webHidden/>
          </w:rPr>
          <w:fldChar w:fldCharType="begin"/>
        </w:r>
        <w:r w:rsidR="009D5B9F">
          <w:rPr>
            <w:noProof/>
            <w:webHidden/>
          </w:rPr>
          <w:instrText xml:space="preserve"> PAGEREF _Toc441247935 \h </w:instrText>
        </w:r>
        <w:r w:rsidR="00FE6788">
          <w:rPr>
            <w:noProof/>
            <w:webHidden/>
          </w:rPr>
        </w:r>
        <w:r w:rsidR="00FE6788">
          <w:rPr>
            <w:noProof/>
            <w:webHidden/>
          </w:rPr>
          <w:fldChar w:fldCharType="separate"/>
        </w:r>
        <w:r w:rsidR="00991FAD">
          <w:rPr>
            <w:noProof/>
            <w:webHidden/>
          </w:rPr>
          <w:t>126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36" w:history="1">
        <w:r w:rsidR="009D5B9F" w:rsidRPr="00E20DA8">
          <w:rPr>
            <w:rStyle w:val="ac"/>
            <w:noProof/>
          </w:rPr>
          <w:t>4.7. Конкуренты кредитной организации - эмитента</w:t>
        </w:r>
        <w:r w:rsidR="009D5B9F">
          <w:rPr>
            <w:noProof/>
            <w:webHidden/>
          </w:rPr>
          <w:tab/>
        </w:r>
        <w:r w:rsidR="00FE6788">
          <w:rPr>
            <w:noProof/>
            <w:webHidden/>
          </w:rPr>
          <w:fldChar w:fldCharType="begin"/>
        </w:r>
        <w:r w:rsidR="009D5B9F">
          <w:rPr>
            <w:noProof/>
            <w:webHidden/>
          </w:rPr>
          <w:instrText xml:space="preserve"> PAGEREF _Toc441247936 \h </w:instrText>
        </w:r>
        <w:r w:rsidR="00FE6788">
          <w:rPr>
            <w:noProof/>
            <w:webHidden/>
          </w:rPr>
        </w:r>
        <w:r w:rsidR="00FE6788">
          <w:rPr>
            <w:noProof/>
            <w:webHidden/>
          </w:rPr>
          <w:fldChar w:fldCharType="separate"/>
        </w:r>
        <w:r w:rsidR="00991FAD">
          <w:rPr>
            <w:noProof/>
            <w:webHidden/>
          </w:rPr>
          <w:t>128</w:t>
        </w:r>
        <w:r w:rsidR="00FE6788">
          <w:rPr>
            <w:noProof/>
            <w:webHidden/>
          </w:rPr>
          <w:fldChar w:fldCharType="end"/>
        </w:r>
      </w:hyperlink>
    </w:p>
    <w:p w:rsidR="009D5B9F" w:rsidRDefault="00D52BB2" w:rsidP="00986A49">
      <w:pPr>
        <w:pStyle w:val="12"/>
        <w:rPr>
          <w:rFonts w:asciiTheme="minorHAnsi" w:eastAsiaTheme="minorEastAsia" w:hAnsiTheme="minorHAnsi" w:cstheme="minorBidi"/>
          <w:noProof/>
          <w:sz w:val="22"/>
          <w:szCs w:val="22"/>
        </w:rPr>
      </w:pPr>
      <w:hyperlink w:anchor="_Toc441247937" w:history="1">
        <w:r w:rsidR="009D5B9F" w:rsidRPr="00E20DA8">
          <w:rPr>
            <w:rStyle w:val="ac"/>
            <w:b/>
            <w:bCs/>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9D5B9F">
          <w:rPr>
            <w:noProof/>
            <w:webHidden/>
          </w:rPr>
          <w:tab/>
        </w:r>
        <w:r w:rsidR="00FE6788">
          <w:rPr>
            <w:noProof/>
            <w:webHidden/>
          </w:rPr>
          <w:fldChar w:fldCharType="begin"/>
        </w:r>
        <w:r w:rsidR="009D5B9F">
          <w:rPr>
            <w:noProof/>
            <w:webHidden/>
          </w:rPr>
          <w:instrText xml:space="preserve"> PAGEREF _Toc441247937 \h </w:instrText>
        </w:r>
        <w:r w:rsidR="00FE6788">
          <w:rPr>
            <w:noProof/>
            <w:webHidden/>
          </w:rPr>
        </w:r>
        <w:r w:rsidR="00FE6788">
          <w:rPr>
            <w:noProof/>
            <w:webHidden/>
          </w:rPr>
          <w:fldChar w:fldCharType="separate"/>
        </w:r>
        <w:r w:rsidR="00991FAD">
          <w:rPr>
            <w:noProof/>
            <w:webHidden/>
          </w:rPr>
          <w:t>130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38" w:history="1">
        <w:r w:rsidR="009D5B9F" w:rsidRPr="00E20DA8">
          <w:rPr>
            <w:rStyle w:val="ac"/>
            <w:noProof/>
          </w:rPr>
          <w:t>5.1. Сведения о структуре и компетенции органов управления эмитента</w:t>
        </w:r>
        <w:r w:rsidR="009D5B9F">
          <w:rPr>
            <w:noProof/>
            <w:webHidden/>
          </w:rPr>
          <w:tab/>
        </w:r>
        <w:r w:rsidR="00FE6788">
          <w:rPr>
            <w:noProof/>
            <w:webHidden/>
          </w:rPr>
          <w:fldChar w:fldCharType="begin"/>
        </w:r>
        <w:r w:rsidR="009D5B9F">
          <w:rPr>
            <w:noProof/>
            <w:webHidden/>
          </w:rPr>
          <w:instrText xml:space="preserve"> PAGEREF _Toc441247938 \h </w:instrText>
        </w:r>
        <w:r w:rsidR="00FE6788">
          <w:rPr>
            <w:noProof/>
            <w:webHidden/>
          </w:rPr>
        </w:r>
        <w:r w:rsidR="00FE6788">
          <w:rPr>
            <w:noProof/>
            <w:webHidden/>
          </w:rPr>
          <w:fldChar w:fldCharType="separate"/>
        </w:r>
        <w:r w:rsidR="00991FAD">
          <w:rPr>
            <w:noProof/>
            <w:webHidden/>
          </w:rPr>
          <w:t>130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39" w:history="1">
        <w:r w:rsidR="009D5B9F" w:rsidRPr="00E20DA8">
          <w:rPr>
            <w:rStyle w:val="ac"/>
            <w:noProof/>
          </w:rPr>
          <w:t>5.2. Информация о лицах, входящих в состав органов управления кредитной организации - эмитента</w:t>
        </w:r>
        <w:r w:rsidR="009D5B9F">
          <w:rPr>
            <w:noProof/>
            <w:webHidden/>
          </w:rPr>
          <w:tab/>
        </w:r>
        <w:r w:rsidR="00FE6788">
          <w:rPr>
            <w:noProof/>
            <w:webHidden/>
          </w:rPr>
          <w:fldChar w:fldCharType="begin"/>
        </w:r>
        <w:r w:rsidR="009D5B9F">
          <w:rPr>
            <w:noProof/>
            <w:webHidden/>
          </w:rPr>
          <w:instrText xml:space="preserve"> PAGEREF _Toc441247939 \h </w:instrText>
        </w:r>
        <w:r w:rsidR="00FE6788">
          <w:rPr>
            <w:noProof/>
            <w:webHidden/>
          </w:rPr>
        </w:r>
        <w:r w:rsidR="00FE6788">
          <w:rPr>
            <w:noProof/>
            <w:webHidden/>
          </w:rPr>
          <w:fldChar w:fldCharType="separate"/>
        </w:r>
        <w:r w:rsidR="00991FAD">
          <w:rPr>
            <w:noProof/>
            <w:webHidden/>
          </w:rPr>
          <w:t>135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40" w:history="1">
        <w:r w:rsidR="009D5B9F" w:rsidRPr="00E20DA8">
          <w:rPr>
            <w:rStyle w:val="ac"/>
            <w:noProof/>
          </w:rPr>
          <w:t>5.3. Сведения о размере вознаграждения, льгот и (или) компенсации расходов по каждому органу управления эмитента</w:t>
        </w:r>
        <w:r w:rsidR="009D5B9F">
          <w:rPr>
            <w:noProof/>
            <w:webHidden/>
          </w:rPr>
          <w:tab/>
        </w:r>
        <w:r w:rsidR="00FE6788">
          <w:rPr>
            <w:noProof/>
            <w:webHidden/>
          </w:rPr>
          <w:fldChar w:fldCharType="begin"/>
        </w:r>
        <w:r w:rsidR="009D5B9F">
          <w:rPr>
            <w:noProof/>
            <w:webHidden/>
          </w:rPr>
          <w:instrText xml:space="preserve"> PAGEREF _Toc441247940 \h </w:instrText>
        </w:r>
        <w:r w:rsidR="00FE6788">
          <w:rPr>
            <w:noProof/>
            <w:webHidden/>
          </w:rPr>
        </w:r>
        <w:r w:rsidR="00FE6788">
          <w:rPr>
            <w:noProof/>
            <w:webHidden/>
          </w:rPr>
          <w:fldChar w:fldCharType="separate"/>
        </w:r>
        <w:r w:rsidR="00991FAD">
          <w:rPr>
            <w:noProof/>
            <w:webHidden/>
          </w:rPr>
          <w:t>155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41" w:history="1">
        <w:r w:rsidR="009D5B9F" w:rsidRPr="00E20DA8">
          <w:rPr>
            <w:rStyle w:val="ac"/>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9D5B9F">
          <w:rPr>
            <w:noProof/>
            <w:webHidden/>
          </w:rPr>
          <w:tab/>
        </w:r>
        <w:r w:rsidR="00FE6788">
          <w:rPr>
            <w:noProof/>
            <w:webHidden/>
          </w:rPr>
          <w:fldChar w:fldCharType="begin"/>
        </w:r>
        <w:r w:rsidR="009D5B9F">
          <w:rPr>
            <w:noProof/>
            <w:webHidden/>
          </w:rPr>
          <w:instrText xml:space="preserve"> PAGEREF _Toc441247941 \h </w:instrText>
        </w:r>
        <w:r w:rsidR="00FE6788">
          <w:rPr>
            <w:noProof/>
            <w:webHidden/>
          </w:rPr>
        </w:r>
        <w:r w:rsidR="00FE6788">
          <w:rPr>
            <w:noProof/>
            <w:webHidden/>
          </w:rPr>
          <w:fldChar w:fldCharType="separate"/>
        </w:r>
        <w:r w:rsidR="00991FAD">
          <w:rPr>
            <w:noProof/>
            <w:webHidden/>
          </w:rPr>
          <w:t>157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42" w:history="1">
        <w:r w:rsidR="009D5B9F" w:rsidRPr="00E20DA8">
          <w:rPr>
            <w:rStyle w:val="ac"/>
            <w:noProof/>
          </w:rPr>
          <w:t>5.5. Информация о лицах, входящих в состав органов контроля за финансово-хозяйственной деятельностью эмитента</w:t>
        </w:r>
        <w:r w:rsidR="009D5B9F">
          <w:rPr>
            <w:noProof/>
            <w:webHidden/>
          </w:rPr>
          <w:tab/>
        </w:r>
        <w:r w:rsidR="00FE6788">
          <w:rPr>
            <w:noProof/>
            <w:webHidden/>
          </w:rPr>
          <w:fldChar w:fldCharType="begin"/>
        </w:r>
        <w:r w:rsidR="009D5B9F">
          <w:rPr>
            <w:noProof/>
            <w:webHidden/>
          </w:rPr>
          <w:instrText xml:space="preserve"> PAGEREF _Toc441247942 \h </w:instrText>
        </w:r>
        <w:r w:rsidR="00FE6788">
          <w:rPr>
            <w:noProof/>
            <w:webHidden/>
          </w:rPr>
        </w:r>
        <w:r w:rsidR="00FE6788">
          <w:rPr>
            <w:noProof/>
            <w:webHidden/>
          </w:rPr>
          <w:fldChar w:fldCharType="separate"/>
        </w:r>
        <w:r w:rsidR="00991FAD">
          <w:rPr>
            <w:noProof/>
            <w:webHidden/>
          </w:rPr>
          <w:t>163</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43" w:history="1">
        <w:r w:rsidR="009D5B9F" w:rsidRPr="00E20DA8">
          <w:rPr>
            <w:rStyle w:val="ac"/>
            <w:noProof/>
          </w:rPr>
          <w:t>5.6. Сведения о размере вознаграждения и (или) компенсации расходов по органу контроля за финансово-хозяйственной деятельностью эмитента</w:t>
        </w:r>
        <w:r w:rsidR="009D5B9F">
          <w:rPr>
            <w:noProof/>
            <w:webHidden/>
          </w:rPr>
          <w:tab/>
        </w:r>
        <w:r w:rsidR="00FE6788">
          <w:rPr>
            <w:noProof/>
            <w:webHidden/>
          </w:rPr>
          <w:fldChar w:fldCharType="begin"/>
        </w:r>
        <w:r w:rsidR="009D5B9F">
          <w:rPr>
            <w:noProof/>
            <w:webHidden/>
          </w:rPr>
          <w:instrText xml:space="preserve"> PAGEREF _Toc441247943 \h </w:instrText>
        </w:r>
        <w:r w:rsidR="00FE6788">
          <w:rPr>
            <w:noProof/>
            <w:webHidden/>
          </w:rPr>
        </w:r>
        <w:r w:rsidR="00FE6788">
          <w:rPr>
            <w:noProof/>
            <w:webHidden/>
          </w:rPr>
          <w:fldChar w:fldCharType="separate"/>
        </w:r>
        <w:r w:rsidR="00991FAD">
          <w:rPr>
            <w:noProof/>
            <w:webHidden/>
          </w:rPr>
          <w:t>181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44" w:history="1">
        <w:r w:rsidR="009D5B9F" w:rsidRPr="00E20DA8">
          <w:rPr>
            <w:rStyle w:val="ac"/>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9D5B9F">
          <w:rPr>
            <w:noProof/>
            <w:webHidden/>
          </w:rPr>
          <w:tab/>
        </w:r>
        <w:r w:rsidR="00FE6788">
          <w:rPr>
            <w:noProof/>
            <w:webHidden/>
          </w:rPr>
          <w:fldChar w:fldCharType="begin"/>
        </w:r>
        <w:r w:rsidR="009D5B9F">
          <w:rPr>
            <w:noProof/>
            <w:webHidden/>
          </w:rPr>
          <w:instrText xml:space="preserve"> PAGEREF _Toc441247944 \h </w:instrText>
        </w:r>
        <w:r w:rsidR="00FE6788">
          <w:rPr>
            <w:noProof/>
            <w:webHidden/>
          </w:rPr>
        </w:r>
        <w:r w:rsidR="00FE6788">
          <w:rPr>
            <w:noProof/>
            <w:webHidden/>
          </w:rPr>
          <w:fldChar w:fldCharType="separate"/>
        </w:r>
        <w:r w:rsidR="00991FAD">
          <w:rPr>
            <w:noProof/>
            <w:webHidden/>
          </w:rPr>
          <w:t>182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45" w:history="1">
        <w:r w:rsidR="009D5B9F" w:rsidRPr="00E20DA8">
          <w:rPr>
            <w:rStyle w:val="ac"/>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9D5B9F">
          <w:rPr>
            <w:noProof/>
            <w:webHidden/>
          </w:rPr>
          <w:tab/>
        </w:r>
        <w:r w:rsidR="00FE6788">
          <w:rPr>
            <w:noProof/>
            <w:webHidden/>
          </w:rPr>
          <w:fldChar w:fldCharType="begin"/>
        </w:r>
        <w:r w:rsidR="009D5B9F">
          <w:rPr>
            <w:noProof/>
            <w:webHidden/>
          </w:rPr>
          <w:instrText xml:space="preserve"> PAGEREF _Toc441247945 \h </w:instrText>
        </w:r>
        <w:r w:rsidR="00FE6788">
          <w:rPr>
            <w:noProof/>
            <w:webHidden/>
          </w:rPr>
        </w:r>
        <w:r w:rsidR="00FE6788">
          <w:rPr>
            <w:noProof/>
            <w:webHidden/>
          </w:rPr>
          <w:fldChar w:fldCharType="separate"/>
        </w:r>
        <w:r w:rsidR="00991FAD">
          <w:rPr>
            <w:noProof/>
            <w:webHidden/>
          </w:rPr>
          <w:t>183</w:t>
        </w:r>
        <w:r w:rsidR="00FE6788">
          <w:rPr>
            <w:noProof/>
            <w:webHidden/>
          </w:rPr>
          <w:fldChar w:fldCharType="end"/>
        </w:r>
      </w:hyperlink>
    </w:p>
    <w:p w:rsidR="009D5B9F" w:rsidRDefault="00D52BB2" w:rsidP="00986A49">
      <w:pPr>
        <w:pStyle w:val="12"/>
        <w:rPr>
          <w:rFonts w:asciiTheme="minorHAnsi" w:eastAsiaTheme="minorEastAsia" w:hAnsiTheme="minorHAnsi" w:cstheme="minorBidi"/>
          <w:noProof/>
          <w:sz w:val="22"/>
          <w:szCs w:val="22"/>
        </w:rPr>
      </w:pPr>
      <w:hyperlink w:anchor="_Toc441247946" w:history="1">
        <w:r w:rsidR="009D5B9F" w:rsidRPr="00E20DA8">
          <w:rPr>
            <w:rStyle w:val="ac"/>
            <w:b/>
            <w:bCs/>
            <w:noProof/>
          </w:rPr>
          <w:t>Раздел VI. Сведения об участниках (акционерах) эмитента  и о совершенных эмитентом сделках, в совершении которых имелась заинтересованность</w:t>
        </w:r>
        <w:r w:rsidR="009D5B9F">
          <w:rPr>
            <w:noProof/>
            <w:webHidden/>
          </w:rPr>
          <w:tab/>
        </w:r>
        <w:r w:rsidR="00FE6788">
          <w:rPr>
            <w:noProof/>
            <w:webHidden/>
          </w:rPr>
          <w:fldChar w:fldCharType="begin"/>
        </w:r>
        <w:r w:rsidR="009D5B9F">
          <w:rPr>
            <w:noProof/>
            <w:webHidden/>
          </w:rPr>
          <w:instrText xml:space="preserve"> PAGEREF _Toc441247946 \h </w:instrText>
        </w:r>
        <w:r w:rsidR="00FE6788">
          <w:rPr>
            <w:noProof/>
            <w:webHidden/>
          </w:rPr>
        </w:r>
        <w:r w:rsidR="00FE6788">
          <w:rPr>
            <w:noProof/>
            <w:webHidden/>
          </w:rPr>
          <w:fldChar w:fldCharType="separate"/>
        </w:r>
        <w:r w:rsidR="00991FAD">
          <w:rPr>
            <w:noProof/>
            <w:webHidden/>
          </w:rPr>
          <w:t>185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47" w:history="1">
        <w:r w:rsidR="009D5B9F" w:rsidRPr="00E20DA8">
          <w:rPr>
            <w:rStyle w:val="ac"/>
            <w:noProof/>
          </w:rPr>
          <w:t>6.1. Сведения об общем количестве акционеров (участников) эмитента</w:t>
        </w:r>
        <w:r w:rsidR="009D5B9F">
          <w:rPr>
            <w:noProof/>
            <w:webHidden/>
          </w:rPr>
          <w:tab/>
        </w:r>
        <w:r w:rsidR="00FE6788">
          <w:rPr>
            <w:noProof/>
            <w:webHidden/>
          </w:rPr>
          <w:fldChar w:fldCharType="begin"/>
        </w:r>
        <w:r w:rsidR="009D5B9F">
          <w:rPr>
            <w:noProof/>
            <w:webHidden/>
          </w:rPr>
          <w:instrText xml:space="preserve"> PAGEREF _Toc441247947 \h </w:instrText>
        </w:r>
        <w:r w:rsidR="00FE6788">
          <w:rPr>
            <w:noProof/>
            <w:webHidden/>
          </w:rPr>
        </w:r>
        <w:r w:rsidR="00FE6788">
          <w:rPr>
            <w:noProof/>
            <w:webHidden/>
          </w:rPr>
          <w:fldChar w:fldCharType="separate"/>
        </w:r>
        <w:r w:rsidR="00991FAD">
          <w:rPr>
            <w:noProof/>
            <w:webHidden/>
          </w:rPr>
          <w:t>185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48" w:history="1">
        <w:r w:rsidR="009D5B9F" w:rsidRPr="00E20DA8">
          <w:rPr>
            <w:rStyle w:val="ac"/>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их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эмитента</w:t>
        </w:r>
        <w:r w:rsidR="009D5B9F">
          <w:rPr>
            <w:noProof/>
            <w:webHidden/>
          </w:rPr>
          <w:tab/>
        </w:r>
        <w:r w:rsidR="00FE6788">
          <w:rPr>
            <w:noProof/>
            <w:webHidden/>
          </w:rPr>
          <w:fldChar w:fldCharType="begin"/>
        </w:r>
        <w:r w:rsidR="009D5B9F">
          <w:rPr>
            <w:noProof/>
            <w:webHidden/>
          </w:rPr>
          <w:instrText xml:space="preserve"> PAGEREF _Toc441247948 \h </w:instrText>
        </w:r>
        <w:r w:rsidR="00FE6788">
          <w:rPr>
            <w:noProof/>
            <w:webHidden/>
          </w:rPr>
        </w:r>
        <w:r w:rsidR="00FE6788">
          <w:rPr>
            <w:noProof/>
            <w:webHidden/>
          </w:rPr>
          <w:fldChar w:fldCharType="separate"/>
        </w:r>
        <w:r w:rsidR="00991FAD">
          <w:rPr>
            <w:noProof/>
            <w:webHidden/>
          </w:rPr>
          <w:t>185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49" w:history="1">
        <w:r w:rsidR="009D5B9F" w:rsidRPr="00E20DA8">
          <w:rPr>
            <w:rStyle w:val="ac"/>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9D5B9F">
          <w:rPr>
            <w:noProof/>
            <w:webHidden/>
          </w:rPr>
          <w:tab/>
        </w:r>
        <w:r w:rsidR="00FE6788">
          <w:rPr>
            <w:noProof/>
            <w:webHidden/>
          </w:rPr>
          <w:fldChar w:fldCharType="begin"/>
        </w:r>
        <w:r w:rsidR="009D5B9F">
          <w:rPr>
            <w:noProof/>
            <w:webHidden/>
          </w:rPr>
          <w:instrText xml:space="preserve"> PAGEREF _Toc441247949 \h </w:instrText>
        </w:r>
        <w:r w:rsidR="00FE6788">
          <w:rPr>
            <w:noProof/>
            <w:webHidden/>
          </w:rPr>
        </w:r>
        <w:r w:rsidR="00FE6788">
          <w:rPr>
            <w:noProof/>
            <w:webHidden/>
          </w:rPr>
          <w:fldChar w:fldCharType="separate"/>
        </w:r>
        <w:r w:rsidR="00991FAD">
          <w:rPr>
            <w:noProof/>
            <w:webHidden/>
          </w:rPr>
          <w:t>188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50" w:history="1">
        <w:r w:rsidR="009D5B9F" w:rsidRPr="00E20DA8">
          <w:rPr>
            <w:rStyle w:val="ac"/>
            <w:noProof/>
          </w:rPr>
          <w:t>6.4. Сведения об ограничениях на участие в уставном  капитале эмитента</w:t>
        </w:r>
        <w:r w:rsidR="009D5B9F">
          <w:rPr>
            <w:noProof/>
            <w:webHidden/>
          </w:rPr>
          <w:tab/>
        </w:r>
        <w:r w:rsidR="00FE6788">
          <w:rPr>
            <w:noProof/>
            <w:webHidden/>
          </w:rPr>
          <w:fldChar w:fldCharType="begin"/>
        </w:r>
        <w:r w:rsidR="009D5B9F">
          <w:rPr>
            <w:noProof/>
            <w:webHidden/>
          </w:rPr>
          <w:instrText xml:space="preserve"> PAGEREF _Toc441247950 \h </w:instrText>
        </w:r>
        <w:r w:rsidR="00FE6788">
          <w:rPr>
            <w:noProof/>
            <w:webHidden/>
          </w:rPr>
        </w:r>
        <w:r w:rsidR="00FE6788">
          <w:rPr>
            <w:noProof/>
            <w:webHidden/>
          </w:rPr>
          <w:fldChar w:fldCharType="separate"/>
        </w:r>
        <w:r w:rsidR="00991FAD">
          <w:rPr>
            <w:noProof/>
            <w:webHidden/>
          </w:rPr>
          <w:t>188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51" w:history="1">
        <w:r w:rsidR="009D5B9F" w:rsidRPr="00E20DA8">
          <w:rPr>
            <w:rStyle w:val="ac"/>
            <w:noProof/>
          </w:rPr>
          <w:t>6.5. Сведения об изменениях в составе и размере участия участников (акционеров) эмитента, владеющих не менее чем пятью процентами его уставного  капитала  или не менее чем пятью процентами его обыкновенных акций</w:t>
        </w:r>
        <w:r w:rsidR="009D5B9F">
          <w:rPr>
            <w:noProof/>
            <w:webHidden/>
          </w:rPr>
          <w:tab/>
        </w:r>
        <w:r w:rsidR="00FE6788">
          <w:rPr>
            <w:noProof/>
            <w:webHidden/>
          </w:rPr>
          <w:fldChar w:fldCharType="begin"/>
        </w:r>
        <w:r w:rsidR="009D5B9F">
          <w:rPr>
            <w:noProof/>
            <w:webHidden/>
          </w:rPr>
          <w:instrText xml:space="preserve"> PAGEREF _Toc441247951 \h </w:instrText>
        </w:r>
        <w:r w:rsidR="00FE6788">
          <w:rPr>
            <w:noProof/>
            <w:webHidden/>
          </w:rPr>
        </w:r>
        <w:r w:rsidR="00FE6788">
          <w:rPr>
            <w:noProof/>
            <w:webHidden/>
          </w:rPr>
          <w:fldChar w:fldCharType="separate"/>
        </w:r>
        <w:r w:rsidR="00991FAD">
          <w:rPr>
            <w:noProof/>
            <w:webHidden/>
          </w:rPr>
          <w:t>189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52" w:history="1">
        <w:r w:rsidR="009D5B9F" w:rsidRPr="00E20DA8">
          <w:rPr>
            <w:rStyle w:val="ac"/>
            <w:noProof/>
          </w:rPr>
          <w:t>6.6. Сведения о совершенных эмитентом сделках, в совершении которых имелась заинтересованность</w:t>
        </w:r>
        <w:r w:rsidR="009D5B9F">
          <w:rPr>
            <w:noProof/>
            <w:webHidden/>
          </w:rPr>
          <w:tab/>
        </w:r>
        <w:r w:rsidR="00FE6788">
          <w:rPr>
            <w:noProof/>
            <w:webHidden/>
          </w:rPr>
          <w:fldChar w:fldCharType="begin"/>
        </w:r>
        <w:r w:rsidR="009D5B9F">
          <w:rPr>
            <w:noProof/>
            <w:webHidden/>
          </w:rPr>
          <w:instrText xml:space="preserve"> PAGEREF _Toc441247952 \h </w:instrText>
        </w:r>
        <w:r w:rsidR="00FE6788">
          <w:rPr>
            <w:noProof/>
            <w:webHidden/>
          </w:rPr>
        </w:r>
        <w:r w:rsidR="00FE6788">
          <w:rPr>
            <w:noProof/>
            <w:webHidden/>
          </w:rPr>
          <w:fldChar w:fldCharType="separate"/>
        </w:r>
        <w:r w:rsidR="00991FAD">
          <w:rPr>
            <w:noProof/>
            <w:webHidden/>
          </w:rPr>
          <w:t>201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53" w:history="1">
        <w:r w:rsidR="009D5B9F" w:rsidRPr="00E20DA8">
          <w:rPr>
            <w:rStyle w:val="ac"/>
            <w:noProof/>
          </w:rPr>
          <w:t>6.7. Сведения о размере дебиторской задолженности</w:t>
        </w:r>
        <w:r w:rsidR="009D5B9F">
          <w:rPr>
            <w:noProof/>
            <w:webHidden/>
          </w:rPr>
          <w:tab/>
        </w:r>
        <w:r w:rsidR="00FE6788">
          <w:rPr>
            <w:noProof/>
            <w:webHidden/>
          </w:rPr>
          <w:fldChar w:fldCharType="begin"/>
        </w:r>
        <w:r w:rsidR="009D5B9F">
          <w:rPr>
            <w:noProof/>
            <w:webHidden/>
          </w:rPr>
          <w:instrText xml:space="preserve"> PAGEREF _Toc441247953 \h </w:instrText>
        </w:r>
        <w:r w:rsidR="00FE6788">
          <w:rPr>
            <w:noProof/>
            <w:webHidden/>
          </w:rPr>
        </w:r>
        <w:r w:rsidR="00FE6788">
          <w:rPr>
            <w:noProof/>
            <w:webHidden/>
          </w:rPr>
          <w:fldChar w:fldCharType="separate"/>
        </w:r>
        <w:r w:rsidR="00991FAD">
          <w:rPr>
            <w:noProof/>
            <w:webHidden/>
          </w:rPr>
          <w:t>203</w:t>
        </w:r>
        <w:r w:rsidR="00FE6788">
          <w:rPr>
            <w:noProof/>
            <w:webHidden/>
          </w:rPr>
          <w:fldChar w:fldCharType="end"/>
        </w:r>
      </w:hyperlink>
    </w:p>
    <w:p w:rsidR="009D5B9F" w:rsidRDefault="00D52BB2" w:rsidP="00986A49">
      <w:pPr>
        <w:pStyle w:val="12"/>
        <w:rPr>
          <w:rFonts w:asciiTheme="minorHAnsi" w:eastAsiaTheme="minorEastAsia" w:hAnsiTheme="minorHAnsi" w:cstheme="minorBidi"/>
          <w:noProof/>
          <w:sz w:val="22"/>
          <w:szCs w:val="22"/>
        </w:rPr>
      </w:pPr>
      <w:hyperlink w:anchor="_Toc441247954" w:history="1">
        <w:r w:rsidR="009D5B9F" w:rsidRPr="00E20DA8">
          <w:rPr>
            <w:rStyle w:val="ac"/>
            <w:b/>
            <w:bCs/>
            <w:noProof/>
          </w:rPr>
          <w:t>Раздел VII. Бухгалтерская (финансовая) отчетность эмитента и иная финансовая информация</w:t>
        </w:r>
        <w:r w:rsidR="009D5B9F">
          <w:rPr>
            <w:noProof/>
            <w:webHidden/>
          </w:rPr>
          <w:tab/>
        </w:r>
        <w:r w:rsidR="00FE6788">
          <w:rPr>
            <w:noProof/>
            <w:webHidden/>
          </w:rPr>
          <w:fldChar w:fldCharType="begin"/>
        </w:r>
        <w:r w:rsidR="009D5B9F">
          <w:rPr>
            <w:noProof/>
            <w:webHidden/>
          </w:rPr>
          <w:instrText xml:space="preserve"> PAGEREF _Toc441247954 \h </w:instrText>
        </w:r>
        <w:r w:rsidR="00FE6788">
          <w:rPr>
            <w:noProof/>
            <w:webHidden/>
          </w:rPr>
        </w:r>
        <w:r w:rsidR="00FE6788">
          <w:rPr>
            <w:noProof/>
            <w:webHidden/>
          </w:rPr>
          <w:fldChar w:fldCharType="separate"/>
        </w:r>
        <w:r w:rsidR="00991FAD">
          <w:rPr>
            <w:noProof/>
            <w:webHidden/>
          </w:rPr>
          <w:t>207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55" w:history="1">
        <w:r w:rsidR="009D5B9F" w:rsidRPr="00E20DA8">
          <w:rPr>
            <w:rStyle w:val="ac"/>
            <w:noProof/>
          </w:rPr>
          <w:t>7.1. Годовая бухгалтерская (финансовая) отчетность эмитента</w:t>
        </w:r>
        <w:r w:rsidR="009D5B9F">
          <w:rPr>
            <w:noProof/>
            <w:webHidden/>
          </w:rPr>
          <w:tab/>
        </w:r>
        <w:r w:rsidR="00FE6788">
          <w:rPr>
            <w:noProof/>
            <w:webHidden/>
          </w:rPr>
          <w:fldChar w:fldCharType="begin"/>
        </w:r>
        <w:r w:rsidR="009D5B9F">
          <w:rPr>
            <w:noProof/>
            <w:webHidden/>
          </w:rPr>
          <w:instrText xml:space="preserve"> PAGEREF _Toc441247955 \h </w:instrText>
        </w:r>
        <w:r w:rsidR="00FE6788">
          <w:rPr>
            <w:noProof/>
            <w:webHidden/>
          </w:rPr>
        </w:r>
        <w:r w:rsidR="00FE6788">
          <w:rPr>
            <w:noProof/>
            <w:webHidden/>
          </w:rPr>
          <w:fldChar w:fldCharType="separate"/>
        </w:r>
        <w:r w:rsidR="00991FAD">
          <w:rPr>
            <w:noProof/>
            <w:webHidden/>
          </w:rPr>
          <w:t>207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56" w:history="1">
        <w:r w:rsidR="009D5B9F" w:rsidRPr="00E20DA8">
          <w:rPr>
            <w:rStyle w:val="ac"/>
            <w:noProof/>
          </w:rPr>
          <w:t>7.2. Промежуточная бухгалтерская (финансовая) отчетность эмитента</w:t>
        </w:r>
        <w:r w:rsidR="009D5B9F">
          <w:rPr>
            <w:noProof/>
            <w:webHidden/>
          </w:rPr>
          <w:tab/>
        </w:r>
        <w:r w:rsidR="00FE6788">
          <w:rPr>
            <w:noProof/>
            <w:webHidden/>
          </w:rPr>
          <w:fldChar w:fldCharType="begin"/>
        </w:r>
        <w:r w:rsidR="009D5B9F">
          <w:rPr>
            <w:noProof/>
            <w:webHidden/>
          </w:rPr>
          <w:instrText xml:space="preserve"> PAGEREF _Toc441247956 \h </w:instrText>
        </w:r>
        <w:r w:rsidR="00FE6788">
          <w:rPr>
            <w:noProof/>
            <w:webHidden/>
          </w:rPr>
        </w:r>
        <w:r w:rsidR="00FE6788">
          <w:rPr>
            <w:noProof/>
            <w:webHidden/>
          </w:rPr>
          <w:fldChar w:fldCharType="separate"/>
        </w:r>
        <w:r w:rsidR="00991FAD">
          <w:rPr>
            <w:noProof/>
            <w:webHidden/>
          </w:rPr>
          <w:t>210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57" w:history="1">
        <w:r w:rsidR="009D5B9F" w:rsidRPr="00E20DA8">
          <w:rPr>
            <w:rStyle w:val="ac"/>
            <w:noProof/>
          </w:rPr>
          <w:t>7.3. Консолидированная финансовая отчетность эмитента</w:t>
        </w:r>
        <w:r w:rsidR="009D5B9F">
          <w:rPr>
            <w:noProof/>
            <w:webHidden/>
          </w:rPr>
          <w:tab/>
        </w:r>
        <w:r w:rsidR="00FE6788">
          <w:rPr>
            <w:noProof/>
            <w:webHidden/>
          </w:rPr>
          <w:fldChar w:fldCharType="begin"/>
        </w:r>
        <w:r w:rsidR="009D5B9F">
          <w:rPr>
            <w:noProof/>
            <w:webHidden/>
          </w:rPr>
          <w:instrText xml:space="preserve"> PAGEREF _Toc441247957 \h </w:instrText>
        </w:r>
        <w:r w:rsidR="00FE6788">
          <w:rPr>
            <w:noProof/>
            <w:webHidden/>
          </w:rPr>
        </w:r>
        <w:r w:rsidR="00FE6788">
          <w:rPr>
            <w:noProof/>
            <w:webHidden/>
          </w:rPr>
          <w:fldChar w:fldCharType="separate"/>
        </w:r>
        <w:r w:rsidR="00991FAD">
          <w:rPr>
            <w:noProof/>
            <w:webHidden/>
          </w:rPr>
          <w:t>212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58" w:history="1">
        <w:r w:rsidR="009D5B9F" w:rsidRPr="00E20DA8">
          <w:rPr>
            <w:rStyle w:val="ac"/>
            <w:noProof/>
          </w:rPr>
          <w:t>7.4. Сведения об учетной политике эмитента</w:t>
        </w:r>
        <w:r w:rsidR="009D5B9F">
          <w:rPr>
            <w:noProof/>
            <w:webHidden/>
          </w:rPr>
          <w:tab/>
        </w:r>
        <w:r w:rsidR="00FE6788">
          <w:rPr>
            <w:noProof/>
            <w:webHidden/>
          </w:rPr>
          <w:fldChar w:fldCharType="begin"/>
        </w:r>
        <w:r w:rsidR="009D5B9F">
          <w:rPr>
            <w:noProof/>
            <w:webHidden/>
          </w:rPr>
          <w:instrText xml:space="preserve"> PAGEREF _Toc441247958 \h </w:instrText>
        </w:r>
        <w:r w:rsidR="00FE6788">
          <w:rPr>
            <w:noProof/>
            <w:webHidden/>
          </w:rPr>
        </w:r>
        <w:r w:rsidR="00FE6788">
          <w:rPr>
            <w:noProof/>
            <w:webHidden/>
          </w:rPr>
          <w:fldChar w:fldCharType="separate"/>
        </w:r>
        <w:r w:rsidR="00991FAD">
          <w:rPr>
            <w:noProof/>
            <w:webHidden/>
          </w:rPr>
          <w:t>212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59" w:history="1">
        <w:r w:rsidR="009D5B9F" w:rsidRPr="00E20DA8">
          <w:rPr>
            <w:rStyle w:val="ac"/>
            <w:noProof/>
          </w:rPr>
          <w:t>7.5. Сведения об общей сумме экспорта, а также о доле, которую составляет экспорт в общем объеме продаж</w:t>
        </w:r>
        <w:r w:rsidR="009D5B9F">
          <w:rPr>
            <w:noProof/>
            <w:webHidden/>
          </w:rPr>
          <w:tab/>
        </w:r>
        <w:r w:rsidR="00FE6788">
          <w:rPr>
            <w:noProof/>
            <w:webHidden/>
          </w:rPr>
          <w:fldChar w:fldCharType="begin"/>
        </w:r>
        <w:r w:rsidR="009D5B9F">
          <w:rPr>
            <w:noProof/>
            <w:webHidden/>
          </w:rPr>
          <w:instrText xml:space="preserve"> PAGEREF _Toc441247959 \h </w:instrText>
        </w:r>
        <w:r w:rsidR="00FE6788">
          <w:rPr>
            <w:noProof/>
            <w:webHidden/>
          </w:rPr>
        </w:r>
        <w:r w:rsidR="00FE6788">
          <w:rPr>
            <w:noProof/>
            <w:webHidden/>
          </w:rPr>
          <w:fldChar w:fldCharType="separate"/>
        </w:r>
        <w:r w:rsidR="00991FAD">
          <w:rPr>
            <w:noProof/>
            <w:webHidden/>
          </w:rPr>
          <w:t>213</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60" w:history="1">
        <w:r w:rsidR="009D5B9F" w:rsidRPr="00E20DA8">
          <w:rPr>
            <w:rStyle w:val="ac"/>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009D5B9F">
          <w:rPr>
            <w:noProof/>
            <w:webHidden/>
          </w:rPr>
          <w:tab/>
        </w:r>
        <w:r w:rsidR="00FE6788">
          <w:rPr>
            <w:noProof/>
            <w:webHidden/>
          </w:rPr>
          <w:fldChar w:fldCharType="begin"/>
        </w:r>
        <w:r w:rsidR="009D5B9F">
          <w:rPr>
            <w:noProof/>
            <w:webHidden/>
          </w:rPr>
          <w:instrText xml:space="preserve"> PAGEREF _Toc441247960 \h </w:instrText>
        </w:r>
        <w:r w:rsidR="00FE6788">
          <w:rPr>
            <w:noProof/>
            <w:webHidden/>
          </w:rPr>
        </w:r>
        <w:r w:rsidR="00FE6788">
          <w:rPr>
            <w:noProof/>
            <w:webHidden/>
          </w:rPr>
          <w:fldChar w:fldCharType="separate"/>
        </w:r>
        <w:r w:rsidR="00991FAD">
          <w:rPr>
            <w:noProof/>
            <w:webHidden/>
          </w:rPr>
          <w:t>213</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61" w:history="1">
        <w:r w:rsidR="009D5B9F" w:rsidRPr="00E20DA8">
          <w:rPr>
            <w:rStyle w:val="ac"/>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9D5B9F">
          <w:rPr>
            <w:noProof/>
            <w:webHidden/>
          </w:rPr>
          <w:tab/>
        </w:r>
        <w:r w:rsidR="00FE6788">
          <w:rPr>
            <w:noProof/>
            <w:webHidden/>
          </w:rPr>
          <w:fldChar w:fldCharType="begin"/>
        </w:r>
        <w:r w:rsidR="009D5B9F">
          <w:rPr>
            <w:noProof/>
            <w:webHidden/>
          </w:rPr>
          <w:instrText xml:space="preserve"> PAGEREF _Toc441247961 \h </w:instrText>
        </w:r>
        <w:r w:rsidR="00FE6788">
          <w:rPr>
            <w:noProof/>
            <w:webHidden/>
          </w:rPr>
        </w:r>
        <w:r w:rsidR="00FE6788">
          <w:rPr>
            <w:noProof/>
            <w:webHidden/>
          </w:rPr>
          <w:fldChar w:fldCharType="separate"/>
        </w:r>
        <w:r w:rsidR="00991FAD">
          <w:rPr>
            <w:noProof/>
            <w:webHidden/>
          </w:rPr>
          <w:t>214</w:t>
        </w:r>
        <w:r w:rsidR="00FE6788">
          <w:rPr>
            <w:noProof/>
            <w:webHidden/>
          </w:rPr>
          <w:fldChar w:fldCharType="end"/>
        </w:r>
      </w:hyperlink>
    </w:p>
    <w:p w:rsidR="009D5B9F" w:rsidRDefault="00D52BB2" w:rsidP="00986A49">
      <w:pPr>
        <w:pStyle w:val="12"/>
        <w:rPr>
          <w:rFonts w:asciiTheme="minorHAnsi" w:eastAsiaTheme="minorEastAsia" w:hAnsiTheme="minorHAnsi" w:cstheme="minorBidi"/>
          <w:noProof/>
          <w:sz w:val="22"/>
          <w:szCs w:val="22"/>
        </w:rPr>
      </w:pPr>
      <w:hyperlink w:anchor="_Toc441247962" w:history="1">
        <w:r w:rsidR="009D5B9F" w:rsidRPr="00E20DA8">
          <w:rPr>
            <w:rStyle w:val="ac"/>
            <w:b/>
            <w:bCs/>
            <w:noProof/>
          </w:rPr>
          <w:t>Раздел VIII. Сведения о размещаемых эмиссионных ценных бумагах, а также об объеме, о сроке, об условиях и о порядке их размещения</w:t>
        </w:r>
        <w:r w:rsidR="009D5B9F">
          <w:rPr>
            <w:noProof/>
            <w:webHidden/>
          </w:rPr>
          <w:tab/>
        </w:r>
        <w:r w:rsidR="00FE6788">
          <w:rPr>
            <w:noProof/>
            <w:webHidden/>
          </w:rPr>
          <w:fldChar w:fldCharType="begin"/>
        </w:r>
        <w:r w:rsidR="009D5B9F">
          <w:rPr>
            <w:noProof/>
            <w:webHidden/>
          </w:rPr>
          <w:instrText xml:space="preserve"> PAGEREF _Toc441247962 \h </w:instrText>
        </w:r>
        <w:r w:rsidR="00FE6788">
          <w:rPr>
            <w:noProof/>
            <w:webHidden/>
          </w:rPr>
        </w:r>
        <w:r w:rsidR="00FE6788">
          <w:rPr>
            <w:noProof/>
            <w:webHidden/>
          </w:rPr>
          <w:fldChar w:fldCharType="separate"/>
        </w:r>
        <w:r w:rsidR="00991FAD">
          <w:rPr>
            <w:noProof/>
            <w:webHidden/>
          </w:rPr>
          <w:t>215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63" w:history="1">
        <w:r w:rsidR="009D5B9F" w:rsidRPr="00E20DA8">
          <w:rPr>
            <w:rStyle w:val="ac"/>
            <w:noProof/>
          </w:rPr>
          <w:t>8.1. Вид, категория (тип) ценных бумаг</w:t>
        </w:r>
        <w:r w:rsidR="009D5B9F">
          <w:rPr>
            <w:noProof/>
            <w:webHidden/>
          </w:rPr>
          <w:tab/>
        </w:r>
        <w:r w:rsidR="00FE6788">
          <w:rPr>
            <w:noProof/>
            <w:webHidden/>
          </w:rPr>
          <w:fldChar w:fldCharType="begin"/>
        </w:r>
        <w:r w:rsidR="009D5B9F">
          <w:rPr>
            <w:noProof/>
            <w:webHidden/>
          </w:rPr>
          <w:instrText xml:space="preserve"> PAGEREF _Toc441247963 \h </w:instrText>
        </w:r>
        <w:r w:rsidR="00FE6788">
          <w:rPr>
            <w:noProof/>
            <w:webHidden/>
          </w:rPr>
        </w:r>
        <w:r w:rsidR="00FE6788">
          <w:rPr>
            <w:noProof/>
            <w:webHidden/>
          </w:rPr>
          <w:fldChar w:fldCharType="separate"/>
        </w:r>
        <w:r w:rsidR="00991FAD">
          <w:rPr>
            <w:noProof/>
            <w:webHidden/>
          </w:rPr>
          <w:t>215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64" w:history="1">
        <w:r w:rsidR="009D5B9F" w:rsidRPr="00E20DA8">
          <w:rPr>
            <w:rStyle w:val="ac"/>
            <w:noProof/>
          </w:rPr>
          <w:t>8.2. Форма ценных бумаг</w:t>
        </w:r>
        <w:r w:rsidR="009D5B9F">
          <w:rPr>
            <w:noProof/>
            <w:webHidden/>
          </w:rPr>
          <w:tab/>
        </w:r>
        <w:r w:rsidR="00FE6788">
          <w:rPr>
            <w:noProof/>
            <w:webHidden/>
          </w:rPr>
          <w:fldChar w:fldCharType="begin"/>
        </w:r>
        <w:r w:rsidR="009D5B9F">
          <w:rPr>
            <w:noProof/>
            <w:webHidden/>
          </w:rPr>
          <w:instrText xml:space="preserve"> PAGEREF _Toc441247964 \h </w:instrText>
        </w:r>
        <w:r w:rsidR="00FE6788">
          <w:rPr>
            <w:noProof/>
            <w:webHidden/>
          </w:rPr>
        </w:r>
        <w:r w:rsidR="00FE6788">
          <w:rPr>
            <w:noProof/>
            <w:webHidden/>
          </w:rPr>
          <w:fldChar w:fldCharType="separate"/>
        </w:r>
        <w:r w:rsidR="00991FAD">
          <w:rPr>
            <w:noProof/>
            <w:webHidden/>
          </w:rPr>
          <w:t>215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65" w:history="1">
        <w:r w:rsidR="009D5B9F" w:rsidRPr="00E20DA8">
          <w:rPr>
            <w:rStyle w:val="ac"/>
            <w:noProof/>
          </w:rPr>
          <w:t>8.3. Указание на обязательное централизованное хранение</w:t>
        </w:r>
        <w:r w:rsidR="009D5B9F">
          <w:rPr>
            <w:noProof/>
            <w:webHidden/>
          </w:rPr>
          <w:tab/>
        </w:r>
        <w:r w:rsidR="00FE6788">
          <w:rPr>
            <w:noProof/>
            <w:webHidden/>
          </w:rPr>
          <w:fldChar w:fldCharType="begin"/>
        </w:r>
        <w:r w:rsidR="009D5B9F">
          <w:rPr>
            <w:noProof/>
            <w:webHidden/>
          </w:rPr>
          <w:instrText xml:space="preserve"> PAGEREF _Toc441247965 \h </w:instrText>
        </w:r>
        <w:r w:rsidR="00FE6788">
          <w:rPr>
            <w:noProof/>
            <w:webHidden/>
          </w:rPr>
        </w:r>
        <w:r w:rsidR="00FE6788">
          <w:rPr>
            <w:noProof/>
            <w:webHidden/>
          </w:rPr>
          <w:fldChar w:fldCharType="separate"/>
        </w:r>
        <w:r w:rsidR="00991FAD">
          <w:rPr>
            <w:noProof/>
            <w:webHidden/>
          </w:rPr>
          <w:t>215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66" w:history="1">
        <w:r w:rsidR="009D5B9F" w:rsidRPr="00E20DA8">
          <w:rPr>
            <w:rStyle w:val="ac"/>
            <w:noProof/>
          </w:rPr>
          <w:t>8.4. Номинальная стоимость каждой ценной бумаги выпуска (дополнительного выпуска)</w:t>
        </w:r>
        <w:r w:rsidR="009D5B9F">
          <w:rPr>
            <w:noProof/>
            <w:webHidden/>
          </w:rPr>
          <w:tab/>
        </w:r>
        <w:r w:rsidR="00FE6788">
          <w:rPr>
            <w:noProof/>
            <w:webHidden/>
          </w:rPr>
          <w:fldChar w:fldCharType="begin"/>
        </w:r>
        <w:r w:rsidR="009D5B9F">
          <w:rPr>
            <w:noProof/>
            <w:webHidden/>
          </w:rPr>
          <w:instrText xml:space="preserve"> PAGEREF _Toc441247966 \h </w:instrText>
        </w:r>
        <w:r w:rsidR="00FE6788">
          <w:rPr>
            <w:noProof/>
            <w:webHidden/>
          </w:rPr>
        </w:r>
        <w:r w:rsidR="00FE6788">
          <w:rPr>
            <w:noProof/>
            <w:webHidden/>
          </w:rPr>
          <w:fldChar w:fldCharType="separate"/>
        </w:r>
        <w:r w:rsidR="00991FAD">
          <w:rPr>
            <w:noProof/>
            <w:webHidden/>
          </w:rPr>
          <w:t>217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67" w:history="1">
        <w:r w:rsidR="009D5B9F" w:rsidRPr="00E20DA8">
          <w:rPr>
            <w:rStyle w:val="ac"/>
            <w:noProof/>
          </w:rPr>
          <w:t>8.5. Количество ценных бумаг выпуска (дополнительного выпуска)</w:t>
        </w:r>
        <w:r w:rsidR="009D5B9F">
          <w:rPr>
            <w:noProof/>
            <w:webHidden/>
          </w:rPr>
          <w:tab/>
        </w:r>
        <w:r w:rsidR="00FE6788">
          <w:rPr>
            <w:noProof/>
            <w:webHidden/>
          </w:rPr>
          <w:fldChar w:fldCharType="begin"/>
        </w:r>
        <w:r w:rsidR="009D5B9F">
          <w:rPr>
            <w:noProof/>
            <w:webHidden/>
          </w:rPr>
          <w:instrText xml:space="preserve"> PAGEREF _Toc441247967 \h </w:instrText>
        </w:r>
        <w:r w:rsidR="00FE6788">
          <w:rPr>
            <w:noProof/>
            <w:webHidden/>
          </w:rPr>
        </w:r>
        <w:r w:rsidR="00FE6788">
          <w:rPr>
            <w:noProof/>
            <w:webHidden/>
          </w:rPr>
          <w:fldChar w:fldCharType="separate"/>
        </w:r>
        <w:r w:rsidR="00991FAD">
          <w:rPr>
            <w:noProof/>
            <w:webHidden/>
          </w:rPr>
          <w:t>217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68" w:history="1">
        <w:r w:rsidR="009D5B9F" w:rsidRPr="00E20DA8">
          <w:rPr>
            <w:rStyle w:val="ac"/>
            <w:noProof/>
          </w:rPr>
          <w:t>8.6. Общее количество ценных бумаг данного выпуска, размещенных ранее</w:t>
        </w:r>
        <w:r w:rsidR="009D5B9F">
          <w:rPr>
            <w:noProof/>
            <w:webHidden/>
          </w:rPr>
          <w:tab/>
        </w:r>
        <w:r w:rsidR="00FE6788">
          <w:rPr>
            <w:noProof/>
            <w:webHidden/>
          </w:rPr>
          <w:fldChar w:fldCharType="begin"/>
        </w:r>
        <w:r w:rsidR="009D5B9F">
          <w:rPr>
            <w:noProof/>
            <w:webHidden/>
          </w:rPr>
          <w:instrText xml:space="preserve"> PAGEREF _Toc441247968 \h </w:instrText>
        </w:r>
        <w:r w:rsidR="00FE6788">
          <w:rPr>
            <w:noProof/>
            <w:webHidden/>
          </w:rPr>
        </w:r>
        <w:r w:rsidR="00FE6788">
          <w:rPr>
            <w:noProof/>
            <w:webHidden/>
          </w:rPr>
          <w:fldChar w:fldCharType="separate"/>
        </w:r>
        <w:r w:rsidR="00991FAD">
          <w:rPr>
            <w:noProof/>
            <w:webHidden/>
          </w:rPr>
          <w:t>217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69" w:history="1">
        <w:r w:rsidR="009D5B9F" w:rsidRPr="00E20DA8">
          <w:rPr>
            <w:rStyle w:val="ac"/>
            <w:noProof/>
          </w:rPr>
          <w:t>8.7. Права владельца каждой ценной бумаги выпуска (дополнительного выпуска)</w:t>
        </w:r>
        <w:r w:rsidR="009D5B9F">
          <w:rPr>
            <w:noProof/>
            <w:webHidden/>
          </w:rPr>
          <w:tab/>
        </w:r>
        <w:r w:rsidR="00FE6788">
          <w:rPr>
            <w:noProof/>
            <w:webHidden/>
          </w:rPr>
          <w:fldChar w:fldCharType="begin"/>
        </w:r>
        <w:r w:rsidR="009D5B9F">
          <w:rPr>
            <w:noProof/>
            <w:webHidden/>
          </w:rPr>
          <w:instrText xml:space="preserve"> PAGEREF _Toc441247969 \h </w:instrText>
        </w:r>
        <w:r w:rsidR="00FE6788">
          <w:rPr>
            <w:noProof/>
            <w:webHidden/>
          </w:rPr>
        </w:r>
        <w:r w:rsidR="00FE6788">
          <w:rPr>
            <w:noProof/>
            <w:webHidden/>
          </w:rPr>
          <w:fldChar w:fldCharType="separate"/>
        </w:r>
        <w:r w:rsidR="00991FAD">
          <w:rPr>
            <w:noProof/>
            <w:webHidden/>
          </w:rPr>
          <w:t>217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70" w:history="1">
        <w:r w:rsidR="009D5B9F" w:rsidRPr="00E20DA8">
          <w:rPr>
            <w:rStyle w:val="ac"/>
            <w:noProof/>
          </w:rPr>
          <w:t>8.8. Условия и порядок размещения ценных бумаг выпуска (дополнительного выпуска)</w:t>
        </w:r>
        <w:r w:rsidR="009D5B9F">
          <w:rPr>
            <w:noProof/>
            <w:webHidden/>
          </w:rPr>
          <w:tab/>
        </w:r>
        <w:r w:rsidR="00FE6788">
          <w:rPr>
            <w:noProof/>
            <w:webHidden/>
          </w:rPr>
          <w:fldChar w:fldCharType="begin"/>
        </w:r>
        <w:r w:rsidR="009D5B9F">
          <w:rPr>
            <w:noProof/>
            <w:webHidden/>
          </w:rPr>
          <w:instrText xml:space="preserve"> PAGEREF _Toc441247970 \h </w:instrText>
        </w:r>
        <w:r w:rsidR="00FE6788">
          <w:rPr>
            <w:noProof/>
            <w:webHidden/>
          </w:rPr>
        </w:r>
        <w:r w:rsidR="00FE6788">
          <w:rPr>
            <w:noProof/>
            <w:webHidden/>
          </w:rPr>
          <w:fldChar w:fldCharType="separate"/>
        </w:r>
        <w:r w:rsidR="00991FAD">
          <w:rPr>
            <w:noProof/>
            <w:webHidden/>
          </w:rPr>
          <w:t>218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71" w:history="1">
        <w:r w:rsidR="009D5B9F" w:rsidRPr="00E20DA8">
          <w:rPr>
            <w:rStyle w:val="ac"/>
            <w:noProof/>
          </w:rPr>
          <w:t>8.8.1. Способ размещения ценных бумаг</w:t>
        </w:r>
        <w:r w:rsidR="009D5B9F">
          <w:rPr>
            <w:noProof/>
            <w:webHidden/>
          </w:rPr>
          <w:tab/>
        </w:r>
        <w:r w:rsidR="00FE6788">
          <w:rPr>
            <w:noProof/>
            <w:webHidden/>
          </w:rPr>
          <w:fldChar w:fldCharType="begin"/>
        </w:r>
        <w:r w:rsidR="009D5B9F">
          <w:rPr>
            <w:noProof/>
            <w:webHidden/>
          </w:rPr>
          <w:instrText xml:space="preserve"> PAGEREF _Toc441247971 \h </w:instrText>
        </w:r>
        <w:r w:rsidR="00FE6788">
          <w:rPr>
            <w:noProof/>
            <w:webHidden/>
          </w:rPr>
        </w:r>
        <w:r w:rsidR="00FE6788">
          <w:rPr>
            <w:noProof/>
            <w:webHidden/>
          </w:rPr>
          <w:fldChar w:fldCharType="separate"/>
        </w:r>
        <w:r w:rsidR="00991FAD">
          <w:rPr>
            <w:noProof/>
            <w:webHidden/>
          </w:rPr>
          <w:t>218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72" w:history="1">
        <w:r w:rsidR="009D5B9F" w:rsidRPr="00E20DA8">
          <w:rPr>
            <w:rStyle w:val="ac"/>
            <w:noProof/>
          </w:rPr>
          <w:t>8.8.2. Срок размещения ценных бумаг</w:t>
        </w:r>
        <w:r w:rsidR="009D5B9F">
          <w:rPr>
            <w:noProof/>
            <w:webHidden/>
          </w:rPr>
          <w:tab/>
        </w:r>
        <w:r w:rsidR="00FE6788">
          <w:rPr>
            <w:noProof/>
            <w:webHidden/>
          </w:rPr>
          <w:fldChar w:fldCharType="begin"/>
        </w:r>
        <w:r w:rsidR="009D5B9F">
          <w:rPr>
            <w:noProof/>
            <w:webHidden/>
          </w:rPr>
          <w:instrText xml:space="preserve"> PAGEREF _Toc441247972 \h </w:instrText>
        </w:r>
        <w:r w:rsidR="00FE6788">
          <w:rPr>
            <w:noProof/>
            <w:webHidden/>
          </w:rPr>
        </w:r>
        <w:r w:rsidR="00FE6788">
          <w:rPr>
            <w:noProof/>
            <w:webHidden/>
          </w:rPr>
          <w:fldChar w:fldCharType="separate"/>
        </w:r>
        <w:r w:rsidR="00991FAD">
          <w:rPr>
            <w:noProof/>
            <w:webHidden/>
          </w:rPr>
          <w:t>218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73" w:history="1">
        <w:r w:rsidR="009D5B9F" w:rsidRPr="00E20DA8">
          <w:rPr>
            <w:rStyle w:val="ac"/>
            <w:noProof/>
          </w:rPr>
          <w:t>8.8.3. Порядок размещения ценных бумаг</w:t>
        </w:r>
        <w:r w:rsidR="009D5B9F">
          <w:rPr>
            <w:noProof/>
            <w:webHidden/>
          </w:rPr>
          <w:tab/>
        </w:r>
        <w:r w:rsidR="00FE6788">
          <w:rPr>
            <w:noProof/>
            <w:webHidden/>
          </w:rPr>
          <w:fldChar w:fldCharType="begin"/>
        </w:r>
        <w:r w:rsidR="009D5B9F">
          <w:rPr>
            <w:noProof/>
            <w:webHidden/>
          </w:rPr>
          <w:instrText xml:space="preserve"> PAGEREF _Toc441247973 \h </w:instrText>
        </w:r>
        <w:r w:rsidR="00FE6788">
          <w:rPr>
            <w:noProof/>
            <w:webHidden/>
          </w:rPr>
        </w:r>
        <w:r w:rsidR="00FE6788">
          <w:rPr>
            <w:noProof/>
            <w:webHidden/>
          </w:rPr>
          <w:fldChar w:fldCharType="separate"/>
        </w:r>
        <w:r w:rsidR="00991FAD">
          <w:rPr>
            <w:noProof/>
            <w:webHidden/>
          </w:rPr>
          <w:t>219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74" w:history="1">
        <w:r w:rsidR="009D5B9F" w:rsidRPr="00E20DA8">
          <w:rPr>
            <w:rStyle w:val="ac"/>
            <w:noProof/>
          </w:rPr>
          <w:t>8.8.4. Цена (цены) или порядок определения цены размещения ценных бумаг</w:t>
        </w:r>
        <w:r w:rsidR="009D5B9F">
          <w:rPr>
            <w:noProof/>
            <w:webHidden/>
          </w:rPr>
          <w:tab/>
        </w:r>
        <w:r w:rsidR="00FE6788">
          <w:rPr>
            <w:noProof/>
            <w:webHidden/>
          </w:rPr>
          <w:fldChar w:fldCharType="begin"/>
        </w:r>
        <w:r w:rsidR="009D5B9F">
          <w:rPr>
            <w:noProof/>
            <w:webHidden/>
          </w:rPr>
          <w:instrText xml:space="preserve"> PAGEREF _Toc441247974 \h </w:instrText>
        </w:r>
        <w:r w:rsidR="00FE6788">
          <w:rPr>
            <w:noProof/>
            <w:webHidden/>
          </w:rPr>
        </w:r>
        <w:r w:rsidR="00FE6788">
          <w:rPr>
            <w:noProof/>
            <w:webHidden/>
          </w:rPr>
          <w:fldChar w:fldCharType="separate"/>
        </w:r>
        <w:r w:rsidR="00991FAD">
          <w:rPr>
            <w:noProof/>
            <w:webHidden/>
          </w:rPr>
          <w:t>234</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75" w:history="1">
        <w:r w:rsidR="009D5B9F" w:rsidRPr="00E20DA8">
          <w:rPr>
            <w:rStyle w:val="ac"/>
            <w:noProof/>
          </w:rPr>
          <w:t>8.8.5. Порядок осуществления преимущественного права приобретения размещаемых ценных бумаг</w:t>
        </w:r>
        <w:r w:rsidR="009D5B9F">
          <w:rPr>
            <w:noProof/>
            <w:webHidden/>
          </w:rPr>
          <w:tab/>
        </w:r>
        <w:r w:rsidR="00FE6788">
          <w:rPr>
            <w:noProof/>
            <w:webHidden/>
          </w:rPr>
          <w:fldChar w:fldCharType="begin"/>
        </w:r>
        <w:r w:rsidR="009D5B9F">
          <w:rPr>
            <w:noProof/>
            <w:webHidden/>
          </w:rPr>
          <w:instrText xml:space="preserve"> PAGEREF _Toc441247975 \h </w:instrText>
        </w:r>
        <w:r w:rsidR="00FE6788">
          <w:rPr>
            <w:noProof/>
            <w:webHidden/>
          </w:rPr>
        </w:r>
        <w:r w:rsidR="00FE6788">
          <w:rPr>
            <w:noProof/>
            <w:webHidden/>
          </w:rPr>
          <w:fldChar w:fldCharType="separate"/>
        </w:r>
        <w:r w:rsidR="00991FAD">
          <w:rPr>
            <w:noProof/>
            <w:webHidden/>
          </w:rPr>
          <w:t>235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76" w:history="1">
        <w:r w:rsidR="009D5B9F" w:rsidRPr="00E20DA8">
          <w:rPr>
            <w:rStyle w:val="ac"/>
            <w:noProof/>
          </w:rPr>
          <w:t>8.8.6. Условия и порядок оплаты ценных бумаг</w:t>
        </w:r>
        <w:r w:rsidR="009D5B9F">
          <w:rPr>
            <w:noProof/>
            <w:webHidden/>
          </w:rPr>
          <w:tab/>
        </w:r>
        <w:r w:rsidR="00FE6788">
          <w:rPr>
            <w:noProof/>
            <w:webHidden/>
          </w:rPr>
          <w:fldChar w:fldCharType="begin"/>
        </w:r>
        <w:r w:rsidR="009D5B9F">
          <w:rPr>
            <w:noProof/>
            <w:webHidden/>
          </w:rPr>
          <w:instrText xml:space="preserve"> PAGEREF _Toc441247976 \h </w:instrText>
        </w:r>
        <w:r w:rsidR="00FE6788">
          <w:rPr>
            <w:noProof/>
            <w:webHidden/>
          </w:rPr>
        </w:r>
        <w:r w:rsidR="00FE6788">
          <w:rPr>
            <w:noProof/>
            <w:webHidden/>
          </w:rPr>
          <w:fldChar w:fldCharType="separate"/>
        </w:r>
        <w:r w:rsidR="00991FAD">
          <w:rPr>
            <w:noProof/>
            <w:webHidden/>
          </w:rPr>
          <w:t>235</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77" w:history="1">
        <w:r w:rsidR="009D5B9F" w:rsidRPr="00E20DA8">
          <w:rPr>
            <w:rStyle w:val="ac"/>
            <w:noProof/>
          </w:rPr>
          <w:t>8.8.7. Сведения о документе, содержащем фактические итоги размещения ценных бумаг, который представляется после завершения размещения ценных бумаг</w:t>
        </w:r>
        <w:r w:rsidR="009D5B9F">
          <w:rPr>
            <w:noProof/>
            <w:webHidden/>
          </w:rPr>
          <w:tab/>
        </w:r>
        <w:r w:rsidR="00FE6788">
          <w:rPr>
            <w:noProof/>
            <w:webHidden/>
          </w:rPr>
          <w:fldChar w:fldCharType="begin"/>
        </w:r>
        <w:r w:rsidR="009D5B9F">
          <w:rPr>
            <w:noProof/>
            <w:webHidden/>
          </w:rPr>
          <w:instrText xml:space="preserve"> PAGEREF _Toc441247977 \h </w:instrText>
        </w:r>
        <w:r w:rsidR="00FE6788">
          <w:rPr>
            <w:noProof/>
            <w:webHidden/>
          </w:rPr>
        </w:r>
        <w:r w:rsidR="00FE6788">
          <w:rPr>
            <w:noProof/>
            <w:webHidden/>
          </w:rPr>
          <w:fldChar w:fldCharType="separate"/>
        </w:r>
        <w:r w:rsidR="00991FAD">
          <w:rPr>
            <w:noProof/>
            <w:webHidden/>
          </w:rPr>
          <w:t>236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78" w:history="1">
        <w:r w:rsidR="009D5B9F" w:rsidRPr="00E20DA8">
          <w:rPr>
            <w:rStyle w:val="ac"/>
            <w:noProof/>
          </w:rPr>
          <w:t>8.9. Порядок и условия погашения и выплаты доходов по облигациям</w:t>
        </w:r>
        <w:r w:rsidR="009D5B9F">
          <w:rPr>
            <w:noProof/>
            <w:webHidden/>
          </w:rPr>
          <w:tab/>
        </w:r>
        <w:r w:rsidR="00FE6788">
          <w:rPr>
            <w:noProof/>
            <w:webHidden/>
          </w:rPr>
          <w:fldChar w:fldCharType="begin"/>
        </w:r>
        <w:r w:rsidR="009D5B9F">
          <w:rPr>
            <w:noProof/>
            <w:webHidden/>
          </w:rPr>
          <w:instrText xml:space="preserve"> PAGEREF _Toc441247978 \h </w:instrText>
        </w:r>
        <w:r w:rsidR="00FE6788">
          <w:rPr>
            <w:noProof/>
            <w:webHidden/>
          </w:rPr>
        </w:r>
        <w:r w:rsidR="00FE6788">
          <w:rPr>
            <w:noProof/>
            <w:webHidden/>
          </w:rPr>
          <w:fldChar w:fldCharType="separate"/>
        </w:r>
        <w:r w:rsidR="00991FAD">
          <w:rPr>
            <w:noProof/>
            <w:webHidden/>
          </w:rPr>
          <w:t>236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79" w:history="1">
        <w:r w:rsidR="009D5B9F" w:rsidRPr="00E20DA8">
          <w:rPr>
            <w:rStyle w:val="ac"/>
            <w:noProof/>
          </w:rPr>
          <w:t>8.9.1. Форма погашения облигаций</w:t>
        </w:r>
        <w:r w:rsidR="009D5B9F">
          <w:rPr>
            <w:noProof/>
            <w:webHidden/>
          </w:rPr>
          <w:tab/>
        </w:r>
        <w:r w:rsidR="00FE6788">
          <w:rPr>
            <w:noProof/>
            <w:webHidden/>
          </w:rPr>
          <w:fldChar w:fldCharType="begin"/>
        </w:r>
        <w:r w:rsidR="009D5B9F">
          <w:rPr>
            <w:noProof/>
            <w:webHidden/>
          </w:rPr>
          <w:instrText xml:space="preserve"> PAGEREF _Toc441247979 \h </w:instrText>
        </w:r>
        <w:r w:rsidR="00FE6788">
          <w:rPr>
            <w:noProof/>
            <w:webHidden/>
          </w:rPr>
        </w:r>
        <w:r w:rsidR="00FE6788">
          <w:rPr>
            <w:noProof/>
            <w:webHidden/>
          </w:rPr>
          <w:fldChar w:fldCharType="separate"/>
        </w:r>
        <w:r w:rsidR="00991FAD">
          <w:rPr>
            <w:noProof/>
            <w:webHidden/>
          </w:rPr>
          <w:t>236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80" w:history="1">
        <w:r w:rsidR="009D5B9F" w:rsidRPr="00E20DA8">
          <w:rPr>
            <w:rStyle w:val="ac"/>
            <w:noProof/>
          </w:rPr>
          <w:t>8.9.2. Порядок и условия погашения облигаций</w:t>
        </w:r>
        <w:r w:rsidR="009D5B9F">
          <w:rPr>
            <w:noProof/>
            <w:webHidden/>
          </w:rPr>
          <w:tab/>
        </w:r>
        <w:r w:rsidR="00FE6788">
          <w:rPr>
            <w:noProof/>
            <w:webHidden/>
          </w:rPr>
          <w:fldChar w:fldCharType="begin"/>
        </w:r>
        <w:r w:rsidR="009D5B9F">
          <w:rPr>
            <w:noProof/>
            <w:webHidden/>
          </w:rPr>
          <w:instrText xml:space="preserve"> PAGEREF _Toc441247980 \h </w:instrText>
        </w:r>
        <w:r w:rsidR="00FE6788">
          <w:rPr>
            <w:noProof/>
            <w:webHidden/>
          </w:rPr>
        </w:r>
        <w:r w:rsidR="00FE6788">
          <w:rPr>
            <w:noProof/>
            <w:webHidden/>
          </w:rPr>
          <w:fldChar w:fldCharType="separate"/>
        </w:r>
        <w:r w:rsidR="00991FAD">
          <w:rPr>
            <w:noProof/>
            <w:webHidden/>
          </w:rPr>
          <w:t>236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81" w:history="1">
        <w:r w:rsidR="009D5B9F" w:rsidRPr="00E20DA8">
          <w:rPr>
            <w:rStyle w:val="ac"/>
            <w:noProof/>
          </w:rPr>
          <w:t>8.9.3. Порядок определения дохода, выплачиваемого по каждой облигации</w:t>
        </w:r>
        <w:r w:rsidR="009D5B9F">
          <w:rPr>
            <w:noProof/>
            <w:webHidden/>
          </w:rPr>
          <w:tab/>
        </w:r>
        <w:r w:rsidR="00FE6788">
          <w:rPr>
            <w:noProof/>
            <w:webHidden/>
          </w:rPr>
          <w:fldChar w:fldCharType="begin"/>
        </w:r>
        <w:r w:rsidR="009D5B9F">
          <w:rPr>
            <w:noProof/>
            <w:webHidden/>
          </w:rPr>
          <w:instrText xml:space="preserve"> PAGEREF _Toc441247981 \h </w:instrText>
        </w:r>
        <w:r w:rsidR="00FE6788">
          <w:rPr>
            <w:noProof/>
            <w:webHidden/>
          </w:rPr>
        </w:r>
        <w:r w:rsidR="00FE6788">
          <w:rPr>
            <w:noProof/>
            <w:webHidden/>
          </w:rPr>
          <w:fldChar w:fldCharType="separate"/>
        </w:r>
        <w:r w:rsidR="00991FAD">
          <w:rPr>
            <w:noProof/>
            <w:webHidden/>
          </w:rPr>
          <w:t>238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82" w:history="1">
        <w:r w:rsidR="009D5B9F" w:rsidRPr="00E20DA8">
          <w:rPr>
            <w:rStyle w:val="ac"/>
            <w:noProof/>
          </w:rPr>
          <w:t>8.9.4. Порядок и срок выплаты дохода по облигациям</w:t>
        </w:r>
        <w:r w:rsidR="009D5B9F">
          <w:rPr>
            <w:noProof/>
            <w:webHidden/>
          </w:rPr>
          <w:tab/>
        </w:r>
        <w:r w:rsidR="00FE6788">
          <w:rPr>
            <w:noProof/>
            <w:webHidden/>
          </w:rPr>
          <w:fldChar w:fldCharType="begin"/>
        </w:r>
        <w:r w:rsidR="009D5B9F">
          <w:rPr>
            <w:noProof/>
            <w:webHidden/>
          </w:rPr>
          <w:instrText xml:space="preserve"> PAGEREF _Toc441247982 \h </w:instrText>
        </w:r>
        <w:r w:rsidR="00FE6788">
          <w:rPr>
            <w:noProof/>
            <w:webHidden/>
          </w:rPr>
        </w:r>
        <w:r w:rsidR="00FE6788">
          <w:rPr>
            <w:noProof/>
            <w:webHidden/>
          </w:rPr>
          <w:fldChar w:fldCharType="separate"/>
        </w:r>
        <w:r w:rsidR="00991FAD">
          <w:rPr>
            <w:noProof/>
            <w:webHidden/>
          </w:rPr>
          <w:t>240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83" w:history="1">
        <w:r w:rsidR="009D5B9F" w:rsidRPr="00E20DA8">
          <w:rPr>
            <w:rStyle w:val="ac"/>
            <w:noProof/>
          </w:rPr>
          <w:t>8.9.5. Порядок и условия досрочного погашения облигаций</w:t>
        </w:r>
        <w:r w:rsidR="009D5B9F">
          <w:rPr>
            <w:noProof/>
            <w:webHidden/>
          </w:rPr>
          <w:tab/>
        </w:r>
        <w:r w:rsidR="00FE6788">
          <w:rPr>
            <w:noProof/>
            <w:webHidden/>
          </w:rPr>
          <w:fldChar w:fldCharType="begin"/>
        </w:r>
        <w:r w:rsidR="009D5B9F">
          <w:rPr>
            <w:noProof/>
            <w:webHidden/>
          </w:rPr>
          <w:instrText xml:space="preserve"> PAGEREF _Toc441247983 \h </w:instrText>
        </w:r>
        <w:r w:rsidR="00FE6788">
          <w:rPr>
            <w:noProof/>
            <w:webHidden/>
          </w:rPr>
        </w:r>
        <w:r w:rsidR="00FE6788">
          <w:rPr>
            <w:noProof/>
            <w:webHidden/>
          </w:rPr>
          <w:fldChar w:fldCharType="separate"/>
        </w:r>
        <w:r w:rsidR="00991FAD">
          <w:rPr>
            <w:noProof/>
            <w:webHidden/>
          </w:rPr>
          <w:t>241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84" w:history="1">
        <w:r w:rsidR="009D5B9F" w:rsidRPr="00E20DA8">
          <w:rPr>
            <w:rStyle w:val="ac"/>
            <w:noProof/>
          </w:rPr>
          <w:t>8.9.5.1 Досрочное погашение биржевых облигаций по требованию их владельцев</w:t>
        </w:r>
        <w:r w:rsidR="009D5B9F">
          <w:rPr>
            <w:noProof/>
            <w:webHidden/>
          </w:rPr>
          <w:tab/>
        </w:r>
        <w:r w:rsidR="00FE6788">
          <w:rPr>
            <w:noProof/>
            <w:webHidden/>
          </w:rPr>
          <w:fldChar w:fldCharType="begin"/>
        </w:r>
        <w:r w:rsidR="009D5B9F">
          <w:rPr>
            <w:noProof/>
            <w:webHidden/>
          </w:rPr>
          <w:instrText xml:space="preserve"> PAGEREF _Toc441247984 \h </w:instrText>
        </w:r>
        <w:r w:rsidR="00FE6788">
          <w:rPr>
            <w:noProof/>
            <w:webHidden/>
          </w:rPr>
        </w:r>
        <w:r w:rsidR="00FE6788">
          <w:rPr>
            <w:noProof/>
            <w:webHidden/>
          </w:rPr>
          <w:fldChar w:fldCharType="separate"/>
        </w:r>
        <w:r w:rsidR="00991FAD">
          <w:rPr>
            <w:noProof/>
            <w:webHidden/>
          </w:rPr>
          <w:t>241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85" w:history="1">
        <w:r w:rsidR="009D5B9F" w:rsidRPr="00E20DA8">
          <w:rPr>
            <w:rStyle w:val="ac"/>
            <w:noProof/>
          </w:rPr>
          <w:t>8.9.5.2 Досрочное погашение по усмотрению эмитента</w:t>
        </w:r>
        <w:r w:rsidR="009D5B9F">
          <w:rPr>
            <w:noProof/>
            <w:webHidden/>
          </w:rPr>
          <w:tab/>
        </w:r>
        <w:r w:rsidR="00FE6788">
          <w:rPr>
            <w:noProof/>
            <w:webHidden/>
          </w:rPr>
          <w:fldChar w:fldCharType="begin"/>
        </w:r>
        <w:r w:rsidR="009D5B9F">
          <w:rPr>
            <w:noProof/>
            <w:webHidden/>
          </w:rPr>
          <w:instrText xml:space="preserve"> PAGEREF _Toc441247985 \h </w:instrText>
        </w:r>
        <w:r w:rsidR="00FE6788">
          <w:rPr>
            <w:noProof/>
            <w:webHidden/>
          </w:rPr>
        </w:r>
        <w:r w:rsidR="00FE6788">
          <w:rPr>
            <w:noProof/>
            <w:webHidden/>
          </w:rPr>
          <w:fldChar w:fldCharType="separate"/>
        </w:r>
        <w:r w:rsidR="00991FAD">
          <w:rPr>
            <w:noProof/>
            <w:webHidden/>
          </w:rPr>
          <w:t>247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86" w:history="1">
        <w:r w:rsidR="009D5B9F" w:rsidRPr="00E20DA8">
          <w:rPr>
            <w:rStyle w:val="ac"/>
            <w:noProof/>
          </w:rPr>
          <w:t>8.9.6. Сведения о платежных агентах по облигациям</w:t>
        </w:r>
        <w:r w:rsidR="009D5B9F">
          <w:rPr>
            <w:noProof/>
            <w:webHidden/>
          </w:rPr>
          <w:tab/>
        </w:r>
        <w:r w:rsidR="00FE6788">
          <w:rPr>
            <w:noProof/>
            <w:webHidden/>
          </w:rPr>
          <w:fldChar w:fldCharType="begin"/>
        </w:r>
        <w:r w:rsidR="009D5B9F">
          <w:rPr>
            <w:noProof/>
            <w:webHidden/>
          </w:rPr>
          <w:instrText xml:space="preserve"> PAGEREF _Toc441247986 \h </w:instrText>
        </w:r>
        <w:r w:rsidR="00FE6788">
          <w:rPr>
            <w:noProof/>
            <w:webHidden/>
          </w:rPr>
        </w:r>
        <w:r w:rsidR="00FE6788">
          <w:rPr>
            <w:noProof/>
            <w:webHidden/>
          </w:rPr>
          <w:fldChar w:fldCharType="separate"/>
        </w:r>
        <w:r w:rsidR="00991FAD">
          <w:rPr>
            <w:noProof/>
            <w:webHidden/>
          </w:rPr>
          <w:t>252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87" w:history="1">
        <w:r w:rsidR="009D5B9F" w:rsidRPr="00E20DA8">
          <w:rPr>
            <w:rStyle w:val="ac"/>
            <w:noProof/>
          </w:rPr>
          <w:t>8.9.7. Сведения о действиях владельцев облигаций и порядке раскрытия информации в случае дефолта по облигациям</w:t>
        </w:r>
        <w:r w:rsidR="009D5B9F">
          <w:rPr>
            <w:noProof/>
            <w:webHidden/>
          </w:rPr>
          <w:tab/>
        </w:r>
        <w:r w:rsidR="00FE6788">
          <w:rPr>
            <w:noProof/>
            <w:webHidden/>
          </w:rPr>
          <w:fldChar w:fldCharType="begin"/>
        </w:r>
        <w:r w:rsidR="009D5B9F">
          <w:rPr>
            <w:noProof/>
            <w:webHidden/>
          </w:rPr>
          <w:instrText xml:space="preserve"> PAGEREF _Toc441247987 \h </w:instrText>
        </w:r>
        <w:r w:rsidR="00FE6788">
          <w:rPr>
            <w:noProof/>
            <w:webHidden/>
          </w:rPr>
        </w:r>
        <w:r w:rsidR="00FE6788">
          <w:rPr>
            <w:noProof/>
            <w:webHidden/>
          </w:rPr>
          <w:fldChar w:fldCharType="separate"/>
        </w:r>
        <w:r w:rsidR="00991FAD">
          <w:rPr>
            <w:noProof/>
            <w:webHidden/>
          </w:rPr>
          <w:t>252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88" w:history="1">
        <w:r w:rsidR="009D5B9F" w:rsidRPr="00E20DA8">
          <w:rPr>
            <w:rStyle w:val="ac"/>
            <w:noProof/>
          </w:rPr>
          <w:t>8.10. Сведения о приобретении облигаций</w:t>
        </w:r>
        <w:r w:rsidR="009D5B9F">
          <w:rPr>
            <w:noProof/>
            <w:webHidden/>
          </w:rPr>
          <w:tab/>
        </w:r>
        <w:r w:rsidR="00FE6788">
          <w:rPr>
            <w:noProof/>
            <w:webHidden/>
          </w:rPr>
          <w:fldChar w:fldCharType="begin"/>
        </w:r>
        <w:r w:rsidR="009D5B9F">
          <w:rPr>
            <w:noProof/>
            <w:webHidden/>
          </w:rPr>
          <w:instrText xml:space="preserve"> PAGEREF _Toc441247988 \h </w:instrText>
        </w:r>
        <w:r w:rsidR="00FE6788">
          <w:rPr>
            <w:noProof/>
            <w:webHidden/>
          </w:rPr>
        </w:r>
        <w:r w:rsidR="00FE6788">
          <w:rPr>
            <w:noProof/>
            <w:webHidden/>
          </w:rPr>
          <w:fldChar w:fldCharType="separate"/>
        </w:r>
        <w:r w:rsidR="00991FAD">
          <w:rPr>
            <w:noProof/>
            <w:webHidden/>
          </w:rPr>
          <w:t>258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89" w:history="1">
        <w:r w:rsidR="009D5B9F" w:rsidRPr="00E20DA8">
          <w:rPr>
            <w:rStyle w:val="ac"/>
            <w:noProof/>
          </w:rPr>
          <w:t>8.10.1 Приобретение эмитентом облигаций по требованию их владельца (владельцев):</w:t>
        </w:r>
        <w:r w:rsidR="009D5B9F">
          <w:rPr>
            <w:noProof/>
            <w:webHidden/>
          </w:rPr>
          <w:tab/>
        </w:r>
        <w:r w:rsidR="00FE6788">
          <w:rPr>
            <w:noProof/>
            <w:webHidden/>
          </w:rPr>
          <w:fldChar w:fldCharType="begin"/>
        </w:r>
        <w:r w:rsidR="009D5B9F">
          <w:rPr>
            <w:noProof/>
            <w:webHidden/>
          </w:rPr>
          <w:instrText xml:space="preserve"> PAGEREF _Toc441247989 \h </w:instrText>
        </w:r>
        <w:r w:rsidR="00FE6788">
          <w:rPr>
            <w:noProof/>
            <w:webHidden/>
          </w:rPr>
        </w:r>
        <w:r w:rsidR="00FE6788">
          <w:rPr>
            <w:noProof/>
            <w:webHidden/>
          </w:rPr>
          <w:fldChar w:fldCharType="separate"/>
        </w:r>
        <w:r w:rsidR="00991FAD">
          <w:rPr>
            <w:noProof/>
            <w:webHidden/>
          </w:rPr>
          <w:t>258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90" w:history="1">
        <w:r w:rsidR="009D5B9F" w:rsidRPr="00E20DA8">
          <w:rPr>
            <w:rStyle w:val="ac"/>
            <w:noProof/>
          </w:rPr>
          <w:t>8.10.2. Приобретение эмитентом облигаций по соглашению с их владельцем (владельцами):</w:t>
        </w:r>
        <w:r w:rsidR="009D5B9F">
          <w:rPr>
            <w:noProof/>
            <w:webHidden/>
          </w:rPr>
          <w:tab/>
        </w:r>
        <w:r w:rsidR="00FE6788">
          <w:rPr>
            <w:noProof/>
            <w:webHidden/>
          </w:rPr>
          <w:fldChar w:fldCharType="begin"/>
        </w:r>
        <w:r w:rsidR="009D5B9F">
          <w:rPr>
            <w:noProof/>
            <w:webHidden/>
          </w:rPr>
          <w:instrText xml:space="preserve"> PAGEREF _Toc441247990 \h </w:instrText>
        </w:r>
        <w:r w:rsidR="00FE6788">
          <w:rPr>
            <w:noProof/>
            <w:webHidden/>
          </w:rPr>
        </w:r>
        <w:r w:rsidR="00FE6788">
          <w:rPr>
            <w:noProof/>
            <w:webHidden/>
          </w:rPr>
          <w:fldChar w:fldCharType="separate"/>
        </w:r>
        <w:r w:rsidR="00991FAD">
          <w:rPr>
            <w:noProof/>
            <w:webHidden/>
          </w:rPr>
          <w:t>261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91" w:history="1">
        <w:r w:rsidR="009D5B9F" w:rsidRPr="00E20DA8">
          <w:rPr>
            <w:rStyle w:val="ac"/>
            <w:noProof/>
          </w:rPr>
          <w:t>8.11. Порядок раскрытия эмитентом информации о выпуске (дополнительном выпуске) ценных бумаг</w:t>
        </w:r>
        <w:r w:rsidR="009D5B9F">
          <w:rPr>
            <w:noProof/>
            <w:webHidden/>
          </w:rPr>
          <w:tab/>
        </w:r>
        <w:r w:rsidR="00FE6788">
          <w:rPr>
            <w:noProof/>
            <w:webHidden/>
          </w:rPr>
          <w:fldChar w:fldCharType="begin"/>
        </w:r>
        <w:r w:rsidR="009D5B9F">
          <w:rPr>
            <w:noProof/>
            <w:webHidden/>
          </w:rPr>
          <w:instrText xml:space="preserve"> PAGEREF _Toc441247991 \h </w:instrText>
        </w:r>
        <w:r w:rsidR="00FE6788">
          <w:rPr>
            <w:noProof/>
            <w:webHidden/>
          </w:rPr>
        </w:r>
        <w:r w:rsidR="00FE6788">
          <w:rPr>
            <w:noProof/>
            <w:webHidden/>
          </w:rPr>
          <w:fldChar w:fldCharType="separate"/>
        </w:r>
        <w:r w:rsidR="00991FAD">
          <w:rPr>
            <w:noProof/>
            <w:webHidden/>
          </w:rPr>
          <w:t>263</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92" w:history="1">
        <w:r w:rsidR="009D5B9F" w:rsidRPr="00E20DA8">
          <w:rPr>
            <w:rStyle w:val="ac"/>
            <w:noProof/>
          </w:rPr>
          <w:t>8.12. Сведения об обеспечении исполнения обязательств по облигациям выпуска (дополнительного выпуска)</w:t>
        </w:r>
        <w:r w:rsidR="009D5B9F">
          <w:rPr>
            <w:noProof/>
            <w:webHidden/>
          </w:rPr>
          <w:tab/>
        </w:r>
        <w:r w:rsidR="00FE6788">
          <w:rPr>
            <w:noProof/>
            <w:webHidden/>
          </w:rPr>
          <w:fldChar w:fldCharType="begin"/>
        </w:r>
        <w:r w:rsidR="009D5B9F">
          <w:rPr>
            <w:noProof/>
            <w:webHidden/>
          </w:rPr>
          <w:instrText xml:space="preserve"> PAGEREF _Toc441247992 \h </w:instrText>
        </w:r>
        <w:r w:rsidR="00FE6788">
          <w:rPr>
            <w:noProof/>
            <w:webHidden/>
          </w:rPr>
        </w:r>
        <w:r w:rsidR="00FE6788">
          <w:rPr>
            <w:noProof/>
            <w:webHidden/>
          </w:rPr>
          <w:fldChar w:fldCharType="separate"/>
        </w:r>
        <w:r w:rsidR="00991FAD">
          <w:rPr>
            <w:noProof/>
            <w:webHidden/>
          </w:rPr>
          <w:t>277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93" w:history="1">
        <w:r w:rsidR="009D5B9F" w:rsidRPr="00E20DA8">
          <w:rPr>
            <w:rStyle w:val="ac"/>
            <w:noProof/>
          </w:rPr>
          <w:t>8.12.1. Сведения о лице, предоставляющем обеспечение исполнения обязательств по облигациям</w:t>
        </w:r>
        <w:r w:rsidR="009D5B9F">
          <w:rPr>
            <w:noProof/>
            <w:webHidden/>
          </w:rPr>
          <w:tab/>
        </w:r>
        <w:r w:rsidR="00FE6788">
          <w:rPr>
            <w:noProof/>
            <w:webHidden/>
          </w:rPr>
          <w:fldChar w:fldCharType="begin"/>
        </w:r>
        <w:r w:rsidR="009D5B9F">
          <w:rPr>
            <w:noProof/>
            <w:webHidden/>
          </w:rPr>
          <w:instrText xml:space="preserve"> PAGEREF _Toc441247993 \h </w:instrText>
        </w:r>
        <w:r w:rsidR="00FE6788">
          <w:rPr>
            <w:noProof/>
            <w:webHidden/>
          </w:rPr>
        </w:r>
        <w:r w:rsidR="00FE6788">
          <w:rPr>
            <w:noProof/>
            <w:webHidden/>
          </w:rPr>
          <w:fldChar w:fldCharType="separate"/>
        </w:r>
        <w:r w:rsidR="00991FAD">
          <w:rPr>
            <w:noProof/>
            <w:webHidden/>
          </w:rPr>
          <w:t>277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94" w:history="1">
        <w:r w:rsidR="009D5B9F" w:rsidRPr="00E20DA8">
          <w:rPr>
            <w:rStyle w:val="ac"/>
            <w:noProof/>
          </w:rPr>
          <w:t>8.12.2. Условия обеспечения исполнения обязательств по облигациям</w:t>
        </w:r>
        <w:r w:rsidR="009D5B9F">
          <w:rPr>
            <w:noProof/>
            <w:webHidden/>
          </w:rPr>
          <w:tab/>
        </w:r>
        <w:r w:rsidR="00FE6788">
          <w:rPr>
            <w:noProof/>
            <w:webHidden/>
          </w:rPr>
          <w:fldChar w:fldCharType="begin"/>
        </w:r>
        <w:r w:rsidR="009D5B9F">
          <w:rPr>
            <w:noProof/>
            <w:webHidden/>
          </w:rPr>
          <w:instrText xml:space="preserve"> PAGEREF _Toc441247994 \h </w:instrText>
        </w:r>
        <w:r w:rsidR="00FE6788">
          <w:rPr>
            <w:noProof/>
            <w:webHidden/>
          </w:rPr>
        </w:r>
        <w:r w:rsidR="00FE6788">
          <w:rPr>
            <w:noProof/>
            <w:webHidden/>
          </w:rPr>
          <w:fldChar w:fldCharType="separate"/>
        </w:r>
        <w:r w:rsidR="00991FAD">
          <w:rPr>
            <w:noProof/>
            <w:webHidden/>
          </w:rPr>
          <w:t>277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95" w:history="1">
        <w:r w:rsidR="009D5B9F" w:rsidRPr="00E20DA8">
          <w:rPr>
            <w:rStyle w:val="ac"/>
            <w:noProof/>
          </w:rPr>
          <w:t>8.12.2.1. Условия залога (залогового обеспечения), которым обеспечивается исполнение обязательств по облигациям</w:t>
        </w:r>
        <w:r w:rsidR="009D5B9F">
          <w:rPr>
            <w:noProof/>
            <w:webHidden/>
          </w:rPr>
          <w:tab/>
        </w:r>
        <w:r w:rsidR="00FE6788">
          <w:rPr>
            <w:noProof/>
            <w:webHidden/>
          </w:rPr>
          <w:fldChar w:fldCharType="begin"/>
        </w:r>
        <w:r w:rsidR="009D5B9F">
          <w:rPr>
            <w:noProof/>
            <w:webHidden/>
          </w:rPr>
          <w:instrText xml:space="preserve"> PAGEREF _Toc441247995 \h </w:instrText>
        </w:r>
        <w:r w:rsidR="00FE6788">
          <w:rPr>
            <w:noProof/>
            <w:webHidden/>
          </w:rPr>
        </w:r>
        <w:r w:rsidR="00FE6788">
          <w:rPr>
            <w:noProof/>
            <w:webHidden/>
          </w:rPr>
          <w:fldChar w:fldCharType="separate"/>
        </w:r>
        <w:r w:rsidR="00991FAD">
          <w:rPr>
            <w:noProof/>
            <w:webHidden/>
          </w:rPr>
          <w:t>277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96" w:history="1">
        <w:r w:rsidR="009D5B9F" w:rsidRPr="00E20DA8">
          <w:rPr>
            <w:rStyle w:val="ac"/>
            <w:noProof/>
          </w:rPr>
          <w:t>8.12.2.2. Условия поручительства, которым обеспечивается исполнение обязательств по облигациям</w:t>
        </w:r>
        <w:r w:rsidR="009D5B9F">
          <w:rPr>
            <w:noProof/>
            <w:webHidden/>
          </w:rPr>
          <w:tab/>
        </w:r>
        <w:r w:rsidR="00FE6788">
          <w:rPr>
            <w:noProof/>
            <w:webHidden/>
          </w:rPr>
          <w:fldChar w:fldCharType="begin"/>
        </w:r>
        <w:r w:rsidR="009D5B9F">
          <w:rPr>
            <w:noProof/>
            <w:webHidden/>
          </w:rPr>
          <w:instrText xml:space="preserve"> PAGEREF _Toc441247996 \h </w:instrText>
        </w:r>
        <w:r w:rsidR="00FE6788">
          <w:rPr>
            <w:noProof/>
            <w:webHidden/>
          </w:rPr>
        </w:r>
        <w:r w:rsidR="00FE6788">
          <w:rPr>
            <w:noProof/>
            <w:webHidden/>
          </w:rPr>
          <w:fldChar w:fldCharType="separate"/>
        </w:r>
        <w:r w:rsidR="00991FAD">
          <w:rPr>
            <w:noProof/>
            <w:webHidden/>
          </w:rPr>
          <w:t>277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97" w:history="1">
        <w:r w:rsidR="009D5B9F" w:rsidRPr="00E20DA8">
          <w:rPr>
            <w:rStyle w:val="ac"/>
            <w:noProof/>
          </w:rPr>
          <w:t>8.12.2.3. Условия банковской гарантии, которой обеспечивается исполнение обязательств по облигациям</w:t>
        </w:r>
        <w:r w:rsidR="009D5B9F">
          <w:rPr>
            <w:noProof/>
            <w:webHidden/>
          </w:rPr>
          <w:tab/>
        </w:r>
        <w:r w:rsidR="00FE6788">
          <w:rPr>
            <w:noProof/>
            <w:webHidden/>
          </w:rPr>
          <w:fldChar w:fldCharType="begin"/>
        </w:r>
        <w:r w:rsidR="009D5B9F">
          <w:rPr>
            <w:noProof/>
            <w:webHidden/>
          </w:rPr>
          <w:instrText xml:space="preserve"> PAGEREF _Toc441247997 \h </w:instrText>
        </w:r>
        <w:r w:rsidR="00FE6788">
          <w:rPr>
            <w:noProof/>
            <w:webHidden/>
          </w:rPr>
        </w:r>
        <w:r w:rsidR="00FE6788">
          <w:rPr>
            <w:noProof/>
            <w:webHidden/>
          </w:rPr>
          <w:fldChar w:fldCharType="separate"/>
        </w:r>
        <w:r w:rsidR="00991FAD">
          <w:rPr>
            <w:noProof/>
            <w:webHidden/>
          </w:rPr>
          <w:t>277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98" w:history="1">
        <w:r w:rsidR="009D5B9F" w:rsidRPr="00E20DA8">
          <w:rPr>
            <w:rStyle w:val="ac"/>
            <w:noProof/>
          </w:rPr>
          <w:t>8.12.2.4. Условия государственной или муниципальной гарантии, которой обеспечивается исполнение обязательств по облигациям</w:t>
        </w:r>
        <w:r w:rsidR="009D5B9F">
          <w:rPr>
            <w:noProof/>
            <w:webHidden/>
          </w:rPr>
          <w:tab/>
        </w:r>
        <w:r w:rsidR="00FE6788">
          <w:rPr>
            <w:noProof/>
            <w:webHidden/>
          </w:rPr>
          <w:fldChar w:fldCharType="begin"/>
        </w:r>
        <w:r w:rsidR="009D5B9F">
          <w:rPr>
            <w:noProof/>
            <w:webHidden/>
          </w:rPr>
          <w:instrText xml:space="preserve"> PAGEREF _Toc441247998 \h </w:instrText>
        </w:r>
        <w:r w:rsidR="00FE6788">
          <w:rPr>
            <w:noProof/>
            <w:webHidden/>
          </w:rPr>
        </w:r>
        <w:r w:rsidR="00FE6788">
          <w:rPr>
            <w:noProof/>
            <w:webHidden/>
          </w:rPr>
          <w:fldChar w:fldCharType="separate"/>
        </w:r>
        <w:r w:rsidR="00991FAD">
          <w:rPr>
            <w:noProof/>
            <w:webHidden/>
          </w:rPr>
          <w:t>277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7999" w:history="1">
        <w:r w:rsidR="009D5B9F" w:rsidRPr="00E20DA8">
          <w:rPr>
            <w:rStyle w:val="ac"/>
            <w:noProof/>
          </w:rPr>
          <w:t>8.12.3. Дополнительные сведения о размещаемых облигациях с ипотечным покрытием</w:t>
        </w:r>
        <w:r w:rsidR="009D5B9F">
          <w:rPr>
            <w:noProof/>
            <w:webHidden/>
          </w:rPr>
          <w:tab/>
        </w:r>
        <w:r w:rsidR="00FE6788">
          <w:rPr>
            <w:noProof/>
            <w:webHidden/>
          </w:rPr>
          <w:fldChar w:fldCharType="begin"/>
        </w:r>
        <w:r w:rsidR="009D5B9F">
          <w:rPr>
            <w:noProof/>
            <w:webHidden/>
          </w:rPr>
          <w:instrText xml:space="preserve"> PAGEREF _Toc441247999 \h </w:instrText>
        </w:r>
        <w:r w:rsidR="00FE6788">
          <w:rPr>
            <w:noProof/>
            <w:webHidden/>
          </w:rPr>
        </w:r>
        <w:r w:rsidR="00FE6788">
          <w:rPr>
            <w:noProof/>
            <w:webHidden/>
          </w:rPr>
          <w:fldChar w:fldCharType="separate"/>
        </w:r>
        <w:r w:rsidR="00991FAD">
          <w:rPr>
            <w:noProof/>
            <w:webHidden/>
          </w:rPr>
          <w:t>277</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00" w:history="1">
        <w:r w:rsidR="009D5B9F" w:rsidRPr="00E20DA8">
          <w:rPr>
            <w:rStyle w:val="ac"/>
            <w:noProof/>
          </w:rPr>
          <w:t>8.12.3.1. Сведения о специализированном депозитарии, осуществляющем ведение реестра ипотечного покрытия</w:t>
        </w:r>
        <w:r w:rsidR="009D5B9F">
          <w:rPr>
            <w:noProof/>
            <w:webHidden/>
          </w:rPr>
          <w:tab/>
        </w:r>
        <w:r w:rsidR="00FE6788">
          <w:rPr>
            <w:noProof/>
            <w:webHidden/>
          </w:rPr>
          <w:fldChar w:fldCharType="begin"/>
        </w:r>
        <w:r w:rsidR="009D5B9F">
          <w:rPr>
            <w:noProof/>
            <w:webHidden/>
          </w:rPr>
          <w:instrText xml:space="preserve"> PAGEREF _Toc441248000 \h </w:instrText>
        </w:r>
        <w:r w:rsidR="00FE6788">
          <w:rPr>
            <w:noProof/>
            <w:webHidden/>
          </w:rPr>
        </w:r>
        <w:r w:rsidR="00FE6788">
          <w:rPr>
            <w:noProof/>
            <w:webHidden/>
          </w:rPr>
          <w:fldChar w:fldCharType="separate"/>
        </w:r>
        <w:r w:rsidR="00991FAD">
          <w:rPr>
            <w:noProof/>
            <w:webHidden/>
          </w:rPr>
          <w:t>278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01" w:history="1">
        <w:r w:rsidR="009D5B9F" w:rsidRPr="00E20DA8">
          <w:rPr>
            <w:rStyle w:val="ac"/>
            <w:noProof/>
          </w:rPr>
          <w:t>8.12.3.2. Сведения о выпусках облигаций с ипотечным покрытием, исполнение обязательств по которым обеспечивается (может быть обеспечено) залогом данного ипотечного покрытия</w:t>
        </w:r>
        <w:r w:rsidR="009D5B9F">
          <w:rPr>
            <w:noProof/>
            <w:webHidden/>
          </w:rPr>
          <w:tab/>
        </w:r>
        <w:r w:rsidR="00FE6788">
          <w:rPr>
            <w:noProof/>
            <w:webHidden/>
          </w:rPr>
          <w:fldChar w:fldCharType="begin"/>
        </w:r>
        <w:r w:rsidR="009D5B9F">
          <w:rPr>
            <w:noProof/>
            <w:webHidden/>
          </w:rPr>
          <w:instrText xml:space="preserve"> PAGEREF _Toc441248001 \h </w:instrText>
        </w:r>
        <w:r w:rsidR="00FE6788">
          <w:rPr>
            <w:noProof/>
            <w:webHidden/>
          </w:rPr>
        </w:r>
        <w:r w:rsidR="00FE6788">
          <w:rPr>
            <w:noProof/>
            <w:webHidden/>
          </w:rPr>
          <w:fldChar w:fldCharType="separate"/>
        </w:r>
        <w:r w:rsidR="00991FAD">
          <w:rPr>
            <w:noProof/>
            <w:webHidden/>
          </w:rPr>
          <w:t>278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02" w:history="1">
        <w:r w:rsidR="009D5B9F" w:rsidRPr="00E20DA8">
          <w:rPr>
            <w:rStyle w:val="ac"/>
            <w:noProof/>
          </w:rPr>
          <w:t>8.12.3.3. Сведения о страховании риска ответственности перед владельцами облигаций с ипотечным покрытием</w:t>
        </w:r>
        <w:r w:rsidR="009D5B9F">
          <w:rPr>
            <w:noProof/>
            <w:webHidden/>
          </w:rPr>
          <w:tab/>
        </w:r>
        <w:r w:rsidR="00FE6788">
          <w:rPr>
            <w:noProof/>
            <w:webHidden/>
          </w:rPr>
          <w:fldChar w:fldCharType="begin"/>
        </w:r>
        <w:r w:rsidR="009D5B9F">
          <w:rPr>
            <w:noProof/>
            <w:webHidden/>
          </w:rPr>
          <w:instrText xml:space="preserve"> PAGEREF _Toc441248002 \h </w:instrText>
        </w:r>
        <w:r w:rsidR="00FE6788">
          <w:rPr>
            <w:noProof/>
            <w:webHidden/>
          </w:rPr>
        </w:r>
        <w:r w:rsidR="00FE6788">
          <w:rPr>
            <w:noProof/>
            <w:webHidden/>
          </w:rPr>
          <w:fldChar w:fldCharType="separate"/>
        </w:r>
        <w:r w:rsidR="00991FAD">
          <w:rPr>
            <w:noProof/>
            <w:webHidden/>
          </w:rPr>
          <w:t>278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03" w:history="1">
        <w:r w:rsidR="009D5B9F" w:rsidRPr="00E20DA8">
          <w:rPr>
            <w:rStyle w:val="ac"/>
            <w:noProof/>
          </w:rPr>
          <w:t>8.12.3.4. Сведения о сервисном агенте, уполномоченном получать исполнение от должников, обеспеченные ипотекой требования к которым составляют ипотечное покрытие облигаций</w:t>
        </w:r>
        <w:r w:rsidR="009D5B9F">
          <w:rPr>
            <w:noProof/>
            <w:webHidden/>
          </w:rPr>
          <w:tab/>
        </w:r>
        <w:r w:rsidR="00FE6788">
          <w:rPr>
            <w:noProof/>
            <w:webHidden/>
          </w:rPr>
          <w:fldChar w:fldCharType="begin"/>
        </w:r>
        <w:r w:rsidR="009D5B9F">
          <w:rPr>
            <w:noProof/>
            <w:webHidden/>
          </w:rPr>
          <w:instrText xml:space="preserve"> PAGEREF _Toc441248003 \h </w:instrText>
        </w:r>
        <w:r w:rsidR="00FE6788">
          <w:rPr>
            <w:noProof/>
            <w:webHidden/>
          </w:rPr>
        </w:r>
        <w:r w:rsidR="00FE6788">
          <w:rPr>
            <w:noProof/>
            <w:webHidden/>
          </w:rPr>
          <w:fldChar w:fldCharType="separate"/>
        </w:r>
        <w:r w:rsidR="00991FAD">
          <w:rPr>
            <w:noProof/>
            <w:webHidden/>
          </w:rPr>
          <w:t>278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04" w:history="1">
        <w:r w:rsidR="009D5B9F" w:rsidRPr="00E20DA8">
          <w:rPr>
            <w:rStyle w:val="ac"/>
            <w:noProof/>
          </w:rPr>
          <w:t>8.12.3.5. Информация о составе, структуре и размере ипотечного покрытия</w:t>
        </w:r>
        <w:r w:rsidR="009D5B9F">
          <w:rPr>
            <w:noProof/>
            <w:webHidden/>
          </w:rPr>
          <w:tab/>
        </w:r>
        <w:r w:rsidR="00FE6788">
          <w:rPr>
            <w:noProof/>
            <w:webHidden/>
          </w:rPr>
          <w:fldChar w:fldCharType="begin"/>
        </w:r>
        <w:r w:rsidR="009D5B9F">
          <w:rPr>
            <w:noProof/>
            <w:webHidden/>
          </w:rPr>
          <w:instrText xml:space="preserve"> PAGEREF _Toc441248004 \h </w:instrText>
        </w:r>
        <w:r w:rsidR="00FE6788">
          <w:rPr>
            <w:noProof/>
            <w:webHidden/>
          </w:rPr>
        </w:r>
        <w:r w:rsidR="00FE6788">
          <w:rPr>
            <w:noProof/>
            <w:webHidden/>
          </w:rPr>
          <w:fldChar w:fldCharType="separate"/>
        </w:r>
        <w:r w:rsidR="00991FAD">
          <w:rPr>
            <w:noProof/>
            <w:webHidden/>
          </w:rPr>
          <w:t>278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05" w:history="1">
        <w:r w:rsidR="009D5B9F" w:rsidRPr="00E20DA8">
          <w:rPr>
            <w:rStyle w:val="ac"/>
            <w:noProof/>
          </w:rPr>
          <w:t>8.12.4. Дополнительные сведения о размещаемых облигациях с залоговым обеспечением денежными требованиями</w:t>
        </w:r>
        <w:r w:rsidR="009D5B9F">
          <w:rPr>
            <w:noProof/>
            <w:webHidden/>
          </w:rPr>
          <w:tab/>
        </w:r>
        <w:r w:rsidR="00FE6788">
          <w:rPr>
            <w:noProof/>
            <w:webHidden/>
          </w:rPr>
          <w:fldChar w:fldCharType="begin"/>
        </w:r>
        <w:r w:rsidR="009D5B9F">
          <w:rPr>
            <w:noProof/>
            <w:webHidden/>
          </w:rPr>
          <w:instrText xml:space="preserve"> PAGEREF _Toc441248005 \h </w:instrText>
        </w:r>
        <w:r w:rsidR="00FE6788">
          <w:rPr>
            <w:noProof/>
            <w:webHidden/>
          </w:rPr>
        </w:r>
        <w:r w:rsidR="00FE6788">
          <w:rPr>
            <w:noProof/>
            <w:webHidden/>
          </w:rPr>
          <w:fldChar w:fldCharType="separate"/>
        </w:r>
        <w:r w:rsidR="00991FAD">
          <w:rPr>
            <w:noProof/>
            <w:webHidden/>
          </w:rPr>
          <w:t>278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06" w:history="1">
        <w:r w:rsidR="009D5B9F" w:rsidRPr="00E20DA8">
          <w:rPr>
            <w:rStyle w:val="ac"/>
            <w:noProof/>
          </w:rPr>
          <w:t>8.12.4.1. Сведения о лице, осуществляющем учет находящихся в залоге денежных требований и денежных сумм, зачисленных на залоговый счет</w:t>
        </w:r>
        <w:r w:rsidR="009D5B9F">
          <w:rPr>
            <w:noProof/>
            <w:webHidden/>
          </w:rPr>
          <w:tab/>
        </w:r>
        <w:r w:rsidR="00FE6788">
          <w:rPr>
            <w:noProof/>
            <w:webHidden/>
          </w:rPr>
          <w:fldChar w:fldCharType="begin"/>
        </w:r>
        <w:r w:rsidR="009D5B9F">
          <w:rPr>
            <w:noProof/>
            <w:webHidden/>
          </w:rPr>
          <w:instrText xml:space="preserve"> PAGEREF _Toc441248006 \h </w:instrText>
        </w:r>
        <w:r w:rsidR="00FE6788">
          <w:rPr>
            <w:noProof/>
            <w:webHidden/>
          </w:rPr>
        </w:r>
        <w:r w:rsidR="00FE6788">
          <w:rPr>
            <w:noProof/>
            <w:webHidden/>
          </w:rPr>
          <w:fldChar w:fldCharType="separate"/>
        </w:r>
        <w:r w:rsidR="00991FAD">
          <w:rPr>
            <w:noProof/>
            <w:webHidden/>
          </w:rPr>
          <w:t>278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07" w:history="1">
        <w:r w:rsidR="009D5B9F" w:rsidRPr="00E20DA8">
          <w:rPr>
            <w:rStyle w:val="ac"/>
            <w:noProof/>
          </w:rPr>
          <w:t>8.12.4.2. Сведения о выпусках облигаций с залоговым обеспечением денежными требованиями и денежных требованиях из заключенных эмитентом договоров, исполнение обязательств по которым обеспечивается (может быть обеспечено) данным залоговым обеспечением</w:t>
        </w:r>
        <w:r w:rsidR="009D5B9F">
          <w:rPr>
            <w:noProof/>
            <w:webHidden/>
          </w:rPr>
          <w:tab/>
        </w:r>
        <w:r w:rsidR="00FE6788">
          <w:rPr>
            <w:noProof/>
            <w:webHidden/>
          </w:rPr>
          <w:fldChar w:fldCharType="begin"/>
        </w:r>
        <w:r w:rsidR="009D5B9F">
          <w:rPr>
            <w:noProof/>
            <w:webHidden/>
          </w:rPr>
          <w:instrText xml:space="preserve"> PAGEREF _Toc441248007 \h </w:instrText>
        </w:r>
        <w:r w:rsidR="00FE6788">
          <w:rPr>
            <w:noProof/>
            <w:webHidden/>
          </w:rPr>
        </w:r>
        <w:r w:rsidR="00FE6788">
          <w:rPr>
            <w:noProof/>
            <w:webHidden/>
          </w:rPr>
          <w:fldChar w:fldCharType="separate"/>
        </w:r>
        <w:r w:rsidR="00991FAD">
          <w:rPr>
            <w:noProof/>
            <w:webHidden/>
          </w:rPr>
          <w:t>278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08" w:history="1">
        <w:r w:rsidR="009D5B9F" w:rsidRPr="00E20DA8">
          <w:rPr>
            <w:rStyle w:val="ac"/>
            <w:noProof/>
          </w:rPr>
          <w:t>8.12.4.3. Сведения о страховании риска убытков, связанных с неисполнением обязательств по находящимся в залоге денежным требованиям, и (или) риска ответственности за неисполнение обязательств по облигациям с залоговым обеспечением денежными требованиями</w:t>
        </w:r>
        <w:r w:rsidR="009D5B9F">
          <w:rPr>
            <w:noProof/>
            <w:webHidden/>
          </w:rPr>
          <w:tab/>
        </w:r>
        <w:r w:rsidR="00FE6788">
          <w:rPr>
            <w:noProof/>
            <w:webHidden/>
          </w:rPr>
          <w:fldChar w:fldCharType="begin"/>
        </w:r>
        <w:r w:rsidR="009D5B9F">
          <w:rPr>
            <w:noProof/>
            <w:webHidden/>
          </w:rPr>
          <w:instrText xml:space="preserve"> PAGEREF _Toc441248008 \h </w:instrText>
        </w:r>
        <w:r w:rsidR="00FE6788">
          <w:rPr>
            <w:noProof/>
            <w:webHidden/>
          </w:rPr>
        </w:r>
        <w:r w:rsidR="00FE6788">
          <w:rPr>
            <w:noProof/>
            <w:webHidden/>
          </w:rPr>
          <w:fldChar w:fldCharType="separate"/>
        </w:r>
        <w:r w:rsidR="00991FAD">
          <w:rPr>
            <w:noProof/>
            <w:webHidden/>
          </w:rPr>
          <w:t>279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09" w:history="1">
        <w:r w:rsidR="009D5B9F" w:rsidRPr="00E20DA8">
          <w:rPr>
            <w:rStyle w:val="ac"/>
            <w:noProof/>
          </w:rPr>
          <w:t>8.12.4.4. Сведения об организациях, обслуживающих находящиеся в залоге денежные требования</w:t>
        </w:r>
        <w:r w:rsidR="009D5B9F">
          <w:rPr>
            <w:noProof/>
            <w:webHidden/>
          </w:rPr>
          <w:tab/>
        </w:r>
        <w:r w:rsidR="00FE6788">
          <w:rPr>
            <w:noProof/>
            <w:webHidden/>
          </w:rPr>
          <w:fldChar w:fldCharType="begin"/>
        </w:r>
        <w:r w:rsidR="009D5B9F">
          <w:rPr>
            <w:noProof/>
            <w:webHidden/>
          </w:rPr>
          <w:instrText xml:space="preserve"> PAGEREF _Toc441248009 \h </w:instrText>
        </w:r>
        <w:r w:rsidR="00FE6788">
          <w:rPr>
            <w:noProof/>
            <w:webHidden/>
          </w:rPr>
        </w:r>
        <w:r w:rsidR="00FE6788">
          <w:rPr>
            <w:noProof/>
            <w:webHidden/>
          </w:rPr>
          <w:fldChar w:fldCharType="separate"/>
        </w:r>
        <w:r w:rsidR="00991FAD">
          <w:rPr>
            <w:noProof/>
            <w:webHidden/>
          </w:rPr>
          <w:t>279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10" w:history="1">
        <w:r w:rsidR="009D5B9F" w:rsidRPr="00E20DA8">
          <w:rPr>
            <w:rStyle w:val="ac"/>
            <w:noProof/>
          </w:rPr>
          <w:t>8.12.4.5. Информация о составе, структуре и стоимости (размере) залогового обеспечения облигаций, в состав которого входят денежные требования</w:t>
        </w:r>
        <w:r w:rsidR="009D5B9F">
          <w:rPr>
            <w:noProof/>
            <w:webHidden/>
          </w:rPr>
          <w:tab/>
        </w:r>
        <w:r w:rsidR="00FE6788">
          <w:rPr>
            <w:noProof/>
            <w:webHidden/>
          </w:rPr>
          <w:fldChar w:fldCharType="begin"/>
        </w:r>
        <w:r w:rsidR="009D5B9F">
          <w:rPr>
            <w:noProof/>
            <w:webHidden/>
          </w:rPr>
          <w:instrText xml:space="preserve"> PAGEREF _Toc441248010 \h </w:instrText>
        </w:r>
        <w:r w:rsidR="00FE6788">
          <w:rPr>
            <w:noProof/>
            <w:webHidden/>
          </w:rPr>
        </w:r>
        <w:r w:rsidR="00FE6788">
          <w:rPr>
            <w:noProof/>
            <w:webHidden/>
          </w:rPr>
          <w:fldChar w:fldCharType="separate"/>
        </w:r>
        <w:r w:rsidR="00991FAD">
          <w:rPr>
            <w:noProof/>
            <w:webHidden/>
          </w:rPr>
          <w:t>279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11" w:history="1">
        <w:r w:rsidR="009D5B9F" w:rsidRPr="00E20DA8">
          <w:rPr>
            <w:rStyle w:val="ac"/>
            <w:noProof/>
          </w:rPr>
          <w:t>8.12.4.6. Информация о формах, способах принятия и объеме рисков, принимаемых первоначальными и (или) последующими кредиторами по обязательствам, денежные требования по которым составляют залоговое обеспечение</w:t>
        </w:r>
        <w:r w:rsidR="009D5B9F">
          <w:rPr>
            <w:noProof/>
            <w:webHidden/>
          </w:rPr>
          <w:tab/>
        </w:r>
        <w:r w:rsidR="00FE6788">
          <w:rPr>
            <w:noProof/>
            <w:webHidden/>
          </w:rPr>
          <w:fldChar w:fldCharType="begin"/>
        </w:r>
        <w:r w:rsidR="009D5B9F">
          <w:rPr>
            <w:noProof/>
            <w:webHidden/>
          </w:rPr>
          <w:instrText xml:space="preserve"> PAGEREF _Toc441248011 \h </w:instrText>
        </w:r>
        <w:r w:rsidR="00FE6788">
          <w:rPr>
            <w:noProof/>
            <w:webHidden/>
          </w:rPr>
        </w:r>
        <w:r w:rsidR="00FE6788">
          <w:rPr>
            <w:noProof/>
            <w:webHidden/>
          </w:rPr>
          <w:fldChar w:fldCharType="separate"/>
        </w:r>
        <w:r w:rsidR="00991FAD">
          <w:rPr>
            <w:noProof/>
            <w:webHidden/>
          </w:rPr>
          <w:t>279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12" w:history="1">
        <w:r w:rsidR="009D5B9F" w:rsidRPr="00E20DA8">
          <w:rPr>
            <w:rStyle w:val="ac"/>
            <w:noProof/>
          </w:rPr>
          <w:t>8.13. Сведения о представителе владельцев облигаций</w:t>
        </w:r>
        <w:r w:rsidR="009D5B9F">
          <w:rPr>
            <w:noProof/>
            <w:webHidden/>
          </w:rPr>
          <w:tab/>
        </w:r>
        <w:r w:rsidR="00FE6788">
          <w:rPr>
            <w:noProof/>
            <w:webHidden/>
          </w:rPr>
          <w:fldChar w:fldCharType="begin"/>
        </w:r>
        <w:r w:rsidR="009D5B9F">
          <w:rPr>
            <w:noProof/>
            <w:webHidden/>
          </w:rPr>
          <w:instrText xml:space="preserve"> PAGEREF _Toc441248012 \h </w:instrText>
        </w:r>
        <w:r w:rsidR="00FE6788">
          <w:rPr>
            <w:noProof/>
            <w:webHidden/>
          </w:rPr>
        </w:r>
        <w:r w:rsidR="00FE6788">
          <w:rPr>
            <w:noProof/>
            <w:webHidden/>
          </w:rPr>
          <w:fldChar w:fldCharType="separate"/>
        </w:r>
        <w:r w:rsidR="00991FAD">
          <w:rPr>
            <w:noProof/>
            <w:webHidden/>
          </w:rPr>
          <w:t>279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13" w:history="1">
        <w:r w:rsidR="009D5B9F" w:rsidRPr="00E20DA8">
          <w:rPr>
            <w:rStyle w:val="ac"/>
            <w:noProof/>
          </w:rPr>
          <w:t>8.14. Сведения об отнесении приобретения облигаций к категории инвестиций с повышенным риском</w:t>
        </w:r>
        <w:r w:rsidR="009D5B9F">
          <w:rPr>
            <w:noProof/>
            <w:webHidden/>
          </w:rPr>
          <w:tab/>
        </w:r>
        <w:r w:rsidR="00FE6788">
          <w:rPr>
            <w:noProof/>
            <w:webHidden/>
          </w:rPr>
          <w:fldChar w:fldCharType="begin"/>
        </w:r>
        <w:r w:rsidR="009D5B9F">
          <w:rPr>
            <w:noProof/>
            <w:webHidden/>
          </w:rPr>
          <w:instrText xml:space="preserve"> PAGEREF _Toc441248013 \h </w:instrText>
        </w:r>
        <w:r w:rsidR="00FE6788">
          <w:rPr>
            <w:noProof/>
            <w:webHidden/>
          </w:rPr>
        </w:r>
        <w:r w:rsidR="00FE6788">
          <w:rPr>
            <w:noProof/>
            <w:webHidden/>
          </w:rPr>
          <w:fldChar w:fldCharType="separate"/>
        </w:r>
        <w:r w:rsidR="00991FAD">
          <w:rPr>
            <w:noProof/>
            <w:webHidden/>
          </w:rPr>
          <w:t>279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14" w:history="1">
        <w:r w:rsidR="009D5B9F" w:rsidRPr="00E20DA8">
          <w:rPr>
            <w:rStyle w:val="ac"/>
            <w:noProof/>
          </w:rPr>
          <w:t>8.15. Дополнительные сведения о размещаемых российских депозитарных расписках</w:t>
        </w:r>
        <w:r w:rsidR="009D5B9F">
          <w:rPr>
            <w:noProof/>
            <w:webHidden/>
          </w:rPr>
          <w:tab/>
        </w:r>
        <w:r w:rsidR="00FE6788">
          <w:rPr>
            <w:noProof/>
            <w:webHidden/>
          </w:rPr>
          <w:fldChar w:fldCharType="begin"/>
        </w:r>
        <w:r w:rsidR="009D5B9F">
          <w:rPr>
            <w:noProof/>
            <w:webHidden/>
          </w:rPr>
          <w:instrText xml:space="preserve"> PAGEREF _Toc441248014 \h </w:instrText>
        </w:r>
        <w:r w:rsidR="00FE6788">
          <w:rPr>
            <w:noProof/>
            <w:webHidden/>
          </w:rPr>
        </w:r>
        <w:r w:rsidR="00FE6788">
          <w:rPr>
            <w:noProof/>
            <w:webHidden/>
          </w:rPr>
          <w:fldChar w:fldCharType="separate"/>
        </w:r>
        <w:r w:rsidR="00991FAD">
          <w:rPr>
            <w:noProof/>
            <w:webHidden/>
          </w:rPr>
          <w:t>280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15" w:history="1">
        <w:r w:rsidR="009D5B9F" w:rsidRPr="00E20DA8">
          <w:rPr>
            <w:rStyle w:val="ac"/>
            <w:noProof/>
          </w:rPr>
          <w:t>8.15.1. Дополнительные сведения о представляемых ценных бумагах, право собственности на которые удостоверяется российскими депозитарными расписками</w:t>
        </w:r>
        <w:r w:rsidR="009D5B9F">
          <w:rPr>
            <w:noProof/>
            <w:webHidden/>
          </w:rPr>
          <w:tab/>
        </w:r>
        <w:r w:rsidR="00FE6788">
          <w:rPr>
            <w:noProof/>
            <w:webHidden/>
          </w:rPr>
          <w:fldChar w:fldCharType="begin"/>
        </w:r>
        <w:r w:rsidR="009D5B9F">
          <w:rPr>
            <w:noProof/>
            <w:webHidden/>
          </w:rPr>
          <w:instrText xml:space="preserve"> PAGEREF _Toc441248015 \h </w:instrText>
        </w:r>
        <w:r w:rsidR="00FE6788">
          <w:rPr>
            <w:noProof/>
            <w:webHidden/>
          </w:rPr>
        </w:r>
        <w:r w:rsidR="00FE6788">
          <w:rPr>
            <w:noProof/>
            <w:webHidden/>
          </w:rPr>
          <w:fldChar w:fldCharType="separate"/>
        </w:r>
        <w:r w:rsidR="00991FAD">
          <w:rPr>
            <w:noProof/>
            <w:webHidden/>
          </w:rPr>
          <w:t>280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16" w:history="1">
        <w:r w:rsidR="009D5B9F" w:rsidRPr="00E20DA8">
          <w:rPr>
            <w:rStyle w:val="ac"/>
            <w:noProof/>
          </w:rPr>
          <w:t>8.15.2. Сведения об эмитенте представляемых ценных бумаг, право собственности на которые удостоверяется российскими депозитарными расписками</w:t>
        </w:r>
        <w:r w:rsidR="009D5B9F">
          <w:rPr>
            <w:noProof/>
            <w:webHidden/>
          </w:rPr>
          <w:tab/>
        </w:r>
        <w:r w:rsidR="00FE6788">
          <w:rPr>
            <w:noProof/>
            <w:webHidden/>
          </w:rPr>
          <w:fldChar w:fldCharType="begin"/>
        </w:r>
        <w:r w:rsidR="009D5B9F">
          <w:rPr>
            <w:noProof/>
            <w:webHidden/>
          </w:rPr>
          <w:instrText xml:space="preserve"> PAGEREF _Toc441248016 \h </w:instrText>
        </w:r>
        <w:r w:rsidR="00FE6788">
          <w:rPr>
            <w:noProof/>
            <w:webHidden/>
          </w:rPr>
        </w:r>
        <w:r w:rsidR="00FE6788">
          <w:rPr>
            <w:noProof/>
            <w:webHidden/>
          </w:rPr>
          <w:fldChar w:fldCharType="separate"/>
        </w:r>
        <w:r w:rsidR="00991FAD">
          <w:rPr>
            <w:noProof/>
            <w:webHidden/>
          </w:rPr>
          <w:t>280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17" w:history="1">
        <w:r w:rsidR="009D5B9F" w:rsidRPr="00E20DA8">
          <w:rPr>
            <w:rStyle w:val="ac"/>
            <w:noProof/>
          </w:rPr>
          <w:t>8.16. Наличие ограничений на приобретение и обращение размещаемых эмиссионных ценных бумаг</w:t>
        </w:r>
        <w:r w:rsidR="009D5B9F">
          <w:rPr>
            <w:noProof/>
            <w:webHidden/>
          </w:rPr>
          <w:tab/>
        </w:r>
        <w:r w:rsidR="00FE6788">
          <w:rPr>
            <w:noProof/>
            <w:webHidden/>
          </w:rPr>
          <w:fldChar w:fldCharType="begin"/>
        </w:r>
        <w:r w:rsidR="009D5B9F">
          <w:rPr>
            <w:noProof/>
            <w:webHidden/>
          </w:rPr>
          <w:instrText xml:space="preserve"> PAGEREF _Toc441248017 \h </w:instrText>
        </w:r>
        <w:r w:rsidR="00FE6788">
          <w:rPr>
            <w:noProof/>
            <w:webHidden/>
          </w:rPr>
        </w:r>
        <w:r w:rsidR="00FE6788">
          <w:rPr>
            <w:noProof/>
            <w:webHidden/>
          </w:rPr>
          <w:fldChar w:fldCharType="separate"/>
        </w:r>
        <w:r w:rsidR="00991FAD">
          <w:rPr>
            <w:noProof/>
            <w:webHidden/>
          </w:rPr>
          <w:t>280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18" w:history="1">
        <w:r w:rsidR="009D5B9F" w:rsidRPr="00E20DA8">
          <w:rPr>
            <w:rStyle w:val="ac"/>
            <w:noProof/>
          </w:rPr>
          <w:t>8.17. Сведения о динамике изменения цен на эмиссионные ценные бумаги эмитента</w:t>
        </w:r>
        <w:r w:rsidR="009D5B9F">
          <w:rPr>
            <w:noProof/>
            <w:webHidden/>
          </w:rPr>
          <w:tab/>
        </w:r>
        <w:r w:rsidR="00FE6788">
          <w:rPr>
            <w:noProof/>
            <w:webHidden/>
          </w:rPr>
          <w:fldChar w:fldCharType="begin"/>
        </w:r>
        <w:r w:rsidR="009D5B9F">
          <w:rPr>
            <w:noProof/>
            <w:webHidden/>
          </w:rPr>
          <w:instrText xml:space="preserve"> PAGEREF _Toc441248018 \h </w:instrText>
        </w:r>
        <w:r w:rsidR="00FE6788">
          <w:rPr>
            <w:noProof/>
            <w:webHidden/>
          </w:rPr>
        </w:r>
        <w:r w:rsidR="00FE6788">
          <w:rPr>
            <w:noProof/>
            <w:webHidden/>
          </w:rPr>
          <w:fldChar w:fldCharType="separate"/>
        </w:r>
        <w:r w:rsidR="00991FAD">
          <w:rPr>
            <w:noProof/>
            <w:webHidden/>
          </w:rPr>
          <w:t>281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19" w:history="1">
        <w:r w:rsidR="009D5B9F" w:rsidRPr="00E20DA8">
          <w:rPr>
            <w:rStyle w:val="ac"/>
            <w:noProof/>
          </w:rPr>
          <w:t>8.18. Сведения об организаторах торговли, на которых предполагается размещение и (или) обращение размещаемых эмиссионных ценных бумаг</w:t>
        </w:r>
        <w:r w:rsidR="009D5B9F">
          <w:rPr>
            <w:noProof/>
            <w:webHidden/>
          </w:rPr>
          <w:tab/>
        </w:r>
        <w:r w:rsidR="00FE6788">
          <w:rPr>
            <w:noProof/>
            <w:webHidden/>
          </w:rPr>
          <w:fldChar w:fldCharType="begin"/>
        </w:r>
        <w:r w:rsidR="009D5B9F">
          <w:rPr>
            <w:noProof/>
            <w:webHidden/>
          </w:rPr>
          <w:instrText xml:space="preserve"> PAGEREF _Toc441248019 \h </w:instrText>
        </w:r>
        <w:r w:rsidR="00FE6788">
          <w:rPr>
            <w:noProof/>
            <w:webHidden/>
          </w:rPr>
        </w:r>
        <w:r w:rsidR="00FE6788">
          <w:rPr>
            <w:noProof/>
            <w:webHidden/>
          </w:rPr>
          <w:fldChar w:fldCharType="separate"/>
        </w:r>
        <w:r w:rsidR="00991FAD">
          <w:rPr>
            <w:noProof/>
            <w:webHidden/>
          </w:rPr>
          <w:t>290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20" w:history="1">
        <w:r w:rsidR="009D5B9F" w:rsidRPr="00E20DA8">
          <w:rPr>
            <w:rStyle w:val="ac"/>
            <w:noProof/>
          </w:rPr>
          <w:t>8.19. Иные сведения о размещаемых ценных бумагах</w:t>
        </w:r>
        <w:r w:rsidR="009D5B9F">
          <w:rPr>
            <w:noProof/>
            <w:webHidden/>
          </w:rPr>
          <w:tab/>
        </w:r>
        <w:r w:rsidR="00FE6788">
          <w:rPr>
            <w:noProof/>
            <w:webHidden/>
          </w:rPr>
          <w:fldChar w:fldCharType="begin"/>
        </w:r>
        <w:r w:rsidR="009D5B9F">
          <w:rPr>
            <w:noProof/>
            <w:webHidden/>
          </w:rPr>
          <w:instrText xml:space="preserve"> PAGEREF _Toc441248020 \h </w:instrText>
        </w:r>
        <w:r w:rsidR="00FE6788">
          <w:rPr>
            <w:noProof/>
            <w:webHidden/>
          </w:rPr>
        </w:r>
        <w:r w:rsidR="00FE6788">
          <w:rPr>
            <w:noProof/>
            <w:webHidden/>
          </w:rPr>
          <w:fldChar w:fldCharType="separate"/>
        </w:r>
        <w:r w:rsidR="00991FAD">
          <w:rPr>
            <w:noProof/>
            <w:webHidden/>
          </w:rPr>
          <w:t>290</w:t>
        </w:r>
        <w:r w:rsidR="00FE6788">
          <w:rPr>
            <w:noProof/>
            <w:webHidden/>
          </w:rPr>
          <w:fldChar w:fldCharType="end"/>
        </w:r>
      </w:hyperlink>
    </w:p>
    <w:p w:rsidR="009D5B9F" w:rsidRDefault="00D52BB2" w:rsidP="00986A49">
      <w:pPr>
        <w:pStyle w:val="12"/>
        <w:rPr>
          <w:rFonts w:asciiTheme="minorHAnsi" w:eastAsiaTheme="minorEastAsia" w:hAnsiTheme="minorHAnsi" w:cstheme="minorBidi"/>
          <w:noProof/>
          <w:sz w:val="22"/>
          <w:szCs w:val="22"/>
        </w:rPr>
      </w:pPr>
      <w:hyperlink w:anchor="_Toc441248021" w:history="1">
        <w:r w:rsidR="009D5B9F" w:rsidRPr="00E20DA8">
          <w:rPr>
            <w:rStyle w:val="ac"/>
            <w:b/>
            <w:bCs/>
            <w:noProof/>
          </w:rPr>
          <w:t>Раздел IX. Дополнительные сведения об эмитенте и о размещенных им эмиссионных ценных бумагах</w:t>
        </w:r>
        <w:r w:rsidR="009D5B9F">
          <w:rPr>
            <w:noProof/>
            <w:webHidden/>
          </w:rPr>
          <w:tab/>
        </w:r>
        <w:r w:rsidR="00FE6788">
          <w:rPr>
            <w:noProof/>
            <w:webHidden/>
          </w:rPr>
          <w:fldChar w:fldCharType="begin"/>
        </w:r>
        <w:r w:rsidR="009D5B9F">
          <w:rPr>
            <w:noProof/>
            <w:webHidden/>
          </w:rPr>
          <w:instrText xml:space="preserve"> PAGEREF _Toc441248021 \h </w:instrText>
        </w:r>
        <w:r w:rsidR="00FE6788">
          <w:rPr>
            <w:noProof/>
            <w:webHidden/>
          </w:rPr>
        </w:r>
        <w:r w:rsidR="00FE6788">
          <w:rPr>
            <w:noProof/>
            <w:webHidden/>
          </w:rPr>
          <w:fldChar w:fldCharType="separate"/>
        </w:r>
        <w:r w:rsidR="00991FAD">
          <w:rPr>
            <w:noProof/>
            <w:webHidden/>
          </w:rPr>
          <w:t>294</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22" w:history="1">
        <w:r w:rsidR="009D5B9F" w:rsidRPr="00E20DA8">
          <w:rPr>
            <w:rStyle w:val="ac"/>
            <w:noProof/>
          </w:rPr>
          <w:t>9.1. Дополнительные сведения об эмитенте</w:t>
        </w:r>
        <w:r w:rsidR="009D5B9F">
          <w:rPr>
            <w:noProof/>
            <w:webHidden/>
          </w:rPr>
          <w:tab/>
        </w:r>
        <w:r w:rsidR="00FE6788">
          <w:rPr>
            <w:noProof/>
            <w:webHidden/>
          </w:rPr>
          <w:fldChar w:fldCharType="begin"/>
        </w:r>
        <w:r w:rsidR="009D5B9F">
          <w:rPr>
            <w:noProof/>
            <w:webHidden/>
          </w:rPr>
          <w:instrText xml:space="preserve"> PAGEREF _Toc441248022 \h </w:instrText>
        </w:r>
        <w:r w:rsidR="00FE6788">
          <w:rPr>
            <w:noProof/>
            <w:webHidden/>
          </w:rPr>
        </w:r>
        <w:r w:rsidR="00FE6788">
          <w:rPr>
            <w:noProof/>
            <w:webHidden/>
          </w:rPr>
          <w:fldChar w:fldCharType="separate"/>
        </w:r>
        <w:r w:rsidR="00991FAD">
          <w:rPr>
            <w:noProof/>
            <w:webHidden/>
          </w:rPr>
          <w:t>294</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23" w:history="1">
        <w:r w:rsidR="009D5B9F" w:rsidRPr="00E20DA8">
          <w:rPr>
            <w:rStyle w:val="ac"/>
            <w:noProof/>
          </w:rPr>
          <w:t>9.1.1. Сведения о размере, структуре уставного капитала эмитента</w:t>
        </w:r>
        <w:r w:rsidR="009D5B9F">
          <w:rPr>
            <w:noProof/>
            <w:webHidden/>
          </w:rPr>
          <w:tab/>
        </w:r>
        <w:r w:rsidR="00FE6788">
          <w:rPr>
            <w:noProof/>
            <w:webHidden/>
          </w:rPr>
          <w:fldChar w:fldCharType="begin"/>
        </w:r>
        <w:r w:rsidR="009D5B9F">
          <w:rPr>
            <w:noProof/>
            <w:webHidden/>
          </w:rPr>
          <w:instrText xml:space="preserve"> PAGEREF _Toc441248023 \h </w:instrText>
        </w:r>
        <w:r w:rsidR="00FE6788">
          <w:rPr>
            <w:noProof/>
            <w:webHidden/>
          </w:rPr>
        </w:r>
        <w:r w:rsidR="00FE6788">
          <w:rPr>
            <w:noProof/>
            <w:webHidden/>
          </w:rPr>
          <w:fldChar w:fldCharType="separate"/>
        </w:r>
        <w:r w:rsidR="00991FAD">
          <w:rPr>
            <w:noProof/>
            <w:webHidden/>
          </w:rPr>
          <w:t>294</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24" w:history="1">
        <w:r w:rsidR="009D5B9F" w:rsidRPr="00E20DA8">
          <w:rPr>
            <w:rStyle w:val="ac"/>
            <w:noProof/>
          </w:rPr>
          <w:t>9.1.2. Сведения об изменении размера уставного капитала эмитента</w:t>
        </w:r>
        <w:r w:rsidR="009D5B9F">
          <w:rPr>
            <w:noProof/>
            <w:webHidden/>
          </w:rPr>
          <w:tab/>
        </w:r>
        <w:r w:rsidR="00FE6788">
          <w:rPr>
            <w:noProof/>
            <w:webHidden/>
          </w:rPr>
          <w:fldChar w:fldCharType="begin"/>
        </w:r>
        <w:r w:rsidR="009D5B9F">
          <w:rPr>
            <w:noProof/>
            <w:webHidden/>
          </w:rPr>
          <w:instrText xml:space="preserve"> PAGEREF _Toc441248024 \h </w:instrText>
        </w:r>
        <w:r w:rsidR="00FE6788">
          <w:rPr>
            <w:noProof/>
            <w:webHidden/>
          </w:rPr>
        </w:r>
        <w:r w:rsidR="00FE6788">
          <w:rPr>
            <w:noProof/>
            <w:webHidden/>
          </w:rPr>
          <w:fldChar w:fldCharType="separate"/>
        </w:r>
        <w:r w:rsidR="00991FAD">
          <w:rPr>
            <w:noProof/>
            <w:webHidden/>
          </w:rPr>
          <w:t>294</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25" w:history="1">
        <w:r w:rsidR="009D5B9F" w:rsidRPr="00E20DA8">
          <w:rPr>
            <w:rStyle w:val="ac"/>
            <w:noProof/>
          </w:rPr>
          <w:t>9.1.3. Сведения о порядке созыва и проведения собрания (заседания) высшего органа управления эмитента</w:t>
        </w:r>
        <w:r w:rsidR="009D5B9F">
          <w:rPr>
            <w:noProof/>
            <w:webHidden/>
          </w:rPr>
          <w:tab/>
        </w:r>
        <w:r w:rsidR="00FE6788">
          <w:rPr>
            <w:noProof/>
            <w:webHidden/>
          </w:rPr>
          <w:fldChar w:fldCharType="begin"/>
        </w:r>
        <w:r w:rsidR="009D5B9F">
          <w:rPr>
            <w:noProof/>
            <w:webHidden/>
          </w:rPr>
          <w:instrText xml:space="preserve"> PAGEREF _Toc441248025 \h </w:instrText>
        </w:r>
        <w:r w:rsidR="00FE6788">
          <w:rPr>
            <w:noProof/>
            <w:webHidden/>
          </w:rPr>
        </w:r>
        <w:r w:rsidR="00FE6788">
          <w:rPr>
            <w:noProof/>
            <w:webHidden/>
          </w:rPr>
          <w:fldChar w:fldCharType="separate"/>
        </w:r>
        <w:r w:rsidR="00991FAD">
          <w:rPr>
            <w:noProof/>
            <w:webHidden/>
          </w:rPr>
          <w:t>294</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26" w:history="1">
        <w:r w:rsidR="009D5B9F" w:rsidRPr="00E20DA8">
          <w:rPr>
            <w:rStyle w:val="ac"/>
            <w:noProof/>
          </w:rPr>
          <w:t>9.1.4.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9D5B9F">
          <w:rPr>
            <w:noProof/>
            <w:webHidden/>
          </w:rPr>
          <w:tab/>
        </w:r>
        <w:r w:rsidR="00FE6788">
          <w:rPr>
            <w:noProof/>
            <w:webHidden/>
          </w:rPr>
          <w:fldChar w:fldCharType="begin"/>
        </w:r>
        <w:r w:rsidR="009D5B9F">
          <w:rPr>
            <w:noProof/>
            <w:webHidden/>
          </w:rPr>
          <w:instrText xml:space="preserve"> PAGEREF _Toc441248026 \h </w:instrText>
        </w:r>
        <w:r w:rsidR="00FE6788">
          <w:rPr>
            <w:noProof/>
            <w:webHidden/>
          </w:rPr>
        </w:r>
        <w:r w:rsidR="00FE6788">
          <w:rPr>
            <w:noProof/>
            <w:webHidden/>
          </w:rPr>
          <w:fldChar w:fldCharType="separate"/>
        </w:r>
        <w:r w:rsidR="00991FAD">
          <w:rPr>
            <w:noProof/>
            <w:webHidden/>
          </w:rPr>
          <w:t>296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27" w:history="1">
        <w:r w:rsidR="009D5B9F" w:rsidRPr="00E20DA8">
          <w:rPr>
            <w:rStyle w:val="ac"/>
            <w:noProof/>
          </w:rPr>
          <w:t>9.1.5. Сведения о существенных сделках, совершенных эмитентом</w:t>
        </w:r>
        <w:r w:rsidR="009D5B9F">
          <w:rPr>
            <w:noProof/>
            <w:webHidden/>
          </w:rPr>
          <w:tab/>
        </w:r>
        <w:r w:rsidR="00FE6788">
          <w:rPr>
            <w:noProof/>
            <w:webHidden/>
          </w:rPr>
          <w:fldChar w:fldCharType="begin"/>
        </w:r>
        <w:r w:rsidR="009D5B9F">
          <w:rPr>
            <w:noProof/>
            <w:webHidden/>
          </w:rPr>
          <w:instrText xml:space="preserve"> PAGEREF _Toc441248027 \h </w:instrText>
        </w:r>
        <w:r w:rsidR="00FE6788">
          <w:rPr>
            <w:noProof/>
            <w:webHidden/>
          </w:rPr>
        </w:r>
        <w:r w:rsidR="00FE6788">
          <w:rPr>
            <w:noProof/>
            <w:webHidden/>
          </w:rPr>
          <w:fldChar w:fldCharType="separate"/>
        </w:r>
        <w:r w:rsidR="00991FAD">
          <w:rPr>
            <w:noProof/>
            <w:webHidden/>
          </w:rPr>
          <w:t>296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28" w:history="1">
        <w:r w:rsidR="009D5B9F" w:rsidRPr="00E20DA8">
          <w:rPr>
            <w:rStyle w:val="ac"/>
            <w:noProof/>
          </w:rPr>
          <w:t>9.1.6. Сведения о кредитных рейтингах кредитной организации - эмитента</w:t>
        </w:r>
        <w:r w:rsidR="009D5B9F">
          <w:rPr>
            <w:noProof/>
            <w:webHidden/>
          </w:rPr>
          <w:tab/>
        </w:r>
        <w:r w:rsidR="00FE6788">
          <w:rPr>
            <w:noProof/>
            <w:webHidden/>
          </w:rPr>
          <w:fldChar w:fldCharType="begin"/>
        </w:r>
        <w:r w:rsidR="009D5B9F">
          <w:rPr>
            <w:noProof/>
            <w:webHidden/>
          </w:rPr>
          <w:instrText xml:space="preserve"> PAGEREF _Toc441248028 \h </w:instrText>
        </w:r>
        <w:r w:rsidR="00FE6788">
          <w:rPr>
            <w:noProof/>
            <w:webHidden/>
          </w:rPr>
        </w:r>
        <w:r w:rsidR="00FE6788">
          <w:rPr>
            <w:noProof/>
            <w:webHidden/>
          </w:rPr>
          <w:fldChar w:fldCharType="separate"/>
        </w:r>
        <w:r w:rsidR="00991FAD">
          <w:rPr>
            <w:noProof/>
            <w:webHidden/>
          </w:rPr>
          <w:t>296</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29" w:history="1">
        <w:r w:rsidR="009D5B9F" w:rsidRPr="00E20DA8">
          <w:rPr>
            <w:rStyle w:val="ac"/>
            <w:noProof/>
          </w:rPr>
          <w:t>9.2. Сведения о каждой категории (типе) акций эмитента</w:t>
        </w:r>
        <w:r w:rsidR="009D5B9F">
          <w:rPr>
            <w:noProof/>
            <w:webHidden/>
          </w:rPr>
          <w:tab/>
        </w:r>
        <w:r w:rsidR="00FE6788">
          <w:rPr>
            <w:noProof/>
            <w:webHidden/>
          </w:rPr>
          <w:fldChar w:fldCharType="begin"/>
        </w:r>
        <w:r w:rsidR="009D5B9F">
          <w:rPr>
            <w:noProof/>
            <w:webHidden/>
          </w:rPr>
          <w:instrText xml:space="preserve"> PAGEREF _Toc441248029 \h </w:instrText>
        </w:r>
        <w:r w:rsidR="00FE6788">
          <w:rPr>
            <w:noProof/>
            <w:webHidden/>
          </w:rPr>
        </w:r>
        <w:r w:rsidR="00FE6788">
          <w:rPr>
            <w:noProof/>
            <w:webHidden/>
          </w:rPr>
          <w:fldChar w:fldCharType="separate"/>
        </w:r>
        <w:r w:rsidR="00991FAD">
          <w:rPr>
            <w:noProof/>
            <w:webHidden/>
          </w:rPr>
          <w:t>348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30" w:history="1">
        <w:r w:rsidR="009D5B9F" w:rsidRPr="00E20DA8">
          <w:rPr>
            <w:rStyle w:val="ac"/>
            <w:noProof/>
          </w:rPr>
          <w:t>9.3. Сведения о предыдущих выпусках ценных бумаг эмитента, за исключением акций эмитента</w:t>
        </w:r>
        <w:r w:rsidR="009D5B9F">
          <w:rPr>
            <w:noProof/>
            <w:webHidden/>
          </w:rPr>
          <w:tab/>
        </w:r>
        <w:r w:rsidR="00FE6788">
          <w:rPr>
            <w:noProof/>
            <w:webHidden/>
          </w:rPr>
          <w:fldChar w:fldCharType="begin"/>
        </w:r>
        <w:r w:rsidR="009D5B9F">
          <w:rPr>
            <w:noProof/>
            <w:webHidden/>
          </w:rPr>
          <w:instrText xml:space="preserve"> PAGEREF _Toc441248030 \h </w:instrText>
        </w:r>
        <w:r w:rsidR="00FE6788">
          <w:rPr>
            <w:noProof/>
            <w:webHidden/>
          </w:rPr>
        </w:r>
        <w:r w:rsidR="00FE6788">
          <w:rPr>
            <w:noProof/>
            <w:webHidden/>
          </w:rPr>
          <w:fldChar w:fldCharType="separate"/>
        </w:r>
        <w:r w:rsidR="00991FAD">
          <w:rPr>
            <w:noProof/>
            <w:webHidden/>
          </w:rPr>
          <w:t>348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31" w:history="1">
        <w:r w:rsidR="009D5B9F" w:rsidRPr="00E20DA8">
          <w:rPr>
            <w:rStyle w:val="ac"/>
            <w:noProof/>
          </w:rPr>
          <w:t>9.3.1. Сведения о выпусках, все ценные бумаги которых погашены</w:t>
        </w:r>
        <w:r w:rsidR="009D5B9F">
          <w:rPr>
            <w:noProof/>
            <w:webHidden/>
          </w:rPr>
          <w:tab/>
        </w:r>
        <w:r w:rsidR="00FE6788">
          <w:rPr>
            <w:noProof/>
            <w:webHidden/>
          </w:rPr>
          <w:fldChar w:fldCharType="begin"/>
        </w:r>
        <w:r w:rsidR="009D5B9F">
          <w:rPr>
            <w:noProof/>
            <w:webHidden/>
          </w:rPr>
          <w:instrText xml:space="preserve"> PAGEREF _Toc441248031 \h </w:instrText>
        </w:r>
        <w:r w:rsidR="00FE6788">
          <w:rPr>
            <w:noProof/>
            <w:webHidden/>
          </w:rPr>
        </w:r>
        <w:r w:rsidR="00FE6788">
          <w:rPr>
            <w:noProof/>
            <w:webHidden/>
          </w:rPr>
          <w:fldChar w:fldCharType="separate"/>
        </w:r>
        <w:r w:rsidR="00991FAD">
          <w:rPr>
            <w:noProof/>
            <w:webHidden/>
          </w:rPr>
          <w:t>348</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32" w:history="1">
        <w:r w:rsidR="009D5B9F" w:rsidRPr="00E20DA8">
          <w:rPr>
            <w:rStyle w:val="ac"/>
            <w:noProof/>
          </w:rPr>
          <w:t>9.3.2. Сведения о выпусках, ценные бумаги которых не являются погашенными</w:t>
        </w:r>
        <w:r w:rsidR="009D5B9F">
          <w:rPr>
            <w:noProof/>
            <w:webHidden/>
          </w:rPr>
          <w:tab/>
        </w:r>
        <w:r w:rsidR="00FE6788">
          <w:rPr>
            <w:noProof/>
            <w:webHidden/>
          </w:rPr>
          <w:fldChar w:fldCharType="begin"/>
        </w:r>
        <w:r w:rsidR="009D5B9F">
          <w:rPr>
            <w:noProof/>
            <w:webHidden/>
          </w:rPr>
          <w:instrText xml:space="preserve"> PAGEREF _Toc441248032 \h </w:instrText>
        </w:r>
        <w:r w:rsidR="00FE6788">
          <w:rPr>
            <w:noProof/>
            <w:webHidden/>
          </w:rPr>
        </w:r>
        <w:r w:rsidR="00FE6788">
          <w:rPr>
            <w:noProof/>
            <w:webHidden/>
          </w:rPr>
          <w:fldChar w:fldCharType="separate"/>
        </w:r>
        <w:r w:rsidR="00991FAD">
          <w:rPr>
            <w:noProof/>
            <w:webHidden/>
          </w:rPr>
          <w:t>354</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33" w:history="1">
        <w:r w:rsidR="009D5B9F" w:rsidRPr="00E20DA8">
          <w:rPr>
            <w:rStyle w:val="ac"/>
            <w:noProof/>
          </w:rPr>
          <w:t>9.4.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9D5B9F">
          <w:rPr>
            <w:noProof/>
            <w:webHidden/>
          </w:rPr>
          <w:tab/>
        </w:r>
        <w:r w:rsidR="00FE6788">
          <w:rPr>
            <w:noProof/>
            <w:webHidden/>
          </w:rPr>
          <w:fldChar w:fldCharType="begin"/>
        </w:r>
        <w:r w:rsidR="009D5B9F">
          <w:rPr>
            <w:noProof/>
            <w:webHidden/>
          </w:rPr>
          <w:instrText xml:space="preserve"> PAGEREF _Toc441248033 \h </w:instrText>
        </w:r>
        <w:r w:rsidR="00FE6788">
          <w:rPr>
            <w:noProof/>
            <w:webHidden/>
          </w:rPr>
        </w:r>
        <w:r w:rsidR="00FE6788">
          <w:rPr>
            <w:noProof/>
            <w:webHidden/>
          </w:rPr>
          <w:fldChar w:fldCharType="separate"/>
        </w:r>
        <w:r w:rsidR="00991FAD">
          <w:rPr>
            <w:noProof/>
            <w:webHidden/>
          </w:rPr>
          <w:t>369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34" w:history="1">
        <w:r w:rsidR="009D5B9F" w:rsidRPr="00E20DA8">
          <w:rPr>
            <w:rStyle w:val="ac"/>
            <w:noProof/>
          </w:rPr>
          <w:t>9.4.1. Дополнительные сведения об ипотечном покрытии по облигациям эмитента с ипотечным покрытием</w:t>
        </w:r>
        <w:r w:rsidR="009D5B9F">
          <w:rPr>
            <w:noProof/>
            <w:webHidden/>
          </w:rPr>
          <w:tab/>
        </w:r>
        <w:r w:rsidR="00FE6788">
          <w:rPr>
            <w:noProof/>
            <w:webHidden/>
          </w:rPr>
          <w:fldChar w:fldCharType="begin"/>
        </w:r>
        <w:r w:rsidR="009D5B9F">
          <w:rPr>
            <w:noProof/>
            <w:webHidden/>
          </w:rPr>
          <w:instrText xml:space="preserve"> PAGEREF _Toc441248034 \h </w:instrText>
        </w:r>
        <w:r w:rsidR="00FE6788">
          <w:rPr>
            <w:noProof/>
            <w:webHidden/>
          </w:rPr>
        </w:r>
        <w:r w:rsidR="00FE6788">
          <w:rPr>
            <w:noProof/>
            <w:webHidden/>
          </w:rPr>
          <w:fldChar w:fldCharType="separate"/>
        </w:r>
        <w:r w:rsidR="00991FAD">
          <w:rPr>
            <w:noProof/>
            <w:webHidden/>
          </w:rPr>
          <w:t>369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35" w:history="1">
        <w:r w:rsidR="009D5B9F" w:rsidRPr="00E20DA8">
          <w:rPr>
            <w:rStyle w:val="ac"/>
            <w:noProof/>
          </w:rPr>
          <w:t>9.4.1.1. Сведения о специализированном депозитарии (депозитариях), осуществляющем (осуществляющих) ведение реестра (реестров) ипотечного покрытия</w:t>
        </w:r>
        <w:r w:rsidR="009D5B9F">
          <w:rPr>
            <w:noProof/>
            <w:webHidden/>
          </w:rPr>
          <w:tab/>
        </w:r>
        <w:r w:rsidR="00FE6788">
          <w:rPr>
            <w:noProof/>
            <w:webHidden/>
          </w:rPr>
          <w:fldChar w:fldCharType="begin"/>
        </w:r>
        <w:r w:rsidR="009D5B9F">
          <w:rPr>
            <w:noProof/>
            <w:webHidden/>
          </w:rPr>
          <w:instrText xml:space="preserve"> PAGEREF _Toc441248035 \h </w:instrText>
        </w:r>
        <w:r w:rsidR="00FE6788">
          <w:rPr>
            <w:noProof/>
            <w:webHidden/>
          </w:rPr>
        </w:r>
        <w:r w:rsidR="00FE6788">
          <w:rPr>
            <w:noProof/>
            <w:webHidden/>
          </w:rPr>
          <w:fldChar w:fldCharType="separate"/>
        </w:r>
        <w:r w:rsidR="00991FAD">
          <w:rPr>
            <w:noProof/>
            <w:webHidden/>
          </w:rPr>
          <w:t>369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36" w:history="1">
        <w:r w:rsidR="009D5B9F" w:rsidRPr="00E20DA8">
          <w:rPr>
            <w:rStyle w:val="ac"/>
            <w:noProof/>
          </w:rPr>
          <w:t>9.4.1.2. Сведения о страховании риска ответственности перед владельцами облигаций с ипотечным покрытием</w:t>
        </w:r>
        <w:r w:rsidR="009D5B9F">
          <w:rPr>
            <w:noProof/>
            <w:webHidden/>
          </w:rPr>
          <w:tab/>
        </w:r>
        <w:r w:rsidR="00FE6788">
          <w:rPr>
            <w:noProof/>
            <w:webHidden/>
          </w:rPr>
          <w:fldChar w:fldCharType="begin"/>
        </w:r>
        <w:r w:rsidR="009D5B9F">
          <w:rPr>
            <w:noProof/>
            <w:webHidden/>
          </w:rPr>
          <w:instrText xml:space="preserve"> PAGEREF _Toc441248036 \h </w:instrText>
        </w:r>
        <w:r w:rsidR="00FE6788">
          <w:rPr>
            <w:noProof/>
            <w:webHidden/>
          </w:rPr>
        </w:r>
        <w:r w:rsidR="00FE6788">
          <w:rPr>
            <w:noProof/>
            <w:webHidden/>
          </w:rPr>
          <w:fldChar w:fldCharType="separate"/>
        </w:r>
        <w:r w:rsidR="00991FAD">
          <w:rPr>
            <w:noProof/>
            <w:webHidden/>
          </w:rPr>
          <w:t>369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37" w:history="1">
        <w:r w:rsidR="009D5B9F" w:rsidRPr="00E20DA8">
          <w:rPr>
            <w:rStyle w:val="ac"/>
            <w:noProof/>
          </w:rPr>
          <w:t>9.4.1.3. Сведения о сервисных агентах, уполномоченных получать исполнение от должников, обеспеченные ипотекой требования к которым составляют ипотечное покрытие облигаций</w:t>
        </w:r>
        <w:r w:rsidR="009D5B9F">
          <w:rPr>
            <w:noProof/>
            <w:webHidden/>
          </w:rPr>
          <w:tab/>
        </w:r>
        <w:r w:rsidR="00FE6788">
          <w:rPr>
            <w:noProof/>
            <w:webHidden/>
          </w:rPr>
          <w:fldChar w:fldCharType="begin"/>
        </w:r>
        <w:r w:rsidR="009D5B9F">
          <w:rPr>
            <w:noProof/>
            <w:webHidden/>
          </w:rPr>
          <w:instrText xml:space="preserve"> PAGEREF _Toc441248037 \h </w:instrText>
        </w:r>
        <w:r w:rsidR="00FE6788">
          <w:rPr>
            <w:noProof/>
            <w:webHidden/>
          </w:rPr>
        </w:r>
        <w:r w:rsidR="00FE6788">
          <w:rPr>
            <w:noProof/>
            <w:webHidden/>
          </w:rPr>
          <w:fldChar w:fldCharType="separate"/>
        </w:r>
        <w:r w:rsidR="00991FAD">
          <w:rPr>
            <w:noProof/>
            <w:webHidden/>
          </w:rPr>
          <w:t>369</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38" w:history="1">
        <w:r w:rsidR="009D5B9F" w:rsidRPr="00E20DA8">
          <w:rPr>
            <w:rStyle w:val="ac"/>
            <w:noProof/>
          </w:rPr>
          <w:t>9.4.1.4. Информация о составе, структуре и размере ипотечного покрытия облигаций эмитента с ипотечным покрытием</w:t>
        </w:r>
        <w:r w:rsidR="009D5B9F">
          <w:rPr>
            <w:noProof/>
            <w:webHidden/>
          </w:rPr>
          <w:tab/>
        </w:r>
        <w:r w:rsidR="00FE6788">
          <w:rPr>
            <w:noProof/>
            <w:webHidden/>
          </w:rPr>
          <w:fldChar w:fldCharType="begin"/>
        </w:r>
        <w:r w:rsidR="009D5B9F">
          <w:rPr>
            <w:noProof/>
            <w:webHidden/>
          </w:rPr>
          <w:instrText xml:space="preserve"> PAGEREF _Toc441248038 \h </w:instrText>
        </w:r>
        <w:r w:rsidR="00FE6788">
          <w:rPr>
            <w:noProof/>
            <w:webHidden/>
          </w:rPr>
        </w:r>
        <w:r w:rsidR="00FE6788">
          <w:rPr>
            <w:noProof/>
            <w:webHidden/>
          </w:rPr>
          <w:fldChar w:fldCharType="separate"/>
        </w:r>
        <w:r w:rsidR="00991FAD">
          <w:rPr>
            <w:noProof/>
            <w:webHidden/>
          </w:rPr>
          <w:t>370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39" w:history="1">
        <w:r w:rsidR="009D5B9F" w:rsidRPr="00E20DA8">
          <w:rPr>
            <w:rStyle w:val="ac"/>
            <w:noProof/>
          </w:rPr>
          <w:t>9.4.2.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sidR="009D5B9F">
          <w:rPr>
            <w:noProof/>
            <w:webHidden/>
          </w:rPr>
          <w:tab/>
        </w:r>
        <w:r w:rsidR="00FE6788">
          <w:rPr>
            <w:noProof/>
            <w:webHidden/>
          </w:rPr>
          <w:fldChar w:fldCharType="begin"/>
        </w:r>
        <w:r w:rsidR="009D5B9F">
          <w:rPr>
            <w:noProof/>
            <w:webHidden/>
          </w:rPr>
          <w:instrText xml:space="preserve"> PAGEREF _Toc441248039 \h </w:instrText>
        </w:r>
        <w:r w:rsidR="00FE6788">
          <w:rPr>
            <w:noProof/>
            <w:webHidden/>
          </w:rPr>
        </w:r>
        <w:r w:rsidR="00FE6788">
          <w:rPr>
            <w:noProof/>
            <w:webHidden/>
          </w:rPr>
          <w:fldChar w:fldCharType="separate"/>
        </w:r>
        <w:r w:rsidR="00991FAD">
          <w:rPr>
            <w:noProof/>
            <w:webHidden/>
          </w:rPr>
          <w:t>370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40" w:history="1">
        <w:r w:rsidR="009D5B9F" w:rsidRPr="00E20DA8">
          <w:rPr>
            <w:rStyle w:val="ac"/>
            <w:noProof/>
          </w:rPr>
          <w:t>9.4.2.1. Сведения о лице, осуществляющем учет находящихся в залоге денежных требований и денежных сумм, зачисленных на залоговый счет</w:t>
        </w:r>
        <w:r w:rsidR="009D5B9F">
          <w:rPr>
            <w:noProof/>
            <w:webHidden/>
          </w:rPr>
          <w:tab/>
        </w:r>
        <w:r w:rsidR="00FE6788">
          <w:rPr>
            <w:noProof/>
            <w:webHidden/>
          </w:rPr>
          <w:fldChar w:fldCharType="begin"/>
        </w:r>
        <w:r w:rsidR="009D5B9F">
          <w:rPr>
            <w:noProof/>
            <w:webHidden/>
          </w:rPr>
          <w:instrText xml:space="preserve"> PAGEREF _Toc441248040 \h </w:instrText>
        </w:r>
        <w:r w:rsidR="00FE6788">
          <w:rPr>
            <w:noProof/>
            <w:webHidden/>
          </w:rPr>
        </w:r>
        <w:r w:rsidR="00FE6788">
          <w:rPr>
            <w:noProof/>
            <w:webHidden/>
          </w:rPr>
          <w:fldChar w:fldCharType="separate"/>
        </w:r>
        <w:r w:rsidR="00991FAD">
          <w:rPr>
            <w:noProof/>
            <w:webHidden/>
          </w:rPr>
          <w:t>370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41" w:history="1">
        <w:r w:rsidR="009D5B9F" w:rsidRPr="00E20DA8">
          <w:rPr>
            <w:rStyle w:val="ac"/>
            <w:noProof/>
          </w:rPr>
          <w:t>9.4.2.2. Сведения о страховании риска убытков, связанных с неисполнением обязательств по находящимся в залоге денежным требованиям, и (или) риска ответственности за неисполнение обязательств по облигациям с залоговым обеспечением денежными требованиями</w:t>
        </w:r>
        <w:r w:rsidR="009D5B9F">
          <w:rPr>
            <w:noProof/>
            <w:webHidden/>
          </w:rPr>
          <w:tab/>
        </w:r>
        <w:r w:rsidR="00FE6788">
          <w:rPr>
            <w:noProof/>
            <w:webHidden/>
          </w:rPr>
          <w:fldChar w:fldCharType="begin"/>
        </w:r>
        <w:r w:rsidR="009D5B9F">
          <w:rPr>
            <w:noProof/>
            <w:webHidden/>
          </w:rPr>
          <w:instrText xml:space="preserve"> PAGEREF _Toc441248041 \h </w:instrText>
        </w:r>
        <w:r w:rsidR="00FE6788">
          <w:rPr>
            <w:noProof/>
            <w:webHidden/>
          </w:rPr>
        </w:r>
        <w:r w:rsidR="00FE6788">
          <w:rPr>
            <w:noProof/>
            <w:webHidden/>
          </w:rPr>
          <w:fldChar w:fldCharType="separate"/>
        </w:r>
        <w:r w:rsidR="00991FAD">
          <w:rPr>
            <w:noProof/>
            <w:webHidden/>
          </w:rPr>
          <w:t>370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42" w:history="1">
        <w:r w:rsidR="009D5B9F" w:rsidRPr="00E20DA8">
          <w:rPr>
            <w:rStyle w:val="ac"/>
            <w:noProof/>
          </w:rPr>
          <w:t>9.4.2.3. Сведения об организациях, обслуживающих находящиеся в залоге денежные требования</w:t>
        </w:r>
        <w:r w:rsidR="009D5B9F">
          <w:rPr>
            <w:noProof/>
            <w:webHidden/>
          </w:rPr>
          <w:tab/>
        </w:r>
        <w:r w:rsidR="00FE6788">
          <w:rPr>
            <w:noProof/>
            <w:webHidden/>
          </w:rPr>
          <w:fldChar w:fldCharType="begin"/>
        </w:r>
        <w:r w:rsidR="009D5B9F">
          <w:rPr>
            <w:noProof/>
            <w:webHidden/>
          </w:rPr>
          <w:instrText xml:space="preserve"> PAGEREF _Toc441248042 \h </w:instrText>
        </w:r>
        <w:r w:rsidR="00FE6788">
          <w:rPr>
            <w:noProof/>
            <w:webHidden/>
          </w:rPr>
        </w:r>
        <w:r w:rsidR="00FE6788">
          <w:rPr>
            <w:noProof/>
            <w:webHidden/>
          </w:rPr>
          <w:fldChar w:fldCharType="separate"/>
        </w:r>
        <w:r w:rsidR="00991FAD">
          <w:rPr>
            <w:noProof/>
            <w:webHidden/>
          </w:rPr>
          <w:t>370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43" w:history="1">
        <w:r w:rsidR="009D5B9F" w:rsidRPr="00E20DA8">
          <w:rPr>
            <w:rStyle w:val="ac"/>
            <w:noProof/>
          </w:rPr>
          <w:t>9.4.2.4. Информация о составе, структуре и стоимости (размере) залогового обеспечения облигаций, в состав которого входят денежные требования</w:t>
        </w:r>
        <w:r w:rsidR="009D5B9F">
          <w:rPr>
            <w:noProof/>
            <w:webHidden/>
          </w:rPr>
          <w:tab/>
        </w:r>
        <w:r w:rsidR="00FE6788">
          <w:rPr>
            <w:noProof/>
            <w:webHidden/>
          </w:rPr>
          <w:fldChar w:fldCharType="begin"/>
        </w:r>
        <w:r w:rsidR="009D5B9F">
          <w:rPr>
            <w:noProof/>
            <w:webHidden/>
          </w:rPr>
          <w:instrText xml:space="preserve"> PAGEREF _Toc441248043 \h </w:instrText>
        </w:r>
        <w:r w:rsidR="00FE6788">
          <w:rPr>
            <w:noProof/>
            <w:webHidden/>
          </w:rPr>
        </w:r>
        <w:r w:rsidR="00FE6788">
          <w:rPr>
            <w:noProof/>
            <w:webHidden/>
          </w:rPr>
          <w:fldChar w:fldCharType="separate"/>
        </w:r>
        <w:r w:rsidR="00991FAD">
          <w:rPr>
            <w:noProof/>
            <w:webHidden/>
          </w:rPr>
          <w:t>370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44" w:history="1">
        <w:r w:rsidR="009D5B9F" w:rsidRPr="00E20DA8">
          <w:rPr>
            <w:rStyle w:val="ac"/>
            <w:noProof/>
          </w:rPr>
          <w:t>9.4.2.5. Информация о формах, способах принятия и объеме рисков, принятых первоначальными и (или) последующими кредиторами по обязательствам, денежные требования по которым составляют залоговое обеспечение</w:t>
        </w:r>
        <w:r w:rsidR="009D5B9F">
          <w:rPr>
            <w:noProof/>
            <w:webHidden/>
          </w:rPr>
          <w:tab/>
        </w:r>
        <w:r w:rsidR="00FE6788">
          <w:rPr>
            <w:noProof/>
            <w:webHidden/>
          </w:rPr>
          <w:fldChar w:fldCharType="begin"/>
        </w:r>
        <w:r w:rsidR="009D5B9F">
          <w:rPr>
            <w:noProof/>
            <w:webHidden/>
          </w:rPr>
          <w:instrText xml:space="preserve"> PAGEREF _Toc441248044 \h </w:instrText>
        </w:r>
        <w:r w:rsidR="00FE6788">
          <w:rPr>
            <w:noProof/>
            <w:webHidden/>
          </w:rPr>
        </w:r>
        <w:r w:rsidR="00FE6788">
          <w:rPr>
            <w:noProof/>
            <w:webHidden/>
          </w:rPr>
          <w:fldChar w:fldCharType="separate"/>
        </w:r>
        <w:r w:rsidR="00991FAD">
          <w:rPr>
            <w:noProof/>
            <w:webHidden/>
          </w:rPr>
          <w:t>370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45" w:history="1">
        <w:r w:rsidR="009D5B9F" w:rsidRPr="00E20DA8">
          <w:rPr>
            <w:rStyle w:val="ac"/>
            <w:noProof/>
          </w:rPr>
          <w:t>9.5. Сведения об организациях, осуществляющих учет прав на эмиссионные ценные бумаги кредитной организации - эмитента</w:t>
        </w:r>
        <w:r w:rsidR="009D5B9F">
          <w:rPr>
            <w:noProof/>
            <w:webHidden/>
          </w:rPr>
          <w:tab/>
        </w:r>
        <w:r w:rsidR="00FE6788">
          <w:rPr>
            <w:noProof/>
            <w:webHidden/>
          </w:rPr>
          <w:fldChar w:fldCharType="begin"/>
        </w:r>
        <w:r w:rsidR="009D5B9F">
          <w:rPr>
            <w:noProof/>
            <w:webHidden/>
          </w:rPr>
          <w:instrText xml:space="preserve"> PAGEREF _Toc441248045 \h </w:instrText>
        </w:r>
        <w:r w:rsidR="00FE6788">
          <w:rPr>
            <w:noProof/>
            <w:webHidden/>
          </w:rPr>
        </w:r>
        <w:r w:rsidR="00FE6788">
          <w:rPr>
            <w:noProof/>
            <w:webHidden/>
          </w:rPr>
          <w:fldChar w:fldCharType="separate"/>
        </w:r>
        <w:r w:rsidR="00991FAD">
          <w:rPr>
            <w:noProof/>
            <w:webHidden/>
          </w:rPr>
          <w:t>370</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46" w:history="1">
        <w:r w:rsidR="009D5B9F" w:rsidRPr="00E20DA8">
          <w:rPr>
            <w:rStyle w:val="ac"/>
            <w:noProof/>
          </w:rPr>
          <w:t>9.6.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9D5B9F">
          <w:rPr>
            <w:noProof/>
            <w:webHidden/>
          </w:rPr>
          <w:tab/>
        </w:r>
        <w:r w:rsidR="00FE6788">
          <w:rPr>
            <w:noProof/>
            <w:webHidden/>
          </w:rPr>
          <w:fldChar w:fldCharType="begin"/>
        </w:r>
        <w:r w:rsidR="009D5B9F">
          <w:rPr>
            <w:noProof/>
            <w:webHidden/>
          </w:rPr>
          <w:instrText xml:space="preserve"> PAGEREF _Toc441248046 \h </w:instrText>
        </w:r>
        <w:r w:rsidR="00FE6788">
          <w:rPr>
            <w:noProof/>
            <w:webHidden/>
          </w:rPr>
        </w:r>
        <w:r w:rsidR="00FE6788">
          <w:rPr>
            <w:noProof/>
            <w:webHidden/>
          </w:rPr>
          <w:fldChar w:fldCharType="separate"/>
        </w:r>
        <w:r w:rsidR="00991FAD">
          <w:rPr>
            <w:noProof/>
            <w:webHidden/>
          </w:rPr>
          <w:t>371</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47" w:history="1">
        <w:r w:rsidR="009D5B9F" w:rsidRPr="00E20DA8">
          <w:rPr>
            <w:rStyle w:val="ac"/>
            <w:noProof/>
          </w:rPr>
          <w:t>9.7. Сведения об объявленных (начисленных) и о выплаченных дивидендах по акциям эмитента, а также о доходах по облигациям эмитента</w:t>
        </w:r>
        <w:r w:rsidR="009D5B9F">
          <w:rPr>
            <w:noProof/>
            <w:webHidden/>
          </w:rPr>
          <w:tab/>
        </w:r>
        <w:r w:rsidR="00FE6788">
          <w:rPr>
            <w:noProof/>
            <w:webHidden/>
          </w:rPr>
          <w:fldChar w:fldCharType="begin"/>
        </w:r>
        <w:r w:rsidR="009D5B9F">
          <w:rPr>
            <w:noProof/>
            <w:webHidden/>
          </w:rPr>
          <w:instrText xml:space="preserve"> PAGEREF _Toc441248047 \h </w:instrText>
        </w:r>
        <w:r w:rsidR="00FE6788">
          <w:rPr>
            <w:noProof/>
            <w:webHidden/>
          </w:rPr>
        </w:r>
        <w:r w:rsidR="00FE6788">
          <w:rPr>
            <w:noProof/>
            <w:webHidden/>
          </w:rPr>
          <w:fldChar w:fldCharType="separate"/>
        </w:r>
        <w:r w:rsidR="00991FAD">
          <w:rPr>
            <w:noProof/>
            <w:webHidden/>
          </w:rPr>
          <w:t>372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48" w:history="1">
        <w:r w:rsidR="009D5B9F" w:rsidRPr="00E20DA8">
          <w:rPr>
            <w:rStyle w:val="ac"/>
            <w:noProof/>
          </w:rPr>
          <w:t>9.7.1. Сведения об объявленных и о выплаченных дивидендах по акциям эмитента</w:t>
        </w:r>
        <w:r w:rsidR="009D5B9F">
          <w:rPr>
            <w:noProof/>
            <w:webHidden/>
          </w:rPr>
          <w:tab/>
        </w:r>
        <w:r w:rsidR="00FE6788">
          <w:rPr>
            <w:noProof/>
            <w:webHidden/>
          </w:rPr>
          <w:fldChar w:fldCharType="begin"/>
        </w:r>
        <w:r w:rsidR="009D5B9F">
          <w:rPr>
            <w:noProof/>
            <w:webHidden/>
          </w:rPr>
          <w:instrText xml:space="preserve"> PAGEREF _Toc441248048 \h </w:instrText>
        </w:r>
        <w:r w:rsidR="00FE6788">
          <w:rPr>
            <w:noProof/>
            <w:webHidden/>
          </w:rPr>
        </w:r>
        <w:r w:rsidR="00FE6788">
          <w:rPr>
            <w:noProof/>
            <w:webHidden/>
          </w:rPr>
          <w:fldChar w:fldCharType="separate"/>
        </w:r>
        <w:r w:rsidR="00991FAD">
          <w:rPr>
            <w:noProof/>
            <w:webHidden/>
          </w:rPr>
          <w:t>372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49" w:history="1">
        <w:r w:rsidR="009D5B9F" w:rsidRPr="00E20DA8">
          <w:rPr>
            <w:rStyle w:val="ac"/>
            <w:noProof/>
          </w:rPr>
          <w:t>9.7.2. Сведения о начисленных и выплаченных доходах по облигациям эмитента</w:t>
        </w:r>
        <w:r w:rsidR="009D5B9F">
          <w:rPr>
            <w:noProof/>
            <w:webHidden/>
          </w:rPr>
          <w:tab/>
        </w:r>
        <w:r w:rsidR="00FE6788">
          <w:rPr>
            <w:noProof/>
            <w:webHidden/>
          </w:rPr>
          <w:fldChar w:fldCharType="begin"/>
        </w:r>
        <w:r w:rsidR="009D5B9F">
          <w:rPr>
            <w:noProof/>
            <w:webHidden/>
          </w:rPr>
          <w:instrText xml:space="preserve"> PAGEREF _Toc441248049 \h </w:instrText>
        </w:r>
        <w:r w:rsidR="00FE6788">
          <w:rPr>
            <w:noProof/>
            <w:webHidden/>
          </w:rPr>
        </w:r>
        <w:r w:rsidR="00FE6788">
          <w:rPr>
            <w:noProof/>
            <w:webHidden/>
          </w:rPr>
          <w:fldChar w:fldCharType="separate"/>
        </w:r>
        <w:r w:rsidR="00991FAD">
          <w:rPr>
            <w:noProof/>
            <w:webHidden/>
          </w:rPr>
          <w:t>372</w:t>
        </w:r>
        <w:r w:rsidR="00FE6788">
          <w:rPr>
            <w:noProof/>
            <w:webHidden/>
          </w:rPr>
          <w:fldChar w:fldCharType="end"/>
        </w:r>
      </w:hyperlink>
    </w:p>
    <w:p w:rsidR="009D5B9F" w:rsidRDefault="00D52BB2">
      <w:pPr>
        <w:pStyle w:val="26"/>
        <w:tabs>
          <w:tab w:val="right" w:leader="dot" w:pos="9344"/>
        </w:tabs>
        <w:rPr>
          <w:rFonts w:asciiTheme="minorHAnsi" w:eastAsiaTheme="minorEastAsia" w:hAnsiTheme="minorHAnsi" w:cstheme="minorBidi"/>
          <w:noProof/>
        </w:rPr>
      </w:pPr>
      <w:hyperlink w:anchor="_Toc441248050" w:history="1">
        <w:r w:rsidR="009D5B9F" w:rsidRPr="00E20DA8">
          <w:rPr>
            <w:rStyle w:val="ac"/>
            <w:noProof/>
          </w:rPr>
          <w:t>9.8. Иные сведения</w:t>
        </w:r>
        <w:r w:rsidR="009D5B9F">
          <w:rPr>
            <w:noProof/>
            <w:webHidden/>
          </w:rPr>
          <w:tab/>
        </w:r>
        <w:r w:rsidR="00FE6788">
          <w:rPr>
            <w:noProof/>
            <w:webHidden/>
          </w:rPr>
          <w:fldChar w:fldCharType="begin"/>
        </w:r>
        <w:r w:rsidR="009D5B9F">
          <w:rPr>
            <w:noProof/>
            <w:webHidden/>
          </w:rPr>
          <w:instrText xml:space="preserve"> PAGEREF _Toc441248050 \h </w:instrText>
        </w:r>
        <w:r w:rsidR="00FE6788">
          <w:rPr>
            <w:noProof/>
            <w:webHidden/>
          </w:rPr>
        </w:r>
        <w:r w:rsidR="00FE6788">
          <w:rPr>
            <w:noProof/>
            <w:webHidden/>
          </w:rPr>
          <w:fldChar w:fldCharType="separate"/>
        </w:r>
        <w:r w:rsidR="00991FAD">
          <w:rPr>
            <w:noProof/>
            <w:webHidden/>
          </w:rPr>
          <w:t>395</w:t>
        </w:r>
        <w:r w:rsidR="00FE6788">
          <w:rPr>
            <w:noProof/>
            <w:webHidden/>
          </w:rPr>
          <w:fldChar w:fldCharType="end"/>
        </w:r>
      </w:hyperlink>
    </w:p>
    <w:p w:rsidR="006D1F3D" w:rsidRDefault="00FE6788" w:rsidP="009D5B9F">
      <w:pPr>
        <w:widowControl w:val="0"/>
        <w:autoSpaceDE w:val="0"/>
        <w:autoSpaceDN w:val="0"/>
        <w:adjustRightInd w:val="0"/>
        <w:spacing w:after="60" w:line="240" w:lineRule="auto"/>
        <w:jc w:val="both"/>
        <w:rPr>
          <w:rFonts w:ascii="Times New Roman" w:eastAsia="Times New Roman" w:hAnsi="Times New Roman"/>
          <w:b/>
        </w:rPr>
      </w:pPr>
      <w:r w:rsidRPr="00916B01">
        <w:rPr>
          <w:rFonts w:ascii="Times New Roman" w:eastAsia="Times New Roman" w:hAnsi="Times New Roman"/>
        </w:rPr>
        <w:fldChar w:fldCharType="end"/>
      </w:r>
      <w:r w:rsidR="006D1F3D" w:rsidRPr="008B29A5">
        <w:rPr>
          <w:rFonts w:ascii="Times New Roman" w:eastAsia="Times New Roman" w:hAnsi="Times New Roman"/>
          <w:b/>
        </w:rPr>
        <w:t>ПРИЛОЖЕНИЕ №1</w:t>
      </w:r>
    </w:p>
    <w:p w:rsidR="006D1F3D" w:rsidRPr="006D1F3D" w:rsidRDefault="006D1F3D" w:rsidP="006D1F3D">
      <w:pPr>
        <w:widowControl w:val="0"/>
        <w:autoSpaceDE w:val="0"/>
        <w:autoSpaceDN w:val="0"/>
        <w:adjustRightInd w:val="0"/>
        <w:spacing w:after="60" w:line="240" w:lineRule="auto"/>
        <w:rPr>
          <w:rFonts w:ascii="Times New Roman" w:eastAsia="Times New Roman" w:hAnsi="Times New Roman"/>
        </w:rPr>
      </w:pPr>
      <w:r w:rsidRPr="006D1F3D">
        <w:rPr>
          <w:bCs/>
        </w:rPr>
        <w:t>Промежуточная сокращенная финансовая отчетность за 6 месяцев, закончившихся 30 июня 2015 года</w:t>
      </w:r>
      <w:r w:rsidRPr="002038EA">
        <w:rPr>
          <w:rFonts w:ascii="Times New Roman" w:eastAsia="Times New Roman" w:hAnsi="Times New Roman"/>
        </w:rPr>
        <w:t xml:space="preserve"> ……………………………………………………………………………………………………</w:t>
      </w:r>
      <w:r w:rsidRPr="006D1F3D">
        <w:rPr>
          <w:rFonts w:ascii="Times New Roman" w:eastAsia="Times New Roman" w:hAnsi="Times New Roman"/>
        </w:rPr>
        <w:t>396</w:t>
      </w:r>
    </w:p>
    <w:p w:rsidR="00FC5930" w:rsidRPr="006D1F3D" w:rsidRDefault="00FC5930">
      <w:pPr>
        <w:rPr>
          <w:rFonts w:ascii="Times New Roman" w:eastAsia="Times New Roman" w:hAnsi="Times New Roman"/>
          <w:lang w:eastAsia="ru-RU"/>
        </w:rPr>
      </w:pPr>
      <w:r w:rsidRPr="006D1F3D">
        <w:rPr>
          <w:rFonts w:ascii="Times New Roman" w:eastAsia="Times New Roman" w:hAnsi="Times New Roman"/>
          <w:lang w:eastAsia="ru-RU"/>
        </w:rPr>
        <w:br w:type="page"/>
      </w:r>
    </w:p>
    <w:p w:rsidR="00FC5930" w:rsidRPr="00FC5930" w:rsidRDefault="00FC5930" w:rsidP="00FC5930">
      <w:pPr>
        <w:keepNext/>
        <w:keepLines/>
        <w:spacing w:before="480" w:after="0"/>
        <w:outlineLvl w:val="0"/>
        <w:rPr>
          <w:rFonts w:ascii="Times New Roman" w:hAnsi="Times New Roman"/>
          <w:bCs/>
          <w:sz w:val="28"/>
          <w:szCs w:val="28"/>
          <w:lang w:eastAsia="ru-RU"/>
        </w:rPr>
      </w:pPr>
      <w:bookmarkStart w:id="1" w:name="_Toc436489833"/>
      <w:bookmarkStart w:id="2" w:name="_Toc441247871"/>
      <w:r w:rsidRPr="00FC5930">
        <w:rPr>
          <w:rFonts w:ascii="Times New Roman" w:hAnsi="Times New Roman"/>
          <w:b/>
          <w:bCs/>
          <w:sz w:val="28"/>
          <w:szCs w:val="28"/>
          <w:lang w:eastAsia="ru-RU"/>
        </w:rPr>
        <w:lastRenderedPageBreak/>
        <w:t>Введение</w:t>
      </w:r>
      <w:bookmarkEnd w:id="1"/>
      <w:bookmarkEnd w:id="2"/>
    </w:p>
    <w:p w:rsidR="00FC5930" w:rsidRPr="00FC5930" w:rsidRDefault="00FC5930" w:rsidP="00FC5930">
      <w:pPr>
        <w:widowControl w:val="0"/>
        <w:autoSpaceDE w:val="0"/>
        <w:autoSpaceDN w:val="0"/>
        <w:adjustRightInd w:val="0"/>
        <w:spacing w:after="0" w:line="240" w:lineRule="auto"/>
        <w:ind w:firstLine="540"/>
        <w:jc w:val="both"/>
        <w:outlineLvl w:val="2"/>
        <w:rPr>
          <w:rFonts w:ascii="Times New Roman" w:hAnsi="Times New Roman"/>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r w:rsidRPr="00FC5930">
        <w:rPr>
          <w:rFonts w:ascii="Times New Roman" w:hAnsi="Times New Roman"/>
          <w:lang w:eastAsia="ru-RU"/>
        </w:rPr>
        <w:t>Краткая основная информация, приведенная далее в проспекте ценных бумаг, а именно:</w:t>
      </w: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u w:val="single"/>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r w:rsidRPr="00FC5930">
        <w:rPr>
          <w:rFonts w:ascii="Times New Roman" w:hAnsi="Times New Roman"/>
          <w:lang w:eastAsia="ru-RU"/>
        </w:rPr>
        <w:t>а) основные сведения об эмитенте: полное и сокращенное фирменные наименования (для некоммерческой организации - наименование), ИНН (если применимо), ОГРН (если применимо), место нахождения, дата государственной регистрации, цели создания эмитента (при наличии), основные виды хозяйственной деятельности эмитента:</w:t>
      </w:r>
    </w:p>
    <w:p w:rsidR="00FC5930" w:rsidRPr="00FC5930" w:rsidRDefault="00FC5930" w:rsidP="00FC5930">
      <w:pPr>
        <w:widowControl w:val="0"/>
        <w:autoSpaceDE w:val="0"/>
        <w:autoSpaceDN w:val="0"/>
        <w:adjustRightInd w:val="0"/>
        <w:spacing w:before="20" w:after="40" w:line="240" w:lineRule="auto"/>
        <w:jc w:val="both"/>
        <w:rPr>
          <w:rFonts w:ascii="Times New Roman" w:eastAsia="Times New Roman" w:hAnsi="Times New Roman"/>
          <w:b/>
          <w:bCs/>
          <w:i/>
          <w:iCs/>
          <w:lang w:eastAsia="ru-RU"/>
        </w:rPr>
      </w:pPr>
    </w:p>
    <w:p w:rsidR="00FC5930" w:rsidRPr="00FC5930" w:rsidRDefault="00FC5930" w:rsidP="00FC5930">
      <w:pPr>
        <w:widowControl w:val="0"/>
        <w:autoSpaceDE w:val="0"/>
        <w:autoSpaceDN w:val="0"/>
        <w:adjustRightInd w:val="0"/>
        <w:spacing w:after="0" w:line="240" w:lineRule="auto"/>
        <w:ind w:firstLine="567"/>
        <w:jc w:val="both"/>
        <w:rPr>
          <w:rFonts w:ascii="Times New Roman" w:hAnsi="Times New Roman"/>
          <w:b/>
          <w:lang w:eastAsia="ru-RU"/>
        </w:rPr>
      </w:pPr>
      <w:r w:rsidRPr="00FC5930">
        <w:rPr>
          <w:rFonts w:ascii="Times New Roman" w:hAnsi="Times New Roman"/>
          <w:b/>
          <w:u w:val="single"/>
          <w:lang w:eastAsia="ru-RU"/>
        </w:rPr>
        <w:t>Эмитент</w:t>
      </w:r>
      <w:r w:rsidRPr="00FC5930">
        <w:rPr>
          <w:rFonts w:ascii="Times New Roman" w:hAnsi="Times New Roman"/>
          <w:b/>
          <w:lang w:eastAsia="ru-RU"/>
        </w:rPr>
        <w:t xml:space="preserve"> – Общество с ограниченной ответственностью «Русфинанс Банк» ранее и далее также именуется как ООО «Русфинанс Банк», Банк, Эмитент, Кредитная организация-эмитент.</w:t>
      </w:r>
    </w:p>
    <w:p w:rsidR="00FC5930" w:rsidRPr="00FC5930" w:rsidRDefault="00FC5930" w:rsidP="00FC5930">
      <w:pPr>
        <w:widowControl w:val="0"/>
        <w:autoSpaceDE w:val="0"/>
        <w:autoSpaceDN w:val="0"/>
        <w:adjustRightInd w:val="0"/>
        <w:spacing w:before="20" w:after="40" w:line="240" w:lineRule="auto"/>
        <w:rPr>
          <w:rFonts w:ascii="Times New Roman" w:hAnsi="Times New Roman"/>
          <w:lang w:eastAsia="ru-RU"/>
        </w:rPr>
      </w:pPr>
    </w:p>
    <w:p w:rsidR="00FC5930" w:rsidRPr="00FC5930" w:rsidRDefault="00FC5930" w:rsidP="00FC5930">
      <w:pPr>
        <w:widowControl w:val="0"/>
        <w:autoSpaceDE w:val="0"/>
        <w:autoSpaceDN w:val="0"/>
        <w:adjustRightInd w:val="0"/>
        <w:spacing w:after="0" w:line="240" w:lineRule="auto"/>
        <w:jc w:val="both"/>
        <w:rPr>
          <w:rFonts w:ascii="Times New Roman" w:hAnsi="Times New Roman"/>
          <w:b/>
          <w:lang w:eastAsia="ru-RU"/>
        </w:rPr>
      </w:pPr>
      <w:r w:rsidRPr="00FC5930">
        <w:rPr>
          <w:rFonts w:ascii="Times New Roman" w:hAnsi="Times New Roman"/>
          <w:b/>
          <w:lang w:eastAsia="ru-RU"/>
        </w:rPr>
        <w:t>Полное фирменное наименование:</w:t>
      </w:r>
    </w:p>
    <w:p w:rsidR="00FC5930" w:rsidRPr="00FC5930" w:rsidRDefault="00FC5930" w:rsidP="00FC5930">
      <w:pPr>
        <w:widowControl w:val="0"/>
        <w:autoSpaceDE w:val="0"/>
        <w:autoSpaceDN w:val="0"/>
        <w:adjustRightInd w:val="0"/>
        <w:spacing w:before="20" w:after="40" w:line="240" w:lineRule="auto"/>
        <w:jc w:val="both"/>
        <w:rPr>
          <w:rFonts w:ascii="Times New Roman" w:eastAsia="Times New Roman" w:hAnsi="Times New Roman"/>
          <w:b/>
          <w:bCs/>
          <w:i/>
          <w:iCs/>
          <w:lang w:eastAsia="ru-RU"/>
        </w:rPr>
      </w:pPr>
      <w:r w:rsidRPr="00FC5930">
        <w:rPr>
          <w:rFonts w:ascii="Times New Roman" w:eastAsia="Times New Roman" w:hAnsi="Times New Roman"/>
          <w:lang w:eastAsia="ru-RU"/>
        </w:rPr>
        <w:t>Полное фирменное наименование эмитента на русском языке:</w:t>
      </w:r>
      <w:r w:rsidRPr="00FC5930">
        <w:rPr>
          <w:rFonts w:ascii="Times New Roman" w:eastAsia="Times New Roman" w:hAnsi="Times New Roman"/>
          <w:b/>
          <w:bCs/>
          <w:i/>
          <w:iCs/>
          <w:lang w:eastAsia="ru-RU"/>
        </w:rPr>
        <w:t xml:space="preserve"> Общество с ограниченной ответственностью «Русфинанс Банк»</w:t>
      </w:r>
    </w:p>
    <w:p w:rsidR="00FC5930" w:rsidRPr="00FC5930" w:rsidRDefault="00FC5930" w:rsidP="00FC5930">
      <w:pPr>
        <w:widowControl w:val="0"/>
        <w:autoSpaceDE w:val="0"/>
        <w:autoSpaceDN w:val="0"/>
        <w:adjustRightInd w:val="0"/>
        <w:spacing w:before="20" w:after="40" w:line="240" w:lineRule="auto"/>
        <w:jc w:val="both"/>
        <w:rPr>
          <w:rFonts w:ascii="Times New Roman" w:eastAsia="Times New Roman" w:hAnsi="Times New Roman"/>
          <w:b/>
          <w:bCs/>
          <w:i/>
          <w:iCs/>
          <w:lang w:eastAsia="ru-RU"/>
        </w:rPr>
      </w:pPr>
      <w:r w:rsidRPr="00FC5930">
        <w:rPr>
          <w:rFonts w:ascii="Times New Roman" w:eastAsia="Times New Roman" w:hAnsi="Times New Roman"/>
          <w:lang w:eastAsia="ru-RU"/>
        </w:rPr>
        <w:t>Полное фирменное наименование эмитента на английском языке:</w:t>
      </w:r>
      <w:r w:rsidRPr="00FC5930">
        <w:rPr>
          <w:rFonts w:ascii="Times New Roman" w:eastAsia="Arial Unicode MS" w:hAnsi="Times New Roman"/>
          <w:b/>
          <w:i/>
          <w:u w:color="000000"/>
          <w:bdr w:val="nil"/>
          <w:lang w:eastAsia="ru-RU"/>
        </w:rPr>
        <w:t xml:space="preserve"> </w:t>
      </w:r>
      <w:r w:rsidRPr="00FC5930">
        <w:rPr>
          <w:rFonts w:ascii="Times New Roman" w:eastAsia="Times New Roman" w:hAnsi="Times New Roman"/>
          <w:b/>
          <w:bCs/>
          <w:i/>
          <w:iCs/>
          <w:lang w:eastAsia="ru-RU"/>
        </w:rPr>
        <w:t>Limited Liability Company Rusfinance Bank</w:t>
      </w:r>
    </w:p>
    <w:p w:rsidR="00FC5930" w:rsidRPr="00FC5930" w:rsidRDefault="00FC5930" w:rsidP="00FC5930">
      <w:pPr>
        <w:widowControl w:val="0"/>
        <w:autoSpaceDE w:val="0"/>
        <w:autoSpaceDN w:val="0"/>
        <w:adjustRightInd w:val="0"/>
        <w:spacing w:after="0" w:line="240" w:lineRule="auto"/>
        <w:jc w:val="both"/>
        <w:rPr>
          <w:rFonts w:ascii="Times New Roman" w:hAnsi="Times New Roman"/>
          <w:b/>
          <w:i/>
          <w:lang w:eastAsia="ru-RU"/>
        </w:rPr>
      </w:pPr>
    </w:p>
    <w:p w:rsidR="00FC5930" w:rsidRPr="00FC5930" w:rsidRDefault="00FC5930" w:rsidP="00FC5930">
      <w:pPr>
        <w:widowControl w:val="0"/>
        <w:autoSpaceDE w:val="0"/>
        <w:autoSpaceDN w:val="0"/>
        <w:adjustRightInd w:val="0"/>
        <w:spacing w:after="0" w:line="240" w:lineRule="auto"/>
        <w:jc w:val="both"/>
        <w:rPr>
          <w:rFonts w:ascii="Times New Roman" w:hAnsi="Times New Roman"/>
          <w:b/>
          <w:lang w:eastAsia="ru-RU"/>
        </w:rPr>
      </w:pPr>
      <w:r w:rsidRPr="00FC5930">
        <w:rPr>
          <w:rFonts w:ascii="Times New Roman" w:hAnsi="Times New Roman"/>
          <w:b/>
          <w:lang w:eastAsia="ru-RU"/>
        </w:rPr>
        <w:t>Сокращенное фирменное наименование:</w:t>
      </w:r>
    </w:p>
    <w:p w:rsidR="00FC5930" w:rsidRPr="00FC5930" w:rsidRDefault="00FC5930" w:rsidP="00FC5930">
      <w:pPr>
        <w:widowControl w:val="0"/>
        <w:autoSpaceDE w:val="0"/>
        <w:autoSpaceDN w:val="0"/>
        <w:adjustRightInd w:val="0"/>
        <w:spacing w:before="20" w:after="40" w:line="240" w:lineRule="auto"/>
        <w:rPr>
          <w:rFonts w:ascii="Times New Roman" w:eastAsia="Times New Roman" w:hAnsi="Times New Roman"/>
          <w:b/>
          <w:bCs/>
          <w:i/>
          <w:iCs/>
          <w:lang w:eastAsia="ru-RU"/>
        </w:rPr>
      </w:pPr>
      <w:r w:rsidRPr="00FC5930">
        <w:rPr>
          <w:rFonts w:ascii="Times New Roman" w:eastAsia="Times New Roman" w:hAnsi="Times New Roman"/>
          <w:lang w:eastAsia="ru-RU"/>
        </w:rPr>
        <w:t>Сокращенное фирменное наименование эмитента на русском языке:</w:t>
      </w:r>
      <w:r w:rsidRPr="00FC5930">
        <w:rPr>
          <w:rFonts w:ascii="Times New Roman" w:eastAsia="Times New Roman" w:hAnsi="Times New Roman"/>
          <w:b/>
          <w:bCs/>
          <w:i/>
          <w:iCs/>
          <w:lang w:eastAsia="ru-RU"/>
        </w:rPr>
        <w:t xml:space="preserve"> ООО «Русфинанс Банк»</w:t>
      </w:r>
    </w:p>
    <w:p w:rsidR="00FC5930" w:rsidRPr="00FC5930" w:rsidRDefault="00FC5930" w:rsidP="00FC5930">
      <w:pPr>
        <w:widowControl w:val="0"/>
        <w:autoSpaceDE w:val="0"/>
        <w:autoSpaceDN w:val="0"/>
        <w:adjustRightInd w:val="0"/>
        <w:spacing w:before="20" w:after="40" w:line="240" w:lineRule="auto"/>
        <w:rPr>
          <w:rFonts w:ascii="Times New Roman" w:eastAsia="Times New Roman" w:hAnsi="Times New Roman"/>
          <w:b/>
          <w:bCs/>
          <w:i/>
          <w:iCs/>
          <w:lang w:eastAsia="ru-RU"/>
        </w:rPr>
      </w:pPr>
      <w:r w:rsidRPr="00FC5930">
        <w:rPr>
          <w:rFonts w:ascii="Times New Roman" w:eastAsia="Times New Roman" w:hAnsi="Times New Roman"/>
          <w:lang w:eastAsia="ru-RU"/>
        </w:rPr>
        <w:t>Сокращенное фирменное наименование эмитента на английском языке:</w:t>
      </w:r>
      <w:r w:rsidRPr="00FC5930">
        <w:rPr>
          <w:rFonts w:ascii="Times New Roman" w:eastAsia="Times New Roman" w:hAnsi="Times New Roman"/>
          <w:b/>
          <w:bCs/>
          <w:i/>
          <w:iCs/>
          <w:lang w:eastAsia="ru-RU"/>
        </w:rPr>
        <w:t xml:space="preserve"> LLC Rusfinance Bank</w:t>
      </w:r>
    </w:p>
    <w:p w:rsidR="00FC5930" w:rsidRPr="00FC5930" w:rsidRDefault="00FC5930" w:rsidP="00FC5930">
      <w:pPr>
        <w:widowControl w:val="0"/>
        <w:autoSpaceDE w:val="0"/>
        <w:autoSpaceDN w:val="0"/>
        <w:adjustRightInd w:val="0"/>
        <w:spacing w:after="0" w:line="240" w:lineRule="auto"/>
        <w:jc w:val="both"/>
        <w:rPr>
          <w:rFonts w:ascii="Times New Roman" w:hAnsi="Times New Roman"/>
          <w:b/>
          <w:i/>
          <w:lang w:eastAsia="ru-RU"/>
        </w:rPr>
      </w:pPr>
    </w:p>
    <w:p w:rsidR="00FC5930" w:rsidRPr="00FC5930" w:rsidRDefault="00FC5930" w:rsidP="00FC5930">
      <w:pPr>
        <w:widowControl w:val="0"/>
        <w:autoSpaceDE w:val="0"/>
        <w:autoSpaceDN w:val="0"/>
        <w:adjustRightInd w:val="0"/>
        <w:spacing w:after="0" w:line="240" w:lineRule="auto"/>
        <w:jc w:val="both"/>
        <w:rPr>
          <w:rFonts w:ascii="Times New Roman" w:eastAsia="Arial Unicode MS" w:hAnsi="Times New Roman"/>
          <w:b/>
          <w:i/>
          <w:u w:color="000000"/>
          <w:bdr w:val="nil"/>
          <w:lang w:eastAsia="ru-RU"/>
        </w:rPr>
      </w:pPr>
      <w:r w:rsidRPr="00FC5930">
        <w:rPr>
          <w:rFonts w:ascii="Times New Roman" w:hAnsi="Times New Roman"/>
          <w:lang w:eastAsia="ru-RU"/>
        </w:rPr>
        <w:t>ИНН:</w:t>
      </w:r>
      <w:r w:rsidRPr="00FC5930">
        <w:rPr>
          <w:rFonts w:ascii="Times New Roman" w:eastAsia="Times New Roman" w:hAnsi="Times New Roman"/>
          <w:b/>
          <w:bCs/>
          <w:iCs/>
          <w:lang w:eastAsia="ru-RU"/>
        </w:rPr>
        <w:t xml:space="preserve"> </w:t>
      </w:r>
      <w:r w:rsidRPr="00FC5930">
        <w:rPr>
          <w:rFonts w:ascii="Times New Roman" w:eastAsia="Arial Unicode MS" w:hAnsi="Times New Roman"/>
          <w:b/>
          <w:i/>
          <w:u w:color="000000"/>
          <w:bdr w:val="nil"/>
          <w:lang w:eastAsia="ru-RU"/>
        </w:rPr>
        <w:t>5012003647</w:t>
      </w:r>
    </w:p>
    <w:p w:rsidR="00FC5930" w:rsidRPr="00FC5930" w:rsidRDefault="00FC5930" w:rsidP="00FC5930">
      <w:pPr>
        <w:widowControl w:val="0"/>
        <w:autoSpaceDE w:val="0"/>
        <w:autoSpaceDN w:val="0"/>
        <w:adjustRightInd w:val="0"/>
        <w:spacing w:after="120" w:line="240" w:lineRule="auto"/>
        <w:jc w:val="both"/>
        <w:rPr>
          <w:rFonts w:ascii="Times New Roman" w:eastAsia="Arial Unicode MS" w:hAnsi="Times New Roman"/>
          <w:b/>
          <w:i/>
          <w:u w:color="000000"/>
          <w:bdr w:val="nil"/>
          <w:lang w:eastAsia="ru-RU"/>
        </w:rPr>
      </w:pPr>
      <w:r w:rsidRPr="00FC5930">
        <w:rPr>
          <w:rFonts w:ascii="Times New Roman" w:hAnsi="Times New Roman"/>
          <w:lang w:eastAsia="ru-RU"/>
        </w:rPr>
        <w:t>ОГРН:</w:t>
      </w:r>
      <w:r w:rsidRPr="00FC5930">
        <w:rPr>
          <w:rFonts w:ascii="Times New Roman" w:eastAsia="Times New Roman" w:hAnsi="Times New Roman"/>
          <w:b/>
          <w:bCs/>
          <w:iCs/>
          <w:lang w:eastAsia="ru-RU"/>
        </w:rPr>
        <w:t xml:space="preserve"> </w:t>
      </w:r>
      <w:r w:rsidRPr="00FC5930">
        <w:rPr>
          <w:rFonts w:ascii="Times New Roman" w:eastAsia="Arial Unicode MS" w:hAnsi="Times New Roman"/>
          <w:b/>
          <w:i/>
          <w:u w:color="000000"/>
          <w:bdr w:val="nil"/>
          <w:lang w:eastAsia="ru-RU"/>
        </w:rPr>
        <w:t>1026300001991</w:t>
      </w:r>
    </w:p>
    <w:p w:rsidR="00FC5930" w:rsidRPr="00FC5930" w:rsidRDefault="00FC5930" w:rsidP="00FC5930">
      <w:pPr>
        <w:widowControl w:val="0"/>
        <w:autoSpaceDE w:val="0"/>
        <w:autoSpaceDN w:val="0"/>
        <w:adjustRightInd w:val="0"/>
        <w:spacing w:after="0" w:line="240" w:lineRule="auto"/>
        <w:jc w:val="both"/>
        <w:rPr>
          <w:rFonts w:ascii="Times New Roman" w:eastAsia="Arial Unicode MS" w:hAnsi="Times New Roman"/>
          <w:b/>
          <w:i/>
          <w:u w:color="000000"/>
          <w:bdr w:val="nil"/>
          <w:lang w:eastAsia="ru-RU"/>
        </w:rPr>
      </w:pPr>
      <w:r w:rsidRPr="00FC5930">
        <w:rPr>
          <w:rFonts w:ascii="Times New Roman" w:hAnsi="Times New Roman"/>
          <w:lang w:eastAsia="ru-RU"/>
        </w:rPr>
        <w:t>Место нахождения:</w:t>
      </w:r>
      <w:r w:rsidRPr="00FC5930">
        <w:rPr>
          <w:rFonts w:ascii="Times New Roman" w:eastAsia="Arial Unicode MS" w:hAnsi="Times New Roman"/>
          <w:b/>
          <w:i/>
          <w:u w:color="000000"/>
          <w:bdr w:val="nil"/>
          <w:lang w:eastAsia="ru-RU"/>
        </w:rPr>
        <w:t xml:space="preserve"> Российская Федерация, 443013, г. Самара, ул. Чернореченская, д.42 А</w:t>
      </w:r>
    </w:p>
    <w:p w:rsidR="00FC5930" w:rsidRPr="00FC5930" w:rsidRDefault="00FC5930" w:rsidP="00FC5930">
      <w:pPr>
        <w:widowControl w:val="0"/>
        <w:autoSpaceDE w:val="0"/>
        <w:autoSpaceDN w:val="0"/>
        <w:adjustRightInd w:val="0"/>
        <w:spacing w:after="0" w:line="240" w:lineRule="auto"/>
        <w:jc w:val="both"/>
        <w:rPr>
          <w:rFonts w:ascii="Times New Roman" w:hAnsi="Times New Roman"/>
          <w:b/>
          <w:i/>
          <w:lang w:eastAsia="ru-RU"/>
        </w:rPr>
      </w:pPr>
      <w:r w:rsidRPr="00FC5930">
        <w:rPr>
          <w:rFonts w:ascii="Times New Roman" w:hAnsi="Times New Roman"/>
          <w:lang w:eastAsia="ru-RU"/>
        </w:rPr>
        <w:t>Дата государственной регистрации:</w:t>
      </w:r>
      <w:r w:rsidRPr="00FC5930">
        <w:rPr>
          <w:rFonts w:ascii="Times New Roman" w:eastAsia="Times New Roman" w:hAnsi="Times New Roman"/>
          <w:b/>
          <w:bCs/>
          <w:i/>
          <w:iCs/>
          <w:lang w:eastAsia="ru-RU"/>
        </w:rPr>
        <w:t xml:space="preserve"> </w:t>
      </w:r>
      <w:r w:rsidRPr="00FC5930">
        <w:rPr>
          <w:rFonts w:ascii="Times New Roman" w:eastAsia="Times New Roman" w:hAnsi="Times New Roman"/>
          <w:b/>
          <w:i/>
          <w:lang w:eastAsia="ru-RU"/>
        </w:rPr>
        <w:t>«12» мая 1992 года</w:t>
      </w:r>
    </w:p>
    <w:p w:rsidR="00FC5930" w:rsidRPr="00FC5930" w:rsidRDefault="00FC5930" w:rsidP="00FC5930">
      <w:pPr>
        <w:widowControl w:val="0"/>
        <w:autoSpaceDE w:val="0"/>
        <w:autoSpaceDN w:val="0"/>
        <w:adjustRightInd w:val="0"/>
        <w:spacing w:after="0" w:line="240" w:lineRule="auto"/>
        <w:jc w:val="both"/>
        <w:rPr>
          <w:rFonts w:ascii="Times New Roman" w:hAnsi="Times New Roman"/>
          <w:b/>
          <w:i/>
          <w:lang w:eastAsia="ru-RU"/>
        </w:rPr>
      </w:pPr>
      <w:r w:rsidRPr="00FC5930">
        <w:rPr>
          <w:rFonts w:ascii="Times New Roman" w:hAnsi="Times New Roman"/>
          <w:lang w:eastAsia="ru-RU"/>
        </w:rPr>
        <w:t>Цели создания эмитента:</w:t>
      </w:r>
      <w:r w:rsidRPr="00FC5930">
        <w:rPr>
          <w:rFonts w:ascii="Times New Roman" w:eastAsia="Arial Unicode MS" w:hAnsi="Times New Roman"/>
          <w:u w:color="000000"/>
          <w:bdr w:val="nil"/>
          <w:lang w:eastAsia="ru-RU"/>
        </w:rPr>
        <w:t xml:space="preserve"> </w:t>
      </w:r>
      <w:r w:rsidRPr="00FC5930">
        <w:rPr>
          <w:rFonts w:ascii="Times New Roman" w:eastAsia="Arial Unicode MS" w:hAnsi="Times New Roman"/>
          <w:b/>
          <w:i/>
          <w:u w:color="000000"/>
          <w:bdr w:val="nil"/>
          <w:lang w:eastAsia="ru-RU"/>
        </w:rPr>
        <w:t>В соответствии с Уставом Эмитента основной целью деятельности Банка является извлечение прибыли путем эффективного использования временно свободных денежных средств участников Банка, обслуживаемых Банком клиентов и иных лиц (включая иностранных инвесторов).</w:t>
      </w:r>
    </w:p>
    <w:p w:rsidR="00FC5930" w:rsidRPr="00FC5930" w:rsidRDefault="00FC5930" w:rsidP="00FC5930">
      <w:pPr>
        <w:widowControl w:val="0"/>
        <w:autoSpaceDE w:val="0"/>
        <w:autoSpaceDN w:val="0"/>
        <w:adjustRightInd w:val="0"/>
        <w:spacing w:after="0" w:line="240" w:lineRule="auto"/>
        <w:jc w:val="both"/>
        <w:rPr>
          <w:rFonts w:ascii="Times New Roman" w:eastAsia="Times New Roman" w:hAnsi="Times New Roman"/>
          <w:b/>
          <w:bCs/>
          <w:i/>
          <w:iCs/>
          <w:lang w:eastAsia="ru-RU"/>
        </w:rPr>
      </w:pPr>
      <w:r w:rsidRPr="00FC5930">
        <w:rPr>
          <w:rFonts w:ascii="Times New Roman" w:hAnsi="Times New Roman"/>
          <w:lang w:eastAsia="ru-RU"/>
        </w:rPr>
        <w:t>Основные виды хозяйственной деятельности Эмитента:</w:t>
      </w:r>
      <w:r w:rsidRPr="00FC5930">
        <w:rPr>
          <w:rFonts w:ascii="Times New Roman" w:eastAsia="Times New Roman" w:hAnsi="Times New Roman"/>
          <w:b/>
          <w:bCs/>
          <w:i/>
          <w:iCs/>
          <w:lang w:eastAsia="ru-RU"/>
        </w:rPr>
        <w:t xml:space="preserve"> Прочее денежное посредничество (код ОКВЭД: 65.12)</w:t>
      </w: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r w:rsidRPr="00FC5930">
        <w:rPr>
          <w:rFonts w:ascii="Times New Roman" w:hAnsi="Times New Roman"/>
          <w:lang w:eastAsia="ru-RU"/>
        </w:rPr>
        <w:t>б) основные сведения о размещаемых эмитентом ценных бумагах, в отношении которых осуществляется регистрация проспекта: вид, категория (тип), серия (для облигаций) и иные идентификационные признаки ценных бумаг, количество размещаемых ценных бумаг, номинальная стоимость (в случае если наличие номинальной стоимости предусмотрено законодательством Российской Федерации), порядок и сроки размещения (дата начала, дата окончания размещения или порядок их определения), цена размещения или порядок ее определения, условия обеспечения (для облигаций с обеспечением), условия конвертации (для конвертируемых ценных бумаг):</w:t>
      </w: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 xml:space="preserve">Далее по тексту используются следующие термины: </w:t>
      </w:r>
    </w:p>
    <w:p w:rsidR="00FC5930" w:rsidRPr="00FC5930" w:rsidRDefault="00FC5930" w:rsidP="00FC5930">
      <w:pPr>
        <w:spacing w:after="0" w:line="240" w:lineRule="auto"/>
        <w:ind w:firstLine="539"/>
        <w:jc w:val="both"/>
        <w:rPr>
          <w:rFonts w:ascii="Times New Roman" w:eastAsia="Times New Roman" w:hAnsi="Times New Roman"/>
          <w:b/>
          <w:bCs/>
          <w:i/>
          <w:iCs/>
          <w:u w:val="single"/>
          <w:lang w:eastAsia="ru-RU"/>
        </w:rPr>
      </w:pP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r w:rsidRPr="00FC5930">
        <w:rPr>
          <w:rFonts w:ascii="Times New Roman" w:eastAsia="Times New Roman" w:hAnsi="Times New Roman"/>
          <w:b/>
          <w:bCs/>
          <w:i/>
          <w:iCs/>
          <w:u w:val="single"/>
          <w:lang w:eastAsia="ru-RU"/>
        </w:rPr>
        <w:t>Программа, Программа облигаций или Программа биржевых облигаций</w:t>
      </w:r>
      <w:r w:rsidRPr="00FC5930">
        <w:rPr>
          <w:rFonts w:ascii="Times New Roman" w:eastAsia="Times New Roman" w:hAnsi="Times New Roman"/>
          <w:b/>
          <w:bCs/>
          <w:i/>
          <w:iCs/>
          <w:lang w:eastAsia="ru-RU"/>
        </w:rPr>
        <w:t xml:space="preserve"> – настоящая Программа биржевых облигаций, первая часть решения о выпуске ценных бумаг, содержащая определяемые общим образом права владельцев биржевых облигаций и иные общие условия для одного или нескольких выпусков биржевых облигаций.</w:t>
      </w: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r w:rsidRPr="00FC5930">
        <w:rPr>
          <w:rFonts w:ascii="Times New Roman" w:eastAsia="Times New Roman" w:hAnsi="Times New Roman"/>
          <w:b/>
          <w:bCs/>
          <w:i/>
          <w:iCs/>
          <w:u w:val="single"/>
          <w:lang w:eastAsia="ru-RU"/>
        </w:rPr>
        <w:t>Условия выпуска</w:t>
      </w:r>
      <w:r w:rsidRPr="00FC5930">
        <w:rPr>
          <w:rFonts w:ascii="Times New Roman" w:eastAsia="Times New Roman" w:hAnsi="Times New Roman"/>
          <w:b/>
          <w:bCs/>
          <w:i/>
          <w:iCs/>
          <w:lang w:eastAsia="ru-RU"/>
        </w:rPr>
        <w:t xml:space="preserve"> – Условия выпуска (дополнительного выпуска) биржевых облигаций в рамках Программы биржевых облигаций, вторая часть решения о выпуске ценных бумаг, содержащая конкретные условия отдельного выпуска биржевых облигаций.</w:t>
      </w: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r w:rsidRPr="00FC5930">
        <w:rPr>
          <w:rFonts w:ascii="Times New Roman" w:eastAsia="Times New Roman" w:hAnsi="Times New Roman"/>
          <w:b/>
          <w:bCs/>
          <w:i/>
          <w:iCs/>
          <w:u w:val="single"/>
          <w:lang w:eastAsia="ru-RU"/>
        </w:rPr>
        <w:t>Выпуск</w:t>
      </w:r>
      <w:r w:rsidRPr="00FC5930">
        <w:rPr>
          <w:rFonts w:ascii="Times New Roman" w:eastAsia="Times New Roman" w:hAnsi="Times New Roman"/>
          <w:b/>
          <w:bCs/>
          <w:i/>
          <w:iCs/>
          <w:lang w:eastAsia="ru-RU"/>
        </w:rPr>
        <w:t xml:space="preserve"> – отдельный выпуск биржевых облигаций, размещаемых в рамках Программы облигаций.</w:t>
      </w: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r w:rsidRPr="00FC5930">
        <w:rPr>
          <w:rFonts w:ascii="Times New Roman" w:eastAsia="Times New Roman" w:hAnsi="Times New Roman"/>
          <w:b/>
          <w:bCs/>
          <w:i/>
          <w:iCs/>
          <w:u w:val="single"/>
          <w:lang w:eastAsia="ru-RU"/>
        </w:rPr>
        <w:t xml:space="preserve">Дополнительный выпуск </w:t>
      </w:r>
      <w:r w:rsidRPr="00FC5930">
        <w:rPr>
          <w:rFonts w:ascii="Times New Roman" w:eastAsia="Times New Roman" w:hAnsi="Times New Roman"/>
          <w:b/>
          <w:bCs/>
          <w:i/>
          <w:iCs/>
          <w:lang w:eastAsia="ru-RU"/>
        </w:rPr>
        <w:t>– дополнительный выпуск биржевых облигаций, размещаемых дополнительно к ранее размещенным биржевым облигациям того же выпуска в рамках Программы облигаций.</w:t>
      </w: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r w:rsidRPr="00FC5930">
        <w:rPr>
          <w:rFonts w:ascii="Times New Roman" w:eastAsia="Times New Roman" w:hAnsi="Times New Roman"/>
          <w:b/>
          <w:bCs/>
          <w:i/>
          <w:iCs/>
          <w:u w:val="single"/>
          <w:lang w:eastAsia="ru-RU"/>
        </w:rPr>
        <w:t>Биржевая облигация или Биржевая облигация выпуска</w:t>
      </w:r>
      <w:r w:rsidRPr="00FC5930">
        <w:rPr>
          <w:rFonts w:ascii="Times New Roman" w:eastAsia="Times New Roman" w:hAnsi="Times New Roman"/>
          <w:b/>
          <w:bCs/>
          <w:i/>
          <w:iCs/>
          <w:lang w:eastAsia="ru-RU"/>
        </w:rPr>
        <w:t xml:space="preserve"> – биржевая облигация, размещаемая в рамках Выпуска </w:t>
      </w:r>
      <w:r w:rsidRPr="00FC5930">
        <w:rPr>
          <w:rFonts w:eastAsia="Times New Roman"/>
          <w:lang w:eastAsia="ru-RU"/>
        </w:rPr>
        <w:t xml:space="preserve"> </w:t>
      </w:r>
      <w:r w:rsidRPr="00FC5930">
        <w:rPr>
          <w:rFonts w:ascii="Times New Roman" w:eastAsia="Times New Roman" w:hAnsi="Times New Roman"/>
          <w:b/>
          <w:bCs/>
          <w:i/>
          <w:iCs/>
          <w:lang w:eastAsia="ru-RU"/>
        </w:rPr>
        <w:t xml:space="preserve">(Дополнительного выпуска). </w:t>
      </w: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p>
    <w:p w:rsidR="00FC5930" w:rsidRPr="00FC5930" w:rsidRDefault="00FC5930" w:rsidP="00FC5930">
      <w:pPr>
        <w:spacing w:after="0" w:line="240" w:lineRule="auto"/>
        <w:ind w:firstLine="539"/>
        <w:jc w:val="both"/>
        <w:rPr>
          <w:rFonts w:ascii="Times New Roman" w:eastAsia="Times New Roman" w:hAnsi="Times New Roman"/>
          <w:b/>
          <w:bCs/>
          <w:i/>
          <w:iCs/>
        </w:rPr>
      </w:pPr>
      <w:r w:rsidRPr="00FC5930">
        <w:rPr>
          <w:rFonts w:ascii="Times New Roman" w:eastAsia="Times New Roman" w:hAnsi="Times New Roman"/>
          <w:b/>
          <w:bCs/>
          <w:i/>
          <w:iCs/>
          <w:u w:val="single"/>
          <w:lang w:eastAsia="ru-RU"/>
        </w:rPr>
        <w:t>Биржевые облигации</w:t>
      </w:r>
      <w:r w:rsidRPr="00FC5930">
        <w:rPr>
          <w:rFonts w:ascii="Times New Roman" w:eastAsia="Times New Roman" w:hAnsi="Times New Roman"/>
          <w:b/>
          <w:bCs/>
          <w:i/>
          <w:iCs/>
          <w:lang w:eastAsia="ru-RU"/>
        </w:rPr>
        <w:t xml:space="preserve"> – биржевые облигации, размещаемые в рамках Выпуска (Дополнительного выпуска).</w:t>
      </w:r>
    </w:p>
    <w:p w:rsidR="00FC5930" w:rsidRPr="00FC5930" w:rsidRDefault="00FC5930" w:rsidP="00FC5930">
      <w:pPr>
        <w:spacing w:after="0" w:line="240" w:lineRule="auto"/>
        <w:ind w:firstLine="539"/>
        <w:jc w:val="both"/>
        <w:rPr>
          <w:rFonts w:ascii="Times New Roman" w:eastAsia="Times New Roman" w:hAnsi="Times New Roman"/>
          <w:b/>
          <w:bCs/>
          <w:i/>
          <w:iCs/>
          <w:u w:val="single"/>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86"/>
      </w:tblGrid>
      <w:tr w:rsidR="00FC5930" w:rsidRPr="00FC5930" w:rsidTr="00BC285F">
        <w:tc>
          <w:tcPr>
            <w:tcW w:w="3936" w:type="dxa"/>
            <w:shd w:val="clear" w:color="auto" w:fill="auto"/>
          </w:tcPr>
          <w:p w:rsidR="00FC5930" w:rsidRPr="00FC5930" w:rsidRDefault="00FC5930" w:rsidP="00FC5930">
            <w:pPr>
              <w:spacing w:after="0" w:line="240" w:lineRule="auto"/>
              <w:rPr>
                <w:rFonts w:ascii="Times New Roman" w:eastAsia="Times New Roman" w:hAnsi="Times New Roman"/>
                <w:b/>
                <w:lang w:eastAsia="ru-RU"/>
              </w:rPr>
            </w:pPr>
            <w:r w:rsidRPr="00FC5930">
              <w:rPr>
                <w:rFonts w:ascii="Times New Roman" w:eastAsia="Times New Roman" w:hAnsi="Times New Roman"/>
                <w:b/>
                <w:lang w:eastAsia="ru-RU"/>
              </w:rPr>
              <w:t>вид</w:t>
            </w:r>
          </w:p>
        </w:tc>
        <w:tc>
          <w:tcPr>
            <w:tcW w:w="5386" w:type="dxa"/>
            <w:shd w:val="clear" w:color="auto" w:fill="auto"/>
          </w:tcPr>
          <w:p w:rsidR="00FC5930" w:rsidRPr="00FC5930" w:rsidRDefault="00FC5930" w:rsidP="00FC5930">
            <w:pPr>
              <w:autoSpaceDE w:val="0"/>
              <w:autoSpaceDN w:val="0"/>
              <w:adjustRightInd w:val="0"/>
              <w:spacing w:after="0" w:line="240" w:lineRule="auto"/>
              <w:jc w:val="both"/>
              <w:rPr>
                <w:rFonts w:ascii="Times New Roman" w:eastAsia="Times New Roman" w:hAnsi="Times New Roman"/>
                <w:b/>
                <w:lang w:eastAsia="ru-RU"/>
              </w:rPr>
            </w:pPr>
            <w:r w:rsidRPr="00FC5930">
              <w:rPr>
                <w:rFonts w:ascii="Times New Roman" w:eastAsia="Times New Roman" w:hAnsi="Times New Roman"/>
                <w:b/>
                <w:bCs/>
                <w:i/>
                <w:iCs/>
                <w:lang w:eastAsia="ru-RU"/>
              </w:rPr>
              <w:t>биржевые облигации на предъявителя</w:t>
            </w:r>
          </w:p>
        </w:tc>
      </w:tr>
      <w:tr w:rsidR="00FC5930" w:rsidRPr="00FC5930" w:rsidTr="00BC285F">
        <w:tc>
          <w:tcPr>
            <w:tcW w:w="3936" w:type="dxa"/>
            <w:shd w:val="clear" w:color="auto" w:fill="auto"/>
          </w:tcPr>
          <w:p w:rsidR="00FC5930" w:rsidRPr="00FC5930" w:rsidRDefault="00FC5930" w:rsidP="00FC5930">
            <w:pPr>
              <w:spacing w:after="0" w:line="240" w:lineRule="auto"/>
              <w:rPr>
                <w:rFonts w:ascii="Times New Roman" w:eastAsia="Times New Roman" w:hAnsi="Times New Roman"/>
                <w:b/>
                <w:lang w:eastAsia="ru-RU"/>
              </w:rPr>
            </w:pPr>
            <w:r w:rsidRPr="00FC5930">
              <w:rPr>
                <w:rFonts w:ascii="Times New Roman" w:eastAsia="Times New Roman" w:hAnsi="Times New Roman"/>
                <w:b/>
                <w:lang w:eastAsia="ru-RU"/>
              </w:rPr>
              <w:t xml:space="preserve">категория (тип) </w:t>
            </w:r>
          </w:p>
        </w:tc>
        <w:tc>
          <w:tcPr>
            <w:tcW w:w="5386" w:type="dxa"/>
            <w:shd w:val="clear" w:color="auto" w:fill="auto"/>
          </w:tcPr>
          <w:p w:rsidR="00FC5930" w:rsidRPr="00FC5930" w:rsidRDefault="00FC5930" w:rsidP="00FC5930">
            <w:pPr>
              <w:spacing w:after="0" w:line="240" w:lineRule="auto"/>
              <w:jc w:val="both"/>
              <w:rPr>
                <w:rFonts w:ascii="Times New Roman" w:eastAsia="Times New Roman" w:hAnsi="Times New Roman"/>
                <w:b/>
                <w:lang w:eastAsia="ru-RU"/>
              </w:rPr>
            </w:pPr>
            <w:r w:rsidRPr="00FC5930">
              <w:rPr>
                <w:rFonts w:ascii="Times New Roman" w:hAnsi="Times New Roman"/>
                <w:b/>
                <w:i/>
                <w:lang w:eastAsia="ru-RU"/>
              </w:rPr>
              <w:t>размещаемые ценные бумаги не являются акциями</w:t>
            </w:r>
          </w:p>
        </w:tc>
      </w:tr>
      <w:tr w:rsidR="00FC5930" w:rsidRPr="00FC5930" w:rsidTr="00BC285F">
        <w:tc>
          <w:tcPr>
            <w:tcW w:w="3936" w:type="dxa"/>
            <w:shd w:val="clear" w:color="auto" w:fill="auto"/>
          </w:tcPr>
          <w:p w:rsidR="00FC5930" w:rsidRPr="00FC5930" w:rsidRDefault="00FC5930" w:rsidP="00FC5930">
            <w:pPr>
              <w:spacing w:after="0" w:line="240" w:lineRule="auto"/>
              <w:rPr>
                <w:rFonts w:ascii="Times New Roman" w:eastAsia="Times New Roman" w:hAnsi="Times New Roman"/>
                <w:b/>
                <w:lang w:eastAsia="ru-RU"/>
              </w:rPr>
            </w:pPr>
            <w:r w:rsidRPr="00FC5930">
              <w:rPr>
                <w:rFonts w:ascii="Times New Roman" w:eastAsia="Times New Roman" w:hAnsi="Times New Roman"/>
                <w:b/>
                <w:lang w:eastAsia="ru-RU"/>
              </w:rPr>
              <w:t>серия (для облигаций)</w:t>
            </w:r>
          </w:p>
        </w:tc>
        <w:tc>
          <w:tcPr>
            <w:tcW w:w="5386" w:type="dxa"/>
            <w:shd w:val="clear" w:color="auto" w:fill="auto"/>
          </w:tcPr>
          <w:p w:rsidR="00FC5930" w:rsidRPr="00FC5930" w:rsidRDefault="00FC5930" w:rsidP="00FC5930">
            <w:pPr>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Информация о серии Биржевых облигаций будет указана в Условиях выпуска</w:t>
            </w:r>
          </w:p>
        </w:tc>
      </w:tr>
      <w:tr w:rsidR="00FC5930" w:rsidRPr="00FC5930" w:rsidTr="00BC285F">
        <w:tc>
          <w:tcPr>
            <w:tcW w:w="3936" w:type="dxa"/>
            <w:shd w:val="clear" w:color="auto" w:fill="auto"/>
          </w:tcPr>
          <w:p w:rsidR="00FC5930" w:rsidRPr="00FC5930" w:rsidRDefault="00FC5930" w:rsidP="00FC5930">
            <w:pPr>
              <w:spacing w:after="0" w:line="240" w:lineRule="auto"/>
              <w:jc w:val="both"/>
              <w:rPr>
                <w:rFonts w:ascii="Times New Roman" w:eastAsia="Times New Roman" w:hAnsi="Times New Roman"/>
                <w:b/>
                <w:lang w:eastAsia="ru-RU"/>
              </w:rPr>
            </w:pPr>
            <w:r w:rsidRPr="00FC5930">
              <w:rPr>
                <w:rFonts w:ascii="Times New Roman" w:eastAsia="Times New Roman" w:hAnsi="Times New Roman"/>
                <w:b/>
                <w:lang w:eastAsia="ru-RU"/>
              </w:rPr>
              <w:t>иные идентификационные признаки ценных бумаг</w:t>
            </w:r>
          </w:p>
        </w:tc>
        <w:tc>
          <w:tcPr>
            <w:tcW w:w="5386" w:type="dxa"/>
            <w:shd w:val="clear" w:color="auto" w:fill="auto"/>
          </w:tcPr>
          <w:p w:rsidR="00FC5930" w:rsidRPr="00FC5930" w:rsidRDefault="00FC5930" w:rsidP="00FC5930">
            <w:pPr>
              <w:spacing w:after="0" w:line="240" w:lineRule="auto"/>
              <w:jc w:val="both"/>
              <w:rPr>
                <w:rFonts w:ascii="Times New Roman" w:eastAsia="Times New Roman" w:hAnsi="Times New Roman"/>
                <w:b/>
                <w:lang w:eastAsia="ru-RU"/>
              </w:rPr>
            </w:pPr>
            <w:r w:rsidRPr="00FC5930">
              <w:rPr>
                <w:rFonts w:ascii="Times New Roman" w:eastAsia="Times New Roman" w:hAnsi="Times New Roman"/>
                <w:b/>
                <w:bCs/>
                <w:i/>
                <w:iCs/>
                <w:lang w:eastAsia="ru-RU"/>
              </w:rPr>
              <w:t>биржевые облигации процентные неконвертируемые документарные на предъявителя с обязательным централизованным хранением</w:t>
            </w:r>
            <w:r w:rsidRPr="00FC5930">
              <w:rPr>
                <w:rFonts w:ascii="Times New Roman" w:eastAsia="Times New Roman" w:hAnsi="Times New Roman"/>
                <w:b/>
                <w:bCs/>
                <w:i/>
                <w:lang w:eastAsia="ru-RU"/>
              </w:rPr>
              <w:t>, размещаемые по открытой подписке в рамках Программы биржевых облигаций</w:t>
            </w:r>
          </w:p>
        </w:tc>
      </w:tr>
      <w:tr w:rsidR="00FC5930" w:rsidRPr="00FC5930" w:rsidTr="00BC285F">
        <w:tc>
          <w:tcPr>
            <w:tcW w:w="3936" w:type="dxa"/>
            <w:shd w:val="clear" w:color="auto" w:fill="auto"/>
          </w:tcPr>
          <w:p w:rsidR="00FC5930" w:rsidRPr="00FC5930" w:rsidRDefault="00FC5930" w:rsidP="00FC5930">
            <w:pPr>
              <w:spacing w:after="0" w:line="240" w:lineRule="auto"/>
              <w:jc w:val="both"/>
              <w:rPr>
                <w:rFonts w:ascii="Times New Roman" w:eastAsia="Times New Roman" w:hAnsi="Times New Roman"/>
                <w:b/>
                <w:lang w:eastAsia="ru-RU"/>
              </w:rPr>
            </w:pPr>
            <w:r w:rsidRPr="00FC5930">
              <w:rPr>
                <w:rFonts w:ascii="Times New Roman" w:eastAsia="Times New Roman" w:hAnsi="Times New Roman"/>
                <w:b/>
                <w:lang w:eastAsia="ru-RU"/>
              </w:rPr>
              <w:t>количество размещаемых ценных бумаг</w:t>
            </w:r>
          </w:p>
        </w:tc>
        <w:tc>
          <w:tcPr>
            <w:tcW w:w="5386" w:type="dxa"/>
            <w:shd w:val="clear" w:color="auto" w:fill="auto"/>
          </w:tcPr>
          <w:p w:rsidR="00FC5930" w:rsidRPr="00FC5930" w:rsidRDefault="00FC5930" w:rsidP="00FC5930">
            <w:pPr>
              <w:autoSpaceDE w:val="0"/>
              <w:autoSpaceDN w:val="0"/>
              <w:adjustRightInd w:val="0"/>
              <w:spacing w:after="0" w:line="240" w:lineRule="auto"/>
              <w:ind w:firstLine="33"/>
              <w:jc w:val="both"/>
              <w:rPr>
                <w:rFonts w:ascii="Times New Roman" w:eastAsia="Times New Roman" w:hAnsi="Times New Roman"/>
                <w:b/>
                <w:i/>
                <w:u w:val="single"/>
                <w:lang w:eastAsia="ru-RU"/>
              </w:rPr>
            </w:pPr>
            <w:r w:rsidRPr="00FC5930">
              <w:rPr>
                <w:rFonts w:ascii="Times New Roman" w:eastAsia="Times New Roman" w:hAnsi="Times New Roman"/>
                <w:b/>
                <w:i/>
                <w:lang w:eastAsia="ru-RU"/>
              </w:rPr>
              <w:t>Минимальное и максимальное количество Биржевых облигаций Выпуска (Дополнительного выпуска) в условиях Программы облигаций не определяется</w:t>
            </w:r>
            <w:r w:rsidRPr="00FC5930">
              <w:rPr>
                <w:rFonts w:ascii="Times New Roman" w:eastAsia="Times New Roman" w:hAnsi="Times New Roman"/>
                <w:b/>
                <w:i/>
                <w:u w:val="single"/>
                <w:lang w:eastAsia="ru-RU"/>
              </w:rPr>
              <w:t>.</w:t>
            </w:r>
          </w:p>
          <w:p w:rsidR="00FC5930" w:rsidRPr="00FC5930" w:rsidRDefault="00FC5930" w:rsidP="00FC5930">
            <w:pPr>
              <w:autoSpaceDE w:val="0"/>
              <w:autoSpaceDN w:val="0"/>
              <w:adjustRightInd w:val="0"/>
              <w:spacing w:after="0" w:line="240" w:lineRule="auto"/>
              <w:ind w:firstLine="33"/>
              <w:jc w:val="both"/>
              <w:rPr>
                <w:rFonts w:ascii="Times New Roman" w:eastAsia="Times New Roman" w:hAnsi="Times New Roman"/>
                <w:b/>
                <w:i/>
                <w:u w:val="single"/>
                <w:lang w:eastAsia="ru-RU"/>
              </w:rPr>
            </w:pPr>
            <w:r w:rsidRPr="00FC5930">
              <w:rPr>
                <w:rFonts w:ascii="Times New Roman" w:eastAsia="Times New Roman" w:hAnsi="Times New Roman"/>
                <w:b/>
                <w:i/>
                <w:u w:val="single"/>
                <w:lang w:eastAsia="ru-RU"/>
              </w:rPr>
              <w:t>Количество Биржевых облигаций Выпуска (Дополнительного выпуска), размещаемого в рамках Программы облигаций, будет установлено в соответствующих Условиях выпуска.</w:t>
            </w:r>
          </w:p>
          <w:p w:rsidR="00FC5930" w:rsidRPr="00FC5930" w:rsidRDefault="00FC5930" w:rsidP="00FC5930">
            <w:pPr>
              <w:autoSpaceDE w:val="0"/>
              <w:autoSpaceDN w:val="0"/>
              <w:adjustRightInd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t>Биржевые облигации не предполагается размещать траншами.</w:t>
            </w:r>
          </w:p>
        </w:tc>
      </w:tr>
      <w:tr w:rsidR="00FC5930" w:rsidRPr="00FC5930" w:rsidTr="00BC285F">
        <w:tc>
          <w:tcPr>
            <w:tcW w:w="3936" w:type="dxa"/>
            <w:shd w:val="clear" w:color="auto" w:fill="auto"/>
          </w:tcPr>
          <w:p w:rsidR="00FC5930" w:rsidRPr="00FC5930" w:rsidRDefault="00FC5930" w:rsidP="00FC5930">
            <w:pPr>
              <w:spacing w:after="0" w:line="240" w:lineRule="auto"/>
              <w:jc w:val="both"/>
              <w:rPr>
                <w:rFonts w:ascii="Times New Roman" w:eastAsia="Times New Roman" w:hAnsi="Times New Roman"/>
                <w:b/>
                <w:lang w:eastAsia="ru-RU"/>
              </w:rPr>
            </w:pPr>
            <w:r w:rsidRPr="00FC5930">
              <w:rPr>
                <w:rFonts w:ascii="Times New Roman" w:eastAsia="Times New Roman" w:hAnsi="Times New Roman"/>
                <w:b/>
                <w:lang w:eastAsia="ru-RU"/>
              </w:rPr>
              <w:t>номинальная стоимость (в случае, если наличие номинальной стоимости предусмотрено законодательством Российской Федерации)</w:t>
            </w:r>
          </w:p>
        </w:tc>
        <w:tc>
          <w:tcPr>
            <w:tcW w:w="5386" w:type="dxa"/>
            <w:shd w:val="clear" w:color="auto" w:fill="auto"/>
          </w:tcPr>
          <w:p w:rsidR="00FC5930" w:rsidRPr="00FC5930" w:rsidRDefault="00FC5930" w:rsidP="00FC5930">
            <w:pPr>
              <w:autoSpaceDE w:val="0"/>
              <w:autoSpaceDN w:val="0"/>
              <w:adjustRightInd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Минимальная и максимальная номинальная стоимость Биржевых облигаций в условиях Программы облигаций не определяется.</w:t>
            </w:r>
          </w:p>
          <w:p w:rsidR="00FC5930" w:rsidRPr="00FC5930" w:rsidRDefault="00FC5930" w:rsidP="00FC5930">
            <w:pPr>
              <w:spacing w:after="0" w:line="240" w:lineRule="auto"/>
              <w:jc w:val="both"/>
              <w:rPr>
                <w:rFonts w:ascii="Times New Roman" w:eastAsia="Times New Roman" w:hAnsi="Times New Roman"/>
                <w:b/>
                <w:i/>
                <w:u w:val="single"/>
                <w:lang w:eastAsia="ru-RU"/>
              </w:rPr>
            </w:pPr>
            <w:r w:rsidRPr="00FC5930">
              <w:rPr>
                <w:rFonts w:ascii="Times New Roman" w:eastAsia="Times New Roman" w:hAnsi="Times New Roman"/>
                <w:b/>
                <w:i/>
                <w:u w:val="single"/>
                <w:lang w:eastAsia="ru-RU"/>
              </w:rPr>
              <w:t>Номинальная стоимость каждой Биржевой облигации Выпуска (Дополнительного выпуска),</w:t>
            </w:r>
            <w:r w:rsidRPr="00FC5930">
              <w:rPr>
                <w:rFonts w:eastAsia="Times New Roman"/>
                <w:lang w:eastAsia="ru-RU"/>
              </w:rPr>
              <w:t xml:space="preserve"> </w:t>
            </w:r>
            <w:r w:rsidRPr="00FC5930">
              <w:rPr>
                <w:rFonts w:ascii="Times New Roman" w:eastAsia="Times New Roman" w:hAnsi="Times New Roman"/>
                <w:b/>
                <w:i/>
                <w:u w:val="single"/>
                <w:lang w:eastAsia="ru-RU"/>
              </w:rPr>
              <w:t>размещаемого в рамках Программы облигаций, будет установлена в соответствующих Условиях выпуска.</w:t>
            </w:r>
          </w:p>
          <w:p w:rsidR="00FC5930" w:rsidRPr="00FC5930" w:rsidRDefault="00FC5930" w:rsidP="00FC5930">
            <w:pPr>
              <w:spacing w:after="0" w:line="240" w:lineRule="auto"/>
              <w:jc w:val="both"/>
              <w:rPr>
                <w:rFonts w:ascii="Times New Roman" w:eastAsia="Times New Roman" w:hAnsi="Times New Roman"/>
                <w:b/>
                <w:i/>
                <w:u w:val="single"/>
                <w:lang w:eastAsia="ru-RU"/>
              </w:rPr>
            </w:pPr>
          </w:p>
          <w:p w:rsidR="00FC5930" w:rsidRPr="00FC5930" w:rsidRDefault="00FC5930" w:rsidP="00FC5930">
            <w:pPr>
              <w:autoSpaceDE w:val="0"/>
              <w:autoSpaceDN w:val="0"/>
              <w:adjustRightInd w:val="0"/>
              <w:spacing w:after="0" w:line="240" w:lineRule="auto"/>
              <w:jc w:val="both"/>
              <w:rPr>
                <w:rFonts w:ascii="Times New Roman" w:eastAsia="Times New Roman" w:hAnsi="Times New Roman"/>
                <w:b/>
                <w:i/>
                <w:u w:val="single"/>
              </w:rPr>
            </w:pPr>
            <w:r w:rsidRPr="00FC5930">
              <w:rPr>
                <w:rFonts w:ascii="Times New Roman" w:eastAsia="Times New Roman" w:hAnsi="Times New Roman"/>
                <w:b/>
                <w:i/>
                <w:lang w:eastAsia="ru-RU"/>
              </w:rPr>
              <w:t>Максимальная сумма номинальных стоимостей Биржевых облигаций, которые могут быть размещены в рамках Программы облигаций, составляет 50 000 000 000 (Пятьдесят  миллиардов) российских рублей</w:t>
            </w:r>
            <w:r w:rsidRPr="00FC5930">
              <w:rPr>
                <w:rFonts w:ascii="Times New Roman" w:eastAsia="Times New Roman" w:hAnsi="Times New Roman"/>
                <w:lang w:eastAsia="ru-RU"/>
              </w:rPr>
              <w:t xml:space="preserve"> </w:t>
            </w:r>
            <w:r w:rsidRPr="00FC5930">
              <w:rPr>
                <w:rFonts w:ascii="Times New Roman" w:eastAsia="Times New Roman" w:hAnsi="Times New Roman"/>
                <w:b/>
                <w:i/>
                <w:lang w:eastAsia="ru-RU"/>
              </w:rPr>
              <w:t xml:space="preserve">включительно или эквивалент этой суммы в иностранной валюте, </w:t>
            </w:r>
            <w:r w:rsidRPr="00FC5930">
              <w:rPr>
                <w:rFonts w:ascii="Times New Roman" w:eastAsia="Times New Roman" w:hAnsi="Times New Roman"/>
                <w:b/>
                <w:bCs/>
                <w:i/>
                <w:iCs/>
                <w:lang w:eastAsia="ru-RU"/>
              </w:rPr>
              <w:t xml:space="preserve">рассчитываемый </w:t>
            </w:r>
            <w:r w:rsidRPr="00FC5930">
              <w:rPr>
                <w:rFonts w:ascii="Times New Roman" w:eastAsia="Times New Roman" w:hAnsi="Times New Roman"/>
                <w:b/>
                <w:i/>
                <w:lang w:eastAsia="ru-RU"/>
              </w:rPr>
              <w:t>по курсу Банка России на дату принятия уполномоченным органом управления Эмитента решения об утверждении Условий выпуска.</w:t>
            </w:r>
          </w:p>
        </w:tc>
      </w:tr>
      <w:tr w:rsidR="00FC5930" w:rsidRPr="00FC5930" w:rsidTr="00BC285F">
        <w:tc>
          <w:tcPr>
            <w:tcW w:w="9322" w:type="dxa"/>
            <w:gridSpan w:val="2"/>
            <w:shd w:val="clear" w:color="auto" w:fill="auto"/>
          </w:tcPr>
          <w:p w:rsidR="00FC5930" w:rsidRPr="00FC5930" w:rsidRDefault="00FC5930" w:rsidP="00FC5930">
            <w:pPr>
              <w:spacing w:after="0" w:line="240" w:lineRule="auto"/>
              <w:jc w:val="both"/>
              <w:rPr>
                <w:rFonts w:ascii="Times New Roman" w:eastAsia="Times New Roman" w:hAnsi="Times New Roman"/>
                <w:b/>
                <w:lang w:eastAsia="ru-RU"/>
              </w:rPr>
            </w:pPr>
            <w:r w:rsidRPr="00FC5930">
              <w:rPr>
                <w:rFonts w:ascii="Times New Roman" w:eastAsia="Times New Roman" w:hAnsi="Times New Roman"/>
                <w:b/>
                <w:lang w:eastAsia="ru-RU"/>
              </w:rPr>
              <w:t>порядок и сроки размещения:</w:t>
            </w:r>
          </w:p>
        </w:tc>
      </w:tr>
      <w:tr w:rsidR="00FC5930" w:rsidRPr="00FC5930" w:rsidTr="00BC285F">
        <w:tc>
          <w:tcPr>
            <w:tcW w:w="3936" w:type="dxa"/>
            <w:shd w:val="clear" w:color="auto" w:fill="auto"/>
          </w:tcPr>
          <w:p w:rsidR="00FC5930" w:rsidRPr="00FC5930" w:rsidRDefault="00FC5930" w:rsidP="00FC5930">
            <w:pPr>
              <w:spacing w:after="0" w:line="240" w:lineRule="auto"/>
              <w:rPr>
                <w:rFonts w:ascii="Times New Roman" w:eastAsia="Times New Roman" w:hAnsi="Times New Roman"/>
                <w:b/>
                <w:lang w:eastAsia="ru-RU"/>
              </w:rPr>
            </w:pPr>
            <w:r w:rsidRPr="00FC5930">
              <w:rPr>
                <w:rFonts w:ascii="Times New Roman" w:eastAsia="Times New Roman" w:hAnsi="Times New Roman"/>
                <w:b/>
                <w:lang w:eastAsia="ru-RU"/>
              </w:rPr>
              <w:t xml:space="preserve">порядок размещения </w:t>
            </w:r>
          </w:p>
        </w:tc>
        <w:tc>
          <w:tcPr>
            <w:tcW w:w="5386" w:type="dxa"/>
            <w:shd w:val="clear" w:color="auto" w:fill="auto"/>
          </w:tcPr>
          <w:p w:rsidR="00FC5930" w:rsidRPr="00FC5930" w:rsidRDefault="00FC5930" w:rsidP="00FC5930">
            <w:pPr>
              <w:autoSpaceDE w:val="0"/>
              <w:autoSpaceDN w:val="0"/>
              <w:adjustRightInd w:val="0"/>
              <w:spacing w:after="0" w:line="240" w:lineRule="auto"/>
              <w:ind w:firstLine="33"/>
              <w:jc w:val="both"/>
              <w:rPr>
                <w:rFonts w:ascii="Times New Roman" w:eastAsia="Times New Roman" w:hAnsi="Times New Roman"/>
                <w:b/>
                <w:bCs/>
                <w:i/>
                <w:iCs/>
                <w:lang w:eastAsia="ru-RU"/>
              </w:rPr>
            </w:pPr>
            <w:r w:rsidRPr="00FC5930">
              <w:rPr>
                <w:rFonts w:ascii="Times New Roman" w:eastAsia="Times New Roman" w:hAnsi="Times New Roman"/>
                <w:b/>
                <w:i/>
                <w:lang w:eastAsia="ru-RU"/>
              </w:rPr>
              <w:t>Указан в п.8.8.3. Проспекта ценных бумаг</w:t>
            </w:r>
          </w:p>
        </w:tc>
      </w:tr>
      <w:tr w:rsidR="00FC5930" w:rsidRPr="00FC5930" w:rsidTr="00BC285F">
        <w:tc>
          <w:tcPr>
            <w:tcW w:w="3936" w:type="dxa"/>
            <w:shd w:val="clear" w:color="auto" w:fill="auto"/>
          </w:tcPr>
          <w:p w:rsidR="00FC5930" w:rsidRPr="00FC5930" w:rsidRDefault="00FC5930" w:rsidP="00FC5930">
            <w:pPr>
              <w:spacing w:after="0" w:line="240" w:lineRule="auto"/>
              <w:rPr>
                <w:rFonts w:ascii="Times New Roman" w:eastAsia="Times New Roman" w:hAnsi="Times New Roman"/>
                <w:b/>
                <w:lang w:eastAsia="ru-RU"/>
              </w:rPr>
            </w:pPr>
            <w:r w:rsidRPr="00FC5930">
              <w:rPr>
                <w:rFonts w:ascii="Times New Roman" w:eastAsia="Times New Roman" w:hAnsi="Times New Roman"/>
                <w:b/>
                <w:lang w:eastAsia="ru-RU"/>
              </w:rPr>
              <w:t xml:space="preserve">дата начала размещения (или </w:t>
            </w:r>
            <w:r w:rsidRPr="00FC5930">
              <w:rPr>
                <w:rFonts w:ascii="Times New Roman" w:eastAsia="Times New Roman" w:hAnsi="Times New Roman"/>
                <w:b/>
                <w:lang w:eastAsia="ru-RU"/>
              </w:rPr>
              <w:lastRenderedPageBreak/>
              <w:t>порядок ее определения)</w:t>
            </w:r>
          </w:p>
        </w:tc>
        <w:tc>
          <w:tcPr>
            <w:tcW w:w="5386" w:type="dxa"/>
            <w:shd w:val="clear" w:color="auto" w:fill="auto"/>
          </w:tcPr>
          <w:p w:rsidR="00FC5930" w:rsidRPr="00FC5930" w:rsidRDefault="00FC5930" w:rsidP="00BC285F">
            <w:pPr>
              <w:autoSpaceDE w:val="0"/>
              <w:autoSpaceDN w:val="0"/>
              <w:adjustRightInd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lastRenderedPageBreak/>
              <w:t xml:space="preserve">Срок (порядок определения срока) размещения </w:t>
            </w:r>
            <w:r w:rsidRPr="00FC5930">
              <w:rPr>
                <w:rFonts w:ascii="Times New Roman" w:eastAsia="Times New Roman" w:hAnsi="Times New Roman"/>
                <w:b/>
                <w:i/>
                <w:lang w:eastAsia="ru-RU"/>
              </w:rPr>
              <w:lastRenderedPageBreak/>
              <w:t>Биржевых облигаций (дата (порядок определения даты), не ранее которой допускается размещение Биржевых облигаций и дата (порядок определения даты), не позднее которой допускается размещение Биржевых облигаций) условиями Программы облигаций не определяется.</w:t>
            </w:r>
          </w:p>
          <w:p w:rsidR="00FC5930" w:rsidRPr="00FC5930" w:rsidRDefault="00FC5930" w:rsidP="00BC285F">
            <w:pPr>
              <w:autoSpaceDE w:val="0"/>
              <w:autoSpaceDN w:val="0"/>
              <w:adjustRightInd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t>Эмитент Биржевых облигаций и биржа, осуществившая их допуск к организованным торгам, обязаны обеспечить доступ к информации, содержащейся в Проспекте ценных бумаг (далее также  - Проспект), любым заинтересованным в этом лицам независимо от целей получения такой информации не позднее даты начала размещения первого выпуска Биржевых облигаций, осуществляемого в рамках данной Программы облигаций.</w:t>
            </w:r>
          </w:p>
          <w:p w:rsidR="00FC5930" w:rsidRPr="00FC5930" w:rsidRDefault="00FC5930" w:rsidP="00BC285F">
            <w:pPr>
              <w:autoSpaceDE w:val="0"/>
              <w:autoSpaceDN w:val="0"/>
              <w:adjustRightInd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t>Сообщение о присвоении идентификационного номера Программе облигаций и порядке доступа к информации, содержащейся в Программе облигаций и Проспекте,  раскрывается Эмитентом в порядке и сроки, указанные в п. 11 Программы облигаций и п. 8.11 Проспекта.</w:t>
            </w:r>
          </w:p>
          <w:p w:rsidR="00FC5930" w:rsidRPr="00FC5930" w:rsidRDefault="00FC5930" w:rsidP="00BC285F">
            <w:pPr>
              <w:adjustRightInd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t>Сообщение о присвоении идентификационного номера выпуску (дополнительному выпуску) Биржевых облигаций и порядке доступа к информации, содержащейся в Условиях выпуска, раскрывается Эмитентом в порядке и сроки, указанные в п. 11 Программы облигаций и п. 8.11 Проспекта.</w:t>
            </w:r>
          </w:p>
          <w:p w:rsidR="00FC5930" w:rsidRPr="00FC5930" w:rsidRDefault="00FC5930" w:rsidP="00BC285F">
            <w:pPr>
              <w:autoSpaceDE w:val="0"/>
              <w:autoSpaceDN w:val="0"/>
              <w:adjustRightInd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t>Сообщение о допуске Биржевых облигаций к торгам в процессе их размещения (о включении Биржевых облигаций в список ценных бумаг, допущенных к торгам в ЗАО «ФБ ММВБ» (далее – Список)) раскрывается Эмитентом в порядке и сроки, указанные в п. 11 Программы облигаций и п. 8.11 Проспекта.</w:t>
            </w:r>
          </w:p>
          <w:p w:rsidR="00FC5930" w:rsidRPr="00FC5930" w:rsidRDefault="00FC5930" w:rsidP="00BC285F">
            <w:pPr>
              <w:autoSpaceDE w:val="0"/>
              <w:autoSpaceDN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t>Дата начала размещения Биржевых облигаций определяется уполномоченным органом управления Эмитента. Информация об определенной Эмитентом дате начала размещения Биржевых облигаций раскрывается Эмитентом в порядке и сроки, указанные в п. 11 Программы облигаций и п. 8.11 Проспекта.</w:t>
            </w:r>
            <w:r w:rsidRPr="00FC5930" w:rsidDel="00047E95">
              <w:rPr>
                <w:rFonts w:ascii="Times New Roman" w:eastAsia="Times New Roman" w:hAnsi="Times New Roman"/>
                <w:b/>
                <w:i/>
                <w:lang w:eastAsia="ru-RU"/>
              </w:rPr>
              <w:t xml:space="preserve"> </w:t>
            </w:r>
            <w:r w:rsidRPr="00FC5930">
              <w:rPr>
                <w:rFonts w:ascii="Times New Roman" w:eastAsia="Times New Roman" w:hAnsi="Times New Roman"/>
                <w:b/>
                <w:i/>
                <w:lang w:eastAsia="ru-RU"/>
              </w:rPr>
              <w:t>Дата начала размещения Биржевых облигаций устанавливается Эмитентом в соответствии с действующим законодательством Российской Федерации.</w:t>
            </w:r>
          </w:p>
          <w:p w:rsidR="00FC5930" w:rsidRPr="00FC5930" w:rsidRDefault="00FC5930" w:rsidP="00BC285F">
            <w:pPr>
              <w:autoSpaceDE w:val="0"/>
              <w:autoSpaceDN w:val="0"/>
              <w:adjustRightInd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t>Об определенной дате начала размещения Эмитент уведомляет Биржу и НРД в согласованном порядке.</w:t>
            </w:r>
          </w:p>
          <w:p w:rsidR="00FC5930" w:rsidRPr="00FC5930" w:rsidRDefault="00FC5930" w:rsidP="00BC285F">
            <w:pPr>
              <w:widowControl w:val="0"/>
              <w:autoSpaceDE w:val="0"/>
              <w:autoSpaceDN w:val="0"/>
              <w:adjustRightInd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t>Дата начала размещения Биржевых облигаций может быть перенесена (изменена) решением уполномоченного органа управления Эмитента, при условии соблюдения требований к порядку раскрытия информации об изменении даты начала размещения Биржевых облигаций, определенному законодательством Российской Федерации, Программой облигаций и Проспектом.</w:t>
            </w:r>
          </w:p>
          <w:p w:rsidR="00FC5930" w:rsidRPr="00FC5930" w:rsidRDefault="00FC5930" w:rsidP="00BC285F">
            <w:pPr>
              <w:widowControl w:val="0"/>
              <w:autoSpaceDE w:val="0"/>
              <w:autoSpaceDN w:val="0"/>
              <w:adjustRightInd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lastRenderedPageBreak/>
              <w:t>В случае принятия Эмитентом решения о переносе (изменении) даты начала размещения ценных бумаг, раскрытой в предусмотренном порядке, Эмитент обязан раскрыть сообщение об изменении даты начала размещения ценных бумаг в порядке и сроки, указанные в п. 11 Программы облигаций и п. 8.11 Проспекта.</w:t>
            </w:r>
          </w:p>
          <w:p w:rsidR="00FC5930" w:rsidRPr="00FC5930" w:rsidRDefault="00FC5930" w:rsidP="00BC285F">
            <w:pPr>
              <w:widowControl w:val="0"/>
              <w:autoSpaceDE w:val="0"/>
              <w:autoSpaceDN w:val="0"/>
              <w:adjustRightInd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t>Об изменении даты начала размещения Биржевых облигаций Эмитент уведомляет Биржу и НРД не позднее, чем за 1 (Один) день до наступления соответствующей даты.</w:t>
            </w:r>
          </w:p>
        </w:tc>
      </w:tr>
      <w:tr w:rsidR="00FC5930" w:rsidRPr="00FC5930" w:rsidTr="00BC285F">
        <w:trPr>
          <w:trHeight w:val="977"/>
        </w:trPr>
        <w:tc>
          <w:tcPr>
            <w:tcW w:w="3936" w:type="dxa"/>
            <w:shd w:val="clear" w:color="auto" w:fill="auto"/>
          </w:tcPr>
          <w:p w:rsidR="00FC5930" w:rsidRPr="00FC5930" w:rsidRDefault="00FC5930" w:rsidP="00FC5930">
            <w:pPr>
              <w:spacing w:after="0" w:line="240" w:lineRule="auto"/>
              <w:jc w:val="both"/>
              <w:rPr>
                <w:rFonts w:ascii="Times New Roman" w:eastAsia="Times New Roman" w:hAnsi="Times New Roman"/>
                <w:b/>
                <w:lang w:eastAsia="ru-RU"/>
              </w:rPr>
            </w:pPr>
            <w:r w:rsidRPr="00FC5930">
              <w:rPr>
                <w:rFonts w:ascii="Times New Roman" w:eastAsia="Times New Roman" w:hAnsi="Times New Roman"/>
                <w:b/>
                <w:lang w:eastAsia="ru-RU"/>
              </w:rPr>
              <w:lastRenderedPageBreak/>
              <w:t>дата окончания размещения (или порядок ее определения)</w:t>
            </w:r>
          </w:p>
        </w:tc>
        <w:tc>
          <w:tcPr>
            <w:tcW w:w="5386" w:type="dxa"/>
            <w:shd w:val="clear" w:color="auto" w:fill="auto"/>
          </w:tcPr>
          <w:p w:rsidR="00FC5930" w:rsidRPr="00FC5930" w:rsidRDefault="00FC5930" w:rsidP="00FC5930">
            <w:pPr>
              <w:autoSpaceDE w:val="0"/>
              <w:autoSpaceDN w:val="0"/>
              <w:adjustRightInd w:val="0"/>
              <w:spacing w:after="0" w:line="240" w:lineRule="auto"/>
              <w:jc w:val="both"/>
              <w:rPr>
                <w:rFonts w:ascii="Times New Roman" w:eastAsia="Times New Roman" w:hAnsi="Times New Roman"/>
                <w:b/>
                <w:i/>
                <w:u w:val="single"/>
              </w:rPr>
            </w:pPr>
            <w:r w:rsidRPr="00FC5930">
              <w:rPr>
                <w:rFonts w:ascii="Times New Roman" w:eastAsia="Times New Roman" w:hAnsi="Times New Roman"/>
                <w:b/>
                <w:i/>
                <w:u w:val="single"/>
                <w:lang w:eastAsia="ru-RU"/>
              </w:rPr>
              <w:t>Дата окончания размещения Биржевых облигаций (или порядок определения срока их размещения) будет установлена в соответствующих Условиях выпуска.</w:t>
            </w:r>
          </w:p>
        </w:tc>
      </w:tr>
      <w:tr w:rsidR="00FC5930" w:rsidRPr="00FC5930" w:rsidTr="00BC285F">
        <w:tc>
          <w:tcPr>
            <w:tcW w:w="3936" w:type="dxa"/>
            <w:shd w:val="clear" w:color="auto" w:fill="auto"/>
          </w:tcPr>
          <w:p w:rsidR="00FC5930" w:rsidRPr="00FC5930" w:rsidRDefault="00FC5930" w:rsidP="00FC5930">
            <w:pPr>
              <w:spacing w:after="0" w:line="240" w:lineRule="auto"/>
              <w:jc w:val="both"/>
              <w:rPr>
                <w:rFonts w:ascii="Times New Roman" w:eastAsia="Times New Roman" w:hAnsi="Times New Roman"/>
                <w:b/>
                <w:lang w:eastAsia="ru-RU"/>
              </w:rPr>
            </w:pPr>
            <w:r w:rsidRPr="00FC5930">
              <w:rPr>
                <w:rFonts w:ascii="Times New Roman" w:eastAsia="Times New Roman" w:hAnsi="Times New Roman"/>
                <w:b/>
                <w:lang w:eastAsia="ru-RU"/>
              </w:rPr>
              <w:t>цена размещения или порядок ее определения</w:t>
            </w:r>
          </w:p>
        </w:tc>
        <w:tc>
          <w:tcPr>
            <w:tcW w:w="5386" w:type="dxa"/>
            <w:shd w:val="clear" w:color="auto" w:fill="auto"/>
          </w:tcPr>
          <w:p w:rsidR="00FC5930" w:rsidRPr="00FC5930" w:rsidRDefault="00FC5930" w:rsidP="00916B01">
            <w:pPr>
              <w:numPr>
                <w:ilvl w:val="0"/>
                <w:numId w:val="63"/>
              </w:numPr>
              <w:tabs>
                <w:tab w:val="left" w:pos="459"/>
              </w:tabs>
              <w:autoSpaceDE w:val="0"/>
              <w:autoSpaceDN w:val="0"/>
              <w:adjustRightInd w:val="0"/>
              <w:spacing w:after="0" w:line="240" w:lineRule="auto"/>
              <w:jc w:val="both"/>
              <w:rPr>
                <w:rFonts w:ascii="Times New Roman" w:eastAsia="Times New Roman" w:hAnsi="Times New Roman"/>
                <w:b/>
                <w:i/>
                <w:u w:val="single"/>
                <w:lang w:eastAsia="ru-RU"/>
              </w:rPr>
            </w:pPr>
            <w:r w:rsidRPr="00FC5930">
              <w:rPr>
                <w:rFonts w:ascii="Times New Roman" w:eastAsia="Times New Roman" w:hAnsi="Times New Roman"/>
                <w:b/>
                <w:i/>
                <w:u w:val="single"/>
                <w:lang w:eastAsia="ru-RU"/>
              </w:rPr>
              <w:t>Для размещения выпусков Биржевых облигаций, которые размещаются впервые в рамках Программы облигаций:</w:t>
            </w:r>
          </w:p>
          <w:p w:rsidR="00FC5930" w:rsidRPr="00FC5930" w:rsidRDefault="00FC5930" w:rsidP="00BC285F">
            <w:pPr>
              <w:widowControl w:val="0"/>
              <w:autoSpaceDE w:val="0"/>
              <w:autoSpaceDN w:val="0"/>
              <w:adjustRightInd w:val="0"/>
              <w:spacing w:after="0" w:line="240" w:lineRule="auto"/>
              <w:ind w:firstLine="33"/>
              <w:jc w:val="both"/>
              <w:rPr>
                <w:rFonts w:ascii="Times New Roman" w:eastAsia="Times New Roman" w:hAnsi="Times New Roman"/>
                <w:b/>
                <w:i/>
                <w:lang w:eastAsia="ru-RU"/>
              </w:rPr>
            </w:pPr>
            <w:r w:rsidRPr="00FC5930">
              <w:rPr>
                <w:rFonts w:ascii="Times New Roman" w:eastAsia="Times New Roman" w:hAnsi="Times New Roman"/>
                <w:b/>
                <w:i/>
                <w:lang w:eastAsia="ru-RU"/>
              </w:rPr>
              <w:t>Цена размещения Биржевых облигаций устанавливается равной 100% от номинальной стоимости Биржевой облигации.</w:t>
            </w:r>
          </w:p>
          <w:p w:rsidR="00FC5930" w:rsidRPr="00FC5930" w:rsidRDefault="00FC5930" w:rsidP="00FC5930">
            <w:pPr>
              <w:autoSpaceDE w:val="0"/>
              <w:autoSpaceDN w:val="0"/>
              <w:adjustRightInd w:val="0"/>
              <w:spacing w:after="0" w:line="240" w:lineRule="auto"/>
              <w:jc w:val="both"/>
              <w:rPr>
                <w:rFonts w:ascii="Times New Roman" w:eastAsia="Times New Roman" w:hAnsi="Times New Roman"/>
                <w:b/>
                <w:i/>
                <w:u w:val="single"/>
                <w:lang w:eastAsia="ru-RU"/>
              </w:rPr>
            </w:pPr>
            <w:r w:rsidRPr="00FC5930">
              <w:rPr>
                <w:rFonts w:ascii="Times New Roman" w:eastAsia="Times New Roman" w:hAnsi="Times New Roman"/>
                <w:b/>
                <w:i/>
                <w:u w:val="single"/>
                <w:lang w:eastAsia="ru-RU"/>
              </w:rPr>
              <w:t>Номинальная стоимость Биржевых облигаций, размещаемых в рамках Программы облигаций, будет установлена в соответствующих Условиях выпуска.</w:t>
            </w:r>
          </w:p>
          <w:p w:rsidR="00FC5930" w:rsidRPr="00FC5930" w:rsidRDefault="00FC5930" w:rsidP="00FC5930">
            <w:pPr>
              <w:autoSpaceDE w:val="0"/>
              <w:autoSpaceDN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Начиная со 2-го (Второго) дня размещения Биржевых облигаций покупатель при приобретении Биржевых облигаций также уплачивает накопленный купонный доход (НКД) по Биржевым облигациям, рассчитанный с даты начала размещения Биржевых облигаций по следующей формуле:</w:t>
            </w:r>
          </w:p>
          <w:p w:rsidR="00FC5930" w:rsidRPr="00FC5930" w:rsidRDefault="00FC5930" w:rsidP="00BC285F">
            <w:pPr>
              <w:autoSpaceDE w:val="0"/>
              <w:autoSpaceDN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НКД = Nom * Cj * (T – T(j-1)) / 365 / 100%, где</w:t>
            </w:r>
          </w:p>
          <w:p w:rsidR="00FC5930" w:rsidRPr="00FC5930" w:rsidRDefault="00FC5930" w:rsidP="00BC285F">
            <w:pPr>
              <w:autoSpaceDE w:val="0"/>
              <w:autoSpaceDN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НКД - накопленный купонный доход, в валюте номинала;</w:t>
            </w:r>
          </w:p>
          <w:p w:rsidR="00FC5930" w:rsidRPr="00FC5930" w:rsidRDefault="00FC5930" w:rsidP="00FC5930">
            <w:pPr>
              <w:autoSpaceDE w:val="0"/>
              <w:autoSpaceDN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Nom – непогашенная часть номинальной стоимости одной Биржевой облигации, в валюте, в которой выражена номинальная стоимость Биржевой облигации;</w:t>
            </w:r>
          </w:p>
          <w:p w:rsidR="00FC5930" w:rsidRPr="00FC5930" w:rsidRDefault="00FC5930" w:rsidP="00FC5930">
            <w:pPr>
              <w:autoSpaceDE w:val="0"/>
              <w:autoSpaceDN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j – порядковый номер купонного периода, j = 1,2,…,n;</w:t>
            </w:r>
          </w:p>
          <w:p w:rsidR="00FC5930" w:rsidRPr="00FC5930" w:rsidRDefault="00FC5930" w:rsidP="00BC285F">
            <w:pPr>
              <w:autoSpaceDE w:val="0"/>
              <w:autoSpaceDN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Cj - размер процентной ставки j-го купона, в процентах годовых (%);</w:t>
            </w:r>
          </w:p>
          <w:p w:rsidR="00FC5930" w:rsidRPr="00FC5930" w:rsidRDefault="00FC5930" w:rsidP="00BC285F">
            <w:pPr>
              <w:autoSpaceDE w:val="0"/>
              <w:autoSpaceDN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T – дата размещения Биржевых облигаций;</w:t>
            </w:r>
          </w:p>
          <w:p w:rsidR="00FC5930" w:rsidRPr="00FC5930" w:rsidRDefault="00FC5930" w:rsidP="00FC5930">
            <w:pPr>
              <w:autoSpaceDE w:val="0"/>
              <w:autoSpaceDN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T(j-1) – дата начала j-го купонного периода, на который приходится размещение Биржевых облигаций.</w:t>
            </w:r>
          </w:p>
          <w:p w:rsidR="00FC5930" w:rsidRPr="00FC5930" w:rsidRDefault="00FC5930" w:rsidP="00FC5930">
            <w:pPr>
              <w:spacing w:after="0" w:line="240" w:lineRule="auto"/>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 xml:space="preserve">Величина НКД в расчете на одну Биржевую облигацию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w:t>
            </w:r>
            <w:r w:rsidRPr="00FC5930">
              <w:rPr>
                <w:rFonts w:ascii="Times New Roman" w:eastAsia="Times New Roman" w:hAnsi="Times New Roman"/>
                <w:b/>
                <w:bCs/>
                <w:i/>
                <w:iCs/>
                <w:lang w:eastAsia="ru-RU"/>
              </w:rPr>
              <w:lastRenderedPageBreak/>
              <w:t>изменяется).</w:t>
            </w:r>
          </w:p>
          <w:p w:rsidR="00FC5930" w:rsidRPr="00FC5930" w:rsidRDefault="00FC5930" w:rsidP="00FC5930">
            <w:pPr>
              <w:autoSpaceDE w:val="0"/>
              <w:autoSpaceDN w:val="0"/>
              <w:adjustRightInd w:val="0"/>
              <w:spacing w:after="0" w:line="240" w:lineRule="auto"/>
              <w:jc w:val="both"/>
              <w:rPr>
                <w:rFonts w:ascii="Times New Roman" w:eastAsia="Times New Roman" w:hAnsi="Times New Roman"/>
                <w:lang w:eastAsia="ru-RU"/>
              </w:rPr>
            </w:pPr>
          </w:p>
          <w:p w:rsidR="00FC5930" w:rsidRPr="00FC5930" w:rsidRDefault="00FC5930" w:rsidP="00916B01">
            <w:pPr>
              <w:numPr>
                <w:ilvl w:val="0"/>
                <w:numId w:val="63"/>
              </w:numPr>
              <w:tabs>
                <w:tab w:val="left" w:pos="459"/>
              </w:tabs>
              <w:autoSpaceDE w:val="0"/>
              <w:autoSpaceDN w:val="0"/>
              <w:adjustRightInd w:val="0"/>
              <w:spacing w:after="0" w:line="240" w:lineRule="auto"/>
              <w:jc w:val="both"/>
              <w:rPr>
                <w:rFonts w:ascii="Times New Roman" w:eastAsia="Times New Roman" w:hAnsi="Times New Roman"/>
                <w:b/>
                <w:i/>
                <w:u w:val="single"/>
                <w:lang w:eastAsia="ru-RU"/>
              </w:rPr>
            </w:pPr>
            <w:r w:rsidRPr="00FC5930">
              <w:rPr>
                <w:rFonts w:ascii="Times New Roman" w:eastAsia="Times New Roman" w:hAnsi="Times New Roman"/>
                <w:b/>
                <w:i/>
                <w:u w:val="single"/>
                <w:lang w:eastAsia="ru-RU"/>
              </w:rPr>
              <w:t>Для размещения Биржевых облигаций Дополнительного выпуска, которые размещаются дополнительно к ранее размещенному выпуску Биржевых облигаций в рамках Программы облигаций:</w:t>
            </w:r>
          </w:p>
          <w:p w:rsidR="00FC5930" w:rsidRPr="00FC5930" w:rsidRDefault="00FC5930" w:rsidP="00FC5930">
            <w:pPr>
              <w:autoSpaceDE w:val="0"/>
              <w:autoSpaceDN w:val="0"/>
              <w:adjustRightInd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Биржевые облигации Д</w:t>
            </w:r>
            <w:r w:rsidRPr="00FC5930">
              <w:rPr>
                <w:rFonts w:ascii="Times New Roman" w:eastAsia="Times New Roman" w:hAnsi="Times New Roman"/>
                <w:b/>
                <w:bCs/>
                <w:i/>
                <w:iCs/>
                <w:lang w:eastAsia="ru-RU"/>
              </w:rPr>
              <w:t xml:space="preserve">ополнительного выпуска </w:t>
            </w:r>
            <w:r w:rsidRPr="00FC5930">
              <w:rPr>
                <w:rFonts w:ascii="Times New Roman" w:eastAsia="Times New Roman" w:hAnsi="Times New Roman"/>
                <w:b/>
                <w:i/>
                <w:lang w:eastAsia="ru-RU"/>
              </w:rPr>
              <w:t xml:space="preserve">размещаются по </w:t>
            </w:r>
            <w:r w:rsidRPr="00FC5930">
              <w:rPr>
                <w:rFonts w:ascii="Times New Roman" w:eastAsia="Times New Roman" w:hAnsi="Times New Roman"/>
                <w:b/>
                <w:bCs/>
                <w:i/>
                <w:iCs/>
                <w:lang w:eastAsia="ru-RU"/>
              </w:rPr>
              <w:t>единой</w:t>
            </w:r>
            <w:r w:rsidRPr="00FC5930">
              <w:rPr>
                <w:rFonts w:ascii="Times New Roman" w:eastAsia="Times New Roman" w:hAnsi="Times New Roman"/>
                <w:b/>
                <w:i/>
                <w:lang w:eastAsia="ru-RU"/>
              </w:rPr>
              <w:t xml:space="preserve"> цене размещения, устанавливаемой уполномоченным органом управления Эмитента. </w:t>
            </w:r>
          </w:p>
          <w:p w:rsidR="00FC5930" w:rsidRPr="00FC5930" w:rsidRDefault="00FC5930" w:rsidP="00FC5930">
            <w:pPr>
              <w:autoSpaceDE w:val="0"/>
              <w:autoSpaceDN w:val="0"/>
              <w:adjustRightInd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 xml:space="preserve">Цена размещения устанавливается в соответствии с порядком, установленным п. 8.3 Программы облигаций </w:t>
            </w:r>
            <w:r w:rsidRPr="00FC5930">
              <w:rPr>
                <w:rFonts w:ascii="Times New Roman" w:eastAsia="Times New Roman" w:hAnsi="Times New Roman"/>
                <w:b/>
                <w:bCs/>
                <w:i/>
                <w:iCs/>
                <w:lang w:eastAsia="ru-RU"/>
              </w:rPr>
              <w:t>и п.8.8.3 Проспекта</w:t>
            </w:r>
            <w:r w:rsidRPr="00FC5930">
              <w:rPr>
                <w:rFonts w:ascii="Times New Roman" w:eastAsia="Times New Roman" w:hAnsi="Times New Roman"/>
                <w:b/>
                <w:i/>
                <w:lang w:eastAsia="ru-RU"/>
              </w:rPr>
              <w:t xml:space="preserve">, в зависимости от способа размещения дополнительного выпуска: Аукцион или Размещение Биржевых облигаций Дополнительного выпуска по цене размещения путем сбора адресных заявок. </w:t>
            </w:r>
          </w:p>
          <w:p w:rsidR="00FC5930" w:rsidRPr="00FC5930" w:rsidRDefault="00FC5930" w:rsidP="00BC285F">
            <w:pPr>
              <w:autoSpaceDE w:val="0"/>
              <w:autoSpaceDN w:val="0"/>
              <w:adjustRightInd w:val="0"/>
              <w:spacing w:after="0" w:line="240" w:lineRule="auto"/>
              <w:jc w:val="both"/>
              <w:rPr>
                <w:rFonts w:ascii="Times New Roman" w:eastAsia="Times New Roman" w:hAnsi="Times New Roman"/>
                <w:b/>
                <w:bCs/>
                <w:i/>
                <w:iCs/>
                <w:u w:val="single"/>
                <w:lang w:eastAsia="ru-RU"/>
              </w:rPr>
            </w:pPr>
            <w:r w:rsidRPr="00FC5930">
              <w:rPr>
                <w:rFonts w:ascii="Times New Roman" w:eastAsia="Times New Roman" w:hAnsi="Times New Roman"/>
                <w:b/>
                <w:bCs/>
                <w:i/>
                <w:iCs/>
                <w:u w:val="single"/>
                <w:lang w:eastAsia="ru-RU"/>
              </w:rPr>
              <w:t>Аукцион:</w:t>
            </w:r>
          </w:p>
          <w:p w:rsidR="00FC5930" w:rsidRPr="00FC5930" w:rsidRDefault="00FC5930" w:rsidP="00FC5930">
            <w:pPr>
              <w:autoSpaceDE w:val="0"/>
              <w:autoSpaceDN w:val="0"/>
              <w:adjustRightInd w:val="0"/>
              <w:spacing w:after="0" w:line="240" w:lineRule="auto"/>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Цена размещения Биржевых облигаций Дополнительного выпуска определяется по итогам проведения Аукциона на Бирже среди потенциальных приобретателей Биржевых облигаций Дополнительного выпуска в дату начала размещения Биржевых облигаций Дополнительного выпуска.</w:t>
            </w:r>
          </w:p>
          <w:p w:rsidR="00FC5930" w:rsidRPr="00FC5930" w:rsidRDefault="00FC5930" w:rsidP="00FC5930">
            <w:pPr>
              <w:autoSpaceDE w:val="0"/>
              <w:autoSpaceDN w:val="0"/>
              <w:adjustRightInd w:val="0"/>
              <w:spacing w:after="0" w:line="240" w:lineRule="auto"/>
              <w:jc w:val="both"/>
              <w:rPr>
                <w:rFonts w:ascii="Times New Roman" w:eastAsia="Times New Roman" w:hAnsi="Times New Roman"/>
                <w:b/>
                <w:bCs/>
                <w:i/>
                <w:iCs/>
                <w:u w:val="single"/>
                <w:lang w:eastAsia="ru-RU"/>
              </w:rPr>
            </w:pPr>
            <w:r w:rsidRPr="00FC5930">
              <w:rPr>
                <w:rFonts w:ascii="Times New Roman" w:eastAsia="Times New Roman" w:hAnsi="Times New Roman"/>
                <w:b/>
                <w:bCs/>
                <w:i/>
                <w:iCs/>
                <w:u w:val="single"/>
                <w:lang w:eastAsia="ru-RU"/>
              </w:rPr>
              <w:t>Размещение Дополнительного выпуска по цене размещения путем сбора адресных заявок:</w:t>
            </w:r>
          </w:p>
          <w:p w:rsidR="00FC5930" w:rsidRPr="00FC5930" w:rsidRDefault="00FC5930" w:rsidP="00FC5930">
            <w:pPr>
              <w:autoSpaceDE w:val="0"/>
              <w:autoSpaceDN w:val="0"/>
              <w:adjustRightInd w:val="0"/>
              <w:spacing w:after="0" w:line="240" w:lineRule="auto"/>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 xml:space="preserve">В случае размещения Биржевых облигаций Дополнительного выпуска по цене размещения путем сбора адресных заявок, уполномоченный орган управления Эмитента до даты начала размещения Биржевых облигаций Дополнительного выпуска принимает решение о единой цене размещения Биржевых облигаций Дополнительного выпуска. </w:t>
            </w:r>
          </w:p>
          <w:p w:rsidR="00FC5930" w:rsidRPr="00FC5930" w:rsidRDefault="00FC5930" w:rsidP="00FC5930">
            <w:pPr>
              <w:widowControl w:val="0"/>
              <w:autoSpaceDE w:val="0"/>
              <w:autoSpaceDN w:val="0"/>
              <w:adjustRightInd w:val="0"/>
              <w:spacing w:after="0" w:line="240" w:lineRule="auto"/>
              <w:jc w:val="both"/>
              <w:rPr>
                <w:rFonts w:ascii="Times New Roman" w:eastAsia="Times New Roman" w:hAnsi="Times New Roman"/>
                <w:b/>
                <w:i/>
                <w:lang w:eastAsia="ru-RU"/>
              </w:rPr>
            </w:pPr>
          </w:p>
          <w:p w:rsidR="00FC5930" w:rsidRPr="00FC5930" w:rsidRDefault="00FC5930" w:rsidP="00FC5930">
            <w:pPr>
              <w:widowControl w:val="0"/>
              <w:autoSpaceDE w:val="0"/>
              <w:autoSpaceDN w:val="0"/>
              <w:adjustRightInd w:val="0"/>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 xml:space="preserve">При совершении сделок по размещению Биржевых облигаций Дополнительного выпуска в любой день размещения приобретатель при совершении операции приобретения Биржевых облигаций </w:t>
            </w:r>
            <w:r w:rsidRPr="00FC5930">
              <w:rPr>
                <w:rFonts w:ascii="Times New Roman" w:eastAsia="Times New Roman" w:hAnsi="Times New Roman"/>
                <w:b/>
                <w:bCs/>
                <w:i/>
                <w:iCs/>
                <w:lang w:eastAsia="ru-RU"/>
              </w:rPr>
              <w:t xml:space="preserve">Дополнительного выпуска </w:t>
            </w:r>
            <w:r w:rsidRPr="00FC5930">
              <w:rPr>
                <w:rFonts w:ascii="Times New Roman" w:eastAsia="Times New Roman" w:hAnsi="Times New Roman"/>
                <w:b/>
                <w:i/>
                <w:lang w:eastAsia="ru-RU"/>
              </w:rPr>
              <w:t>также уплачивает накопленный купонный доход по Биржевым облигациям</w:t>
            </w:r>
            <w:r w:rsidRPr="00FC5930">
              <w:rPr>
                <w:rFonts w:ascii="Times New Roman" w:eastAsia="Times New Roman" w:hAnsi="Times New Roman"/>
                <w:b/>
                <w:bCs/>
                <w:i/>
                <w:iCs/>
                <w:lang w:eastAsia="ru-RU"/>
              </w:rPr>
              <w:t xml:space="preserve"> Дополнительного выпуска</w:t>
            </w:r>
            <w:r w:rsidRPr="00FC5930">
              <w:rPr>
                <w:rFonts w:ascii="Times New Roman" w:eastAsia="Times New Roman" w:hAnsi="Times New Roman"/>
                <w:b/>
                <w:i/>
                <w:lang w:eastAsia="ru-RU"/>
              </w:rPr>
              <w:t>, рассчитанный по следующей формуле:</w:t>
            </w:r>
          </w:p>
          <w:p w:rsidR="00FC5930" w:rsidRPr="00FC5930" w:rsidRDefault="00FC5930" w:rsidP="00BC285F">
            <w:pPr>
              <w:widowControl w:val="0"/>
              <w:autoSpaceDE w:val="0"/>
              <w:autoSpaceDN w:val="0"/>
              <w:adjustRightInd w:val="0"/>
              <w:spacing w:after="0" w:line="240" w:lineRule="auto"/>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НКД = Nom * Cj * (T – T(j-1)) / 365 / 100%, где</w:t>
            </w:r>
          </w:p>
          <w:p w:rsidR="00FC5930" w:rsidRPr="00FC5930" w:rsidRDefault="00FC5930" w:rsidP="00BC285F">
            <w:pPr>
              <w:widowControl w:val="0"/>
              <w:autoSpaceDE w:val="0"/>
              <w:autoSpaceDN w:val="0"/>
              <w:adjustRightInd w:val="0"/>
              <w:spacing w:after="0" w:line="240" w:lineRule="auto"/>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НКД - накопленный купонный доход, в валюте номинала;</w:t>
            </w:r>
          </w:p>
          <w:p w:rsidR="00FC5930" w:rsidRPr="00FC5930" w:rsidRDefault="00FC5930" w:rsidP="00BC285F">
            <w:pPr>
              <w:widowControl w:val="0"/>
              <w:autoSpaceDE w:val="0"/>
              <w:autoSpaceDN w:val="0"/>
              <w:adjustRightInd w:val="0"/>
              <w:spacing w:after="0" w:line="240" w:lineRule="auto"/>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Nom – непогашенная часть номинальной стоимости одной Биржевой облигации, в валюте, в которой выражена номинальная стоимость Биржевой облигации;</w:t>
            </w:r>
          </w:p>
          <w:p w:rsidR="00FC5930" w:rsidRPr="00FC5930" w:rsidRDefault="00FC5930" w:rsidP="00BC285F">
            <w:pPr>
              <w:widowControl w:val="0"/>
              <w:autoSpaceDE w:val="0"/>
              <w:autoSpaceDN w:val="0"/>
              <w:adjustRightInd w:val="0"/>
              <w:spacing w:after="0" w:line="240" w:lineRule="auto"/>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j – порядковый номер купонного периода, j = 1,2,…,n;</w:t>
            </w:r>
          </w:p>
          <w:p w:rsidR="00FC5930" w:rsidRPr="00FC5930" w:rsidRDefault="00FC5930" w:rsidP="00BC285F">
            <w:pPr>
              <w:widowControl w:val="0"/>
              <w:autoSpaceDE w:val="0"/>
              <w:autoSpaceDN w:val="0"/>
              <w:adjustRightInd w:val="0"/>
              <w:spacing w:after="0" w:line="240" w:lineRule="auto"/>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Cj - размер процентной ставки j-го купона, в процентах годовых (%);</w:t>
            </w:r>
          </w:p>
          <w:p w:rsidR="00FC5930" w:rsidRPr="00FC5930" w:rsidRDefault="00FC5930" w:rsidP="00BC285F">
            <w:pPr>
              <w:widowControl w:val="0"/>
              <w:autoSpaceDE w:val="0"/>
              <w:autoSpaceDN w:val="0"/>
              <w:adjustRightInd w:val="0"/>
              <w:spacing w:after="0" w:line="240" w:lineRule="auto"/>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lastRenderedPageBreak/>
              <w:t>T – дата размещения Биржевых облигаций Дополнительного выпуска;</w:t>
            </w:r>
          </w:p>
          <w:p w:rsidR="00FC5930" w:rsidRPr="00FC5930" w:rsidRDefault="00FC5930" w:rsidP="00BC285F">
            <w:pPr>
              <w:widowControl w:val="0"/>
              <w:autoSpaceDE w:val="0"/>
              <w:autoSpaceDN w:val="0"/>
              <w:adjustRightInd w:val="0"/>
              <w:spacing w:after="0" w:line="240" w:lineRule="auto"/>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T(j-1) – дата начала j-го купонного периода, на который приходится размещение Биржевых облигаций Дополнительного выпуска.</w:t>
            </w:r>
          </w:p>
          <w:p w:rsidR="00FC5930" w:rsidRPr="00FC5930" w:rsidRDefault="00FC5930" w:rsidP="00BC285F">
            <w:pPr>
              <w:widowControl w:val="0"/>
              <w:autoSpaceDE w:val="0"/>
              <w:autoSpaceDN w:val="0"/>
              <w:adjustRightInd w:val="0"/>
              <w:spacing w:after="0" w:line="240" w:lineRule="auto"/>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Величина НКД в расчете на одну Биржевую облигацию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FC5930" w:rsidRPr="00FC5930" w:rsidRDefault="00FC5930" w:rsidP="00BC285F">
            <w:pPr>
              <w:widowControl w:val="0"/>
              <w:autoSpaceDE w:val="0"/>
              <w:autoSpaceDN w:val="0"/>
              <w:adjustRightInd w:val="0"/>
              <w:spacing w:after="0" w:line="240" w:lineRule="auto"/>
              <w:jc w:val="both"/>
              <w:rPr>
                <w:rFonts w:ascii="Times New Roman" w:hAnsi="Times New Roman"/>
                <w:b/>
                <w:bCs/>
                <w:i/>
                <w:iCs/>
              </w:rPr>
            </w:pPr>
            <w:r w:rsidRPr="00FC5930">
              <w:rPr>
                <w:rFonts w:ascii="Times New Roman" w:eastAsia="Times New Roman" w:hAnsi="Times New Roman"/>
                <w:b/>
                <w:bCs/>
                <w:i/>
                <w:iCs/>
                <w:lang w:eastAsia="ru-RU"/>
              </w:rPr>
              <w:t>Преимущественное право приобретения ценных бумаг не предусмотрено.</w:t>
            </w:r>
          </w:p>
        </w:tc>
      </w:tr>
      <w:tr w:rsidR="00FC5930" w:rsidRPr="00FC5930" w:rsidTr="00BC285F">
        <w:tc>
          <w:tcPr>
            <w:tcW w:w="3936" w:type="dxa"/>
            <w:shd w:val="clear" w:color="auto" w:fill="auto"/>
          </w:tcPr>
          <w:p w:rsidR="00FC5930" w:rsidRPr="00FC5930" w:rsidRDefault="00FC5930" w:rsidP="00FC5930">
            <w:pPr>
              <w:spacing w:after="0" w:line="240" w:lineRule="auto"/>
              <w:rPr>
                <w:rFonts w:ascii="Times New Roman" w:eastAsia="Times New Roman" w:hAnsi="Times New Roman"/>
                <w:b/>
                <w:lang w:eastAsia="ru-RU"/>
              </w:rPr>
            </w:pPr>
            <w:r w:rsidRPr="00FC5930">
              <w:rPr>
                <w:rFonts w:ascii="Times New Roman" w:eastAsia="Times New Roman" w:hAnsi="Times New Roman"/>
                <w:b/>
                <w:lang w:eastAsia="ru-RU"/>
              </w:rPr>
              <w:lastRenderedPageBreak/>
              <w:t>условия обеспечения (для облигаций с обеспечением)</w:t>
            </w:r>
          </w:p>
        </w:tc>
        <w:tc>
          <w:tcPr>
            <w:tcW w:w="5386" w:type="dxa"/>
            <w:shd w:val="clear" w:color="auto" w:fill="auto"/>
          </w:tcPr>
          <w:p w:rsidR="00FC5930" w:rsidRPr="00FC5930" w:rsidRDefault="00FC5930" w:rsidP="00FC5930">
            <w:pPr>
              <w:spacing w:after="0" w:line="240" w:lineRule="auto"/>
              <w:jc w:val="both"/>
              <w:rPr>
                <w:rFonts w:ascii="Times New Roman" w:eastAsia="Times New Roman" w:hAnsi="Times New Roman"/>
                <w:b/>
                <w:i/>
                <w:lang w:eastAsia="ru-RU"/>
              </w:rPr>
            </w:pPr>
            <w:r w:rsidRPr="00FC5930">
              <w:rPr>
                <w:rFonts w:ascii="Times New Roman" w:eastAsia="Times New Roman" w:hAnsi="Times New Roman"/>
                <w:b/>
                <w:i/>
                <w:lang w:eastAsia="ru-RU"/>
              </w:rPr>
              <w:t>Предоставление обеспечения по Биржевым облигациям не предусмотрено</w:t>
            </w:r>
            <w:r w:rsidRPr="00FC5930">
              <w:rPr>
                <w:rFonts w:ascii="Times New Roman" w:eastAsia="Times New Roman" w:hAnsi="Times New Roman"/>
                <w:b/>
                <w:bCs/>
                <w:i/>
                <w:lang w:eastAsia="ru-RU"/>
              </w:rPr>
              <w:t>.</w:t>
            </w:r>
          </w:p>
        </w:tc>
      </w:tr>
      <w:tr w:rsidR="00FC5930" w:rsidRPr="00FC5930" w:rsidTr="00BC285F">
        <w:tc>
          <w:tcPr>
            <w:tcW w:w="3936" w:type="dxa"/>
            <w:shd w:val="clear" w:color="auto" w:fill="auto"/>
          </w:tcPr>
          <w:p w:rsidR="00FC5930" w:rsidRPr="00FC5930" w:rsidRDefault="00FC5930" w:rsidP="00FC5930">
            <w:pPr>
              <w:spacing w:after="0" w:line="240" w:lineRule="auto"/>
              <w:rPr>
                <w:rFonts w:ascii="Times New Roman" w:eastAsia="Times New Roman" w:hAnsi="Times New Roman"/>
                <w:b/>
                <w:lang w:eastAsia="ru-RU"/>
              </w:rPr>
            </w:pPr>
            <w:r w:rsidRPr="00FC5930">
              <w:rPr>
                <w:rFonts w:ascii="Times New Roman" w:eastAsia="Times New Roman" w:hAnsi="Times New Roman"/>
                <w:b/>
                <w:lang w:eastAsia="ru-RU"/>
              </w:rPr>
              <w:t>условия конвертации (для конвертируемых ценных бумаг)</w:t>
            </w:r>
          </w:p>
        </w:tc>
        <w:tc>
          <w:tcPr>
            <w:tcW w:w="5386" w:type="dxa"/>
            <w:shd w:val="clear" w:color="auto" w:fill="auto"/>
          </w:tcPr>
          <w:p w:rsidR="00FC5930" w:rsidRPr="00FC5930" w:rsidRDefault="00FC5930" w:rsidP="00FC5930">
            <w:pPr>
              <w:spacing w:after="0" w:line="240" w:lineRule="auto"/>
              <w:jc w:val="both"/>
              <w:rPr>
                <w:rFonts w:ascii="Times New Roman" w:hAnsi="Times New Roman"/>
                <w:lang w:eastAsia="ru-RU"/>
              </w:rPr>
            </w:pPr>
            <w:r w:rsidRPr="00FC5930">
              <w:rPr>
                <w:rFonts w:ascii="Times New Roman" w:eastAsia="Times New Roman" w:hAnsi="Times New Roman"/>
                <w:b/>
                <w:i/>
                <w:lang w:eastAsia="ru-RU"/>
              </w:rPr>
              <w:t>Сведения не указываются для ценных бумаг данного вида.</w:t>
            </w:r>
          </w:p>
        </w:tc>
      </w:tr>
    </w:tbl>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r w:rsidRPr="00FC5930">
        <w:rPr>
          <w:rFonts w:ascii="Times New Roman" w:hAnsi="Times New Roman"/>
          <w:lang w:eastAsia="ru-RU"/>
        </w:rPr>
        <w:t>в) основные сведения о размещенных эмитентом ценных бумагах, в отношении которых осуществляется регистрация проспекта (в случае регистрации проспекта ценных бумаг впоследствии (после государственной регистрации отчета (представления уведомления) об итогах выпуска (дополнительного выпуска) ценных бумаг): вид, категория (тип), серия (для облигаций) и иные идентификационные признаки ценных бумаг, количество размещенных ценных бумаг, номинальная стоимость (в случае если наличие номинальной стоимости предусмотрено законодательством Российской Федерации), условия обеспечения (для облигаций с обеспечением), условия конвертации (для конвертируемых ценных бумаг):</w:t>
      </w: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highlight w:val="green"/>
          <w:u w:val="single"/>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b/>
          <w:i/>
          <w:lang w:eastAsia="ru-RU"/>
        </w:rPr>
      </w:pPr>
      <w:r w:rsidRPr="00FC5930">
        <w:rPr>
          <w:rFonts w:ascii="Times New Roman" w:hAnsi="Times New Roman"/>
          <w:b/>
          <w:i/>
          <w:lang w:eastAsia="ru-RU"/>
        </w:rPr>
        <w:t>Указанные ценные бумаги отсутствуют.</w:t>
      </w: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u w:val="single"/>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u w:val="single"/>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r w:rsidRPr="00FC5930">
        <w:rPr>
          <w:rFonts w:ascii="Times New Roman" w:hAnsi="Times New Roman"/>
          <w:lang w:eastAsia="ru-RU"/>
        </w:rPr>
        <w:t>г) основные цели эмиссии и направления использования средств, полученных в результате размещения ценных бумаг, в случае если регистрация проспекта осуществляется в отношении ценных бумаг, размещаемых путем открытой или закрытой подписки:</w:t>
      </w:r>
    </w:p>
    <w:p w:rsidR="00FC5930" w:rsidRPr="00FC5930" w:rsidRDefault="00FC5930" w:rsidP="00FC5930">
      <w:pPr>
        <w:widowControl w:val="0"/>
        <w:autoSpaceDE w:val="0"/>
        <w:autoSpaceDN w:val="0"/>
        <w:adjustRightInd w:val="0"/>
        <w:spacing w:after="0" w:line="240" w:lineRule="auto"/>
        <w:ind w:firstLine="567"/>
        <w:jc w:val="both"/>
        <w:rPr>
          <w:rFonts w:ascii="Times New Roman" w:eastAsia="Times New Roman" w:hAnsi="Times New Roman"/>
          <w:b/>
          <w:i/>
          <w:lang w:eastAsia="ru-RU"/>
        </w:rPr>
      </w:pPr>
      <w:r w:rsidRPr="00FC5930">
        <w:rPr>
          <w:rFonts w:ascii="Times New Roman" w:eastAsia="Times New Roman" w:hAnsi="Times New Roman"/>
          <w:b/>
          <w:i/>
          <w:lang w:eastAsia="ru-RU"/>
        </w:rPr>
        <w:t xml:space="preserve">Эмиссия рублевых облигаций ООО «Русфинанс Банк» является частью реализуемой Банком программы внешнего финансирования. Целью реализации программы является диверсификация ресурсной базы путем более широкого использования инструментов денежного рынка и расширения публичной кредитной истории Банка. </w:t>
      </w:r>
    </w:p>
    <w:p w:rsidR="00FC5930" w:rsidRPr="00FC5930" w:rsidRDefault="00FC5930" w:rsidP="00FC5930">
      <w:pPr>
        <w:widowControl w:val="0"/>
        <w:autoSpaceDE w:val="0"/>
        <w:autoSpaceDN w:val="0"/>
        <w:adjustRightInd w:val="0"/>
        <w:spacing w:after="0" w:line="240" w:lineRule="auto"/>
        <w:ind w:firstLine="567"/>
        <w:jc w:val="both"/>
        <w:rPr>
          <w:rFonts w:ascii="Times New Roman" w:eastAsia="Times New Roman" w:hAnsi="Times New Roman"/>
          <w:b/>
          <w:i/>
          <w:lang w:eastAsia="ru-RU"/>
        </w:rPr>
      </w:pPr>
      <w:r w:rsidRPr="00FC5930">
        <w:rPr>
          <w:rFonts w:ascii="Times New Roman" w:eastAsia="Times New Roman" w:hAnsi="Times New Roman"/>
          <w:b/>
          <w:i/>
          <w:lang w:eastAsia="ru-RU"/>
        </w:rPr>
        <w:t>Банк намерен использовать средства, привлеченные в ходе размещения облигаций, на финансирование основной деятельности – предоставление потребительских кредитов. Банк планирует дальнейшее развитие своих основных продуктов: авто- и потребительское кредитование в точках продаж, нецелевое кредитование и кредитные карты.</w:t>
      </w:r>
    </w:p>
    <w:p w:rsidR="00FC5930" w:rsidRPr="00FC5930" w:rsidRDefault="00FC5930" w:rsidP="00FC5930">
      <w:pPr>
        <w:widowControl w:val="0"/>
        <w:autoSpaceDE w:val="0"/>
        <w:autoSpaceDN w:val="0"/>
        <w:adjustRightInd w:val="0"/>
        <w:spacing w:after="0" w:line="240" w:lineRule="auto"/>
        <w:ind w:firstLine="567"/>
        <w:jc w:val="both"/>
        <w:rPr>
          <w:rFonts w:ascii="Times New Roman" w:eastAsia="Times New Roman" w:hAnsi="Times New Roman"/>
          <w:b/>
          <w:i/>
          <w:lang w:eastAsia="ru-RU"/>
        </w:rPr>
      </w:pPr>
      <w:r w:rsidRPr="00FC5930">
        <w:rPr>
          <w:rFonts w:ascii="Times New Roman" w:eastAsia="Times New Roman" w:hAnsi="Times New Roman"/>
          <w:b/>
          <w:i/>
          <w:lang w:eastAsia="ru-RU"/>
        </w:rPr>
        <w:t>Кредитная организация–эмитент не предполагает использование привлеченных средств на финансирование определенной сделки (взаимосвязанных сделок) или иной операции.</w:t>
      </w: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u w:val="single"/>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u w:val="single"/>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r w:rsidRPr="00FC5930">
        <w:rPr>
          <w:rFonts w:ascii="Times New Roman" w:hAnsi="Times New Roman"/>
          <w:lang w:eastAsia="ru-RU"/>
        </w:rPr>
        <w:t>д) иная информация, которую эмитент считает необходимым указать во введении.</w:t>
      </w: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p>
    <w:p w:rsidR="00FC5930" w:rsidRPr="00FC5930" w:rsidRDefault="00FC5930" w:rsidP="00FC5930">
      <w:pPr>
        <w:autoSpaceDE w:val="0"/>
        <w:autoSpaceDN w:val="0"/>
        <w:spacing w:after="0" w:line="240" w:lineRule="auto"/>
        <w:ind w:firstLine="567"/>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 xml:space="preserve">1. В случае если на момент принятия Эмитентом решения о событиях на этапах эмиссии и обращения Биржевых облигаций и иных событиях, описанных в Программе облигаций и Условиях выпуска, в соответствии с действующим законодательством </w:t>
      </w:r>
      <w:r w:rsidRPr="00FC5930">
        <w:rPr>
          <w:rFonts w:ascii="Times New Roman" w:eastAsia="Times New Roman" w:hAnsi="Times New Roman"/>
          <w:b/>
          <w:bCs/>
          <w:i/>
          <w:iCs/>
          <w:lang w:eastAsia="ru-RU"/>
        </w:rPr>
        <w:lastRenderedPageBreak/>
        <w:t>Российской Федерации будет установлен иной порядок и сроки принятия Эмитентом решения об указанных событиях, нежели порядок и сроки, предусмотренные Программой облигаций и Условиями выпуска, решения об указанных событиях будут приниматься Эмитентом в порядке и сроки, предусмотренные законодательством Российской Федерации, действующим на момент принятия Эмитентом решения об указанных событиях.</w:t>
      </w:r>
    </w:p>
    <w:p w:rsidR="00FC5930" w:rsidRPr="00FC5930" w:rsidRDefault="00FC5930" w:rsidP="00FC5930">
      <w:pPr>
        <w:spacing w:after="0" w:line="240" w:lineRule="auto"/>
        <w:ind w:firstLine="539"/>
        <w:jc w:val="both"/>
        <w:rPr>
          <w:rFonts w:ascii="Times New Roman" w:hAnsi="Times New Roman"/>
          <w:b/>
          <w:i/>
        </w:rPr>
      </w:pPr>
    </w:p>
    <w:p w:rsidR="00FC5930" w:rsidRPr="00FC5930" w:rsidRDefault="00FC5930" w:rsidP="00FC5930">
      <w:pPr>
        <w:autoSpaceDE w:val="0"/>
        <w:autoSpaceDN w:val="0"/>
        <w:spacing w:after="0" w:line="240" w:lineRule="auto"/>
        <w:ind w:firstLine="567"/>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В случае если на момент раскрытия информации о событиях на этапах эмиссии и обращения Биржевых облигаций и иных событиях, описанных в Программе облигаций и Условиях выпуска, в соответствии с действующим законодательством Российской Федерации будет установлен иной порядок и сроки раскрытия информации об указанных событиях, нежели порядок и сроки, предусмотренные Программой облигаций и Условиями выпуска, информация об указанных событиях будет раскрываться в порядке и сроки, предусмотренные законодательством Российской Федерации, действующим на момент раскрытия информации об указанных событиях.</w:t>
      </w:r>
    </w:p>
    <w:p w:rsidR="00FC5930" w:rsidRPr="00FC5930" w:rsidRDefault="00FC5930" w:rsidP="00FC5930">
      <w:pPr>
        <w:spacing w:after="0" w:line="240" w:lineRule="auto"/>
        <w:ind w:firstLine="539"/>
        <w:jc w:val="both"/>
        <w:rPr>
          <w:rFonts w:ascii="Times New Roman" w:hAnsi="Times New Roman"/>
          <w:b/>
          <w:i/>
        </w:rPr>
      </w:pP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В случае, если на момент совершения определенных действий, связанных с досрочным погашением Биржевых облигаций/приобретением Биржевых облигаций/исполнением обязательств Эмитентом по Биржевым облигациям (выплата купона и/или погашение), законодательством Российской Федерации будут установлены условия, порядок и (или) правила (требования), отличные от тех, которые содержатся в Программе облигаций и Условиях выпуска, досрочное погашение Биржевых облигаций/приобретение Биржевых облигаций/исполнение обязательств Эмитентом по Биржевым облигациям (выплата купона и/или погашение) будет осуществляться с учетом требований законодательства Российской Федерации и/или нормативных актов в сфере финансовых рынков, действующих на момент совершения соответствующих действий.</w:t>
      </w:r>
    </w:p>
    <w:p w:rsidR="00FC5930" w:rsidRPr="00FC5930" w:rsidRDefault="00FC5930" w:rsidP="00FC5930">
      <w:pPr>
        <w:spacing w:after="0" w:line="240" w:lineRule="auto"/>
        <w:ind w:firstLine="539"/>
        <w:jc w:val="both"/>
        <w:rPr>
          <w:rFonts w:ascii="Times New Roman" w:eastAsia="Times New Roman" w:hAnsi="Times New Roman"/>
          <w:b/>
          <w:bCs/>
          <w:i/>
          <w:iCs/>
          <w:lang w:eastAsia="ru-RU"/>
        </w:rPr>
      </w:pPr>
    </w:p>
    <w:p w:rsidR="00FC5930" w:rsidRPr="00FC5930" w:rsidRDefault="00FC5930" w:rsidP="00FC5930">
      <w:pPr>
        <w:spacing w:after="0" w:line="240" w:lineRule="auto"/>
        <w:ind w:firstLine="539"/>
        <w:jc w:val="both"/>
        <w:rPr>
          <w:rFonts w:ascii="Times New Roman" w:eastAsia="Times New Roman" w:hAnsi="Times New Roman"/>
          <w:b/>
          <w:i/>
        </w:rPr>
      </w:pPr>
      <w:r w:rsidRPr="00FC5930">
        <w:rPr>
          <w:rFonts w:ascii="Times New Roman" w:eastAsia="Times New Roman" w:hAnsi="Times New Roman"/>
          <w:b/>
          <w:i/>
        </w:rPr>
        <w:t>В случае, если на момент совершения определенных действий, связанных с дефолтом и (или) техническим дефолтом по Биржевым облигациям, законодательством Российской Федерации и/или нормативными актами в сфере финансовых рынков будут установлены условия, порядок и (или) правила (требования), отличные от тех, которые содержатся в настоящем пункте, указанные действия будут осуществляться с учетом требований законодательства Российской Федерации и/или нормативных актов в сфере финансовых рынков, действующих на момент их совершения.</w:t>
      </w:r>
    </w:p>
    <w:p w:rsidR="00FC5930" w:rsidRPr="00FC5930" w:rsidRDefault="00FC5930" w:rsidP="00FC5930">
      <w:pPr>
        <w:spacing w:after="0" w:line="240" w:lineRule="auto"/>
        <w:ind w:firstLine="539"/>
        <w:jc w:val="both"/>
        <w:rPr>
          <w:rFonts w:ascii="Times New Roman" w:hAnsi="Times New Roman"/>
          <w:b/>
          <w:i/>
        </w:rPr>
      </w:pPr>
    </w:p>
    <w:p w:rsidR="00FC5930" w:rsidRPr="00FC5930" w:rsidRDefault="00FC5930" w:rsidP="00FC5930">
      <w:pPr>
        <w:autoSpaceDE w:val="0"/>
        <w:autoSpaceDN w:val="0"/>
        <w:spacing w:after="0" w:line="240" w:lineRule="auto"/>
        <w:ind w:firstLine="567"/>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 xml:space="preserve">2. Сведения в отношении наименований, </w:t>
      </w:r>
      <w:r w:rsidRPr="00FC5930">
        <w:rPr>
          <w:rFonts w:ascii="Times New Roman" w:eastAsia="Times New Roman" w:hAnsi="Times New Roman"/>
          <w:b/>
          <w:i/>
        </w:rPr>
        <w:t>местонахождений</w:t>
      </w:r>
      <w:r w:rsidRPr="00FC5930">
        <w:rPr>
          <w:rFonts w:ascii="Times New Roman" w:eastAsia="Times New Roman" w:hAnsi="Times New Roman"/>
          <w:b/>
          <w:bCs/>
          <w:i/>
          <w:iCs/>
          <w:lang w:eastAsia="ru-RU"/>
        </w:rPr>
        <w:t>, лицензий и других реквизитов обществ (организаций), указанных в Программе облигаций и Проспекте ценных бумаг, представлены в соответствии с действующими на момент утверждения Программы облигаций и Проспекта ценных бумаг редакциями учредительных/уставных документов, и/или других соответствующих документов.</w:t>
      </w:r>
    </w:p>
    <w:p w:rsidR="00FC5930" w:rsidRPr="00FC5930" w:rsidRDefault="00FC5930" w:rsidP="00FC5930">
      <w:pPr>
        <w:autoSpaceDE w:val="0"/>
        <w:autoSpaceDN w:val="0"/>
        <w:spacing w:after="0" w:line="240" w:lineRule="auto"/>
        <w:ind w:firstLine="567"/>
        <w:jc w:val="both"/>
        <w:rPr>
          <w:rFonts w:ascii="Times New Roman" w:eastAsia="Times New Roman" w:hAnsi="Times New Roman"/>
          <w:b/>
          <w:bCs/>
          <w:i/>
          <w:iCs/>
          <w:lang w:eastAsia="ru-RU"/>
        </w:rPr>
      </w:pPr>
      <w:r w:rsidRPr="00FC5930">
        <w:rPr>
          <w:rFonts w:ascii="Times New Roman" w:eastAsia="Times New Roman" w:hAnsi="Times New Roman"/>
          <w:b/>
          <w:bCs/>
          <w:i/>
          <w:iCs/>
          <w:lang w:eastAsia="ru-RU"/>
        </w:rPr>
        <w:t xml:space="preserve">В случае изменения наименования, </w:t>
      </w:r>
      <w:r w:rsidRPr="00FC5930">
        <w:rPr>
          <w:rFonts w:ascii="Times New Roman" w:eastAsia="Times New Roman" w:hAnsi="Times New Roman"/>
          <w:b/>
          <w:i/>
          <w:lang w:eastAsia="ru-RU"/>
        </w:rPr>
        <w:t>местонахождения</w:t>
      </w:r>
      <w:r w:rsidRPr="00FC5930">
        <w:rPr>
          <w:rFonts w:ascii="Times New Roman" w:eastAsia="Times New Roman" w:hAnsi="Times New Roman"/>
          <w:b/>
          <w:bCs/>
          <w:i/>
          <w:iCs/>
          <w:lang w:eastAsia="ru-RU"/>
        </w:rPr>
        <w:t>, лицензий и других реквизитов обществ (организаций), указанных в Программе облигаций и Проспекте ценных бумаг, данную информацию следует читать с учетом соответствующих изменений.</w:t>
      </w:r>
    </w:p>
    <w:p w:rsidR="00FC5930" w:rsidRPr="00FC5930" w:rsidRDefault="00FC5930" w:rsidP="00FC5930">
      <w:pPr>
        <w:spacing w:after="0" w:line="240" w:lineRule="auto"/>
        <w:ind w:firstLine="539"/>
        <w:jc w:val="both"/>
        <w:rPr>
          <w:rFonts w:ascii="Times New Roman" w:hAnsi="Times New Roman"/>
          <w:b/>
          <w:i/>
        </w:rPr>
      </w:pPr>
    </w:p>
    <w:p w:rsidR="00FC5930" w:rsidRPr="00FC5930" w:rsidRDefault="00FC5930" w:rsidP="00FC5930">
      <w:pPr>
        <w:spacing w:after="0" w:line="240" w:lineRule="auto"/>
        <w:ind w:firstLine="539"/>
        <w:jc w:val="both"/>
        <w:rPr>
          <w:rFonts w:ascii="Times New Roman" w:eastAsia="Times New Roman" w:hAnsi="Times New Roman"/>
          <w:b/>
          <w:bCs/>
          <w:i/>
          <w:iCs/>
        </w:rPr>
      </w:pPr>
      <w:r w:rsidRPr="00FC5930">
        <w:rPr>
          <w:rFonts w:ascii="Times New Roman" w:eastAsia="Times New Roman" w:hAnsi="Times New Roman"/>
          <w:b/>
          <w:i/>
        </w:rPr>
        <w:t>3.</w:t>
      </w:r>
      <w:r w:rsidRPr="00FC5930">
        <w:rPr>
          <w:rFonts w:ascii="Times New Roman" w:eastAsia="Times New Roman" w:hAnsi="Times New Roman"/>
          <w:b/>
          <w:bCs/>
          <w:i/>
          <w:iCs/>
        </w:rPr>
        <w:t xml:space="preserve"> В случае изменения действующего законодательства Российской Федерации и/или нормативных актов в сфере финансовых рынков после утверждения Программы облигаций и Условий выпуска, положения (требования, условия), закрепленные Программой облигаций, Условиями выпуска и Сертификатом, будут действовать с учетом изменившихся императивных требований законодательства Российской Федерации и/или нормативных актов в сфере финансовых рынков. </w:t>
      </w:r>
    </w:p>
    <w:p w:rsidR="00FC5930" w:rsidRPr="00FC5930" w:rsidRDefault="00FC5930" w:rsidP="00FC5930">
      <w:pPr>
        <w:widowControl w:val="0"/>
        <w:spacing w:after="0" w:line="240" w:lineRule="auto"/>
        <w:ind w:firstLine="539"/>
        <w:jc w:val="both"/>
        <w:rPr>
          <w:rFonts w:ascii="Times New Roman" w:eastAsia="Times New Roman" w:hAnsi="Times New Roman"/>
          <w:b/>
          <w:bCs/>
          <w:i/>
          <w:iCs/>
        </w:rPr>
      </w:pPr>
      <w:r w:rsidRPr="00FC5930">
        <w:rPr>
          <w:rFonts w:ascii="Times New Roman" w:eastAsia="Times New Roman" w:hAnsi="Times New Roman"/>
          <w:b/>
          <w:bCs/>
          <w:i/>
          <w:iCs/>
        </w:rPr>
        <w:t>В случае изменения действующего законодательства Российской Федерации и/или нормативных актов в сфере финансовых рынков после утверждения Программы облигаций и до утверждения Условий выпуска, Условия выпуска будут содержать положения (требования, условия), закрепленные Программой облигаций, с учетом изменившихся императивных требований законодательства Российской Федерации и/или нормативных актов в сфере финансовых рынков.</w:t>
      </w:r>
    </w:p>
    <w:p w:rsidR="00FC5930" w:rsidRPr="00FC5930" w:rsidRDefault="00FC5930" w:rsidP="00FC5930">
      <w:pPr>
        <w:widowControl w:val="0"/>
        <w:spacing w:after="0" w:line="240" w:lineRule="auto"/>
        <w:ind w:firstLine="539"/>
        <w:jc w:val="both"/>
        <w:rPr>
          <w:rFonts w:ascii="Times New Roman" w:eastAsia="Times New Roman" w:hAnsi="Times New Roman"/>
          <w:b/>
          <w:bCs/>
          <w:i/>
          <w:iCs/>
        </w:rPr>
      </w:pPr>
    </w:p>
    <w:p w:rsidR="00FC5930" w:rsidRPr="00FC5930" w:rsidRDefault="00FC5930" w:rsidP="00FC5930">
      <w:pPr>
        <w:widowControl w:val="0"/>
        <w:spacing w:after="0" w:line="240" w:lineRule="auto"/>
        <w:ind w:firstLine="539"/>
        <w:jc w:val="both"/>
        <w:rPr>
          <w:rFonts w:ascii="Times New Roman" w:eastAsia="Times New Roman" w:hAnsi="Times New Roman"/>
          <w:b/>
          <w:bCs/>
          <w:i/>
          <w:iCs/>
        </w:rPr>
      </w:pPr>
      <w:r w:rsidRPr="00FC5930">
        <w:rPr>
          <w:rFonts w:ascii="Times New Roman" w:eastAsia="Times New Roman" w:hAnsi="Times New Roman"/>
          <w:b/>
          <w:bCs/>
          <w:i/>
          <w:iCs/>
        </w:rPr>
        <w:t xml:space="preserve">4. Если Условиями выпуска установлено, что погашение (досрочное погашение, </w:t>
      </w:r>
      <w:r w:rsidRPr="00FC5930">
        <w:rPr>
          <w:rFonts w:ascii="Times New Roman" w:eastAsia="Times New Roman" w:hAnsi="Times New Roman"/>
          <w:b/>
          <w:bCs/>
          <w:i/>
          <w:iCs/>
        </w:rPr>
        <w:lastRenderedPageBreak/>
        <w:t>частичное досрочное погашение) Биржевых облигаций, выплата купонного дохода по Биржевым облигациям или оплата Биржевых облигаций при их приобретении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осуществлению вышеуказанных платежей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в российских рублях по курсу, установленному в соответствии с Условиями выпуска.</w:t>
      </w:r>
    </w:p>
    <w:p w:rsidR="00FC5930" w:rsidRPr="00FC5930" w:rsidRDefault="00FC5930" w:rsidP="00FC5930">
      <w:pPr>
        <w:widowControl w:val="0"/>
        <w:spacing w:after="0" w:line="240" w:lineRule="auto"/>
        <w:ind w:firstLine="539"/>
        <w:jc w:val="both"/>
        <w:rPr>
          <w:rFonts w:ascii="Times New Roman" w:eastAsia="Times New Roman" w:hAnsi="Times New Roman"/>
          <w:b/>
          <w:bCs/>
          <w:i/>
          <w:iCs/>
        </w:rPr>
      </w:pPr>
      <w:r w:rsidRPr="00FC5930">
        <w:rPr>
          <w:rFonts w:ascii="Times New Roman" w:eastAsia="Times New Roman" w:hAnsi="Times New Roman"/>
          <w:b/>
          <w:bCs/>
          <w:i/>
          <w:iCs/>
        </w:rPr>
        <w:t>Информация о том, что выплата будет осуществлена Эмитентом в российских рублях, раскрывается Эмитентом в порядке установленном в п. 11 Программы и п.8.11 Проспекта.</w:t>
      </w:r>
    </w:p>
    <w:p w:rsidR="00FC5930" w:rsidRPr="00FC5930" w:rsidRDefault="00FC5930" w:rsidP="00FC5930">
      <w:pPr>
        <w:widowControl w:val="0"/>
        <w:spacing w:after="0" w:line="240" w:lineRule="auto"/>
        <w:ind w:firstLine="539"/>
        <w:jc w:val="both"/>
        <w:rPr>
          <w:rFonts w:ascii="Times New Roman" w:eastAsia="Times New Roman" w:hAnsi="Times New Roman"/>
          <w:b/>
          <w:bCs/>
          <w:i/>
          <w:iCs/>
        </w:rPr>
      </w:pPr>
    </w:p>
    <w:p w:rsidR="00FC5930" w:rsidRPr="00FC5930" w:rsidRDefault="00FC5930" w:rsidP="00FC5930">
      <w:pPr>
        <w:widowControl w:val="0"/>
        <w:spacing w:after="0" w:line="240" w:lineRule="auto"/>
        <w:ind w:firstLine="539"/>
        <w:jc w:val="both"/>
        <w:rPr>
          <w:rFonts w:ascii="Times New Roman" w:eastAsia="Times New Roman" w:hAnsi="Times New Roman"/>
          <w:b/>
          <w:bCs/>
          <w:i/>
          <w:iCs/>
        </w:rPr>
      </w:pPr>
      <w:r w:rsidRPr="00FC5930">
        <w:rPr>
          <w:rFonts w:ascii="Times New Roman" w:eastAsia="Times New Roman" w:hAnsi="Times New Roman"/>
          <w:b/>
          <w:bCs/>
          <w:i/>
          <w:iCs/>
        </w:rPr>
        <w:t>Эмитент обязан уведомить НРД о том, что выплата будет осуществлена Эмитентом в российских рублях не позднее, чем за 3 (Три) рабочих дня до даты выплаты.</w:t>
      </w:r>
    </w:p>
    <w:p w:rsidR="00FC5930" w:rsidRPr="00FC5930" w:rsidRDefault="00FC5930" w:rsidP="00FC5930">
      <w:pPr>
        <w:widowControl w:val="0"/>
        <w:spacing w:after="0" w:line="240" w:lineRule="auto"/>
        <w:ind w:firstLine="539"/>
        <w:jc w:val="both"/>
        <w:rPr>
          <w:rFonts w:ascii="Times New Roman" w:eastAsia="Times New Roman" w:hAnsi="Times New Roman"/>
          <w:b/>
          <w:bCs/>
          <w:i/>
          <w:iCs/>
        </w:rPr>
      </w:pPr>
      <w:r w:rsidRPr="00FC5930">
        <w:rPr>
          <w:rFonts w:ascii="Times New Roman" w:eastAsia="Times New Roman" w:hAnsi="Times New Roman"/>
          <w:b/>
          <w:bCs/>
          <w:i/>
          <w:iCs/>
        </w:rPr>
        <w:t>Не позднее 10-00 по московскому времени рабочего дня, предшествующего дате выплаты, Эмитент обязан направить в НРД информацию о величине курса, по которому будет производиться выплата по Биржевым облигациям, о величине выплаты в российских рублях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lang w:eastAsia="ru-RU"/>
        </w:rPr>
      </w:pPr>
    </w:p>
    <w:p w:rsidR="00FC5930" w:rsidRPr="00FC5930" w:rsidRDefault="00FC5930" w:rsidP="00FC5930">
      <w:pPr>
        <w:widowControl w:val="0"/>
        <w:autoSpaceDE w:val="0"/>
        <w:autoSpaceDN w:val="0"/>
        <w:adjustRightInd w:val="0"/>
        <w:spacing w:after="0" w:line="240" w:lineRule="auto"/>
        <w:ind w:firstLine="540"/>
        <w:jc w:val="both"/>
        <w:rPr>
          <w:rFonts w:ascii="Times New Roman" w:hAnsi="Times New Roman"/>
          <w:b/>
          <w:i/>
          <w:lang w:eastAsia="ru-RU"/>
        </w:rPr>
      </w:pPr>
    </w:p>
    <w:p w:rsidR="00FC5930" w:rsidRPr="00FC5930" w:rsidRDefault="00FC5930" w:rsidP="00FC5930">
      <w:pPr>
        <w:spacing w:after="0" w:line="240" w:lineRule="auto"/>
        <w:ind w:right="41"/>
        <w:jc w:val="both"/>
        <w:rPr>
          <w:rFonts w:ascii="Times New Roman" w:eastAsia="Times New Roman" w:hAnsi="Times New Roman"/>
          <w:b/>
          <w:lang w:eastAsia="ru-RU"/>
        </w:rPr>
      </w:pPr>
      <w:r w:rsidRPr="00FC5930">
        <w:rPr>
          <w:rFonts w:ascii="Times New Roman" w:eastAsia="Times New Roman" w:hAnsi="Times New Roman"/>
          <w:b/>
          <w:lang w:eastAsia="ru-RU"/>
        </w:rPr>
        <w:t>Сведения по каждому выпуску ценных бумаг Эмитента, в отношении которого на дату утверждения Проспекта ценных бумаг осуществлена его государственная регистрация (осуществлено присвоение ему идентификационного номера в случае если в соответствии с Федеральным законом «О рынке ценных бумаг» выпуск ценных бумаг не подлежал государственной регистрации):</w:t>
      </w:r>
    </w:p>
    <w:p w:rsidR="00FC5930" w:rsidRPr="00FC5930" w:rsidRDefault="00FC5930" w:rsidP="00FC5930">
      <w:pPr>
        <w:spacing w:after="0" w:line="240" w:lineRule="auto"/>
        <w:ind w:firstLine="567"/>
        <w:jc w:val="both"/>
        <w:rPr>
          <w:rFonts w:ascii="Times New Roman" w:eastAsia="Times New Roman" w:hAnsi="Times New Roman"/>
          <w:b/>
          <w:lang w:eastAsia="ru-RU"/>
        </w:rPr>
      </w:pPr>
    </w:p>
    <w:p w:rsidR="00FC5930" w:rsidRPr="00FC5930" w:rsidRDefault="00FC5930" w:rsidP="00FC5930">
      <w:pPr>
        <w:spacing w:after="0" w:line="240" w:lineRule="auto"/>
        <w:ind w:firstLine="34"/>
        <w:jc w:val="both"/>
        <w:rPr>
          <w:rFonts w:ascii="Times New Roman" w:eastAsia="Times New Roman" w:hAnsi="Times New Roman"/>
          <w:b/>
          <w:i/>
          <w:u w:val="single"/>
          <w:lang w:eastAsia="ru-RU"/>
        </w:rPr>
      </w:pPr>
      <w:r w:rsidRPr="00FC5930">
        <w:rPr>
          <w:rFonts w:ascii="Times New Roman" w:eastAsia="Times New Roman" w:hAnsi="Times New Roman"/>
          <w:b/>
          <w:i/>
          <w:u w:val="single"/>
          <w:lang w:eastAsia="ru-RU"/>
        </w:rPr>
        <w:t>1. Сведения о каждой категории (типе) акций Эмитента:</w:t>
      </w:r>
    </w:p>
    <w:p w:rsidR="00FC5930" w:rsidRPr="00FC5930" w:rsidRDefault="00FC5930" w:rsidP="00FC5930">
      <w:pPr>
        <w:widowControl w:val="0"/>
        <w:autoSpaceDE w:val="0"/>
        <w:autoSpaceDN w:val="0"/>
        <w:adjustRightInd w:val="0"/>
        <w:spacing w:after="0" w:line="240" w:lineRule="auto"/>
        <w:ind w:firstLine="540"/>
        <w:jc w:val="both"/>
        <w:rPr>
          <w:rFonts w:ascii="Times New Roman" w:eastAsia="Times New Roman" w:hAnsi="Times New Roman"/>
          <w:lang w:eastAsia="ru-RU"/>
        </w:rPr>
      </w:pPr>
    </w:p>
    <w:p w:rsidR="00FC5930" w:rsidRPr="00FC5930" w:rsidRDefault="00FC5930" w:rsidP="00FC5930">
      <w:pPr>
        <w:spacing w:after="0" w:line="240" w:lineRule="auto"/>
        <w:ind w:firstLine="567"/>
        <w:jc w:val="both"/>
        <w:rPr>
          <w:rFonts w:ascii="Times New Roman" w:eastAsia="Times New Roman" w:hAnsi="Times New Roman"/>
          <w:b/>
          <w:i/>
          <w:lang w:eastAsia="ru-RU"/>
        </w:rPr>
      </w:pPr>
      <w:r w:rsidRPr="00FC5930">
        <w:rPr>
          <w:rFonts w:ascii="Times New Roman" w:eastAsia="Times New Roman" w:hAnsi="Times New Roman"/>
          <w:b/>
          <w:i/>
          <w:lang w:eastAsia="ru-RU"/>
        </w:rPr>
        <w:t xml:space="preserve">Информация </w:t>
      </w:r>
      <w:r w:rsidR="00905401" w:rsidRPr="00905401">
        <w:rPr>
          <w:rFonts w:ascii="Times New Roman" w:eastAsia="Times New Roman" w:hAnsi="Times New Roman"/>
          <w:b/>
          <w:i/>
          <w:lang w:eastAsia="ru-RU"/>
        </w:rPr>
        <w:t>не указывается, так как Кредитная организация-эмитент является обществом с ограниченной ответственностью</w:t>
      </w:r>
      <w:r w:rsidRPr="00FC5930">
        <w:rPr>
          <w:rFonts w:ascii="Times New Roman" w:eastAsia="Times New Roman" w:hAnsi="Times New Roman"/>
          <w:b/>
          <w:i/>
          <w:lang w:eastAsia="ru-RU"/>
        </w:rPr>
        <w:t>.</w:t>
      </w:r>
    </w:p>
    <w:p w:rsidR="00FC5930" w:rsidRPr="00FC5930" w:rsidRDefault="00FC5930" w:rsidP="00FC5930">
      <w:pPr>
        <w:autoSpaceDE w:val="0"/>
        <w:autoSpaceDN w:val="0"/>
        <w:adjustRightInd w:val="0"/>
        <w:spacing w:after="0" w:line="240" w:lineRule="auto"/>
        <w:jc w:val="both"/>
        <w:rPr>
          <w:rFonts w:ascii="Times New Roman" w:hAnsi="Times New Roman"/>
          <w:b/>
          <w:bCs/>
          <w:i/>
          <w:iCs/>
          <w:lang w:eastAsia="ru-RU"/>
        </w:rPr>
      </w:pPr>
    </w:p>
    <w:p w:rsidR="00FC5930" w:rsidRPr="00FC5930" w:rsidRDefault="00FC5930" w:rsidP="00FC5930">
      <w:pPr>
        <w:spacing w:after="120" w:line="240" w:lineRule="auto"/>
        <w:jc w:val="both"/>
        <w:rPr>
          <w:rFonts w:ascii="Times New Roman" w:eastAsia="Times New Roman" w:hAnsi="Times New Roman"/>
          <w:b/>
          <w:i/>
          <w:u w:val="single"/>
          <w:lang w:eastAsia="ru-RU"/>
        </w:rPr>
      </w:pPr>
      <w:r w:rsidRPr="00FC5930">
        <w:rPr>
          <w:rFonts w:ascii="Times New Roman" w:eastAsia="Times New Roman" w:hAnsi="Times New Roman"/>
          <w:b/>
          <w:i/>
          <w:u w:val="single"/>
          <w:lang w:eastAsia="ru-RU"/>
        </w:rPr>
        <w:t>2. Сведения о предыдущих выпусках эмиссионных ценных бумаг Эмитента, за исключением акций Эмитента:</w:t>
      </w:r>
    </w:p>
    <w:p w:rsidR="00FC5930" w:rsidRPr="00FC5930" w:rsidRDefault="00FC5930" w:rsidP="00FC5930">
      <w:pPr>
        <w:spacing w:after="120" w:line="240" w:lineRule="auto"/>
        <w:ind w:firstLine="567"/>
        <w:jc w:val="both"/>
        <w:rPr>
          <w:rFonts w:ascii="Times New Roman" w:eastAsia="Times New Roman" w:hAnsi="Times New Roman"/>
          <w:b/>
          <w:i/>
          <w:lang w:eastAsia="ru-RU"/>
        </w:rPr>
      </w:pPr>
      <w:r w:rsidRPr="00FC5930">
        <w:rPr>
          <w:rFonts w:ascii="Times New Roman" w:eastAsia="Times New Roman" w:hAnsi="Times New Roman"/>
          <w:b/>
          <w:i/>
          <w:lang w:eastAsia="ru-RU"/>
        </w:rPr>
        <w:t>Информация содержится в п. 9.3 настоящего Проспекта ценных бумаг.</w:t>
      </w:r>
    </w:p>
    <w:p w:rsidR="00FC5930" w:rsidRPr="00FC5930" w:rsidRDefault="00FC5930" w:rsidP="00FC5930">
      <w:pPr>
        <w:widowControl w:val="0"/>
        <w:autoSpaceDE w:val="0"/>
        <w:autoSpaceDN w:val="0"/>
        <w:adjustRightInd w:val="0"/>
        <w:spacing w:after="0" w:line="240" w:lineRule="auto"/>
        <w:ind w:firstLine="567"/>
        <w:jc w:val="both"/>
        <w:rPr>
          <w:rFonts w:ascii="Times New Roman" w:eastAsia="Times New Roman" w:hAnsi="Times New Roman"/>
          <w:b/>
          <w:lang w:eastAsia="ru-RU"/>
        </w:rPr>
      </w:pPr>
      <w:r w:rsidRPr="00FC5930">
        <w:rPr>
          <w:rFonts w:ascii="Times New Roman" w:eastAsia="Times New Roman" w:hAnsi="Times New Roman"/>
          <w:b/>
          <w:lang w:eastAsia="ru-RU"/>
        </w:rPr>
        <w:t xml:space="preserve">Иная информация об эмиссионных ценных бумагах Эмитента приведена в главе </w:t>
      </w:r>
      <w:r w:rsidRPr="00FC5930">
        <w:rPr>
          <w:rFonts w:ascii="Times New Roman" w:eastAsia="Times New Roman" w:hAnsi="Times New Roman"/>
          <w:b/>
          <w:lang w:val="en-US" w:eastAsia="ru-RU"/>
        </w:rPr>
        <w:t>IX</w:t>
      </w:r>
      <w:r w:rsidRPr="00FC5930">
        <w:rPr>
          <w:rFonts w:ascii="Times New Roman" w:eastAsia="Times New Roman" w:hAnsi="Times New Roman"/>
          <w:b/>
          <w:lang w:eastAsia="ru-RU"/>
        </w:rPr>
        <w:t xml:space="preserve"> настоящего Проспекта ценных бумаг.</w:t>
      </w:r>
    </w:p>
    <w:p w:rsidR="00FC5930" w:rsidRPr="00FC5930" w:rsidRDefault="00FC5930" w:rsidP="00FC5930">
      <w:pPr>
        <w:widowControl w:val="0"/>
        <w:autoSpaceDE w:val="0"/>
        <w:autoSpaceDN w:val="0"/>
        <w:adjustRightInd w:val="0"/>
        <w:spacing w:after="0" w:line="240" w:lineRule="auto"/>
        <w:ind w:firstLine="567"/>
        <w:jc w:val="both"/>
        <w:rPr>
          <w:rFonts w:ascii="Times New Roman" w:eastAsia="Times New Roman" w:hAnsi="Times New Roman"/>
          <w:lang w:eastAsia="ru-RU"/>
        </w:rPr>
      </w:pPr>
    </w:p>
    <w:p w:rsidR="00FC5930" w:rsidRPr="00FC5930" w:rsidRDefault="00FC5930" w:rsidP="00FC5930">
      <w:pPr>
        <w:autoSpaceDE w:val="0"/>
        <w:autoSpaceDN w:val="0"/>
        <w:adjustRightInd w:val="0"/>
        <w:spacing w:after="0" w:line="240" w:lineRule="auto"/>
        <w:ind w:firstLine="567"/>
        <w:jc w:val="both"/>
        <w:rPr>
          <w:rFonts w:ascii="Times New Roman" w:eastAsia="Times New Roman" w:hAnsi="Times New Roman"/>
          <w:lang w:eastAsia="ru-RU"/>
        </w:rPr>
      </w:pPr>
      <w:r w:rsidRPr="00FC5930">
        <w:rPr>
          <w:rFonts w:ascii="Times New Roman" w:eastAsia="Times New Roman" w:hAnsi="Times New Roman"/>
          <w:b/>
          <w:lang w:eastAsia="ru-RU"/>
        </w:rPr>
        <w:t xml:space="preserve">Информация, позволяющая составить общее представление об Эмитенте, содержится в главе </w:t>
      </w:r>
      <w:r w:rsidRPr="00FC5930">
        <w:rPr>
          <w:rFonts w:ascii="Times New Roman" w:eastAsia="Times New Roman" w:hAnsi="Times New Roman"/>
          <w:b/>
          <w:lang w:val="en-US" w:eastAsia="ru-RU"/>
        </w:rPr>
        <w:t>III</w:t>
      </w:r>
      <w:r w:rsidRPr="00FC5930">
        <w:rPr>
          <w:rFonts w:ascii="Times New Roman" w:eastAsia="Times New Roman" w:hAnsi="Times New Roman"/>
          <w:b/>
          <w:lang w:eastAsia="ru-RU"/>
        </w:rPr>
        <w:t xml:space="preserve"> настоящего Проспекта ценных бумаг. Информация об основных условиях размещения эмиссионных ценных бумаг - содержится в главе </w:t>
      </w:r>
      <w:r w:rsidRPr="00FC5930">
        <w:rPr>
          <w:rFonts w:ascii="Times New Roman" w:eastAsia="Times New Roman" w:hAnsi="Times New Roman"/>
          <w:b/>
          <w:lang w:val="en-US" w:eastAsia="ru-RU"/>
        </w:rPr>
        <w:t>VIII</w:t>
      </w:r>
      <w:r w:rsidRPr="00FC5930">
        <w:rPr>
          <w:rFonts w:ascii="Times New Roman" w:eastAsia="Times New Roman" w:hAnsi="Times New Roman"/>
          <w:b/>
          <w:lang w:eastAsia="ru-RU"/>
        </w:rPr>
        <w:t xml:space="preserve"> настоящего Проспекта ценных бумаг</w:t>
      </w:r>
      <w:r w:rsidRPr="00FC5930">
        <w:rPr>
          <w:rFonts w:ascii="Times New Roman" w:eastAsia="Times New Roman" w:hAnsi="Times New Roman"/>
          <w:lang w:eastAsia="ru-RU"/>
        </w:rPr>
        <w:t>.</w:t>
      </w:r>
    </w:p>
    <w:p w:rsidR="00FC5930" w:rsidRPr="00FC5930" w:rsidRDefault="00FC5930" w:rsidP="00FC5930">
      <w:pPr>
        <w:widowControl w:val="0"/>
        <w:autoSpaceDE w:val="0"/>
        <w:autoSpaceDN w:val="0"/>
        <w:adjustRightInd w:val="0"/>
        <w:spacing w:after="0" w:line="240" w:lineRule="auto"/>
        <w:jc w:val="both"/>
        <w:rPr>
          <w:rFonts w:ascii="Times New Roman" w:eastAsia="Times New Roman" w:hAnsi="Times New Roman"/>
          <w:b/>
          <w:lang w:eastAsia="ru-RU"/>
        </w:rPr>
      </w:pPr>
    </w:p>
    <w:p w:rsidR="00FC5930" w:rsidRPr="00FC5930" w:rsidRDefault="00FC5930" w:rsidP="00FC5930">
      <w:pPr>
        <w:widowControl w:val="0"/>
        <w:autoSpaceDE w:val="0"/>
        <w:autoSpaceDN w:val="0"/>
        <w:adjustRightInd w:val="0"/>
        <w:spacing w:after="0" w:line="240" w:lineRule="auto"/>
        <w:ind w:firstLine="567"/>
        <w:jc w:val="both"/>
        <w:rPr>
          <w:rFonts w:ascii="Times New Roman" w:eastAsia="Times New Roman" w:hAnsi="Times New Roman"/>
          <w:lang w:eastAsia="ru-RU"/>
        </w:rPr>
      </w:pPr>
      <w:r w:rsidRPr="00FC5930">
        <w:rPr>
          <w:rFonts w:ascii="Times New Roman" w:eastAsia="Times New Roman" w:hAnsi="Times New Roman"/>
          <w:b/>
          <w:lang w:eastAsia="ru-RU"/>
        </w:rPr>
        <w:t xml:space="preserve">Настоящий проспект ценных бумаг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его </w:t>
      </w:r>
      <w:r w:rsidR="00905401">
        <w:rPr>
          <w:rFonts w:ascii="Times New Roman" w:eastAsia="Times New Roman" w:hAnsi="Times New Roman"/>
          <w:b/>
          <w:lang w:eastAsia="ru-RU"/>
        </w:rPr>
        <w:t xml:space="preserve"> </w:t>
      </w:r>
      <w:r w:rsidRPr="00FC5930">
        <w:rPr>
          <w:rFonts w:ascii="Times New Roman" w:eastAsia="Times New Roman" w:hAnsi="Times New Roman"/>
          <w:b/>
          <w:lang w:eastAsia="ru-RU"/>
        </w:rPr>
        <w:t xml:space="preserve">планов,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проспекте ценных бумаг. </w:t>
      </w:r>
    </w:p>
    <w:p w:rsidR="00FC5930" w:rsidRPr="00FC5930" w:rsidRDefault="00FC5930" w:rsidP="00FC5930">
      <w:pPr>
        <w:spacing w:after="0" w:line="240" w:lineRule="auto"/>
        <w:rPr>
          <w:rFonts w:ascii="Times New Roman" w:eastAsia="Times New Roman" w:hAnsi="Times New Roman"/>
          <w:lang w:eastAsia="ru-RU"/>
        </w:rPr>
      </w:pPr>
    </w:p>
    <w:p w:rsidR="00A3384F" w:rsidRDefault="00A3384F">
      <w:pPr>
        <w:rPr>
          <w:rFonts w:ascii="Times New Roman" w:eastAsia="Times New Roman" w:hAnsi="Times New Roman"/>
        </w:rPr>
      </w:pPr>
      <w:r>
        <w:rPr>
          <w:rFonts w:ascii="Times New Roman" w:eastAsia="Times New Roman" w:hAnsi="Times New Roman"/>
        </w:rPr>
        <w:br w:type="page"/>
      </w:r>
    </w:p>
    <w:p w:rsidR="00B66D99" w:rsidRPr="009A2F2C" w:rsidRDefault="00B66D99" w:rsidP="00B66D99">
      <w:pPr>
        <w:widowControl w:val="0"/>
        <w:autoSpaceDE w:val="0"/>
        <w:autoSpaceDN w:val="0"/>
        <w:adjustRightInd w:val="0"/>
        <w:spacing w:after="0" w:line="240" w:lineRule="auto"/>
        <w:jc w:val="both"/>
        <w:rPr>
          <w:rFonts w:ascii="Times New Roman" w:eastAsia="Times New Roman" w:hAnsi="Times New Roman"/>
        </w:rPr>
      </w:pPr>
    </w:p>
    <w:p w:rsidR="00B66D99" w:rsidRPr="00071E48" w:rsidRDefault="00B66D99" w:rsidP="00332C15">
      <w:pPr>
        <w:keepNext/>
        <w:keepLines/>
        <w:spacing w:before="240" w:after="0" w:line="240" w:lineRule="auto"/>
        <w:jc w:val="both"/>
        <w:outlineLvl w:val="0"/>
        <w:rPr>
          <w:rFonts w:ascii="Times New Roman" w:hAnsi="Times New Roman"/>
          <w:b/>
          <w:bCs/>
          <w:sz w:val="28"/>
          <w:szCs w:val="28"/>
          <w:lang w:eastAsia="ru-RU"/>
        </w:rPr>
      </w:pPr>
      <w:bookmarkStart w:id="3" w:name="Par2460"/>
      <w:bookmarkStart w:id="4" w:name="_Toc441247872"/>
      <w:bookmarkEnd w:id="3"/>
      <w:r w:rsidRPr="00071E48">
        <w:rPr>
          <w:rFonts w:ascii="Times New Roman" w:hAnsi="Times New Roman"/>
          <w:b/>
          <w:bCs/>
          <w:sz w:val="28"/>
          <w:szCs w:val="28"/>
          <w:lang w:eastAsia="ru-RU"/>
        </w:rPr>
        <w:t>Раздел I. Сведения о банковских счетах, об аудиторе (аудиторской организации), оценщике и о финансовом консультанте эмитента, а также об иных лицах, подписавших проспект ценных бумаг</w:t>
      </w:r>
      <w:bookmarkEnd w:id="4"/>
    </w:p>
    <w:p w:rsidR="00B66D99" w:rsidRPr="00473C8D" w:rsidRDefault="00B66D99" w:rsidP="00B66D99">
      <w:pPr>
        <w:widowControl w:val="0"/>
        <w:autoSpaceDE w:val="0"/>
        <w:autoSpaceDN w:val="0"/>
        <w:adjustRightInd w:val="0"/>
        <w:spacing w:after="0" w:line="240" w:lineRule="auto"/>
        <w:jc w:val="both"/>
        <w:rPr>
          <w:rFonts w:ascii="Times New Roman" w:eastAsia="Times New Roman" w:hAnsi="Times New Roman"/>
        </w:rPr>
      </w:pPr>
    </w:p>
    <w:p w:rsidR="00B66D99" w:rsidRPr="00C47BA1" w:rsidRDefault="00B66D99" w:rsidP="002038C8">
      <w:pPr>
        <w:pStyle w:val="2"/>
        <w:rPr>
          <w:sz w:val="24"/>
          <w:szCs w:val="24"/>
        </w:rPr>
      </w:pPr>
      <w:bookmarkStart w:id="5" w:name="Par2462"/>
      <w:bookmarkStart w:id="6" w:name="_Toc441247873"/>
      <w:bookmarkEnd w:id="5"/>
      <w:r w:rsidRPr="00C47BA1">
        <w:rPr>
          <w:sz w:val="24"/>
          <w:szCs w:val="24"/>
        </w:rPr>
        <w:t>1.1. Сведения о банковских счетах эмитента</w:t>
      </w:r>
      <w:bookmarkEnd w:id="6"/>
    </w:p>
    <w:p w:rsidR="00A3384F" w:rsidRDefault="00A3384F" w:rsidP="00B66D99">
      <w:pPr>
        <w:pStyle w:val="em-"/>
      </w:pPr>
      <w:bookmarkStart w:id="7" w:name="Par2468"/>
      <w:bookmarkEnd w:id="7"/>
    </w:p>
    <w:p w:rsidR="00B66D99" w:rsidRPr="009A2F2C" w:rsidRDefault="00B66D99" w:rsidP="00B66D99">
      <w:pPr>
        <w:pStyle w:val="em-"/>
      </w:pPr>
      <w:r w:rsidRPr="009A2F2C">
        <w:t>а) Сведения о корреспондентском счете эмитента, открытом в Центральном банке Российской Федерации:</w:t>
      </w:r>
    </w:p>
    <w:p w:rsidR="00B66D99" w:rsidRPr="009A2F2C" w:rsidRDefault="00B66D99" w:rsidP="00B66D99">
      <w:pPr>
        <w:pStyle w:val="em-"/>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5142"/>
      </w:tblGrid>
      <w:tr w:rsidR="00B66D99" w:rsidRPr="009A2F2C" w:rsidTr="005A37B3">
        <w:trPr>
          <w:trHeight w:val="399"/>
        </w:trPr>
        <w:tc>
          <w:tcPr>
            <w:tcW w:w="3960" w:type="dxa"/>
            <w:vAlign w:val="center"/>
          </w:tcPr>
          <w:p w:rsidR="00B66D99" w:rsidRPr="009A2F2C" w:rsidRDefault="00B66D99" w:rsidP="005A37B3">
            <w:pPr>
              <w:spacing w:after="0" w:line="240" w:lineRule="auto"/>
              <w:rPr>
                <w:rFonts w:ascii="Times New Roman" w:hAnsi="Times New Roman"/>
                <w:lang w:val="en-US"/>
              </w:rPr>
            </w:pPr>
            <w:r w:rsidRPr="009A2F2C">
              <w:rPr>
                <w:rFonts w:ascii="Times New Roman" w:hAnsi="Times New Roman"/>
              </w:rPr>
              <w:t>номер корреспондентского счета</w:t>
            </w:r>
          </w:p>
        </w:tc>
        <w:tc>
          <w:tcPr>
            <w:tcW w:w="5142" w:type="dxa"/>
            <w:vAlign w:val="center"/>
          </w:tcPr>
          <w:p w:rsidR="00B66D99" w:rsidRPr="000D7CE4" w:rsidRDefault="00B66D99" w:rsidP="005A37B3">
            <w:pPr>
              <w:spacing w:after="0" w:line="240" w:lineRule="auto"/>
              <w:rPr>
                <w:rFonts w:ascii="Times New Roman" w:hAnsi="Times New Roman"/>
                <w:b/>
                <w:i/>
              </w:rPr>
            </w:pPr>
            <w:r w:rsidRPr="000D7CE4">
              <w:rPr>
                <w:rFonts w:ascii="Times New Roman" w:hAnsi="Times New Roman"/>
                <w:b/>
                <w:i/>
              </w:rPr>
              <w:t>30101810900000000975</w:t>
            </w:r>
          </w:p>
        </w:tc>
      </w:tr>
      <w:tr w:rsidR="00B66D99" w:rsidRPr="009A2F2C" w:rsidTr="005A37B3">
        <w:trPr>
          <w:trHeight w:val="703"/>
        </w:trPr>
        <w:tc>
          <w:tcPr>
            <w:tcW w:w="3960" w:type="dxa"/>
            <w:vAlign w:val="center"/>
          </w:tcPr>
          <w:p w:rsidR="00B66D99" w:rsidRPr="009A2F2C" w:rsidRDefault="00B66D99" w:rsidP="005A37B3">
            <w:pPr>
              <w:spacing w:after="0" w:line="240" w:lineRule="auto"/>
              <w:rPr>
                <w:rFonts w:ascii="Times New Roman" w:hAnsi="Times New Roman"/>
              </w:rPr>
            </w:pPr>
            <w:r w:rsidRPr="009A2F2C">
              <w:rPr>
                <w:rFonts w:ascii="Times New Roman" w:hAnsi="Times New Roman"/>
              </w:rPr>
              <w:t>подразделение Банка России, где открыт корреспондентский счет</w:t>
            </w:r>
          </w:p>
        </w:tc>
        <w:tc>
          <w:tcPr>
            <w:tcW w:w="5142" w:type="dxa"/>
            <w:vAlign w:val="center"/>
          </w:tcPr>
          <w:p w:rsidR="00B66D99" w:rsidRPr="000D7CE4" w:rsidRDefault="00B66D99" w:rsidP="005A37B3">
            <w:pPr>
              <w:spacing w:after="0" w:line="240" w:lineRule="auto"/>
              <w:rPr>
                <w:rFonts w:ascii="Times New Roman" w:hAnsi="Times New Roman"/>
                <w:b/>
                <w:i/>
              </w:rPr>
            </w:pPr>
            <w:r w:rsidRPr="000D7CE4">
              <w:rPr>
                <w:rFonts w:ascii="Times New Roman" w:hAnsi="Times New Roman"/>
                <w:b/>
                <w:i/>
              </w:rPr>
              <w:t>РКЦ САМАРА</w:t>
            </w:r>
          </w:p>
        </w:tc>
      </w:tr>
    </w:tbl>
    <w:p w:rsidR="00B66D99" w:rsidRPr="009A2F2C" w:rsidRDefault="00B66D99" w:rsidP="00B66D99">
      <w:pPr>
        <w:ind w:firstLine="720"/>
        <w:jc w:val="both"/>
        <w:rPr>
          <w:rFonts w:ascii="Times New Roman" w:hAnsi="Times New Roman"/>
        </w:rPr>
      </w:pPr>
    </w:p>
    <w:p w:rsidR="00B66D99" w:rsidRPr="009A2F2C" w:rsidRDefault="00B66D99" w:rsidP="00B66D99">
      <w:pPr>
        <w:pStyle w:val="em-"/>
      </w:pPr>
      <w:r w:rsidRPr="009A2F2C">
        <w:t>б) Кредитные организации-резиденты, в которых открыты корреспондентские счета эмитента.</w:t>
      </w:r>
    </w:p>
    <w:p w:rsidR="00084293" w:rsidRPr="00BC285F" w:rsidRDefault="00084293" w:rsidP="00084293">
      <w:pPr>
        <w:spacing w:after="0" w:line="240" w:lineRule="auto"/>
        <w:ind w:firstLine="720"/>
        <w:jc w:val="both"/>
        <w:rPr>
          <w:rFonts w:ascii="Times New Roman" w:hAnsi="Times New Roman"/>
          <w:b/>
          <w:i/>
        </w:rPr>
      </w:pPr>
    </w:p>
    <w:p w:rsidR="00B66D99" w:rsidRDefault="00B66D99" w:rsidP="00A3384F">
      <w:pPr>
        <w:spacing w:after="0" w:line="240" w:lineRule="auto"/>
        <w:ind w:firstLine="720"/>
        <w:jc w:val="both"/>
        <w:rPr>
          <w:rFonts w:ascii="Times New Roman" w:hAnsi="Times New Roman"/>
          <w:b/>
          <w:i/>
        </w:rPr>
      </w:pPr>
      <w:r w:rsidRPr="00DC4433">
        <w:rPr>
          <w:rFonts w:ascii="Times New Roman" w:hAnsi="Times New Roman"/>
          <w:b/>
          <w:i/>
        </w:rPr>
        <w:t>ООО «Русфинанс Банк» имеет 19 счетов, открытых в кредитных организациях -  резидентах Российской Федерации. Информация указана по счетам, которые Банк считает основными для своей деятельности.</w:t>
      </w:r>
    </w:p>
    <w:p w:rsidR="00A3384F" w:rsidRPr="000D7CE4" w:rsidRDefault="00A3384F" w:rsidP="00A3384F">
      <w:pPr>
        <w:spacing w:after="0" w:line="240" w:lineRule="auto"/>
        <w:ind w:firstLine="720"/>
        <w:jc w:val="both"/>
        <w:rPr>
          <w:rFonts w:ascii="Times New Roman" w:hAnsi="Times New Roman"/>
          <w:b/>
          <w:i/>
        </w:rPr>
      </w:pPr>
    </w:p>
    <w:tbl>
      <w:tblPr>
        <w:tblW w:w="96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5"/>
        <w:gridCol w:w="1022"/>
        <w:gridCol w:w="1158"/>
        <w:gridCol w:w="668"/>
        <w:gridCol w:w="702"/>
        <w:gridCol w:w="1825"/>
        <w:gridCol w:w="1123"/>
        <w:gridCol w:w="984"/>
        <w:gridCol w:w="842"/>
      </w:tblGrid>
      <w:tr w:rsidR="00B66D99" w:rsidRPr="009A2F2C" w:rsidTr="00C553C8">
        <w:trPr>
          <w:trHeight w:val="1101"/>
        </w:trPr>
        <w:tc>
          <w:tcPr>
            <w:tcW w:w="1365" w:type="dxa"/>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 xml:space="preserve">Полное </w:t>
            </w:r>
            <w:r w:rsidRPr="009A2F2C">
              <w:rPr>
                <w:rFonts w:ascii="Times New Roman" w:hAnsi="Times New Roman"/>
                <w:sz w:val="18"/>
                <w:szCs w:val="18"/>
              </w:rPr>
              <w:br/>
              <w:t>фирменное наименование</w:t>
            </w:r>
          </w:p>
        </w:tc>
        <w:tc>
          <w:tcPr>
            <w:tcW w:w="1022" w:type="dxa"/>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Сокращенное наименование</w:t>
            </w:r>
          </w:p>
        </w:tc>
        <w:tc>
          <w:tcPr>
            <w:tcW w:w="1158" w:type="dxa"/>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Место нахождения</w:t>
            </w:r>
          </w:p>
        </w:tc>
        <w:tc>
          <w:tcPr>
            <w:tcW w:w="668" w:type="dxa"/>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ИНН</w:t>
            </w:r>
          </w:p>
        </w:tc>
        <w:tc>
          <w:tcPr>
            <w:tcW w:w="702" w:type="dxa"/>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БИК</w:t>
            </w:r>
          </w:p>
        </w:tc>
        <w:tc>
          <w:tcPr>
            <w:tcW w:w="1825" w:type="dxa"/>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N кор.счета в Банке России , наименование подразделения Банка России</w:t>
            </w:r>
          </w:p>
        </w:tc>
        <w:tc>
          <w:tcPr>
            <w:tcW w:w="1123" w:type="dxa"/>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 счета в учете кредитной организации-эмитента</w:t>
            </w:r>
          </w:p>
        </w:tc>
        <w:tc>
          <w:tcPr>
            <w:tcW w:w="984" w:type="dxa"/>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 счета в учете банка контрагента</w:t>
            </w:r>
          </w:p>
        </w:tc>
        <w:tc>
          <w:tcPr>
            <w:tcW w:w="842" w:type="dxa"/>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Тип счета</w:t>
            </w:r>
          </w:p>
        </w:tc>
      </w:tr>
      <w:tr w:rsidR="00B66D99" w:rsidRPr="009A2F2C" w:rsidTr="00C553C8">
        <w:trPr>
          <w:trHeight w:val="331"/>
        </w:trPr>
        <w:tc>
          <w:tcPr>
            <w:tcW w:w="1365" w:type="dxa"/>
          </w:tcPr>
          <w:p w:rsidR="00B66D99" w:rsidRPr="009A2F2C" w:rsidRDefault="00B66D99" w:rsidP="005A37B3">
            <w:pPr>
              <w:jc w:val="center"/>
              <w:rPr>
                <w:rFonts w:ascii="Times New Roman" w:hAnsi="Times New Roman"/>
              </w:rPr>
            </w:pPr>
            <w:r w:rsidRPr="009A2F2C">
              <w:rPr>
                <w:rFonts w:ascii="Times New Roman" w:hAnsi="Times New Roman"/>
              </w:rPr>
              <w:t>1</w:t>
            </w:r>
          </w:p>
        </w:tc>
        <w:tc>
          <w:tcPr>
            <w:tcW w:w="1022" w:type="dxa"/>
          </w:tcPr>
          <w:p w:rsidR="00B66D99" w:rsidRPr="009A2F2C" w:rsidRDefault="00B66D99" w:rsidP="005A37B3">
            <w:pPr>
              <w:jc w:val="center"/>
              <w:rPr>
                <w:rFonts w:ascii="Times New Roman" w:hAnsi="Times New Roman"/>
              </w:rPr>
            </w:pPr>
            <w:r w:rsidRPr="009A2F2C">
              <w:rPr>
                <w:rFonts w:ascii="Times New Roman" w:hAnsi="Times New Roman"/>
              </w:rPr>
              <w:t>2</w:t>
            </w:r>
          </w:p>
        </w:tc>
        <w:tc>
          <w:tcPr>
            <w:tcW w:w="1158" w:type="dxa"/>
          </w:tcPr>
          <w:p w:rsidR="00B66D99" w:rsidRPr="009A2F2C" w:rsidRDefault="00B66D99" w:rsidP="005A37B3">
            <w:pPr>
              <w:jc w:val="center"/>
              <w:rPr>
                <w:rFonts w:ascii="Times New Roman" w:hAnsi="Times New Roman"/>
              </w:rPr>
            </w:pPr>
            <w:r w:rsidRPr="009A2F2C">
              <w:rPr>
                <w:rFonts w:ascii="Times New Roman" w:hAnsi="Times New Roman"/>
              </w:rPr>
              <w:t>3</w:t>
            </w:r>
          </w:p>
        </w:tc>
        <w:tc>
          <w:tcPr>
            <w:tcW w:w="668" w:type="dxa"/>
          </w:tcPr>
          <w:p w:rsidR="00B66D99" w:rsidRPr="009A2F2C" w:rsidRDefault="00B66D99" w:rsidP="005A37B3">
            <w:pPr>
              <w:jc w:val="center"/>
              <w:rPr>
                <w:rFonts w:ascii="Times New Roman" w:hAnsi="Times New Roman"/>
              </w:rPr>
            </w:pPr>
            <w:r w:rsidRPr="009A2F2C">
              <w:rPr>
                <w:rFonts w:ascii="Times New Roman" w:hAnsi="Times New Roman"/>
              </w:rPr>
              <w:t>4</w:t>
            </w:r>
          </w:p>
        </w:tc>
        <w:tc>
          <w:tcPr>
            <w:tcW w:w="702" w:type="dxa"/>
          </w:tcPr>
          <w:p w:rsidR="00B66D99" w:rsidRPr="009A2F2C" w:rsidRDefault="00B66D99" w:rsidP="005A37B3">
            <w:pPr>
              <w:jc w:val="center"/>
              <w:rPr>
                <w:rFonts w:ascii="Times New Roman" w:hAnsi="Times New Roman"/>
              </w:rPr>
            </w:pPr>
            <w:r w:rsidRPr="009A2F2C">
              <w:rPr>
                <w:rFonts w:ascii="Times New Roman" w:hAnsi="Times New Roman"/>
              </w:rPr>
              <w:t>5</w:t>
            </w:r>
          </w:p>
        </w:tc>
        <w:tc>
          <w:tcPr>
            <w:tcW w:w="1825" w:type="dxa"/>
          </w:tcPr>
          <w:p w:rsidR="00B66D99" w:rsidRPr="009A2F2C" w:rsidRDefault="00B66D99" w:rsidP="005A37B3">
            <w:pPr>
              <w:jc w:val="center"/>
              <w:rPr>
                <w:rFonts w:ascii="Times New Roman" w:hAnsi="Times New Roman"/>
              </w:rPr>
            </w:pPr>
            <w:r w:rsidRPr="009A2F2C">
              <w:rPr>
                <w:rFonts w:ascii="Times New Roman" w:hAnsi="Times New Roman"/>
              </w:rPr>
              <w:t>6</w:t>
            </w:r>
          </w:p>
        </w:tc>
        <w:tc>
          <w:tcPr>
            <w:tcW w:w="1123" w:type="dxa"/>
          </w:tcPr>
          <w:p w:rsidR="00B66D99" w:rsidRPr="009A2F2C" w:rsidRDefault="00B66D99" w:rsidP="005A37B3">
            <w:pPr>
              <w:jc w:val="center"/>
              <w:rPr>
                <w:rFonts w:ascii="Times New Roman" w:hAnsi="Times New Roman"/>
              </w:rPr>
            </w:pPr>
            <w:r w:rsidRPr="009A2F2C">
              <w:rPr>
                <w:rFonts w:ascii="Times New Roman" w:hAnsi="Times New Roman"/>
              </w:rPr>
              <w:t>7</w:t>
            </w:r>
          </w:p>
        </w:tc>
        <w:tc>
          <w:tcPr>
            <w:tcW w:w="984" w:type="dxa"/>
          </w:tcPr>
          <w:p w:rsidR="00B66D99" w:rsidRPr="009A2F2C" w:rsidRDefault="00B66D99" w:rsidP="005A37B3">
            <w:pPr>
              <w:jc w:val="center"/>
              <w:rPr>
                <w:rFonts w:ascii="Times New Roman" w:hAnsi="Times New Roman"/>
              </w:rPr>
            </w:pPr>
            <w:r w:rsidRPr="009A2F2C">
              <w:rPr>
                <w:rFonts w:ascii="Times New Roman" w:hAnsi="Times New Roman"/>
              </w:rPr>
              <w:t>8</w:t>
            </w:r>
          </w:p>
        </w:tc>
        <w:tc>
          <w:tcPr>
            <w:tcW w:w="842" w:type="dxa"/>
          </w:tcPr>
          <w:p w:rsidR="00B66D99" w:rsidRPr="009A2F2C" w:rsidRDefault="00B66D99" w:rsidP="005A37B3">
            <w:pPr>
              <w:jc w:val="center"/>
              <w:rPr>
                <w:rFonts w:ascii="Times New Roman" w:hAnsi="Times New Roman"/>
              </w:rPr>
            </w:pPr>
            <w:r w:rsidRPr="009A2F2C">
              <w:rPr>
                <w:rFonts w:ascii="Times New Roman" w:hAnsi="Times New Roman"/>
              </w:rPr>
              <w:t>9</w:t>
            </w:r>
          </w:p>
        </w:tc>
      </w:tr>
      <w:tr w:rsidR="00B66D99" w:rsidRPr="009A2F2C" w:rsidTr="00C553C8">
        <w:trPr>
          <w:trHeight w:val="331"/>
        </w:trPr>
        <w:tc>
          <w:tcPr>
            <w:tcW w:w="1365"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Филиал Открытого акционерного общества «Сбербанк России»- Поволжский Банк</w:t>
            </w:r>
          </w:p>
        </w:tc>
        <w:tc>
          <w:tcPr>
            <w:tcW w:w="1022"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Поволжский  Банк ОАО «Сбербанк России»</w:t>
            </w:r>
          </w:p>
        </w:tc>
        <w:tc>
          <w:tcPr>
            <w:tcW w:w="1158"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443011, г. Самара, ул. Ново-Садовая, дом 305</w:t>
            </w:r>
          </w:p>
        </w:tc>
        <w:tc>
          <w:tcPr>
            <w:tcW w:w="668"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7707083893</w:t>
            </w:r>
          </w:p>
        </w:tc>
        <w:tc>
          <w:tcPr>
            <w:tcW w:w="702"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043601607</w:t>
            </w:r>
          </w:p>
        </w:tc>
        <w:tc>
          <w:tcPr>
            <w:tcW w:w="1825"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 xml:space="preserve">30101810200000000607 </w:t>
            </w:r>
            <w:r>
              <w:rPr>
                <w:rFonts w:ascii="Times New Roman" w:hAnsi="Times New Roman"/>
                <w:color w:val="000000"/>
                <w:sz w:val="15"/>
                <w:szCs w:val="15"/>
              </w:rPr>
              <w:t>в  Отделении Самара</w:t>
            </w:r>
          </w:p>
        </w:tc>
        <w:tc>
          <w:tcPr>
            <w:tcW w:w="1123"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30110810800000000054</w:t>
            </w:r>
          </w:p>
        </w:tc>
        <w:tc>
          <w:tcPr>
            <w:tcW w:w="984"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30109810154000000975</w:t>
            </w:r>
          </w:p>
        </w:tc>
        <w:tc>
          <w:tcPr>
            <w:tcW w:w="842" w:type="dxa"/>
          </w:tcPr>
          <w:p w:rsidR="00B66D99" w:rsidRPr="009A2F2C" w:rsidRDefault="00B66D99" w:rsidP="005A37B3">
            <w:pPr>
              <w:jc w:val="center"/>
              <w:rPr>
                <w:rFonts w:ascii="Times New Roman" w:hAnsi="Times New Roman"/>
                <w:sz w:val="15"/>
                <w:szCs w:val="15"/>
              </w:rPr>
            </w:pPr>
            <w:r w:rsidRPr="009A2F2C">
              <w:rPr>
                <w:rFonts w:ascii="Times New Roman" w:hAnsi="Times New Roman"/>
                <w:sz w:val="15"/>
                <w:szCs w:val="15"/>
              </w:rPr>
              <w:t>НОСТРО</w:t>
            </w:r>
          </w:p>
        </w:tc>
      </w:tr>
      <w:tr w:rsidR="00B66D99" w:rsidRPr="009A2F2C" w:rsidTr="00C553C8">
        <w:trPr>
          <w:trHeight w:val="331"/>
        </w:trPr>
        <w:tc>
          <w:tcPr>
            <w:tcW w:w="1365"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Общество с ограниченной ответственностью «Банк ПСА Финанс РУС»</w:t>
            </w:r>
          </w:p>
        </w:tc>
        <w:tc>
          <w:tcPr>
            <w:tcW w:w="1022"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ООО «Банк ПСА Финанс РУС»</w:t>
            </w:r>
          </w:p>
        </w:tc>
        <w:tc>
          <w:tcPr>
            <w:tcW w:w="1158"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101000, г. Москва,  Чистопрудный бульвар, д.17, стр.1</w:t>
            </w:r>
          </w:p>
        </w:tc>
        <w:tc>
          <w:tcPr>
            <w:tcW w:w="668"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7750004288</w:t>
            </w:r>
          </w:p>
        </w:tc>
        <w:tc>
          <w:tcPr>
            <w:tcW w:w="702" w:type="dxa"/>
          </w:tcPr>
          <w:p w:rsidR="00B66D99" w:rsidRDefault="00B66D99" w:rsidP="005A37B3">
            <w:pPr>
              <w:jc w:val="center"/>
              <w:rPr>
                <w:rFonts w:ascii="Times New Roman" w:eastAsiaTheme="minorHAnsi" w:hAnsi="Times New Roman"/>
                <w:sz w:val="15"/>
                <w:szCs w:val="15"/>
                <w:lang w:val="en-US"/>
              </w:rPr>
            </w:pPr>
            <w:r>
              <w:rPr>
                <w:rFonts w:ascii="Times New Roman" w:hAnsi="Times New Roman"/>
                <w:sz w:val="15"/>
                <w:szCs w:val="15"/>
              </w:rPr>
              <w:t>0445</w:t>
            </w:r>
            <w:r>
              <w:rPr>
                <w:rFonts w:ascii="Times New Roman" w:hAnsi="Times New Roman"/>
                <w:color w:val="1F497D"/>
                <w:sz w:val="15"/>
                <w:szCs w:val="15"/>
                <w:lang w:val="en-US"/>
              </w:rPr>
              <w:t>2</w:t>
            </w:r>
            <w:r>
              <w:rPr>
                <w:rFonts w:ascii="Times New Roman" w:hAnsi="Times New Roman"/>
                <w:sz w:val="15"/>
                <w:szCs w:val="15"/>
              </w:rPr>
              <w:t>5</w:t>
            </w:r>
            <w:r>
              <w:rPr>
                <w:rFonts w:ascii="Times New Roman" w:hAnsi="Times New Roman"/>
                <w:color w:val="1F497D"/>
                <w:sz w:val="15"/>
                <w:szCs w:val="15"/>
                <w:lang w:val="en-US"/>
              </w:rPr>
              <w:t>339</w:t>
            </w:r>
          </w:p>
          <w:p w:rsidR="00B66D99" w:rsidRPr="009A2F2C" w:rsidRDefault="00B66D99" w:rsidP="005A37B3">
            <w:pPr>
              <w:jc w:val="center"/>
              <w:rPr>
                <w:rFonts w:ascii="Times New Roman" w:hAnsi="Times New Roman"/>
                <w:sz w:val="15"/>
                <w:szCs w:val="15"/>
              </w:rPr>
            </w:pPr>
          </w:p>
        </w:tc>
        <w:tc>
          <w:tcPr>
            <w:tcW w:w="1825"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30101810</w:t>
            </w:r>
            <w:r>
              <w:rPr>
                <w:rFonts w:ascii="Times New Roman" w:hAnsi="Times New Roman"/>
                <w:color w:val="1F497D"/>
                <w:sz w:val="15"/>
                <w:szCs w:val="15"/>
                <w:lang w:val="en-US"/>
              </w:rPr>
              <w:t>845250000339</w:t>
            </w:r>
            <w:r>
              <w:rPr>
                <w:rFonts w:ascii="Times New Roman" w:hAnsi="Times New Roman"/>
                <w:sz w:val="15"/>
                <w:szCs w:val="15"/>
              </w:rPr>
              <w:t xml:space="preserve"> в Отделении </w:t>
            </w:r>
            <w:r>
              <w:rPr>
                <w:rFonts w:ascii="Times New Roman" w:hAnsi="Times New Roman"/>
                <w:color w:val="1F497D"/>
                <w:sz w:val="15"/>
                <w:szCs w:val="15"/>
                <w:lang w:val="en-US"/>
              </w:rPr>
              <w:t>1</w:t>
            </w:r>
            <w:r>
              <w:rPr>
                <w:rFonts w:ascii="Times New Roman" w:hAnsi="Times New Roman"/>
                <w:sz w:val="15"/>
                <w:szCs w:val="15"/>
              </w:rPr>
              <w:t xml:space="preserve"> Москва</w:t>
            </w:r>
          </w:p>
        </w:tc>
        <w:tc>
          <w:tcPr>
            <w:tcW w:w="1123"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30110810400000000674</w:t>
            </w:r>
          </w:p>
        </w:tc>
        <w:tc>
          <w:tcPr>
            <w:tcW w:w="984"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30109810800000000975</w:t>
            </w:r>
          </w:p>
        </w:tc>
        <w:tc>
          <w:tcPr>
            <w:tcW w:w="842" w:type="dxa"/>
          </w:tcPr>
          <w:p w:rsidR="00B66D99" w:rsidRPr="009A2F2C" w:rsidRDefault="00B66D99" w:rsidP="005A37B3">
            <w:pPr>
              <w:jc w:val="center"/>
              <w:rPr>
                <w:rFonts w:ascii="Times New Roman" w:hAnsi="Times New Roman"/>
                <w:sz w:val="15"/>
                <w:szCs w:val="15"/>
              </w:rPr>
            </w:pPr>
            <w:r w:rsidRPr="009A2F2C">
              <w:rPr>
                <w:rFonts w:ascii="Times New Roman" w:hAnsi="Times New Roman"/>
                <w:sz w:val="15"/>
                <w:szCs w:val="15"/>
              </w:rPr>
              <w:t>НОСТРО</w:t>
            </w:r>
          </w:p>
        </w:tc>
      </w:tr>
      <w:tr w:rsidR="00B66D99" w:rsidRPr="009A2F2C" w:rsidTr="00C553C8">
        <w:trPr>
          <w:trHeight w:val="331"/>
        </w:trPr>
        <w:tc>
          <w:tcPr>
            <w:tcW w:w="1365"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Небанковская кредитная организация «ИНКАХРАН» (АО)</w:t>
            </w:r>
          </w:p>
        </w:tc>
        <w:tc>
          <w:tcPr>
            <w:tcW w:w="1022"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НКО «ИНКАХРАН» (АО)</w:t>
            </w:r>
          </w:p>
        </w:tc>
        <w:tc>
          <w:tcPr>
            <w:tcW w:w="1158"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105005, г. Москва,  набережная Академика Туполева, д. 15, корпус 22</w:t>
            </w:r>
          </w:p>
        </w:tc>
        <w:tc>
          <w:tcPr>
            <w:tcW w:w="668"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7750003904</w:t>
            </w:r>
          </w:p>
        </w:tc>
        <w:tc>
          <w:tcPr>
            <w:tcW w:w="702"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044583934</w:t>
            </w:r>
          </w:p>
        </w:tc>
        <w:tc>
          <w:tcPr>
            <w:tcW w:w="1825" w:type="dxa"/>
          </w:tcPr>
          <w:p w:rsidR="00B66D99" w:rsidRDefault="00B66D99" w:rsidP="005A37B3">
            <w:pPr>
              <w:jc w:val="center"/>
              <w:rPr>
                <w:rFonts w:ascii="Times New Roman" w:eastAsiaTheme="minorHAnsi" w:hAnsi="Times New Roman"/>
                <w:sz w:val="15"/>
                <w:szCs w:val="15"/>
              </w:rPr>
            </w:pPr>
            <w:r>
              <w:rPr>
                <w:rFonts w:ascii="Times New Roman" w:hAnsi="Times New Roman"/>
                <w:sz w:val="15"/>
                <w:szCs w:val="15"/>
              </w:rPr>
              <w:t>30103810100000000934 в Отделении 1  Главного управления Центрального банка  Российской Федерации</w:t>
            </w:r>
          </w:p>
          <w:p w:rsidR="00B66D99" w:rsidRPr="009A2F2C" w:rsidRDefault="00B66D99" w:rsidP="005A37B3">
            <w:pPr>
              <w:jc w:val="center"/>
              <w:rPr>
                <w:rFonts w:ascii="Times New Roman" w:hAnsi="Times New Roman"/>
                <w:sz w:val="15"/>
                <w:szCs w:val="15"/>
              </w:rPr>
            </w:pPr>
            <w:r>
              <w:rPr>
                <w:rFonts w:ascii="Times New Roman" w:hAnsi="Times New Roman"/>
                <w:sz w:val="15"/>
                <w:szCs w:val="15"/>
              </w:rPr>
              <w:t>по Центральному федеральному округу г. Москва</w:t>
            </w:r>
          </w:p>
        </w:tc>
        <w:tc>
          <w:tcPr>
            <w:tcW w:w="1123"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30110810700000000934</w:t>
            </w:r>
          </w:p>
        </w:tc>
        <w:tc>
          <w:tcPr>
            <w:tcW w:w="984"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30109810855990000033</w:t>
            </w:r>
          </w:p>
        </w:tc>
        <w:tc>
          <w:tcPr>
            <w:tcW w:w="842" w:type="dxa"/>
          </w:tcPr>
          <w:p w:rsidR="00B66D99" w:rsidRPr="009A2F2C" w:rsidRDefault="00B66D99" w:rsidP="005A37B3">
            <w:pPr>
              <w:jc w:val="center"/>
              <w:rPr>
                <w:rFonts w:ascii="Times New Roman" w:hAnsi="Times New Roman"/>
                <w:sz w:val="15"/>
                <w:szCs w:val="15"/>
              </w:rPr>
            </w:pPr>
            <w:r w:rsidRPr="009A2F2C">
              <w:rPr>
                <w:rFonts w:ascii="Times New Roman" w:hAnsi="Times New Roman"/>
                <w:sz w:val="15"/>
                <w:szCs w:val="15"/>
              </w:rPr>
              <w:t>НОСТРО</w:t>
            </w:r>
          </w:p>
        </w:tc>
      </w:tr>
      <w:tr w:rsidR="00B66D99" w:rsidRPr="009A2F2C" w:rsidTr="00C553C8">
        <w:trPr>
          <w:trHeight w:val="331"/>
        </w:trPr>
        <w:tc>
          <w:tcPr>
            <w:tcW w:w="1365"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 xml:space="preserve">Публичное акционерное  общество </w:t>
            </w:r>
            <w:r>
              <w:rPr>
                <w:rFonts w:ascii="Times New Roman" w:hAnsi="Times New Roman"/>
                <w:sz w:val="15"/>
                <w:szCs w:val="15"/>
              </w:rPr>
              <w:lastRenderedPageBreak/>
              <w:t xml:space="preserve">РОСБАНК  </w:t>
            </w:r>
          </w:p>
        </w:tc>
        <w:tc>
          <w:tcPr>
            <w:tcW w:w="1022"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lastRenderedPageBreak/>
              <w:t xml:space="preserve">ПАО РОСБАНК </w:t>
            </w:r>
          </w:p>
        </w:tc>
        <w:tc>
          <w:tcPr>
            <w:tcW w:w="1158" w:type="dxa"/>
          </w:tcPr>
          <w:p w:rsidR="00B66D99" w:rsidRPr="009A2F2C" w:rsidRDefault="00B66D99" w:rsidP="005A37B3">
            <w:pPr>
              <w:jc w:val="center"/>
              <w:rPr>
                <w:rFonts w:ascii="Times New Roman" w:hAnsi="Times New Roman"/>
                <w:sz w:val="15"/>
                <w:szCs w:val="15"/>
              </w:rPr>
            </w:pPr>
            <w:r w:rsidRPr="009A2F2C">
              <w:rPr>
                <w:rFonts w:ascii="Times New Roman" w:hAnsi="Times New Roman"/>
                <w:sz w:val="15"/>
                <w:szCs w:val="15"/>
              </w:rPr>
              <w:t>г. Москва</w:t>
            </w:r>
          </w:p>
        </w:tc>
        <w:tc>
          <w:tcPr>
            <w:tcW w:w="668"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7730060164</w:t>
            </w:r>
          </w:p>
        </w:tc>
        <w:tc>
          <w:tcPr>
            <w:tcW w:w="702"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044525256</w:t>
            </w:r>
          </w:p>
        </w:tc>
        <w:tc>
          <w:tcPr>
            <w:tcW w:w="1825" w:type="dxa"/>
          </w:tcPr>
          <w:p w:rsidR="00B66D99" w:rsidRPr="009A2F2C" w:rsidRDefault="00B66D99" w:rsidP="005A37B3">
            <w:pPr>
              <w:rPr>
                <w:rFonts w:ascii="Times New Roman" w:hAnsi="Times New Roman"/>
                <w:sz w:val="15"/>
                <w:szCs w:val="15"/>
              </w:rPr>
            </w:pPr>
            <w:r>
              <w:rPr>
                <w:rFonts w:ascii="Times New Roman" w:hAnsi="Times New Roman"/>
                <w:sz w:val="15"/>
                <w:szCs w:val="15"/>
              </w:rPr>
              <w:t xml:space="preserve">30101810000000000256 </w:t>
            </w:r>
            <w:r>
              <w:rPr>
                <w:rFonts w:ascii="Times New Roman" w:hAnsi="Times New Roman"/>
                <w:color w:val="000000"/>
                <w:sz w:val="16"/>
                <w:szCs w:val="16"/>
              </w:rPr>
              <w:t xml:space="preserve">в ГУ Банка России по </w:t>
            </w:r>
            <w:r>
              <w:rPr>
                <w:rFonts w:ascii="Times New Roman" w:hAnsi="Times New Roman"/>
                <w:color w:val="000000"/>
                <w:sz w:val="16"/>
                <w:szCs w:val="16"/>
              </w:rPr>
              <w:lastRenderedPageBreak/>
              <w:t>ЦФО г.Москва</w:t>
            </w:r>
          </w:p>
        </w:tc>
        <w:tc>
          <w:tcPr>
            <w:tcW w:w="1123" w:type="dxa"/>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lastRenderedPageBreak/>
              <w:t>30110</w:t>
            </w:r>
            <w:r>
              <w:rPr>
                <w:rFonts w:ascii="Times New Roman" w:hAnsi="Times New Roman"/>
                <w:sz w:val="15"/>
                <w:szCs w:val="15"/>
                <w:lang w:val="en-US"/>
              </w:rPr>
              <w:t>810</w:t>
            </w:r>
            <w:r>
              <w:rPr>
                <w:rFonts w:ascii="Times New Roman" w:hAnsi="Times New Roman"/>
                <w:color w:val="1F497D"/>
                <w:sz w:val="15"/>
                <w:szCs w:val="15"/>
                <w:lang w:val="en-US"/>
              </w:rPr>
              <w:t>9</w:t>
            </w:r>
            <w:r>
              <w:rPr>
                <w:rFonts w:ascii="Times New Roman" w:hAnsi="Times New Roman"/>
                <w:sz w:val="15"/>
                <w:szCs w:val="15"/>
                <w:lang w:val="en-US"/>
              </w:rPr>
              <w:t>00000</w:t>
            </w:r>
            <w:r>
              <w:rPr>
                <w:rFonts w:ascii="Times New Roman" w:hAnsi="Times New Roman"/>
                <w:color w:val="1F497D"/>
                <w:sz w:val="15"/>
                <w:szCs w:val="15"/>
                <w:lang w:val="en-US"/>
              </w:rPr>
              <w:t>0</w:t>
            </w:r>
            <w:r>
              <w:rPr>
                <w:rFonts w:ascii="Times New Roman" w:hAnsi="Times New Roman"/>
                <w:sz w:val="15"/>
                <w:szCs w:val="15"/>
                <w:lang w:val="en-US"/>
              </w:rPr>
              <w:t>32126</w:t>
            </w:r>
          </w:p>
        </w:tc>
        <w:tc>
          <w:tcPr>
            <w:tcW w:w="984" w:type="dxa"/>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30109810</w:t>
            </w:r>
            <w:r>
              <w:rPr>
                <w:rFonts w:ascii="Times New Roman" w:hAnsi="Times New Roman"/>
                <w:color w:val="1F497D"/>
                <w:sz w:val="15"/>
                <w:szCs w:val="15"/>
                <w:lang w:val="en-US"/>
              </w:rPr>
              <w:t>1</w:t>
            </w:r>
            <w:r>
              <w:rPr>
                <w:rFonts w:ascii="Times New Roman" w:hAnsi="Times New Roman"/>
                <w:sz w:val="15"/>
                <w:szCs w:val="15"/>
                <w:lang w:val="en-US"/>
              </w:rPr>
              <w:t>00000</w:t>
            </w:r>
            <w:r>
              <w:rPr>
                <w:rFonts w:ascii="Times New Roman" w:hAnsi="Times New Roman"/>
                <w:color w:val="1F497D"/>
                <w:sz w:val="15"/>
                <w:szCs w:val="15"/>
                <w:lang w:val="en-US"/>
              </w:rPr>
              <w:t>0</w:t>
            </w:r>
            <w:r>
              <w:rPr>
                <w:rFonts w:ascii="Times New Roman" w:hAnsi="Times New Roman"/>
                <w:sz w:val="15"/>
                <w:szCs w:val="15"/>
                <w:lang w:val="en-US"/>
              </w:rPr>
              <w:t>32126</w:t>
            </w:r>
          </w:p>
        </w:tc>
        <w:tc>
          <w:tcPr>
            <w:tcW w:w="842" w:type="dxa"/>
          </w:tcPr>
          <w:p w:rsidR="00B66D99" w:rsidRPr="009A2F2C" w:rsidRDefault="00B66D99" w:rsidP="005A37B3">
            <w:pPr>
              <w:jc w:val="center"/>
              <w:rPr>
                <w:rFonts w:ascii="Times New Roman" w:hAnsi="Times New Roman"/>
                <w:sz w:val="15"/>
                <w:szCs w:val="15"/>
              </w:rPr>
            </w:pPr>
            <w:r w:rsidRPr="009A2F2C">
              <w:rPr>
                <w:rFonts w:ascii="Times New Roman" w:hAnsi="Times New Roman"/>
                <w:sz w:val="15"/>
                <w:szCs w:val="15"/>
              </w:rPr>
              <w:t>НОСТРО</w:t>
            </w:r>
          </w:p>
        </w:tc>
      </w:tr>
    </w:tbl>
    <w:p w:rsidR="00B66D99" w:rsidRDefault="00B66D99" w:rsidP="00B66D99">
      <w:pPr>
        <w:ind w:firstLine="720"/>
        <w:jc w:val="both"/>
        <w:rPr>
          <w:rFonts w:ascii="Times New Roman" w:hAnsi="Times New Roman"/>
        </w:rPr>
      </w:pPr>
    </w:p>
    <w:p w:rsidR="00B66D99" w:rsidRPr="009A2F2C" w:rsidRDefault="00B66D99" w:rsidP="00B66D99">
      <w:pPr>
        <w:pStyle w:val="em-"/>
      </w:pPr>
      <w:r w:rsidRPr="009A2F2C">
        <w:t>в) Кредитные организации-нерезиденты, в которых открыты корреспондентские счета эмитента.</w:t>
      </w:r>
    </w:p>
    <w:p w:rsidR="00B66D99" w:rsidRPr="009A2F2C" w:rsidRDefault="00B66D99" w:rsidP="00B66D99">
      <w:pPr>
        <w:ind w:firstLine="720"/>
        <w:jc w:val="both"/>
        <w:rPr>
          <w:rFonts w:ascii="Times New Roman" w:hAnsi="Times New Roman"/>
        </w:rPr>
      </w:pPr>
    </w:p>
    <w:tbl>
      <w:tblPr>
        <w:tblW w:w="9659" w:type="dxa"/>
        <w:tblInd w:w="108" w:type="dxa"/>
        <w:tblLayout w:type="fixed"/>
        <w:tblLook w:val="0000" w:firstRow="0" w:lastRow="0" w:firstColumn="0" w:lastColumn="0" w:noHBand="0" w:noVBand="0"/>
      </w:tblPr>
      <w:tblGrid>
        <w:gridCol w:w="1291"/>
        <w:gridCol w:w="1089"/>
        <w:gridCol w:w="1130"/>
        <w:gridCol w:w="598"/>
        <w:gridCol w:w="792"/>
        <w:gridCol w:w="1335"/>
        <w:gridCol w:w="1465"/>
        <w:gridCol w:w="1120"/>
        <w:gridCol w:w="839"/>
      </w:tblGrid>
      <w:tr w:rsidR="00B66D99" w:rsidRPr="009A2F2C" w:rsidTr="00C553C8">
        <w:trPr>
          <w:trHeight w:val="1071"/>
        </w:trPr>
        <w:tc>
          <w:tcPr>
            <w:tcW w:w="1291" w:type="dxa"/>
            <w:tcBorders>
              <w:top w:val="single" w:sz="8" w:space="0" w:color="auto"/>
              <w:left w:val="single" w:sz="8" w:space="0" w:color="auto"/>
              <w:bottom w:val="single" w:sz="8" w:space="0" w:color="auto"/>
              <w:right w:val="single" w:sz="8" w:space="0" w:color="auto"/>
            </w:tcBorders>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 xml:space="preserve">Полное </w:t>
            </w:r>
            <w:r w:rsidRPr="009A2F2C">
              <w:rPr>
                <w:rFonts w:ascii="Times New Roman" w:hAnsi="Times New Roman"/>
                <w:sz w:val="18"/>
                <w:szCs w:val="18"/>
              </w:rPr>
              <w:br/>
              <w:t>фирменное наименование</w:t>
            </w:r>
          </w:p>
        </w:tc>
        <w:tc>
          <w:tcPr>
            <w:tcW w:w="1089" w:type="dxa"/>
            <w:tcBorders>
              <w:top w:val="single" w:sz="8" w:space="0" w:color="auto"/>
              <w:left w:val="nil"/>
              <w:bottom w:val="single" w:sz="8" w:space="0" w:color="auto"/>
              <w:right w:val="single" w:sz="8" w:space="0" w:color="auto"/>
            </w:tcBorders>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Сокращенное наименование</w:t>
            </w:r>
          </w:p>
        </w:tc>
        <w:tc>
          <w:tcPr>
            <w:tcW w:w="1130" w:type="dxa"/>
            <w:tcBorders>
              <w:top w:val="single" w:sz="8" w:space="0" w:color="auto"/>
              <w:left w:val="nil"/>
              <w:bottom w:val="single" w:sz="8" w:space="0" w:color="auto"/>
              <w:right w:val="single" w:sz="8" w:space="0" w:color="auto"/>
            </w:tcBorders>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Место нахождения</w:t>
            </w:r>
          </w:p>
        </w:tc>
        <w:tc>
          <w:tcPr>
            <w:tcW w:w="598" w:type="dxa"/>
            <w:tcBorders>
              <w:top w:val="single" w:sz="8" w:space="0" w:color="auto"/>
              <w:left w:val="nil"/>
              <w:bottom w:val="single" w:sz="8" w:space="0" w:color="auto"/>
              <w:right w:val="single" w:sz="8" w:space="0" w:color="auto"/>
            </w:tcBorders>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ИНН</w:t>
            </w:r>
          </w:p>
        </w:tc>
        <w:tc>
          <w:tcPr>
            <w:tcW w:w="792" w:type="dxa"/>
            <w:tcBorders>
              <w:top w:val="single" w:sz="8" w:space="0" w:color="auto"/>
              <w:left w:val="nil"/>
              <w:bottom w:val="single" w:sz="8" w:space="0" w:color="auto"/>
              <w:right w:val="single" w:sz="8" w:space="0" w:color="auto"/>
            </w:tcBorders>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БИК</w:t>
            </w:r>
          </w:p>
        </w:tc>
        <w:tc>
          <w:tcPr>
            <w:tcW w:w="1335" w:type="dxa"/>
            <w:tcBorders>
              <w:top w:val="single" w:sz="8" w:space="0" w:color="auto"/>
              <w:left w:val="nil"/>
              <w:bottom w:val="single" w:sz="8" w:space="0" w:color="auto"/>
              <w:right w:val="single" w:sz="8" w:space="0" w:color="auto"/>
            </w:tcBorders>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 кор.счета в Банке России , наименование подразделения  Банка России</w:t>
            </w:r>
          </w:p>
        </w:tc>
        <w:tc>
          <w:tcPr>
            <w:tcW w:w="1465" w:type="dxa"/>
            <w:tcBorders>
              <w:top w:val="single" w:sz="8" w:space="0" w:color="auto"/>
              <w:left w:val="nil"/>
              <w:bottom w:val="single" w:sz="8" w:space="0" w:color="auto"/>
              <w:right w:val="single" w:sz="8" w:space="0" w:color="auto"/>
            </w:tcBorders>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 счета в учете кредитной организации-эмитента</w:t>
            </w:r>
          </w:p>
        </w:tc>
        <w:tc>
          <w:tcPr>
            <w:tcW w:w="1120" w:type="dxa"/>
            <w:tcBorders>
              <w:top w:val="single" w:sz="8" w:space="0" w:color="auto"/>
              <w:left w:val="nil"/>
              <w:bottom w:val="single" w:sz="8" w:space="0" w:color="auto"/>
              <w:right w:val="single" w:sz="8" w:space="0" w:color="auto"/>
            </w:tcBorders>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 счета в учете банка контрагента</w:t>
            </w:r>
          </w:p>
        </w:tc>
        <w:tc>
          <w:tcPr>
            <w:tcW w:w="839" w:type="dxa"/>
            <w:tcBorders>
              <w:top w:val="single" w:sz="8" w:space="0" w:color="auto"/>
              <w:left w:val="nil"/>
              <w:bottom w:val="single" w:sz="8" w:space="0" w:color="auto"/>
              <w:right w:val="single" w:sz="8" w:space="0" w:color="auto"/>
            </w:tcBorders>
            <w:vAlign w:val="center"/>
          </w:tcPr>
          <w:p w:rsidR="00B66D99" w:rsidRPr="009A2F2C" w:rsidRDefault="00B66D99" w:rsidP="005A37B3">
            <w:pPr>
              <w:jc w:val="center"/>
              <w:rPr>
                <w:rFonts w:ascii="Times New Roman" w:hAnsi="Times New Roman"/>
                <w:sz w:val="18"/>
                <w:szCs w:val="18"/>
              </w:rPr>
            </w:pPr>
            <w:r w:rsidRPr="009A2F2C">
              <w:rPr>
                <w:rFonts w:ascii="Times New Roman" w:hAnsi="Times New Roman"/>
                <w:sz w:val="18"/>
                <w:szCs w:val="18"/>
              </w:rPr>
              <w:t>Тип счета</w:t>
            </w:r>
          </w:p>
        </w:tc>
      </w:tr>
      <w:tr w:rsidR="00B66D99" w:rsidRPr="009A2F2C" w:rsidTr="00C553C8">
        <w:trPr>
          <w:trHeight w:val="334"/>
        </w:trPr>
        <w:tc>
          <w:tcPr>
            <w:tcW w:w="1291" w:type="dxa"/>
            <w:tcBorders>
              <w:top w:val="nil"/>
              <w:left w:val="single" w:sz="8" w:space="0" w:color="auto"/>
              <w:bottom w:val="single" w:sz="8" w:space="0" w:color="auto"/>
              <w:right w:val="single" w:sz="8" w:space="0" w:color="auto"/>
            </w:tcBorders>
          </w:tcPr>
          <w:p w:rsidR="00B66D99" w:rsidRPr="009A2F2C" w:rsidRDefault="00B66D99" w:rsidP="005A37B3">
            <w:pPr>
              <w:jc w:val="center"/>
              <w:rPr>
                <w:rFonts w:ascii="Times New Roman" w:hAnsi="Times New Roman"/>
              </w:rPr>
            </w:pPr>
            <w:r w:rsidRPr="009A2F2C">
              <w:rPr>
                <w:rFonts w:ascii="Times New Roman" w:hAnsi="Times New Roman"/>
              </w:rPr>
              <w:t>1</w:t>
            </w:r>
          </w:p>
        </w:tc>
        <w:tc>
          <w:tcPr>
            <w:tcW w:w="1089"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rPr>
            </w:pPr>
            <w:r w:rsidRPr="009A2F2C">
              <w:rPr>
                <w:rFonts w:ascii="Times New Roman" w:hAnsi="Times New Roman"/>
              </w:rPr>
              <w:t>2</w:t>
            </w:r>
          </w:p>
        </w:tc>
        <w:tc>
          <w:tcPr>
            <w:tcW w:w="1130"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rPr>
            </w:pPr>
            <w:r w:rsidRPr="009A2F2C">
              <w:rPr>
                <w:rFonts w:ascii="Times New Roman" w:hAnsi="Times New Roman"/>
              </w:rPr>
              <w:t>3</w:t>
            </w:r>
          </w:p>
        </w:tc>
        <w:tc>
          <w:tcPr>
            <w:tcW w:w="598"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rPr>
            </w:pPr>
            <w:r w:rsidRPr="009A2F2C">
              <w:rPr>
                <w:rFonts w:ascii="Times New Roman" w:hAnsi="Times New Roman"/>
              </w:rPr>
              <w:t>4</w:t>
            </w:r>
          </w:p>
        </w:tc>
        <w:tc>
          <w:tcPr>
            <w:tcW w:w="792"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rPr>
            </w:pPr>
            <w:r w:rsidRPr="009A2F2C">
              <w:rPr>
                <w:rFonts w:ascii="Times New Roman" w:hAnsi="Times New Roman"/>
              </w:rPr>
              <w:t>5</w:t>
            </w:r>
          </w:p>
        </w:tc>
        <w:tc>
          <w:tcPr>
            <w:tcW w:w="1335"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rPr>
            </w:pPr>
            <w:r w:rsidRPr="009A2F2C">
              <w:rPr>
                <w:rFonts w:ascii="Times New Roman" w:hAnsi="Times New Roman"/>
              </w:rPr>
              <w:t>6</w:t>
            </w:r>
          </w:p>
        </w:tc>
        <w:tc>
          <w:tcPr>
            <w:tcW w:w="1465"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rPr>
            </w:pPr>
            <w:r w:rsidRPr="009A2F2C">
              <w:rPr>
                <w:rFonts w:ascii="Times New Roman" w:hAnsi="Times New Roman"/>
              </w:rPr>
              <w:t>7</w:t>
            </w:r>
          </w:p>
        </w:tc>
        <w:tc>
          <w:tcPr>
            <w:tcW w:w="1120"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rPr>
            </w:pPr>
            <w:r w:rsidRPr="009A2F2C">
              <w:rPr>
                <w:rFonts w:ascii="Times New Roman" w:hAnsi="Times New Roman"/>
              </w:rPr>
              <w:t>8</w:t>
            </w:r>
          </w:p>
        </w:tc>
        <w:tc>
          <w:tcPr>
            <w:tcW w:w="839"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rPr>
            </w:pPr>
            <w:r w:rsidRPr="009A2F2C">
              <w:rPr>
                <w:rFonts w:ascii="Times New Roman" w:hAnsi="Times New Roman"/>
              </w:rPr>
              <w:t>9</w:t>
            </w:r>
          </w:p>
        </w:tc>
      </w:tr>
      <w:tr w:rsidR="00B66D99" w:rsidRPr="009A2F2C" w:rsidTr="00C553C8">
        <w:trPr>
          <w:trHeight w:val="334"/>
        </w:trPr>
        <w:tc>
          <w:tcPr>
            <w:tcW w:w="1291" w:type="dxa"/>
            <w:tcBorders>
              <w:top w:val="nil"/>
              <w:left w:val="single" w:sz="8" w:space="0" w:color="auto"/>
              <w:bottom w:val="single" w:sz="8" w:space="0" w:color="auto"/>
              <w:right w:val="single" w:sz="8" w:space="0" w:color="auto"/>
            </w:tcBorders>
          </w:tcPr>
          <w:p w:rsidR="00B66D99" w:rsidRPr="009A2F2C" w:rsidRDefault="00B66D99" w:rsidP="005A37B3">
            <w:pPr>
              <w:rPr>
                <w:rFonts w:ascii="Times New Roman" w:hAnsi="Times New Roman"/>
                <w:sz w:val="15"/>
                <w:szCs w:val="15"/>
                <w:lang w:val="en-US"/>
              </w:rPr>
            </w:pPr>
            <w:r>
              <w:rPr>
                <w:rFonts w:ascii="Times New Roman" w:hAnsi="Times New Roman"/>
                <w:sz w:val="15"/>
                <w:szCs w:val="15"/>
                <w:lang w:val="en-US"/>
              </w:rPr>
              <w:t> Raiffeisen Bank International AG</w:t>
            </w:r>
          </w:p>
        </w:tc>
        <w:tc>
          <w:tcPr>
            <w:tcW w:w="1089"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RB</w:t>
            </w:r>
            <w:r>
              <w:rPr>
                <w:rFonts w:ascii="Times New Roman" w:hAnsi="Times New Roman"/>
                <w:color w:val="1F497D"/>
                <w:sz w:val="15"/>
                <w:szCs w:val="15"/>
                <w:lang w:val="en-US"/>
              </w:rPr>
              <w:t>I</w:t>
            </w:r>
          </w:p>
        </w:tc>
        <w:tc>
          <w:tcPr>
            <w:tcW w:w="1130"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Austria, A-1030 Vienna, Am Stadtpark 9</w:t>
            </w:r>
          </w:p>
        </w:tc>
        <w:tc>
          <w:tcPr>
            <w:tcW w:w="598"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 -</w:t>
            </w:r>
          </w:p>
        </w:tc>
        <w:tc>
          <w:tcPr>
            <w:tcW w:w="792"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Swift Code RZBA AT WW</w:t>
            </w:r>
          </w:p>
        </w:tc>
        <w:tc>
          <w:tcPr>
            <w:tcW w:w="1335"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 </w:t>
            </w:r>
          </w:p>
        </w:tc>
        <w:tc>
          <w:tcPr>
            <w:tcW w:w="1465"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30114840200001000001 </w:t>
            </w:r>
          </w:p>
        </w:tc>
        <w:tc>
          <w:tcPr>
            <w:tcW w:w="1120"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70-55.051.072 </w:t>
            </w:r>
          </w:p>
        </w:tc>
        <w:tc>
          <w:tcPr>
            <w:tcW w:w="839"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rPr>
              <w:t>НОСТРО</w:t>
            </w:r>
            <w:r>
              <w:rPr>
                <w:rFonts w:ascii="Times New Roman" w:hAnsi="Times New Roman"/>
                <w:sz w:val="15"/>
                <w:szCs w:val="15"/>
                <w:lang w:val="en-US"/>
              </w:rPr>
              <w:t> </w:t>
            </w:r>
          </w:p>
        </w:tc>
      </w:tr>
      <w:tr w:rsidR="00B66D99" w:rsidRPr="009A2F2C" w:rsidTr="00C553C8">
        <w:trPr>
          <w:trHeight w:val="334"/>
        </w:trPr>
        <w:tc>
          <w:tcPr>
            <w:tcW w:w="1291" w:type="dxa"/>
            <w:tcBorders>
              <w:top w:val="nil"/>
              <w:left w:val="single" w:sz="8" w:space="0" w:color="auto"/>
              <w:bottom w:val="single" w:sz="8" w:space="0" w:color="auto"/>
              <w:right w:val="single" w:sz="8" w:space="0" w:color="auto"/>
            </w:tcBorders>
          </w:tcPr>
          <w:p w:rsidR="00B66D99" w:rsidRPr="009A2F2C" w:rsidRDefault="00B66D99" w:rsidP="005A37B3">
            <w:pPr>
              <w:rPr>
                <w:rFonts w:ascii="Times New Roman" w:hAnsi="Times New Roman"/>
                <w:sz w:val="15"/>
                <w:szCs w:val="15"/>
                <w:lang w:val="en-US"/>
              </w:rPr>
            </w:pPr>
            <w:r>
              <w:rPr>
                <w:rFonts w:ascii="Times New Roman" w:hAnsi="Times New Roman"/>
                <w:sz w:val="15"/>
                <w:szCs w:val="15"/>
                <w:lang w:val="en-US"/>
              </w:rPr>
              <w:t> Raiffeisen Bank International AG</w:t>
            </w:r>
          </w:p>
        </w:tc>
        <w:tc>
          <w:tcPr>
            <w:tcW w:w="1089"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RB</w:t>
            </w:r>
            <w:r>
              <w:rPr>
                <w:rFonts w:ascii="Times New Roman" w:hAnsi="Times New Roman"/>
                <w:color w:val="1F497D"/>
                <w:sz w:val="15"/>
                <w:szCs w:val="15"/>
                <w:lang w:val="en-US"/>
              </w:rPr>
              <w:t>I</w:t>
            </w:r>
          </w:p>
        </w:tc>
        <w:tc>
          <w:tcPr>
            <w:tcW w:w="1130"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Austria, A-1030 Vienna, Am Stadtpark 9</w:t>
            </w:r>
          </w:p>
        </w:tc>
        <w:tc>
          <w:tcPr>
            <w:tcW w:w="598"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w:t>
            </w:r>
          </w:p>
        </w:tc>
        <w:tc>
          <w:tcPr>
            <w:tcW w:w="792"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lang w:val="en-US"/>
              </w:rPr>
            </w:pPr>
            <w:r>
              <w:rPr>
                <w:rFonts w:ascii="Times New Roman" w:hAnsi="Times New Roman"/>
                <w:sz w:val="15"/>
                <w:szCs w:val="15"/>
                <w:lang w:val="en-US"/>
              </w:rPr>
              <w:t>Swift Code RZBA AT WW</w:t>
            </w:r>
          </w:p>
        </w:tc>
        <w:tc>
          <w:tcPr>
            <w:tcW w:w="1335"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w:t>
            </w:r>
          </w:p>
        </w:tc>
        <w:tc>
          <w:tcPr>
            <w:tcW w:w="1465"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30114978800001000001</w:t>
            </w:r>
          </w:p>
        </w:tc>
        <w:tc>
          <w:tcPr>
            <w:tcW w:w="1120"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55.051.072 </w:t>
            </w:r>
          </w:p>
        </w:tc>
        <w:tc>
          <w:tcPr>
            <w:tcW w:w="839" w:type="dxa"/>
            <w:tcBorders>
              <w:top w:val="nil"/>
              <w:left w:val="nil"/>
              <w:bottom w:val="single" w:sz="8" w:space="0" w:color="auto"/>
              <w:right w:val="single" w:sz="8" w:space="0" w:color="auto"/>
            </w:tcBorders>
          </w:tcPr>
          <w:p w:rsidR="00B66D99" w:rsidRPr="009A2F2C" w:rsidRDefault="00B66D99" w:rsidP="005A37B3">
            <w:pPr>
              <w:jc w:val="center"/>
              <w:rPr>
                <w:rFonts w:ascii="Times New Roman" w:hAnsi="Times New Roman"/>
                <w:sz w:val="15"/>
                <w:szCs w:val="15"/>
              </w:rPr>
            </w:pPr>
            <w:r>
              <w:rPr>
                <w:rFonts w:ascii="Times New Roman" w:hAnsi="Times New Roman"/>
                <w:sz w:val="15"/>
                <w:szCs w:val="15"/>
              </w:rPr>
              <w:t>НОСТРО</w:t>
            </w:r>
          </w:p>
        </w:tc>
      </w:tr>
    </w:tbl>
    <w:p w:rsidR="00B66D99" w:rsidRPr="00B475B4" w:rsidRDefault="00B66D99" w:rsidP="00B66D99">
      <w:pPr>
        <w:widowControl w:val="0"/>
        <w:autoSpaceDE w:val="0"/>
        <w:autoSpaceDN w:val="0"/>
        <w:adjustRightInd w:val="0"/>
        <w:spacing w:after="0" w:line="240" w:lineRule="auto"/>
        <w:ind w:firstLine="540"/>
        <w:jc w:val="both"/>
        <w:outlineLvl w:val="3"/>
        <w:rPr>
          <w:rFonts w:ascii="Times New Roman" w:eastAsia="Times New Roman" w:hAnsi="Times New Roman"/>
          <w:b/>
        </w:rPr>
      </w:pPr>
    </w:p>
    <w:p w:rsidR="00B66D99" w:rsidRPr="00B475B4" w:rsidRDefault="00B66D99" w:rsidP="00B66D99">
      <w:pPr>
        <w:widowControl w:val="0"/>
        <w:autoSpaceDE w:val="0"/>
        <w:autoSpaceDN w:val="0"/>
        <w:adjustRightInd w:val="0"/>
        <w:spacing w:after="0" w:line="240" w:lineRule="auto"/>
        <w:ind w:firstLine="540"/>
        <w:jc w:val="both"/>
        <w:outlineLvl w:val="3"/>
        <w:rPr>
          <w:rFonts w:ascii="Times New Roman" w:eastAsia="Times New Roman" w:hAnsi="Times New Roman"/>
          <w:b/>
        </w:rPr>
      </w:pPr>
    </w:p>
    <w:p w:rsidR="00B66D99" w:rsidRPr="00C47BA1" w:rsidRDefault="00B66D99" w:rsidP="002038C8">
      <w:pPr>
        <w:pStyle w:val="2"/>
        <w:rPr>
          <w:sz w:val="24"/>
          <w:szCs w:val="24"/>
        </w:rPr>
      </w:pPr>
      <w:bookmarkStart w:id="8" w:name="_Toc441247874"/>
      <w:r w:rsidRPr="00C47BA1">
        <w:rPr>
          <w:sz w:val="24"/>
          <w:szCs w:val="24"/>
        </w:rPr>
        <w:t>1.2. Сведения об аудиторе (аудиторской организации) эмитента</w:t>
      </w:r>
      <w:bookmarkEnd w:id="8"/>
    </w:p>
    <w:p w:rsidR="00B66D99" w:rsidRDefault="00B66D99" w:rsidP="00B66D99">
      <w:pPr>
        <w:spacing w:after="0" w:line="240" w:lineRule="auto"/>
        <w:ind w:firstLine="720"/>
        <w:jc w:val="both"/>
        <w:rPr>
          <w:rFonts w:ascii="Times New Roman" w:hAnsi="Times New Roman"/>
        </w:rPr>
      </w:pPr>
      <w:bookmarkStart w:id="9" w:name="Par2489"/>
      <w:bookmarkEnd w:id="9"/>
    </w:p>
    <w:p w:rsidR="00B66D99" w:rsidRPr="009A2F2C" w:rsidRDefault="00B66D99" w:rsidP="00B66D99">
      <w:pPr>
        <w:spacing w:after="0" w:line="240" w:lineRule="auto"/>
        <w:jc w:val="both"/>
        <w:rPr>
          <w:rFonts w:ascii="Times New Roman" w:hAnsi="Times New Roman"/>
        </w:rPr>
      </w:pPr>
      <w:r>
        <w:rPr>
          <w:rFonts w:ascii="Times New Roman" w:hAnsi="Times New Roman"/>
        </w:rPr>
        <w:t>1)</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02"/>
      </w:tblGrid>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Полное фирменное наименование:</w:t>
            </w:r>
          </w:p>
        </w:tc>
        <w:tc>
          <w:tcPr>
            <w:tcW w:w="5502" w:type="dxa"/>
          </w:tcPr>
          <w:p w:rsidR="00B66D99" w:rsidRPr="006E6799" w:rsidRDefault="00B66D99" w:rsidP="005A37B3">
            <w:pPr>
              <w:spacing w:after="0" w:line="240" w:lineRule="auto"/>
              <w:jc w:val="both"/>
              <w:rPr>
                <w:rFonts w:ascii="Times New Roman" w:eastAsia="Times New Roman" w:hAnsi="Times New Roman"/>
                <w:lang w:eastAsia="ru-RU"/>
              </w:rPr>
            </w:pPr>
            <w:r w:rsidRPr="006E6799">
              <w:rPr>
                <w:rFonts w:ascii="Times New Roman" w:eastAsia="Times New Roman" w:hAnsi="Times New Roman"/>
                <w:lang w:eastAsia="ru-RU"/>
              </w:rPr>
              <w:t>Закрытое акционерное общество «Делойт и Туш СНГ»</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Сокращенное фирменное наименование:</w:t>
            </w:r>
          </w:p>
        </w:tc>
        <w:tc>
          <w:tcPr>
            <w:tcW w:w="5502" w:type="dxa"/>
          </w:tcPr>
          <w:p w:rsidR="00B66D99" w:rsidRPr="006E6799" w:rsidRDefault="00B66D99" w:rsidP="005A37B3">
            <w:pPr>
              <w:spacing w:after="0" w:line="240" w:lineRule="auto"/>
              <w:jc w:val="both"/>
              <w:rPr>
                <w:rFonts w:ascii="Times New Roman" w:eastAsia="Times New Roman" w:hAnsi="Times New Roman"/>
                <w:lang w:eastAsia="ru-RU"/>
              </w:rPr>
            </w:pPr>
            <w:r w:rsidRPr="006E6799">
              <w:rPr>
                <w:rFonts w:ascii="Times New Roman" w:eastAsia="Times New Roman" w:hAnsi="Times New Roman"/>
                <w:lang w:eastAsia="ru-RU"/>
              </w:rPr>
              <w:t>ЗАО «Делойт и Туш СНГ»</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ИНН:</w:t>
            </w:r>
          </w:p>
        </w:tc>
        <w:tc>
          <w:tcPr>
            <w:tcW w:w="5502" w:type="dxa"/>
          </w:tcPr>
          <w:p w:rsidR="00B66D99" w:rsidRPr="006E6799" w:rsidRDefault="00B66D99" w:rsidP="005A37B3">
            <w:pPr>
              <w:spacing w:after="0" w:line="240" w:lineRule="auto"/>
              <w:jc w:val="both"/>
              <w:rPr>
                <w:rFonts w:ascii="Times New Roman" w:eastAsia="Times New Roman" w:hAnsi="Times New Roman"/>
                <w:lang w:eastAsia="ru-RU"/>
              </w:rPr>
            </w:pPr>
            <w:r w:rsidRPr="006E6799">
              <w:rPr>
                <w:rFonts w:ascii="Times New Roman" w:eastAsia="Times New Roman" w:hAnsi="Times New Roman"/>
                <w:lang w:eastAsia="ru-RU"/>
              </w:rPr>
              <w:t>7703097990</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ОГРН:</w:t>
            </w:r>
          </w:p>
        </w:tc>
        <w:tc>
          <w:tcPr>
            <w:tcW w:w="5502" w:type="dxa"/>
          </w:tcPr>
          <w:p w:rsidR="00B66D99" w:rsidRPr="006E6799" w:rsidRDefault="00B66D99" w:rsidP="005A37B3">
            <w:pPr>
              <w:spacing w:after="0" w:line="240" w:lineRule="auto"/>
              <w:jc w:val="both"/>
              <w:rPr>
                <w:rFonts w:ascii="Times New Roman" w:eastAsia="Times New Roman" w:hAnsi="Times New Roman"/>
                <w:lang w:eastAsia="ru-RU"/>
              </w:rPr>
            </w:pPr>
            <w:r w:rsidRPr="006E6799">
              <w:rPr>
                <w:rFonts w:ascii="Times New Roman" w:eastAsia="Times New Roman" w:hAnsi="Times New Roman"/>
                <w:lang w:eastAsia="ru-RU"/>
              </w:rPr>
              <w:t>1027700425444</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Место нахождения:</w:t>
            </w:r>
          </w:p>
        </w:tc>
        <w:tc>
          <w:tcPr>
            <w:tcW w:w="5502" w:type="dxa"/>
          </w:tcPr>
          <w:p w:rsidR="00B66D99" w:rsidRPr="006E6799" w:rsidRDefault="00B66D99" w:rsidP="005A37B3">
            <w:pPr>
              <w:spacing w:after="0" w:line="240" w:lineRule="auto"/>
              <w:jc w:val="both"/>
              <w:rPr>
                <w:rFonts w:ascii="Times New Roman" w:eastAsia="Times New Roman" w:hAnsi="Times New Roman"/>
                <w:lang w:eastAsia="ru-RU"/>
              </w:rPr>
            </w:pPr>
            <w:r w:rsidRPr="006E6799">
              <w:rPr>
                <w:rFonts w:ascii="Times New Roman" w:eastAsia="Times New Roman" w:hAnsi="Times New Roman"/>
                <w:lang w:eastAsia="ru-RU"/>
              </w:rPr>
              <w:t>125047, Москва, ул. Лесная, д.5, строение «В»</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Номер телефона и факса:</w:t>
            </w:r>
          </w:p>
        </w:tc>
        <w:tc>
          <w:tcPr>
            <w:tcW w:w="5502" w:type="dxa"/>
          </w:tcPr>
          <w:p w:rsidR="00B66D99" w:rsidRPr="006E6799" w:rsidRDefault="00B66D99" w:rsidP="005A37B3">
            <w:pPr>
              <w:spacing w:after="0" w:line="240" w:lineRule="auto"/>
              <w:jc w:val="both"/>
              <w:rPr>
                <w:rFonts w:ascii="Times New Roman" w:eastAsia="Times New Roman" w:hAnsi="Times New Roman"/>
                <w:lang w:eastAsia="ru-RU"/>
              </w:rPr>
            </w:pPr>
            <w:r w:rsidRPr="006E6799">
              <w:rPr>
                <w:rFonts w:ascii="Times New Roman" w:eastAsia="Times New Roman" w:hAnsi="Times New Roman"/>
                <w:lang w:eastAsia="ru-RU"/>
              </w:rPr>
              <w:t>телефон: +7 (495) 787 06 00</w:t>
            </w:r>
          </w:p>
          <w:p w:rsidR="00B66D99" w:rsidRPr="006E6799" w:rsidRDefault="00B66D99" w:rsidP="005A37B3">
            <w:pPr>
              <w:spacing w:after="0" w:line="240" w:lineRule="auto"/>
              <w:jc w:val="both"/>
              <w:rPr>
                <w:rFonts w:ascii="Times New Roman" w:eastAsia="Times New Roman" w:hAnsi="Times New Roman"/>
                <w:lang w:eastAsia="ru-RU"/>
              </w:rPr>
            </w:pPr>
            <w:r w:rsidRPr="006E6799">
              <w:rPr>
                <w:rFonts w:ascii="Times New Roman" w:eastAsia="Times New Roman" w:hAnsi="Times New Roman"/>
                <w:lang w:eastAsia="ru-RU"/>
              </w:rPr>
              <w:t>факс +7 (495) 787 06 01</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Адрес электронной почты:</w:t>
            </w:r>
          </w:p>
        </w:tc>
        <w:tc>
          <w:tcPr>
            <w:tcW w:w="5502" w:type="dxa"/>
          </w:tcPr>
          <w:p w:rsidR="00B66D99" w:rsidRPr="006E6799" w:rsidRDefault="00B66D99" w:rsidP="005A37B3">
            <w:pPr>
              <w:spacing w:after="0" w:line="240" w:lineRule="auto"/>
              <w:jc w:val="both"/>
              <w:rPr>
                <w:rFonts w:ascii="Times New Roman" w:eastAsia="Times New Roman" w:hAnsi="Times New Roman"/>
                <w:lang w:eastAsia="ru-RU"/>
              </w:rPr>
            </w:pPr>
            <w:r w:rsidRPr="006E6799">
              <w:rPr>
                <w:rFonts w:ascii="Times New Roman" w:eastAsia="Times New Roman" w:hAnsi="Times New Roman"/>
                <w:lang w:eastAsia="ru-RU"/>
              </w:rPr>
              <w:t>moscow@deloitte.ru</w:t>
            </w:r>
          </w:p>
        </w:tc>
      </w:tr>
    </w:tbl>
    <w:p w:rsidR="00B66D99" w:rsidRPr="009A2F2C" w:rsidRDefault="00B66D99" w:rsidP="00B66D99">
      <w:pPr>
        <w:spacing w:after="0" w:line="240" w:lineRule="auto"/>
        <w:rPr>
          <w:rFonts w:ascii="Times New Roman" w:hAnsi="Times New Roman"/>
          <w:lang w:val="en-US"/>
        </w:rPr>
      </w:pPr>
    </w:p>
    <w:p w:rsidR="00B66D99" w:rsidRPr="009A2F2C" w:rsidRDefault="00B66D99" w:rsidP="00B66D99">
      <w:pPr>
        <w:pStyle w:val="em-"/>
      </w:pPr>
      <w:r w:rsidRPr="009A2F2C">
        <w:t xml:space="preserve">Полное наименование саморегулируемой организации аудиторов, членом которой является (являлся) </w:t>
      </w:r>
      <w:r>
        <w:t>аудитор (</w:t>
      </w:r>
      <w:r w:rsidRPr="009A2F2C">
        <w:t>аудиторская организация</w:t>
      </w:r>
      <w:r>
        <w:t>)</w:t>
      </w:r>
      <w:r w:rsidRPr="009A2F2C">
        <w:t xml:space="preserve"> эмитента:</w:t>
      </w: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9A2F2C" w:rsidRDefault="00B66D99" w:rsidP="005A37B3">
            <w:pPr>
              <w:pStyle w:val="em-"/>
            </w:pPr>
          </w:p>
          <w:p w:rsidR="00B66D99" w:rsidRPr="00FF3ECC" w:rsidRDefault="00B66D99" w:rsidP="005A37B3">
            <w:pPr>
              <w:pStyle w:val="em-"/>
              <w:widowControl w:val="0"/>
              <w:autoSpaceDE w:val="0"/>
              <w:autoSpaceDN w:val="0"/>
              <w:adjustRightInd w:val="0"/>
              <w:rPr>
                <w:b/>
                <w:i/>
              </w:rPr>
            </w:pPr>
            <w:r w:rsidRPr="00775617">
              <w:rPr>
                <w:b/>
                <w:i/>
              </w:rPr>
              <w:t>Некоммерческое партнерство «Аудиторская Палата России»</w:t>
            </w:r>
          </w:p>
        </w:tc>
      </w:tr>
    </w:tbl>
    <w:p w:rsidR="00B66D99" w:rsidRPr="009A2F2C" w:rsidRDefault="00B66D99" w:rsidP="00B66D99">
      <w:pPr>
        <w:pStyle w:val="em-"/>
      </w:pPr>
    </w:p>
    <w:p w:rsidR="00B66D99" w:rsidRPr="009A2F2C" w:rsidRDefault="00B66D99" w:rsidP="00B66D99">
      <w:pPr>
        <w:pStyle w:val="em-"/>
      </w:pPr>
      <w:r w:rsidRPr="009A2F2C">
        <w:t xml:space="preserve">Местонахождение саморегулируемой организации аудиторов, членом которой является (являлся) аудитор (аудиторская организация) эмитента: </w:t>
      </w: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9A2F2C" w:rsidRDefault="00B66D99" w:rsidP="005A37B3">
            <w:pPr>
              <w:pStyle w:val="em-"/>
            </w:pPr>
          </w:p>
          <w:p w:rsidR="00B66D99" w:rsidRPr="00FF3ECC" w:rsidRDefault="00B66D99" w:rsidP="005A37B3">
            <w:pPr>
              <w:pStyle w:val="em-"/>
              <w:widowControl w:val="0"/>
              <w:autoSpaceDE w:val="0"/>
              <w:autoSpaceDN w:val="0"/>
              <w:adjustRightInd w:val="0"/>
              <w:rPr>
                <w:b/>
                <w:i/>
              </w:rPr>
            </w:pPr>
            <w:r w:rsidRPr="00775617">
              <w:rPr>
                <w:b/>
                <w:i/>
              </w:rPr>
              <w:t>Российская Федерация, 105120, Москва, 3-й Сыромятнический пер., д. 3/9, стр.3</w:t>
            </w:r>
          </w:p>
          <w:p w:rsidR="00B66D99" w:rsidRPr="009A2F2C" w:rsidRDefault="00B66D99" w:rsidP="005A37B3">
            <w:pPr>
              <w:pStyle w:val="em-"/>
            </w:pPr>
          </w:p>
        </w:tc>
      </w:tr>
    </w:tbl>
    <w:p w:rsidR="00B66D99" w:rsidRPr="009A2F2C" w:rsidRDefault="00B66D99" w:rsidP="00B66D99">
      <w:pPr>
        <w:pStyle w:val="em-"/>
      </w:pPr>
      <w:r w:rsidRPr="009A2F2C">
        <w:t>Отчетный год (годы) из числа последних трех завершенных отчетных лет или иной отчетный период, за который (за которые) аудитором (аудиторской организацией) проводилась независимая проверка отчетности эмитента:</w:t>
      </w: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9A2F2C" w:rsidRDefault="00B66D99" w:rsidP="005A37B3">
            <w:pPr>
              <w:pStyle w:val="em-"/>
            </w:pPr>
            <w:r w:rsidRPr="00DC20CB">
              <w:rPr>
                <w:b/>
                <w:i/>
                <w:lang w:val="en-US"/>
              </w:rPr>
              <w:t>2012</w:t>
            </w:r>
            <w:r>
              <w:rPr>
                <w:b/>
                <w:i/>
              </w:rPr>
              <w:t xml:space="preserve">, </w:t>
            </w:r>
            <w:r w:rsidRPr="00775617">
              <w:rPr>
                <w:b/>
                <w:i/>
              </w:rPr>
              <w:t>2013</w:t>
            </w:r>
            <w:r>
              <w:rPr>
                <w:b/>
                <w:i/>
              </w:rPr>
              <w:t xml:space="preserve">, </w:t>
            </w:r>
            <w:r w:rsidRPr="00DC20CB">
              <w:rPr>
                <w:b/>
                <w:i/>
              </w:rPr>
              <w:t>2014</w:t>
            </w:r>
            <w:r>
              <w:rPr>
                <w:b/>
                <w:i/>
              </w:rPr>
              <w:t xml:space="preserve"> годы</w:t>
            </w:r>
          </w:p>
        </w:tc>
      </w:tr>
    </w:tbl>
    <w:p w:rsidR="00B66D99" w:rsidRPr="009A2F2C" w:rsidRDefault="00B66D99" w:rsidP="00B66D99">
      <w:pPr>
        <w:pStyle w:val="em-"/>
      </w:pP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9A2F2C" w:rsidRDefault="00B66D99" w:rsidP="005A37B3">
            <w:pPr>
              <w:pStyle w:val="em-"/>
            </w:pPr>
            <w:r w:rsidRPr="009A2F2C">
              <w:t xml:space="preserve">Вид бухгалтерской (финансовой) отчетности эмитента, в отношении которой аудитором </w:t>
            </w:r>
            <w:r w:rsidRPr="009A2F2C">
              <w:lastRenderedPageBreak/>
              <w:t>(аудиторской организацией) проводилась независимая проверка (бухгалтерская (финансовая) отчетность, консолидированная финансовая отчетность).</w:t>
            </w:r>
          </w:p>
          <w:p w:rsidR="00B66D99" w:rsidRPr="009A2F2C" w:rsidRDefault="00B66D99" w:rsidP="005A37B3">
            <w:pPr>
              <w:pStyle w:val="em-"/>
            </w:pPr>
          </w:p>
          <w:p w:rsidR="00B66D99" w:rsidRPr="0083750C" w:rsidRDefault="00B66D99" w:rsidP="005A37B3">
            <w:pPr>
              <w:pStyle w:val="em-"/>
              <w:rPr>
                <w:b/>
                <w:i/>
              </w:rPr>
            </w:pPr>
            <w:r>
              <w:rPr>
                <w:b/>
                <w:i/>
              </w:rPr>
              <w:t xml:space="preserve">- </w:t>
            </w:r>
            <w:r w:rsidRPr="00775617">
              <w:rPr>
                <w:b/>
                <w:i/>
              </w:rPr>
              <w:t>Финансовая отчетность, подготовленная в соответствии с Международными стандартами финансовой отчетности (</w:t>
            </w:r>
            <w:r>
              <w:rPr>
                <w:b/>
                <w:i/>
              </w:rPr>
              <w:t xml:space="preserve">далее также - </w:t>
            </w:r>
            <w:r w:rsidRPr="00775617">
              <w:rPr>
                <w:b/>
                <w:i/>
              </w:rPr>
              <w:t>МСФО) по состоянию на 31 декабря 2012 года и Годовой отчет за 2012 год, подготовленный в соответствии с требованиями российского законодательства в области бухгалтерского учета</w:t>
            </w:r>
            <w:r>
              <w:rPr>
                <w:b/>
                <w:i/>
              </w:rPr>
              <w:t xml:space="preserve"> (указанная отчетность доступна по ссылкам, приведенным в разделе </w:t>
            </w:r>
            <w:r>
              <w:rPr>
                <w:b/>
                <w:i/>
                <w:lang w:val="en-US"/>
              </w:rPr>
              <w:t>VII</w:t>
            </w:r>
            <w:r w:rsidR="00620382" w:rsidRPr="00620382">
              <w:rPr>
                <w:b/>
                <w:i/>
              </w:rPr>
              <w:t xml:space="preserve"> </w:t>
            </w:r>
            <w:r>
              <w:rPr>
                <w:b/>
                <w:i/>
              </w:rPr>
              <w:t>настоящего Проспекта ценных бумаг</w:t>
            </w:r>
            <w:r w:rsidR="008603FE">
              <w:rPr>
                <w:b/>
                <w:i/>
              </w:rPr>
              <w:t>)</w:t>
            </w:r>
            <w:r>
              <w:rPr>
                <w:b/>
                <w:i/>
              </w:rPr>
              <w:t>.</w:t>
            </w:r>
          </w:p>
          <w:p w:rsidR="00D169FF" w:rsidRDefault="00D169FF" w:rsidP="00D169FF">
            <w:pPr>
              <w:pStyle w:val="em-"/>
              <w:rPr>
                <w:b/>
                <w:i/>
              </w:rPr>
            </w:pPr>
          </w:p>
          <w:p w:rsidR="00B66D99" w:rsidRPr="0083750C" w:rsidRDefault="00B66D99" w:rsidP="00D169FF">
            <w:pPr>
              <w:pStyle w:val="em-"/>
              <w:rPr>
                <w:b/>
                <w:i/>
              </w:rPr>
            </w:pPr>
            <w:r>
              <w:rPr>
                <w:b/>
                <w:i/>
              </w:rPr>
              <w:t xml:space="preserve">- </w:t>
            </w:r>
            <w:r w:rsidRPr="00775617">
              <w:rPr>
                <w:b/>
                <w:i/>
              </w:rPr>
              <w:t xml:space="preserve">Финансовая отчетность по МСФО по состоянию на 31 декабря 2013 года и </w:t>
            </w:r>
            <w:r>
              <w:rPr>
                <w:b/>
                <w:i/>
              </w:rPr>
              <w:t xml:space="preserve">Годовой отчет </w:t>
            </w:r>
            <w:r w:rsidRPr="00775617">
              <w:rPr>
                <w:b/>
                <w:i/>
              </w:rPr>
              <w:t>за 2013 год</w:t>
            </w:r>
            <w:r>
              <w:rPr>
                <w:b/>
                <w:i/>
              </w:rPr>
              <w:t xml:space="preserve"> (указанная отчетность доступна по ссылкам, приведенным в разделе </w:t>
            </w:r>
            <w:r w:rsidRPr="00D169FF">
              <w:rPr>
                <w:b/>
                <w:i/>
              </w:rPr>
              <w:t>VII</w:t>
            </w:r>
            <w:r w:rsidRPr="00DF788F">
              <w:rPr>
                <w:b/>
                <w:i/>
              </w:rPr>
              <w:t xml:space="preserve"> </w:t>
            </w:r>
            <w:r>
              <w:rPr>
                <w:b/>
                <w:i/>
              </w:rPr>
              <w:t>настоящего Проспекта ценных бумаг)</w:t>
            </w:r>
            <w:r w:rsidRPr="00775617">
              <w:rPr>
                <w:b/>
                <w:i/>
              </w:rPr>
              <w:t>.</w:t>
            </w:r>
          </w:p>
          <w:p w:rsidR="00D169FF" w:rsidRDefault="00D169FF" w:rsidP="005A37B3">
            <w:pPr>
              <w:pStyle w:val="em-"/>
              <w:rPr>
                <w:b/>
                <w:i/>
              </w:rPr>
            </w:pPr>
          </w:p>
          <w:p w:rsidR="00B66D99" w:rsidRPr="009A2F2C" w:rsidRDefault="00B66D99" w:rsidP="005A37B3">
            <w:pPr>
              <w:pStyle w:val="em-"/>
            </w:pPr>
            <w:r>
              <w:rPr>
                <w:b/>
                <w:i/>
              </w:rPr>
              <w:t xml:space="preserve">- </w:t>
            </w:r>
            <w:r w:rsidRPr="00775617">
              <w:rPr>
                <w:b/>
                <w:i/>
              </w:rPr>
              <w:t xml:space="preserve">Финансовая отчетность по МСФО по состоянию на 31 декабря 2014 года и </w:t>
            </w:r>
            <w:r>
              <w:rPr>
                <w:b/>
                <w:i/>
              </w:rPr>
              <w:t xml:space="preserve">годовая бухгалтерская (финансовая) отчетность </w:t>
            </w:r>
            <w:r w:rsidRPr="00775617">
              <w:rPr>
                <w:b/>
                <w:i/>
              </w:rPr>
              <w:t>Финансовая отчетность по РСБУ за 2014 год</w:t>
            </w:r>
            <w:r>
              <w:rPr>
                <w:b/>
                <w:i/>
              </w:rPr>
              <w:t xml:space="preserve"> (указанная отчетность доступна по ссылкам, приведенным в разделе </w:t>
            </w:r>
            <w:r>
              <w:rPr>
                <w:b/>
                <w:i/>
                <w:lang w:val="en-US"/>
              </w:rPr>
              <w:t>VII</w:t>
            </w:r>
            <w:r w:rsidRPr="00DF788F">
              <w:rPr>
                <w:b/>
                <w:i/>
              </w:rPr>
              <w:t xml:space="preserve"> </w:t>
            </w:r>
            <w:r>
              <w:rPr>
                <w:b/>
                <w:i/>
              </w:rPr>
              <w:t xml:space="preserve">настоящего Проспекта ценных бумаг) </w:t>
            </w:r>
            <w:r w:rsidRPr="00775617">
              <w:rPr>
                <w:b/>
                <w:i/>
              </w:rPr>
              <w:t>.</w:t>
            </w:r>
          </w:p>
        </w:tc>
      </w:tr>
    </w:tbl>
    <w:p w:rsidR="00B66D99" w:rsidRPr="009A2F2C" w:rsidRDefault="00B66D99" w:rsidP="00B66D99">
      <w:pPr>
        <w:pStyle w:val="em-"/>
        <w:rPr>
          <w:vanish/>
        </w:rPr>
      </w:pPr>
    </w:p>
    <w:p w:rsidR="00B66D99" w:rsidRDefault="00B66D99" w:rsidP="00B66D99">
      <w:pPr>
        <w:pStyle w:val="em-"/>
      </w:pPr>
      <w:r w:rsidRPr="00807508">
        <w:rPr>
          <w:b/>
          <w:i/>
        </w:rPr>
        <w:t xml:space="preserve">В отношении </w:t>
      </w:r>
      <w:r w:rsidRPr="00097405">
        <w:rPr>
          <w:b/>
          <w:i/>
        </w:rPr>
        <w:t>промежуточной</w:t>
      </w:r>
      <w:r w:rsidRPr="00807508">
        <w:rPr>
          <w:b/>
          <w:i/>
        </w:rPr>
        <w:t xml:space="preserve"> </w:t>
      </w:r>
      <w:r>
        <w:rPr>
          <w:b/>
          <w:i/>
        </w:rPr>
        <w:t xml:space="preserve">(квартальной) </w:t>
      </w:r>
      <w:r w:rsidRPr="00807508">
        <w:rPr>
          <w:b/>
          <w:i/>
        </w:rPr>
        <w:t xml:space="preserve">бухгалтерской отчетности (публикуемые формы) Кредитной организации-эмитента, составленной в соответствии с требованиями законодательства Российской Федерации и нормативными актами Банка России, за </w:t>
      </w:r>
      <w:r>
        <w:rPr>
          <w:b/>
          <w:i/>
        </w:rPr>
        <w:t>9</w:t>
      </w:r>
      <w:r w:rsidRPr="00807508">
        <w:rPr>
          <w:b/>
          <w:i/>
        </w:rPr>
        <w:t xml:space="preserve"> месяц</w:t>
      </w:r>
      <w:r>
        <w:rPr>
          <w:b/>
          <w:i/>
        </w:rPr>
        <w:t>ев</w:t>
      </w:r>
      <w:r w:rsidRPr="00807508">
        <w:rPr>
          <w:b/>
          <w:i/>
        </w:rPr>
        <w:t xml:space="preserve"> 201</w:t>
      </w:r>
      <w:r>
        <w:rPr>
          <w:b/>
          <w:i/>
        </w:rPr>
        <w:t>5</w:t>
      </w:r>
      <w:r w:rsidRPr="00807508">
        <w:rPr>
          <w:b/>
          <w:i/>
        </w:rPr>
        <w:t xml:space="preserve"> года</w:t>
      </w:r>
      <w:r>
        <w:rPr>
          <w:b/>
          <w:i/>
        </w:rPr>
        <w:t>,</w:t>
      </w:r>
      <w:r w:rsidRPr="00242444">
        <w:rPr>
          <w:b/>
          <w:i/>
        </w:rPr>
        <w:t xml:space="preserve"> </w:t>
      </w:r>
      <w:r>
        <w:rPr>
          <w:b/>
          <w:i/>
        </w:rPr>
        <w:t xml:space="preserve">а также в отношении промежуточной сокращенной финансовой отчетности за 6 месяцев, закончившихся 30 июня 2015г., </w:t>
      </w:r>
      <w:r w:rsidRPr="00807508">
        <w:rPr>
          <w:b/>
          <w:i/>
        </w:rPr>
        <w:t>аудитором,</w:t>
      </w:r>
      <w:r>
        <w:rPr>
          <w:b/>
          <w:i/>
        </w:rPr>
        <w:t xml:space="preserve"> </w:t>
      </w:r>
      <w:r w:rsidRPr="0021278E">
        <w:rPr>
          <w:b/>
          <w:i/>
        </w:rPr>
        <w:t xml:space="preserve">осуществившим аудит </w:t>
      </w:r>
      <w:r w:rsidRPr="00180E0E">
        <w:rPr>
          <w:b/>
          <w:i/>
        </w:rPr>
        <w:t>Годовых отчетов за 2012, 2013 годы и годовой бухгалтерской (финансовой) отчетности за 2014 год,</w:t>
      </w:r>
      <w:r w:rsidRPr="00807508">
        <w:rPr>
          <w:b/>
          <w:i/>
        </w:rPr>
        <w:t xml:space="preserve"> никаких процедур не проводилось и мнение о достоверности данной отчетности не высказывалось.</w:t>
      </w:r>
    </w:p>
    <w:p w:rsidR="00B66D99" w:rsidRDefault="00B66D99" w:rsidP="00B66D99">
      <w:pPr>
        <w:pStyle w:val="em-"/>
      </w:pPr>
    </w:p>
    <w:p w:rsidR="00B66D99" w:rsidRPr="00A046DF" w:rsidRDefault="00B66D99" w:rsidP="00B66D99">
      <w:pPr>
        <w:widowControl w:val="0"/>
        <w:autoSpaceDE w:val="0"/>
        <w:autoSpaceDN w:val="0"/>
        <w:adjustRightInd w:val="0"/>
        <w:spacing w:after="0" w:line="240" w:lineRule="auto"/>
        <w:ind w:firstLine="540"/>
        <w:jc w:val="both"/>
        <w:rPr>
          <w:rFonts w:ascii="Times New Roman" w:eastAsia="Times New Roman" w:hAnsi="Times New Roman"/>
        </w:rPr>
      </w:pPr>
      <w:r w:rsidRPr="00A046DF">
        <w:rPr>
          <w:rFonts w:ascii="Times New Roman" w:eastAsia="Times New Roman" w:hAnsi="Times New Roman"/>
        </w:rPr>
        <w:t>В случае если аудитором (аудиторской организацией) проводилась независимая проверка вступительной бухгалтерской (финансовой) отчетности эмитента или квартальной бухгалтерской (финансовой) отчетности эмитента, дополнительно указывается на это обстоятельство, а также приводится период (периоды) из числа последних трех завершенных отчетных лет и текущего года, отчетность эмитента за который (которые) проверялась аудитором (аудиторской организацией).</w:t>
      </w:r>
    </w:p>
    <w:p w:rsidR="00B66D99" w:rsidRPr="00A046DF" w:rsidRDefault="00B66D99" w:rsidP="00B66D99">
      <w:pPr>
        <w:widowControl w:val="0"/>
        <w:autoSpaceDE w:val="0"/>
        <w:autoSpaceDN w:val="0"/>
        <w:adjustRightInd w:val="0"/>
        <w:spacing w:after="0" w:line="240" w:lineRule="auto"/>
        <w:jc w:val="both"/>
        <w:rPr>
          <w:rFonts w:ascii="Times New Roman" w:eastAsia="Times New Roman" w:hAnsi="Times New Roman"/>
          <w:b/>
          <w:i/>
        </w:rPr>
      </w:pPr>
      <w:r w:rsidRPr="00A046DF">
        <w:rPr>
          <w:rFonts w:ascii="Times New Roman" w:eastAsia="Times New Roman" w:hAnsi="Times New Roman"/>
          <w:b/>
          <w:i/>
        </w:rPr>
        <w:t>Вступительная бухгалтерская (финансовая) отчетность не составлялась, квартальная бухгалтерская (финансовая) отчетность не аудирована.</w:t>
      </w:r>
    </w:p>
    <w:p w:rsidR="00B66D99" w:rsidRPr="009A2F2C" w:rsidRDefault="00B66D99" w:rsidP="00B66D99">
      <w:pPr>
        <w:pStyle w:val="em-"/>
      </w:pPr>
    </w:p>
    <w:p w:rsidR="00B66D99" w:rsidRPr="009A2F2C" w:rsidRDefault="00B66D99" w:rsidP="00B66D99">
      <w:pPr>
        <w:pStyle w:val="em-"/>
      </w:pPr>
      <w:r w:rsidRPr="00CA08D2">
        <w:t>Факторы, которые могут оказать влияние на независимость аудитора (аудиторской организации) от эмитента, в том числе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084293" w:rsidRPr="00BC285F" w:rsidRDefault="00084293" w:rsidP="00B66D99">
      <w:pPr>
        <w:widowControl w:val="0"/>
        <w:spacing w:after="0" w:line="240" w:lineRule="auto"/>
        <w:jc w:val="both"/>
        <w:rPr>
          <w:rFonts w:ascii="Times New Roman" w:eastAsia="Times New Roman" w:hAnsi="Times New Roman"/>
          <w:b/>
          <w:bCs/>
          <w:i/>
          <w:iCs/>
          <w:color w:val="000000"/>
          <w:lang w:eastAsia="ru-RU" w:bidi="ru-RU"/>
        </w:rPr>
      </w:pPr>
    </w:p>
    <w:p w:rsidR="00B66D99" w:rsidRDefault="00B66D99" w:rsidP="00B66D99">
      <w:pPr>
        <w:widowControl w:val="0"/>
        <w:spacing w:after="0" w:line="240" w:lineRule="auto"/>
        <w:jc w:val="both"/>
        <w:rPr>
          <w:rFonts w:ascii="Times New Roman" w:eastAsia="Times New Roman" w:hAnsi="Times New Roman"/>
          <w:b/>
          <w:bCs/>
          <w:i/>
          <w:iCs/>
          <w:color w:val="000000"/>
          <w:lang w:eastAsia="ru-RU" w:bidi="ru-RU"/>
        </w:rPr>
      </w:pPr>
      <w:r w:rsidRPr="001C7175">
        <w:rPr>
          <w:rFonts w:ascii="Times New Roman" w:eastAsia="Times New Roman" w:hAnsi="Times New Roman"/>
          <w:b/>
          <w:bCs/>
          <w:i/>
          <w:iCs/>
          <w:color w:val="000000"/>
          <w:lang w:eastAsia="ru-RU" w:bidi="ru-RU"/>
        </w:rPr>
        <w:t>Фактор</w:t>
      </w:r>
      <w:r>
        <w:rPr>
          <w:rFonts w:ascii="Times New Roman" w:eastAsia="Times New Roman" w:hAnsi="Times New Roman"/>
          <w:b/>
          <w:bCs/>
          <w:i/>
          <w:iCs/>
          <w:color w:val="000000"/>
          <w:lang w:eastAsia="ru-RU" w:bidi="ru-RU"/>
        </w:rPr>
        <w:t>ы</w:t>
      </w:r>
      <w:r w:rsidRPr="001C7175">
        <w:rPr>
          <w:rFonts w:ascii="Times New Roman" w:eastAsia="Times New Roman" w:hAnsi="Times New Roman"/>
          <w:b/>
          <w:bCs/>
          <w:i/>
          <w:iCs/>
          <w:color w:val="000000"/>
          <w:lang w:eastAsia="ru-RU" w:bidi="ru-RU"/>
        </w:rPr>
        <w:t xml:space="preserve">, которые могут оказать влияние на независимость аудитора от </w:t>
      </w:r>
      <w:r>
        <w:rPr>
          <w:rFonts w:ascii="Times New Roman" w:eastAsia="Times New Roman" w:hAnsi="Times New Roman"/>
          <w:b/>
          <w:bCs/>
          <w:i/>
          <w:iCs/>
          <w:color w:val="000000"/>
          <w:lang w:eastAsia="ru-RU" w:bidi="ru-RU"/>
        </w:rPr>
        <w:t>Кредитной организации-э</w:t>
      </w:r>
      <w:r w:rsidRPr="001C7175">
        <w:rPr>
          <w:rFonts w:ascii="Times New Roman" w:eastAsia="Times New Roman" w:hAnsi="Times New Roman"/>
          <w:b/>
          <w:bCs/>
          <w:i/>
          <w:iCs/>
          <w:color w:val="000000"/>
          <w:lang w:eastAsia="ru-RU" w:bidi="ru-RU"/>
        </w:rPr>
        <w:t>митента, а также существенны</w:t>
      </w:r>
      <w:r>
        <w:rPr>
          <w:rFonts w:ascii="Times New Roman" w:eastAsia="Times New Roman" w:hAnsi="Times New Roman"/>
          <w:b/>
          <w:bCs/>
          <w:i/>
          <w:iCs/>
          <w:color w:val="000000"/>
          <w:lang w:eastAsia="ru-RU" w:bidi="ru-RU"/>
        </w:rPr>
        <w:t>е</w:t>
      </w:r>
      <w:r w:rsidRPr="001C7175">
        <w:rPr>
          <w:rFonts w:ascii="Times New Roman" w:eastAsia="Times New Roman" w:hAnsi="Times New Roman"/>
          <w:b/>
          <w:bCs/>
          <w:i/>
          <w:iCs/>
          <w:color w:val="000000"/>
          <w:lang w:eastAsia="ru-RU" w:bidi="ru-RU"/>
        </w:rPr>
        <w:t xml:space="preserve"> интерес</w:t>
      </w:r>
      <w:r>
        <w:rPr>
          <w:rFonts w:ascii="Times New Roman" w:eastAsia="Times New Roman" w:hAnsi="Times New Roman"/>
          <w:b/>
          <w:bCs/>
          <w:i/>
          <w:iCs/>
          <w:color w:val="000000"/>
          <w:lang w:eastAsia="ru-RU" w:bidi="ru-RU"/>
        </w:rPr>
        <w:t>ы</w:t>
      </w:r>
      <w:r w:rsidRPr="001C7175">
        <w:rPr>
          <w:rFonts w:ascii="Times New Roman" w:eastAsia="Times New Roman" w:hAnsi="Times New Roman"/>
          <w:b/>
          <w:bCs/>
          <w:i/>
          <w:iCs/>
          <w:color w:val="000000"/>
          <w:lang w:eastAsia="ru-RU" w:bidi="ru-RU"/>
        </w:rPr>
        <w:t>, связывающи</w:t>
      </w:r>
      <w:r>
        <w:rPr>
          <w:rFonts w:ascii="Times New Roman" w:eastAsia="Times New Roman" w:hAnsi="Times New Roman"/>
          <w:b/>
          <w:bCs/>
          <w:i/>
          <w:iCs/>
          <w:color w:val="000000"/>
          <w:lang w:eastAsia="ru-RU" w:bidi="ru-RU"/>
        </w:rPr>
        <w:t>е</w:t>
      </w:r>
      <w:r w:rsidRPr="001C7175">
        <w:rPr>
          <w:rFonts w:ascii="Times New Roman" w:eastAsia="Times New Roman" w:hAnsi="Times New Roman"/>
          <w:b/>
          <w:bCs/>
          <w:i/>
          <w:iCs/>
          <w:color w:val="000000"/>
          <w:lang w:eastAsia="ru-RU" w:bidi="ru-RU"/>
        </w:rPr>
        <w:t xml:space="preserve"> аудитора (должностных лиц аудитора) с </w:t>
      </w:r>
      <w:r>
        <w:rPr>
          <w:rFonts w:ascii="Times New Roman" w:eastAsia="Times New Roman" w:hAnsi="Times New Roman"/>
          <w:b/>
          <w:bCs/>
          <w:i/>
          <w:iCs/>
          <w:color w:val="000000"/>
          <w:lang w:eastAsia="ru-RU" w:bidi="ru-RU"/>
        </w:rPr>
        <w:t>Кредитной организацией-э</w:t>
      </w:r>
      <w:r w:rsidRPr="001C7175">
        <w:rPr>
          <w:rFonts w:ascii="Times New Roman" w:eastAsia="Times New Roman" w:hAnsi="Times New Roman"/>
          <w:b/>
          <w:bCs/>
          <w:i/>
          <w:iCs/>
          <w:color w:val="000000"/>
          <w:lang w:eastAsia="ru-RU" w:bidi="ru-RU"/>
        </w:rPr>
        <w:t xml:space="preserve">митентом (должностными лицами </w:t>
      </w:r>
      <w:r>
        <w:rPr>
          <w:rFonts w:ascii="Times New Roman" w:eastAsia="Times New Roman" w:hAnsi="Times New Roman"/>
          <w:b/>
          <w:bCs/>
          <w:i/>
          <w:iCs/>
          <w:color w:val="000000"/>
          <w:lang w:eastAsia="ru-RU" w:bidi="ru-RU"/>
        </w:rPr>
        <w:t>Кредитной организации-э</w:t>
      </w:r>
      <w:r w:rsidRPr="001C7175">
        <w:rPr>
          <w:rFonts w:ascii="Times New Roman" w:eastAsia="Times New Roman" w:hAnsi="Times New Roman"/>
          <w:b/>
          <w:bCs/>
          <w:i/>
          <w:iCs/>
          <w:color w:val="000000"/>
          <w:lang w:eastAsia="ru-RU" w:bidi="ru-RU"/>
        </w:rPr>
        <w:t xml:space="preserve">митента), </w:t>
      </w:r>
      <w:r>
        <w:rPr>
          <w:rFonts w:ascii="Times New Roman" w:eastAsia="Times New Roman" w:hAnsi="Times New Roman"/>
          <w:b/>
          <w:bCs/>
          <w:i/>
          <w:iCs/>
          <w:color w:val="000000"/>
          <w:lang w:eastAsia="ru-RU" w:bidi="ru-RU"/>
        </w:rPr>
        <w:t>отсутствуют.</w:t>
      </w:r>
    </w:p>
    <w:p w:rsidR="00B66D99" w:rsidRPr="009A2F2C" w:rsidRDefault="00B66D99" w:rsidP="00B66D99">
      <w:pPr>
        <w:pStyle w:val="em-"/>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782"/>
      </w:tblGrid>
      <w:tr w:rsidR="00B66D99" w:rsidRPr="009A2F2C" w:rsidTr="005A37B3">
        <w:tc>
          <w:tcPr>
            <w:tcW w:w="4320" w:type="dxa"/>
          </w:tcPr>
          <w:p w:rsidR="00B66D99" w:rsidRPr="009A2F2C" w:rsidRDefault="00B66D99" w:rsidP="005A37B3">
            <w:pPr>
              <w:pStyle w:val="em-"/>
              <w:ind w:firstLine="0"/>
            </w:pPr>
            <w:r w:rsidRPr="009A2F2C">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p>
        </w:tc>
        <w:tc>
          <w:tcPr>
            <w:tcW w:w="4782" w:type="dxa"/>
          </w:tcPr>
          <w:p w:rsidR="00B66D99" w:rsidRPr="00B30D04" w:rsidRDefault="00B66D99" w:rsidP="005A37B3">
            <w:pPr>
              <w:pStyle w:val="Default"/>
              <w:jc w:val="both"/>
              <w:rPr>
                <w:b/>
                <w:i/>
                <w:sz w:val="22"/>
                <w:szCs w:val="22"/>
              </w:rPr>
            </w:pPr>
            <w:r w:rsidRPr="00B30D04">
              <w:rPr>
                <w:b/>
                <w:i/>
                <w:sz w:val="22"/>
                <w:szCs w:val="22"/>
              </w:rPr>
              <w:t xml:space="preserve">Аудиторская фирма ЗАО «Делойт и Туш СНГ» и его должностные лица не имеют долей в уставном капитале ООО «Русфинанс Банк». </w:t>
            </w:r>
          </w:p>
          <w:p w:rsidR="00B66D99" w:rsidRPr="00B30D04" w:rsidRDefault="00B66D99" w:rsidP="005A37B3">
            <w:pPr>
              <w:pStyle w:val="em-"/>
              <w:ind w:firstLine="0"/>
              <w:rPr>
                <w:b/>
                <w:i/>
              </w:rPr>
            </w:pPr>
          </w:p>
        </w:tc>
      </w:tr>
      <w:tr w:rsidR="00B66D99" w:rsidRPr="009A2F2C" w:rsidTr="005A37B3">
        <w:tc>
          <w:tcPr>
            <w:tcW w:w="4320" w:type="dxa"/>
          </w:tcPr>
          <w:p w:rsidR="00B66D99" w:rsidRPr="009A2F2C" w:rsidRDefault="00B66D99" w:rsidP="005A37B3">
            <w:pPr>
              <w:pStyle w:val="em-"/>
              <w:ind w:firstLine="0"/>
            </w:pPr>
            <w:r w:rsidRPr="009A2F2C">
              <w:t xml:space="preserve">предоставление эмитентом заемных средств аудитору (лицам, занимающим </w:t>
            </w:r>
            <w:r w:rsidRPr="009A2F2C">
              <w:lastRenderedPageBreak/>
              <w:t>должности в органах управления и органах контроля за финансово-хозяйственной деятельностью аудиторской организации)</w:t>
            </w:r>
          </w:p>
        </w:tc>
        <w:tc>
          <w:tcPr>
            <w:tcW w:w="4782" w:type="dxa"/>
          </w:tcPr>
          <w:p w:rsidR="00B66D99" w:rsidRPr="00B30D04" w:rsidRDefault="00B66D99" w:rsidP="005A37B3">
            <w:pPr>
              <w:pStyle w:val="em-"/>
              <w:ind w:firstLine="0"/>
              <w:rPr>
                <w:b/>
                <w:i/>
              </w:rPr>
            </w:pPr>
            <w:r w:rsidRPr="00B30D04">
              <w:rPr>
                <w:b/>
                <w:i/>
              </w:rPr>
              <w:lastRenderedPageBreak/>
              <w:t xml:space="preserve">Аудиторской фирме и должностным лицам ЗАО «Делойт и Туш СНГ» заемные средства </w:t>
            </w:r>
            <w:r w:rsidRPr="00B30D04">
              <w:rPr>
                <w:b/>
                <w:i/>
              </w:rPr>
              <w:lastRenderedPageBreak/>
              <w:t>ООО «Русфинанс Банк» не предоставлялись.</w:t>
            </w:r>
          </w:p>
        </w:tc>
      </w:tr>
      <w:tr w:rsidR="00B66D99" w:rsidRPr="009A2F2C" w:rsidTr="005A37B3">
        <w:tc>
          <w:tcPr>
            <w:tcW w:w="4320" w:type="dxa"/>
          </w:tcPr>
          <w:p w:rsidR="00B66D99" w:rsidRPr="009A2F2C" w:rsidRDefault="00B66D99" w:rsidP="005A37B3">
            <w:pPr>
              <w:pStyle w:val="em-"/>
              <w:ind w:firstLine="0"/>
            </w:pPr>
            <w:r w:rsidRPr="009A2F2C">
              <w:lastRenderedPageBreak/>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p>
        </w:tc>
        <w:tc>
          <w:tcPr>
            <w:tcW w:w="4782" w:type="dxa"/>
          </w:tcPr>
          <w:p w:rsidR="00B66D99" w:rsidRPr="00B30D04" w:rsidRDefault="00B66D99" w:rsidP="005A37B3">
            <w:pPr>
              <w:pStyle w:val="em-"/>
              <w:ind w:firstLine="0"/>
              <w:rPr>
                <w:b/>
                <w:i/>
              </w:rPr>
            </w:pPr>
            <w:r w:rsidRPr="00B30D04">
              <w:rPr>
                <w:b/>
                <w:i/>
              </w:rPr>
              <w:t xml:space="preserve">Тесные деловые взаимоотношения, родственные связи с должностными лицами ЗАО «Делойт и Туш СНГ» у ООО «Русфинанс Банк» отсутствуют. </w:t>
            </w:r>
          </w:p>
          <w:p w:rsidR="00B66D99" w:rsidRPr="00B30D04" w:rsidRDefault="00B66D99" w:rsidP="005A37B3">
            <w:pPr>
              <w:pStyle w:val="em-"/>
              <w:ind w:firstLine="0"/>
              <w:rPr>
                <w:b/>
                <w:i/>
              </w:rPr>
            </w:pPr>
            <w:r>
              <w:rPr>
                <w:b/>
                <w:i/>
              </w:rPr>
              <w:t xml:space="preserve">Участие в совместной предпринимательской деятельности, а также в продвижении услуг </w:t>
            </w:r>
            <w:r w:rsidRPr="00B30D04">
              <w:rPr>
                <w:b/>
                <w:i/>
              </w:rPr>
              <w:t>ООО «Русфинанс Банк» не осуществлялось и не осуществляется.</w:t>
            </w:r>
          </w:p>
        </w:tc>
      </w:tr>
      <w:tr w:rsidR="00B66D99" w:rsidRPr="009A2F2C" w:rsidTr="005A37B3">
        <w:tc>
          <w:tcPr>
            <w:tcW w:w="4320" w:type="dxa"/>
          </w:tcPr>
          <w:p w:rsidR="00B66D99" w:rsidRPr="009A2F2C" w:rsidRDefault="00B66D99" w:rsidP="005A37B3">
            <w:pPr>
              <w:pStyle w:val="em-"/>
              <w:ind w:firstLine="0"/>
            </w:pPr>
            <w:r w:rsidRPr="009A2F2C">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p>
        </w:tc>
        <w:tc>
          <w:tcPr>
            <w:tcW w:w="4782" w:type="dxa"/>
          </w:tcPr>
          <w:p w:rsidR="00B66D99" w:rsidRPr="00B30D04" w:rsidRDefault="00B66D99" w:rsidP="005A37B3">
            <w:pPr>
              <w:pStyle w:val="em-"/>
              <w:ind w:firstLine="0"/>
              <w:rPr>
                <w:b/>
                <w:i/>
              </w:rPr>
            </w:pPr>
            <w:r w:rsidRPr="00B30D04">
              <w:rPr>
                <w:b/>
                <w:i/>
              </w:rPr>
              <w:t>Должностные лица ООО «Русфинанс Банк» не являются одновременно должностными лицами ЗАО «Делойт и Туш СНГ».</w:t>
            </w:r>
          </w:p>
        </w:tc>
      </w:tr>
    </w:tbl>
    <w:p w:rsidR="00B66D99" w:rsidRPr="009A2F2C" w:rsidRDefault="00B66D99" w:rsidP="00B66D99">
      <w:pPr>
        <w:pStyle w:val="em-"/>
      </w:pPr>
    </w:p>
    <w:p w:rsidR="00B66D99" w:rsidRPr="009A2F2C" w:rsidRDefault="00B66D99" w:rsidP="00B66D99">
      <w:pPr>
        <w:pStyle w:val="em-"/>
      </w:pPr>
      <w:r w:rsidRPr="009A2F2C">
        <w:t xml:space="preserve">Меры, предпринятые эмитентом и аудитором (аудиторской организацией) для снижения влияния указанных факторов: </w:t>
      </w: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9A2F2C" w:rsidRDefault="00B66D99" w:rsidP="005A37B3">
            <w:pPr>
              <w:pStyle w:val="em-"/>
            </w:pPr>
          </w:p>
          <w:p w:rsidR="00B66D99" w:rsidRPr="004C3090" w:rsidRDefault="00B66D99" w:rsidP="005A37B3">
            <w:pPr>
              <w:pStyle w:val="em-"/>
              <w:rPr>
                <w:b/>
                <w:i/>
              </w:rPr>
            </w:pPr>
            <w:r w:rsidRPr="00775617">
              <w:rPr>
                <w:b/>
                <w:i/>
              </w:rPr>
              <w:t>ООО «Русфинанс Банк» не допускает появления факторов, которые могут оказать влияние на независимость аудитора.</w:t>
            </w:r>
          </w:p>
        </w:tc>
      </w:tr>
    </w:tbl>
    <w:p w:rsidR="00B66D99" w:rsidRPr="009A2F2C" w:rsidRDefault="00B66D99" w:rsidP="00B66D99">
      <w:pPr>
        <w:pStyle w:val="em-"/>
      </w:pPr>
    </w:p>
    <w:p w:rsidR="00B66D99" w:rsidRPr="009A2F2C" w:rsidRDefault="00B66D99" w:rsidP="00B66D99">
      <w:pPr>
        <w:pStyle w:val="em-"/>
      </w:pPr>
      <w:r w:rsidRPr="009A2F2C">
        <w:t>Порядок выбора аудитора (аудиторской организации) эмитента:</w:t>
      </w:r>
    </w:p>
    <w:p w:rsidR="00B66D99" w:rsidRPr="009A2F2C" w:rsidRDefault="00B66D99" w:rsidP="00B66D99">
      <w:pPr>
        <w:pStyle w:val="em-"/>
        <w:rPr>
          <w:u w:val="single"/>
        </w:rPr>
      </w:pPr>
    </w:p>
    <w:p w:rsidR="00B66D99" w:rsidRPr="009A2F2C" w:rsidRDefault="00B66D99" w:rsidP="00B66D99">
      <w:pPr>
        <w:pStyle w:val="em-"/>
      </w:pPr>
      <w:r w:rsidRPr="009A2F2C">
        <w:t>наличие процедуры тендера, связанного с выбором аудитора</w:t>
      </w:r>
      <w:r>
        <w:t xml:space="preserve"> </w:t>
      </w:r>
      <w:r w:rsidRPr="00A046DF">
        <w:t>(аудиторской организации)</w:t>
      </w:r>
      <w:r w:rsidRPr="009A2F2C">
        <w:t xml:space="preserve">, и его основные условия: </w:t>
      </w:r>
    </w:p>
    <w:p w:rsidR="00B66D99" w:rsidRPr="00945218" w:rsidRDefault="00B66D99" w:rsidP="00B66D99">
      <w:pPr>
        <w:pStyle w:val="em-"/>
        <w:rPr>
          <w:b/>
          <w:i/>
        </w:rPr>
      </w:pPr>
      <w:r w:rsidRPr="00775617">
        <w:rPr>
          <w:b/>
          <w:i/>
        </w:rPr>
        <w:t>Процедура тендера в Кредитной организации-эмитенте не проводилась и не проводится.</w:t>
      </w:r>
    </w:p>
    <w:p w:rsidR="00B66D99" w:rsidRPr="009A2F2C" w:rsidRDefault="00B66D99" w:rsidP="00B66D99">
      <w:pPr>
        <w:pStyle w:val="em-"/>
      </w:pPr>
      <w:r w:rsidRPr="009A2F2C">
        <w:t xml:space="preserve">Процедура выдвижения кандидатуры аудитора </w:t>
      </w:r>
      <w:r w:rsidRPr="00A046DF">
        <w:t>(аудиторской организации)</w:t>
      </w:r>
      <w:r>
        <w:t xml:space="preserve"> </w:t>
      </w:r>
      <w:r w:rsidRPr="009A2F2C">
        <w:t>для утверждения общим собранием акционеров (участников), в том числе орган управления, принимающий соответствующее решение:</w:t>
      </w:r>
    </w:p>
    <w:tbl>
      <w:tblPr>
        <w:tblW w:w="0" w:type="auto"/>
        <w:tblInd w:w="108" w:type="dxa"/>
        <w:tblLook w:val="01E0" w:firstRow="1" w:lastRow="1" w:firstColumn="1" w:lastColumn="1" w:noHBand="0" w:noVBand="0"/>
      </w:tblPr>
      <w:tblGrid>
        <w:gridCol w:w="9356"/>
      </w:tblGrid>
      <w:tr w:rsidR="00B66D99" w:rsidRPr="009A2F2C" w:rsidTr="005A37B3">
        <w:tc>
          <w:tcPr>
            <w:tcW w:w="9356" w:type="dxa"/>
          </w:tcPr>
          <w:p w:rsidR="00B66D99" w:rsidRPr="00945218" w:rsidRDefault="00B66D99" w:rsidP="005A37B3">
            <w:pPr>
              <w:pStyle w:val="em-"/>
              <w:ind w:firstLine="0"/>
              <w:rPr>
                <w:b/>
                <w:i/>
              </w:rPr>
            </w:pPr>
            <w:r w:rsidRPr="00775617">
              <w:rPr>
                <w:b/>
                <w:i/>
              </w:rPr>
              <w:t>В соответствии с п.13.2 Устава ООО «Русфинанс Банк» Аудитор утверждается Общим собранием участников по представлению Единственного участника с учетом требований ст. 16.1. Устава</w:t>
            </w:r>
            <w:r>
              <w:rPr>
                <w:b/>
                <w:i/>
              </w:rPr>
              <w:t xml:space="preserve"> Эмитента</w:t>
            </w:r>
            <w:r w:rsidRPr="00775617">
              <w:rPr>
                <w:b/>
                <w:i/>
              </w:rPr>
              <w:t>.</w:t>
            </w:r>
          </w:p>
        </w:tc>
      </w:tr>
    </w:tbl>
    <w:p w:rsidR="00B66D99" w:rsidRPr="009A2F2C" w:rsidRDefault="00B66D99" w:rsidP="00B66D99">
      <w:pPr>
        <w:pStyle w:val="em-"/>
      </w:pPr>
    </w:p>
    <w:p w:rsidR="00B66D99" w:rsidRPr="009A2F2C" w:rsidRDefault="00B66D99" w:rsidP="00B66D99">
      <w:pPr>
        <w:pStyle w:val="em-"/>
      </w:pPr>
      <w:r w:rsidRPr="009A2F2C">
        <w:t>Информация о работах, проводимых аудитором (аудиторской организаци</w:t>
      </w:r>
      <w:r>
        <w:t>ей</w:t>
      </w:r>
      <w:r w:rsidRPr="009A2F2C">
        <w:t>) в рамках специальных аудиторских заданий:</w:t>
      </w: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9A2F2C" w:rsidRDefault="00B66D99" w:rsidP="005A37B3">
            <w:pPr>
              <w:pStyle w:val="em-"/>
            </w:pPr>
          </w:p>
          <w:p w:rsidR="00B66D99" w:rsidRPr="005134D4" w:rsidRDefault="00B66D99" w:rsidP="005A37B3">
            <w:pPr>
              <w:pStyle w:val="em-"/>
              <w:rPr>
                <w:b/>
                <w:i/>
              </w:rPr>
            </w:pPr>
            <w:r w:rsidRPr="00775617">
              <w:rPr>
                <w:b/>
                <w:i/>
              </w:rPr>
              <w:t>ООО «Русфинанс Банк» за последние 3 года не заключало договоры на выполнение работ в рамках специальн</w:t>
            </w:r>
            <w:r>
              <w:rPr>
                <w:b/>
                <w:i/>
              </w:rPr>
              <w:t>ых</w:t>
            </w:r>
            <w:r w:rsidRPr="00775617">
              <w:rPr>
                <w:b/>
                <w:i/>
              </w:rPr>
              <w:t xml:space="preserve"> аудиторск</w:t>
            </w:r>
            <w:r>
              <w:rPr>
                <w:b/>
                <w:i/>
              </w:rPr>
              <w:t>их</w:t>
            </w:r>
            <w:r w:rsidRPr="00775617">
              <w:rPr>
                <w:b/>
                <w:i/>
              </w:rPr>
              <w:t xml:space="preserve"> задани</w:t>
            </w:r>
            <w:r>
              <w:rPr>
                <w:b/>
                <w:i/>
              </w:rPr>
              <w:t>й</w:t>
            </w:r>
            <w:r w:rsidRPr="00775617">
              <w:rPr>
                <w:b/>
                <w:i/>
              </w:rPr>
              <w:t xml:space="preserve">. </w:t>
            </w:r>
          </w:p>
        </w:tc>
      </w:tr>
    </w:tbl>
    <w:p w:rsidR="00B66D99" w:rsidRPr="009A2F2C" w:rsidRDefault="00B66D99" w:rsidP="00B66D99">
      <w:pPr>
        <w:pStyle w:val="em-"/>
        <w:rPr>
          <w:i/>
        </w:rPr>
      </w:pPr>
    </w:p>
    <w:p w:rsidR="00B66D99" w:rsidRPr="009A2F2C" w:rsidRDefault="00B66D99" w:rsidP="00B66D99">
      <w:pPr>
        <w:pStyle w:val="em-"/>
      </w:pPr>
      <w:r w:rsidRPr="00A046DF">
        <w:t>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r w:rsidRPr="009A2F2C">
        <w:t>:</w:t>
      </w:r>
    </w:p>
    <w:p w:rsidR="00B66D99" w:rsidRPr="009A2F2C" w:rsidRDefault="00B66D99" w:rsidP="00B66D99">
      <w:pPr>
        <w:pStyle w:val="em-"/>
        <w:rPr>
          <w:i/>
        </w:rPr>
      </w:pP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3007"/>
        <w:gridCol w:w="2449"/>
        <w:gridCol w:w="2245"/>
      </w:tblGrid>
      <w:tr w:rsidR="00B66D99" w:rsidRPr="009A2F2C" w:rsidTr="005A37B3">
        <w:trPr>
          <w:jc w:val="center"/>
        </w:trPr>
        <w:tc>
          <w:tcPr>
            <w:tcW w:w="1908" w:type="dxa"/>
            <w:vAlign w:val="center"/>
          </w:tcPr>
          <w:p w:rsidR="00B66D99" w:rsidRPr="009A2F2C" w:rsidRDefault="00B66D99" w:rsidP="005A37B3">
            <w:pPr>
              <w:jc w:val="center"/>
              <w:rPr>
                <w:rFonts w:ascii="Times New Roman" w:hAnsi="Times New Roman"/>
              </w:rPr>
            </w:pPr>
            <w:r w:rsidRPr="009A2F2C">
              <w:rPr>
                <w:rFonts w:ascii="Times New Roman" w:hAnsi="Times New Roman"/>
              </w:rPr>
              <w:t xml:space="preserve">Отчетный период, за который </w:t>
            </w:r>
            <w:r w:rsidRPr="009A2F2C">
              <w:rPr>
                <w:rFonts w:ascii="Times New Roman" w:hAnsi="Times New Roman"/>
              </w:rPr>
              <w:lastRenderedPageBreak/>
              <w:t>осуществлялась проверка</w:t>
            </w:r>
          </w:p>
        </w:tc>
        <w:tc>
          <w:tcPr>
            <w:tcW w:w="3007" w:type="dxa"/>
            <w:vAlign w:val="center"/>
          </w:tcPr>
          <w:p w:rsidR="00B66D99" w:rsidRPr="009A2F2C" w:rsidRDefault="00B66D99" w:rsidP="005A37B3">
            <w:pPr>
              <w:jc w:val="center"/>
              <w:rPr>
                <w:rFonts w:ascii="Times New Roman" w:hAnsi="Times New Roman"/>
              </w:rPr>
            </w:pPr>
            <w:r w:rsidRPr="009A2F2C">
              <w:rPr>
                <w:rFonts w:ascii="Times New Roman" w:hAnsi="Times New Roman"/>
              </w:rPr>
              <w:lastRenderedPageBreak/>
              <w:t xml:space="preserve">Порядок определения размера вознаграждения </w:t>
            </w:r>
            <w:r w:rsidRPr="009A2F2C">
              <w:rPr>
                <w:rFonts w:ascii="Times New Roman" w:hAnsi="Times New Roman"/>
              </w:rPr>
              <w:lastRenderedPageBreak/>
              <w:t>аудитора</w:t>
            </w:r>
          </w:p>
        </w:tc>
        <w:tc>
          <w:tcPr>
            <w:tcW w:w="2449" w:type="dxa"/>
            <w:vAlign w:val="center"/>
          </w:tcPr>
          <w:p w:rsidR="00B66D99" w:rsidRPr="009A2F2C" w:rsidRDefault="00B66D99" w:rsidP="005A37B3">
            <w:pPr>
              <w:jc w:val="center"/>
              <w:rPr>
                <w:rFonts w:ascii="Times New Roman" w:hAnsi="Times New Roman"/>
              </w:rPr>
            </w:pPr>
            <w:r w:rsidRPr="009A2F2C">
              <w:rPr>
                <w:rFonts w:ascii="Times New Roman" w:hAnsi="Times New Roman"/>
              </w:rPr>
              <w:lastRenderedPageBreak/>
              <w:t xml:space="preserve">Фактический размер вознаграждения, выплаченного </w:t>
            </w:r>
            <w:r w:rsidRPr="009A2F2C">
              <w:rPr>
                <w:rFonts w:ascii="Times New Roman" w:hAnsi="Times New Roman"/>
              </w:rPr>
              <w:lastRenderedPageBreak/>
              <w:t>кредитной организацией -эмитентом аудитору</w:t>
            </w:r>
          </w:p>
        </w:tc>
        <w:tc>
          <w:tcPr>
            <w:tcW w:w="2245" w:type="dxa"/>
            <w:vAlign w:val="center"/>
          </w:tcPr>
          <w:p w:rsidR="00B66D99" w:rsidRPr="009A2F2C" w:rsidRDefault="00B66D99" w:rsidP="005A37B3">
            <w:pPr>
              <w:jc w:val="center"/>
              <w:rPr>
                <w:rFonts w:ascii="Times New Roman" w:hAnsi="Times New Roman"/>
              </w:rPr>
            </w:pPr>
            <w:r w:rsidRPr="009A2F2C">
              <w:rPr>
                <w:rFonts w:ascii="Times New Roman" w:hAnsi="Times New Roman"/>
              </w:rPr>
              <w:lastRenderedPageBreak/>
              <w:t xml:space="preserve">Информация о наличии отсроченных и </w:t>
            </w:r>
            <w:r w:rsidRPr="009A2F2C">
              <w:rPr>
                <w:rFonts w:ascii="Times New Roman" w:hAnsi="Times New Roman"/>
              </w:rPr>
              <w:lastRenderedPageBreak/>
              <w:t>просроченных платежей за оказанные аудитором услуги</w:t>
            </w:r>
          </w:p>
        </w:tc>
      </w:tr>
      <w:tr w:rsidR="00B66D99" w:rsidRPr="009A2F2C" w:rsidTr="005A37B3">
        <w:trPr>
          <w:jc w:val="center"/>
        </w:trPr>
        <w:tc>
          <w:tcPr>
            <w:tcW w:w="1908" w:type="dxa"/>
          </w:tcPr>
          <w:p w:rsidR="00B66D99" w:rsidRPr="009A2F2C" w:rsidRDefault="00B66D99" w:rsidP="005A37B3">
            <w:pPr>
              <w:jc w:val="center"/>
              <w:rPr>
                <w:rFonts w:ascii="Times New Roman" w:hAnsi="Times New Roman"/>
              </w:rPr>
            </w:pPr>
            <w:r w:rsidRPr="009A2F2C">
              <w:rPr>
                <w:rFonts w:ascii="Times New Roman" w:hAnsi="Times New Roman"/>
              </w:rPr>
              <w:lastRenderedPageBreak/>
              <w:t>1</w:t>
            </w:r>
          </w:p>
        </w:tc>
        <w:tc>
          <w:tcPr>
            <w:tcW w:w="3007" w:type="dxa"/>
          </w:tcPr>
          <w:p w:rsidR="00B66D99" w:rsidRPr="009A2F2C" w:rsidRDefault="00B66D99" w:rsidP="005A37B3">
            <w:pPr>
              <w:jc w:val="center"/>
              <w:rPr>
                <w:rFonts w:ascii="Times New Roman" w:hAnsi="Times New Roman"/>
              </w:rPr>
            </w:pPr>
            <w:r w:rsidRPr="009A2F2C">
              <w:rPr>
                <w:rFonts w:ascii="Times New Roman" w:hAnsi="Times New Roman"/>
              </w:rPr>
              <w:t>2</w:t>
            </w:r>
          </w:p>
        </w:tc>
        <w:tc>
          <w:tcPr>
            <w:tcW w:w="2449" w:type="dxa"/>
          </w:tcPr>
          <w:p w:rsidR="00B66D99" w:rsidRPr="009A2F2C" w:rsidRDefault="00B66D99" w:rsidP="005A37B3">
            <w:pPr>
              <w:jc w:val="center"/>
              <w:rPr>
                <w:rFonts w:ascii="Times New Roman" w:hAnsi="Times New Roman"/>
              </w:rPr>
            </w:pPr>
            <w:r w:rsidRPr="009A2F2C">
              <w:rPr>
                <w:rFonts w:ascii="Times New Roman" w:hAnsi="Times New Roman"/>
              </w:rPr>
              <w:t>3</w:t>
            </w:r>
          </w:p>
        </w:tc>
        <w:tc>
          <w:tcPr>
            <w:tcW w:w="2245" w:type="dxa"/>
          </w:tcPr>
          <w:p w:rsidR="00B66D99" w:rsidRPr="009A2F2C" w:rsidRDefault="00B66D99" w:rsidP="005A37B3">
            <w:pPr>
              <w:jc w:val="center"/>
              <w:rPr>
                <w:rFonts w:ascii="Times New Roman" w:hAnsi="Times New Roman"/>
              </w:rPr>
            </w:pPr>
            <w:r w:rsidRPr="009A2F2C">
              <w:rPr>
                <w:rFonts w:ascii="Times New Roman" w:hAnsi="Times New Roman"/>
              </w:rPr>
              <w:t>4</w:t>
            </w:r>
          </w:p>
        </w:tc>
      </w:tr>
      <w:tr w:rsidR="00B66D99" w:rsidRPr="009A2F2C" w:rsidTr="005A37B3">
        <w:trPr>
          <w:jc w:val="center"/>
        </w:trPr>
        <w:tc>
          <w:tcPr>
            <w:tcW w:w="1908" w:type="dxa"/>
          </w:tcPr>
          <w:p w:rsidR="00B66D99" w:rsidRPr="009A2F2C" w:rsidRDefault="00B66D99" w:rsidP="005A37B3">
            <w:pPr>
              <w:jc w:val="center"/>
              <w:rPr>
                <w:rFonts w:ascii="Times New Roman" w:hAnsi="Times New Roman"/>
              </w:rPr>
            </w:pPr>
            <w:r w:rsidRPr="009A2F2C">
              <w:rPr>
                <w:rFonts w:ascii="Times New Roman" w:hAnsi="Times New Roman"/>
              </w:rPr>
              <w:t>2014</w:t>
            </w:r>
          </w:p>
        </w:tc>
        <w:tc>
          <w:tcPr>
            <w:tcW w:w="3007" w:type="dxa"/>
          </w:tcPr>
          <w:p w:rsidR="00B66D99" w:rsidRPr="009A2F2C" w:rsidRDefault="00B66D99" w:rsidP="005A37B3">
            <w:pPr>
              <w:jc w:val="both"/>
              <w:rPr>
                <w:rFonts w:ascii="Times New Roman" w:hAnsi="Times New Roman"/>
              </w:rPr>
            </w:pPr>
            <w:r w:rsidRPr="009A2F2C">
              <w:rPr>
                <w:rFonts w:ascii="Times New Roman" w:hAnsi="Times New Roman"/>
              </w:rPr>
              <w:t>На договорной основе</w:t>
            </w:r>
          </w:p>
        </w:tc>
        <w:tc>
          <w:tcPr>
            <w:tcW w:w="2449" w:type="dxa"/>
          </w:tcPr>
          <w:p w:rsidR="00B66D99" w:rsidRPr="009A2F2C" w:rsidRDefault="00B66D99" w:rsidP="005A37B3">
            <w:pPr>
              <w:jc w:val="both"/>
              <w:rPr>
                <w:rFonts w:ascii="Times New Roman" w:hAnsi="Times New Roman"/>
              </w:rPr>
            </w:pPr>
            <w:r w:rsidRPr="009A2F2C">
              <w:rPr>
                <w:rFonts w:ascii="Times New Roman" w:hAnsi="Times New Roman"/>
              </w:rPr>
              <w:t>4 826 000 рублей</w:t>
            </w:r>
            <w:r>
              <w:rPr>
                <w:rFonts w:ascii="Times New Roman" w:hAnsi="Times New Roman"/>
              </w:rPr>
              <w:t>*</w:t>
            </w:r>
          </w:p>
        </w:tc>
        <w:tc>
          <w:tcPr>
            <w:tcW w:w="2245" w:type="dxa"/>
          </w:tcPr>
          <w:p w:rsidR="00B66D99" w:rsidRPr="009A2F2C" w:rsidRDefault="00B66D99" w:rsidP="005A37B3">
            <w:pPr>
              <w:jc w:val="both"/>
              <w:rPr>
                <w:rFonts w:ascii="Times New Roman" w:hAnsi="Times New Roman"/>
              </w:rPr>
            </w:pPr>
            <w:r w:rsidRPr="009A2F2C">
              <w:rPr>
                <w:rFonts w:ascii="Times New Roman" w:hAnsi="Times New Roman"/>
              </w:rPr>
              <w:t>отсутствуют</w:t>
            </w:r>
          </w:p>
        </w:tc>
      </w:tr>
    </w:tbl>
    <w:p w:rsidR="00B66D99" w:rsidRDefault="00B66D99" w:rsidP="00B66D99">
      <w:pPr>
        <w:pStyle w:val="em-"/>
      </w:pPr>
      <w:r>
        <w:t>*</w:t>
      </w:r>
      <w:r w:rsidRPr="00350375">
        <w:rPr>
          <w:b/>
          <w:i/>
          <w:sz w:val="20"/>
          <w:szCs w:val="20"/>
        </w:rPr>
        <w:t xml:space="preserve"> </w:t>
      </w:r>
      <w:r w:rsidRPr="00C24269">
        <w:rPr>
          <w:b/>
          <w:i/>
          <w:sz w:val="20"/>
          <w:szCs w:val="20"/>
        </w:rPr>
        <w:t>сумма указана без НДС, согласно договору.</w:t>
      </w:r>
    </w:p>
    <w:p w:rsidR="00084293" w:rsidRPr="00BC285F" w:rsidRDefault="00084293" w:rsidP="00B66D99">
      <w:pPr>
        <w:widowControl w:val="0"/>
        <w:autoSpaceDE w:val="0"/>
        <w:autoSpaceDN w:val="0"/>
        <w:adjustRightInd w:val="0"/>
        <w:spacing w:after="0" w:line="240" w:lineRule="auto"/>
        <w:ind w:firstLine="540"/>
        <w:jc w:val="both"/>
        <w:rPr>
          <w:rFonts w:ascii="Times New Roman" w:eastAsia="Times New Roman" w:hAnsi="Times New Roman"/>
        </w:rPr>
      </w:pPr>
    </w:p>
    <w:p w:rsidR="00B66D99" w:rsidRPr="001C7175" w:rsidRDefault="00B66D99" w:rsidP="00B66D99">
      <w:pPr>
        <w:widowControl w:val="0"/>
        <w:autoSpaceDE w:val="0"/>
        <w:autoSpaceDN w:val="0"/>
        <w:adjustRightInd w:val="0"/>
        <w:spacing w:after="0" w:line="240" w:lineRule="auto"/>
        <w:ind w:firstLine="540"/>
        <w:jc w:val="both"/>
        <w:rPr>
          <w:rFonts w:ascii="Times New Roman" w:eastAsia="Times New Roman" w:hAnsi="Times New Roman"/>
        </w:rPr>
      </w:pPr>
      <w:r w:rsidRPr="00A046DF">
        <w:rPr>
          <w:rFonts w:ascii="Times New Roman" w:eastAsia="Times New Roman" w:hAnsi="Times New Roman"/>
        </w:rPr>
        <w:t>В случае если годовая бухгалтерская (финансовая) отчетность и (или) годовая консолидированная финансовая отчетность эмитента не подлежит обязательному аудиту, указывается на это обстоятельство.</w:t>
      </w:r>
    </w:p>
    <w:p w:rsidR="00084293" w:rsidRPr="00BC285F" w:rsidRDefault="00084293" w:rsidP="00B66D99">
      <w:pPr>
        <w:widowControl w:val="0"/>
        <w:autoSpaceDE w:val="0"/>
        <w:autoSpaceDN w:val="0"/>
        <w:adjustRightInd w:val="0"/>
        <w:spacing w:after="0" w:line="240" w:lineRule="auto"/>
        <w:ind w:firstLine="540"/>
        <w:jc w:val="both"/>
        <w:rPr>
          <w:rFonts w:ascii="Times New Roman" w:eastAsia="Times New Roman" w:hAnsi="Times New Roman"/>
          <w:b/>
          <w:i/>
          <w:lang w:eastAsia="ru-RU"/>
        </w:rPr>
      </w:pPr>
    </w:p>
    <w:p w:rsidR="00B66D99" w:rsidRPr="00E04E0A" w:rsidRDefault="00B66D99" w:rsidP="00B66D99">
      <w:pPr>
        <w:widowControl w:val="0"/>
        <w:autoSpaceDE w:val="0"/>
        <w:autoSpaceDN w:val="0"/>
        <w:adjustRightInd w:val="0"/>
        <w:spacing w:after="0" w:line="240" w:lineRule="auto"/>
        <w:ind w:firstLine="540"/>
        <w:jc w:val="both"/>
        <w:rPr>
          <w:rFonts w:ascii="Times New Roman" w:eastAsia="Times New Roman" w:hAnsi="Times New Roman"/>
          <w:b/>
          <w:i/>
          <w:lang w:eastAsia="ru-RU"/>
        </w:rPr>
      </w:pPr>
      <w:r w:rsidRPr="00F85B39">
        <w:rPr>
          <w:rFonts w:ascii="Times New Roman" w:eastAsia="Times New Roman" w:hAnsi="Times New Roman"/>
          <w:b/>
          <w:i/>
          <w:lang w:eastAsia="ru-RU"/>
        </w:rPr>
        <w:t>Годовая бухгалтерская (финансовая) отчетность Эмитента, а также годовая финансовая отчетность, составленная в соответствии с МСФО, подлежат обязательному аудиту. Годовая консолидированная финансовая отчетность Эмитентом не составляется</w:t>
      </w:r>
      <w:r>
        <w:rPr>
          <w:rFonts w:ascii="Times New Roman" w:eastAsia="Times New Roman" w:hAnsi="Times New Roman"/>
          <w:b/>
          <w:i/>
          <w:lang w:eastAsia="ru-RU"/>
        </w:rPr>
        <w:t>.</w:t>
      </w:r>
    </w:p>
    <w:p w:rsidR="00B66D99" w:rsidRDefault="00B66D99" w:rsidP="00B66D99">
      <w:pPr>
        <w:pStyle w:val="em-"/>
      </w:pPr>
    </w:p>
    <w:p w:rsidR="00B66D99" w:rsidRDefault="00B66D99" w:rsidP="00B66D99">
      <w:pPr>
        <w:pStyle w:val="em-"/>
      </w:pPr>
    </w:p>
    <w:p w:rsidR="00B66D99" w:rsidRPr="00047958" w:rsidRDefault="00B66D99" w:rsidP="00B66D99">
      <w:pPr>
        <w:pStyle w:val="em-"/>
      </w:pPr>
      <w:r>
        <w:t>2)</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02"/>
      </w:tblGrid>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Полное фирменное наименование:</w:t>
            </w:r>
          </w:p>
        </w:tc>
        <w:tc>
          <w:tcPr>
            <w:tcW w:w="5502" w:type="dxa"/>
          </w:tcPr>
          <w:p w:rsidR="00B66D99" w:rsidRPr="009A2F2C" w:rsidRDefault="00B66D99"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Общество с ограниченной ответственностью «Эрнст энд Янг»</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Сокращенное фирменное наименование:</w:t>
            </w:r>
          </w:p>
        </w:tc>
        <w:tc>
          <w:tcPr>
            <w:tcW w:w="5502" w:type="dxa"/>
          </w:tcPr>
          <w:p w:rsidR="00B66D99" w:rsidRPr="009A2F2C" w:rsidRDefault="00B66D99"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ООО «Эрнст энд Янг»</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ИНН:</w:t>
            </w:r>
          </w:p>
        </w:tc>
        <w:tc>
          <w:tcPr>
            <w:tcW w:w="5502" w:type="dxa"/>
          </w:tcPr>
          <w:p w:rsidR="00B66D99" w:rsidRPr="009A2F2C" w:rsidRDefault="00B66D99"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7709383532</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ОГРН:</w:t>
            </w:r>
          </w:p>
        </w:tc>
        <w:tc>
          <w:tcPr>
            <w:tcW w:w="5502" w:type="dxa"/>
          </w:tcPr>
          <w:p w:rsidR="00B66D99" w:rsidRPr="009A2F2C" w:rsidRDefault="00B66D99"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1027739707203</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val="en-US" w:eastAsia="ru-RU"/>
              </w:rPr>
            </w:pPr>
            <w:r w:rsidRPr="009A2F2C">
              <w:rPr>
                <w:rFonts w:ascii="Times New Roman" w:eastAsia="Times New Roman" w:hAnsi="Times New Roman"/>
                <w:lang w:eastAsia="ru-RU"/>
              </w:rPr>
              <w:t>Место нахождения:</w:t>
            </w:r>
          </w:p>
        </w:tc>
        <w:tc>
          <w:tcPr>
            <w:tcW w:w="5502" w:type="dxa"/>
          </w:tcPr>
          <w:p w:rsidR="00B66D99" w:rsidRPr="009A2F2C" w:rsidRDefault="00B66D99"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Россия, 115035, г. Москва, Садовническая наб., д. 77, стр. 1</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Номер телефона и факса:</w:t>
            </w:r>
          </w:p>
        </w:tc>
        <w:tc>
          <w:tcPr>
            <w:tcW w:w="5502" w:type="dxa"/>
          </w:tcPr>
          <w:p w:rsidR="00B66D99" w:rsidRPr="009A2F2C" w:rsidRDefault="00B66D99"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Тел. +7 (495) 755-97-00</w:t>
            </w:r>
          </w:p>
          <w:p w:rsidR="00B66D99" w:rsidRPr="009A2F2C" w:rsidRDefault="00B66D99"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Факс +7 (495) 755-97-01</w:t>
            </w:r>
          </w:p>
        </w:tc>
      </w:tr>
      <w:tr w:rsidR="00B66D99" w:rsidRPr="009A2F2C" w:rsidTr="005A37B3">
        <w:tc>
          <w:tcPr>
            <w:tcW w:w="4068" w:type="dxa"/>
          </w:tcPr>
          <w:p w:rsidR="00B66D99" w:rsidRPr="009A2F2C" w:rsidRDefault="00B66D99"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Адрес электронной почты:</w:t>
            </w:r>
          </w:p>
        </w:tc>
        <w:tc>
          <w:tcPr>
            <w:tcW w:w="5502" w:type="dxa"/>
          </w:tcPr>
          <w:p w:rsidR="00B66D99" w:rsidRPr="009A2F2C" w:rsidRDefault="00D52BB2" w:rsidP="005A37B3">
            <w:pPr>
              <w:spacing w:after="0" w:line="240" w:lineRule="auto"/>
              <w:jc w:val="both"/>
              <w:rPr>
                <w:rFonts w:ascii="Times New Roman" w:eastAsia="Times New Roman" w:hAnsi="Times New Roman"/>
                <w:lang w:eastAsia="ru-RU"/>
              </w:rPr>
            </w:pPr>
            <w:hyperlink r:id="rId9" w:history="1">
              <w:r w:rsidR="00B66D99" w:rsidRPr="009A2F2C">
                <w:rPr>
                  <w:rFonts w:ascii="Times New Roman" w:eastAsia="Times New Roman" w:hAnsi="Times New Roman"/>
                  <w:color w:val="0000FF"/>
                  <w:u w:val="single"/>
                  <w:lang w:val="en-US" w:eastAsia="ru-RU"/>
                </w:rPr>
                <w:t>info</w:t>
              </w:r>
              <w:r w:rsidR="00B66D99" w:rsidRPr="009A2F2C">
                <w:rPr>
                  <w:rFonts w:ascii="Times New Roman" w:eastAsia="Times New Roman" w:hAnsi="Times New Roman"/>
                  <w:color w:val="0000FF"/>
                  <w:u w:val="single"/>
                  <w:lang w:eastAsia="ru-RU"/>
                </w:rPr>
                <w:t>@</w:t>
              </w:r>
              <w:r w:rsidR="00B66D99" w:rsidRPr="009A2F2C">
                <w:rPr>
                  <w:rFonts w:ascii="Times New Roman" w:eastAsia="Times New Roman" w:hAnsi="Times New Roman"/>
                  <w:color w:val="0000FF"/>
                  <w:u w:val="single"/>
                  <w:lang w:val="en-US" w:eastAsia="ru-RU"/>
                </w:rPr>
                <w:t>ru</w:t>
              </w:r>
              <w:r w:rsidR="00B66D99" w:rsidRPr="009A2F2C">
                <w:rPr>
                  <w:rFonts w:ascii="Times New Roman" w:eastAsia="Times New Roman" w:hAnsi="Times New Roman"/>
                  <w:color w:val="0000FF"/>
                  <w:u w:val="single"/>
                  <w:lang w:eastAsia="ru-RU"/>
                </w:rPr>
                <w:t>.</w:t>
              </w:r>
              <w:r w:rsidR="00B66D99" w:rsidRPr="009A2F2C">
                <w:rPr>
                  <w:rFonts w:ascii="Times New Roman" w:eastAsia="Times New Roman" w:hAnsi="Times New Roman"/>
                  <w:color w:val="0000FF"/>
                  <w:u w:val="single"/>
                  <w:lang w:val="en-US" w:eastAsia="ru-RU"/>
                </w:rPr>
                <w:t>ey</w:t>
              </w:r>
              <w:r w:rsidR="00B66D99" w:rsidRPr="009A2F2C">
                <w:rPr>
                  <w:rFonts w:ascii="Times New Roman" w:eastAsia="Times New Roman" w:hAnsi="Times New Roman"/>
                  <w:color w:val="0000FF"/>
                  <w:u w:val="single"/>
                  <w:lang w:eastAsia="ru-RU"/>
                </w:rPr>
                <w:t>.</w:t>
              </w:r>
              <w:r w:rsidR="00B66D99" w:rsidRPr="009A2F2C">
                <w:rPr>
                  <w:rFonts w:ascii="Times New Roman" w:eastAsia="Times New Roman" w:hAnsi="Times New Roman"/>
                  <w:color w:val="0000FF"/>
                  <w:u w:val="single"/>
                  <w:lang w:val="en-US" w:eastAsia="ru-RU"/>
                </w:rPr>
                <w:t>com</w:t>
              </w:r>
            </w:hyperlink>
          </w:p>
        </w:tc>
      </w:tr>
    </w:tbl>
    <w:p w:rsidR="00B66D99" w:rsidRPr="009A2F2C" w:rsidRDefault="00B66D99" w:rsidP="00B66D99">
      <w:pPr>
        <w:rPr>
          <w:rFonts w:ascii="Times New Roman" w:hAnsi="Times New Roman"/>
        </w:rPr>
      </w:pPr>
    </w:p>
    <w:p w:rsidR="00B66D99" w:rsidRDefault="00B66D99" w:rsidP="00B66D99">
      <w:pPr>
        <w:pStyle w:val="em-"/>
      </w:pPr>
      <w:r w:rsidRPr="009A2F2C">
        <w:t xml:space="preserve">Полное наименование саморегулируемой организации аудиторов, членом которой является (являлся) </w:t>
      </w:r>
      <w:r>
        <w:t>аудитор</w:t>
      </w:r>
      <w:r w:rsidRPr="009A2F2C">
        <w:t xml:space="preserve"> </w:t>
      </w:r>
      <w:r>
        <w:t>(</w:t>
      </w:r>
      <w:r w:rsidRPr="009A2F2C">
        <w:t>аудиторская организация</w:t>
      </w:r>
      <w:r>
        <w:t>)</w:t>
      </w:r>
      <w:r w:rsidRPr="009A2F2C">
        <w:t xml:space="preserve"> эмитента:</w:t>
      </w: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9A2F2C" w:rsidRDefault="00B66D99" w:rsidP="005A37B3">
            <w:pPr>
              <w:pStyle w:val="em-"/>
            </w:pPr>
          </w:p>
          <w:p w:rsidR="00B66D99" w:rsidRPr="006D33B2" w:rsidRDefault="00B66D99" w:rsidP="005A37B3">
            <w:pPr>
              <w:pStyle w:val="em-"/>
              <w:rPr>
                <w:b/>
                <w:i/>
              </w:rPr>
            </w:pPr>
            <w:r w:rsidRPr="00775617">
              <w:rPr>
                <w:b/>
                <w:i/>
              </w:rPr>
              <w:t xml:space="preserve">Некоммерческое партнерство «Аудиторская Палата России» </w:t>
            </w:r>
          </w:p>
        </w:tc>
      </w:tr>
    </w:tbl>
    <w:p w:rsidR="00B66D99" w:rsidRPr="009A2F2C" w:rsidRDefault="00B66D99" w:rsidP="00B66D99">
      <w:pPr>
        <w:pStyle w:val="em-"/>
      </w:pPr>
    </w:p>
    <w:p w:rsidR="00B66D99" w:rsidRPr="009A2F2C" w:rsidRDefault="00B66D99" w:rsidP="00B66D99">
      <w:pPr>
        <w:pStyle w:val="em-"/>
      </w:pPr>
      <w:r w:rsidRPr="009A2F2C">
        <w:t xml:space="preserve">Местонахождение саморегулируемой организации аудиторов, членом которой является (являлся) аудитор (аудиторская организация) эмитента: </w:t>
      </w: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9A2F2C" w:rsidRDefault="00B66D99" w:rsidP="005A37B3">
            <w:pPr>
              <w:pStyle w:val="em-"/>
            </w:pPr>
          </w:p>
          <w:p w:rsidR="00B66D99" w:rsidRPr="00801D35" w:rsidRDefault="00B66D99" w:rsidP="005A37B3">
            <w:pPr>
              <w:pStyle w:val="em-"/>
              <w:rPr>
                <w:b/>
                <w:i/>
              </w:rPr>
            </w:pPr>
            <w:r w:rsidRPr="00775617">
              <w:rPr>
                <w:b/>
                <w:i/>
              </w:rPr>
              <w:t>Российская Федерация, 105120, Москва, 3-й Сыромятнический пер., д. 3/9, стр.3</w:t>
            </w:r>
          </w:p>
          <w:p w:rsidR="00B66D99" w:rsidRPr="009A2F2C" w:rsidRDefault="00B66D99" w:rsidP="005A37B3">
            <w:pPr>
              <w:pStyle w:val="em-"/>
            </w:pPr>
          </w:p>
        </w:tc>
      </w:tr>
    </w:tbl>
    <w:p w:rsidR="00B66D99" w:rsidRPr="009A2F2C" w:rsidRDefault="00B66D99" w:rsidP="00B66D99">
      <w:pPr>
        <w:pStyle w:val="em-"/>
      </w:pPr>
      <w:r w:rsidRPr="009A2F2C">
        <w:t>Отчетный год (годы) из числа последних трех завершенных отчетных лет или иной отчетный период, за который (за которые) аудитором (аудиторской организацией) проводилась независимая проверка отчетности эмитента:</w:t>
      </w: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3F67AC" w:rsidRDefault="00B66D99" w:rsidP="005A37B3">
            <w:pPr>
              <w:pStyle w:val="em-"/>
              <w:rPr>
                <w:b/>
                <w:i/>
              </w:rPr>
            </w:pPr>
            <w:r w:rsidRPr="00775617">
              <w:rPr>
                <w:b/>
                <w:i/>
              </w:rPr>
              <w:t>Аудитором будет проводиться проверка финансовой отчетности по МСФО</w:t>
            </w:r>
            <w:r>
              <w:rPr>
                <w:b/>
                <w:i/>
              </w:rPr>
              <w:t xml:space="preserve"> за год </w:t>
            </w:r>
            <w:r w:rsidRPr="00775617">
              <w:rPr>
                <w:b/>
                <w:i/>
              </w:rPr>
              <w:t xml:space="preserve"> по 31 декабря 2015 года и </w:t>
            </w:r>
            <w:r>
              <w:rPr>
                <w:b/>
                <w:i/>
              </w:rPr>
              <w:t>бухгалтерской (ф</w:t>
            </w:r>
            <w:r w:rsidRPr="00775617">
              <w:rPr>
                <w:b/>
                <w:i/>
              </w:rPr>
              <w:t>инансовой</w:t>
            </w:r>
            <w:r>
              <w:rPr>
                <w:b/>
                <w:i/>
              </w:rPr>
              <w:t>)</w:t>
            </w:r>
            <w:r w:rsidRPr="00775617">
              <w:rPr>
                <w:b/>
                <w:i/>
              </w:rPr>
              <w:t xml:space="preserve"> отчетности за </w:t>
            </w:r>
            <w:r>
              <w:rPr>
                <w:b/>
                <w:i/>
              </w:rPr>
              <w:t>год по 31 декабря 2015 года.</w:t>
            </w:r>
          </w:p>
        </w:tc>
      </w:tr>
    </w:tbl>
    <w:p w:rsidR="00B66D99" w:rsidRPr="009A2F2C" w:rsidRDefault="00B66D99" w:rsidP="00B66D99">
      <w:pPr>
        <w:pStyle w:val="em-"/>
      </w:pPr>
    </w:p>
    <w:p w:rsidR="00B66D99" w:rsidRPr="009A2F2C" w:rsidRDefault="00B66D99" w:rsidP="00B66D99">
      <w:pPr>
        <w:pStyle w:val="em-"/>
      </w:pPr>
      <w:r w:rsidRPr="009A2F2C">
        <w:t>Вид бухгалтерской (финансовой)</w:t>
      </w:r>
      <w:r>
        <w:t xml:space="preserve"> </w:t>
      </w:r>
      <w:r w:rsidRPr="009A2F2C">
        <w:t xml:space="preserve">отчетности эмитента, в отношении которой аудитором (аудиторской организацией) проводилась независимая проверка (бухгалтерская (финансовая) отчетность, консолидированная финансовая отчетность) </w:t>
      </w: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9A2F2C" w:rsidRDefault="00B66D99" w:rsidP="005A37B3">
            <w:pPr>
              <w:pStyle w:val="em-"/>
            </w:pPr>
          </w:p>
          <w:p w:rsidR="00B66D99" w:rsidRPr="003F67AC" w:rsidRDefault="00B66D99" w:rsidP="005A37B3">
            <w:pPr>
              <w:pStyle w:val="em-"/>
              <w:rPr>
                <w:b/>
                <w:i/>
              </w:rPr>
            </w:pPr>
            <w:r w:rsidRPr="00775617">
              <w:rPr>
                <w:b/>
                <w:i/>
              </w:rPr>
              <w:t>Аудитором будет проводиться проверка финансовой отчетности по МСФО</w:t>
            </w:r>
            <w:r>
              <w:rPr>
                <w:b/>
                <w:i/>
              </w:rPr>
              <w:t xml:space="preserve"> за год </w:t>
            </w:r>
            <w:r w:rsidRPr="00775617">
              <w:rPr>
                <w:b/>
                <w:i/>
              </w:rPr>
              <w:t xml:space="preserve"> по 31 декабря 2015 года и </w:t>
            </w:r>
            <w:r>
              <w:rPr>
                <w:b/>
                <w:i/>
              </w:rPr>
              <w:t>бухгалтерской (ф</w:t>
            </w:r>
            <w:r w:rsidRPr="00775617">
              <w:rPr>
                <w:b/>
                <w:i/>
              </w:rPr>
              <w:t>инансовой</w:t>
            </w:r>
            <w:r>
              <w:rPr>
                <w:b/>
                <w:i/>
              </w:rPr>
              <w:t>)</w:t>
            </w:r>
            <w:r w:rsidRPr="00775617">
              <w:rPr>
                <w:b/>
                <w:i/>
              </w:rPr>
              <w:t xml:space="preserve"> отчетности за </w:t>
            </w:r>
            <w:r>
              <w:rPr>
                <w:b/>
                <w:i/>
              </w:rPr>
              <w:t xml:space="preserve">год по 31 декабря 2015 </w:t>
            </w:r>
            <w:r>
              <w:rPr>
                <w:b/>
                <w:i/>
              </w:rPr>
              <w:lastRenderedPageBreak/>
              <w:t>года.</w:t>
            </w:r>
          </w:p>
        </w:tc>
      </w:tr>
    </w:tbl>
    <w:p w:rsidR="00B66D99" w:rsidRDefault="00B66D99" w:rsidP="00B66D99">
      <w:pPr>
        <w:pStyle w:val="em-"/>
      </w:pPr>
    </w:p>
    <w:p w:rsidR="00B66D99" w:rsidRDefault="00B66D99" w:rsidP="00B66D99">
      <w:pPr>
        <w:pStyle w:val="em-"/>
      </w:pPr>
      <w:r w:rsidRPr="00807508">
        <w:rPr>
          <w:b/>
          <w:i/>
        </w:rPr>
        <w:t xml:space="preserve">В отношении </w:t>
      </w:r>
      <w:r>
        <w:rPr>
          <w:b/>
          <w:i/>
        </w:rPr>
        <w:t xml:space="preserve">финансовой отчетности по МСФО за годы, закончившиеся  31 декабря 2012г., 31  декабря 2013г., 31 декабря 2014г., бухгалтерской (финансовой)  отчетности  по РСБУ за 2012г., 2013г., 2014г., а также </w:t>
      </w:r>
      <w:r w:rsidRPr="00097405">
        <w:rPr>
          <w:b/>
          <w:i/>
        </w:rPr>
        <w:t>промежуточной</w:t>
      </w:r>
      <w:r w:rsidRPr="00807508">
        <w:rPr>
          <w:b/>
          <w:i/>
        </w:rPr>
        <w:t xml:space="preserve"> </w:t>
      </w:r>
      <w:r>
        <w:rPr>
          <w:b/>
          <w:i/>
        </w:rPr>
        <w:t xml:space="preserve">(квартальной) </w:t>
      </w:r>
      <w:r w:rsidRPr="00807508">
        <w:rPr>
          <w:b/>
          <w:i/>
        </w:rPr>
        <w:t xml:space="preserve">бухгалтерской отчетности (публикуемые формы) Кредитной организации-эмитента, составленной в соответствии с требованиями законодательства Российской Федерации и нормативными актами Банка России, за </w:t>
      </w:r>
      <w:r>
        <w:rPr>
          <w:b/>
          <w:i/>
        </w:rPr>
        <w:t>9</w:t>
      </w:r>
      <w:r w:rsidRPr="00807508">
        <w:rPr>
          <w:b/>
          <w:i/>
        </w:rPr>
        <w:t xml:space="preserve"> месяц</w:t>
      </w:r>
      <w:r>
        <w:rPr>
          <w:b/>
          <w:i/>
        </w:rPr>
        <w:t>ев</w:t>
      </w:r>
      <w:r w:rsidRPr="00807508">
        <w:rPr>
          <w:b/>
          <w:i/>
        </w:rPr>
        <w:t xml:space="preserve"> 201</w:t>
      </w:r>
      <w:r>
        <w:rPr>
          <w:b/>
          <w:i/>
        </w:rPr>
        <w:t>5</w:t>
      </w:r>
      <w:r w:rsidRPr="00807508">
        <w:rPr>
          <w:b/>
          <w:i/>
        </w:rPr>
        <w:t xml:space="preserve"> года </w:t>
      </w:r>
      <w:r>
        <w:rPr>
          <w:b/>
          <w:i/>
        </w:rPr>
        <w:t>и промежуточной сокращенной финансовой отчетности за 6 месяцев, закончившихся 30 июня 2015г,</w:t>
      </w:r>
      <w:r w:rsidRPr="00807508">
        <w:rPr>
          <w:b/>
          <w:i/>
        </w:rPr>
        <w:t xml:space="preserve"> </w:t>
      </w:r>
      <w:r>
        <w:rPr>
          <w:b/>
          <w:i/>
        </w:rPr>
        <w:t xml:space="preserve"> ООО </w:t>
      </w:r>
      <w:r w:rsidRPr="00807508">
        <w:rPr>
          <w:b/>
          <w:i/>
        </w:rPr>
        <w:t xml:space="preserve"> </w:t>
      </w:r>
      <w:r w:rsidRPr="00FF7CA5">
        <w:rPr>
          <w:b/>
          <w:i/>
        </w:rPr>
        <w:t>«Эрнст энд Янг»</w:t>
      </w:r>
      <w:r>
        <w:t xml:space="preserve"> </w:t>
      </w:r>
      <w:r w:rsidRPr="00807508">
        <w:rPr>
          <w:b/>
          <w:i/>
        </w:rPr>
        <w:t>никаких процедур не проводилось и мнение о достоверности данной отчетности не высказывалось.</w:t>
      </w:r>
    </w:p>
    <w:p w:rsidR="00B66D99" w:rsidRDefault="00B66D99" w:rsidP="00B66D99">
      <w:pPr>
        <w:widowControl w:val="0"/>
        <w:autoSpaceDE w:val="0"/>
        <w:autoSpaceDN w:val="0"/>
        <w:adjustRightInd w:val="0"/>
        <w:spacing w:after="0" w:line="240" w:lineRule="auto"/>
        <w:ind w:firstLine="540"/>
        <w:jc w:val="both"/>
        <w:rPr>
          <w:rFonts w:ascii="Times New Roman" w:eastAsia="Times New Roman" w:hAnsi="Times New Roman"/>
        </w:rPr>
      </w:pPr>
    </w:p>
    <w:p w:rsidR="00B66D99" w:rsidRPr="00A046DF" w:rsidRDefault="00B66D99" w:rsidP="00B66D99">
      <w:pPr>
        <w:widowControl w:val="0"/>
        <w:autoSpaceDE w:val="0"/>
        <w:autoSpaceDN w:val="0"/>
        <w:adjustRightInd w:val="0"/>
        <w:spacing w:after="0" w:line="240" w:lineRule="auto"/>
        <w:ind w:firstLine="540"/>
        <w:jc w:val="both"/>
        <w:rPr>
          <w:rFonts w:ascii="Times New Roman" w:eastAsia="Times New Roman" w:hAnsi="Times New Roman"/>
        </w:rPr>
      </w:pPr>
      <w:r w:rsidRPr="00A046DF">
        <w:rPr>
          <w:rFonts w:ascii="Times New Roman" w:eastAsia="Times New Roman" w:hAnsi="Times New Roman"/>
        </w:rPr>
        <w:t>В случае если аудитором (аудиторской организацией) проводилась независимая проверка вступительной бухгалтерской (финансовой) отчетности эмитента или квартальной бухгалтерской (финансовой) отчетности эмитента, дополнительно указывается на это обстоятельство, а также приводится период (периоды) из числа последних трех завершенных отчетных лет и текущего года, отчетность эмитента за который (которые) проверялась аудитором (аудиторской организацией).</w:t>
      </w:r>
    </w:p>
    <w:p w:rsidR="00B66D99" w:rsidRPr="00A046DF" w:rsidRDefault="00B66D99" w:rsidP="00B66D99">
      <w:pPr>
        <w:widowControl w:val="0"/>
        <w:autoSpaceDE w:val="0"/>
        <w:autoSpaceDN w:val="0"/>
        <w:adjustRightInd w:val="0"/>
        <w:spacing w:after="0" w:line="240" w:lineRule="auto"/>
        <w:jc w:val="both"/>
        <w:rPr>
          <w:rFonts w:ascii="Times New Roman" w:eastAsia="Times New Roman" w:hAnsi="Times New Roman"/>
          <w:b/>
          <w:i/>
        </w:rPr>
      </w:pPr>
      <w:r w:rsidRPr="00A046DF">
        <w:rPr>
          <w:rFonts w:ascii="Times New Roman" w:eastAsia="Times New Roman" w:hAnsi="Times New Roman"/>
          <w:b/>
          <w:i/>
        </w:rPr>
        <w:t>Вступительная бухгалтерская (финансовая) отчетность не составлялась, квартальная бухгалтерская (финансовая) отчетность не аудирована.</w:t>
      </w:r>
    </w:p>
    <w:p w:rsidR="00B66D99" w:rsidRPr="009A2F2C" w:rsidRDefault="00B66D99" w:rsidP="00B66D99">
      <w:pPr>
        <w:pStyle w:val="em-"/>
      </w:pPr>
    </w:p>
    <w:p w:rsidR="00B66D99" w:rsidRPr="009A2F2C" w:rsidRDefault="00B66D99" w:rsidP="00B66D99">
      <w:pPr>
        <w:pStyle w:val="em-"/>
      </w:pPr>
      <w:r w:rsidRPr="009A2F2C">
        <w:t>Факторы, которые могут оказать влияние на независимость аудитора (аудиторской организации) от эмитента, в том числе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084293" w:rsidRPr="00BC285F" w:rsidRDefault="00084293" w:rsidP="00B66D99">
      <w:pPr>
        <w:widowControl w:val="0"/>
        <w:spacing w:after="0" w:line="240" w:lineRule="auto"/>
        <w:jc w:val="both"/>
        <w:rPr>
          <w:rFonts w:ascii="Times New Roman" w:eastAsia="Times New Roman" w:hAnsi="Times New Roman"/>
          <w:b/>
          <w:bCs/>
          <w:i/>
          <w:iCs/>
          <w:color w:val="000000"/>
          <w:lang w:eastAsia="ru-RU" w:bidi="ru-RU"/>
        </w:rPr>
      </w:pPr>
    </w:p>
    <w:p w:rsidR="00B66D99" w:rsidRDefault="00B66D99" w:rsidP="00B66D99">
      <w:pPr>
        <w:widowControl w:val="0"/>
        <w:spacing w:after="0" w:line="240" w:lineRule="auto"/>
        <w:jc w:val="both"/>
        <w:rPr>
          <w:rFonts w:ascii="Times New Roman" w:eastAsia="Times New Roman" w:hAnsi="Times New Roman"/>
          <w:b/>
          <w:bCs/>
          <w:i/>
          <w:iCs/>
          <w:color w:val="000000"/>
          <w:lang w:eastAsia="ru-RU" w:bidi="ru-RU"/>
        </w:rPr>
      </w:pPr>
      <w:r w:rsidRPr="001C7175">
        <w:rPr>
          <w:rFonts w:ascii="Times New Roman" w:eastAsia="Times New Roman" w:hAnsi="Times New Roman"/>
          <w:b/>
          <w:bCs/>
          <w:i/>
          <w:iCs/>
          <w:color w:val="000000"/>
          <w:lang w:eastAsia="ru-RU" w:bidi="ru-RU"/>
        </w:rPr>
        <w:t>Фактор</w:t>
      </w:r>
      <w:r>
        <w:rPr>
          <w:rFonts w:ascii="Times New Roman" w:eastAsia="Times New Roman" w:hAnsi="Times New Roman"/>
          <w:b/>
          <w:bCs/>
          <w:i/>
          <w:iCs/>
          <w:color w:val="000000"/>
          <w:lang w:eastAsia="ru-RU" w:bidi="ru-RU"/>
        </w:rPr>
        <w:t>ы</w:t>
      </w:r>
      <w:r w:rsidRPr="001C7175">
        <w:rPr>
          <w:rFonts w:ascii="Times New Roman" w:eastAsia="Times New Roman" w:hAnsi="Times New Roman"/>
          <w:b/>
          <w:bCs/>
          <w:i/>
          <w:iCs/>
          <w:color w:val="000000"/>
          <w:lang w:eastAsia="ru-RU" w:bidi="ru-RU"/>
        </w:rPr>
        <w:t xml:space="preserve">, которые могут оказать влияние на независимость аудитора от </w:t>
      </w:r>
      <w:r>
        <w:rPr>
          <w:rFonts w:ascii="Times New Roman" w:eastAsia="Times New Roman" w:hAnsi="Times New Roman"/>
          <w:b/>
          <w:bCs/>
          <w:i/>
          <w:iCs/>
          <w:color w:val="000000"/>
          <w:lang w:eastAsia="ru-RU" w:bidi="ru-RU"/>
        </w:rPr>
        <w:t>Кредитной организации-э</w:t>
      </w:r>
      <w:r w:rsidRPr="001C7175">
        <w:rPr>
          <w:rFonts w:ascii="Times New Roman" w:eastAsia="Times New Roman" w:hAnsi="Times New Roman"/>
          <w:b/>
          <w:bCs/>
          <w:i/>
          <w:iCs/>
          <w:color w:val="000000"/>
          <w:lang w:eastAsia="ru-RU" w:bidi="ru-RU"/>
        </w:rPr>
        <w:t>митента, а также существенны</w:t>
      </w:r>
      <w:r>
        <w:rPr>
          <w:rFonts w:ascii="Times New Roman" w:eastAsia="Times New Roman" w:hAnsi="Times New Roman"/>
          <w:b/>
          <w:bCs/>
          <w:i/>
          <w:iCs/>
          <w:color w:val="000000"/>
          <w:lang w:eastAsia="ru-RU" w:bidi="ru-RU"/>
        </w:rPr>
        <w:t>е</w:t>
      </w:r>
      <w:r w:rsidRPr="001C7175">
        <w:rPr>
          <w:rFonts w:ascii="Times New Roman" w:eastAsia="Times New Roman" w:hAnsi="Times New Roman"/>
          <w:b/>
          <w:bCs/>
          <w:i/>
          <w:iCs/>
          <w:color w:val="000000"/>
          <w:lang w:eastAsia="ru-RU" w:bidi="ru-RU"/>
        </w:rPr>
        <w:t xml:space="preserve"> интерес</w:t>
      </w:r>
      <w:r>
        <w:rPr>
          <w:rFonts w:ascii="Times New Roman" w:eastAsia="Times New Roman" w:hAnsi="Times New Roman"/>
          <w:b/>
          <w:bCs/>
          <w:i/>
          <w:iCs/>
          <w:color w:val="000000"/>
          <w:lang w:eastAsia="ru-RU" w:bidi="ru-RU"/>
        </w:rPr>
        <w:t>ы</w:t>
      </w:r>
      <w:r w:rsidRPr="001C7175">
        <w:rPr>
          <w:rFonts w:ascii="Times New Roman" w:eastAsia="Times New Roman" w:hAnsi="Times New Roman"/>
          <w:b/>
          <w:bCs/>
          <w:i/>
          <w:iCs/>
          <w:color w:val="000000"/>
          <w:lang w:eastAsia="ru-RU" w:bidi="ru-RU"/>
        </w:rPr>
        <w:t>, связывающи</w:t>
      </w:r>
      <w:r>
        <w:rPr>
          <w:rFonts w:ascii="Times New Roman" w:eastAsia="Times New Roman" w:hAnsi="Times New Roman"/>
          <w:b/>
          <w:bCs/>
          <w:i/>
          <w:iCs/>
          <w:color w:val="000000"/>
          <w:lang w:eastAsia="ru-RU" w:bidi="ru-RU"/>
        </w:rPr>
        <w:t>е</w:t>
      </w:r>
      <w:r w:rsidRPr="001C7175">
        <w:rPr>
          <w:rFonts w:ascii="Times New Roman" w:eastAsia="Times New Roman" w:hAnsi="Times New Roman"/>
          <w:b/>
          <w:bCs/>
          <w:i/>
          <w:iCs/>
          <w:color w:val="000000"/>
          <w:lang w:eastAsia="ru-RU" w:bidi="ru-RU"/>
        </w:rPr>
        <w:t xml:space="preserve"> аудитора (должностных лиц аудитора) с </w:t>
      </w:r>
      <w:r>
        <w:rPr>
          <w:rFonts w:ascii="Times New Roman" w:eastAsia="Times New Roman" w:hAnsi="Times New Roman"/>
          <w:b/>
          <w:bCs/>
          <w:i/>
          <w:iCs/>
          <w:color w:val="000000"/>
          <w:lang w:eastAsia="ru-RU" w:bidi="ru-RU"/>
        </w:rPr>
        <w:t>Кредитной организацией-э</w:t>
      </w:r>
      <w:r w:rsidRPr="001C7175">
        <w:rPr>
          <w:rFonts w:ascii="Times New Roman" w:eastAsia="Times New Roman" w:hAnsi="Times New Roman"/>
          <w:b/>
          <w:bCs/>
          <w:i/>
          <w:iCs/>
          <w:color w:val="000000"/>
          <w:lang w:eastAsia="ru-RU" w:bidi="ru-RU"/>
        </w:rPr>
        <w:t xml:space="preserve">митентом (должностными лицами </w:t>
      </w:r>
      <w:r>
        <w:rPr>
          <w:rFonts w:ascii="Times New Roman" w:eastAsia="Times New Roman" w:hAnsi="Times New Roman"/>
          <w:b/>
          <w:bCs/>
          <w:i/>
          <w:iCs/>
          <w:color w:val="000000"/>
          <w:lang w:eastAsia="ru-RU" w:bidi="ru-RU"/>
        </w:rPr>
        <w:t>Кредитной организации-э</w:t>
      </w:r>
      <w:r w:rsidRPr="001C7175">
        <w:rPr>
          <w:rFonts w:ascii="Times New Roman" w:eastAsia="Times New Roman" w:hAnsi="Times New Roman"/>
          <w:b/>
          <w:bCs/>
          <w:i/>
          <w:iCs/>
          <w:color w:val="000000"/>
          <w:lang w:eastAsia="ru-RU" w:bidi="ru-RU"/>
        </w:rPr>
        <w:t xml:space="preserve">митента), </w:t>
      </w:r>
      <w:r>
        <w:rPr>
          <w:rFonts w:ascii="Times New Roman" w:eastAsia="Times New Roman" w:hAnsi="Times New Roman"/>
          <w:b/>
          <w:bCs/>
          <w:i/>
          <w:iCs/>
          <w:color w:val="000000"/>
          <w:lang w:eastAsia="ru-RU" w:bidi="ru-RU"/>
        </w:rPr>
        <w:t>отсутствуют.</w:t>
      </w:r>
    </w:p>
    <w:p w:rsidR="00B66D99" w:rsidRPr="009A2F2C" w:rsidRDefault="00B66D99" w:rsidP="00B66D99">
      <w:pPr>
        <w:pStyle w:val="em-"/>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782"/>
      </w:tblGrid>
      <w:tr w:rsidR="00B66D99" w:rsidRPr="009A2F2C" w:rsidTr="005A37B3">
        <w:tc>
          <w:tcPr>
            <w:tcW w:w="4320" w:type="dxa"/>
          </w:tcPr>
          <w:p w:rsidR="00B66D99" w:rsidRPr="009A2F2C" w:rsidRDefault="00B66D99" w:rsidP="005A37B3">
            <w:pPr>
              <w:pStyle w:val="em-"/>
              <w:ind w:firstLine="0"/>
            </w:pPr>
            <w:r w:rsidRPr="009A2F2C">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p>
        </w:tc>
        <w:tc>
          <w:tcPr>
            <w:tcW w:w="4782" w:type="dxa"/>
          </w:tcPr>
          <w:p w:rsidR="00B66D99" w:rsidRPr="00B30D04" w:rsidRDefault="00B66D99" w:rsidP="005A37B3">
            <w:pPr>
              <w:pStyle w:val="Default"/>
              <w:jc w:val="both"/>
              <w:rPr>
                <w:b/>
                <w:i/>
                <w:sz w:val="22"/>
                <w:szCs w:val="22"/>
              </w:rPr>
            </w:pPr>
            <w:r w:rsidRPr="00B30D04">
              <w:rPr>
                <w:b/>
                <w:i/>
                <w:sz w:val="22"/>
                <w:szCs w:val="22"/>
              </w:rPr>
              <w:t xml:space="preserve">Аудиторская фирма ООО «Эрнст энд Янг» и его должностные лица не имеют долей в уставном капитале ООО «Русфинанс Банк». </w:t>
            </w:r>
          </w:p>
          <w:p w:rsidR="00B66D99" w:rsidRPr="00B30D04" w:rsidRDefault="00B66D99" w:rsidP="005A37B3">
            <w:pPr>
              <w:pStyle w:val="em-"/>
              <w:ind w:firstLine="0"/>
            </w:pPr>
          </w:p>
        </w:tc>
      </w:tr>
      <w:tr w:rsidR="00B66D99" w:rsidRPr="009A2F2C" w:rsidTr="005A37B3">
        <w:tc>
          <w:tcPr>
            <w:tcW w:w="4320" w:type="dxa"/>
          </w:tcPr>
          <w:p w:rsidR="00B66D99" w:rsidRPr="009A2F2C" w:rsidRDefault="00B66D99" w:rsidP="005A37B3">
            <w:pPr>
              <w:pStyle w:val="em-"/>
              <w:ind w:firstLine="0"/>
            </w:pPr>
            <w:r w:rsidRPr="009A2F2C">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w:t>
            </w:r>
          </w:p>
        </w:tc>
        <w:tc>
          <w:tcPr>
            <w:tcW w:w="4782" w:type="dxa"/>
          </w:tcPr>
          <w:p w:rsidR="00B66D99" w:rsidRPr="00B30D04" w:rsidRDefault="00B66D99" w:rsidP="005A37B3">
            <w:pPr>
              <w:pStyle w:val="em-"/>
              <w:ind w:firstLine="0"/>
              <w:rPr>
                <w:b/>
                <w:i/>
              </w:rPr>
            </w:pPr>
            <w:r w:rsidRPr="00B30D04">
              <w:rPr>
                <w:b/>
                <w:i/>
              </w:rPr>
              <w:t>Аудиторской фирме и должностным лицам ООО «Эрнст энд Янг» заемные средства ООО «Русфинанс Банк» не предоставлялись.</w:t>
            </w:r>
          </w:p>
        </w:tc>
      </w:tr>
      <w:tr w:rsidR="00B66D99" w:rsidRPr="009A2F2C" w:rsidTr="005A37B3">
        <w:tc>
          <w:tcPr>
            <w:tcW w:w="4320" w:type="dxa"/>
          </w:tcPr>
          <w:p w:rsidR="00B66D99" w:rsidRPr="009A2F2C" w:rsidRDefault="00B66D99" w:rsidP="005A37B3">
            <w:pPr>
              <w:pStyle w:val="em-"/>
              <w:ind w:firstLine="0"/>
            </w:pPr>
            <w:r w:rsidRPr="009A2F2C">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p>
        </w:tc>
        <w:tc>
          <w:tcPr>
            <w:tcW w:w="4782" w:type="dxa"/>
          </w:tcPr>
          <w:p w:rsidR="00B66D99" w:rsidRPr="00B30D04" w:rsidRDefault="00B66D99" w:rsidP="005A37B3">
            <w:pPr>
              <w:pStyle w:val="em-"/>
              <w:ind w:firstLine="0"/>
              <w:rPr>
                <w:b/>
                <w:i/>
              </w:rPr>
            </w:pPr>
            <w:r w:rsidRPr="00B30D04">
              <w:rPr>
                <w:b/>
                <w:i/>
              </w:rPr>
              <w:t xml:space="preserve">Тесные деловые взаимоотношения, родственные связи с должностными лицами ООО «Эрнст энд Янг» у ООО «Русфинанс Банк» отсутствуют. </w:t>
            </w:r>
          </w:p>
          <w:p w:rsidR="00B66D99" w:rsidRPr="00B30D04" w:rsidRDefault="00B66D99" w:rsidP="005A37B3">
            <w:pPr>
              <w:pStyle w:val="em-"/>
              <w:ind w:firstLine="0"/>
              <w:rPr>
                <w:b/>
                <w:i/>
              </w:rPr>
            </w:pPr>
            <w:r w:rsidRPr="00B30D04">
              <w:rPr>
                <w:b/>
                <w:i/>
              </w:rPr>
              <w:t>Участие в совместной предпринимательской деятельности, а также в продвижении услуг ООО «Русфинанс Банк» не осуществлялось и не осуществляется.</w:t>
            </w:r>
          </w:p>
        </w:tc>
      </w:tr>
      <w:tr w:rsidR="00B66D99" w:rsidRPr="009A2F2C" w:rsidTr="005A37B3">
        <w:tc>
          <w:tcPr>
            <w:tcW w:w="4320" w:type="dxa"/>
          </w:tcPr>
          <w:p w:rsidR="00B66D99" w:rsidRPr="009A2F2C" w:rsidRDefault="00B66D99" w:rsidP="005A37B3">
            <w:pPr>
              <w:pStyle w:val="em-"/>
              <w:ind w:firstLine="0"/>
            </w:pPr>
            <w:r w:rsidRPr="009A2F2C">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w:t>
            </w:r>
            <w:r w:rsidRPr="009A2F2C">
              <w:lastRenderedPageBreak/>
              <w:t>органах управления и (или) органах контроля за финансово-хозяйственной деятельностью аудиторской организации</w:t>
            </w:r>
          </w:p>
        </w:tc>
        <w:tc>
          <w:tcPr>
            <w:tcW w:w="4782" w:type="dxa"/>
          </w:tcPr>
          <w:p w:rsidR="00B66D99" w:rsidRPr="00B30D04" w:rsidRDefault="00B66D99" w:rsidP="005A37B3">
            <w:pPr>
              <w:pStyle w:val="em-"/>
              <w:ind w:firstLine="0"/>
              <w:rPr>
                <w:b/>
                <w:i/>
              </w:rPr>
            </w:pPr>
            <w:r w:rsidRPr="00B30D04">
              <w:rPr>
                <w:b/>
                <w:i/>
              </w:rPr>
              <w:lastRenderedPageBreak/>
              <w:t>Должностные лица ООО «Русфинанс Банк» не являются одновременно должностными лицами ООО «Эрнст энд Янг».</w:t>
            </w:r>
          </w:p>
        </w:tc>
      </w:tr>
    </w:tbl>
    <w:p w:rsidR="00B66D99" w:rsidRPr="009A2F2C" w:rsidRDefault="00B66D99" w:rsidP="00B66D99">
      <w:pPr>
        <w:pStyle w:val="em-"/>
      </w:pPr>
    </w:p>
    <w:p w:rsidR="00B66D99" w:rsidRPr="009A2F2C" w:rsidRDefault="00B66D99" w:rsidP="00B66D99">
      <w:pPr>
        <w:pStyle w:val="em-"/>
      </w:pPr>
      <w:r w:rsidRPr="009A2F2C">
        <w:t xml:space="preserve">Меры, предпринятые эмитентом и аудитором (аудиторской организацией) для снижения влияния указанных факторов: </w:t>
      </w: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F27C85" w:rsidRDefault="00B66D99" w:rsidP="005A37B3">
            <w:pPr>
              <w:pStyle w:val="em-"/>
              <w:widowControl w:val="0"/>
              <w:autoSpaceDE w:val="0"/>
              <w:autoSpaceDN w:val="0"/>
              <w:adjustRightInd w:val="0"/>
              <w:rPr>
                <w:b/>
                <w:i/>
              </w:rPr>
            </w:pPr>
            <w:r w:rsidRPr="00775617">
              <w:rPr>
                <w:b/>
                <w:i/>
              </w:rPr>
              <w:t>ООО «Русфинанс Банк» не допускает появления факторов, которые могут оказать влияние на независимость аудитора.</w:t>
            </w:r>
          </w:p>
        </w:tc>
      </w:tr>
    </w:tbl>
    <w:p w:rsidR="00B66D99" w:rsidRPr="009A2F2C" w:rsidRDefault="00B66D99" w:rsidP="00B66D99">
      <w:pPr>
        <w:pStyle w:val="em-"/>
      </w:pPr>
    </w:p>
    <w:p w:rsidR="00B66D99" w:rsidRPr="009A2F2C" w:rsidRDefault="00B66D99" w:rsidP="00B66D99">
      <w:pPr>
        <w:pStyle w:val="em-"/>
      </w:pPr>
      <w:r w:rsidRPr="009A2F2C">
        <w:t>Порядок выбора аудитора (аудиторской организации) эмитента:</w:t>
      </w:r>
    </w:p>
    <w:p w:rsidR="00B66D99" w:rsidRPr="009A2F2C" w:rsidRDefault="00B66D99" w:rsidP="00B66D99">
      <w:pPr>
        <w:pStyle w:val="em-"/>
      </w:pPr>
      <w:r w:rsidRPr="009A2F2C">
        <w:t>наличие процедуры тендера, связанного с выбором аудитора</w:t>
      </w:r>
      <w:r>
        <w:t xml:space="preserve"> </w:t>
      </w:r>
      <w:r w:rsidRPr="00A046DF">
        <w:t>(аудиторской организации)</w:t>
      </w:r>
      <w:r w:rsidRPr="009A2F2C">
        <w:t xml:space="preserve">, и его основные условия: </w:t>
      </w:r>
    </w:p>
    <w:p w:rsidR="00B66D99" w:rsidRPr="00406EE6" w:rsidRDefault="00B66D99" w:rsidP="00B66D99">
      <w:pPr>
        <w:pStyle w:val="em-"/>
        <w:rPr>
          <w:b/>
          <w:i/>
        </w:rPr>
      </w:pPr>
      <w:r w:rsidRPr="00775617">
        <w:rPr>
          <w:b/>
          <w:i/>
        </w:rPr>
        <w:t>Процедура тендера в Кредитной организации-эмитенте не проводилась и не проводится.</w:t>
      </w:r>
    </w:p>
    <w:p w:rsidR="00B66D99" w:rsidRPr="009A2F2C" w:rsidRDefault="00B66D99" w:rsidP="00B66D99">
      <w:pPr>
        <w:pStyle w:val="em-"/>
      </w:pPr>
    </w:p>
    <w:p w:rsidR="00B66D99" w:rsidRDefault="00B66D99" w:rsidP="00B66D99">
      <w:pPr>
        <w:pStyle w:val="em-"/>
      </w:pPr>
      <w:r w:rsidRPr="009A2F2C">
        <w:t xml:space="preserve">процедура выдвижения кандидатуры аудитора </w:t>
      </w:r>
      <w:r w:rsidRPr="00A046DF">
        <w:t>(аудиторской организации)</w:t>
      </w:r>
      <w:r>
        <w:t xml:space="preserve"> </w:t>
      </w:r>
      <w:r w:rsidRPr="009A2F2C">
        <w:t>для утверждения общим собранием акционеров (участников), в том числе орган управления, принимающий соответствующее решение:</w:t>
      </w:r>
    </w:p>
    <w:p w:rsidR="00B66D99" w:rsidRPr="009A2F2C" w:rsidRDefault="00B66D99" w:rsidP="00B66D99">
      <w:pPr>
        <w:pStyle w:val="em-"/>
      </w:pPr>
    </w:p>
    <w:tbl>
      <w:tblPr>
        <w:tblW w:w="0" w:type="auto"/>
        <w:tblInd w:w="108" w:type="dxa"/>
        <w:tblLook w:val="01E0" w:firstRow="1" w:lastRow="1" w:firstColumn="1" w:lastColumn="1" w:noHBand="0" w:noVBand="0"/>
      </w:tblPr>
      <w:tblGrid>
        <w:gridCol w:w="9356"/>
      </w:tblGrid>
      <w:tr w:rsidR="00B66D99" w:rsidRPr="009A2F2C" w:rsidTr="005A37B3">
        <w:tc>
          <w:tcPr>
            <w:tcW w:w="9356" w:type="dxa"/>
          </w:tcPr>
          <w:p w:rsidR="00B66D99" w:rsidRPr="00A9616D" w:rsidRDefault="00B66D99" w:rsidP="005A37B3">
            <w:pPr>
              <w:pStyle w:val="em-"/>
              <w:ind w:firstLine="0"/>
              <w:rPr>
                <w:b/>
                <w:i/>
              </w:rPr>
            </w:pPr>
            <w:r w:rsidRPr="00775617">
              <w:rPr>
                <w:b/>
                <w:i/>
              </w:rPr>
              <w:t xml:space="preserve">В соответствии с п.13.2 Устава ООО «Русфинанс Банк» Аудитор утверждается Общим собранием участников по представлению Единственного участника </w:t>
            </w:r>
            <w:r w:rsidRPr="00A9616D">
              <w:rPr>
                <w:b/>
                <w:i/>
              </w:rPr>
              <w:t xml:space="preserve">с учетом требований </w:t>
            </w:r>
            <w:r w:rsidRPr="00775617">
              <w:rPr>
                <w:b/>
                <w:i/>
              </w:rPr>
              <w:t>ст. 16.1. Устава Эмитента.</w:t>
            </w:r>
          </w:p>
        </w:tc>
      </w:tr>
    </w:tbl>
    <w:p w:rsidR="00B66D99" w:rsidRPr="009A2F2C" w:rsidRDefault="00B66D99" w:rsidP="00B66D99">
      <w:pPr>
        <w:pStyle w:val="em-"/>
      </w:pPr>
    </w:p>
    <w:p w:rsidR="00B66D99" w:rsidRPr="009A2F2C" w:rsidRDefault="00B66D99" w:rsidP="00B66D99">
      <w:pPr>
        <w:pStyle w:val="em-"/>
      </w:pPr>
      <w:r w:rsidRPr="009A2F2C">
        <w:t>Информация о работах, проводимых аудитором (аудиторской организаци</w:t>
      </w:r>
      <w:r>
        <w:t>ей</w:t>
      </w:r>
      <w:r w:rsidRPr="009A2F2C">
        <w:t>) в рамках специальных аудиторских заданий:</w:t>
      </w:r>
    </w:p>
    <w:tbl>
      <w:tblPr>
        <w:tblW w:w="0" w:type="auto"/>
        <w:tblLook w:val="01E0" w:firstRow="1" w:lastRow="1" w:firstColumn="1" w:lastColumn="1" w:noHBand="0" w:noVBand="0"/>
      </w:tblPr>
      <w:tblGrid>
        <w:gridCol w:w="9570"/>
      </w:tblGrid>
      <w:tr w:rsidR="00B66D99" w:rsidRPr="009A2F2C" w:rsidTr="005A37B3">
        <w:tc>
          <w:tcPr>
            <w:tcW w:w="9570" w:type="dxa"/>
          </w:tcPr>
          <w:p w:rsidR="00B66D99" w:rsidRPr="007419D9" w:rsidRDefault="00B66D99" w:rsidP="005A37B3">
            <w:pPr>
              <w:pStyle w:val="em-"/>
              <w:rPr>
                <w:b/>
                <w:i/>
              </w:rPr>
            </w:pPr>
            <w:r w:rsidRPr="00775617">
              <w:rPr>
                <w:b/>
                <w:i/>
              </w:rPr>
              <w:t xml:space="preserve">ООО «Русфинанс Банк» за последние 3 года не заключало договоры на выполнение работ в рамках специальных аудиторских заданий. </w:t>
            </w:r>
          </w:p>
        </w:tc>
      </w:tr>
    </w:tbl>
    <w:p w:rsidR="00B66D99" w:rsidRPr="009A2F2C" w:rsidRDefault="00B66D99" w:rsidP="00B66D99">
      <w:pPr>
        <w:pStyle w:val="em-"/>
      </w:pPr>
    </w:p>
    <w:p w:rsidR="00B66D99" w:rsidRPr="009A2F2C" w:rsidRDefault="00B66D99" w:rsidP="00B66D99">
      <w:pPr>
        <w:pStyle w:val="em-"/>
      </w:pPr>
      <w:r w:rsidRPr="00A046DF">
        <w:t>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r w:rsidRPr="009A2F2C">
        <w:t>:</w:t>
      </w:r>
    </w:p>
    <w:p w:rsidR="00B66D99" w:rsidRPr="009A2F2C" w:rsidRDefault="00B66D99" w:rsidP="00B66D99">
      <w:pPr>
        <w:pStyle w:val="em-"/>
      </w:pP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3007"/>
        <w:gridCol w:w="2449"/>
        <w:gridCol w:w="2245"/>
      </w:tblGrid>
      <w:tr w:rsidR="00B66D99" w:rsidRPr="009A2F2C" w:rsidTr="005A37B3">
        <w:trPr>
          <w:jc w:val="center"/>
        </w:trPr>
        <w:tc>
          <w:tcPr>
            <w:tcW w:w="1908" w:type="dxa"/>
            <w:vAlign w:val="center"/>
          </w:tcPr>
          <w:p w:rsidR="00B66D99" w:rsidRPr="009A2F2C" w:rsidRDefault="00B66D99"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Отчетный период, за который осуществлялась проверка</w:t>
            </w:r>
          </w:p>
        </w:tc>
        <w:tc>
          <w:tcPr>
            <w:tcW w:w="3007" w:type="dxa"/>
            <w:vAlign w:val="center"/>
          </w:tcPr>
          <w:p w:rsidR="00B66D99" w:rsidRPr="009A2F2C" w:rsidRDefault="00B66D99"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Порядок определения размера вознаграждения аудитора</w:t>
            </w:r>
          </w:p>
        </w:tc>
        <w:tc>
          <w:tcPr>
            <w:tcW w:w="2449" w:type="dxa"/>
            <w:vAlign w:val="center"/>
          </w:tcPr>
          <w:p w:rsidR="00B66D99" w:rsidRPr="009A2F2C" w:rsidRDefault="00B66D99"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Фактический размер вознаграждения, выплаченного кредитной организацией -эмитентом аудитору</w:t>
            </w:r>
          </w:p>
        </w:tc>
        <w:tc>
          <w:tcPr>
            <w:tcW w:w="2245" w:type="dxa"/>
            <w:vAlign w:val="center"/>
          </w:tcPr>
          <w:p w:rsidR="00B66D99" w:rsidRPr="009A2F2C" w:rsidRDefault="00B66D99"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Информация о наличии отсроченных и просроченных платежей за оказанные аудитором услуги</w:t>
            </w:r>
          </w:p>
        </w:tc>
      </w:tr>
      <w:tr w:rsidR="00B66D99" w:rsidRPr="009A2F2C" w:rsidTr="005A37B3">
        <w:trPr>
          <w:jc w:val="center"/>
        </w:trPr>
        <w:tc>
          <w:tcPr>
            <w:tcW w:w="1908" w:type="dxa"/>
          </w:tcPr>
          <w:p w:rsidR="00B66D99" w:rsidRPr="009A2F2C" w:rsidRDefault="00B66D99"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1</w:t>
            </w:r>
          </w:p>
        </w:tc>
        <w:tc>
          <w:tcPr>
            <w:tcW w:w="3007" w:type="dxa"/>
          </w:tcPr>
          <w:p w:rsidR="00B66D99" w:rsidRPr="009A2F2C" w:rsidRDefault="00B66D99"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2</w:t>
            </w:r>
          </w:p>
        </w:tc>
        <w:tc>
          <w:tcPr>
            <w:tcW w:w="2449" w:type="dxa"/>
          </w:tcPr>
          <w:p w:rsidR="00B66D99" w:rsidRPr="009A2F2C" w:rsidRDefault="00B66D99"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3</w:t>
            </w:r>
          </w:p>
        </w:tc>
        <w:tc>
          <w:tcPr>
            <w:tcW w:w="2245" w:type="dxa"/>
          </w:tcPr>
          <w:p w:rsidR="00B66D99" w:rsidRPr="009A2F2C" w:rsidRDefault="00B66D99"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4</w:t>
            </w:r>
          </w:p>
        </w:tc>
      </w:tr>
      <w:tr w:rsidR="00B66D99" w:rsidRPr="009A2F2C" w:rsidTr="005A37B3">
        <w:trPr>
          <w:jc w:val="center"/>
        </w:trPr>
        <w:tc>
          <w:tcPr>
            <w:tcW w:w="1908" w:type="dxa"/>
          </w:tcPr>
          <w:p w:rsidR="00B66D99" w:rsidRPr="009A2F2C" w:rsidRDefault="00B66D99" w:rsidP="005A37B3">
            <w:pPr>
              <w:spacing w:after="0" w:line="240" w:lineRule="auto"/>
              <w:jc w:val="center"/>
              <w:rPr>
                <w:rFonts w:ascii="Times New Roman" w:eastAsia="Times New Roman" w:hAnsi="Times New Roman"/>
                <w:lang w:val="en-US" w:eastAsia="ru-RU"/>
              </w:rPr>
            </w:pPr>
            <w:r w:rsidRPr="009A2F2C">
              <w:rPr>
                <w:rFonts w:ascii="Times New Roman" w:eastAsia="Times New Roman" w:hAnsi="Times New Roman"/>
                <w:lang w:eastAsia="ru-RU"/>
              </w:rPr>
              <w:t>201</w:t>
            </w:r>
            <w:r w:rsidRPr="009A2F2C">
              <w:rPr>
                <w:rFonts w:ascii="Times New Roman" w:eastAsia="Times New Roman" w:hAnsi="Times New Roman"/>
                <w:lang w:val="en-US" w:eastAsia="ru-RU"/>
              </w:rPr>
              <w:t>5</w:t>
            </w:r>
          </w:p>
        </w:tc>
        <w:tc>
          <w:tcPr>
            <w:tcW w:w="3007" w:type="dxa"/>
          </w:tcPr>
          <w:p w:rsidR="00B66D99" w:rsidRPr="009A2F2C" w:rsidRDefault="00B66D99"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На договорной основе</w:t>
            </w:r>
          </w:p>
        </w:tc>
        <w:tc>
          <w:tcPr>
            <w:tcW w:w="2449" w:type="dxa"/>
          </w:tcPr>
          <w:p w:rsidR="00B66D99" w:rsidRPr="009A2F2C" w:rsidRDefault="00B66D99" w:rsidP="005A37B3">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4 180 000</w:t>
            </w:r>
            <w:r w:rsidRPr="009A2F2C">
              <w:rPr>
                <w:rFonts w:ascii="Times New Roman" w:eastAsia="Times New Roman" w:hAnsi="Times New Roman"/>
                <w:lang w:eastAsia="ru-RU"/>
              </w:rPr>
              <w:t xml:space="preserve"> рублей*</w:t>
            </w:r>
          </w:p>
        </w:tc>
        <w:tc>
          <w:tcPr>
            <w:tcW w:w="2245" w:type="dxa"/>
          </w:tcPr>
          <w:p w:rsidR="00B66D99" w:rsidRPr="009A2F2C" w:rsidRDefault="00B66D99"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отсутствуют</w:t>
            </w:r>
          </w:p>
        </w:tc>
      </w:tr>
    </w:tbl>
    <w:p w:rsidR="00B66D99" w:rsidRPr="00C24269" w:rsidRDefault="00B66D99" w:rsidP="00B66D99">
      <w:pPr>
        <w:pStyle w:val="em-"/>
        <w:rPr>
          <w:b/>
          <w:i/>
          <w:sz w:val="20"/>
          <w:szCs w:val="20"/>
        </w:rPr>
      </w:pPr>
      <w:r w:rsidRPr="00C24269">
        <w:rPr>
          <w:b/>
          <w:i/>
          <w:sz w:val="20"/>
          <w:szCs w:val="20"/>
        </w:rPr>
        <w:t>*сумма указана без НДС, согласно договору.</w:t>
      </w:r>
    </w:p>
    <w:p w:rsidR="00B66D99" w:rsidRPr="007419D9" w:rsidRDefault="00B66D99" w:rsidP="00B66D99">
      <w:pPr>
        <w:pStyle w:val="em-"/>
      </w:pPr>
    </w:p>
    <w:p w:rsidR="00B66D99" w:rsidRPr="001C7175" w:rsidRDefault="00B66D99" w:rsidP="00B66D99">
      <w:pPr>
        <w:widowControl w:val="0"/>
        <w:autoSpaceDE w:val="0"/>
        <w:autoSpaceDN w:val="0"/>
        <w:adjustRightInd w:val="0"/>
        <w:spacing w:after="0" w:line="240" w:lineRule="auto"/>
        <w:ind w:firstLine="540"/>
        <w:jc w:val="both"/>
        <w:rPr>
          <w:rFonts w:ascii="Times New Roman" w:eastAsia="Times New Roman" w:hAnsi="Times New Roman"/>
        </w:rPr>
      </w:pPr>
      <w:r w:rsidRPr="00A046DF">
        <w:rPr>
          <w:rFonts w:ascii="Times New Roman" w:eastAsia="Times New Roman" w:hAnsi="Times New Roman"/>
        </w:rPr>
        <w:t>В случае если годовая бухгалтерская (финансовая) отчетность и (или) годовая консолидированная финансовая отчетность эмитента не подлежит обязательному аудиту, указывается на это обстоятельство.</w:t>
      </w:r>
    </w:p>
    <w:p w:rsidR="00B66D99" w:rsidRPr="00E04E0A" w:rsidRDefault="00B66D99" w:rsidP="00B66D99">
      <w:pPr>
        <w:widowControl w:val="0"/>
        <w:autoSpaceDE w:val="0"/>
        <w:autoSpaceDN w:val="0"/>
        <w:adjustRightInd w:val="0"/>
        <w:spacing w:after="0" w:line="240" w:lineRule="auto"/>
        <w:ind w:firstLine="540"/>
        <w:jc w:val="both"/>
        <w:rPr>
          <w:rFonts w:ascii="Times New Roman" w:eastAsia="Times New Roman" w:hAnsi="Times New Roman"/>
          <w:b/>
          <w:i/>
          <w:lang w:eastAsia="ru-RU"/>
        </w:rPr>
      </w:pPr>
      <w:r w:rsidRPr="00F85B39">
        <w:rPr>
          <w:rFonts w:ascii="Times New Roman" w:eastAsia="Times New Roman" w:hAnsi="Times New Roman"/>
          <w:b/>
          <w:i/>
          <w:lang w:eastAsia="ru-RU"/>
        </w:rPr>
        <w:t>Годовая бухгалтерская (финансовая) отчетность Эмитента, а также годовая финансовая отчетность, составленная в соответствии с МСФО, подлежат обязательному аудиту. Годовая консолидированная финансовая отчетность Эмитентом не составляется</w:t>
      </w:r>
      <w:r>
        <w:rPr>
          <w:rFonts w:ascii="Times New Roman" w:eastAsia="Times New Roman" w:hAnsi="Times New Roman"/>
          <w:b/>
          <w:i/>
          <w:lang w:eastAsia="ru-RU"/>
        </w:rPr>
        <w:t>.</w:t>
      </w:r>
    </w:p>
    <w:p w:rsidR="00B66D99" w:rsidRPr="007419D9" w:rsidRDefault="00B66D99" w:rsidP="00B66D99">
      <w:pPr>
        <w:pStyle w:val="em-"/>
      </w:pPr>
    </w:p>
    <w:p w:rsidR="00B66D99" w:rsidRPr="007419D9" w:rsidRDefault="00B66D99" w:rsidP="00B66D99">
      <w:pPr>
        <w:pStyle w:val="em-"/>
      </w:pPr>
    </w:p>
    <w:p w:rsidR="00B66D99" w:rsidRPr="00C47BA1" w:rsidRDefault="00B66D99" w:rsidP="002038C8">
      <w:pPr>
        <w:pStyle w:val="2"/>
        <w:rPr>
          <w:sz w:val="24"/>
          <w:szCs w:val="24"/>
        </w:rPr>
      </w:pPr>
      <w:bookmarkStart w:id="10" w:name="_Toc434842381"/>
      <w:bookmarkStart w:id="11" w:name="_Toc441247875"/>
      <w:r w:rsidRPr="00C47BA1">
        <w:rPr>
          <w:sz w:val="24"/>
          <w:szCs w:val="24"/>
        </w:rPr>
        <w:lastRenderedPageBreak/>
        <w:t>1.3. Сведения об оценщике эмитента</w:t>
      </w:r>
      <w:bookmarkEnd w:id="10"/>
      <w:bookmarkEnd w:id="11"/>
    </w:p>
    <w:p w:rsidR="00B66D99" w:rsidRPr="009A2F2C" w:rsidRDefault="00B66D99" w:rsidP="00B66D99">
      <w:pPr>
        <w:pStyle w:val="em-"/>
      </w:pPr>
    </w:p>
    <w:p w:rsidR="00B66D99" w:rsidRPr="002A48A9" w:rsidRDefault="00B66D99" w:rsidP="00B66D99">
      <w:pPr>
        <w:pStyle w:val="em-"/>
        <w:rPr>
          <w:b/>
          <w:i/>
        </w:rPr>
      </w:pPr>
      <w:r w:rsidRPr="00775617">
        <w:rPr>
          <w:b/>
          <w:i/>
        </w:rPr>
        <w:t>ООО «Русфинанс Банк» не привлекало оценщика для определения рыночной стоимости:</w:t>
      </w:r>
    </w:p>
    <w:p w:rsidR="00B66D99" w:rsidRPr="002A48A9" w:rsidRDefault="00B66D99" w:rsidP="00B66D99">
      <w:pPr>
        <w:pStyle w:val="em-"/>
        <w:rPr>
          <w:b/>
          <w:i/>
        </w:rPr>
      </w:pPr>
      <w:r w:rsidRPr="00775617">
        <w:rPr>
          <w:b/>
          <w:i/>
        </w:rPr>
        <w:t>- размещаемых ценных бумаг;</w:t>
      </w:r>
    </w:p>
    <w:p w:rsidR="00B66D99" w:rsidRPr="002A48A9" w:rsidRDefault="00B66D99" w:rsidP="00B66D99">
      <w:pPr>
        <w:pStyle w:val="em-"/>
        <w:rPr>
          <w:b/>
          <w:i/>
        </w:rPr>
      </w:pPr>
      <w:r w:rsidRPr="00775617">
        <w:rPr>
          <w:b/>
          <w:i/>
        </w:rPr>
        <w:t>- имущества, которым могут оплачиваться размещаемые ценные бумаги;</w:t>
      </w:r>
    </w:p>
    <w:p w:rsidR="00B66D99" w:rsidRPr="002A48A9" w:rsidRDefault="00B66D99" w:rsidP="00B66D99">
      <w:pPr>
        <w:pStyle w:val="em-"/>
        <w:rPr>
          <w:b/>
          <w:i/>
        </w:rPr>
      </w:pPr>
      <w:r w:rsidRPr="00775617">
        <w:rPr>
          <w:b/>
          <w:i/>
        </w:rPr>
        <w:t>- имущества, являющегося предметом залога по облигациям эмитента с залоговым обеспечением;</w:t>
      </w:r>
    </w:p>
    <w:p w:rsidR="00B66D99" w:rsidRPr="002A48A9" w:rsidRDefault="00B66D99" w:rsidP="00B66D99">
      <w:pPr>
        <w:pStyle w:val="em-"/>
        <w:rPr>
          <w:b/>
          <w:i/>
        </w:rPr>
      </w:pPr>
      <w:r w:rsidRPr="00775617">
        <w:rPr>
          <w:b/>
          <w:i/>
        </w:rPr>
        <w:t>- имущества, являющегося предметом крупных сделок, иных сделок, на совершение которых в соответствии с уставом Банка распространяется порядок одобрения крупных сделок, а также сделок, в совершении которых имеется заинтересованность.</w:t>
      </w:r>
    </w:p>
    <w:p w:rsidR="00B66D99" w:rsidRDefault="00B66D99" w:rsidP="00B66D99">
      <w:pPr>
        <w:widowControl w:val="0"/>
        <w:autoSpaceDE w:val="0"/>
        <w:autoSpaceDN w:val="0"/>
        <w:adjustRightInd w:val="0"/>
        <w:spacing w:after="0" w:line="240" w:lineRule="auto"/>
        <w:jc w:val="both"/>
        <w:rPr>
          <w:rFonts w:ascii="Times New Roman" w:eastAsia="Times New Roman" w:hAnsi="Times New Roman"/>
        </w:rPr>
      </w:pPr>
    </w:p>
    <w:p w:rsidR="00B66D99" w:rsidRPr="009A2F2C" w:rsidRDefault="00B66D99" w:rsidP="00B66D99">
      <w:pPr>
        <w:widowControl w:val="0"/>
        <w:autoSpaceDE w:val="0"/>
        <w:autoSpaceDN w:val="0"/>
        <w:adjustRightInd w:val="0"/>
        <w:spacing w:after="0" w:line="240" w:lineRule="auto"/>
        <w:jc w:val="both"/>
        <w:rPr>
          <w:rFonts w:ascii="Times New Roman" w:eastAsia="Times New Roman" w:hAnsi="Times New Roman"/>
        </w:rPr>
      </w:pPr>
    </w:p>
    <w:p w:rsidR="00B66D99" w:rsidRPr="00C47BA1" w:rsidRDefault="00B66D99" w:rsidP="002038C8">
      <w:pPr>
        <w:pStyle w:val="2"/>
        <w:rPr>
          <w:sz w:val="24"/>
          <w:szCs w:val="24"/>
        </w:rPr>
      </w:pPr>
      <w:bookmarkStart w:id="12" w:name="Par2501"/>
      <w:bookmarkStart w:id="13" w:name="_Toc434842382"/>
      <w:bookmarkStart w:id="14" w:name="_Toc441247876"/>
      <w:bookmarkEnd w:id="12"/>
      <w:r w:rsidRPr="00C47BA1">
        <w:rPr>
          <w:sz w:val="24"/>
          <w:szCs w:val="24"/>
        </w:rPr>
        <w:t>1.4. Сведения о консультантах эмитента</w:t>
      </w:r>
      <w:bookmarkEnd w:id="13"/>
      <w:bookmarkEnd w:id="14"/>
      <w:r w:rsidRPr="00C47BA1">
        <w:rPr>
          <w:sz w:val="24"/>
          <w:szCs w:val="24"/>
        </w:rPr>
        <w:t xml:space="preserve"> </w:t>
      </w:r>
    </w:p>
    <w:p w:rsidR="00B66D99" w:rsidRPr="009A2F2C" w:rsidRDefault="00B66D99" w:rsidP="00B66D99">
      <w:pPr>
        <w:widowControl w:val="0"/>
        <w:autoSpaceDE w:val="0"/>
        <w:autoSpaceDN w:val="0"/>
        <w:adjustRightInd w:val="0"/>
        <w:spacing w:after="0" w:line="240" w:lineRule="auto"/>
        <w:ind w:firstLine="540"/>
        <w:jc w:val="both"/>
        <w:rPr>
          <w:rFonts w:ascii="Times New Roman" w:hAnsi="Times New Roman"/>
          <w:b/>
        </w:rPr>
      </w:pPr>
    </w:p>
    <w:p w:rsidR="00B66D99" w:rsidRPr="007D3DAB" w:rsidRDefault="00B66D99" w:rsidP="00B66D99">
      <w:pPr>
        <w:widowControl w:val="0"/>
        <w:autoSpaceDE w:val="0"/>
        <w:autoSpaceDN w:val="0"/>
        <w:adjustRightInd w:val="0"/>
        <w:spacing w:after="0" w:line="240" w:lineRule="auto"/>
        <w:ind w:firstLine="540"/>
        <w:jc w:val="both"/>
        <w:rPr>
          <w:rFonts w:ascii="Times New Roman" w:eastAsia="Times New Roman" w:hAnsi="Times New Roman"/>
          <w:b/>
          <w:i/>
        </w:rPr>
      </w:pPr>
      <w:r w:rsidRPr="00775617">
        <w:rPr>
          <w:rFonts w:ascii="Times New Roman" w:hAnsi="Times New Roman"/>
          <w:b/>
          <w:i/>
        </w:rPr>
        <w:t>Финансовый консультант на рынке ценных бумаг, а также иные лица, оказывающие ООО «Русфинанс Банк» консультационные услуги, связанные с осуществлением эмиссии ценных бумаг, и подписавшие Проспект ценных бумаг отсутствуют.</w:t>
      </w:r>
    </w:p>
    <w:p w:rsidR="00B66D99" w:rsidRDefault="00B66D99" w:rsidP="00B66D99">
      <w:pPr>
        <w:widowControl w:val="0"/>
        <w:autoSpaceDE w:val="0"/>
        <w:autoSpaceDN w:val="0"/>
        <w:adjustRightInd w:val="0"/>
        <w:spacing w:after="0" w:line="240" w:lineRule="auto"/>
        <w:jc w:val="both"/>
        <w:rPr>
          <w:rFonts w:ascii="Times New Roman" w:eastAsia="Times New Roman" w:hAnsi="Times New Roman"/>
        </w:rPr>
      </w:pPr>
    </w:p>
    <w:p w:rsidR="00B66D99" w:rsidRPr="009A2F2C" w:rsidRDefault="00B66D99" w:rsidP="00B66D99">
      <w:pPr>
        <w:widowControl w:val="0"/>
        <w:autoSpaceDE w:val="0"/>
        <w:autoSpaceDN w:val="0"/>
        <w:adjustRightInd w:val="0"/>
        <w:spacing w:after="0" w:line="240" w:lineRule="auto"/>
        <w:jc w:val="both"/>
        <w:rPr>
          <w:rFonts w:ascii="Times New Roman" w:eastAsia="Times New Roman" w:hAnsi="Times New Roman"/>
        </w:rPr>
      </w:pPr>
    </w:p>
    <w:p w:rsidR="00B66D99" w:rsidRPr="00C47BA1" w:rsidRDefault="00B66D99" w:rsidP="002038C8">
      <w:pPr>
        <w:pStyle w:val="2"/>
        <w:rPr>
          <w:sz w:val="24"/>
          <w:szCs w:val="24"/>
        </w:rPr>
      </w:pPr>
      <w:bookmarkStart w:id="15" w:name="Par2521"/>
      <w:bookmarkStart w:id="16" w:name="_Toc441247877"/>
      <w:bookmarkEnd w:id="15"/>
      <w:r w:rsidRPr="00C47BA1">
        <w:rPr>
          <w:sz w:val="24"/>
          <w:szCs w:val="24"/>
        </w:rPr>
        <w:t>1.5. Сведения о лицах, подписавших проспект ценных бумаг</w:t>
      </w:r>
      <w:bookmarkEnd w:id="16"/>
    </w:p>
    <w:p w:rsidR="00B66D99" w:rsidRDefault="00B66D99" w:rsidP="00B66D99">
      <w:pPr>
        <w:widowControl w:val="0"/>
        <w:autoSpaceDE w:val="0"/>
        <w:autoSpaceDN w:val="0"/>
        <w:adjustRightInd w:val="0"/>
        <w:spacing w:after="0" w:line="240" w:lineRule="auto"/>
        <w:ind w:firstLine="540"/>
        <w:jc w:val="both"/>
        <w:rPr>
          <w:rFonts w:ascii="Times New Roman" w:hAnsi="Times New Roman"/>
          <w:b/>
        </w:rPr>
      </w:pPr>
    </w:p>
    <w:p w:rsidR="00B66D99" w:rsidRDefault="00B66D99" w:rsidP="00B66D99">
      <w:pPr>
        <w:widowControl w:val="0"/>
        <w:autoSpaceDE w:val="0"/>
        <w:autoSpaceDN w:val="0"/>
        <w:adjustRightInd w:val="0"/>
        <w:spacing w:after="0" w:line="240" w:lineRule="auto"/>
        <w:ind w:firstLine="540"/>
        <w:jc w:val="both"/>
        <w:rPr>
          <w:rFonts w:ascii="Times New Roman" w:hAnsi="Times New Roman"/>
        </w:rPr>
      </w:pPr>
      <w:r w:rsidRPr="00775617">
        <w:rPr>
          <w:rFonts w:ascii="Times New Roman" w:hAnsi="Times New Roman"/>
          <w:b/>
          <w:i/>
        </w:rPr>
        <w:t>Проспект ценных бумаг подписан Председателем Правления ООО «Русфинанс Банка» С.Озеровым и Главным бухгалтером С.В. Буйдиновой, подробная информация о которых приведена в разделе 5.2 данного Проспекта.</w:t>
      </w:r>
      <w:r>
        <w:rPr>
          <w:rFonts w:ascii="Times New Roman" w:hAnsi="Times New Roman"/>
        </w:rPr>
        <w:t xml:space="preserve"> </w:t>
      </w:r>
    </w:p>
    <w:p w:rsidR="00B66D99" w:rsidRPr="009A2F2C" w:rsidRDefault="00B66D99" w:rsidP="00B66D99">
      <w:pPr>
        <w:widowControl w:val="0"/>
        <w:autoSpaceDE w:val="0"/>
        <w:autoSpaceDN w:val="0"/>
        <w:adjustRightInd w:val="0"/>
        <w:spacing w:after="0" w:line="240" w:lineRule="auto"/>
        <w:ind w:firstLine="540"/>
        <w:jc w:val="both"/>
        <w:rPr>
          <w:rFonts w:ascii="Times New Roman" w:eastAsia="Times New Roman" w:hAnsi="Times New Roman"/>
        </w:rPr>
      </w:pPr>
      <w:r w:rsidRPr="00195D56">
        <w:rPr>
          <w:rFonts w:ascii="Times New Roman" w:eastAsia="Times New Roman" w:hAnsi="Times New Roman"/>
          <w:b/>
          <w:i/>
          <w:lang w:eastAsia="ru-RU"/>
        </w:rPr>
        <w:t>Иные лица, подписавшие Проспект ценных бумаг, отсутствуют.</w:t>
      </w:r>
    </w:p>
    <w:p w:rsidR="00B66D99" w:rsidRPr="009A2F2C" w:rsidRDefault="00B66D99" w:rsidP="00B66D99">
      <w:pPr>
        <w:widowControl w:val="0"/>
        <w:autoSpaceDE w:val="0"/>
        <w:autoSpaceDN w:val="0"/>
        <w:adjustRightInd w:val="0"/>
        <w:spacing w:after="0" w:line="240" w:lineRule="auto"/>
        <w:jc w:val="both"/>
        <w:rPr>
          <w:rFonts w:ascii="Times New Roman" w:eastAsia="Times New Roman" w:hAnsi="Times New Roman"/>
        </w:rPr>
      </w:pPr>
    </w:p>
    <w:p w:rsidR="00BA56BE" w:rsidRDefault="00BA56BE">
      <w:pPr>
        <w:rPr>
          <w:rFonts w:ascii="Times New Roman" w:eastAsiaTheme="minorEastAsia" w:hAnsi="Times New Roman"/>
          <w:sz w:val="20"/>
          <w:szCs w:val="20"/>
          <w:lang w:eastAsia="ru-RU"/>
        </w:rPr>
      </w:pPr>
      <w:r>
        <w:rPr>
          <w:rFonts w:ascii="Times New Roman" w:eastAsiaTheme="minorEastAsia" w:hAnsi="Times New Roman"/>
          <w:sz w:val="20"/>
          <w:szCs w:val="20"/>
          <w:lang w:eastAsia="ru-RU"/>
        </w:rPr>
        <w:br w:type="page"/>
      </w:r>
    </w:p>
    <w:p w:rsidR="00063303" w:rsidRPr="00332C15" w:rsidRDefault="00063303" w:rsidP="00332C15">
      <w:pPr>
        <w:keepNext/>
        <w:keepLines/>
        <w:spacing w:before="240" w:after="0" w:line="240" w:lineRule="auto"/>
        <w:jc w:val="both"/>
        <w:outlineLvl w:val="0"/>
        <w:rPr>
          <w:rFonts w:ascii="Times New Roman" w:hAnsi="Times New Roman"/>
          <w:b/>
          <w:bCs/>
          <w:sz w:val="28"/>
          <w:szCs w:val="28"/>
          <w:lang w:eastAsia="ru-RU"/>
        </w:rPr>
      </w:pPr>
      <w:bookmarkStart w:id="17" w:name="Par2526"/>
      <w:bookmarkStart w:id="18" w:name="_Toc441247878"/>
      <w:bookmarkEnd w:id="17"/>
      <w:r w:rsidRPr="00332C15">
        <w:rPr>
          <w:rFonts w:ascii="Times New Roman" w:hAnsi="Times New Roman"/>
          <w:b/>
          <w:bCs/>
          <w:sz w:val="28"/>
          <w:szCs w:val="28"/>
          <w:lang w:eastAsia="ru-RU"/>
        </w:rPr>
        <w:lastRenderedPageBreak/>
        <w:t>Раздел II. Основная информация о финансово-экономическом состоянии эмитента</w:t>
      </w:r>
      <w:bookmarkEnd w:id="18"/>
    </w:p>
    <w:p w:rsidR="00063303" w:rsidRPr="009A2F2C"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6224FB" w:rsidRDefault="00063303" w:rsidP="006224FB">
      <w:pPr>
        <w:pStyle w:val="2"/>
        <w:rPr>
          <w:sz w:val="24"/>
          <w:szCs w:val="24"/>
        </w:rPr>
      </w:pPr>
      <w:bookmarkStart w:id="19" w:name="Par2528"/>
      <w:bookmarkStart w:id="20" w:name="_Toc441247879"/>
      <w:bookmarkEnd w:id="19"/>
      <w:r w:rsidRPr="006224FB">
        <w:rPr>
          <w:sz w:val="24"/>
          <w:szCs w:val="24"/>
        </w:rPr>
        <w:t>2.1. Показатели финансово-экономической деятельности эмитента</w:t>
      </w:r>
      <w:bookmarkEnd w:id="20"/>
    </w:p>
    <w:p w:rsidR="0006330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p>
    <w:p w:rsidR="00063303" w:rsidRPr="00DC4C3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DC4C33">
        <w:rPr>
          <w:rFonts w:ascii="Times New Roman" w:eastAsia="Times New Roman" w:hAnsi="Times New Roman"/>
        </w:rPr>
        <w:t>Приводится динамика показателей, характеризующих финансово-экономическую деятельность эмитента,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последний завершенный отчетный период до даты утверждения проспекта ценных бумаг (информация приводится в виде таблицы, показатели рассчитываются на дату окончания каждого завершенного отчетного года и на дату окончания последнего завершенного отчетного периода до даты утверждения проспекта ценных бумаг).</w:t>
      </w:r>
    </w:p>
    <w:p w:rsidR="00063303" w:rsidRPr="00DC4C3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DC4C33">
        <w:rPr>
          <w:rFonts w:ascii="Times New Roman" w:eastAsia="Times New Roman" w:hAnsi="Times New Roman"/>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финансово-экономическую деятельность эмитента, по его усмотрению,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063303" w:rsidRPr="003C1054"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DC4C33">
        <w:rPr>
          <w:rFonts w:ascii="Times New Roman" w:eastAsia="Times New Roman" w:hAnsi="Times New Roman"/>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финансово-экономическую деятельность эмитента, расчет которых осуществляется на основании консолидированной финансовой отчетности эмитента, с указанием этого обстоятельства.</w:t>
      </w:r>
    </w:p>
    <w:p w:rsidR="00063303"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9A2F2C"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3C1054">
        <w:rPr>
          <w:rFonts w:ascii="Times New Roman" w:eastAsia="Times New Roman" w:hAnsi="Times New Roman"/>
        </w:rPr>
        <w:t>Эмитенты, являющиеся кредитными организациями, приводят следующие показатели своей финансово-экономической деятельности:</w:t>
      </w:r>
    </w:p>
    <w:p w:rsidR="00063303" w:rsidRPr="009A2F2C" w:rsidRDefault="00063303" w:rsidP="00063303">
      <w:pPr>
        <w:widowControl w:val="0"/>
        <w:autoSpaceDE w:val="0"/>
        <w:autoSpaceDN w:val="0"/>
        <w:adjustRightInd w:val="0"/>
        <w:spacing w:after="0" w:line="240" w:lineRule="auto"/>
        <w:jc w:val="both"/>
        <w:rPr>
          <w:rFonts w:ascii="Times New Roman" w:eastAsia="Times New Roman" w:hAnsi="Times New Roman"/>
        </w:rPr>
      </w:pPr>
    </w:p>
    <w:tbl>
      <w:tblPr>
        <w:tblW w:w="9585" w:type="dxa"/>
        <w:tblInd w:w="108" w:type="dxa"/>
        <w:tblLayout w:type="fixed"/>
        <w:tblLook w:val="0000" w:firstRow="0" w:lastRow="0" w:firstColumn="0" w:lastColumn="0" w:noHBand="0" w:noVBand="0"/>
      </w:tblPr>
      <w:tblGrid>
        <w:gridCol w:w="2322"/>
        <w:gridCol w:w="1210"/>
        <w:gridCol w:w="1211"/>
        <w:gridCol w:w="1210"/>
        <w:gridCol w:w="1211"/>
        <w:gridCol w:w="1210"/>
        <w:gridCol w:w="1211"/>
      </w:tblGrid>
      <w:tr w:rsidR="00063303" w:rsidRPr="009A2F2C" w:rsidTr="003606D2">
        <w:trPr>
          <w:trHeight w:val="269"/>
        </w:trPr>
        <w:tc>
          <w:tcPr>
            <w:tcW w:w="2322" w:type="dxa"/>
            <w:tcBorders>
              <w:top w:val="nil"/>
              <w:left w:val="nil"/>
              <w:bottom w:val="single" w:sz="4" w:space="0" w:color="auto"/>
              <w:right w:val="nil"/>
            </w:tcBorders>
            <w:vAlign w:val="center"/>
          </w:tcPr>
          <w:p w:rsidR="00063303" w:rsidRPr="009A2F2C" w:rsidRDefault="00063303" w:rsidP="00674F15">
            <w:pPr>
              <w:spacing w:after="0" w:line="240" w:lineRule="auto"/>
              <w:jc w:val="both"/>
              <w:rPr>
                <w:rFonts w:ascii="Times New Roman" w:hAnsi="Times New Roman"/>
                <w:sz w:val="20"/>
                <w:szCs w:val="20"/>
              </w:rPr>
            </w:pPr>
          </w:p>
        </w:tc>
        <w:tc>
          <w:tcPr>
            <w:tcW w:w="1210" w:type="dxa"/>
            <w:tcBorders>
              <w:top w:val="nil"/>
              <w:left w:val="nil"/>
              <w:bottom w:val="single" w:sz="4" w:space="0" w:color="auto"/>
              <w:right w:val="nil"/>
            </w:tcBorders>
            <w:vAlign w:val="center"/>
          </w:tcPr>
          <w:p w:rsidR="00063303" w:rsidRPr="009A2F2C" w:rsidRDefault="00063303" w:rsidP="00674F15">
            <w:pPr>
              <w:spacing w:after="0" w:line="240" w:lineRule="auto"/>
              <w:jc w:val="right"/>
              <w:rPr>
                <w:rFonts w:ascii="Times New Roman" w:hAnsi="Times New Roman"/>
                <w:sz w:val="20"/>
                <w:szCs w:val="20"/>
              </w:rPr>
            </w:pPr>
            <w:r w:rsidRPr="009A2F2C">
              <w:rPr>
                <w:rFonts w:ascii="Times New Roman" w:hAnsi="Times New Roman"/>
                <w:sz w:val="18"/>
                <w:szCs w:val="18"/>
              </w:rPr>
              <w:t xml:space="preserve">                                                        </w:t>
            </w:r>
          </w:p>
        </w:tc>
        <w:tc>
          <w:tcPr>
            <w:tcW w:w="1211" w:type="dxa"/>
            <w:tcBorders>
              <w:top w:val="nil"/>
              <w:left w:val="nil"/>
              <w:bottom w:val="single" w:sz="4" w:space="0" w:color="auto"/>
              <w:right w:val="nil"/>
            </w:tcBorders>
          </w:tcPr>
          <w:p w:rsidR="00063303" w:rsidRPr="009A2F2C" w:rsidRDefault="00063303" w:rsidP="00674F15">
            <w:pPr>
              <w:spacing w:after="0" w:line="240" w:lineRule="auto"/>
              <w:jc w:val="right"/>
              <w:rPr>
                <w:rFonts w:ascii="Times New Roman" w:hAnsi="Times New Roman"/>
                <w:sz w:val="18"/>
                <w:szCs w:val="18"/>
              </w:rPr>
            </w:pPr>
          </w:p>
        </w:tc>
        <w:tc>
          <w:tcPr>
            <w:tcW w:w="1210" w:type="dxa"/>
            <w:tcBorders>
              <w:top w:val="nil"/>
              <w:left w:val="nil"/>
              <w:bottom w:val="single" w:sz="4" w:space="0" w:color="auto"/>
              <w:right w:val="nil"/>
            </w:tcBorders>
          </w:tcPr>
          <w:p w:rsidR="00063303" w:rsidRPr="009A2F2C" w:rsidRDefault="00063303" w:rsidP="00674F15">
            <w:pPr>
              <w:spacing w:after="0" w:line="240" w:lineRule="auto"/>
              <w:jc w:val="right"/>
              <w:rPr>
                <w:rFonts w:ascii="Times New Roman" w:hAnsi="Times New Roman"/>
                <w:sz w:val="18"/>
                <w:szCs w:val="18"/>
              </w:rPr>
            </w:pPr>
          </w:p>
        </w:tc>
        <w:tc>
          <w:tcPr>
            <w:tcW w:w="1211" w:type="dxa"/>
            <w:tcBorders>
              <w:top w:val="nil"/>
              <w:left w:val="nil"/>
              <w:bottom w:val="single" w:sz="4" w:space="0" w:color="auto"/>
              <w:right w:val="nil"/>
            </w:tcBorders>
          </w:tcPr>
          <w:p w:rsidR="00063303" w:rsidRPr="009A2F2C" w:rsidRDefault="00063303" w:rsidP="00674F15">
            <w:pPr>
              <w:spacing w:after="0" w:line="240" w:lineRule="auto"/>
              <w:jc w:val="center"/>
              <w:rPr>
                <w:rFonts w:ascii="Times New Roman" w:hAnsi="Times New Roman"/>
                <w:sz w:val="18"/>
                <w:szCs w:val="18"/>
              </w:rPr>
            </w:pPr>
          </w:p>
        </w:tc>
        <w:tc>
          <w:tcPr>
            <w:tcW w:w="1210" w:type="dxa"/>
            <w:tcBorders>
              <w:top w:val="nil"/>
              <w:left w:val="nil"/>
              <w:bottom w:val="single" w:sz="4" w:space="0" w:color="auto"/>
              <w:right w:val="nil"/>
            </w:tcBorders>
          </w:tcPr>
          <w:p w:rsidR="00063303" w:rsidRPr="009A2F2C" w:rsidRDefault="00063303" w:rsidP="00674F15">
            <w:pPr>
              <w:spacing w:after="0" w:line="240" w:lineRule="auto"/>
              <w:jc w:val="right"/>
              <w:rPr>
                <w:rFonts w:ascii="Times New Roman" w:hAnsi="Times New Roman"/>
                <w:sz w:val="18"/>
                <w:szCs w:val="18"/>
              </w:rPr>
            </w:pPr>
          </w:p>
        </w:tc>
        <w:tc>
          <w:tcPr>
            <w:tcW w:w="1211" w:type="dxa"/>
            <w:tcBorders>
              <w:top w:val="nil"/>
              <w:left w:val="nil"/>
              <w:bottom w:val="single" w:sz="4" w:space="0" w:color="auto"/>
              <w:right w:val="nil"/>
            </w:tcBorders>
          </w:tcPr>
          <w:p w:rsidR="00063303" w:rsidRPr="006226CE" w:rsidRDefault="00063303" w:rsidP="00674F15">
            <w:pPr>
              <w:spacing w:after="0" w:line="240" w:lineRule="auto"/>
              <w:jc w:val="right"/>
              <w:rPr>
                <w:rFonts w:ascii="Times New Roman" w:hAnsi="Times New Roman"/>
                <w:sz w:val="20"/>
                <w:szCs w:val="20"/>
              </w:rPr>
            </w:pPr>
            <w:r w:rsidRPr="006226CE">
              <w:rPr>
                <w:rFonts w:ascii="Times New Roman" w:hAnsi="Times New Roman"/>
                <w:sz w:val="20"/>
                <w:szCs w:val="20"/>
              </w:rPr>
              <w:t>(тыс. руб.)</w:t>
            </w:r>
          </w:p>
        </w:tc>
      </w:tr>
      <w:tr w:rsidR="00063303" w:rsidRPr="009A2F2C" w:rsidTr="003606D2">
        <w:trPr>
          <w:trHeight w:val="636"/>
        </w:trPr>
        <w:tc>
          <w:tcPr>
            <w:tcW w:w="2322" w:type="dxa"/>
            <w:tcBorders>
              <w:top w:val="single" w:sz="4" w:space="0" w:color="auto"/>
              <w:left w:val="single" w:sz="4" w:space="0" w:color="auto"/>
              <w:bottom w:val="single" w:sz="4" w:space="0" w:color="auto"/>
              <w:right w:val="single" w:sz="4" w:space="0" w:color="auto"/>
            </w:tcBorders>
            <w:vAlign w:val="center"/>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Наименование показателя</w:t>
            </w:r>
            <w:r>
              <w:rPr>
                <w:rFonts w:ascii="Times New Roman" w:hAnsi="Times New Roman"/>
              </w:rPr>
              <w:t>*</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6226CE" w:rsidRDefault="00063303" w:rsidP="00674F15">
            <w:pPr>
              <w:spacing w:after="0" w:line="240" w:lineRule="auto"/>
              <w:jc w:val="center"/>
              <w:rPr>
                <w:rFonts w:ascii="Times New Roman" w:hAnsi="Times New Roman"/>
                <w:sz w:val="20"/>
                <w:szCs w:val="20"/>
              </w:rPr>
            </w:pPr>
            <w:r w:rsidRPr="006226CE">
              <w:rPr>
                <w:rFonts w:ascii="Times New Roman" w:hAnsi="Times New Roman"/>
                <w:sz w:val="20"/>
                <w:szCs w:val="20"/>
              </w:rPr>
              <w:t>на 01.01.2011г.</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6226CE" w:rsidRDefault="00063303" w:rsidP="00674F15">
            <w:pPr>
              <w:spacing w:after="0" w:line="240" w:lineRule="auto"/>
              <w:jc w:val="center"/>
              <w:rPr>
                <w:rFonts w:ascii="Times New Roman" w:hAnsi="Times New Roman"/>
                <w:sz w:val="20"/>
                <w:szCs w:val="20"/>
              </w:rPr>
            </w:pPr>
            <w:r w:rsidRPr="006226CE">
              <w:rPr>
                <w:rFonts w:ascii="Times New Roman" w:hAnsi="Times New Roman"/>
                <w:sz w:val="20"/>
                <w:szCs w:val="20"/>
              </w:rPr>
              <w:t>на 01.01.2012г.</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6226CE" w:rsidRDefault="00063303" w:rsidP="00674F15">
            <w:pPr>
              <w:spacing w:after="0" w:line="240" w:lineRule="auto"/>
              <w:jc w:val="center"/>
              <w:rPr>
                <w:rFonts w:ascii="Times New Roman" w:hAnsi="Times New Roman"/>
                <w:sz w:val="20"/>
                <w:szCs w:val="20"/>
              </w:rPr>
            </w:pPr>
            <w:r w:rsidRPr="006226CE">
              <w:rPr>
                <w:rFonts w:ascii="Times New Roman" w:hAnsi="Times New Roman"/>
                <w:sz w:val="20"/>
                <w:szCs w:val="20"/>
              </w:rPr>
              <w:t>на 01.01.2013г.</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6226CE" w:rsidRDefault="00063303" w:rsidP="00674F15">
            <w:pPr>
              <w:spacing w:after="0" w:line="240" w:lineRule="auto"/>
              <w:jc w:val="center"/>
              <w:rPr>
                <w:rFonts w:ascii="Times New Roman" w:hAnsi="Times New Roman"/>
                <w:sz w:val="20"/>
                <w:szCs w:val="20"/>
              </w:rPr>
            </w:pPr>
            <w:r w:rsidRPr="006226CE">
              <w:rPr>
                <w:rFonts w:ascii="Times New Roman" w:hAnsi="Times New Roman"/>
                <w:sz w:val="20"/>
                <w:szCs w:val="20"/>
              </w:rPr>
              <w:t>на 01.01.2014г.</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6226CE" w:rsidRDefault="00063303" w:rsidP="00674F15">
            <w:pPr>
              <w:spacing w:after="0" w:line="240" w:lineRule="auto"/>
              <w:jc w:val="center"/>
              <w:rPr>
                <w:rFonts w:ascii="Times New Roman" w:hAnsi="Times New Roman"/>
                <w:sz w:val="20"/>
                <w:szCs w:val="20"/>
              </w:rPr>
            </w:pPr>
            <w:r w:rsidRPr="006226CE">
              <w:rPr>
                <w:rFonts w:ascii="Times New Roman" w:hAnsi="Times New Roman"/>
                <w:sz w:val="20"/>
                <w:szCs w:val="20"/>
              </w:rPr>
              <w:t>на 01.01.2015г.</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6226CE" w:rsidRDefault="00063303" w:rsidP="00674F15">
            <w:pPr>
              <w:spacing w:after="0" w:line="240" w:lineRule="auto"/>
              <w:jc w:val="center"/>
              <w:rPr>
                <w:rFonts w:ascii="Times New Roman" w:hAnsi="Times New Roman"/>
                <w:sz w:val="20"/>
                <w:szCs w:val="20"/>
                <w:highlight w:val="yellow"/>
              </w:rPr>
            </w:pPr>
            <w:r w:rsidRPr="006226CE">
              <w:rPr>
                <w:rFonts w:ascii="Times New Roman" w:hAnsi="Times New Roman"/>
                <w:sz w:val="20"/>
                <w:szCs w:val="20"/>
              </w:rPr>
              <w:t>на 01.10.2015г.</w:t>
            </w:r>
          </w:p>
        </w:tc>
      </w:tr>
      <w:tr w:rsidR="00063303" w:rsidRPr="009A2F2C" w:rsidTr="003606D2">
        <w:trPr>
          <w:trHeight w:val="373"/>
        </w:trPr>
        <w:tc>
          <w:tcPr>
            <w:tcW w:w="2322" w:type="dxa"/>
            <w:tcBorders>
              <w:top w:val="single" w:sz="4" w:space="0" w:color="auto"/>
              <w:left w:val="single" w:sz="4" w:space="0" w:color="auto"/>
              <w:bottom w:val="single" w:sz="4" w:space="0" w:color="auto"/>
              <w:right w:val="single" w:sz="4" w:space="0" w:color="auto"/>
            </w:tcBorders>
            <w:vAlign w:val="center"/>
          </w:tcPr>
          <w:p w:rsidR="00063303" w:rsidRPr="009A2F2C" w:rsidRDefault="00063303" w:rsidP="00674F15">
            <w:pPr>
              <w:jc w:val="both"/>
              <w:rPr>
                <w:rFonts w:ascii="Times New Roman" w:hAnsi="Times New Roman"/>
              </w:rPr>
            </w:pPr>
            <w:r w:rsidRPr="009A2F2C">
              <w:rPr>
                <w:rFonts w:ascii="Times New Roman" w:hAnsi="Times New Roman"/>
              </w:rPr>
              <w:t>Уставный капитал</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12 016 960</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lang w:val="en-US"/>
              </w:rPr>
            </w:pPr>
            <w:r w:rsidRPr="00A43B2E">
              <w:rPr>
                <w:rFonts w:ascii="Times New Roman" w:hAnsi="Times New Roman"/>
                <w:lang w:val="en-US"/>
              </w:rPr>
              <w:t>12 016 960</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12 016 960</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12 016 960</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12 016 960</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12 016 960</w:t>
            </w:r>
          </w:p>
        </w:tc>
      </w:tr>
      <w:tr w:rsidR="00063303" w:rsidRPr="009A2F2C" w:rsidTr="003606D2">
        <w:trPr>
          <w:trHeight w:val="466"/>
        </w:trPr>
        <w:tc>
          <w:tcPr>
            <w:tcW w:w="2322" w:type="dxa"/>
            <w:tcBorders>
              <w:top w:val="single" w:sz="4" w:space="0" w:color="auto"/>
              <w:left w:val="single" w:sz="4" w:space="0" w:color="auto"/>
              <w:bottom w:val="single" w:sz="4" w:space="0" w:color="auto"/>
              <w:right w:val="single" w:sz="4" w:space="0" w:color="auto"/>
            </w:tcBorders>
            <w:vAlign w:val="center"/>
          </w:tcPr>
          <w:p w:rsidR="00063303" w:rsidRPr="009A2F2C" w:rsidRDefault="00063303" w:rsidP="00674F15">
            <w:pPr>
              <w:jc w:val="both"/>
              <w:rPr>
                <w:rFonts w:ascii="Times New Roman" w:hAnsi="Times New Roman"/>
              </w:rPr>
            </w:pPr>
            <w:r w:rsidRPr="009A2F2C">
              <w:rPr>
                <w:rFonts w:ascii="Times New Roman" w:hAnsi="Times New Roman"/>
              </w:rPr>
              <w:t>Собственные</w:t>
            </w:r>
            <w:r w:rsidRPr="009A2F2C">
              <w:rPr>
                <w:rFonts w:ascii="Times New Roman" w:hAnsi="Times New Roman"/>
              </w:rPr>
              <w:br/>
              <w:t>средства (капитал)</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19 783 073</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lang w:val="en-US"/>
              </w:rPr>
            </w:pPr>
            <w:r w:rsidRPr="00A43B2E">
              <w:rPr>
                <w:rFonts w:ascii="Times New Roman" w:hAnsi="Times New Roman"/>
                <w:lang w:val="en-US"/>
              </w:rPr>
              <w:t>24 049 536</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lang w:val="en-US"/>
              </w:rPr>
            </w:pPr>
            <w:r w:rsidRPr="00A43B2E">
              <w:rPr>
                <w:rFonts w:ascii="Times New Roman" w:hAnsi="Times New Roman"/>
                <w:lang w:val="en-US"/>
              </w:rPr>
              <w:t>22 993 725</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21 951 071</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20 849 916</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21 038 594</w:t>
            </w:r>
          </w:p>
        </w:tc>
      </w:tr>
      <w:tr w:rsidR="00063303" w:rsidRPr="009A2F2C" w:rsidTr="003606D2">
        <w:trPr>
          <w:trHeight w:val="403"/>
        </w:trPr>
        <w:tc>
          <w:tcPr>
            <w:tcW w:w="2322" w:type="dxa"/>
            <w:tcBorders>
              <w:top w:val="single" w:sz="4" w:space="0" w:color="auto"/>
              <w:left w:val="single" w:sz="4" w:space="0" w:color="auto"/>
              <w:bottom w:val="single" w:sz="4" w:space="0" w:color="auto"/>
              <w:right w:val="single" w:sz="4" w:space="0" w:color="auto"/>
            </w:tcBorders>
            <w:vAlign w:val="center"/>
          </w:tcPr>
          <w:p w:rsidR="00063303" w:rsidRPr="009A2F2C" w:rsidRDefault="00063303" w:rsidP="00674F15">
            <w:pPr>
              <w:rPr>
                <w:rFonts w:ascii="Times New Roman" w:hAnsi="Times New Roman"/>
              </w:rPr>
            </w:pPr>
            <w:r w:rsidRPr="009A2F2C">
              <w:rPr>
                <w:rFonts w:ascii="Times New Roman" w:hAnsi="Times New Roman"/>
              </w:rPr>
              <w:t>Чистая прибыль (непокрытый убыток)</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4 728 996</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lang w:val="en-US"/>
              </w:rPr>
            </w:pPr>
            <w:r w:rsidRPr="00A43B2E">
              <w:rPr>
                <w:rFonts w:ascii="Times New Roman" w:hAnsi="Times New Roman"/>
                <w:lang w:val="en-US"/>
              </w:rPr>
              <w:t>4 298 870</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lang w:val="en-US"/>
              </w:rPr>
            </w:pPr>
            <w:r w:rsidRPr="00A43B2E">
              <w:rPr>
                <w:rFonts w:ascii="Times New Roman" w:hAnsi="Times New Roman"/>
                <w:lang w:val="en-US"/>
              </w:rPr>
              <w:t>2 771 872</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1 721 867</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1 016 193</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997 511</w:t>
            </w:r>
          </w:p>
        </w:tc>
      </w:tr>
      <w:tr w:rsidR="00063303" w:rsidRPr="009A2F2C" w:rsidTr="003606D2">
        <w:trPr>
          <w:trHeight w:val="403"/>
        </w:trPr>
        <w:tc>
          <w:tcPr>
            <w:tcW w:w="2322" w:type="dxa"/>
            <w:tcBorders>
              <w:top w:val="single" w:sz="4" w:space="0" w:color="auto"/>
              <w:left w:val="single" w:sz="4" w:space="0" w:color="auto"/>
              <w:bottom w:val="single" w:sz="4" w:space="0" w:color="auto"/>
              <w:right w:val="single" w:sz="4" w:space="0" w:color="auto"/>
            </w:tcBorders>
            <w:vAlign w:val="center"/>
          </w:tcPr>
          <w:p w:rsidR="00063303" w:rsidRPr="009A2F2C" w:rsidRDefault="00063303" w:rsidP="00674F15">
            <w:pPr>
              <w:jc w:val="both"/>
              <w:rPr>
                <w:rFonts w:ascii="Times New Roman" w:hAnsi="Times New Roman"/>
              </w:rPr>
            </w:pPr>
            <w:r w:rsidRPr="009A2F2C">
              <w:rPr>
                <w:rFonts w:ascii="Times New Roman" w:hAnsi="Times New Roman"/>
              </w:rPr>
              <w:t>Рентабельность  активов, %</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5,97</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lang w:val="en-US"/>
              </w:rPr>
            </w:pPr>
            <w:r w:rsidRPr="00A43B2E">
              <w:rPr>
                <w:rFonts w:ascii="Times New Roman" w:hAnsi="Times New Roman"/>
              </w:rPr>
              <w:t>4,8</w:t>
            </w:r>
            <w:r w:rsidRPr="00A43B2E">
              <w:rPr>
                <w:rFonts w:ascii="Times New Roman" w:hAnsi="Times New Roman"/>
                <w:lang w:val="en-US"/>
              </w:rPr>
              <w:t>3</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lang w:val="en-US"/>
              </w:rPr>
            </w:pPr>
            <w:r w:rsidRPr="00A43B2E">
              <w:rPr>
                <w:rFonts w:ascii="Times New Roman" w:hAnsi="Times New Roman"/>
                <w:lang w:val="en-US"/>
              </w:rPr>
              <w:t>2,89</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1,71</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0,96</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1,32</w:t>
            </w:r>
          </w:p>
        </w:tc>
      </w:tr>
      <w:tr w:rsidR="00063303" w:rsidRPr="009A2F2C" w:rsidTr="003606D2">
        <w:trPr>
          <w:trHeight w:val="436"/>
        </w:trPr>
        <w:tc>
          <w:tcPr>
            <w:tcW w:w="2322" w:type="dxa"/>
            <w:tcBorders>
              <w:top w:val="single" w:sz="4" w:space="0" w:color="auto"/>
              <w:left w:val="single" w:sz="4" w:space="0" w:color="auto"/>
              <w:bottom w:val="single" w:sz="4" w:space="0" w:color="auto"/>
              <w:right w:val="single" w:sz="4" w:space="0" w:color="auto"/>
            </w:tcBorders>
            <w:vAlign w:val="center"/>
          </w:tcPr>
          <w:p w:rsidR="00063303" w:rsidRPr="009A2F2C" w:rsidRDefault="00063303" w:rsidP="00674F15">
            <w:pPr>
              <w:jc w:val="both"/>
              <w:rPr>
                <w:rFonts w:ascii="Times New Roman" w:hAnsi="Times New Roman"/>
              </w:rPr>
            </w:pPr>
            <w:r w:rsidRPr="009A2F2C">
              <w:rPr>
                <w:rFonts w:ascii="Times New Roman" w:hAnsi="Times New Roman"/>
              </w:rPr>
              <w:t>Рентабельность капитала, %</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27,24</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19,61</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lang w:val="en-US"/>
              </w:rPr>
            </w:pPr>
            <w:r w:rsidRPr="00A43B2E">
              <w:rPr>
                <w:rFonts w:ascii="Times New Roman" w:hAnsi="Times New Roman"/>
                <w:lang w:val="en-US"/>
              </w:rPr>
              <w:t>11,78</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7,66</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4,77</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6,33</w:t>
            </w:r>
          </w:p>
        </w:tc>
      </w:tr>
      <w:tr w:rsidR="00063303" w:rsidRPr="009A2F2C" w:rsidTr="003606D2">
        <w:trPr>
          <w:trHeight w:val="700"/>
        </w:trPr>
        <w:tc>
          <w:tcPr>
            <w:tcW w:w="2322" w:type="dxa"/>
            <w:tcBorders>
              <w:top w:val="single" w:sz="4" w:space="0" w:color="auto"/>
              <w:left w:val="single" w:sz="4" w:space="0" w:color="auto"/>
              <w:bottom w:val="single" w:sz="4" w:space="0" w:color="auto"/>
              <w:right w:val="single" w:sz="4" w:space="0" w:color="auto"/>
            </w:tcBorders>
            <w:vAlign w:val="center"/>
          </w:tcPr>
          <w:p w:rsidR="00063303" w:rsidRPr="009A2F2C" w:rsidRDefault="00063303" w:rsidP="00674F15">
            <w:pPr>
              <w:rPr>
                <w:rFonts w:ascii="Times New Roman" w:hAnsi="Times New Roman"/>
              </w:rPr>
            </w:pPr>
            <w:r w:rsidRPr="009A2F2C">
              <w:rPr>
                <w:rFonts w:ascii="Times New Roman" w:hAnsi="Times New Roman"/>
              </w:rPr>
              <w:t xml:space="preserve">Привлеченные  средства (кредиты,   депозиты, клиентские счета и т.д.) </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60 747 70</w:t>
            </w:r>
            <w:r>
              <w:rPr>
                <w:rFonts w:ascii="Times New Roman" w:hAnsi="Times New Roman"/>
              </w:rPr>
              <w:t>2</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rPr>
                <w:rFonts w:ascii="Times New Roman" w:hAnsi="Times New Roman"/>
              </w:rPr>
            </w:pPr>
            <w:r w:rsidRPr="00A43B2E">
              <w:rPr>
                <w:rFonts w:ascii="Times New Roman" w:hAnsi="Times New Roman"/>
              </w:rPr>
              <w:t>69 695 444</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70 344 968</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80 592 377</w:t>
            </w:r>
          </w:p>
        </w:tc>
        <w:tc>
          <w:tcPr>
            <w:tcW w:w="1210"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89 272 637</w:t>
            </w:r>
          </w:p>
        </w:tc>
        <w:tc>
          <w:tcPr>
            <w:tcW w:w="1211" w:type="dxa"/>
            <w:tcBorders>
              <w:top w:val="single" w:sz="4" w:space="0" w:color="auto"/>
              <w:left w:val="single" w:sz="4" w:space="0" w:color="auto"/>
              <w:bottom w:val="single" w:sz="4" w:space="0" w:color="auto"/>
              <w:right w:val="single" w:sz="4" w:space="0" w:color="auto"/>
            </w:tcBorders>
            <w:vAlign w:val="center"/>
          </w:tcPr>
          <w:p w:rsidR="00063303" w:rsidRPr="00A43B2E" w:rsidRDefault="00063303" w:rsidP="00674F15">
            <w:pPr>
              <w:jc w:val="center"/>
              <w:rPr>
                <w:rFonts w:ascii="Times New Roman" w:hAnsi="Times New Roman"/>
              </w:rPr>
            </w:pPr>
            <w:r w:rsidRPr="00A43B2E">
              <w:rPr>
                <w:rFonts w:ascii="Times New Roman" w:hAnsi="Times New Roman"/>
              </w:rPr>
              <w:t>71 428 92</w:t>
            </w:r>
            <w:r>
              <w:rPr>
                <w:rFonts w:ascii="Times New Roman" w:hAnsi="Times New Roman"/>
              </w:rPr>
              <w:t>2</w:t>
            </w:r>
          </w:p>
        </w:tc>
      </w:tr>
    </w:tbl>
    <w:p w:rsidR="00063303" w:rsidRPr="004C559D" w:rsidRDefault="00063303" w:rsidP="00063303">
      <w:pPr>
        <w:spacing w:after="0" w:line="240" w:lineRule="auto"/>
        <w:rPr>
          <w:rFonts w:ascii="Times New Roman" w:hAnsi="Times New Roman"/>
          <w:b/>
          <w:bCs/>
          <w:i/>
          <w:iCs/>
        </w:rPr>
      </w:pPr>
      <w:r w:rsidRPr="004C559D">
        <w:rPr>
          <w:rFonts w:ascii="Times New Roman" w:hAnsi="Times New Roman"/>
          <w:b/>
          <w:bCs/>
          <w:i/>
          <w:iCs/>
        </w:rPr>
        <w:t>*</w:t>
      </w:r>
      <w:r>
        <w:rPr>
          <w:rFonts w:ascii="Times New Roman" w:hAnsi="Times New Roman"/>
          <w:b/>
          <w:bCs/>
          <w:i/>
          <w:iCs/>
        </w:rPr>
        <w:t xml:space="preserve"> Показатели за каждый завершенный отчетный год </w:t>
      </w:r>
      <w:r w:rsidRPr="004C559D">
        <w:rPr>
          <w:rFonts w:ascii="Times New Roman" w:hAnsi="Times New Roman"/>
          <w:b/>
          <w:bCs/>
          <w:i/>
          <w:iCs/>
        </w:rPr>
        <w:t xml:space="preserve">приведены с учетом </w:t>
      </w:r>
      <w:r w:rsidRPr="004C559D">
        <w:rPr>
          <w:rFonts w:ascii="Times New Roman" w:hAnsi="Times New Roman"/>
          <w:b/>
          <w:i/>
        </w:rPr>
        <w:t xml:space="preserve">событий после отчетной даты (далее – </w:t>
      </w:r>
      <w:r w:rsidRPr="004C559D">
        <w:rPr>
          <w:rFonts w:ascii="Times New Roman" w:hAnsi="Times New Roman"/>
          <w:b/>
          <w:bCs/>
          <w:i/>
          <w:iCs/>
        </w:rPr>
        <w:t>СПОД).</w:t>
      </w:r>
    </w:p>
    <w:p w:rsidR="00063303" w:rsidRPr="009A2F2C"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Default="00063303" w:rsidP="00063303">
      <w:pPr>
        <w:pStyle w:val="em-"/>
      </w:pPr>
      <w:r w:rsidRPr="003C1054">
        <w:lastRenderedPageBreak/>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финансово-экономическую деятельность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финансово-экономическую деятельность, с указанием мет</w:t>
      </w:r>
      <w:r>
        <w:t>одики расчета таких показателей:</w:t>
      </w:r>
    </w:p>
    <w:p w:rsidR="00063303" w:rsidRPr="00CC64CD" w:rsidRDefault="00063303" w:rsidP="00063303">
      <w:pPr>
        <w:pStyle w:val="em-"/>
      </w:pPr>
    </w:p>
    <w:tbl>
      <w:tblPr>
        <w:tblW w:w="0" w:type="auto"/>
        <w:tblLook w:val="01E0" w:firstRow="1" w:lastRow="1" w:firstColumn="1" w:lastColumn="1" w:noHBand="0" w:noVBand="0"/>
      </w:tblPr>
      <w:tblGrid>
        <w:gridCol w:w="9570"/>
      </w:tblGrid>
      <w:tr w:rsidR="00063303" w:rsidRPr="009A2F2C" w:rsidTr="00674F15">
        <w:trPr>
          <w:trHeight w:val="590"/>
        </w:trPr>
        <w:tc>
          <w:tcPr>
            <w:tcW w:w="10021" w:type="dxa"/>
          </w:tcPr>
          <w:p w:rsidR="00063303" w:rsidRPr="006226CE" w:rsidRDefault="00063303" w:rsidP="00674F15">
            <w:pPr>
              <w:pStyle w:val="em-"/>
              <w:widowControl w:val="0"/>
              <w:autoSpaceDE w:val="0"/>
              <w:autoSpaceDN w:val="0"/>
              <w:adjustRightInd w:val="0"/>
              <w:rPr>
                <w:b/>
                <w:i/>
                <w:color w:val="000000"/>
                <w:lang w:eastAsia="en-US"/>
              </w:rPr>
            </w:pPr>
            <w:r w:rsidRPr="00382225">
              <w:rPr>
                <w:b/>
                <w:i/>
                <w:color w:val="000000"/>
                <w:lang w:eastAsia="en-US"/>
              </w:rPr>
              <w:t xml:space="preserve">Показатели рассчитаны по рекомендуемой </w:t>
            </w:r>
            <w:r>
              <w:rPr>
                <w:b/>
                <w:i/>
              </w:rPr>
              <w:t>Центральным банком Российской Федерации</w:t>
            </w:r>
            <w:r w:rsidRPr="006226CE">
              <w:rPr>
                <w:b/>
                <w:i/>
                <w:color w:val="000000"/>
                <w:lang w:eastAsia="en-US"/>
              </w:rPr>
              <w:t xml:space="preserve"> </w:t>
            </w:r>
            <w:r w:rsidRPr="00382225">
              <w:rPr>
                <w:b/>
                <w:i/>
                <w:color w:val="000000"/>
                <w:lang w:eastAsia="en-US"/>
              </w:rPr>
              <w:t>методике</w:t>
            </w:r>
            <w:r>
              <w:rPr>
                <w:b/>
                <w:i/>
                <w:color w:val="000000"/>
                <w:lang w:eastAsia="en-US"/>
              </w:rPr>
              <w:t xml:space="preserve"> </w:t>
            </w:r>
            <w:r>
              <w:rPr>
                <w:b/>
                <w:i/>
              </w:rPr>
              <w:t>(П</w:t>
            </w:r>
            <w:r w:rsidRPr="001E422B">
              <w:rPr>
                <w:b/>
                <w:i/>
              </w:rPr>
              <w:t>оложени</w:t>
            </w:r>
            <w:r>
              <w:rPr>
                <w:b/>
                <w:i/>
              </w:rPr>
              <w:t>е</w:t>
            </w:r>
            <w:r w:rsidRPr="001E422B">
              <w:rPr>
                <w:b/>
                <w:i/>
              </w:rPr>
              <w:t xml:space="preserve"> о раскрытии информации эмитентами эмиссионных ценных бумаг»</w:t>
            </w:r>
            <w:r>
              <w:rPr>
                <w:b/>
                <w:i/>
              </w:rPr>
              <w:t xml:space="preserve"> №454-П</w:t>
            </w:r>
            <w:r w:rsidRPr="001E422B">
              <w:rPr>
                <w:b/>
                <w:i/>
              </w:rPr>
              <w:t xml:space="preserve"> от </w:t>
            </w:r>
            <w:r>
              <w:rPr>
                <w:b/>
                <w:i/>
              </w:rPr>
              <w:t>30</w:t>
            </w:r>
            <w:r w:rsidRPr="001E422B">
              <w:rPr>
                <w:b/>
                <w:i/>
              </w:rPr>
              <w:t>.12.201</w:t>
            </w:r>
            <w:r>
              <w:rPr>
                <w:b/>
                <w:i/>
              </w:rPr>
              <w:t>4</w:t>
            </w:r>
            <w:r w:rsidRPr="001E422B">
              <w:rPr>
                <w:b/>
                <w:i/>
              </w:rPr>
              <w:t>г.</w:t>
            </w:r>
            <w:r>
              <w:rPr>
                <w:b/>
                <w:i/>
              </w:rPr>
              <w:t>)</w:t>
            </w:r>
            <w:r w:rsidRPr="00382225">
              <w:rPr>
                <w:b/>
                <w:i/>
                <w:color w:val="000000"/>
                <w:lang w:eastAsia="en-US"/>
              </w:rPr>
              <w:t xml:space="preserve">, в тысячах рублей, по данным бухгалтерской отчетности, подготовленной в соответствии с требованиями законодательства Российской Федерации (публикуемые формы) за соответствующие отчетные периоды. </w:t>
            </w:r>
          </w:p>
          <w:p w:rsidR="00063303" w:rsidRPr="006226CE" w:rsidRDefault="00063303" w:rsidP="00674F15">
            <w:pPr>
              <w:pStyle w:val="em-"/>
              <w:rPr>
                <w:b/>
                <w:i/>
                <w:color w:val="000000"/>
                <w:lang w:eastAsia="en-US"/>
              </w:rPr>
            </w:pPr>
            <w:r w:rsidRPr="00382225">
              <w:rPr>
                <w:b/>
                <w:i/>
                <w:color w:val="000000"/>
                <w:lang w:eastAsia="en-US"/>
              </w:rPr>
              <w:t xml:space="preserve">Показатель «Рентабельность активов» рассчитан как отношение чистой прибыли на отчетную дату (по данным формы отчетности 0409807 «Отчет о финансовых результатах (публикуемая форма)» к среднехронологической величине активов (по данным формы отчетности 0409806 «Бухгалтерский баланс (публикуемая форма)») за соответствующий отчетный период, в годовом исчислении. </w:t>
            </w:r>
          </w:p>
          <w:p w:rsidR="00063303" w:rsidRDefault="00063303" w:rsidP="00674F15">
            <w:pPr>
              <w:pStyle w:val="em-"/>
              <w:rPr>
                <w:b/>
                <w:i/>
                <w:color w:val="000000"/>
                <w:lang w:eastAsia="en-US"/>
              </w:rPr>
            </w:pPr>
            <w:r w:rsidRPr="00382225">
              <w:rPr>
                <w:b/>
                <w:i/>
                <w:color w:val="000000"/>
                <w:lang w:eastAsia="en-US"/>
              </w:rPr>
              <w:t xml:space="preserve">Показатель «Рентабельность капитала» рассчитан как отношение чистой прибыли на отчетную дату (по данным формы отчетности 0409807 «Отчет о </w:t>
            </w:r>
            <w:r>
              <w:rPr>
                <w:b/>
                <w:i/>
                <w:color w:val="000000"/>
                <w:lang w:eastAsia="en-US"/>
              </w:rPr>
              <w:t xml:space="preserve">финансовых результатах  </w:t>
            </w:r>
            <w:r w:rsidRPr="00382225">
              <w:rPr>
                <w:b/>
                <w:i/>
                <w:color w:val="000000"/>
                <w:lang w:eastAsia="en-US"/>
              </w:rPr>
              <w:t xml:space="preserve">(публикуемая форма)») к  </w:t>
            </w:r>
            <w:r w:rsidRPr="00382225">
              <w:rPr>
                <w:b/>
                <w:i/>
                <w:lang w:eastAsia="en-US"/>
              </w:rPr>
              <w:t>средне</w:t>
            </w:r>
            <w:r w:rsidRPr="00382225">
              <w:rPr>
                <w:b/>
                <w:i/>
                <w:color w:val="000000"/>
                <w:lang w:eastAsia="en-US"/>
              </w:rPr>
              <w:t>хронологической величине собственных средств (на основе данных публикуемой формы отчетности 0409808 «Отчет об уровне достаточности капитала</w:t>
            </w:r>
            <w:r>
              <w:rPr>
                <w:b/>
                <w:i/>
                <w:color w:val="000000"/>
                <w:lang w:eastAsia="en-US"/>
              </w:rPr>
              <w:t xml:space="preserve"> для покрытия рисков</w:t>
            </w:r>
            <w:r w:rsidRPr="00382225">
              <w:rPr>
                <w:b/>
                <w:i/>
                <w:color w:val="000000"/>
                <w:lang w:eastAsia="en-US"/>
              </w:rPr>
              <w:t xml:space="preserve">, величине резервов на </w:t>
            </w:r>
            <w:r>
              <w:rPr>
                <w:b/>
                <w:i/>
                <w:color w:val="000000"/>
                <w:lang w:eastAsia="en-US"/>
              </w:rPr>
              <w:t>возможные потери по ссудам и иным активам</w:t>
            </w:r>
            <w:r w:rsidRPr="00382225">
              <w:rPr>
                <w:b/>
                <w:i/>
                <w:color w:val="000000"/>
                <w:lang w:eastAsia="en-US"/>
              </w:rPr>
              <w:t>»)  за соответствующий отчетный период в годовом исчислении.</w:t>
            </w:r>
          </w:p>
          <w:p w:rsidR="00063303" w:rsidRDefault="00063303" w:rsidP="00674F15">
            <w:pPr>
              <w:pStyle w:val="em-"/>
              <w:rPr>
                <w:b/>
                <w:i/>
                <w:color w:val="000000"/>
                <w:lang w:eastAsia="en-US"/>
              </w:rPr>
            </w:pPr>
            <w:r w:rsidRPr="004F4F35">
              <w:rPr>
                <w:b/>
                <w:i/>
              </w:rPr>
              <w:t>Дополнительные показатели, характеризующие финансово-экономическую деятельность Кредитной организации-эмитента, не приводятся.</w:t>
            </w:r>
          </w:p>
          <w:p w:rsidR="00063303" w:rsidRPr="009A2F2C" w:rsidRDefault="00063303" w:rsidP="00674F15">
            <w:pPr>
              <w:pStyle w:val="em-"/>
            </w:pPr>
          </w:p>
        </w:tc>
      </w:tr>
    </w:tbl>
    <w:p w:rsidR="00063303" w:rsidRPr="009A2F2C" w:rsidRDefault="00063303" w:rsidP="00063303">
      <w:pPr>
        <w:pStyle w:val="em-"/>
      </w:pPr>
    </w:p>
    <w:p w:rsidR="00063303" w:rsidRPr="009A2F2C" w:rsidRDefault="00063303" w:rsidP="00063303">
      <w:pPr>
        <w:pStyle w:val="em-"/>
      </w:pPr>
      <w:r w:rsidRPr="008060E9">
        <w:t>Анализ финансово-экономической деятельности на основе экономического анализа динамики приведенных показателей:</w:t>
      </w:r>
    </w:p>
    <w:p w:rsidR="00063303" w:rsidRDefault="00063303" w:rsidP="00063303">
      <w:pPr>
        <w:autoSpaceDE w:val="0"/>
        <w:autoSpaceDN w:val="0"/>
        <w:adjustRightInd w:val="0"/>
        <w:spacing w:after="0" w:line="240" w:lineRule="auto"/>
        <w:ind w:firstLine="540"/>
        <w:jc w:val="both"/>
        <w:rPr>
          <w:rFonts w:ascii="Times New Roman" w:hAnsi="Times New Roman"/>
          <w:bCs/>
        </w:rPr>
      </w:pPr>
    </w:p>
    <w:p w:rsidR="00063303" w:rsidRPr="008060E9" w:rsidRDefault="00063303" w:rsidP="00063303">
      <w:pPr>
        <w:autoSpaceDE w:val="0"/>
        <w:autoSpaceDN w:val="0"/>
        <w:adjustRightInd w:val="0"/>
        <w:spacing w:after="0" w:line="240" w:lineRule="auto"/>
        <w:ind w:firstLine="540"/>
        <w:jc w:val="both"/>
        <w:rPr>
          <w:rFonts w:ascii="Times New Roman" w:hAnsi="Times New Roman"/>
          <w:b/>
          <w:bCs/>
          <w:i/>
        </w:rPr>
      </w:pPr>
      <w:r w:rsidRPr="008060E9">
        <w:rPr>
          <w:rFonts w:ascii="Times New Roman" w:hAnsi="Times New Roman"/>
          <w:b/>
          <w:bCs/>
          <w:i/>
        </w:rPr>
        <w:t>В течение всего анализируемого периода (2010г. – 9 месяцев 2015 г.) Банк остается прибыльным. По состоянию на 01.10.2015г. чистая прибыль Банка составила 997,5 млн. рублей. На динамику  чистой прибыли в течение первых трех кварталов 2015 года оказал</w:t>
      </w:r>
      <w:r>
        <w:rPr>
          <w:rFonts w:ascii="Times New Roman" w:hAnsi="Times New Roman"/>
          <w:b/>
          <w:bCs/>
          <w:i/>
        </w:rPr>
        <w:t>а</w:t>
      </w:r>
      <w:r w:rsidRPr="008060E9">
        <w:rPr>
          <w:rFonts w:ascii="Times New Roman" w:hAnsi="Times New Roman"/>
          <w:b/>
          <w:bCs/>
          <w:i/>
        </w:rPr>
        <w:t xml:space="preserve"> влияние</w:t>
      </w:r>
      <w:r w:rsidR="00C538EE" w:rsidRPr="00C538EE">
        <w:rPr>
          <w:rFonts w:ascii="Times New Roman" w:hAnsi="Times New Roman"/>
          <w:b/>
          <w:bCs/>
          <w:i/>
        </w:rPr>
        <w:t xml:space="preserve"> </w:t>
      </w:r>
      <w:r>
        <w:rPr>
          <w:rFonts w:ascii="Times New Roman" w:hAnsi="Times New Roman"/>
          <w:b/>
          <w:bCs/>
          <w:i/>
        </w:rPr>
        <w:t xml:space="preserve">динамика чистых процентных доходов и операционных расходов. </w:t>
      </w:r>
      <w:r w:rsidRPr="008060E9">
        <w:rPr>
          <w:rFonts w:ascii="Times New Roman" w:hAnsi="Times New Roman"/>
          <w:b/>
          <w:bCs/>
          <w:i/>
        </w:rPr>
        <w:t xml:space="preserve">Анализируя предыдущие отчетные периоды можно отметить, что в 2011 году прибыль Банка снизилась на 9,1% по сравнению с 2010 годом и составила  4 298 870 тыс. руб., а по итогам 2012 года снижение к предыдущему отчетному периоду составило 35,5% (до 2 771 872 тыс. руб.).  Несмотря на снижение показателя чистой прибыли в 2011 и 2012 годах,  сохранение величины чистой прибыли на уровне более 4,2 млрд. руб. и 2,7 млрд. руб. за соответствующие периоды является  показателем стабильной работы Банка в условиях нарастающей конкуренции в сегментах розничного банкинга. Снижение прибыли обусловлено сокращением процентной маржи, некоторым увеличением расходов на создание резервов на потери по ссудам и ростом операционных расходов. Кроме того, с 01.01.2013 года Банк, следуя указаниям Центрального Банка России, изменил порядок формирования резервов на возможные потери по ссудам, что, учитывая значительную долю операций по потребительскому кредитованию в структуре баланса Банка, повлияло на финансовый результат 2012 – 2014 годов.  </w:t>
      </w:r>
    </w:p>
    <w:p w:rsidR="00063303" w:rsidRPr="008060E9" w:rsidRDefault="00063303" w:rsidP="00063303">
      <w:pPr>
        <w:autoSpaceDE w:val="0"/>
        <w:autoSpaceDN w:val="0"/>
        <w:adjustRightInd w:val="0"/>
        <w:spacing w:after="0" w:line="240" w:lineRule="auto"/>
        <w:ind w:firstLine="567"/>
        <w:jc w:val="both"/>
        <w:rPr>
          <w:rFonts w:ascii="Times New Roman" w:hAnsi="Times New Roman"/>
          <w:b/>
          <w:bCs/>
          <w:i/>
        </w:rPr>
      </w:pPr>
      <w:r w:rsidRPr="008060E9">
        <w:rPr>
          <w:rFonts w:ascii="Times New Roman" w:hAnsi="Times New Roman"/>
          <w:b/>
          <w:bCs/>
          <w:i/>
        </w:rPr>
        <w:t>ООО «Русфинанс Банк» обладает высоким уровнем капитализации. Текущий размер капитала является более чем достаточным для покрытия непредвиденных потерь в случае экономического спада и свидетельствует о достаточном уровне платежеспособности Банка. Значение норматива достаточности собственных средств (капитала) по состоянию на 01.10.2015 года составило 16,77%, с запасом превысив минимальный порог достаточности капитала, установленный Банком России. Положительные результаты работы Банка в 2011 – 2014 годах позволили осуществить выплату дивидендов в пользу единственного участника Банка ПАО РОСБАНК</w:t>
      </w:r>
      <w:r>
        <w:rPr>
          <w:rFonts w:ascii="Times New Roman" w:hAnsi="Times New Roman"/>
          <w:b/>
          <w:bCs/>
          <w:i/>
        </w:rPr>
        <w:t xml:space="preserve"> (ранее ОАО АКБ «РОСБАНК»)</w:t>
      </w:r>
      <w:r w:rsidRPr="008060E9">
        <w:rPr>
          <w:rFonts w:ascii="Times New Roman" w:hAnsi="Times New Roman"/>
          <w:b/>
          <w:bCs/>
          <w:i/>
        </w:rPr>
        <w:t xml:space="preserve">, что определило отрицательную динамику собственных средств по итогам 2012 -  2014 гг. Так, выплата  в мае 2012 года дивидендов из прибыли за 2011 год в размере 3,8 млрд. рублей  обусловила снижение объема </w:t>
      </w:r>
      <w:r w:rsidRPr="008060E9">
        <w:rPr>
          <w:rFonts w:ascii="Times New Roman" w:hAnsi="Times New Roman"/>
          <w:b/>
          <w:bCs/>
          <w:i/>
        </w:rPr>
        <w:lastRenderedPageBreak/>
        <w:t>собственных средств за 2012 год 4,4%. Прибыль по итогам 2012 и 2013 годов была распределена в пользу единственного участника в полном объеме, и собственные средства за 2013 и за 2014 годы снизились на 4,5% и на 5% соответственно.  Тем не менее, собственные средства на 01.10.2015г. составляют более 21 млрд. рублей, позволяя Банку со значительным запасом выполнять требования Центрального Банка РФ к нормативу достаточности капитала.</w:t>
      </w:r>
    </w:p>
    <w:p w:rsidR="00063303" w:rsidRPr="00A74BEC" w:rsidRDefault="00063303" w:rsidP="00063303">
      <w:pPr>
        <w:autoSpaceDE w:val="0"/>
        <w:autoSpaceDN w:val="0"/>
        <w:adjustRightInd w:val="0"/>
        <w:spacing w:after="0" w:line="240" w:lineRule="auto"/>
        <w:ind w:firstLine="540"/>
        <w:jc w:val="both"/>
        <w:rPr>
          <w:rFonts w:ascii="Times New Roman" w:hAnsi="Times New Roman"/>
          <w:b/>
          <w:bCs/>
          <w:i/>
        </w:rPr>
      </w:pPr>
      <w:r w:rsidRPr="00A74BEC">
        <w:rPr>
          <w:rFonts w:ascii="Times New Roman" w:hAnsi="Times New Roman"/>
          <w:b/>
          <w:bCs/>
          <w:i/>
        </w:rPr>
        <w:t>На протяжении пяти последних завершенных финансовых лет привлеченные средства демонстрировали устойчивую положительную динамику с общим приростом 47% (или 28,5 млрд. рублей) на 01.01.2015г. по сравнению с показателем на 01.01.2011г. Банк активно развивает различные направления диверсификации ресурсной базы, фокусируясь на оптимальном балансе внешних и внутренних источников финансирования.  Прирост за период с 2011 по 2014 год обусловлен, главным образом, размещением классических и  биржевых облигаций Банка на сумму свыше 50 млрд. рублей. Кроме того, на динамику структуры фондирования оказали влияние средства, привлеченные от единственного участника – ПАО РОСБАНК</w:t>
      </w:r>
      <w:r>
        <w:rPr>
          <w:rFonts w:ascii="Times New Roman" w:hAnsi="Times New Roman"/>
          <w:b/>
          <w:bCs/>
          <w:i/>
        </w:rPr>
        <w:t xml:space="preserve"> (ранее ОАО АКБ «РОСБАНК»)</w:t>
      </w:r>
      <w:r w:rsidRPr="00A74BEC">
        <w:rPr>
          <w:rFonts w:ascii="Times New Roman" w:hAnsi="Times New Roman"/>
          <w:b/>
          <w:bCs/>
          <w:i/>
        </w:rPr>
        <w:t>, межбанковские кредиты от Societe Generale, а также кредиты Банка России. Снижение привлеченных средств за три квартала 2015 года по сравнению с началом 2015 года составило почти 20%, что обусловлено соответствующим снижением объема розничного портфеля за аналогичный период 2015 года.  При этом в структуре привлеченных ресурсов за девять месяцев 2015 года снизились объемы таких источников фондирования, как кредиты, полученные от Банка России, депозиты юридических лиц, при этом увеличились обязательства по ценным бумагам, находящимся в обращении.</w:t>
      </w:r>
    </w:p>
    <w:p w:rsidR="00063303" w:rsidRPr="00632CA8" w:rsidRDefault="00063303" w:rsidP="00063303">
      <w:pPr>
        <w:widowControl w:val="0"/>
        <w:autoSpaceDE w:val="0"/>
        <w:autoSpaceDN w:val="0"/>
        <w:adjustRightInd w:val="0"/>
        <w:spacing w:after="0" w:line="240" w:lineRule="auto"/>
        <w:ind w:firstLine="567"/>
        <w:jc w:val="both"/>
        <w:rPr>
          <w:rFonts w:ascii="Times New Roman" w:hAnsi="Times New Roman"/>
          <w:b/>
          <w:bCs/>
          <w:i/>
        </w:rPr>
      </w:pPr>
      <w:r w:rsidRPr="00632CA8">
        <w:rPr>
          <w:rFonts w:ascii="Times New Roman" w:hAnsi="Times New Roman"/>
          <w:b/>
          <w:bCs/>
          <w:i/>
        </w:rPr>
        <w:t>Показатели рентабельности за первые три квартала 2015 года демонстрируют рост по сравнению с  их значениями на начало года. Рентабельность активов по состоянию на 01.10.2015 года составила 1,32% (+36 процентных пункта к показателю на 01.01.2015). Рентабельность капитала выросла за аналогичный период в 1,3 раза и достигла 6,33%. Что касается 2011-2014 годов, рентабельность активов и рентабельность капитала снижались адекватно динамике прибыли.  Тем не менее, на протяжении всего анализируемого периода значения показателей рентабельности оставались положительными, что подтверждает эффективность использования капитала и свидетельствует о достаточно высокой прибыльности  в текущих рыночных условия, а особенно с учетом непростой ситуации на рынке кредитования в 2014 и в начале 2015 года.</w:t>
      </w:r>
    </w:p>
    <w:p w:rsidR="00063303" w:rsidRDefault="00063303" w:rsidP="00063303">
      <w:pPr>
        <w:widowControl w:val="0"/>
        <w:autoSpaceDE w:val="0"/>
        <w:autoSpaceDN w:val="0"/>
        <w:adjustRightInd w:val="0"/>
        <w:spacing w:after="0" w:line="240" w:lineRule="auto"/>
        <w:jc w:val="both"/>
        <w:rPr>
          <w:rFonts w:ascii="Times New Roman" w:hAnsi="Times New Roman"/>
          <w:bCs/>
        </w:rPr>
      </w:pPr>
    </w:p>
    <w:p w:rsidR="00063303" w:rsidRPr="009A2F2C"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7957F4" w:rsidRDefault="00063303" w:rsidP="007957F4">
      <w:pPr>
        <w:pStyle w:val="2"/>
        <w:rPr>
          <w:sz w:val="24"/>
          <w:szCs w:val="24"/>
        </w:rPr>
      </w:pPr>
      <w:bookmarkStart w:id="21" w:name="Par2573"/>
      <w:bookmarkStart w:id="22" w:name="_Toc441247880"/>
      <w:bookmarkEnd w:id="21"/>
      <w:r w:rsidRPr="007957F4">
        <w:rPr>
          <w:sz w:val="24"/>
          <w:szCs w:val="24"/>
        </w:rPr>
        <w:t>2.2. Рыночная капитализация эмитента</w:t>
      </w:r>
      <w:bookmarkEnd w:id="22"/>
    </w:p>
    <w:p w:rsidR="00063303" w:rsidRPr="00B858CD"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p>
    <w:p w:rsidR="00063303" w:rsidRPr="00EC7D11"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EC7D11">
        <w:rPr>
          <w:rFonts w:ascii="Times New Roman" w:eastAsia="Times New Roman" w:hAnsi="Times New Roman"/>
        </w:rPr>
        <w:t>Для эмитентов, являющихся акционерными обществами, обыкновенные акции которых допущены к организованным торгам, указывается информация о рыночной капитализации эмитента за пять последних завершенных отчетных лет или за каждый завершенный отчетный год, если эмитент осуществляет свою деятельность менее пяти лет, с указанием соответствующего организатора торговли и сведений о рыночной капитализации на дату завершения каждого отчетного года и на дату окончания последнего завершенного отчетного периода до даты утверждения проспекта ценных бумаг:</w:t>
      </w:r>
    </w:p>
    <w:p w:rsidR="00063303" w:rsidRPr="0052322E" w:rsidRDefault="00063303" w:rsidP="00063303">
      <w:pPr>
        <w:widowControl w:val="0"/>
        <w:autoSpaceDE w:val="0"/>
        <w:autoSpaceDN w:val="0"/>
        <w:adjustRightInd w:val="0"/>
        <w:spacing w:after="0" w:line="240" w:lineRule="auto"/>
        <w:ind w:firstLine="540"/>
        <w:jc w:val="both"/>
        <w:rPr>
          <w:rFonts w:ascii="Times New Roman" w:hAnsi="Times New Roman"/>
        </w:rPr>
      </w:pPr>
    </w:p>
    <w:p w:rsidR="00063303" w:rsidRPr="0052322E" w:rsidRDefault="00063303" w:rsidP="00063303">
      <w:pPr>
        <w:widowControl w:val="0"/>
        <w:autoSpaceDE w:val="0"/>
        <w:autoSpaceDN w:val="0"/>
        <w:adjustRightInd w:val="0"/>
        <w:spacing w:after="0" w:line="240" w:lineRule="auto"/>
        <w:ind w:firstLine="540"/>
        <w:jc w:val="both"/>
        <w:rPr>
          <w:rFonts w:ascii="Times New Roman" w:eastAsia="Times New Roman" w:hAnsi="Times New Roman"/>
          <w:b/>
          <w:i/>
        </w:rPr>
      </w:pPr>
      <w:r w:rsidRPr="0052322E">
        <w:rPr>
          <w:rFonts w:ascii="Times New Roman" w:hAnsi="Times New Roman"/>
          <w:b/>
          <w:i/>
        </w:rPr>
        <w:t>ООО «Русфинанс Банк» является обществом с ограниченной ответственностью и не выпускало акций. Рыночная капитализация не может быть рассчитана.</w:t>
      </w:r>
    </w:p>
    <w:p w:rsidR="00063303" w:rsidRPr="0052322E"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52322E"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7957F4" w:rsidRDefault="00063303" w:rsidP="007957F4">
      <w:pPr>
        <w:pStyle w:val="2"/>
        <w:rPr>
          <w:sz w:val="24"/>
          <w:szCs w:val="24"/>
        </w:rPr>
      </w:pPr>
      <w:bookmarkStart w:id="23" w:name="Par2579"/>
      <w:bookmarkStart w:id="24" w:name="_Toc434842387"/>
      <w:bookmarkStart w:id="25" w:name="_Toc441247881"/>
      <w:bookmarkEnd w:id="23"/>
      <w:r w:rsidRPr="007957F4">
        <w:rPr>
          <w:sz w:val="24"/>
          <w:szCs w:val="24"/>
        </w:rPr>
        <w:t>2.3. Обязательства эмитента</w:t>
      </w:r>
      <w:bookmarkEnd w:id="24"/>
      <w:bookmarkEnd w:id="25"/>
    </w:p>
    <w:p w:rsidR="00063303" w:rsidRPr="009A2F2C" w:rsidRDefault="00063303" w:rsidP="00063303">
      <w:pPr>
        <w:spacing w:after="0" w:line="240" w:lineRule="auto"/>
        <w:ind w:firstLine="720"/>
        <w:jc w:val="both"/>
        <w:rPr>
          <w:rFonts w:ascii="Times New Roman" w:eastAsia="Times New Roman" w:hAnsi="Times New Roman"/>
          <w:b/>
          <w:bCs/>
          <w:lang w:eastAsia="ru-RU"/>
        </w:rPr>
      </w:pPr>
    </w:p>
    <w:p w:rsidR="00063303" w:rsidRPr="007957F4" w:rsidRDefault="00063303" w:rsidP="007957F4">
      <w:pPr>
        <w:pStyle w:val="2"/>
        <w:rPr>
          <w:sz w:val="24"/>
          <w:szCs w:val="24"/>
        </w:rPr>
      </w:pPr>
      <w:bookmarkStart w:id="26" w:name="_Toc434842388"/>
      <w:bookmarkStart w:id="27" w:name="_Toc441247882"/>
      <w:r w:rsidRPr="007957F4">
        <w:rPr>
          <w:sz w:val="24"/>
          <w:szCs w:val="24"/>
        </w:rPr>
        <w:t>2.3.1. Заемные средства и кредиторская задолженность</w:t>
      </w:r>
      <w:bookmarkEnd w:id="26"/>
      <w:bookmarkEnd w:id="27"/>
    </w:p>
    <w:p w:rsidR="00063303" w:rsidRPr="009A2F2C" w:rsidRDefault="00063303" w:rsidP="00063303">
      <w:pPr>
        <w:spacing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Информация об общей сумме заемных средств эмитента</w:t>
      </w:r>
      <w:r w:rsidRPr="00555680">
        <w:rPr>
          <w:rFonts w:ascii="Times New Roman" w:eastAsia="Times New Roman" w:hAnsi="Times New Roman"/>
        </w:rPr>
        <w:t xml:space="preserve"> </w:t>
      </w:r>
      <w:r w:rsidRPr="00A83D40">
        <w:rPr>
          <w:rFonts w:ascii="Times New Roman" w:eastAsia="Times New Roman" w:hAnsi="Times New Roman"/>
        </w:rPr>
        <w:t>с отдельным указанием</w:t>
      </w:r>
      <w:r w:rsidRPr="009A2F2C">
        <w:rPr>
          <w:rFonts w:ascii="Times New Roman" w:eastAsia="Times New Roman" w:hAnsi="Times New Roman"/>
          <w:lang w:eastAsia="ru-RU"/>
        </w:rPr>
        <w:t xml:space="preserve"> общей сумм</w:t>
      </w:r>
      <w:r>
        <w:rPr>
          <w:rFonts w:ascii="Times New Roman" w:eastAsia="Times New Roman" w:hAnsi="Times New Roman"/>
          <w:lang w:eastAsia="ru-RU"/>
        </w:rPr>
        <w:t>ы</w:t>
      </w:r>
      <w:r w:rsidRPr="009A2F2C">
        <w:rPr>
          <w:rFonts w:ascii="Times New Roman" w:eastAsia="Times New Roman" w:hAnsi="Times New Roman"/>
          <w:lang w:eastAsia="ru-RU"/>
        </w:rPr>
        <w:t xml:space="preserve"> просроченной задолженности по заемным средствам за </w:t>
      </w:r>
      <w:r w:rsidRPr="00A83D40">
        <w:rPr>
          <w:rFonts w:ascii="Times New Roman" w:eastAsia="Times New Roman" w:hAnsi="Times New Roman"/>
        </w:rPr>
        <w:t>пять</w:t>
      </w:r>
      <w:r w:rsidRPr="009A2F2C">
        <w:rPr>
          <w:rFonts w:ascii="Times New Roman" w:eastAsia="Times New Roman" w:hAnsi="Times New Roman"/>
          <w:lang w:eastAsia="ru-RU"/>
        </w:rPr>
        <w:t xml:space="preserve"> последних завершенных </w:t>
      </w:r>
      <w:r w:rsidRPr="00A83D40">
        <w:rPr>
          <w:rFonts w:ascii="Times New Roman" w:eastAsia="Times New Roman" w:hAnsi="Times New Roman"/>
        </w:rPr>
        <w:lastRenderedPageBreak/>
        <w:t>отчетных</w:t>
      </w:r>
      <w:r w:rsidRPr="009A2F2C">
        <w:rPr>
          <w:rFonts w:ascii="Times New Roman" w:eastAsia="Times New Roman" w:hAnsi="Times New Roman"/>
          <w:lang w:eastAsia="ru-RU"/>
        </w:rPr>
        <w:t xml:space="preserve"> лет либо за каждый завершенный </w:t>
      </w:r>
      <w:r w:rsidRPr="00A83D40">
        <w:rPr>
          <w:rFonts w:ascii="Times New Roman" w:eastAsia="Times New Roman" w:hAnsi="Times New Roman"/>
        </w:rPr>
        <w:t>отчетный</w:t>
      </w:r>
      <w:r w:rsidRPr="009A2F2C">
        <w:rPr>
          <w:rFonts w:ascii="Times New Roman" w:eastAsia="Times New Roman" w:hAnsi="Times New Roman"/>
          <w:lang w:eastAsia="ru-RU"/>
        </w:rPr>
        <w:t xml:space="preserve"> год, если эмитент осуществляет свою деятельность менее </w:t>
      </w:r>
      <w:r w:rsidRPr="00A83D40">
        <w:rPr>
          <w:rFonts w:ascii="Times New Roman" w:eastAsia="Times New Roman" w:hAnsi="Times New Roman"/>
        </w:rPr>
        <w:t>пяти</w:t>
      </w:r>
      <w:r w:rsidRPr="009A2F2C">
        <w:rPr>
          <w:rFonts w:ascii="Times New Roman" w:eastAsia="Times New Roman" w:hAnsi="Times New Roman"/>
          <w:lang w:eastAsia="ru-RU"/>
        </w:rPr>
        <w:t xml:space="preserve"> лет:</w:t>
      </w:r>
    </w:p>
    <w:p w:rsidR="00063303" w:rsidRDefault="00063303" w:rsidP="00063303">
      <w:pPr>
        <w:pStyle w:val="em-"/>
        <w:widowControl w:val="0"/>
        <w:autoSpaceDE w:val="0"/>
        <w:autoSpaceDN w:val="0"/>
        <w:adjustRightInd w:val="0"/>
        <w:rPr>
          <w:b/>
          <w:i/>
          <w:color w:val="000000"/>
          <w:lang w:eastAsia="en-US"/>
        </w:rPr>
      </w:pPr>
      <w:r>
        <w:rPr>
          <w:b/>
          <w:i/>
          <w:color w:val="000000"/>
          <w:lang w:eastAsia="en-US"/>
        </w:rPr>
        <w:t>Данные</w:t>
      </w:r>
      <w:r w:rsidRPr="00E81A29">
        <w:rPr>
          <w:b/>
          <w:i/>
          <w:color w:val="000000"/>
          <w:lang w:eastAsia="en-US"/>
        </w:rPr>
        <w:t xml:space="preserve"> </w:t>
      </w:r>
      <w:r>
        <w:rPr>
          <w:b/>
          <w:i/>
          <w:color w:val="000000"/>
          <w:lang w:eastAsia="en-US"/>
        </w:rPr>
        <w:t>приведены в тысячах рублей</w:t>
      </w:r>
      <w:r w:rsidRPr="00E81A29">
        <w:rPr>
          <w:b/>
          <w:i/>
          <w:color w:val="000000"/>
          <w:lang w:eastAsia="en-US"/>
        </w:rPr>
        <w:t xml:space="preserve"> </w:t>
      </w:r>
      <w:r>
        <w:rPr>
          <w:b/>
          <w:i/>
          <w:color w:val="000000"/>
          <w:lang w:eastAsia="en-US"/>
        </w:rPr>
        <w:t xml:space="preserve">на основании </w:t>
      </w:r>
      <w:r w:rsidRPr="00E81A29">
        <w:rPr>
          <w:b/>
          <w:i/>
          <w:color w:val="000000"/>
          <w:lang w:eastAsia="en-US"/>
        </w:rPr>
        <w:t>бухгалтерской отчетности, подготовленной в соответствии с требованиями законодательства Российской Федерации (публикуемые формы) за с</w:t>
      </w:r>
      <w:r>
        <w:rPr>
          <w:b/>
          <w:i/>
          <w:color w:val="000000"/>
          <w:lang w:eastAsia="en-US"/>
        </w:rPr>
        <w:t xml:space="preserve">оответствующие отчетные периоды, а именно </w:t>
      </w:r>
      <w:r w:rsidRPr="00E81A29">
        <w:rPr>
          <w:b/>
          <w:i/>
          <w:color w:val="000000"/>
          <w:lang w:eastAsia="en-US"/>
        </w:rPr>
        <w:t xml:space="preserve"> по данным формы отчетности 0409806 «Бухгалтерский баланс (публикуемая форма)») за соответствующий отчетный период</w:t>
      </w:r>
      <w:r>
        <w:rPr>
          <w:b/>
          <w:i/>
          <w:color w:val="000000"/>
          <w:lang w:eastAsia="en-US"/>
        </w:rPr>
        <w:t>.</w:t>
      </w:r>
      <w:r w:rsidRPr="00E81A29">
        <w:rPr>
          <w:b/>
          <w:i/>
          <w:color w:val="000000"/>
          <w:lang w:eastAsia="en-US"/>
        </w:rPr>
        <w:t xml:space="preserve"> </w:t>
      </w:r>
    </w:p>
    <w:p w:rsidR="00063303" w:rsidRPr="009A2F2C" w:rsidRDefault="00063303" w:rsidP="00C32E17">
      <w:pPr>
        <w:spacing w:after="0" w:line="240" w:lineRule="auto"/>
        <w:ind w:left="5664" w:firstLine="709"/>
        <w:jc w:val="right"/>
        <w:rPr>
          <w:rFonts w:ascii="Times New Roman" w:hAnsi="Times New Roman"/>
        </w:rPr>
      </w:pPr>
      <w:r w:rsidRPr="009A2F2C">
        <w:rPr>
          <w:rFonts w:ascii="Times New Roman" w:hAnsi="Times New Roman"/>
        </w:rPr>
        <w:t>(тыс. руб.)</w:t>
      </w:r>
    </w:p>
    <w:tbl>
      <w:tblPr>
        <w:tblW w:w="9443" w:type="dxa"/>
        <w:tblInd w:w="108" w:type="dxa"/>
        <w:tblLayout w:type="fixed"/>
        <w:tblLook w:val="0000" w:firstRow="0" w:lastRow="0" w:firstColumn="0" w:lastColumn="0" w:noHBand="0" w:noVBand="0"/>
      </w:tblPr>
      <w:tblGrid>
        <w:gridCol w:w="1747"/>
        <w:gridCol w:w="1587"/>
        <w:gridCol w:w="1587"/>
        <w:gridCol w:w="1582"/>
        <w:gridCol w:w="1429"/>
        <w:gridCol w:w="1511"/>
      </w:tblGrid>
      <w:tr w:rsidR="00063303" w:rsidRPr="009A2F2C" w:rsidTr="003606D2">
        <w:trPr>
          <w:trHeight w:val="376"/>
        </w:trPr>
        <w:tc>
          <w:tcPr>
            <w:tcW w:w="1747" w:type="dxa"/>
            <w:tcBorders>
              <w:top w:val="single" w:sz="4" w:space="0" w:color="auto"/>
              <w:left w:val="single" w:sz="4" w:space="0" w:color="auto"/>
              <w:bottom w:val="single" w:sz="4" w:space="0" w:color="auto"/>
              <w:right w:val="single" w:sz="4"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Показатель</w:t>
            </w:r>
          </w:p>
        </w:tc>
        <w:tc>
          <w:tcPr>
            <w:tcW w:w="1587" w:type="dxa"/>
            <w:tcBorders>
              <w:top w:val="single" w:sz="4" w:space="0" w:color="auto"/>
              <w:left w:val="nil"/>
              <w:bottom w:val="single" w:sz="4" w:space="0" w:color="auto"/>
              <w:right w:val="single" w:sz="4"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01.01.2011г.</w:t>
            </w:r>
            <w:r>
              <w:rPr>
                <w:rFonts w:ascii="Times New Roman" w:hAnsi="Times New Roman"/>
              </w:rPr>
              <w:t>*</w:t>
            </w:r>
          </w:p>
        </w:tc>
        <w:tc>
          <w:tcPr>
            <w:tcW w:w="1587" w:type="dxa"/>
            <w:tcBorders>
              <w:top w:val="single" w:sz="4" w:space="0" w:color="auto"/>
              <w:left w:val="nil"/>
              <w:bottom w:val="single" w:sz="4" w:space="0" w:color="auto"/>
              <w:right w:val="single" w:sz="4" w:space="0" w:color="auto"/>
            </w:tcBorders>
            <w:vAlign w:val="center"/>
          </w:tcPr>
          <w:p w:rsidR="00063303" w:rsidRPr="009A2F2C" w:rsidRDefault="00063303" w:rsidP="00674F15">
            <w:pPr>
              <w:spacing w:after="0" w:line="240" w:lineRule="auto"/>
              <w:ind w:right="-274" w:hanging="213"/>
              <w:jc w:val="center"/>
              <w:rPr>
                <w:rFonts w:ascii="Times New Roman" w:hAnsi="Times New Roman"/>
              </w:rPr>
            </w:pPr>
            <w:r w:rsidRPr="009A2F2C">
              <w:rPr>
                <w:rFonts w:ascii="Times New Roman" w:hAnsi="Times New Roman"/>
              </w:rPr>
              <w:t>01.01.2012г.</w:t>
            </w:r>
            <w:r>
              <w:rPr>
                <w:rFonts w:ascii="Times New Roman" w:hAnsi="Times New Roman"/>
              </w:rPr>
              <w:t>*</w:t>
            </w:r>
          </w:p>
        </w:tc>
        <w:tc>
          <w:tcPr>
            <w:tcW w:w="1582" w:type="dxa"/>
            <w:tcBorders>
              <w:top w:val="single" w:sz="4" w:space="0" w:color="auto"/>
              <w:left w:val="nil"/>
              <w:bottom w:val="single" w:sz="4" w:space="0" w:color="auto"/>
              <w:right w:val="single" w:sz="4" w:space="0" w:color="auto"/>
            </w:tcBorders>
            <w:vAlign w:val="center"/>
          </w:tcPr>
          <w:p w:rsidR="00063303" w:rsidRPr="009A2F2C" w:rsidRDefault="00063303" w:rsidP="00674F15">
            <w:pPr>
              <w:spacing w:after="0" w:line="240" w:lineRule="auto"/>
              <w:ind w:right="-274" w:hanging="213"/>
              <w:jc w:val="center"/>
              <w:rPr>
                <w:rFonts w:ascii="Times New Roman" w:hAnsi="Times New Roman"/>
              </w:rPr>
            </w:pPr>
            <w:r w:rsidRPr="009A2F2C">
              <w:rPr>
                <w:rFonts w:ascii="Times New Roman" w:hAnsi="Times New Roman"/>
              </w:rPr>
              <w:t>01.01.2013г.</w:t>
            </w:r>
            <w:r>
              <w:rPr>
                <w:rFonts w:ascii="Times New Roman" w:hAnsi="Times New Roman"/>
              </w:rPr>
              <w:t>*</w:t>
            </w:r>
          </w:p>
        </w:tc>
        <w:tc>
          <w:tcPr>
            <w:tcW w:w="1429" w:type="dxa"/>
            <w:tcBorders>
              <w:top w:val="single" w:sz="4" w:space="0" w:color="auto"/>
              <w:left w:val="nil"/>
              <w:bottom w:val="single" w:sz="4" w:space="0" w:color="auto"/>
              <w:right w:val="single" w:sz="4" w:space="0" w:color="auto"/>
            </w:tcBorders>
            <w:vAlign w:val="center"/>
          </w:tcPr>
          <w:p w:rsidR="00063303" w:rsidRPr="009A2F2C" w:rsidRDefault="00063303" w:rsidP="00674F15">
            <w:pPr>
              <w:spacing w:after="0" w:line="240" w:lineRule="auto"/>
              <w:ind w:right="-274" w:hanging="213"/>
              <w:jc w:val="center"/>
              <w:rPr>
                <w:rFonts w:ascii="Times New Roman" w:hAnsi="Times New Roman"/>
              </w:rPr>
            </w:pPr>
            <w:r w:rsidRPr="009A2F2C">
              <w:rPr>
                <w:rFonts w:ascii="Times New Roman" w:hAnsi="Times New Roman"/>
              </w:rPr>
              <w:t>01.01.2014г.</w:t>
            </w:r>
            <w:r>
              <w:rPr>
                <w:rFonts w:ascii="Times New Roman" w:hAnsi="Times New Roman"/>
              </w:rPr>
              <w:t>*</w:t>
            </w:r>
          </w:p>
        </w:tc>
        <w:tc>
          <w:tcPr>
            <w:tcW w:w="1511" w:type="dxa"/>
            <w:tcBorders>
              <w:top w:val="single" w:sz="4" w:space="0" w:color="auto"/>
              <w:left w:val="nil"/>
              <w:bottom w:val="single" w:sz="4" w:space="0" w:color="auto"/>
              <w:right w:val="single" w:sz="4" w:space="0" w:color="auto"/>
            </w:tcBorders>
            <w:vAlign w:val="center"/>
          </w:tcPr>
          <w:p w:rsidR="00063303" w:rsidRPr="009A2F2C" w:rsidRDefault="00063303" w:rsidP="00674F15">
            <w:pPr>
              <w:spacing w:after="0" w:line="240" w:lineRule="auto"/>
              <w:ind w:right="-274" w:hanging="213"/>
              <w:jc w:val="center"/>
              <w:rPr>
                <w:rFonts w:ascii="Times New Roman" w:hAnsi="Times New Roman"/>
              </w:rPr>
            </w:pPr>
            <w:r w:rsidRPr="009A2F2C">
              <w:rPr>
                <w:rFonts w:ascii="Times New Roman" w:hAnsi="Times New Roman"/>
              </w:rPr>
              <w:t>01.01.2015г.</w:t>
            </w:r>
            <w:r>
              <w:rPr>
                <w:rFonts w:ascii="Times New Roman" w:hAnsi="Times New Roman"/>
              </w:rPr>
              <w:t>*</w:t>
            </w:r>
          </w:p>
        </w:tc>
      </w:tr>
      <w:tr w:rsidR="00063303" w:rsidRPr="009A2F2C" w:rsidTr="003606D2">
        <w:trPr>
          <w:trHeight w:val="241"/>
        </w:trPr>
        <w:tc>
          <w:tcPr>
            <w:tcW w:w="1747" w:type="dxa"/>
            <w:tcBorders>
              <w:top w:val="nil"/>
              <w:left w:val="single" w:sz="4" w:space="0" w:color="auto"/>
              <w:bottom w:val="single" w:sz="4" w:space="0" w:color="auto"/>
              <w:right w:val="single" w:sz="4"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1</w:t>
            </w:r>
          </w:p>
        </w:tc>
        <w:tc>
          <w:tcPr>
            <w:tcW w:w="1587" w:type="dxa"/>
            <w:tcBorders>
              <w:top w:val="nil"/>
              <w:left w:val="nil"/>
              <w:bottom w:val="single" w:sz="4" w:space="0" w:color="auto"/>
              <w:right w:val="single" w:sz="4"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4</w:t>
            </w:r>
          </w:p>
        </w:tc>
        <w:tc>
          <w:tcPr>
            <w:tcW w:w="1587" w:type="dxa"/>
            <w:tcBorders>
              <w:top w:val="nil"/>
              <w:left w:val="nil"/>
              <w:bottom w:val="single" w:sz="4" w:space="0" w:color="auto"/>
              <w:right w:val="single" w:sz="4"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5</w:t>
            </w:r>
          </w:p>
        </w:tc>
        <w:tc>
          <w:tcPr>
            <w:tcW w:w="1582" w:type="dxa"/>
            <w:tcBorders>
              <w:top w:val="nil"/>
              <w:left w:val="nil"/>
              <w:bottom w:val="single" w:sz="4" w:space="0" w:color="auto"/>
              <w:right w:val="single" w:sz="4"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6</w:t>
            </w:r>
          </w:p>
        </w:tc>
        <w:tc>
          <w:tcPr>
            <w:tcW w:w="1429" w:type="dxa"/>
            <w:tcBorders>
              <w:top w:val="nil"/>
              <w:left w:val="nil"/>
              <w:bottom w:val="single" w:sz="4" w:space="0" w:color="auto"/>
              <w:right w:val="single" w:sz="4"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7</w:t>
            </w:r>
          </w:p>
        </w:tc>
        <w:tc>
          <w:tcPr>
            <w:tcW w:w="1511" w:type="dxa"/>
            <w:tcBorders>
              <w:top w:val="nil"/>
              <w:left w:val="nil"/>
              <w:bottom w:val="single" w:sz="4" w:space="0" w:color="auto"/>
              <w:right w:val="single" w:sz="4"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6</w:t>
            </w:r>
          </w:p>
        </w:tc>
      </w:tr>
      <w:tr w:rsidR="00063303" w:rsidRPr="009A2F2C" w:rsidTr="003606D2">
        <w:trPr>
          <w:trHeight w:val="476"/>
        </w:trPr>
        <w:tc>
          <w:tcPr>
            <w:tcW w:w="1747" w:type="dxa"/>
            <w:tcBorders>
              <w:top w:val="single" w:sz="4" w:space="0" w:color="auto"/>
              <w:left w:val="single" w:sz="4" w:space="0" w:color="auto"/>
              <w:bottom w:val="single" w:sz="4" w:space="0" w:color="auto"/>
              <w:right w:val="single" w:sz="4" w:space="0" w:color="auto"/>
            </w:tcBorders>
            <w:vAlign w:val="center"/>
          </w:tcPr>
          <w:p w:rsidR="00063303" w:rsidRPr="00BB1504" w:rsidRDefault="00063303" w:rsidP="00A81B78">
            <w:pPr>
              <w:spacing w:line="240" w:lineRule="auto"/>
              <w:rPr>
                <w:rFonts w:ascii="Times New Roman" w:hAnsi="Times New Roman"/>
              </w:rPr>
            </w:pPr>
            <w:r w:rsidRPr="00BB1504">
              <w:rPr>
                <w:rFonts w:ascii="Times New Roman" w:hAnsi="Times New Roman"/>
              </w:rPr>
              <w:t>Общая сумма заемных средств</w:t>
            </w:r>
          </w:p>
        </w:tc>
        <w:tc>
          <w:tcPr>
            <w:tcW w:w="1587" w:type="dxa"/>
            <w:tcBorders>
              <w:top w:val="single" w:sz="4" w:space="0" w:color="auto"/>
              <w:left w:val="nil"/>
              <w:bottom w:val="single" w:sz="4" w:space="0" w:color="auto"/>
              <w:right w:val="single" w:sz="4" w:space="0" w:color="auto"/>
            </w:tcBorders>
            <w:vAlign w:val="center"/>
          </w:tcPr>
          <w:p w:rsidR="00063303" w:rsidRPr="00BB1504" w:rsidRDefault="00063303" w:rsidP="00A81B78">
            <w:pPr>
              <w:spacing w:line="240" w:lineRule="auto"/>
              <w:jc w:val="right"/>
              <w:rPr>
                <w:rFonts w:ascii="Times New Roman" w:hAnsi="Times New Roman"/>
                <w:lang w:val="en-US"/>
              </w:rPr>
            </w:pPr>
            <w:r w:rsidRPr="00BB1504">
              <w:rPr>
                <w:rFonts w:ascii="Times New Roman" w:hAnsi="Times New Roman"/>
              </w:rPr>
              <w:t>60 747 70</w:t>
            </w:r>
            <w:r w:rsidRPr="00BB1504">
              <w:rPr>
                <w:rFonts w:ascii="Times New Roman" w:hAnsi="Times New Roman"/>
                <w:lang w:val="en-US"/>
              </w:rPr>
              <w:t>2</w:t>
            </w:r>
          </w:p>
        </w:tc>
        <w:tc>
          <w:tcPr>
            <w:tcW w:w="1587" w:type="dxa"/>
            <w:tcBorders>
              <w:top w:val="single" w:sz="4" w:space="0" w:color="auto"/>
              <w:left w:val="nil"/>
              <w:bottom w:val="single" w:sz="4" w:space="0" w:color="auto"/>
              <w:right w:val="single" w:sz="4" w:space="0" w:color="auto"/>
            </w:tcBorders>
            <w:vAlign w:val="center"/>
          </w:tcPr>
          <w:p w:rsidR="00063303" w:rsidRPr="00BB1504" w:rsidRDefault="00063303" w:rsidP="00A81B78">
            <w:pPr>
              <w:spacing w:line="240" w:lineRule="auto"/>
              <w:jc w:val="right"/>
              <w:rPr>
                <w:rFonts w:ascii="Times New Roman" w:hAnsi="Times New Roman"/>
              </w:rPr>
            </w:pPr>
            <w:r w:rsidRPr="00BB1504">
              <w:rPr>
                <w:rFonts w:ascii="Times New Roman" w:hAnsi="Times New Roman"/>
              </w:rPr>
              <w:t>69 695 444</w:t>
            </w:r>
          </w:p>
        </w:tc>
        <w:tc>
          <w:tcPr>
            <w:tcW w:w="1582" w:type="dxa"/>
            <w:tcBorders>
              <w:top w:val="single" w:sz="4" w:space="0" w:color="auto"/>
              <w:left w:val="nil"/>
              <w:bottom w:val="single" w:sz="4" w:space="0" w:color="auto"/>
              <w:right w:val="single" w:sz="4" w:space="0" w:color="auto"/>
            </w:tcBorders>
            <w:vAlign w:val="center"/>
          </w:tcPr>
          <w:p w:rsidR="00063303" w:rsidRPr="00BB1504" w:rsidRDefault="00063303" w:rsidP="00A81B78">
            <w:pPr>
              <w:spacing w:line="240" w:lineRule="auto"/>
              <w:jc w:val="right"/>
              <w:rPr>
                <w:rFonts w:ascii="Times New Roman" w:hAnsi="Times New Roman"/>
              </w:rPr>
            </w:pPr>
            <w:r w:rsidRPr="00BB1504">
              <w:rPr>
                <w:rFonts w:ascii="Times New Roman" w:hAnsi="Times New Roman"/>
              </w:rPr>
              <w:t>70 344 968</w:t>
            </w:r>
          </w:p>
        </w:tc>
        <w:tc>
          <w:tcPr>
            <w:tcW w:w="1429" w:type="dxa"/>
            <w:tcBorders>
              <w:top w:val="single" w:sz="4" w:space="0" w:color="auto"/>
              <w:left w:val="nil"/>
              <w:bottom w:val="single" w:sz="4" w:space="0" w:color="auto"/>
              <w:right w:val="single" w:sz="4" w:space="0" w:color="auto"/>
            </w:tcBorders>
            <w:vAlign w:val="center"/>
          </w:tcPr>
          <w:p w:rsidR="00063303" w:rsidRPr="00BB1504" w:rsidRDefault="00063303" w:rsidP="00A81B78">
            <w:pPr>
              <w:spacing w:line="240" w:lineRule="auto"/>
              <w:jc w:val="right"/>
              <w:rPr>
                <w:rFonts w:ascii="Times New Roman" w:hAnsi="Times New Roman"/>
              </w:rPr>
            </w:pPr>
            <w:r w:rsidRPr="00BB1504">
              <w:rPr>
                <w:rFonts w:ascii="Times New Roman" w:hAnsi="Times New Roman"/>
              </w:rPr>
              <w:t>80 592 377</w:t>
            </w:r>
          </w:p>
        </w:tc>
        <w:tc>
          <w:tcPr>
            <w:tcW w:w="1511" w:type="dxa"/>
            <w:tcBorders>
              <w:top w:val="single" w:sz="4" w:space="0" w:color="auto"/>
              <w:left w:val="nil"/>
              <w:bottom w:val="single" w:sz="4" w:space="0" w:color="auto"/>
              <w:right w:val="single" w:sz="4" w:space="0" w:color="auto"/>
            </w:tcBorders>
            <w:vAlign w:val="center"/>
          </w:tcPr>
          <w:p w:rsidR="00063303" w:rsidRPr="00BB1504" w:rsidRDefault="00063303" w:rsidP="00A81B78">
            <w:pPr>
              <w:spacing w:line="240" w:lineRule="auto"/>
              <w:jc w:val="right"/>
              <w:rPr>
                <w:rFonts w:ascii="Times New Roman" w:hAnsi="Times New Roman"/>
              </w:rPr>
            </w:pPr>
            <w:r w:rsidRPr="00BB1504">
              <w:rPr>
                <w:rFonts w:ascii="Times New Roman" w:hAnsi="Times New Roman"/>
              </w:rPr>
              <w:t>89 272 637</w:t>
            </w:r>
          </w:p>
        </w:tc>
      </w:tr>
      <w:tr w:rsidR="00063303" w:rsidRPr="009A2F2C" w:rsidTr="003606D2">
        <w:trPr>
          <w:trHeight w:val="806"/>
        </w:trPr>
        <w:tc>
          <w:tcPr>
            <w:tcW w:w="1747" w:type="dxa"/>
            <w:tcBorders>
              <w:top w:val="single" w:sz="4" w:space="0" w:color="auto"/>
              <w:left w:val="single" w:sz="4" w:space="0" w:color="auto"/>
              <w:bottom w:val="single" w:sz="4" w:space="0" w:color="auto"/>
              <w:right w:val="single" w:sz="4" w:space="0" w:color="auto"/>
            </w:tcBorders>
            <w:vAlign w:val="center"/>
          </w:tcPr>
          <w:p w:rsidR="00063303" w:rsidRPr="00BB1504" w:rsidRDefault="00063303" w:rsidP="00A81B78">
            <w:pPr>
              <w:spacing w:line="240" w:lineRule="auto"/>
              <w:rPr>
                <w:rFonts w:ascii="Times New Roman" w:hAnsi="Times New Roman"/>
              </w:rPr>
            </w:pPr>
            <w:r w:rsidRPr="00BB1504">
              <w:rPr>
                <w:rFonts w:ascii="Times New Roman" w:hAnsi="Times New Roman"/>
              </w:rPr>
              <w:t>Общая сумма просроченной задолженности</w:t>
            </w:r>
          </w:p>
        </w:tc>
        <w:tc>
          <w:tcPr>
            <w:tcW w:w="1587" w:type="dxa"/>
            <w:tcBorders>
              <w:top w:val="single" w:sz="4" w:space="0" w:color="auto"/>
              <w:left w:val="nil"/>
              <w:bottom w:val="single" w:sz="4" w:space="0" w:color="auto"/>
              <w:right w:val="single" w:sz="4" w:space="0" w:color="auto"/>
            </w:tcBorders>
            <w:vAlign w:val="center"/>
          </w:tcPr>
          <w:p w:rsidR="00063303" w:rsidRPr="00BB1504" w:rsidRDefault="00063303" w:rsidP="00A81B78">
            <w:pPr>
              <w:spacing w:line="240" w:lineRule="auto"/>
              <w:jc w:val="right"/>
              <w:rPr>
                <w:rFonts w:ascii="Times New Roman" w:hAnsi="Times New Roman"/>
              </w:rPr>
            </w:pPr>
            <w:r w:rsidRPr="00BB1504">
              <w:rPr>
                <w:rFonts w:ascii="Times New Roman" w:hAnsi="Times New Roman"/>
              </w:rPr>
              <w:t>0</w:t>
            </w:r>
          </w:p>
        </w:tc>
        <w:tc>
          <w:tcPr>
            <w:tcW w:w="1587" w:type="dxa"/>
            <w:tcBorders>
              <w:top w:val="single" w:sz="4" w:space="0" w:color="auto"/>
              <w:left w:val="nil"/>
              <w:bottom w:val="single" w:sz="4" w:space="0" w:color="auto"/>
              <w:right w:val="single" w:sz="4" w:space="0" w:color="auto"/>
            </w:tcBorders>
            <w:vAlign w:val="center"/>
          </w:tcPr>
          <w:p w:rsidR="00063303" w:rsidRPr="00BB1504" w:rsidRDefault="00063303" w:rsidP="00A81B78">
            <w:pPr>
              <w:spacing w:line="240" w:lineRule="auto"/>
              <w:jc w:val="right"/>
              <w:rPr>
                <w:rFonts w:ascii="Times New Roman" w:hAnsi="Times New Roman"/>
              </w:rPr>
            </w:pPr>
            <w:r w:rsidRPr="00BB1504">
              <w:rPr>
                <w:rFonts w:ascii="Times New Roman" w:hAnsi="Times New Roman"/>
              </w:rPr>
              <w:t>0</w:t>
            </w:r>
          </w:p>
        </w:tc>
        <w:tc>
          <w:tcPr>
            <w:tcW w:w="1582" w:type="dxa"/>
            <w:tcBorders>
              <w:top w:val="single" w:sz="4" w:space="0" w:color="auto"/>
              <w:left w:val="nil"/>
              <w:bottom w:val="single" w:sz="4" w:space="0" w:color="auto"/>
              <w:right w:val="single" w:sz="4" w:space="0" w:color="auto"/>
            </w:tcBorders>
            <w:vAlign w:val="center"/>
          </w:tcPr>
          <w:p w:rsidR="00063303" w:rsidRPr="00BB1504" w:rsidRDefault="00063303" w:rsidP="00A81B78">
            <w:pPr>
              <w:spacing w:line="240" w:lineRule="auto"/>
              <w:jc w:val="right"/>
              <w:rPr>
                <w:rFonts w:ascii="Times New Roman" w:hAnsi="Times New Roman"/>
              </w:rPr>
            </w:pPr>
            <w:r w:rsidRPr="00BB1504">
              <w:rPr>
                <w:rFonts w:ascii="Times New Roman" w:hAnsi="Times New Roman"/>
              </w:rPr>
              <w:t>0</w:t>
            </w:r>
          </w:p>
        </w:tc>
        <w:tc>
          <w:tcPr>
            <w:tcW w:w="1429" w:type="dxa"/>
            <w:tcBorders>
              <w:top w:val="single" w:sz="4" w:space="0" w:color="auto"/>
              <w:left w:val="nil"/>
              <w:bottom w:val="single" w:sz="4" w:space="0" w:color="auto"/>
              <w:right w:val="single" w:sz="4" w:space="0" w:color="auto"/>
            </w:tcBorders>
            <w:vAlign w:val="center"/>
          </w:tcPr>
          <w:p w:rsidR="00063303" w:rsidRPr="00BB1504" w:rsidRDefault="00063303" w:rsidP="00A81B78">
            <w:pPr>
              <w:spacing w:line="240" w:lineRule="auto"/>
              <w:jc w:val="right"/>
              <w:rPr>
                <w:rFonts w:ascii="Times New Roman" w:hAnsi="Times New Roman"/>
              </w:rPr>
            </w:pPr>
            <w:r w:rsidRPr="00BB1504">
              <w:rPr>
                <w:rFonts w:ascii="Times New Roman" w:hAnsi="Times New Roman"/>
              </w:rPr>
              <w:t>0</w:t>
            </w:r>
          </w:p>
        </w:tc>
        <w:tc>
          <w:tcPr>
            <w:tcW w:w="1511" w:type="dxa"/>
            <w:tcBorders>
              <w:top w:val="single" w:sz="4" w:space="0" w:color="auto"/>
              <w:left w:val="nil"/>
              <w:bottom w:val="single" w:sz="4" w:space="0" w:color="auto"/>
              <w:right w:val="single" w:sz="4" w:space="0" w:color="auto"/>
            </w:tcBorders>
            <w:vAlign w:val="center"/>
          </w:tcPr>
          <w:p w:rsidR="00063303" w:rsidRPr="00BB1504" w:rsidRDefault="00063303" w:rsidP="00A81B78">
            <w:pPr>
              <w:spacing w:line="240" w:lineRule="auto"/>
              <w:jc w:val="right"/>
              <w:rPr>
                <w:rFonts w:ascii="Times New Roman" w:hAnsi="Times New Roman"/>
              </w:rPr>
            </w:pPr>
            <w:r w:rsidRPr="00BB1504">
              <w:rPr>
                <w:rFonts w:ascii="Times New Roman" w:hAnsi="Times New Roman"/>
              </w:rPr>
              <w:t>0</w:t>
            </w:r>
          </w:p>
        </w:tc>
      </w:tr>
    </w:tbl>
    <w:p w:rsidR="00063303" w:rsidRPr="00C32E17" w:rsidRDefault="00063303" w:rsidP="00063303">
      <w:pPr>
        <w:rPr>
          <w:rFonts w:ascii="Times New Roman" w:hAnsi="Times New Roman"/>
          <w:b/>
          <w:i/>
        </w:rPr>
      </w:pPr>
      <w:r w:rsidRPr="00C32E17">
        <w:rPr>
          <w:rFonts w:ascii="Times New Roman" w:hAnsi="Times New Roman"/>
          <w:b/>
          <w:i/>
        </w:rPr>
        <w:t xml:space="preserve"> * данные указаны с учетом СПОД</w:t>
      </w:r>
    </w:p>
    <w:p w:rsidR="00063303" w:rsidRPr="009A2F2C" w:rsidRDefault="00063303" w:rsidP="00063303">
      <w:pPr>
        <w:jc w:val="both"/>
        <w:rPr>
          <w:rFonts w:ascii="Times New Roman" w:hAnsi="Times New Roman"/>
        </w:rPr>
      </w:pPr>
      <w:r w:rsidRPr="009A2F2C">
        <w:rPr>
          <w:rFonts w:ascii="Times New Roman" w:hAnsi="Times New Roman"/>
        </w:rPr>
        <w:t xml:space="preserve">Структура заемных средств эмитента </w:t>
      </w:r>
      <w:r w:rsidRPr="00A83D40">
        <w:rPr>
          <w:rFonts w:ascii="Times New Roman" w:eastAsia="Times New Roman" w:hAnsi="Times New Roman"/>
        </w:rPr>
        <w:t>за последний завершенный отчетный год</w:t>
      </w:r>
      <w:r w:rsidRPr="009A2F2C">
        <w:rPr>
          <w:rFonts w:ascii="Times New Roman" w:hAnsi="Times New Roman"/>
        </w:rPr>
        <w:t xml:space="preserve"> и последн</w:t>
      </w:r>
      <w:r>
        <w:rPr>
          <w:rFonts w:ascii="Times New Roman" w:hAnsi="Times New Roman"/>
        </w:rPr>
        <w:t>ий</w:t>
      </w:r>
      <w:r w:rsidRPr="009A2F2C">
        <w:rPr>
          <w:rFonts w:ascii="Times New Roman" w:hAnsi="Times New Roman"/>
        </w:rPr>
        <w:t xml:space="preserve"> завершенн</w:t>
      </w:r>
      <w:r>
        <w:rPr>
          <w:rFonts w:ascii="Times New Roman" w:hAnsi="Times New Roman"/>
        </w:rPr>
        <w:t>ый</w:t>
      </w:r>
      <w:r w:rsidRPr="009A2F2C">
        <w:rPr>
          <w:rFonts w:ascii="Times New Roman" w:hAnsi="Times New Roman"/>
        </w:rPr>
        <w:t xml:space="preserve"> отчетн</w:t>
      </w:r>
      <w:r>
        <w:rPr>
          <w:rFonts w:ascii="Times New Roman" w:hAnsi="Times New Roman"/>
        </w:rPr>
        <w:t>ый</w:t>
      </w:r>
      <w:r w:rsidRPr="009A2F2C">
        <w:rPr>
          <w:rFonts w:ascii="Times New Roman" w:hAnsi="Times New Roman"/>
        </w:rPr>
        <w:t xml:space="preserve"> период до даты утверждения проспекта ценных бумаг:</w:t>
      </w:r>
    </w:p>
    <w:tbl>
      <w:tblPr>
        <w:tblW w:w="9421" w:type="dxa"/>
        <w:tblInd w:w="98" w:type="dxa"/>
        <w:tblLook w:val="04A0" w:firstRow="1" w:lastRow="0" w:firstColumn="1" w:lastColumn="0" w:noHBand="0" w:noVBand="1"/>
      </w:tblPr>
      <w:tblGrid>
        <w:gridCol w:w="467"/>
        <w:gridCol w:w="4296"/>
        <w:gridCol w:w="2304"/>
        <w:gridCol w:w="2354"/>
      </w:tblGrid>
      <w:tr w:rsidR="00063303" w:rsidRPr="009A2F2C" w:rsidTr="003606D2">
        <w:trPr>
          <w:trHeight w:val="393"/>
        </w:trPr>
        <w:tc>
          <w:tcPr>
            <w:tcW w:w="4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63303" w:rsidRPr="009A2F2C" w:rsidRDefault="00063303" w:rsidP="00674F15">
            <w:pPr>
              <w:spacing w:after="0" w:line="240" w:lineRule="auto"/>
              <w:jc w:val="center"/>
              <w:rPr>
                <w:rFonts w:ascii="Times New Roman" w:hAnsi="Times New Roman"/>
                <w:color w:val="000000"/>
              </w:rPr>
            </w:pPr>
            <w:r w:rsidRPr="009A2F2C">
              <w:rPr>
                <w:rFonts w:ascii="Times New Roman" w:hAnsi="Times New Roman"/>
                <w:color w:val="000000"/>
              </w:rPr>
              <w:t>№ пп</w:t>
            </w:r>
          </w:p>
        </w:tc>
        <w:tc>
          <w:tcPr>
            <w:tcW w:w="4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63303" w:rsidRPr="009A2F2C" w:rsidRDefault="00063303" w:rsidP="00674F15">
            <w:pPr>
              <w:spacing w:after="0" w:line="240" w:lineRule="auto"/>
              <w:jc w:val="center"/>
              <w:rPr>
                <w:rFonts w:ascii="Times New Roman" w:hAnsi="Times New Roman"/>
                <w:color w:val="000000"/>
              </w:rPr>
            </w:pPr>
            <w:r w:rsidRPr="009A2F2C">
              <w:rPr>
                <w:rFonts w:ascii="Times New Roman" w:hAnsi="Times New Roman"/>
                <w:color w:val="000000"/>
              </w:rPr>
              <w:t>Наименование показателя</w:t>
            </w:r>
          </w:p>
        </w:tc>
        <w:tc>
          <w:tcPr>
            <w:tcW w:w="4657" w:type="dxa"/>
            <w:gridSpan w:val="2"/>
            <w:tcBorders>
              <w:top w:val="single" w:sz="8" w:space="0" w:color="auto"/>
              <w:left w:val="nil"/>
              <w:bottom w:val="single" w:sz="8" w:space="0" w:color="auto"/>
              <w:right w:val="single" w:sz="8" w:space="0" w:color="000000"/>
            </w:tcBorders>
            <w:shd w:val="clear" w:color="auto" w:fill="auto"/>
            <w:vAlign w:val="bottom"/>
            <w:hideMark/>
          </w:tcPr>
          <w:p w:rsidR="00063303" w:rsidRPr="009A2F2C" w:rsidRDefault="00063303" w:rsidP="00674F15">
            <w:pPr>
              <w:spacing w:after="0" w:line="240" w:lineRule="auto"/>
              <w:jc w:val="center"/>
              <w:rPr>
                <w:rFonts w:ascii="Times New Roman" w:hAnsi="Times New Roman"/>
                <w:color w:val="000000"/>
              </w:rPr>
            </w:pPr>
            <w:r w:rsidRPr="009A2F2C">
              <w:rPr>
                <w:rFonts w:ascii="Times New Roman" w:hAnsi="Times New Roman"/>
                <w:color w:val="000000"/>
              </w:rPr>
              <w:t xml:space="preserve">Значение показателя, </w:t>
            </w:r>
            <w:r>
              <w:rPr>
                <w:rFonts w:ascii="Times New Roman" w:hAnsi="Times New Roman"/>
                <w:color w:val="000000"/>
              </w:rPr>
              <w:t xml:space="preserve">тыс. </w:t>
            </w:r>
            <w:r w:rsidRPr="009A2F2C">
              <w:rPr>
                <w:rFonts w:ascii="Times New Roman" w:hAnsi="Times New Roman"/>
                <w:color w:val="000000"/>
              </w:rPr>
              <w:t>руб.</w:t>
            </w:r>
          </w:p>
        </w:tc>
      </w:tr>
      <w:tr w:rsidR="00063303" w:rsidRPr="009A2F2C" w:rsidTr="003606D2">
        <w:trPr>
          <w:trHeight w:val="327"/>
        </w:trPr>
        <w:tc>
          <w:tcPr>
            <w:tcW w:w="467" w:type="dxa"/>
            <w:vMerge/>
            <w:tcBorders>
              <w:top w:val="single" w:sz="8" w:space="0" w:color="auto"/>
              <w:left w:val="single" w:sz="8" w:space="0" w:color="auto"/>
              <w:bottom w:val="single" w:sz="8" w:space="0" w:color="000000"/>
              <w:right w:val="single" w:sz="8" w:space="0" w:color="auto"/>
            </w:tcBorders>
            <w:vAlign w:val="center"/>
            <w:hideMark/>
          </w:tcPr>
          <w:p w:rsidR="00063303" w:rsidRPr="009A2F2C" w:rsidRDefault="00063303" w:rsidP="00674F15">
            <w:pPr>
              <w:spacing w:after="0" w:line="240" w:lineRule="auto"/>
              <w:rPr>
                <w:rFonts w:ascii="Times New Roman" w:hAnsi="Times New Roman"/>
                <w:color w:val="000000"/>
              </w:rPr>
            </w:pPr>
          </w:p>
        </w:tc>
        <w:tc>
          <w:tcPr>
            <w:tcW w:w="4296" w:type="dxa"/>
            <w:vMerge/>
            <w:tcBorders>
              <w:top w:val="single" w:sz="8" w:space="0" w:color="auto"/>
              <w:left w:val="single" w:sz="8" w:space="0" w:color="auto"/>
              <w:bottom w:val="single" w:sz="8" w:space="0" w:color="000000"/>
              <w:right w:val="single" w:sz="8" w:space="0" w:color="auto"/>
            </w:tcBorders>
            <w:vAlign w:val="center"/>
            <w:hideMark/>
          </w:tcPr>
          <w:p w:rsidR="00063303" w:rsidRPr="009A2F2C" w:rsidRDefault="00063303" w:rsidP="00674F15">
            <w:pPr>
              <w:spacing w:after="0" w:line="240" w:lineRule="auto"/>
              <w:rPr>
                <w:rFonts w:ascii="Times New Roman" w:hAnsi="Times New Roman"/>
                <w:color w:val="000000"/>
              </w:rPr>
            </w:pPr>
          </w:p>
        </w:tc>
        <w:tc>
          <w:tcPr>
            <w:tcW w:w="2304" w:type="dxa"/>
            <w:tcBorders>
              <w:top w:val="nil"/>
              <w:left w:val="nil"/>
              <w:bottom w:val="single" w:sz="8" w:space="0" w:color="auto"/>
              <w:right w:val="single" w:sz="8" w:space="0" w:color="auto"/>
            </w:tcBorders>
            <w:shd w:val="clear" w:color="auto" w:fill="auto"/>
            <w:hideMark/>
          </w:tcPr>
          <w:p w:rsidR="00063303" w:rsidRPr="009A2F2C" w:rsidRDefault="00107410" w:rsidP="00674F15">
            <w:pPr>
              <w:spacing w:after="0" w:line="240" w:lineRule="auto"/>
              <w:jc w:val="center"/>
              <w:rPr>
                <w:rFonts w:ascii="Times New Roman" w:hAnsi="Times New Roman"/>
                <w:color w:val="000000"/>
              </w:rPr>
            </w:pPr>
            <w:r>
              <w:rPr>
                <w:rFonts w:ascii="Times New Roman" w:hAnsi="Times New Roman"/>
                <w:color w:val="000000"/>
              </w:rPr>
              <w:t>01.01.2015</w:t>
            </w:r>
            <w:r w:rsidR="00D5329B">
              <w:rPr>
                <w:rFonts w:ascii="Times New Roman" w:hAnsi="Times New Roman"/>
                <w:color w:val="000000"/>
              </w:rPr>
              <w:t xml:space="preserve"> г.</w:t>
            </w:r>
            <w:r w:rsidR="00063303">
              <w:rPr>
                <w:rFonts w:ascii="Times New Roman" w:hAnsi="Times New Roman"/>
                <w:color w:val="000000"/>
              </w:rPr>
              <w:t>*</w:t>
            </w:r>
          </w:p>
        </w:tc>
        <w:tc>
          <w:tcPr>
            <w:tcW w:w="2354" w:type="dxa"/>
            <w:tcBorders>
              <w:top w:val="nil"/>
              <w:left w:val="nil"/>
              <w:bottom w:val="single" w:sz="8" w:space="0" w:color="auto"/>
              <w:right w:val="single" w:sz="8" w:space="0" w:color="auto"/>
            </w:tcBorders>
            <w:shd w:val="clear" w:color="auto" w:fill="auto"/>
            <w:hideMark/>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01.10.2015</w:t>
            </w:r>
            <w:r w:rsidR="00D5329B">
              <w:rPr>
                <w:rFonts w:ascii="Times New Roman" w:hAnsi="Times New Roman"/>
              </w:rPr>
              <w:t xml:space="preserve"> г.</w:t>
            </w:r>
          </w:p>
        </w:tc>
      </w:tr>
      <w:tr w:rsidR="00063303" w:rsidRPr="009A2F2C" w:rsidTr="003606D2">
        <w:trPr>
          <w:trHeight w:val="327"/>
        </w:trPr>
        <w:tc>
          <w:tcPr>
            <w:tcW w:w="467" w:type="dxa"/>
            <w:tcBorders>
              <w:top w:val="nil"/>
              <w:left w:val="single" w:sz="8" w:space="0" w:color="auto"/>
              <w:bottom w:val="single" w:sz="8" w:space="0" w:color="auto"/>
              <w:right w:val="single" w:sz="8" w:space="0" w:color="auto"/>
            </w:tcBorders>
            <w:shd w:val="clear" w:color="auto" w:fill="auto"/>
            <w:hideMark/>
          </w:tcPr>
          <w:p w:rsidR="00063303" w:rsidRPr="009A2F2C" w:rsidRDefault="00063303" w:rsidP="00674F15">
            <w:pPr>
              <w:spacing w:after="0" w:line="240" w:lineRule="auto"/>
              <w:jc w:val="center"/>
              <w:rPr>
                <w:rFonts w:ascii="Times New Roman" w:hAnsi="Times New Roman"/>
                <w:color w:val="000000"/>
              </w:rPr>
            </w:pPr>
            <w:r w:rsidRPr="009A2F2C">
              <w:rPr>
                <w:rFonts w:ascii="Times New Roman" w:hAnsi="Times New Roman"/>
                <w:color w:val="000000"/>
              </w:rPr>
              <w:t>1</w:t>
            </w:r>
          </w:p>
        </w:tc>
        <w:tc>
          <w:tcPr>
            <w:tcW w:w="4296" w:type="dxa"/>
            <w:tcBorders>
              <w:top w:val="nil"/>
              <w:left w:val="nil"/>
              <w:bottom w:val="single" w:sz="8" w:space="0" w:color="auto"/>
              <w:right w:val="single" w:sz="8" w:space="0" w:color="auto"/>
            </w:tcBorders>
            <w:shd w:val="clear" w:color="auto" w:fill="auto"/>
            <w:hideMark/>
          </w:tcPr>
          <w:p w:rsidR="00063303" w:rsidRPr="009A2F2C" w:rsidRDefault="00063303" w:rsidP="00674F15">
            <w:pPr>
              <w:spacing w:after="0" w:line="240" w:lineRule="auto"/>
              <w:jc w:val="center"/>
              <w:rPr>
                <w:rFonts w:ascii="Times New Roman" w:hAnsi="Times New Roman"/>
                <w:color w:val="000000"/>
              </w:rPr>
            </w:pPr>
            <w:r w:rsidRPr="009A2F2C">
              <w:rPr>
                <w:rFonts w:ascii="Times New Roman" w:hAnsi="Times New Roman"/>
                <w:color w:val="000000"/>
              </w:rPr>
              <w:t>2</w:t>
            </w:r>
          </w:p>
        </w:tc>
        <w:tc>
          <w:tcPr>
            <w:tcW w:w="2304" w:type="dxa"/>
            <w:tcBorders>
              <w:top w:val="nil"/>
              <w:left w:val="nil"/>
              <w:bottom w:val="single" w:sz="8" w:space="0" w:color="auto"/>
              <w:right w:val="single" w:sz="8" w:space="0" w:color="auto"/>
            </w:tcBorders>
            <w:shd w:val="clear" w:color="auto" w:fill="auto"/>
            <w:hideMark/>
          </w:tcPr>
          <w:p w:rsidR="00063303" w:rsidRPr="009A2F2C" w:rsidRDefault="00063303" w:rsidP="00674F15">
            <w:pPr>
              <w:spacing w:after="0" w:line="240" w:lineRule="auto"/>
              <w:jc w:val="center"/>
              <w:rPr>
                <w:rFonts w:ascii="Times New Roman" w:hAnsi="Times New Roman"/>
                <w:color w:val="000000"/>
              </w:rPr>
            </w:pPr>
            <w:r w:rsidRPr="009A2F2C">
              <w:rPr>
                <w:rFonts w:ascii="Times New Roman" w:hAnsi="Times New Roman"/>
                <w:color w:val="000000"/>
              </w:rPr>
              <w:t>3</w:t>
            </w:r>
          </w:p>
        </w:tc>
        <w:tc>
          <w:tcPr>
            <w:tcW w:w="2354" w:type="dxa"/>
            <w:tcBorders>
              <w:top w:val="nil"/>
              <w:left w:val="nil"/>
              <w:bottom w:val="single" w:sz="8" w:space="0" w:color="auto"/>
              <w:right w:val="single" w:sz="8" w:space="0" w:color="auto"/>
            </w:tcBorders>
            <w:shd w:val="clear" w:color="auto" w:fill="auto"/>
            <w:hideMark/>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4</w:t>
            </w:r>
          </w:p>
        </w:tc>
      </w:tr>
      <w:tr w:rsidR="00063303" w:rsidRPr="009A2F2C" w:rsidTr="003606D2">
        <w:trPr>
          <w:trHeight w:val="309"/>
        </w:trPr>
        <w:tc>
          <w:tcPr>
            <w:tcW w:w="467" w:type="dxa"/>
            <w:tcBorders>
              <w:top w:val="nil"/>
              <w:left w:val="single" w:sz="8" w:space="0" w:color="auto"/>
              <w:bottom w:val="nil"/>
              <w:right w:val="nil"/>
            </w:tcBorders>
            <w:shd w:val="clear" w:color="auto" w:fill="auto"/>
            <w:hideMark/>
          </w:tcPr>
          <w:p w:rsidR="00063303" w:rsidRPr="00A81B78" w:rsidRDefault="00063303" w:rsidP="00674F15">
            <w:pPr>
              <w:rPr>
                <w:rFonts w:ascii="Times New Roman" w:hAnsi="Times New Roman"/>
                <w:bCs/>
                <w:color w:val="000000"/>
              </w:rPr>
            </w:pPr>
            <w:r w:rsidRPr="00A81B78">
              <w:rPr>
                <w:rFonts w:ascii="Times New Roman" w:hAnsi="Times New Roman"/>
                <w:bCs/>
                <w:color w:val="000000"/>
              </w:rPr>
              <w:t>1</w:t>
            </w:r>
          </w:p>
        </w:tc>
        <w:tc>
          <w:tcPr>
            <w:tcW w:w="4296" w:type="dxa"/>
            <w:vMerge w:val="restart"/>
            <w:tcBorders>
              <w:top w:val="nil"/>
              <w:left w:val="single" w:sz="8" w:space="0" w:color="auto"/>
              <w:right w:val="single" w:sz="8" w:space="0" w:color="auto"/>
            </w:tcBorders>
            <w:shd w:val="clear" w:color="auto" w:fill="auto"/>
            <w:hideMark/>
          </w:tcPr>
          <w:p w:rsidR="00063303" w:rsidRPr="009A2F2C" w:rsidRDefault="00063303" w:rsidP="00674F15">
            <w:pPr>
              <w:rPr>
                <w:rFonts w:ascii="Times New Roman" w:hAnsi="Times New Roman"/>
                <w:color w:val="000000"/>
              </w:rPr>
            </w:pPr>
            <w:r w:rsidRPr="001A5155">
              <w:rPr>
                <w:rFonts w:ascii="Times New Roman" w:hAnsi="Times New Roman"/>
                <w:color w:val="000000"/>
              </w:rPr>
              <w:t>Кредиты, депозиты и прочие средства Центрально</w:t>
            </w:r>
            <w:r>
              <w:rPr>
                <w:rFonts w:ascii="Times New Roman" w:hAnsi="Times New Roman"/>
                <w:color w:val="000000"/>
              </w:rPr>
              <w:t>го банка Российской Федерации</w:t>
            </w:r>
            <w:r w:rsidRPr="001A5155">
              <w:rPr>
                <w:rFonts w:ascii="Times New Roman" w:hAnsi="Times New Roman"/>
                <w:color w:val="000000"/>
              </w:rPr>
              <w:t xml:space="preserve"> </w:t>
            </w:r>
          </w:p>
        </w:tc>
        <w:tc>
          <w:tcPr>
            <w:tcW w:w="2304" w:type="dxa"/>
            <w:vMerge w:val="restart"/>
            <w:tcBorders>
              <w:top w:val="nil"/>
              <w:left w:val="single" w:sz="8" w:space="0" w:color="auto"/>
              <w:right w:val="single" w:sz="8" w:space="0" w:color="auto"/>
            </w:tcBorders>
            <w:shd w:val="clear" w:color="auto" w:fill="auto"/>
            <w:vAlign w:val="center"/>
            <w:hideMark/>
          </w:tcPr>
          <w:p w:rsidR="00063303" w:rsidRPr="00C62EE3" w:rsidRDefault="00063303" w:rsidP="00674F15">
            <w:pPr>
              <w:jc w:val="right"/>
              <w:rPr>
                <w:rFonts w:ascii="Times New Roman" w:hAnsi="Times New Roman"/>
                <w:bCs/>
                <w:color w:val="000000"/>
              </w:rPr>
            </w:pPr>
            <w:r w:rsidRPr="00382225">
              <w:rPr>
                <w:rFonts w:ascii="Times New Roman" w:hAnsi="Times New Roman"/>
                <w:color w:val="000000"/>
              </w:rPr>
              <w:t xml:space="preserve">3 </w:t>
            </w:r>
            <w:r w:rsidRPr="00382225">
              <w:rPr>
                <w:rFonts w:ascii="Times New Roman" w:hAnsi="Times New Roman"/>
                <w:bCs/>
                <w:color w:val="000000"/>
              </w:rPr>
              <w:t>500 000</w:t>
            </w:r>
          </w:p>
        </w:tc>
        <w:tc>
          <w:tcPr>
            <w:tcW w:w="2354" w:type="dxa"/>
            <w:vMerge w:val="restart"/>
            <w:tcBorders>
              <w:top w:val="nil"/>
              <w:left w:val="nil"/>
              <w:right w:val="single" w:sz="8" w:space="0" w:color="auto"/>
            </w:tcBorders>
            <w:shd w:val="clear" w:color="auto" w:fill="auto"/>
            <w:vAlign w:val="center"/>
            <w:hideMark/>
          </w:tcPr>
          <w:p w:rsidR="00063303" w:rsidRPr="00C62EE3" w:rsidRDefault="00063303" w:rsidP="00674F15">
            <w:pPr>
              <w:jc w:val="right"/>
              <w:rPr>
                <w:rFonts w:ascii="Times New Roman" w:hAnsi="Times New Roman"/>
                <w:bCs/>
                <w:color w:val="000000"/>
              </w:rPr>
            </w:pPr>
            <w:r w:rsidRPr="00382225">
              <w:rPr>
                <w:rFonts w:ascii="Times New Roman" w:hAnsi="Times New Roman"/>
                <w:bCs/>
                <w:color w:val="000000"/>
              </w:rPr>
              <w:t>500 000</w:t>
            </w:r>
          </w:p>
        </w:tc>
      </w:tr>
      <w:tr w:rsidR="00063303" w:rsidRPr="009A2F2C" w:rsidTr="003606D2">
        <w:trPr>
          <w:trHeight w:val="327"/>
        </w:trPr>
        <w:tc>
          <w:tcPr>
            <w:tcW w:w="467" w:type="dxa"/>
            <w:tcBorders>
              <w:top w:val="nil"/>
              <w:left w:val="single" w:sz="8" w:space="0" w:color="auto"/>
              <w:bottom w:val="nil"/>
              <w:right w:val="nil"/>
            </w:tcBorders>
            <w:shd w:val="clear" w:color="auto" w:fill="auto"/>
            <w:hideMark/>
          </w:tcPr>
          <w:p w:rsidR="00063303" w:rsidRPr="00A81B78" w:rsidRDefault="00063303" w:rsidP="00674F15">
            <w:pPr>
              <w:jc w:val="both"/>
              <w:rPr>
                <w:rFonts w:ascii="Times New Roman" w:hAnsi="Times New Roman"/>
                <w:bCs/>
                <w:color w:val="000000"/>
              </w:rPr>
            </w:pPr>
          </w:p>
        </w:tc>
        <w:tc>
          <w:tcPr>
            <w:tcW w:w="4296" w:type="dxa"/>
            <w:vMerge/>
            <w:tcBorders>
              <w:left w:val="single" w:sz="8" w:space="0" w:color="auto"/>
              <w:right w:val="single" w:sz="8" w:space="0" w:color="auto"/>
            </w:tcBorders>
            <w:shd w:val="clear" w:color="auto" w:fill="auto"/>
            <w:hideMark/>
          </w:tcPr>
          <w:p w:rsidR="00063303" w:rsidRPr="009A2F2C" w:rsidRDefault="00063303" w:rsidP="00674F15">
            <w:pPr>
              <w:rPr>
                <w:rFonts w:ascii="Times New Roman" w:hAnsi="Times New Roman"/>
                <w:color w:val="000000"/>
              </w:rPr>
            </w:pPr>
          </w:p>
        </w:tc>
        <w:tc>
          <w:tcPr>
            <w:tcW w:w="2304" w:type="dxa"/>
            <w:vMerge/>
            <w:tcBorders>
              <w:left w:val="single" w:sz="8" w:space="0" w:color="auto"/>
              <w:right w:val="single" w:sz="8" w:space="0" w:color="auto"/>
            </w:tcBorders>
            <w:shd w:val="clear" w:color="auto" w:fill="auto"/>
            <w:vAlign w:val="center"/>
            <w:hideMark/>
          </w:tcPr>
          <w:p w:rsidR="00063303" w:rsidRPr="00E171E2" w:rsidRDefault="00063303" w:rsidP="00674F15">
            <w:pPr>
              <w:jc w:val="right"/>
              <w:rPr>
                <w:rFonts w:ascii="Times New Roman" w:hAnsi="Times New Roman"/>
                <w:color w:val="000000"/>
                <w:highlight w:val="yellow"/>
              </w:rPr>
            </w:pPr>
          </w:p>
        </w:tc>
        <w:tc>
          <w:tcPr>
            <w:tcW w:w="2354" w:type="dxa"/>
            <w:vMerge/>
            <w:tcBorders>
              <w:left w:val="nil"/>
              <w:right w:val="single" w:sz="8" w:space="0" w:color="auto"/>
            </w:tcBorders>
            <w:shd w:val="clear" w:color="auto" w:fill="auto"/>
            <w:vAlign w:val="center"/>
            <w:hideMark/>
          </w:tcPr>
          <w:p w:rsidR="00063303" w:rsidRPr="00E171E2" w:rsidRDefault="00063303" w:rsidP="00674F15">
            <w:pPr>
              <w:jc w:val="right"/>
              <w:rPr>
                <w:rFonts w:ascii="Times New Roman" w:hAnsi="Times New Roman"/>
                <w:bCs/>
                <w:color w:val="000000"/>
                <w:highlight w:val="yellow"/>
              </w:rPr>
            </w:pPr>
          </w:p>
        </w:tc>
      </w:tr>
      <w:tr w:rsidR="00063303" w:rsidRPr="009A2F2C" w:rsidTr="003606D2">
        <w:trPr>
          <w:trHeight w:val="81"/>
        </w:trPr>
        <w:tc>
          <w:tcPr>
            <w:tcW w:w="467" w:type="dxa"/>
            <w:tcBorders>
              <w:top w:val="nil"/>
              <w:left w:val="single" w:sz="8" w:space="0" w:color="auto"/>
              <w:bottom w:val="single" w:sz="8" w:space="0" w:color="auto"/>
              <w:right w:val="nil"/>
            </w:tcBorders>
            <w:shd w:val="clear" w:color="auto" w:fill="auto"/>
            <w:hideMark/>
          </w:tcPr>
          <w:p w:rsidR="00063303" w:rsidRPr="00A81B78" w:rsidRDefault="00063303" w:rsidP="00674F15">
            <w:pPr>
              <w:jc w:val="both"/>
              <w:rPr>
                <w:rFonts w:ascii="Times New Roman" w:hAnsi="Times New Roman"/>
                <w:bCs/>
                <w:color w:val="000000"/>
                <w:lang w:val="en-US"/>
              </w:rPr>
            </w:pPr>
          </w:p>
        </w:tc>
        <w:tc>
          <w:tcPr>
            <w:tcW w:w="4296" w:type="dxa"/>
            <w:vMerge/>
            <w:tcBorders>
              <w:left w:val="single" w:sz="8" w:space="0" w:color="auto"/>
              <w:bottom w:val="single" w:sz="8" w:space="0" w:color="auto"/>
              <w:right w:val="single" w:sz="8" w:space="0" w:color="auto"/>
            </w:tcBorders>
            <w:shd w:val="clear" w:color="auto" w:fill="auto"/>
            <w:hideMark/>
          </w:tcPr>
          <w:p w:rsidR="00063303" w:rsidRPr="009A2F2C" w:rsidRDefault="00063303" w:rsidP="00674F15">
            <w:pPr>
              <w:rPr>
                <w:rFonts w:ascii="Times New Roman" w:hAnsi="Times New Roman"/>
                <w:color w:val="000000"/>
              </w:rPr>
            </w:pPr>
          </w:p>
        </w:tc>
        <w:tc>
          <w:tcPr>
            <w:tcW w:w="2304" w:type="dxa"/>
            <w:vMerge/>
            <w:tcBorders>
              <w:left w:val="single" w:sz="8" w:space="0" w:color="auto"/>
              <w:bottom w:val="single" w:sz="8" w:space="0" w:color="auto"/>
              <w:right w:val="single" w:sz="8" w:space="0" w:color="auto"/>
            </w:tcBorders>
            <w:shd w:val="clear" w:color="auto" w:fill="auto"/>
            <w:vAlign w:val="center"/>
            <w:hideMark/>
          </w:tcPr>
          <w:p w:rsidR="00063303" w:rsidRPr="00E171E2" w:rsidRDefault="00063303" w:rsidP="00674F15">
            <w:pPr>
              <w:jc w:val="right"/>
              <w:rPr>
                <w:rFonts w:ascii="Times New Roman" w:hAnsi="Times New Roman"/>
                <w:color w:val="000000"/>
                <w:highlight w:val="yellow"/>
              </w:rPr>
            </w:pPr>
          </w:p>
        </w:tc>
        <w:tc>
          <w:tcPr>
            <w:tcW w:w="2354" w:type="dxa"/>
            <w:vMerge/>
            <w:tcBorders>
              <w:left w:val="nil"/>
              <w:bottom w:val="single" w:sz="8" w:space="0" w:color="auto"/>
              <w:right w:val="single" w:sz="8" w:space="0" w:color="auto"/>
            </w:tcBorders>
            <w:shd w:val="clear" w:color="auto" w:fill="auto"/>
            <w:vAlign w:val="center"/>
            <w:hideMark/>
          </w:tcPr>
          <w:p w:rsidR="00063303" w:rsidRPr="00E171E2" w:rsidRDefault="00063303" w:rsidP="00674F15">
            <w:pPr>
              <w:jc w:val="right"/>
              <w:rPr>
                <w:rFonts w:ascii="Times New Roman" w:hAnsi="Times New Roman"/>
                <w:bCs/>
                <w:color w:val="000000"/>
                <w:highlight w:val="yellow"/>
              </w:rPr>
            </w:pPr>
          </w:p>
        </w:tc>
      </w:tr>
      <w:tr w:rsidR="00063303" w:rsidRPr="009A2F2C" w:rsidTr="003606D2">
        <w:trPr>
          <w:trHeight w:val="279"/>
        </w:trPr>
        <w:tc>
          <w:tcPr>
            <w:tcW w:w="467" w:type="dxa"/>
            <w:tcBorders>
              <w:top w:val="nil"/>
              <w:left w:val="single" w:sz="8" w:space="0" w:color="auto"/>
              <w:bottom w:val="single" w:sz="8" w:space="0" w:color="auto"/>
              <w:right w:val="single" w:sz="8" w:space="0" w:color="auto"/>
            </w:tcBorders>
            <w:shd w:val="clear" w:color="auto" w:fill="auto"/>
            <w:hideMark/>
          </w:tcPr>
          <w:p w:rsidR="00063303" w:rsidRPr="00A81B78" w:rsidRDefault="00063303" w:rsidP="00674F15">
            <w:pPr>
              <w:jc w:val="both"/>
              <w:rPr>
                <w:rFonts w:ascii="Times New Roman" w:hAnsi="Times New Roman"/>
                <w:bCs/>
                <w:color w:val="000000"/>
              </w:rPr>
            </w:pPr>
            <w:r w:rsidRPr="00A81B78">
              <w:rPr>
                <w:rFonts w:ascii="Times New Roman" w:hAnsi="Times New Roman"/>
                <w:bCs/>
                <w:color w:val="000000"/>
              </w:rPr>
              <w:t>2</w:t>
            </w:r>
          </w:p>
        </w:tc>
        <w:tc>
          <w:tcPr>
            <w:tcW w:w="4296" w:type="dxa"/>
            <w:tcBorders>
              <w:top w:val="nil"/>
              <w:left w:val="nil"/>
              <w:bottom w:val="single" w:sz="8" w:space="0" w:color="auto"/>
              <w:right w:val="single" w:sz="8" w:space="0" w:color="auto"/>
            </w:tcBorders>
            <w:shd w:val="clear" w:color="auto" w:fill="auto"/>
            <w:hideMark/>
          </w:tcPr>
          <w:p w:rsidR="00063303" w:rsidRPr="009A2F2C" w:rsidRDefault="00063303" w:rsidP="00674F15">
            <w:pPr>
              <w:rPr>
                <w:rFonts w:ascii="Times New Roman" w:hAnsi="Times New Roman"/>
                <w:color w:val="000000"/>
              </w:rPr>
            </w:pPr>
            <w:r w:rsidRPr="001A5155">
              <w:rPr>
                <w:rFonts w:ascii="Times New Roman" w:hAnsi="Times New Roman"/>
                <w:color w:val="000000"/>
              </w:rPr>
              <w:t>Средства кредитных  организаций</w:t>
            </w:r>
          </w:p>
        </w:tc>
        <w:tc>
          <w:tcPr>
            <w:tcW w:w="2304" w:type="dxa"/>
            <w:tcBorders>
              <w:top w:val="nil"/>
              <w:left w:val="nil"/>
              <w:bottom w:val="single" w:sz="8" w:space="0" w:color="auto"/>
              <w:right w:val="single" w:sz="8" w:space="0" w:color="auto"/>
            </w:tcBorders>
            <w:shd w:val="clear" w:color="auto" w:fill="auto"/>
            <w:vAlign w:val="center"/>
            <w:hideMark/>
          </w:tcPr>
          <w:p w:rsidR="00063303" w:rsidRPr="00E171E2" w:rsidRDefault="00063303" w:rsidP="00674F15">
            <w:pPr>
              <w:jc w:val="right"/>
              <w:rPr>
                <w:rFonts w:ascii="Times New Roman" w:hAnsi="Times New Roman"/>
                <w:color w:val="000000"/>
                <w:highlight w:val="yellow"/>
              </w:rPr>
            </w:pPr>
            <w:r w:rsidRPr="001A5155">
              <w:rPr>
                <w:rFonts w:ascii="Times New Roman" w:hAnsi="Times New Roman"/>
                <w:color w:val="000000"/>
              </w:rPr>
              <w:t>18</w:t>
            </w:r>
            <w:r>
              <w:rPr>
                <w:rFonts w:ascii="Times New Roman" w:hAnsi="Times New Roman"/>
                <w:color w:val="000000"/>
              </w:rPr>
              <w:t xml:space="preserve"> </w:t>
            </w:r>
            <w:r w:rsidRPr="001A5155">
              <w:rPr>
                <w:rFonts w:ascii="Times New Roman" w:hAnsi="Times New Roman"/>
                <w:color w:val="000000"/>
              </w:rPr>
              <w:t>801</w:t>
            </w:r>
            <w:r>
              <w:rPr>
                <w:rFonts w:ascii="Times New Roman" w:hAnsi="Times New Roman"/>
                <w:color w:val="000000"/>
              </w:rPr>
              <w:t xml:space="preserve"> </w:t>
            </w:r>
            <w:r w:rsidRPr="001A5155">
              <w:rPr>
                <w:rFonts w:ascii="Times New Roman" w:hAnsi="Times New Roman"/>
                <w:color w:val="000000"/>
              </w:rPr>
              <w:t>408</w:t>
            </w:r>
          </w:p>
        </w:tc>
        <w:tc>
          <w:tcPr>
            <w:tcW w:w="2354" w:type="dxa"/>
            <w:tcBorders>
              <w:top w:val="nil"/>
              <w:left w:val="nil"/>
              <w:bottom w:val="single" w:sz="8" w:space="0" w:color="auto"/>
              <w:right w:val="single" w:sz="8" w:space="0" w:color="auto"/>
            </w:tcBorders>
            <w:shd w:val="clear" w:color="auto" w:fill="auto"/>
            <w:vAlign w:val="center"/>
            <w:hideMark/>
          </w:tcPr>
          <w:p w:rsidR="00063303" w:rsidRPr="00E171E2" w:rsidRDefault="00063303" w:rsidP="00674F15">
            <w:pPr>
              <w:jc w:val="right"/>
              <w:rPr>
                <w:rFonts w:ascii="Times New Roman" w:hAnsi="Times New Roman"/>
                <w:bCs/>
                <w:color w:val="000000"/>
                <w:highlight w:val="yellow"/>
              </w:rPr>
            </w:pPr>
            <w:r w:rsidRPr="001A5155">
              <w:rPr>
                <w:rFonts w:ascii="Times New Roman" w:hAnsi="Times New Roman"/>
                <w:bCs/>
                <w:color w:val="000000"/>
              </w:rPr>
              <w:t>13 871 143</w:t>
            </w:r>
          </w:p>
        </w:tc>
      </w:tr>
      <w:tr w:rsidR="00063303" w:rsidRPr="009A2F2C" w:rsidTr="003606D2">
        <w:trPr>
          <w:trHeight w:val="237"/>
        </w:trPr>
        <w:tc>
          <w:tcPr>
            <w:tcW w:w="467" w:type="dxa"/>
            <w:vMerge w:val="restart"/>
            <w:tcBorders>
              <w:top w:val="nil"/>
              <w:left w:val="single" w:sz="8" w:space="0" w:color="auto"/>
              <w:right w:val="single" w:sz="8" w:space="0" w:color="auto"/>
            </w:tcBorders>
            <w:shd w:val="clear" w:color="auto" w:fill="auto"/>
            <w:hideMark/>
          </w:tcPr>
          <w:p w:rsidR="00063303" w:rsidRPr="00A81B78" w:rsidRDefault="00063303" w:rsidP="00674F15">
            <w:pPr>
              <w:jc w:val="both"/>
              <w:rPr>
                <w:rFonts w:ascii="Times New Roman" w:hAnsi="Times New Roman"/>
                <w:bCs/>
                <w:color w:val="000000"/>
              </w:rPr>
            </w:pPr>
            <w:r w:rsidRPr="00A81B78">
              <w:rPr>
                <w:rFonts w:ascii="Times New Roman" w:hAnsi="Times New Roman"/>
                <w:bCs/>
                <w:color w:val="000000"/>
              </w:rPr>
              <w:t>3</w:t>
            </w:r>
          </w:p>
        </w:tc>
        <w:tc>
          <w:tcPr>
            <w:tcW w:w="4296" w:type="dxa"/>
            <w:tcBorders>
              <w:top w:val="nil"/>
              <w:left w:val="nil"/>
              <w:bottom w:val="single" w:sz="8" w:space="0" w:color="auto"/>
              <w:right w:val="single" w:sz="8" w:space="0" w:color="auto"/>
            </w:tcBorders>
            <w:shd w:val="clear" w:color="auto" w:fill="auto"/>
            <w:hideMark/>
          </w:tcPr>
          <w:p w:rsidR="00063303" w:rsidRPr="009A2F2C" w:rsidRDefault="00063303" w:rsidP="00674F15">
            <w:pPr>
              <w:rPr>
                <w:rFonts w:ascii="Times New Roman" w:hAnsi="Times New Roman"/>
                <w:color w:val="000000"/>
              </w:rPr>
            </w:pPr>
            <w:r w:rsidRPr="00745E6A">
              <w:rPr>
                <w:rFonts w:ascii="Times New Roman" w:hAnsi="Times New Roman"/>
                <w:color w:val="000000"/>
              </w:rPr>
              <w:t>Средства клиентов, не являющихся кредитными организациями</w:t>
            </w:r>
          </w:p>
        </w:tc>
        <w:tc>
          <w:tcPr>
            <w:tcW w:w="2304" w:type="dxa"/>
            <w:tcBorders>
              <w:top w:val="nil"/>
              <w:left w:val="nil"/>
              <w:bottom w:val="single" w:sz="8" w:space="0" w:color="auto"/>
              <w:right w:val="single" w:sz="8" w:space="0" w:color="auto"/>
            </w:tcBorders>
            <w:shd w:val="clear" w:color="auto" w:fill="auto"/>
            <w:vAlign w:val="center"/>
            <w:hideMark/>
          </w:tcPr>
          <w:p w:rsidR="00063303" w:rsidRPr="00E171E2" w:rsidRDefault="00063303" w:rsidP="00674F15">
            <w:pPr>
              <w:jc w:val="right"/>
              <w:rPr>
                <w:rFonts w:ascii="Times New Roman" w:hAnsi="Times New Roman"/>
                <w:color w:val="000000"/>
                <w:highlight w:val="yellow"/>
              </w:rPr>
            </w:pPr>
            <w:r w:rsidRPr="00745E6A">
              <w:rPr>
                <w:rFonts w:ascii="Times New Roman" w:hAnsi="Times New Roman"/>
                <w:color w:val="000000"/>
              </w:rPr>
              <w:t>29</w:t>
            </w:r>
            <w:r>
              <w:rPr>
                <w:rFonts w:ascii="Times New Roman" w:hAnsi="Times New Roman"/>
                <w:color w:val="000000"/>
              </w:rPr>
              <w:t xml:space="preserve"> </w:t>
            </w:r>
            <w:r w:rsidRPr="00745E6A">
              <w:rPr>
                <w:rFonts w:ascii="Times New Roman" w:hAnsi="Times New Roman"/>
                <w:color w:val="000000"/>
              </w:rPr>
              <w:t>947</w:t>
            </w:r>
            <w:r>
              <w:rPr>
                <w:rFonts w:ascii="Times New Roman" w:hAnsi="Times New Roman"/>
                <w:color w:val="000000"/>
              </w:rPr>
              <w:t xml:space="preserve"> </w:t>
            </w:r>
            <w:r w:rsidRPr="00745E6A">
              <w:rPr>
                <w:rFonts w:ascii="Times New Roman" w:hAnsi="Times New Roman"/>
                <w:color w:val="000000"/>
              </w:rPr>
              <w:t>871</w:t>
            </w:r>
          </w:p>
        </w:tc>
        <w:tc>
          <w:tcPr>
            <w:tcW w:w="2354" w:type="dxa"/>
            <w:tcBorders>
              <w:top w:val="nil"/>
              <w:left w:val="nil"/>
              <w:bottom w:val="single" w:sz="8" w:space="0" w:color="auto"/>
              <w:right w:val="single" w:sz="8" w:space="0" w:color="auto"/>
            </w:tcBorders>
            <w:shd w:val="clear" w:color="auto" w:fill="auto"/>
            <w:vAlign w:val="center"/>
            <w:hideMark/>
          </w:tcPr>
          <w:p w:rsidR="00063303" w:rsidRPr="00E171E2" w:rsidRDefault="00063303" w:rsidP="00674F15">
            <w:pPr>
              <w:jc w:val="right"/>
              <w:rPr>
                <w:rFonts w:ascii="Times New Roman" w:hAnsi="Times New Roman"/>
                <w:bCs/>
                <w:color w:val="000000"/>
                <w:highlight w:val="yellow"/>
              </w:rPr>
            </w:pPr>
            <w:r w:rsidRPr="00745E6A">
              <w:rPr>
                <w:rFonts w:ascii="Times New Roman" w:hAnsi="Times New Roman"/>
                <w:bCs/>
                <w:color w:val="000000"/>
              </w:rPr>
              <w:t>22</w:t>
            </w:r>
            <w:r>
              <w:rPr>
                <w:rFonts w:ascii="Times New Roman" w:hAnsi="Times New Roman"/>
                <w:bCs/>
                <w:color w:val="000000"/>
              </w:rPr>
              <w:t xml:space="preserve"> </w:t>
            </w:r>
            <w:r w:rsidRPr="00745E6A">
              <w:rPr>
                <w:rFonts w:ascii="Times New Roman" w:hAnsi="Times New Roman"/>
                <w:bCs/>
                <w:color w:val="000000"/>
              </w:rPr>
              <w:t>834</w:t>
            </w:r>
            <w:r>
              <w:rPr>
                <w:rFonts w:ascii="Times New Roman" w:hAnsi="Times New Roman"/>
                <w:bCs/>
                <w:color w:val="000000"/>
              </w:rPr>
              <w:t xml:space="preserve"> </w:t>
            </w:r>
            <w:r w:rsidRPr="00745E6A">
              <w:rPr>
                <w:rFonts w:ascii="Times New Roman" w:hAnsi="Times New Roman"/>
                <w:bCs/>
                <w:color w:val="000000"/>
              </w:rPr>
              <w:t>733</w:t>
            </w:r>
          </w:p>
        </w:tc>
      </w:tr>
      <w:tr w:rsidR="00063303" w:rsidRPr="009A2F2C" w:rsidTr="003606D2">
        <w:trPr>
          <w:trHeight w:val="237"/>
        </w:trPr>
        <w:tc>
          <w:tcPr>
            <w:tcW w:w="467" w:type="dxa"/>
            <w:vMerge/>
            <w:tcBorders>
              <w:left w:val="single" w:sz="8" w:space="0" w:color="auto"/>
              <w:bottom w:val="single" w:sz="8" w:space="0" w:color="auto"/>
              <w:right w:val="single" w:sz="8" w:space="0" w:color="auto"/>
            </w:tcBorders>
            <w:shd w:val="clear" w:color="auto" w:fill="auto"/>
            <w:hideMark/>
          </w:tcPr>
          <w:p w:rsidR="00063303" w:rsidRPr="00A81B78" w:rsidDel="00745E6A" w:rsidRDefault="00063303" w:rsidP="00674F15">
            <w:pPr>
              <w:jc w:val="both"/>
              <w:rPr>
                <w:rFonts w:ascii="Times New Roman" w:hAnsi="Times New Roman"/>
                <w:bCs/>
                <w:color w:val="000000"/>
              </w:rPr>
            </w:pPr>
          </w:p>
        </w:tc>
        <w:tc>
          <w:tcPr>
            <w:tcW w:w="4296" w:type="dxa"/>
            <w:tcBorders>
              <w:top w:val="nil"/>
              <w:left w:val="nil"/>
              <w:bottom w:val="single" w:sz="8" w:space="0" w:color="auto"/>
              <w:right w:val="single" w:sz="8" w:space="0" w:color="auto"/>
            </w:tcBorders>
            <w:shd w:val="clear" w:color="auto" w:fill="auto"/>
            <w:hideMark/>
          </w:tcPr>
          <w:p w:rsidR="00063303" w:rsidRDefault="00063303" w:rsidP="00674F15">
            <w:pPr>
              <w:rPr>
                <w:rFonts w:ascii="Times New Roman" w:hAnsi="Times New Roman"/>
                <w:color w:val="000000"/>
              </w:rPr>
            </w:pPr>
            <w:r>
              <w:rPr>
                <w:rFonts w:ascii="Times New Roman" w:hAnsi="Times New Roman"/>
                <w:color w:val="000000"/>
              </w:rPr>
              <w:t xml:space="preserve">В том числе </w:t>
            </w:r>
          </w:p>
          <w:p w:rsidR="00063303" w:rsidRPr="00745E6A" w:rsidRDefault="00063303" w:rsidP="00674F15">
            <w:pPr>
              <w:rPr>
                <w:rFonts w:ascii="Times New Roman" w:hAnsi="Times New Roman"/>
                <w:color w:val="000000"/>
              </w:rPr>
            </w:pPr>
            <w:r w:rsidRPr="00745E6A">
              <w:rPr>
                <w:rFonts w:ascii="Times New Roman" w:hAnsi="Times New Roman"/>
                <w:color w:val="000000"/>
              </w:rPr>
              <w:t>Вклады (средства) физических лиц, в том числе индивидуальных предпринимателей</w:t>
            </w:r>
          </w:p>
        </w:tc>
        <w:tc>
          <w:tcPr>
            <w:tcW w:w="2304" w:type="dxa"/>
            <w:tcBorders>
              <w:top w:val="nil"/>
              <w:left w:val="nil"/>
              <w:bottom w:val="single" w:sz="8" w:space="0" w:color="auto"/>
              <w:right w:val="single" w:sz="8" w:space="0" w:color="auto"/>
            </w:tcBorders>
            <w:shd w:val="clear" w:color="auto" w:fill="auto"/>
            <w:vAlign w:val="center"/>
            <w:hideMark/>
          </w:tcPr>
          <w:p w:rsidR="00063303" w:rsidRPr="00745E6A" w:rsidRDefault="00063303" w:rsidP="00674F15">
            <w:pPr>
              <w:jc w:val="right"/>
              <w:rPr>
                <w:rFonts w:ascii="Times New Roman" w:hAnsi="Times New Roman"/>
                <w:color w:val="000000"/>
              </w:rPr>
            </w:pPr>
            <w:r w:rsidRPr="00745E6A">
              <w:rPr>
                <w:rFonts w:ascii="Times New Roman" w:hAnsi="Times New Roman"/>
                <w:color w:val="000000"/>
              </w:rPr>
              <w:t>1</w:t>
            </w:r>
            <w:r>
              <w:rPr>
                <w:rFonts w:ascii="Times New Roman" w:hAnsi="Times New Roman"/>
                <w:color w:val="000000"/>
              </w:rPr>
              <w:t xml:space="preserve"> </w:t>
            </w:r>
            <w:r w:rsidRPr="00745E6A">
              <w:rPr>
                <w:rFonts w:ascii="Times New Roman" w:hAnsi="Times New Roman"/>
                <w:color w:val="000000"/>
              </w:rPr>
              <w:t>670</w:t>
            </w:r>
            <w:r>
              <w:rPr>
                <w:rFonts w:ascii="Times New Roman" w:hAnsi="Times New Roman"/>
                <w:color w:val="000000"/>
              </w:rPr>
              <w:t xml:space="preserve"> </w:t>
            </w:r>
            <w:r w:rsidRPr="00745E6A">
              <w:rPr>
                <w:rFonts w:ascii="Times New Roman" w:hAnsi="Times New Roman"/>
                <w:color w:val="000000"/>
              </w:rPr>
              <w:t>049</w:t>
            </w:r>
          </w:p>
        </w:tc>
        <w:tc>
          <w:tcPr>
            <w:tcW w:w="2354" w:type="dxa"/>
            <w:tcBorders>
              <w:top w:val="nil"/>
              <w:left w:val="nil"/>
              <w:bottom w:val="single" w:sz="8" w:space="0" w:color="auto"/>
              <w:right w:val="single" w:sz="8" w:space="0" w:color="auto"/>
            </w:tcBorders>
            <w:shd w:val="clear" w:color="auto" w:fill="auto"/>
            <w:vAlign w:val="center"/>
            <w:hideMark/>
          </w:tcPr>
          <w:p w:rsidR="00063303" w:rsidRPr="00745E6A" w:rsidRDefault="00063303" w:rsidP="00674F15">
            <w:pPr>
              <w:jc w:val="right"/>
              <w:rPr>
                <w:rFonts w:ascii="Times New Roman" w:hAnsi="Times New Roman"/>
                <w:bCs/>
                <w:color w:val="000000"/>
              </w:rPr>
            </w:pPr>
            <w:r w:rsidRPr="00745E6A">
              <w:rPr>
                <w:rFonts w:ascii="Times New Roman" w:hAnsi="Times New Roman"/>
                <w:bCs/>
                <w:color w:val="000000"/>
              </w:rPr>
              <w:t>1</w:t>
            </w:r>
            <w:r>
              <w:rPr>
                <w:rFonts w:ascii="Times New Roman" w:hAnsi="Times New Roman"/>
                <w:bCs/>
                <w:color w:val="000000"/>
              </w:rPr>
              <w:t xml:space="preserve"> </w:t>
            </w:r>
            <w:r w:rsidRPr="00745E6A">
              <w:rPr>
                <w:rFonts w:ascii="Times New Roman" w:hAnsi="Times New Roman"/>
                <w:bCs/>
                <w:color w:val="000000"/>
              </w:rPr>
              <w:t>773</w:t>
            </w:r>
            <w:r>
              <w:rPr>
                <w:rFonts w:ascii="Times New Roman" w:hAnsi="Times New Roman"/>
                <w:bCs/>
                <w:color w:val="000000"/>
              </w:rPr>
              <w:t xml:space="preserve"> </w:t>
            </w:r>
            <w:r w:rsidRPr="00745E6A">
              <w:rPr>
                <w:rFonts w:ascii="Times New Roman" w:hAnsi="Times New Roman"/>
                <w:bCs/>
                <w:color w:val="000000"/>
              </w:rPr>
              <w:t>850</w:t>
            </w:r>
          </w:p>
        </w:tc>
      </w:tr>
      <w:tr w:rsidR="00063303" w:rsidRPr="009A2F2C" w:rsidTr="003606D2">
        <w:trPr>
          <w:trHeight w:val="590"/>
        </w:trPr>
        <w:tc>
          <w:tcPr>
            <w:tcW w:w="467" w:type="dxa"/>
            <w:tcBorders>
              <w:top w:val="nil"/>
              <w:left w:val="single" w:sz="8" w:space="0" w:color="auto"/>
              <w:bottom w:val="single" w:sz="8" w:space="0" w:color="auto"/>
              <w:right w:val="single" w:sz="8" w:space="0" w:color="auto"/>
            </w:tcBorders>
            <w:shd w:val="clear" w:color="auto" w:fill="auto"/>
            <w:hideMark/>
          </w:tcPr>
          <w:p w:rsidR="00063303" w:rsidRPr="00A81B78" w:rsidRDefault="00063303" w:rsidP="00674F15">
            <w:pPr>
              <w:jc w:val="both"/>
              <w:rPr>
                <w:rFonts w:ascii="Times New Roman" w:hAnsi="Times New Roman"/>
                <w:bCs/>
                <w:color w:val="000000"/>
              </w:rPr>
            </w:pPr>
            <w:r w:rsidRPr="00A81B78">
              <w:rPr>
                <w:rFonts w:ascii="Times New Roman" w:hAnsi="Times New Roman"/>
                <w:bCs/>
                <w:color w:val="000000"/>
              </w:rPr>
              <w:t>4</w:t>
            </w:r>
          </w:p>
        </w:tc>
        <w:tc>
          <w:tcPr>
            <w:tcW w:w="4296" w:type="dxa"/>
            <w:tcBorders>
              <w:top w:val="nil"/>
              <w:left w:val="nil"/>
              <w:bottom w:val="single" w:sz="8" w:space="0" w:color="auto"/>
              <w:right w:val="single" w:sz="8" w:space="0" w:color="auto"/>
            </w:tcBorders>
            <w:shd w:val="clear" w:color="auto" w:fill="auto"/>
            <w:hideMark/>
          </w:tcPr>
          <w:p w:rsidR="00063303" w:rsidRPr="009A2F2C" w:rsidRDefault="00063303" w:rsidP="00674F15">
            <w:pPr>
              <w:rPr>
                <w:rFonts w:ascii="Times New Roman" w:hAnsi="Times New Roman"/>
                <w:color w:val="000000"/>
              </w:rPr>
            </w:pPr>
            <w:r w:rsidRPr="00745E6A">
              <w:rPr>
                <w:rFonts w:ascii="Times New Roman" w:hAnsi="Times New Roman"/>
                <w:color w:val="000000"/>
              </w:rPr>
              <w:t>Выпущенные долговые обязательства</w:t>
            </w:r>
          </w:p>
        </w:tc>
        <w:tc>
          <w:tcPr>
            <w:tcW w:w="2304" w:type="dxa"/>
            <w:tcBorders>
              <w:top w:val="nil"/>
              <w:left w:val="nil"/>
              <w:bottom w:val="single" w:sz="8" w:space="0" w:color="auto"/>
              <w:right w:val="single" w:sz="8" w:space="0" w:color="auto"/>
            </w:tcBorders>
            <w:shd w:val="clear" w:color="auto" w:fill="auto"/>
            <w:vAlign w:val="center"/>
            <w:hideMark/>
          </w:tcPr>
          <w:p w:rsidR="00063303" w:rsidRPr="00E171E2" w:rsidRDefault="00063303" w:rsidP="00674F15">
            <w:pPr>
              <w:jc w:val="right"/>
              <w:rPr>
                <w:rFonts w:ascii="Times New Roman" w:hAnsi="Times New Roman"/>
                <w:color w:val="000000"/>
                <w:highlight w:val="yellow"/>
              </w:rPr>
            </w:pPr>
            <w:r w:rsidRPr="00745E6A">
              <w:rPr>
                <w:rFonts w:ascii="Times New Roman" w:hAnsi="Times New Roman"/>
                <w:color w:val="000000"/>
              </w:rPr>
              <w:t>37</w:t>
            </w:r>
            <w:r>
              <w:rPr>
                <w:rFonts w:ascii="Times New Roman" w:hAnsi="Times New Roman"/>
                <w:color w:val="000000"/>
              </w:rPr>
              <w:t xml:space="preserve"> </w:t>
            </w:r>
            <w:r w:rsidRPr="00745E6A">
              <w:rPr>
                <w:rFonts w:ascii="Times New Roman" w:hAnsi="Times New Roman"/>
                <w:color w:val="000000"/>
              </w:rPr>
              <w:t>023</w:t>
            </w:r>
            <w:r>
              <w:rPr>
                <w:rFonts w:ascii="Times New Roman" w:hAnsi="Times New Roman"/>
                <w:color w:val="000000"/>
              </w:rPr>
              <w:t xml:space="preserve"> </w:t>
            </w:r>
            <w:r w:rsidRPr="00745E6A">
              <w:rPr>
                <w:rFonts w:ascii="Times New Roman" w:hAnsi="Times New Roman"/>
                <w:color w:val="000000"/>
              </w:rPr>
              <w:t>358</w:t>
            </w:r>
          </w:p>
        </w:tc>
        <w:tc>
          <w:tcPr>
            <w:tcW w:w="2354" w:type="dxa"/>
            <w:tcBorders>
              <w:top w:val="nil"/>
              <w:left w:val="nil"/>
              <w:bottom w:val="single" w:sz="8" w:space="0" w:color="auto"/>
              <w:right w:val="single" w:sz="8" w:space="0" w:color="auto"/>
            </w:tcBorders>
            <w:shd w:val="clear" w:color="auto" w:fill="auto"/>
            <w:vAlign w:val="center"/>
            <w:hideMark/>
          </w:tcPr>
          <w:p w:rsidR="00063303" w:rsidRPr="00E171E2" w:rsidRDefault="00063303" w:rsidP="00674F15">
            <w:pPr>
              <w:jc w:val="right"/>
              <w:rPr>
                <w:rFonts w:ascii="Times New Roman" w:hAnsi="Times New Roman"/>
                <w:bCs/>
                <w:color w:val="000000"/>
                <w:highlight w:val="yellow"/>
              </w:rPr>
            </w:pPr>
            <w:r w:rsidRPr="00745E6A">
              <w:rPr>
                <w:rFonts w:ascii="Times New Roman" w:hAnsi="Times New Roman"/>
                <w:bCs/>
                <w:color w:val="000000"/>
              </w:rPr>
              <w:t>34</w:t>
            </w:r>
            <w:r>
              <w:rPr>
                <w:rFonts w:ascii="Times New Roman" w:hAnsi="Times New Roman"/>
                <w:bCs/>
                <w:color w:val="000000"/>
              </w:rPr>
              <w:t xml:space="preserve"> </w:t>
            </w:r>
            <w:r w:rsidRPr="00745E6A">
              <w:rPr>
                <w:rFonts w:ascii="Times New Roman" w:hAnsi="Times New Roman"/>
                <w:bCs/>
                <w:color w:val="000000"/>
              </w:rPr>
              <w:t>223</w:t>
            </w:r>
            <w:r>
              <w:rPr>
                <w:rFonts w:ascii="Times New Roman" w:hAnsi="Times New Roman"/>
                <w:bCs/>
                <w:color w:val="000000"/>
              </w:rPr>
              <w:t xml:space="preserve"> </w:t>
            </w:r>
            <w:r w:rsidRPr="00745E6A">
              <w:rPr>
                <w:rFonts w:ascii="Times New Roman" w:hAnsi="Times New Roman"/>
                <w:bCs/>
                <w:color w:val="000000"/>
              </w:rPr>
              <w:t>046</w:t>
            </w:r>
          </w:p>
        </w:tc>
      </w:tr>
      <w:tr w:rsidR="00063303" w:rsidRPr="009A2F2C" w:rsidTr="003606D2">
        <w:trPr>
          <w:trHeight w:val="327"/>
        </w:trPr>
        <w:tc>
          <w:tcPr>
            <w:tcW w:w="467" w:type="dxa"/>
            <w:tcBorders>
              <w:top w:val="nil"/>
              <w:left w:val="single" w:sz="8" w:space="0" w:color="auto"/>
              <w:bottom w:val="single" w:sz="8" w:space="0" w:color="auto"/>
              <w:right w:val="single" w:sz="8" w:space="0" w:color="auto"/>
            </w:tcBorders>
            <w:shd w:val="clear" w:color="auto" w:fill="auto"/>
            <w:hideMark/>
          </w:tcPr>
          <w:p w:rsidR="00063303" w:rsidRPr="00A81B78" w:rsidRDefault="00063303" w:rsidP="00674F15">
            <w:pPr>
              <w:jc w:val="both"/>
              <w:rPr>
                <w:rFonts w:ascii="Times New Roman" w:hAnsi="Times New Roman"/>
                <w:bCs/>
                <w:color w:val="000000"/>
              </w:rPr>
            </w:pPr>
            <w:r w:rsidRPr="00A81B78">
              <w:rPr>
                <w:rFonts w:ascii="Times New Roman" w:hAnsi="Times New Roman"/>
                <w:bCs/>
                <w:color w:val="000000"/>
              </w:rPr>
              <w:t>5</w:t>
            </w:r>
          </w:p>
        </w:tc>
        <w:tc>
          <w:tcPr>
            <w:tcW w:w="4296" w:type="dxa"/>
            <w:tcBorders>
              <w:top w:val="nil"/>
              <w:left w:val="nil"/>
              <w:bottom w:val="single" w:sz="8" w:space="0" w:color="auto"/>
              <w:right w:val="single" w:sz="8" w:space="0" w:color="auto"/>
            </w:tcBorders>
            <w:shd w:val="clear" w:color="auto" w:fill="auto"/>
            <w:hideMark/>
          </w:tcPr>
          <w:p w:rsidR="00063303" w:rsidRPr="00E548A2" w:rsidRDefault="00063303" w:rsidP="00674F15">
            <w:pPr>
              <w:rPr>
                <w:rFonts w:ascii="Times New Roman" w:hAnsi="Times New Roman"/>
                <w:b/>
                <w:color w:val="000000"/>
              </w:rPr>
            </w:pPr>
            <w:r w:rsidRPr="00E548A2">
              <w:rPr>
                <w:rFonts w:ascii="Times New Roman" w:hAnsi="Times New Roman"/>
                <w:b/>
                <w:color w:val="000000"/>
              </w:rPr>
              <w:t>Итого</w:t>
            </w:r>
          </w:p>
        </w:tc>
        <w:tc>
          <w:tcPr>
            <w:tcW w:w="2304" w:type="dxa"/>
            <w:tcBorders>
              <w:top w:val="nil"/>
              <w:left w:val="nil"/>
              <w:bottom w:val="single" w:sz="8" w:space="0" w:color="auto"/>
              <w:right w:val="single" w:sz="8" w:space="0" w:color="auto"/>
            </w:tcBorders>
            <w:shd w:val="clear" w:color="auto" w:fill="auto"/>
            <w:vAlign w:val="center"/>
            <w:hideMark/>
          </w:tcPr>
          <w:p w:rsidR="00063303" w:rsidRDefault="00063303" w:rsidP="00674F15">
            <w:pPr>
              <w:jc w:val="right"/>
              <w:rPr>
                <w:rFonts w:ascii="Times New Roman" w:hAnsi="Times New Roman"/>
                <w:b/>
                <w:bCs/>
                <w:color w:val="000000"/>
              </w:rPr>
            </w:pPr>
            <w:r w:rsidRPr="00382225">
              <w:rPr>
                <w:rFonts w:ascii="Times New Roman" w:hAnsi="Times New Roman"/>
                <w:b/>
                <w:bCs/>
                <w:color w:val="000000"/>
              </w:rPr>
              <w:t>89</w:t>
            </w:r>
            <w:r>
              <w:rPr>
                <w:rFonts w:ascii="Times New Roman" w:hAnsi="Times New Roman"/>
                <w:b/>
                <w:bCs/>
                <w:color w:val="000000"/>
              </w:rPr>
              <w:t xml:space="preserve"> </w:t>
            </w:r>
            <w:r w:rsidRPr="00382225">
              <w:rPr>
                <w:rFonts w:ascii="Times New Roman" w:hAnsi="Times New Roman"/>
                <w:b/>
                <w:bCs/>
                <w:color w:val="000000"/>
              </w:rPr>
              <w:t>272</w:t>
            </w:r>
            <w:r>
              <w:rPr>
                <w:rFonts w:ascii="Times New Roman" w:hAnsi="Times New Roman"/>
                <w:b/>
                <w:bCs/>
                <w:color w:val="000000"/>
              </w:rPr>
              <w:t xml:space="preserve"> </w:t>
            </w:r>
            <w:r w:rsidRPr="00382225">
              <w:rPr>
                <w:rFonts w:ascii="Times New Roman" w:hAnsi="Times New Roman"/>
                <w:b/>
                <w:bCs/>
                <w:color w:val="000000"/>
              </w:rPr>
              <w:t>637</w:t>
            </w:r>
          </w:p>
        </w:tc>
        <w:tc>
          <w:tcPr>
            <w:tcW w:w="2354" w:type="dxa"/>
            <w:tcBorders>
              <w:top w:val="nil"/>
              <w:left w:val="nil"/>
              <w:bottom w:val="single" w:sz="8" w:space="0" w:color="auto"/>
              <w:right w:val="single" w:sz="8" w:space="0" w:color="auto"/>
            </w:tcBorders>
            <w:shd w:val="clear" w:color="auto" w:fill="auto"/>
            <w:vAlign w:val="center"/>
            <w:hideMark/>
          </w:tcPr>
          <w:p w:rsidR="00063303" w:rsidRDefault="00063303" w:rsidP="00674F15">
            <w:pPr>
              <w:jc w:val="right"/>
              <w:rPr>
                <w:rFonts w:ascii="Times New Roman" w:hAnsi="Times New Roman"/>
                <w:b/>
                <w:bCs/>
                <w:color w:val="000000"/>
              </w:rPr>
            </w:pPr>
            <w:r w:rsidRPr="00382225">
              <w:rPr>
                <w:rFonts w:ascii="Times New Roman" w:hAnsi="Times New Roman"/>
                <w:b/>
                <w:bCs/>
                <w:color w:val="000000"/>
              </w:rPr>
              <w:t>71 428 9</w:t>
            </w:r>
            <w:r>
              <w:rPr>
                <w:rFonts w:ascii="Times New Roman" w:hAnsi="Times New Roman"/>
                <w:b/>
                <w:bCs/>
                <w:color w:val="000000"/>
              </w:rPr>
              <w:t>22</w:t>
            </w:r>
          </w:p>
        </w:tc>
      </w:tr>
    </w:tbl>
    <w:p w:rsidR="00063303" w:rsidRPr="001D1DF2" w:rsidRDefault="00063303" w:rsidP="00063303">
      <w:pPr>
        <w:rPr>
          <w:rFonts w:ascii="Times New Roman" w:hAnsi="Times New Roman"/>
          <w:b/>
          <w:i/>
        </w:rPr>
      </w:pPr>
      <w:r w:rsidRPr="001D1DF2">
        <w:rPr>
          <w:rFonts w:ascii="Times New Roman" w:hAnsi="Times New Roman"/>
          <w:b/>
          <w:i/>
        </w:rPr>
        <w:t>* данные указаны с учетом СПОД</w:t>
      </w:r>
    </w:p>
    <w:p w:rsidR="00063303" w:rsidRDefault="00063303" w:rsidP="00063303">
      <w:pPr>
        <w:spacing w:after="0" w:line="240" w:lineRule="auto"/>
        <w:jc w:val="both"/>
        <w:rPr>
          <w:rFonts w:ascii="Times New Roman" w:hAnsi="Times New Roman"/>
        </w:rPr>
      </w:pPr>
      <w:r w:rsidRPr="009A2F2C">
        <w:rPr>
          <w:rFonts w:ascii="Times New Roman" w:hAnsi="Times New Roman"/>
        </w:rPr>
        <w:t xml:space="preserve">Информация об общей сумме кредиторской задолженности эмитента </w:t>
      </w:r>
      <w:r w:rsidRPr="00A83D40">
        <w:rPr>
          <w:rFonts w:ascii="Times New Roman" w:eastAsia="Times New Roman" w:hAnsi="Times New Roman"/>
        </w:rPr>
        <w:t>с отдельным указанием</w:t>
      </w:r>
      <w:r w:rsidRPr="009A2F2C">
        <w:rPr>
          <w:rFonts w:ascii="Times New Roman" w:hAnsi="Times New Roman"/>
        </w:rPr>
        <w:t xml:space="preserve"> общей сумм</w:t>
      </w:r>
      <w:r>
        <w:rPr>
          <w:rFonts w:ascii="Times New Roman" w:hAnsi="Times New Roman"/>
        </w:rPr>
        <w:t>ы</w:t>
      </w:r>
      <w:r w:rsidRPr="009A2F2C">
        <w:rPr>
          <w:rFonts w:ascii="Times New Roman" w:hAnsi="Times New Roman"/>
        </w:rPr>
        <w:t xml:space="preserve"> просроченной кредиторской задолженности за </w:t>
      </w:r>
      <w:r w:rsidRPr="00A83D40">
        <w:rPr>
          <w:rFonts w:ascii="Times New Roman" w:eastAsia="Times New Roman" w:hAnsi="Times New Roman"/>
        </w:rPr>
        <w:t>пять</w:t>
      </w:r>
      <w:r w:rsidRPr="009A2F2C">
        <w:rPr>
          <w:rFonts w:ascii="Times New Roman" w:hAnsi="Times New Roman"/>
        </w:rPr>
        <w:t xml:space="preserve"> последних завершенных </w:t>
      </w:r>
      <w:r w:rsidRPr="00A83D40">
        <w:rPr>
          <w:rFonts w:ascii="Times New Roman" w:eastAsia="Times New Roman" w:hAnsi="Times New Roman"/>
        </w:rPr>
        <w:t>отчетных</w:t>
      </w:r>
      <w:r w:rsidRPr="009A2F2C">
        <w:rPr>
          <w:rFonts w:ascii="Times New Roman" w:hAnsi="Times New Roman"/>
        </w:rPr>
        <w:t xml:space="preserve"> лет либо за каждый завершенный </w:t>
      </w:r>
      <w:r w:rsidRPr="00A83D40">
        <w:rPr>
          <w:rFonts w:ascii="Times New Roman" w:eastAsia="Times New Roman" w:hAnsi="Times New Roman"/>
        </w:rPr>
        <w:t>отчетный</w:t>
      </w:r>
      <w:r w:rsidRPr="009A2F2C">
        <w:rPr>
          <w:rFonts w:ascii="Times New Roman" w:hAnsi="Times New Roman"/>
        </w:rPr>
        <w:t xml:space="preserve"> год, если эмитент осуществляет свою деятельность менее </w:t>
      </w:r>
      <w:r w:rsidRPr="00A83D40">
        <w:rPr>
          <w:rFonts w:ascii="Times New Roman" w:eastAsia="Times New Roman" w:hAnsi="Times New Roman"/>
        </w:rPr>
        <w:t>пяти</w:t>
      </w:r>
      <w:r w:rsidRPr="009A2F2C">
        <w:rPr>
          <w:rFonts w:ascii="Times New Roman" w:hAnsi="Times New Roman"/>
        </w:rPr>
        <w:t xml:space="preserve"> лет:</w:t>
      </w:r>
    </w:p>
    <w:p w:rsidR="00063303" w:rsidRDefault="00063303" w:rsidP="00063303">
      <w:pPr>
        <w:pStyle w:val="em-"/>
        <w:widowControl w:val="0"/>
        <w:autoSpaceDE w:val="0"/>
        <w:autoSpaceDN w:val="0"/>
        <w:adjustRightInd w:val="0"/>
        <w:rPr>
          <w:b/>
          <w:i/>
        </w:rPr>
      </w:pPr>
    </w:p>
    <w:p w:rsidR="00063303" w:rsidRPr="00483728" w:rsidRDefault="00063303" w:rsidP="00063303">
      <w:pPr>
        <w:pStyle w:val="em-"/>
        <w:widowControl w:val="0"/>
        <w:autoSpaceDE w:val="0"/>
        <w:autoSpaceDN w:val="0"/>
        <w:adjustRightInd w:val="0"/>
        <w:rPr>
          <w:b/>
          <w:i/>
        </w:rPr>
      </w:pPr>
      <w:r>
        <w:rPr>
          <w:b/>
          <w:i/>
        </w:rPr>
        <w:lastRenderedPageBreak/>
        <w:t>Принимая во внимание положения Учетной политики Кредитной организации-эмитента об аналитическом и синтетическом учете, д</w:t>
      </w:r>
      <w:r w:rsidRPr="00382225">
        <w:rPr>
          <w:b/>
          <w:i/>
        </w:rPr>
        <w:t xml:space="preserve">анные по общей сумме и структуре кредиторской задолженности рассчитаны </w:t>
      </w:r>
      <w:r>
        <w:rPr>
          <w:b/>
          <w:i/>
        </w:rPr>
        <w:t xml:space="preserve">в рублях </w:t>
      </w:r>
      <w:r w:rsidRPr="00382225">
        <w:rPr>
          <w:b/>
          <w:i/>
        </w:rPr>
        <w:t xml:space="preserve">на основании отчетности по форме 0409101 «Оборотная ведомость по счетам бухгалтерского учета кредитной организации», составленной в соответствии с требованиями </w:t>
      </w:r>
      <w:hyperlink r:id="rId10" w:history="1">
        <w:r w:rsidRPr="00382225">
          <w:rPr>
            <w:b/>
            <w:i/>
          </w:rPr>
          <w:t>Указания</w:t>
        </w:r>
      </w:hyperlink>
      <w:r w:rsidRPr="00382225">
        <w:rPr>
          <w:b/>
          <w:i/>
        </w:rPr>
        <w:t xml:space="preserve"> Банка России от 16 января 2004 года N 1376-У «О перечне, формах и порядке составления и представления форм отчетности кредитных организаций в Центральный банк Российской Федерации» и Указания Банка России от 12.11.2009 N 2332-У «О перечне, формах и порядке составления и представления форм отчетности кредитных организаций в Центральный банк Российской Федерации.</w:t>
      </w:r>
    </w:p>
    <w:p w:rsidR="00063303" w:rsidRPr="009A2F2C" w:rsidRDefault="00063303" w:rsidP="00E548A2">
      <w:pPr>
        <w:spacing w:after="0" w:line="240" w:lineRule="auto"/>
        <w:ind w:left="7791" w:firstLine="709"/>
        <w:jc w:val="center"/>
        <w:rPr>
          <w:rFonts w:ascii="Times New Roman" w:hAnsi="Times New Roman"/>
        </w:rPr>
      </w:pPr>
      <w:r w:rsidRPr="009A2F2C">
        <w:rPr>
          <w:rFonts w:ascii="Times New Roman" w:hAnsi="Times New Roman"/>
        </w:rPr>
        <w:t>(руб.)</w:t>
      </w:r>
    </w:p>
    <w:tbl>
      <w:tblPr>
        <w:tblW w:w="9508" w:type="dxa"/>
        <w:tblInd w:w="103" w:type="dxa"/>
        <w:tblLayout w:type="fixed"/>
        <w:tblLook w:val="0000" w:firstRow="0" w:lastRow="0" w:firstColumn="0" w:lastColumn="0" w:noHBand="0" w:noVBand="0"/>
      </w:tblPr>
      <w:tblGrid>
        <w:gridCol w:w="1467"/>
        <w:gridCol w:w="1608"/>
        <w:gridCol w:w="1608"/>
        <w:gridCol w:w="1609"/>
        <w:gridCol w:w="1608"/>
        <w:gridCol w:w="1608"/>
      </w:tblGrid>
      <w:tr w:rsidR="00063303" w:rsidRPr="009A2F2C" w:rsidTr="003606D2">
        <w:trPr>
          <w:trHeight w:val="380"/>
        </w:trPr>
        <w:tc>
          <w:tcPr>
            <w:tcW w:w="1467" w:type="dxa"/>
            <w:tcBorders>
              <w:top w:val="single" w:sz="4" w:space="0" w:color="auto"/>
              <w:left w:val="single" w:sz="4" w:space="0" w:color="auto"/>
              <w:bottom w:val="single" w:sz="4" w:space="0" w:color="auto"/>
              <w:right w:val="single" w:sz="4"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Показатель</w:t>
            </w:r>
          </w:p>
        </w:tc>
        <w:tc>
          <w:tcPr>
            <w:tcW w:w="1608" w:type="dxa"/>
            <w:tcBorders>
              <w:top w:val="single" w:sz="4" w:space="0" w:color="auto"/>
              <w:left w:val="nil"/>
              <w:bottom w:val="single" w:sz="4" w:space="0" w:color="auto"/>
              <w:right w:val="single" w:sz="4"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01.01.2011г.</w:t>
            </w:r>
            <w:r>
              <w:rPr>
                <w:rFonts w:ascii="Times New Roman" w:hAnsi="Times New Roman"/>
              </w:rPr>
              <w:t>*</w:t>
            </w:r>
          </w:p>
        </w:tc>
        <w:tc>
          <w:tcPr>
            <w:tcW w:w="1608" w:type="dxa"/>
            <w:tcBorders>
              <w:top w:val="single" w:sz="4" w:space="0" w:color="auto"/>
              <w:left w:val="nil"/>
              <w:bottom w:val="single" w:sz="4" w:space="0" w:color="auto"/>
              <w:right w:val="single" w:sz="4" w:space="0" w:color="auto"/>
            </w:tcBorders>
            <w:vAlign w:val="center"/>
          </w:tcPr>
          <w:p w:rsidR="00063303" w:rsidRPr="009A2F2C" w:rsidRDefault="00063303" w:rsidP="00674F15">
            <w:pPr>
              <w:spacing w:after="0" w:line="240" w:lineRule="auto"/>
              <w:ind w:right="-274" w:hanging="213"/>
              <w:jc w:val="center"/>
              <w:rPr>
                <w:rFonts w:ascii="Times New Roman" w:hAnsi="Times New Roman"/>
              </w:rPr>
            </w:pPr>
            <w:r w:rsidRPr="009A2F2C">
              <w:rPr>
                <w:rFonts w:ascii="Times New Roman" w:hAnsi="Times New Roman"/>
              </w:rPr>
              <w:t>01.01.2012г.</w:t>
            </w:r>
            <w:r>
              <w:rPr>
                <w:rFonts w:ascii="Times New Roman" w:hAnsi="Times New Roman"/>
              </w:rPr>
              <w:t>*</w:t>
            </w:r>
          </w:p>
        </w:tc>
        <w:tc>
          <w:tcPr>
            <w:tcW w:w="1609" w:type="dxa"/>
            <w:tcBorders>
              <w:top w:val="single" w:sz="4" w:space="0" w:color="auto"/>
              <w:left w:val="nil"/>
              <w:bottom w:val="single" w:sz="4" w:space="0" w:color="auto"/>
              <w:right w:val="single" w:sz="4" w:space="0" w:color="auto"/>
            </w:tcBorders>
            <w:vAlign w:val="center"/>
          </w:tcPr>
          <w:p w:rsidR="00063303" w:rsidRPr="009A2F2C" w:rsidRDefault="00063303" w:rsidP="00674F15">
            <w:pPr>
              <w:spacing w:after="0" w:line="240" w:lineRule="auto"/>
              <w:ind w:right="-274" w:hanging="213"/>
              <w:jc w:val="center"/>
              <w:rPr>
                <w:rFonts w:ascii="Times New Roman" w:hAnsi="Times New Roman"/>
              </w:rPr>
            </w:pPr>
            <w:r w:rsidRPr="009A2F2C">
              <w:rPr>
                <w:rFonts w:ascii="Times New Roman" w:hAnsi="Times New Roman"/>
              </w:rPr>
              <w:t>01.01.2013г.</w:t>
            </w:r>
            <w:r>
              <w:rPr>
                <w:rFonts w:ascii="Times New Roman" w:hAnsi="Times New Roman"/>
              </w:rPr>
              <w:t>*</w:t>
            </w:r>
          </w:p>
        </w:tc>
        <w:tc>
          <w:tcPr>
            <w:tcW w:w="1608" w:type="dxa"/>
            <w:tcBorders>
              <w:top w:val="single" w:sz="4" w:space="0" w:color="auto"/>
              <w:left w:val="nil"/>
              <w:bottom w:val="single" w:sz="4" w:space="0" w:color="auto"/>
              <w:right w:val="single" w:sz="4" w:space="0" w:color="auto"/>
            </w:tcBorders>
            <w:vAlign w:val="center"/>
          </w:tcPr>
          <w:p w:rsidR="00063303" w:rsidRPr="009A2F2C" w:rsidRDefault="00063303" w:rsidP="00674F15">
            <w:pPr>
              <w:spacing w:after="0" w:line="240" w:lineRule="auto"/>
              <w:ind w:right="-274" w:hanging="213"/>
              <w:jc w:val="center"/>
              <w:rPr>
                <w:rFonts w:ascii="Times New Roman" w:hAnsi="Times New Roman"/>
              </w:rPr>
            </w:pPr>
            <w:r w:rsidRPr="009A2F2C">
              <w:rPr>
                <w:rFonts w:ascii="Times New Roman" w:hAnsi="Times New Roman"/>
              </w:rPr>
              <w:t>01.01.2014г.</w:t>
            </w:r>
            <w:r>
              <w:rPr>
                <w:rFonts w:ascii="Times New Roman" w:hAnsi="Times New Roman"/>
              </w:rPr>
              <w:t>*</w:t>
            </w:r>
          </w:p>
        </w:tc>
        <w:tc>
          <w:tcPr>
            <w:tcW w:w="1608" w:type="dxa"/>
            <w:tcBorders>
              <w:top w:val="single" w:sz="4" w:space="0" w:color="auto"/>
              <w:left w:val="nil"/>
              <w:bottom w:val="single" w:sz="4" w:space="0" w:color="auto"/>
              <w:right w:val="single" w:sz="4" w:space="0" w:color="auto"/>
            </w:tcBorders>
            <w:vAlign w:val="center"/>
          </w:tcPr>
          <w:p w:rsidR="00063303" w:rsidRPr="009A2F2C" w:rsidRDefault="00063303" w:rsidP="00674F15">
            <w:pPr>
              <w:spacing w:after="0" w:line="240" w:lineRule="auto"/>
              <w:ind w:right="-274" w:hanging="213"/>
              <w:jc w:val="center"/>
              <w:rPr>
                <w:rFonts w:ascii="Times New Roman" w:hAnsi="Times New Roman"/>
              </w:rPr>
            </w:pPr>
            <w:r w:rsidRPr="009A2F2C">
              <w:rPr>
                <w:rFonts w:ascii="Times New Roman" w:hAnsi="Times New Roman"/>
              </w:rPr>
              <w:t>01.01.2015г.</w:t>
            </w:r>
            <w:r>
              <w:rPr>
                <w:rFonts w:ascii="Times New Roman" w:hAnsi="Times New Roman"/>
              </w:rPr>
              <w:t>*</w:t>
            </w:r>
          </w:p>
        </w:tc>
      </w:tr>
      <w:tr w:rsidR="00063303" w:rsidRPr="009A2F2C" w:rsidTr="003606D2">
        <w:trPr>
          <w:trHeight w:val="236"/>
        </w:trPr>
        <w:tc>
          <w:tcPr>
            <w:tcW w:w="1467" w:type="dxa"/>
            <w:tcBorders>
              <w:top w:val="nil"/>
              <w:left w:val="single" w:sz="4" w:space="0" w:color="auto"/>
              <w:bottom w:val="single" w:sz="4" w:space="0" w:color="auto"/>
              <w:right w:val="single" w:sz="4" w:space="0" w:color="auto"/>
            </w:tcBorders>
            <w:vAlign w:val="center"/>
          </w:tcPr>
          <w:p w:rsidR="00063303" w:rsidRPr="002451D0" w:rsidRDefault="00063303" w:rsidP="00674F15">
            <w:pPr>
              <w:spacing w:after="0" w:line="240" w:lineRule="auto"/>
              <w:jc w:val="center"/>
              <w:rPr>
                <w:rFonts w:ascii="Times New Roman" w:hAnsi="Times New Roman"/>
              </w:rPr>
            </w:pPr>
            <w:r w:rsidRPr="002451D0">
              <w:rPr>
                <w:rFonts w:ascii="Times New Roman" w:hAnsi="Times New Roman"/>
              </w:rPr>
              <w:t>1</w:t>
            </w:r>
          </w:p>
        </w:tc>
        <w:tc>
          <w:tcPr>
            <w:tcW w:w="1608" w:type="dxa"/>
            <w:tcBorders>
              <w:top w:val="nil"/>
              <w:left w:val="nil"/>
              <w:bottom w:val="single" w:sz="4" w:space="0" w:color="auto"/>
              <w:right w:val="single" w:sz="4" w:space="0" w:color="auto"/>
            </w:tcBorders>
            <w:vAlign w:val="center"/>
          </w:tcPr>
          <w:p w:rsidR="00063303" w:rsidRPr="002451D0" w:rsidRDefault="00063303" w:rsidP="00674F15">
            <w:pPr>
              <w:spacing w:after="0" w:line="240" w:lineRule="auto"/>
              <w:jc w:val="center"/>
              <w:rPr>
                <w:rFonts w:ascii="Times New Roman" w:hAnsi="Times New Roman"/>
              </w:rPr>
            </w:pPr>
            <w:r w:rsidRPr="002451D0">
              <w:rPr>
                <w:rFonts w:ascii="Times New Roman" w:hAnsi="Times New Roman"/>
              </w:rPr>
              <w:t>2</w:t>
            </w:r>
          </w:p>
        </w:tc>
        <w:tc>
          <w:tcPr>
            <w:tcW w:w="1608" w:type="dxa"/>
            <w:tcBorders>
              <w:top w:val="nil"/>
              <w:left w:val="nil"/>
              <w:bottom w:val="single" w:sz="4" w:space="0" w:color="auto"/>
              <w:right w:val="single" w:sz="4" w:space="0" w:color="auto"/>
            </w:tcBorders>
            <w:vAlign w:val="center"/>
          </w:tcPr>
          <w:p w:rsidR="00063303" w:rsidRPr="002451D0" w:rsidRDefault="00063303" w:rsidP="00674F15">
            <w:pPr>
              <w:spacing w:after="0" w:line="240" w:lineRule="auto"/>
              <w:jc w:val="center"/>
              <w:rPr>
                <w:rFonts w:ascii="Times New Roman" w:hAnsi="Times New Roman"/>
              </w:rPr>
            </w:pPr>
            <w:r w:rsidRPr="002451D0">
              <w:rPr>
                <w:rFonts w:ascii="Times New Roman" w:hAnsi="Times New Roman"/>
              </w:rPr>
              <w:t>3</w:t>
            </w:r>
          </w:p>
        </w:tc>
        <w:tc>
          <w:tcPr>
            <w:tcW w:w="1609" w:type="dxa"/>
            <w:tcBorders>
              <w:top w:val="nil"/>
              <w:left w:val="nil"/>
              <w:bottom w:val="single" w:sz="4" w:space="0" w:color="auto"/>
              <w:right w:val="single" w:sz="4" w:space="0" w:color="auto"/>
            </w:tcBorders>
            <w:vAlign w:val="center"/>
          </w:tcPr>
          <w:p w:rsidR="00063303" w:rsidRPr="002451D0" w:rsidRDefault="00063303" w:rsidP="00674F15">
            <w:pPr>
              <w:spacing w:after="0" w:line="240" w:lineRule="auto"/>
              <w:jc w:val="center"/>
              <w:rPr>
                <w:rFonts w:ascii="Times New Roman" w:hAnsi="Times New Roman"/>
              </w:rPr>
            </w:pPr>
            <w:r w:rsidRPr="002451D0">
              <w:rPr>
                <w:rFonts w:ascii="Times New Roman" w:hAnsi="Times New Roman"/>
              </w:rPr>
              <w:t>4</w:t>
            </w:r>
          </w:p>
        </w:tc>
        <w:tc>
          <w:tcPr>
            <w:tcW w:w="1608" w:type="dxa"/>
            <w:tcBorders>
              <w:top w:val="nil"/>
              <w:left w:val="nil"/>
              <w:bottom w:val="single" w:sz="4" w:space="0" w:color="auto"/>
              <w:right w:val="single" w:sz="4" w:space="0" w:color="auto"/>
            </w:tcBorders>
            <w:vAlign w:val="center"/>
          </w:tcPr>
          <w:p w:rsidR="00063303" w:rsidRPr="002451D0" w:rsidRDefault="00063303" w:rsidP="00674F15">
            <w:pPr>
              <w:spacing w:after="0" w:line="240" w:lineRule="auto"/>
              <w:jc w:val="center"/>
              <w:rPr>
                <w:rFonts w:ascii="Times New Roman" w:hAnsi="Times New Roman"/>
              </w:rPr>
            </w:pPr>
            <w:r w:rsidRPr="002451D0">
              <w:rPr>
                <w:rFonts w:ascii="Times New Roman" w:hAnsi="Times New Roman"/>
              </w:rPr>
              <w:t>5</w:t>
            </w:r>
          </w:p>
        </w:tc>
        <w:tc>
          <w:tcPr>
            <w:tcW w:w="1608" w:type="dxa"/>
            <w:tcBorders>
              <w:top w:val="nil"/>
              <w:left w:val="nil"/>
              <w:bottom w:val="single" w:sz="4" w:space="0" w:color="auto"/>
              <w:right w:val="single" w:sz="4" w:space="0" w:color="auto"/>
            </w:tcBorders>
            <w:vAlign w:val="center"/>
          </w:tcPr>
          <w:p w:rsidR="00063303" w:rsidRPr="002451D0" w:rsidRDefault="00063303" w:rsidP="00674F15">
            <w:pPr>
              <w:spacing w:after="0" w:line="240" w:lineRule="auto"/>
              <w:jc w:val="center"/>
              <w:rPr>
                <w:rFonts w:ascii="Times New Roman" w:hAnsi="Times New Roman"/>
              </w:rPr>
            </w:pPr>
            <w:r w:rsidRPr="002451D0">
              <w:rPr>
                <w:rFonts w:ascii="Times New Roman" w:hAnsi="Times New Roman"/>
              </w:rPr>
              <w:t>6</w:t>
            </w:r>
          </w:p>
        </w:tc>
      </w:tr>
      <w:tr w:rsidR="00063303" w:rsidRPr="009A2F2C" w:rsidTr="003606D2">
        <w:trPr>
          <w:trHeight w:val="468"/>
        </w:trPr>
        <w:tc>
          <w:tcPr>
            <w:tcW w:w="1467" w:type="dxa"/>
            <w:tcBorders>
              <w:top w:val="nil"/>
              <w:left w:val="single" w:sz="4" w:space="0" w:color="auto"/>
              <w:bottom w:val="single" w:sz="4" w:space="0" w:color="auto"/>
              <w:right w:val="single" w:sz="4" w:space="0" w:color="auto"/>
            </w:tcBorders>
            <w:vAlign w:val="center"/>
          </w:tcPr>
          <w:p w:rsidR="00063303" w:rsidRPr="002907FC" w:rsidRDefault="00063303" w:rsidP="00674F15">
            <w:pPr>
              <w:rPr>
                <w:rFonts w:ascii="Times New Roman" w:hAnsi="Times New Roman"/>
                <w:sz w:val="20"/>
                <w:szCs w:val="20"/>
              </w:rPr>
            </w:pPr>
            <w:r w:rsidRPr="002907FC">
              <w:rPr>
                <w:rFonts w:ascii="Times New Roman" w:hAnsi="Times New Roman"/>
                <w:sz w:val="20"/>
                <w:szCs w:val="20"/>
              </w:rPr>
              <w:t xml:space="preserve">Общая сумма </w:t>
            </w:r>
            <w:r w:rsidRPr="002907FC">
              <w:rPr>
                <w:rFonts w:ascii="Times New Roman" w:hAnsi="Times New Roman"/>
                <w:sz w:val="20"/>
                <w:szCs w:val="20"/>
              </w:rPr>
              <w:br/>
              <w:t>кредиторской задолженности</w:t>
            </w:r>
          </w:p>
        </w:tc>
        <w:tc>
          <w:tcPr>
            <w:tcW w:w="1608" w:type="dxa"/>
            <w:tcBorders>
              <w:top w:val="nil"/>
              <w:left w:val="nil"/>
              <w:bottom w:val="single" w:sz="4" w:space="0" w:color="auto"/>
              <w:right w:val="single" w:sz="4" w:space="0" w:color="auto"/>
            </w:tcBorders>
            <w:vAlign w:val="center"/>
          </w:tcPr>
          <w:p w:rsidR="00063303" w:rsidRPr="002907FC" w:rsidRDefault="00063303" w:rsidP="00674F15">
            <w:pPr>
              <w:jc w:val="center"/>
              <w:rPr>
                <w:rFonts w:ascii="Times New Roman" w:hAnsi="Times New Roman"/>
                <w:bCs/>
                <w:color w:val="000000"/>
                <w:sz w:val="20"/>
                <w:szCs w:val="20"/>
              </w:rPr>
            </w:pPr>
            <w:r w:rsidRPr="002907FC">
              <w:rPr>
                <w:rFonts w:ascii="Times New Roman" w:hAnsi="Times New Roman"/>
                <w:bCs/>
                <w:color w:val="000000"/>
                <w:sz w:val="20"/>
                <w:szCs w:val="20"/>
              </w:rPr>
              <w:t>1 221 537 731,50</w:t>
            </w:r>
          </w:p>
        </w:tc>
        <w:tc>
          <w:tcPr>
            <w:tcW w:w="1608" w:type="dxa"/>
            <w:tcBorders>
              <w:top w:val="nil"/>
              <w:left w:val="nil"/>
              <w:bottom w:val="single" w:sz="4" w:space="0" w:color="auto"/>
              <w:right w:val="single" w:sz="4" w:space="0" w:color="auto"/>
            </w:tcBorders>
            <w:vAlign w:val="center"/>
          </w:tcPr>
          <w:p w:rsidR="00063303" w:rsidRPr="002907FC" w:rsidRDefault="00063303" w:rsidP="00674F15">
            <w:pPr>
              <w:jc w:val="center"/>
              <w:rPr>
                <w:rFonts w:ascii="Times New Roman" w:hAnsi="Times New Roman"/>
                <w:bCs/>
                <w:color w:val="000000"/>
                <w:sz w:val="20"/>
                <w:szCs w:val="20"/>
              </w:rPr>
            </w:pPr>
            <w:r w:rsidRPr="002907FC">
              <w:rPr>
                <w:rFonts w:ascii="Times New Roman" w:hAnsi="Times New Roman"/>
                <w:bCs/>
                <w:color w:val="000000"/>
                <w:sz w:val="20"/>
                <w:szCs w:val="20"/>
              </w:rPr>
              <w:t>1 411 201 258,87</w:t>
            </w:r>
          </w:p>
        </w:tc>
        <w:tc>
          <w:tcPr>
            <w:tcW w:w="1609" w:type="dxa"/>
            <w:tcBorders>
              <w:top w:val="nil"/>
              <w:left w:val="nil"/>
              <w:bottom w:val="single" w:sz="4" w:space="0" w:color="auto"/>
              <w:right w:val="single" w:sz="4" w:space="0" w:color="auto"/>
            </w:tcBorders>
            <w:vAlign w:val="center"/>
          </w:tcPr>
          <w:p w:rsidR="00063303" w:rsidRPr="002907FC" w:rsidRDefault="00063303" w:rsidP="00674F15">
            <w:pPr>
              <w:jc w:val="center"/>
              <w:rPr>
                <w:rFonts w:ascii="Times New Roman" w:hAnsi="Times New Roman"/>
                <w:bCs/>
                <w:color w:val="000000"/>
                <w:sz w:val="20"/>
                <w:szCs w:val="20"/>
              </w:rPr>
            </w:pPr>
            <w:r w:rsidRPr="002907FC">
              <w:rPr>
                <w:rFonts w:ascii="Times New Roman" w:hAnsi="Times New Roman"/>
                <w:bCs/>
                <w:color w:val="000000"/>
                <w:sz w:val="20"/>
                <w:szCs w:val="20"/>
              </w:rPr>
              <w:t>2 026 608 160,10</w:t>
            </w:r>
          </w:p>
        </w:tc>
        <w:tc>
          <w:tcPr>
            <w:tcW w:w="1608" w:type="dxa"/>
            <w:tcBorders>
              <w:top w:val="nil"/>
              <w:left w:val="nil"/>
              <w:bottom w:val="single" w:sz="4" w:space="0" w:color="auto"/>
              <w:right w:val="single" w:sz="4" w:space="0" w:color="auto"/>
            </w:tcBorders>
            <w:vAlign w:val="center"/>
          </w:tcPr>
          <w:p w:rsidR="00063303" w:rsidRPr="002907FC" w:rsidRDefault="00063303" w:rsidP="00674F15">
            <w:pPr>
              <w:jc w:val="center"/>
              <w:rPr>
                <w:rFonts w:ascii="Times New Roman" w:hAnsi="Times New Roman"/>
                <w:bCs/>
                <w:color w:val="000000"/>
                <w:sz w:val="20"/>
                <w:szCs w:val="20"/>
              </w:rPr>
            </w:pPr>
            <w:r w:rsidRPr="002907FC">
              <w:rPr>
                <w:rFonts w:ascii="Times New Roman" w:hAnsi="Times New Roman"/>
                <w:bCs/>
                <w:color w:val="000000"/>
                <w:sz w:val="20"/>
                <w:szCs w:val="20"/>
              </w:rPr>
              <w:t>2 466 527 745,28</w:t>
            </w:r>
          </w:p>
        </w:tc>
        <w:tc>
          <w:tcPr>
            <w:tcW w:w="1608" w:type="dxa"/>
            <w:tcBorders>
              <w:top w:val="nil"/>
              <w:left w:val="nil"/>
              <w:bottom w:val="single" w:sz="4" w:space="0" w:color="auto"/>
              <w:right w:val="single" w:sz="4" w:space="0" w:color="auto"/>
            </w:tcBorders>
            <w:vAlign w:val="center"/>
          </w:tcPr>
          <w:p w:rsidR="00063303" w:rsidRPr="002907FC" w:rsidRDefault="00063303" w:rsidP="00674F15">
            <w:pPr>
              <w:jc w:val="center"/>
              <w:rPr>
                <w:rFonts w:ascii="Times New Roman" w:hAnsi="Times New Roman"/>
                <w:bCs/>
                <w:color w:val="000000"/>
                <w:sz w:val="20"/>
                <w:szCs w:val="20"/>
              </w:rPr>
            </w:pPr>
            <w:r w:rsidRPr="002907FC">
              <w:rPr>
                <w:rFonts w:ascii="Times New Roman" w:hAnsi="Times New Roman"/>
                <w:bCs/>
                <w:color w:val="000000"/>
                <w:sz w:val="20"/>
                <w:szCs w:val="20"/>
              </w:rPr>
              <w:t>2 780 623 141,78</w:t>
            </w:r>
          </w:p>
        </w:tc>
      </w:tr>
      <w:tr w:rsidR="00063303" w:rsidRPr="009A2F2C" w:rsidTr="003606D2">
        <w:trPr>
          <w:trHeight w:val="1256"/>
        </w:trPr>
        <w:tc>
          <w:tcPr>
            <w:tcW w:w="1467" w:type="dxa"/>
            <w:tcBorders>
              <w:top w:val="single" w:sz="4" w:space="0" w:color="auto"/>
              <w:left w:val="single" w:sz="4" w:space="0" w:color="auto"/>
              <w:bottom w:val="single" w:sz="4" w:space="0" w:color="auto"/>
              <w:right w:val="single" w:sz="4" w:space="0" w:color="auto"/>
            </w:tcBorders>
            <w:vAlign w:val="center"/>
          </w:tcPr>
          <w:p w:rsidR="00063303" w:rsidRPr="002907FC" w:rsidRDefault="00063303" w:rsidP="00674F15">
            <w:pPr>
              <w:rPr>
                <w:rFonts w:ascii="Times New Roman" w:hAnsi="Times New Roman"/>
                <w:sz w:val="20"/>
                <w:szCs w:val="20"/>
              </w:rPr>
            </w:pPr>
            <w:r w:rsidRPr="002907FC">
              <w:rPr>
                <w:rFonts w:ascii="Times New Roman" w:hAnsi="Times New Roman"/>
                <w:sz w:val="20"/>
                <w:szCs w:val="20"/>
              </w:rPr>
              <w:t>Общая сумма просроченной кредиторской задолженности</w:t>
            </w:r>
          </w:p>
        </w:tc>
        <w:tc>
          <w:tcPr>
            <w:tcW w:w="1608" w:type="dxa"/>
            <w:tcBorders>
              <w:top w:val="single" w:sz="4" w:space="0" w:color="auto"/>
              <w:left w:val="single" w:sz="4" w:space="0" w:color="auto"/>
              <w:bottom w:val="single" w:sz="4" w:space="0" w:color="auto"/>
              <w:right w:val="single" w:sz="4" w:space="0" w:color="auto"/>
            </w:tcBorders>
            <w:vAlign w:val="center"/>
          </w:tcPr>
          <w:p w:rsidR="00063303" w:rsidRPr="002907FC" w:rsidRDefault="00063303" w:rsidP="00674F15">
            <w:pPr>
              <w:jc w:val="center"/>
              <w:rPr>
                <w:rFonts w:ascii="Times New Roman" w:hAnsi="Times New Roman"/>
                <w:sz w:val="20"/>
                <w:szCs w:val="20"/>
              </w:rPr>
            </w:pPr>
            <w:r w:rsidRPr="002907FC">
              <w:rPr>
                <w:rFonts w:ascii="Times New Roman" w:hAnsi="Times New Roman"/>
                <w:sz w:val="20"/>
                <w:szCs w:val="20"/>
              </w:rPr>
              <w:t>0</w:t>
            </w:r>
          </w:p>
        </w:tc>
        <w:tc>
          <w:tcPr>
            <w:tcW w:w="1608" w:type="dxa"/>
            <w:tcBorders>
              <w:top w:val="single" w:sz="4" w:space="0" w:color="auto"/>
              <w:left w:val="single" w:sz="4" w:space="0" w:color="auto"/>
              <w:bottom w:val="single" w:sz="4" w:space="0" w:color="auto"/>
              <w:right w:val="single" w:sz="4" w:space="0" w:color="auto"/>
            </w:tcBorders>
            <w:vAlign w:val="center"/>
          </w:tcPr>
          <w:p w:rsidR="00063303" w:rsidRPr="002907FC" w:rsidRDefault="00063303" w:rsidP="00674F15">
            <w:pPr>
              <w:jc w:val="center"/>
              <w:rPr>
                <w:rFonts w:ascii="Times New Roman" w:hAnsi="Times New Roman"/>
                <w:sz w:val="20"/>
                <w:szCs w:val="20"/>
              </w:rPr>
            </w:pPr>
            <w:r w:rsidRPr="002907FC">
              <w:rPr>
                <w:rFonts w:ascii="Times New Roman" w:hAnsi="Times New Roman"/>
                <w:sz w:val="20"/>
                <w:szCs w:val="20"/>
              </w:rPr>
              <w:t>0</w:t>
            </w:r>
          </w:p>
        </w:tc>
        <w:tc>
          <w:tcPr>
            <w:tcW w:w="1609" w:type="dxa"/>
            <w:tcBorders>
              <w:top w:val="single" w:sz="4" w:space="0" w:color="auto"/>
              <w:left w:val="single" w:sz="4" w:space="0" w:color="auto"/>
              <w:bottom w:val="single" w:sz="4" w:space="0" w:color="auto"/>
              <w:right w:val="single" w:sz="4" w:space="0" w:color="auto"/>
            </w:tcBorders>
            <w:vAlign w:val="center"/>
          </w:tcPr>
          <w:p w:rsidR="00063303" w:rsidRPr="002907FC" w:rsidRDefault="00063303" w:rsidP="00674F15">
            <w:pPr>
              <w:jc w:val="center"/>
              <w:rPr>
                <w:rFonts w:ascii="Times New Roman" w:hAnsi="Times New Roman"/>
                <w:sz w:val="20"/>
                <w:szCs w:val="20"/>
              </w:rPr>
            </w:pPr>
            <w:r w:rsidRPr="002907FC">
              <w:rPr>
                <w:rFonts w:ascii="Times New Roman" w:hAnsi="Times New Roman"/>
                <w:sz w:val="20"/>
                <w:szCs w:val="20"/>
              </w:rPr>
              <w:t>0</w:t>
            </w:r>
          </w:p>
        </w:tc>
        <w:tc>
          <w:tcPr>
            <w:tcW w:w="1608" w:type="dxa"/>
            <w:tcBorders>
              <w:top w:val="single" w:sz="4" w:space="0" w:color="auto"/>
              <w:left w:val="single" w:sz="4" w:space="0" w:color="auto"/>
              <w:bottom w:val="single" w:sz="4" w:space="0" w:color="auto"/>
              <w:right w:val="single" w:sz="4" w:space="0" w:color="auto"/>
            </w:tcBorders>
            <w:vAlign w:val="center"/>
          </w:tcPr>
          <w:p w:rsidR="00063303" w:rsidRPr="002907FC" w:rsidRDefault="00063303" w:rsidP="00674F15">
            <w:pPr>
              <w:jc w:val="center"/>
              <w:rPr>
                <w:rFonts w:ascii="Times New Roman" w:hAnsi="Times New Roman"/>
                <w:sz w:val="20"/>
                <w:szCs w:val="20"/>
              </w:rPr>
            </w:pPr>
            <w:r w:rsidRPr="002907FC">
              <w:rPr>
                <w:rFonts w:ascii="Times New Roman" w:hAnsi="Times New Roman"/>
                <w:sz w:val="20"/>
                <w:szCs w:val="20"/>
              </w:rPr>
              <w:t>0</w:t>
            </w:r>
          </w:p>
        </w:tc>
        <w:tc>
          <w:tcPr>
            <w:tcW w:w="1608" w:type="dxa"/>
            <w:tcBorders>
              <w:top w:val="single" w:sz="4" w:space="0" w:color="auto"/>
              <w:left w:val="single" w:sz="4" w:space="0" w:color="auto"/>
              <w:bottom w:val="single" w:sz="4" w:space="0" w:color="auto"/>
              <w:right w:val="single" w:sz="4" w:space="0" w:color="auto"/>
            </w:tcBorders>
            <w:vAlign w:val="center"/>
          </w:tcPr>
          <w:p w:rsidR="00063303" w:rsidRPr="002907FC" w:rsidRDefault="00063303" w:rsidP="00674F15">
            <w:pPr>
              <w:jc w:val="center"/>
              <w:rPr>
                <w:rFonts w:ascii="Times New Roman" w:hAnsi="Times New Roman"/>
                <w:sz w:val="20"/>
                <w:szCs w:val="20"/>
              </w:rPr>
            </w:pPr>
            <w:r w:rsidRPr="002907FC">
              <w:rPr>
                <w:rFonts w:ascii="Times New Roman" w:hAnsi="Times New Roman"/>
                <w:sz w:val="20"/>
                <w:szCs w:val="20"/>
              </w:rPr>
              <w:t>0</w:t>
            </w:r>
          </w:p>
        </w:tc>
      </w:tr>
    </w:tbl>
    <w:p w:rsidR="00063303" w:rsidRPr="00E548A2" w:rsidRDefault="00063303" w:rsidP="00063303">
      <w:pPr>
        <w:rPr>
          <w:rFonts w:ascii="Times New Roman" w:hAnsi="Times New Roman"/>
          <w:b/>
          <w:i/>
        </w:rPr>
      </w:pPr>
      <w:r w:rsidRPr="00E548A2">
        <w:rPr>
          <w:rFonts w:ascii="Times New Roman" w:hAnsi="Times New Roman"/>
          <w:b/>
          <w:i/>
        </w:rPr>
        <w:t>* данные указаны с учетом СПОД</w:t>
      </w:r>
    </w:p>
    <w:p w:rsidR="00063303" w:rsidRPr="009A2F2C" w:rsidRDefault="00063303" w:rsidP="00063303">
      <w:pPr>
        <w:rPr>
          <w:rFonts w:ascii="Times New Roman" w:hAnsi="Times New Roman"/>
        </w:rPr>
      </w:pPr>
      <w:r w:rsidRPr="009A2F2C">
        <w:rPr>
          <w:rFonts w:ascii="Times New Roman" w:hAnsi="Times New Roman"/>
        </w:rPr>
        <w:t xml:space="preserve">Структура кредиторской задолженности эмитента </w:t>
      </w:r>
      <w:r w:rsidRPr="00A83D40">
        <w:rPr>
          <w:rFonts w:ascii="Times New Roman" w:eastAsia="Times New Roman" w:hAnsi="Times New Roman"/>
        </w:rPr>
        <w:t>за последний завершенный отчетный год</w:t>
      </w:r>
      <w:r w:rsidRPr="009A2F2C">
        <w:rPr>
          <w:rFonts w:ascii="Times New Roman" w:hAnsi="Times New Roman"/>
        </w:rPr>
        <w:t xml:space="preserve"> и последн</w:t>
      </w:r>
      <w:r>
        <w:rPr>
          <w:rFonts w:ascii="Times New Roman" w:hAnsi="Times New Roman"/>
        </w:rPr>
        <w:t>ий</w:t>
      </w:r>
      <w:r w:rsidRPr="009A2F2C">
        <w:rPr>
          <w:rFonts w:ascii="Times New Roman" w:hAnsi="Times New Roman"/>
        </w:rPr>
        <w:t xml:space="preserve"> завершенн</w:t>
      </w:r>
      <w:r>
        <w:rPr>
          <w:rFonts w:ascii="Times New Roman" w:hAnsi="Times New Roman"/>
        </w:rPr>
        <w:t>ый</w:t>
      </w:r>
      <w:r w:rsidRPr="009A2F2C">
        <w:rPr>
          <w:rFonts w:ascii="Times New Roman" w:hAnsi="Times New Roman"/>
        </w:rPr>
        <w:t xml:space="preserve"> отчетн</w:t>
      </w:r>
      <w:r>
        <w:rPr>
          <w:rFonts w:ascii="Times New Roman" w:hAnsi="Times New Roman"/>
        </w:rPr>
        <w:t>ый</w:t>
      </w:r>
      <w:r w:rsidRPr="009A2F2C">
        <w:rPr>
          <w:rFonts w:ascii="Times New Roman" w:hAnsi="Times New Roman"/>
        </w:rPr>
        <w:t xml:space="preserve"> периода до даты утверждения проспекта ценных бумаг: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3190"/>
        <w:gridCol w:w="2864"/>
        <w:gridCol w:w="2934"/>
      </w:tblGrid>
      <w:tr w:rsidR="00063303" w:rsidRPr="009A2F2C" w:rsidTr="00E548A2">
        <w:trPr>
          <w:trHeight w:val="245"/>
        </w:trPr>
        <w:tc>
          <w:tcPr>
            <w:tcW w:w="594" w:type="dxa"/>
            <w:vMerge w:val="restart"/>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 пп</w:t>
            </w:r>
          </w:p>
        </w:tc>
        <w:tc>
          <w:tcPr>
            <w:tcW w:w="3330" w:type="dxa"/>
            <w:vMerge w:val="restart"/>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Наименование показателя</w:t>
            </w:r>
          </w:p>
        </w:tc>
        <w:tc>
          <w:tcPr>
            <w:tcW w:w="6055" w:type="dxa"/>
            <w:gridSpan w:val="2"/>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Значение показателя, руб.</w:t>
            </w:r>
          </w:p>
        </w:tc>
      </w:tr>
      <w:tr w:rsidR="00063303" w:rsidRPr="009A2F2C" w:rsidTr="00E548A2">
        <w:trPr>
          <w:trHeight w:val="145"/>
        </w:trPr>
        <w:tc>
          <w:tcPr>
            <w:tcW w:w="594" w:type="dxa"/>
            <w:vMerge/>
          </w:tcPr>
          <w:p w:rsidR="00063303" w:rsidRPr="009A2F2C" w:rsidRDefault="00063303" w:rsidP="00674F15">
            <w:pPr>
              <w:spacing w:after="0" w:line="240" w:lineRule="auto"/>
              <w:jc w:val="both"/>
              <w:rPr>
                <w:rFonts w:ascii="Times New Roman" w:hAnsi="Times New Roman"/>
                <w:bCs/>
              </w:rPr>
            </w:pPr>
          </w:p>
        </w:tc>
        <w:tc>
          <w:tcPr>
            <w:tcW w:w="3330" w:type="dxa"/>
            <w:vMerge/>
          </w:tcPr>
          <w:p w:rsidR="00063303" w:rsidRPr="009A2F2C" w:rsidRDefault="00063303" w:rsidP="00674F15">
            <w:pPr>
              <w:spacing w:after="0" w:line="240" w:lineRule="auto"/>
              <w:jc w:val="center"/>
              <w:rPr>
                <w:rFonts w:ascii="Times New Roman" w:hAnsi="Times New Roman"/>
                <w:bCs/>
              </w:rPr>
            </w:pPr>
          </w:p>
        </w:tc>
        <w:tc>
          <w:tcPr>
            <w:tcW w:w="3014" w:type="dxa"/>
          </w:tcPr>
          <w:p w:rsidR="00063303" w:rsidRPr="00FD1A16" w:rsidRDefault="00063303" w:rsidP="00674F15">
            <w:pPr>
              <w:spacing w:after="0" w:line="240" w:lineRule="auto"/>
              <w:jc w:val="center"/>
              <w:rPr>
                <w:rFonts w:ascii="Times New Roman" w:hAnsi="Times New Roman"/>
                <w:bCs/>
              </w:rPr>
            </w:pPr>
            <w:r w:rsidRPr="009A2F2C">
              <w:rPr>
                <w:rFonts w:ascii="Times New Roman" w:hAnsi="Times New Roman"/>
                <w:bCs/>
                <w:lang w:val="en-US"/>
              </w:rPr>
              <w:t>01.01.</w:t>
            </w:r>
            <w:r w:rsidRPr="009A2F2C">
              <w:rPr>
                <w:rFonts w:ascii="Times New Roman" w:hAnsi="Times New Roman"/>
                <w:bCs/>
              </w:rPr>
              <w:t>2015 г</w:t>
            </w:r>
            <w:r w:rsidRPr="009A2F2C">
              <w:rPr>
                <w:rFonts w:ascii="Times New Roman" w:hAnsi="Times New Roman"/>
                <w:bCs/>
                <w:lang w:val="en-US"/>
              </w:rPr>
              <w:t>.</w:t>
            </w:r>
            <w:r>
              <w:rPr>
                <w:rFonts w:ascii="Times New Roman" w:hAnsi="Times New Roman"/>
                <w:bCs/>
              </w:rPr>
              <w:t>*</w:t>
            </w:r>
          </w:p>
        </w:tc>
        <w:tc>
          <w:tcPr>
            <w:tcW w:w="3041"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01.10.2015 г.</w:t>
            </w:r>
          </w:p>
        </w:tc>
      </w:tr>
      <w:tr w:rsidR="00063303" w:rsidRPr="009A2F2C" w:rsidTr="00E548A2">
        <w:trPr>
          <w:trHeight w:val="245"/>
        </w:trPr>
        <w:tc>
          <w:tcPr>
            <w:tcW w:w="594"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1</w:t>
            </w:r>
          </w:p>
        </w:tc>
        <w:tc>
          <w:tcPr>
            <w:tcW w:w="3330"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2</w:t>
            </w:r>
          </w:p>
        </w:tc>
        <w:tc>
          <w:tcPr>
            <w:tcW w:w="3014"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3</w:t>
            </w:r>
          </w:p>
        </w:tc>
        <w:tc>
          <w:tcPr>
            <w:tcW w:w="3041"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4</w:t>
            </w:r>
          </w:p>
        </w:tc>
      </w:tr>
      <w:tr w:rsidR="00063303" w:rsidRPr="009A2F2C" w:rsidTr="00B169E0">
        <w:trPr>
          <w:trHeight w:val="490"/>
        </w:trPr>
        <w:tc>
          <w:tcPr>
            <w:tcW w:w="594" w:type="dxa"/>
          </w:tcPr>
          <w:p w:rsidR="00063303" w:rsidRPr="009A2F2C" w:rsidRDefault="00063303" w:rsidP="00674F15">
            <w:pPr>
              <w:jc w:val="both"/>
              <w:rPr>
                <w:rFonts w:ascii="Times New Roman" w:hAnsi="Times New Roman"/>
                <w:bCs/>
              </w:rPr>
            </w:pPr>
            <w:r w:rsidRPr="009A2F2C">
              <w:rPr>
                <w:rFonts w:ascii="Times New Roman" w:hAnsi="Times New Roman"/>
                <w:bCs/>
              </w:rPr>
              <w:t>1</w:t>
            </w:r>
          </w:p>
        </w:tc>
        <w:tc>
          <w:tcPr>
            <w:tcW w:w="3330" w:type="dxa"/>
          </w:tcPr>
          <w:p w:rsidR="00063303" w:rsidRPr="009A2F2C" w:rsidRDefault="00063303" w:rsidP="00674F15">
            <w:pPr>
              <w:jc w:val="both"/>
              <w:rPr>
                <w:rFonts w:ascii="Times New Roman" w:hAnsi="Times New Roman"/>
              </w:rPr>
            </w:pPr>
            <w:r w:rsidRPr="009A2F2C">
              <w:rPr>
                <w:rFonts w:ascii="Times New Roman" w:hAnsi="Times New Roman"/>
              </w:rPr>
              <w:t>Расчеты по налогам и сборам</w:t>
            </w:r>
          </w:p>
        </w:tc>
        <w:tc>
          <w:tcPr>
            <w:tcW w:w="3014" w:type="dxa"/>
            <w:vAlign w:val="center"/>
          </w:tcPr>
          <w:p w:rsidR="00063303" w:rsidRPr="00572BC6" w:rsidRDefault="00063303" w:rsidP="00B169E0">
            <w:pPr>
              <w:jc w:val="right"/>
              <w:rPr>
                <w:rFonts w:ascii="Times New Roman" w:hAnsi="Times New Roman"/>
              </w:rPr>
            </w:pPr>
            <w:r w:rsidRPr="00382225">
              <w:rPr>
                <w:rFonts w:ascii="Times New Roman" w:hAnsi="Times New Roman"/>
              </w:rPr>
              <w:t>98 739 775,89</w:t>
            </w:r>
          </w:p>
        </w:tc>
        <w:tc>
          <w:tcPr>
            <w:tcW w:w="3041" w:type="dxa"/>
            <w:vAlign w:val="center"/>
          </w:tcPr>
          <w:p w:rsidR="00063303" w:rsidRPr="00572BC6" w:rsidRDefault="00063303" w:rsidP="00B169E0">
            <w:pPr>
              <w:jc w:val="right"/>
              <w:rPr>
                <w:rFonts w:ascii="Times New Roman" w:hAnsi="Times New Roman"/>
              </w:rPr>
            </w:pPr>
            <w:r>
              <w:rPr>
                <w:rFonts w:ascii="Times New Roman" w:hAnsi="Times New Roman"/>
              </w:rPr>
              <w:t>59 247 304,13</w:t>
            </w:r>
          </w:p>
        </w:tc>
      </w:tr>
      <w:tr w:rsidR="00063303" w:rsidRPr="009A2F2C" w:rsidTr="00B169E0">
        <w:trPr>
          <w:trHeight w:val="1377"/>
        </w:trPr>
        <w:tc>
          <w:tcPr>
            <w:tcW w:w="594" w:type="dxa"/>
          </w:tcPr>
          <w:p w:rsidR="00063303" w:rsidRPr="009A2F2C" w:rsidRDefault="00063303" w:rsidP="00674F15">
            <w:pPr>
              <w:jc w:val="both"/>
              <w:rPr>
                <w:rFonts w:ascii="Times New Roman" w:hAnsi="Times New Roman"/>
                <w:bCs/>
              </w:rPr>
            </w:pPr>
            <w:r w:rsidRPr="009A2F2C">
              <w:rPr>
                <w:rFonts w:ascii="Times New Roman" w:hAnsi="Times New Roman"/>
                <w:bCs/>
              </w:rPr>
              <w:t>2</w:t>
            </w:r>
          </w:p>
        </w:tc>
        <w:tc>
          <w:tcPr>
            <w:tcW w:w="3330" w:type="dxa"/>
          </w:tcPr>
          <w:p w:rsidR="00063303" w:rsidRPr="009A2F2C" w:rsidRDefault="00063303" w:rsidP="00BD2D51">
            <w:pPr>
              <w:jc w:val="both"/>
              <w:rPr>
                <w:rFonts w:ascii="Times New Roman" w:hAnsi="Times New Roman"/>
              </w:rPr>
            </w:pPr>
            <w:r w:rsidRPr="009A2F2C">
              <w:rPr>
                <w:rFonts w:ascii="Times New Roman" w:hAnsi="Times New Roman"/>
              </w:rPr>
              <w:t>Задолженность перед персоналом, включая расчеты с работниками по оплате труда и по подотчетным суммам</w:t>
            </w:r>
          </w:p>
        </w:tc>
        <w:tc>
          <w:tcPr>
            <w:tcW w:w="3014" w:type="dxa"/>
            <w:vAlign w:val="center"/>
          </w:tcPr>
          <w:p w:rsidR="00063303" w:rsidRPr="00572BC6" w:rsidRDefault="00063303" w:rsidP="00B169E0">
            <w:pPr>
              <w:jc w:val="right"/>
              <w:rPr>
                <w:rFonts w:ascii="Times New Roman" w:hAnsi="Times New Roman"/>
              </w:rPr>
            </w:pPr>
            <w:r w:rsidRPr="00382225">
              <w:rPr>
                <w:rFonts w:ascii="Times New Roman" w:hAnsi="Times New Roman"/>
              </w:rPr>
              <w:t>385 188,14</w:t>
            </w:r>
          </w:p>
        </w:tc>
        <w:tc>
          <w:tcPr>
            <w:tcW w:w="3041" w:type="dxa"/>
            <w:vAlign w:val="center"/>
          </w:tcPr>
          <w:p w:rsidR="00063303" w:rsidRPr="00572BC6" w:rsidRDefault="00063303" w:rsidP="00B169E0">
            <w:pPr>
              <w:jc w:val="right"/>
              <w:rPr>
                <w:rFonts w:ascii="Times New Roman" w:hAnsi="Times New Roman"/>
              </w:rPr>
            </w:pPr>
            <w:r w:rsidRPr="00382225">
              <w:rPr>
                <w:rFonts w:ascii="Times New Roman" w:hAnsi="Times New Roman"/>
              </w:rPr>
              <w:t>398 100,98</w:t>
            </w:r>
          </w:p>
        </w:tc>
      </w:tr>
      <w:tr w:rsidR="00063303" w:rsidRPr="009A2F2C" w:rsidTr="00B169E0">
        <w:trPr>
          <w:trHeight w:val="780"/>
        </w:trPr>
        <w:tc>
          <w:tcPr>
            <w:tcW w:w="594" w:type="dxa"/>
          </w:tcPr>
          <w:p w:rsidR="00063303" w:rsidRPr="009A2F2C" w:rsidRDefault="00063303" w:rsidP="00674F15">
            <w:pPr>
              <w:jc w:val="both"/>
              <w:rPr>
                <w:rFonts w:ascii="Times New Roman" w:hAnsi="Times New Roman"/>
                <w:bCs/>
                <w:lang w:val="en-US"/>
              </w:rPr>
            </w:pPr>
            <w:r w:rsidRPr="009A2F2C">
              <w:rPr>
                <w:rFonts w:ascii="Times New Roman" w:hAnsi="Times New Roman"/>
                <w:bCs/>
                <w:lang w:val="en-US"/>
              </w:rPr>
              <w:t>3</w:t>
            </w:r>
          </w:p>
        </w:tc>
        <w:tc>
          <w:tcPr>
            <w:tcW w:w="3330" w:type="dxa"/>
          </w:tcPr>
          <w:p w:rsidR="00063303" w:rsidRPr="009A2F2C" w:rsidRDefault="00063303" w:rsidP="00674F15">
            <w:pPr>
              <w:jc w:val="both"/>
              <w:rPr>
                <w:rFonts w:ascii="Times New Roman" w:hAnsi="Times New Roman"/>
              </w:rPr>
            </w:pPr>
            <w:r w:rsidRPr="009A2F2C">
              <w:rPr>
                <w:rFonts w:ascii="Times New Roman" w:hAnsi="Times New Roman"/>
              </w:rPr>
              <w:t>Расчеты с поставщиками, подрядчиками и покупателями</w:t>
            </w:r>
          </w:p>
        </w:tc>
        <w:tc>
          <w:tcPr>
            <w:tcW w:w="3014" w:type="dxa"/>
            <w:vAlign w:val="center"/>
          </w:tcPr>
          <w:p w:rsidR="00063303" w:rsidRPr="00572BC6" w:rsidRDefault="00063303" w:rsidP="00B169E0">
            <w:pPr>
              <w:jc w:val="right"/>
              <w:rPr>
                <w:rFonts w:ascii="Times New Roman" w:hAnsi="Times New Roman"/>
              </w:rPr>
            </w:pPr>
            <w:r w:rsidRPr="00382225">
              <w:rPr>
                <w:rFonts w:ascii="Times New Roman" w:hAnsi="Times New Roman"/>
              </w:rPr>
              <w:t>99 138 420,99</w:t>
            </w:r>
          </w:p>
        </w:tc>
        <w:tc>
          <w:tcPr>
            <w:tcW w:w="3041" w:type="dxa"/>
            <w:vAlign w:val="center"/>
          </w:tcPr>
          <w:p w:rsidR="00063303" w:rsidRPr="00572BC6" w:rsidRDefault="00063303" w:rsidP="00B169E0">
            <w:pPr>
              <w:jc w:val="right"/>
              <w:rPr>
                <w:rFonts w:ascii="Times New Roman" w:hAnsi="Times New Roman"/>
              </w:rPr>
            </w:pPr>
            <w:r w:rsidRPr="00382225">
              <w:rPr>
                <w:rFonts w:ascii="Times New Roman" w:hAnsi="Times New Roman"/>
              </w:rPr>
              <w:t>7 394 055,84</w:t>
            </w:r>
          </w:p>
        </w:tc>
      </w:tr>
      <w:tr w:rsidR="00063303" w:rsidRPr="009A2F2C" w:rsidTr="00B169E0">
        <w:trPr>
          <w:trHeight w:val="780"/>
        </w:trPr>
        <w:tc>
          <w:tcPr>
            <w:tcW w:w="594" w:type="dxa"/>
          </w:tcPr>
          <w:p w:rsidR="00063303" w:rsidRPr="009A2F2C" w:rsidRDefault="00063303" w:rsidP="00674F15">
            <w:pPr>
              <w:jc w:val="both"/>
              <w:rPr>
                <w:rFonts w:ascii="Times New Roman" w:hAnsi="Times New Roman"/>
                <w:bCs/>
                <w:lang w:val="en-US"/>
              </w:rPr>
            </w:pPr>
            <w:r w:rsidRPr="009A2F2C">
              <w:rPr>
                <w:rFonts w:ascii="Times New Roman" w:hAnsi="Times New Roman"/>
                <w:bCs/>
                <w:lang w:val="en-US"/>
              </w:rPr>
              <w:t>4</w:t>
            </w:r>
          </w:p>
        </w:tc>
        <w:tc>
          <w:tcPr>
            <w:tcW w:w="3330" w:type="dxa"/>
          </w:tcPr>
          <w:p w:rsidR="00063303" w:rsidRPr="009A2F2C" w:rsidRDefault="00063303" w:rsidP="00674F15">
            <w:pPr>
              <w:jc w:val="both"/>
              <w:rPr>
                <w:rFonts w:ascii="Times New Roman" w:hAnsi="Times New Roman"/>
              </w:rPr>
            </w:pPr>
            <w:r w:rsidRPr="009A2F2C">
              <w:rPr>
                <w:rFonts w:ascii="Times New Roman" w:hAnsi="Times New Roman"/>
              </w:rPr>
              <w:t>Прочая кредиторская задолженность</w:t>
            </w:r>
          </w:p>
        </w:tc>
        <w:tc>
          <w:tcPr>
            <w:tcW w:w="3014" w:type="dxa"/>
            <w:vAlign w:val="center"/>
          </w:tcPr>
          <w:p w:rsidR="00063303" w:rsidRPr="00572BC6" w:rsidRDefault="00063303" w:rsidP="00B169E0">
            <w:pPr>
              <w:jc w:val="right"/>
              <w:rPr>
                <w:rFonts w:ascii="Times New Roman" w:hAnsi="Times New Roman"/>
              </w:rPr>
            </w:pPr>
            <w:r w:rsidRPr="00382225">
              <w:rPr>
                <w:rFonts w:ascii="Times New Roman" w:hAnsi="Times New Roman"/>
              </w:rPr>
              <w:t>2 582 359 756,76</w:t>
            </w:r>
          </w:p>
        </w:tc>
        <w:tc>
          <w:tcPr>
            <w:tcW w:w="3041" w:type="dxa"/>
            <w:vAlign w:val="center"/>
          </w:tcPr>
          <w:p w:rsidR="00063303" w:rsidRPr="00572BC6" w:rsidRDefault="00063303" w:rsidP="00B169E0">
            <w:pPr>
              <w:jc w:val="right"/>
              <w:rPr>
                <w:rFonts w:ascii="Times New Roman" w:hAnsi="Times New Roman"/>
              </w:rPr>
            </w:pPr>
            <w:r>
              <w:rPr>
                <w:rFonts w:ascii="Times New Roman" w:hAnsi="Times New Roman"/>
              </w:rPr>
              <w:t>2 687 392 440,42</w:t>
            </w:r>
          </w:p>
        </w:tc>
      </w:tr>
      <w:tr w:rsidR="00063303" w:rsidRPr="009A2F2C" w:rsidTr="00B169E0">
        <w:trPr>
          <w:trHeight w:val="505"/>
        </w:trPr>
        <w:tc>
          <w:tcPr>
            <w:tcW w:w="594" w:type="dxa"/>
          </w:tcPr>
          <w:p w:rsidR="00063303" w:rsidRPr="009A2F2C" w:rsidRDefault="00063303" w:rsidP="00674F15">
            <w:pPr>
              <w:jc w:val="both"/>
              <w:rPr>
                <w:rFonts w:ascii="Times New Roman" w:hAnsi="Times New Roman"/>
                <w:bCs/>
                <w:lang w:val="en-US"/>
              </w:rPr>
            </w:pPr>
            <w:r w:rsidRPr="009A2F2C">
              <w:rPr>
                <w:rFonts w:ascii="Times New Roman" w:hAnsi="Times New Roman"/>
                <w:bCs/>
                <w:lang w:val="en-US"/>
              </w:rPr>
              <w:t>5</w:t>
            </w:r>
          </w:p>
        </w:tc>
        <w:tc>
          <w:tcPr>
            <w:tcW w:w="3330" w:type="dxa"/>
          </w:tcPr>
          <w:p w:rsidR="00063303" w:rsidRPr="00E548A2" w:rsidRDefault="00063303" w:rsidP="00674F15">
            <w:pPr>
              <w:jc w:val="both"/>
              <w:rPr>
                <w:rFonts w:ascii="Times New Roman" w:hAnsi="Times New Roman"/>
                <w:b/>
              </w:rPr>
            </w:pPr>
            <w:r w:rsidRPr="00E548A2">
              <w:rPr>
                <w:rFonts w:ascii="Times New Roman" w:hAnsi="Times New Roman"/>
                <w:b/>
              </w:rPr>
              <w:t>Итого</w:t>
            </w:r>
          </w:p>
        </w:tc>
        <w:tc>
          <w:tcPr>
            <w:tcW w:w="3014" w:type="dxa"/>
            <w:vAlign w:val="center"/>
          </w:tcPr>
          <w:p w:rsidR="00063303" w:rsidRPr="00E548A2" w:rsidRDefault="00063303" w:rsidP="00B169E0">
            <w:pPr>
              <w:jc w:val="right"/>
              <w:rPr>
                <w:rFonts w:ascii="Times New Roman" w:hAnsi="Times New Roman"/>
                <w:b/>
              </w:rPr>
            </w:pPr>
            <w:r w:rsidRPr="00E548A2">
              <w:rPr>
                <w:rFonts w:ascii="Times New Roman" w:hAnsi="Times New Roman"/>
                <w:b/>
              </w:rPr>
              <w:t>2 780 623 141,78</w:t>
            </w:r>
          </w:p>
        </w:tc>
        <w:tc>
          <w:tcPr>
            <w:tcW w:w="3041" w:type="dxa"/>
            <w:vAlign w:val="center"/>
          </w:tcPr>
          <w:p w:rsidR="00063303" w:rsidRPr="00E548A2" w:rsidRDefault="00063303" w:rsidP="00B169E0">
            <w:pPr>
              <w:jc w:val="right"/>
              <w:rPr>
                <w:rFonts w:ascii="Times New Roman" w:hAnsi="Times New Roman"/>
                <w:b/>
              </w:rPr>
            </w:pPr>
            <w:r w:rsidRPr="00E548A2">
              <w:rPr>
                <w:rFonts w:ascii="Times New Roman" w:hAnsi="Times New Roman"/>
                <w:b/>
              </w:rPr>
              <w:t xml:space="preserve"> 2 754 431 901,37</w:t>
            </w:r>
          </w:p>
        </w:tc>
      </w:tr>
    </w:tbl>
    <w:p w:rsidR="00063303" w:rsidRPr="00E548A2" w:rsidRDefault="00063303" w:rsidP="00063303">
      <w:pPr>
        <w:rPr>
          <w:rFonts w:ascii="Times New Roman" w:hAnsi="Times New Roman"/>
          <w:b/>
          <w:i/>
        </w:rPr>
      </w:pPr>
      <w:r w:rsidRPr="00E548A2">
        <w:rPr>
          <w:rFonts w:ascii="Times New Roman" w:hAnsi="Times New Roman"/>
          <w:b/>
          <w:i/>
        </w:rPr>
        <w:t>* данные указаны с учетом СПОД</w:t>
      </w:r>
    </w:p>
    <w:p w:rsidR="00063303" w:rsidRPr="00A83D40"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A83D40">
        <w:rPr>
          <w:rFonts w:ascii="Times New Roman" w:eastAsia="Times New Roman" w:hAnsi="Times New Roman"/>
        </w:rPr>
        <w:t>При наличии просроченной кредиторской задолженности, в том числе по заемным средствам, указываются причины неисполнения соответствующих обязательств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w:t>
      </w:r>
    </w:p>
    <w:p w:rsidR="00063303" w:rsidRPr="006709B0" w:rsidRDefault="00063303" w:rsidP="00BD2D51">
      <w:pPr>
        <w:spacing w:after="0" w:line="240" w:lineRule="auto"/>
        <w:ind w:firstLine="567"/>
        <w:rPr>
          <w:rFonts w:ascii="Times New Roman" w:hAnsi="Times New Roman"/>
          <w:b/>
          <w:i/>
        </w:rPr>
      </w:pPr>
      <w:r w:rsidRPr="006709B0">
        <w:rPr>
          <w:rFonts w:ascii="Times New Roman" w:hAnsi="Times New Roman"/>
          <w:b/>
          <w:bCs/>
          <w:i/>
        </w:rPr>
        <w:t>Просроченная кредиторская задолженность отсутствует</w:t>
      </w:r>
      <w:r>
        <w:rPr>
          <w:rFonts w:ascii="Times New Roman" w:hAnsi="Times New Roman"/>
          <w:b/>
          <w:bCs/>
          <w:i/>
        </w:rPr>
        <w:t>.</w:t>
      </w:r>
    </w:p>
    <w:p w:rsidR="00BD2D51" w:rsidRPr="00BC285F" w:rsidRDefault="00BD2D51" w:rsidP="00BD2D51">
      <w:pPr>
        <w:pStyle w:val="em-"/>
      </w:pPr>
    </w:p>
    <w:p w:rsidR="00063303" w:rsidRDefault="00063303" w:rsidP="00BD2D51">
      <w:pPr>
        <w:pStyle w:val="em-"/>
      </w:pPr>
      <w:r w:rsidRPr="009A2F2C">
        <w:lastRenderedPageBreak/>
        <w:t>Информация о наличии в составе кредиторской задолженности эмитента за последний завершенный отчетный период до даты утверждения проспекта ценных бумаг кредиторов,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BD2D51" w:rsidRPr="00BC285F" w:rsidRDefault="00BD2D51" w:rsidP="00BD2D51">
      <w:pPr>
        <w:spacing w:after="0" w:line="240" w:lineRule="auto"/>
        <w:ind w:firstLine="567"/>
        <w:jc w:val="both"/>
        <w:rPr>
          <w:rFonts w:ascii="Times New Roman" w:hAnsi="Times New Roman"/>
          <w:b/>
          <w:bCs/>
          <w:i/>
        </w:rPr>
      </w:pPr>
    </w:p>
    <w:p w:rsidR="00063303" w:rsidRPr="000C0819" w:rsidRDefault="00063303" w:rsidP="00BD2D51">
      <w:pPr>
        <w:spacing w:after="0" w:line="240" w:lineRule="auto"/>
        <w:ind w:firstLine="567"/>
        <w:jc w:val="both"/>
        <w:rPr>
          <w:rFonts w:ascii="Times New Roman" w:hAnsi="Times New Roman"/>
          <w:b/>
          <w:bCs/>
          <w:i/>
        </w:rPr>
      </w:pPr>
      <w:r w:rsidRPr="000C0819">
        <w:rPr>
          <w:rFonts w:ascii="Times New Roman" w:hAnsi="Times New Roman"/>
          <w:b/>
          <w:bCs/>
          <w:i/>
        </w:rPr>
        <w:t>Кредиторы, в составе кредиторской задолженности, на долю которых  приходится не менее 10 процентов от общей суммы кредиторской задолженности – отсутствуют</w:t>
      </w:r>
      <w:r>
        <w:rPr>
          <w:rFonts w:ascii="Times New Roman" w:hAnsi="Times New Roman"/>
          <w:b/>
          <w:bCs/>
          <w:i/>
        </w:rPr>
        <w:t xml:space="preserve">. Эмитент приводит данные о кредиторе, на долю которого приходится не менее 10 процентов </w:t>
      </w:r>
      <w:r w:rsidRPr="000C0819">
        <w:rPr>
          <w:rFonts w:ascii="Times New Roman" w:hAnsi="Times New Roman"/>
          <w:b/>
          <w:bCs/>
          <w:i/>
        </w:rPr>
        <w:t>от общего размера заемных (долгосрочных и краткосрочных) средств</w:t>
      </w:r>
      <w:r>
        <w:rPr>
          <w:rFonts w:ascii="Times New Roman" w:hAnsi="Times New Roman"/>
          <w:b/>
          <w:bCs/>
          <w:i/>
        </w:rPr>
        <w:t>.</w:t>
      </w:r>
    </w:p>
    <w:p w:rsidR="00063303" w:rsidRDefault="00063303" w:rsidP="00063303">
      <w:pPr>
        <w:pStyle w:val="em-"/>
      </w:pPr>
    </w:p>
    <w:p w:rsidR="00063303" w:rsidRPr="00BD2D51" w:rsidRDefault="00063303" w:rsidP="00063303">
      <w:pPr>
        <w:pStyle w:val="em-"/>
        <w:rPr>
          <w:b/>
          <w:i/>
          <w:u w:val="single"/>
          <w:lang w:val="en-US"/>
        </w:rPr>
      </w:pPr>
      <w:r w:rsidRPr="00BD2D51">
        <w:rPr>
          <w:b/>
          <w:i/>
          <w:u w:val="single"/>
        </w:rPr>
        <w:t>На 01.10.201</w:t>
      </w:r>
      <w:r w:rsidRPr="00BD2D51">
        <w:rPr>
          <w:b/>
          <w:i/>
          <w:u w:val="single"/>
          <w:lang w:val="en-US"/>
        </w:rPr>
        <w:t>5</w:t>
      </w:r>
      <w:r w:rsidR="00BD2D51">
        <w:rPr>
          <w:b/>
          <w:i/>
          <w:u w:val="single"/>
        </w:rPr>
        <w:t>г.</w:t>
      </w:r>
      <w:r w:rsidRPr="00BD2D51">
        <w:rPr>
          <w:b/>
          <w:i/>
          <w:u w:val="single"/>
        </w:rPr>
        <w:t xml:space="preserve"> </w:t>
      </w:r>
    </w:p>
    <w:p w:rsidR="00BD2D51" w:rsidRPr="00BD2D51" w:rsidRDefault="00BD2D51" w:rsidP="00063303">
      <w:pPr>
        <w:pStyle w:val="em-"/>
        <w:rPr>
          <w:b/>
          <w: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1"/>
        <w:gridCol w:w="3301"/>
        <w:gridCol w:w="837"/>
      </w:tblGrid>
      <w:tr w:rsidR="00063303" w:rsidRPr="009A2F2C" w:rsidTr="00BD2D51">
        <w:trPr>
          <w:trHeight w:val="764"/>
        </w:trPr>
        <w:tc>
          <w:tcPr>
            <w:tcW w:w="4951" w:type="dxa"/>
          </w:tcPr>
          <w:p w:rsidR="00063303" w:rsidRPr="009A2F2C" w:rsidRDefault="00063303" w:rsidP="00674F15">
            <w:pPr>
              <w:pStyle w:val="em-"/>
              <w:ind w:firstLine="0"/>
            </w:pPr>
            <w:r w:rsidRPr="009A2F2C">
              <w:t>полное фирменное наименование юридического лица (для некоммерческой организации - наименование)</w:t>
            </w:r>
          </w:p>
        </w:tc>
        <w:tc>
          <w:tcPr>
            <w:tcW w:w="4138" w:type="dxa"/>
            <w:gridSpan w:val="2"/>
          </w:tcPr>
          <w:p w:rsidR="00063303" w:rsidRPr="00BD2D51" w:rsidRDefault="00063303" w:rsidP="00674F15">
            <w:pPr>
              <w:pStyle w:val="em-"/>
              <w:ind w:firstLine="0"/>
              <w:rPr>
                <w:b/>
                <w:i/>
                <w:lang w:val="en-US"/>
              </w:rPr>
            </w:pPr>
            <w:r w:rsidRPr="00BD2D51">
              <w:rPr>
                <w:b/>
                <w:i/>
              </w:rPr>
              <w:t>Публичное акционерное общество РОСБАНК</w:t>
            </w:r>
            <w:r w:rsidRPr="00BD2D51">
              <w:rPr>
                <w:b/>
                <w:i/>
                <w:lang w:val="en-US"/>
              </w:rPr>
              <w:t>*</w:t>
            </w:r>
          </w:p>
        </w:tc>
      </w:tr>
      <w:tr w:rsidR="00063303" w:rsidRPr="009A2F2C" w:rsidTr="00BD2D51">
        <w:trPr>
          <w:trHeight w:val="764"/>
        </w:trPr>
        <w:tc>
          <w:tcPr>
            <w:tcW w:w="4951" w:type="dxa"/>
          </w:tcPr>
          <w:p w:rsidR="00063303" w:rsidRPr="009A2F2C" w:rsidRDefault="00063303" w:rsidP="00674F15">
            <w:pPr>
              <w:pStyle w:val="em-"/>
              <w:ind w:firstLine="0"/>
            </w:pPr>
            <w:r w:rsidRPr="009A2F2C">
              <w:t>сокращенное фирменное наименование юридического лица (для коммерческой организации)</w:t>
            </w:r>
          </w:p>
        </w:tc>
        <w:tc>
          <w:tcPr>
            <w:tcW w:w="4138" w:type="dxa"/>
            <w:gridSpan w:val="2"/>
          </w:tcPr>
          <w:p w:rsidR="00063303" w:rsidRPr="00BD2D51" w:rsidRDefault="00063303" w:rsidP="00674F15">
            <w:pPr>
              <w:pStyle w:val="em-"/>
              <w:ind w:firstLine="0"/>
              <w:rPr>
                <w:b/>
                <w:i/>
              </w:rPr>
            </w:pPr>
            <w:r w:rsidRPr="00BD2D51">
              <w:rPr>
                <w:b/>
                <w:i/>
              </w:rPr>
              <w:t>ПАО РОСБАНК**</w:t>
            </w:r>
          </w:p>
        </w:tc>
      </w:tr>
      <w:tr w:rsidR="00063303" w:rsidRPr="009A2F2C" w:rsidTr="00BD2D51">
        <w:trPr>
          <w:trHeight w:val="260"/>
        </w:trPr>
        <w:tc>
          <w:tcPr>
            <w:tcW w:w="4951" w:type="dxa"/>
          </w:tcPr>
          <w:p w:rsidR="00063303" w:rsidRPr="009A2F2C" w:rsidRDefault="00063303" w:rsidP="00674F15">
            <w:pPr>
              <w:pStyle w:val="em-"/>
              <w:ind w:firstLine="0"/>
            </w:pPr>
            <w:r w:rsidRPr="009A2F2C">
              <w:t xml:space="preserve">место нахождения юридического лица  </w:t>
            </w:r>
          </w:p>
        </w:tc>
        <w:tc>
          <w:tcPr>
            <w:tcW w:w="4138" w:type="dxa"/>
            <w:gridSpan w:val="2"/>
          </w:tcPr>
          <w:p w:rsidR="00063303" w:rsidRPr="00BD2D51" w:rsidRDefault="00063303" w:rsidP="00674F15">
            <w:pPr>
              <w:pStyle w:val="em-"/>
              <w:ind w:firstLine="0"/>
              <w:rPr>
                <w:b/>
                <w:i/>
              </w:rPr>
            </w:pPr>
            <w:r w:rsidRPr="00BD2D51">
              <w:rPr>
                <w:b/>
                <w:i/>
              </w:rPr>
              <w:t>г. Москва</w:t>
            </w:r>
          </w:p>
        </w:tc>
      </w:tr>
      <w:tr w:rsidR="00063303" w:rsidRPr="009A2F2C" w:rsidTr="00BD2D51">
        <w:trPr>
          <w:trHeight w:val="329"/>
        </w:trPr>
        <w:tc>
          <w:tcPr>
            <w:tcW w:w="4951" w:type="dxa"/>
          </w:tcPr>
          <w:p w:rsidR="00063303" w:rsidRPr="009A2F2C" w:rsidRDefault="00063303" w:rsidP="00674F15">
            <w:pPr>
              <w:pStyle w:val="em-"/>
              <w:ind w:firstLine="0"/>
            </w:pPr>
            <w:r w:rsidRPr="009A2F2C">
              <w:t>ИНН юридического лица (если применимо)</w:t>
            </w:r>
          </w:p>
        </w:tc>
        <w:tc>
          <w:tcPr>
            <w:tcW w:w="4138" w:type="dxa"/>
            <w:gridSpan w:val="2"/>
          </w:tcPr>
          <w:p w:rsidR="00063303" w:rsidRPr="00BD2D51" w:rsidRDefault="00063303" w:rsidP="00674F15">
            <w:pPr>
              <w:pStyle w:val="em-"/>
              <w:ind w:firstLine="0"/>
              <w:rPr>
                <w:b/>
                <w:i/>
              </w:rPr>
            </w:pPr>
            <w:r w:rsidRPr="00BD2D51">
              <w:rPr>
                <w:b/>
                <w:i/>
              </w:rPr>
              <w:t>7730060164</w:t>
            </w:r>
          </w:p>
        </w:tc>
      </w:tr>
      <w:tr w:rsidR="00063303" w:rsidRPr="009A2F2C" w:rsidTr="00BD2D51">
        <w:trPr>
          <w:trHeight w:val="245"/>
        </w:trPr>
        <w:tc>
          <w:tcPr>
            <w:tcW w:w="4951" w:type="dxa"/>
          </w:tcPr>
          <w:p w:rsidR="00063303" w:rsidRPr="009A2F2C" w:rsidRDefault="00063303" w:rsidP="00674F15">
            <w:pPr>
              <w:pStyle w:val="em-"/>
              <w:ind w:firstLine="0"/>
            </w:pPr>
            <w:r w:rsidRPr="009A2F2C">
              <w:t>ОГРН юридического лица (если применимо)</w:t>
            </w:r>
          </w:p>
        </w:tc>
        <w:tc>
          <w:tcPr>
            <w:tcW w:w="4138" w:type="dxa"/>
            <w:gridSpan w:val="2"/>
          </w:tcPr>
          <w:p w:rsidR="00063303" w:rsidRPr="00BD2D51" w:rsidRDefault="00063303" w:rsidP="00674F15">
            <w:pPr>
              <w:pStyle w:val="em-"/>
              <w:ind w:firstLine="0"/>
              <w:rPr>
                <w:b/>
                <w:i/>
              </w:rPr>
            </w:pPr>
            <w:r w:rsidRPr="00BD2D51">
              <w:rPr>
                <w:b/>
                <w:i/>
              </w:rPr>
              <w:t>1027739460737</w:t>
            </w:r>
          </w:p>
        </w:tc>
      </w:tr>
      <w:tr w:rsidR="00063303" w:rsidRPr="009A2F2C" w:rsidTr="00BD2D51">
        <w:trPr>
          <w:trHeight w:val="260"/>
        </w:trPr>
        <w:tc>
          <w:tcPr>
            <w:tcW w:w="4951" w:type="dxa"/>
          </w:tcPr>
          <w:p w:rsidR="00063303" w:rsidRPr="009A2F2C" w:rsidRDefault="00063303" w:rsidP="00674F15">
            <w:pPr>
              <w:pStyle w:val="em-"/>
              <w:ind w:firstLine="0"/>
            </w:pPr>
            <w:r w:rsidRPr="009A2F2C">
              <w:t>фамилия, имя, отчество (для физического лица)</w:t>
            </w:r>
          </w:p>
        </w:tc>
        <w:tc>
          <w:tcPr>
            <w:tcW w:w="4138" w:type="dxa"/>
            <w:gridSpan w:val="2"/>
          </w:tcPr>
          <w:p w:rsidR="00063303" w:rsidRPr="00BD2D51" w:rsidRDefault="00063303" w:rsidP="00674F15">
            <w:pPr>
              <w:pStyle w:val="em-"/>
              <w:ind w:firstLine="0"/>
              <w:rPr>
                <w:b/>
                <w:i/>
              </w:rPr>
            </w:pPr>
            <w:r w:rsidRPr="00BD2D51">
              <w:rPr>
                <w:b/>
                <w:i/>
              </w:rPr>
              <w:t>-</w:t>
            </w:r>
          </w:p>
        </w:tc>
      </w:tr>
      <w:tr w:rsidR="00063303" w:rsidRPr="009A2F2C" w:rsidTr="00BD2D51">
        <w:trPr>
          <w:trHeight w:val="489"/>
        </w:trPr>
        <w:tc>
          <w:tcPr>
            <w:tcW w:w="4951" w:type="dxa"/>
            <w:tcBorders>
              <w:bottom w:val="single" w:sz="4" w:space="0" w:color="auto"/>
            </w:tcBorders>
          </w:tcPr>
          <w:p w:rsidR="00063303" w:rsidRPr="009A2F2C" w:rsidRDefault="00063303" w:rsidP="00674F15">
            <w:pPr>
              <w:pStyle w:val="em-"/>
              <w:ind w:firstLine="0"/>
            </w:pPr>
            <w:r w:rsidRPr="009A2F2C">
              <w:t>сумма задолженности</w:t>
            </w:r>
          </w:p>
        </w:tc>
        <w:tc>
          <w:tcPr>
            <w:tcW w:w="3301" w:type="dxa"/>
            <w:tcBorders>
              <w:bottom w:val="single" w:sz="4" w:space="0" w:color="auto"/>
            </w:tcBorders>
          </w:tcPr>
          <w:p w:rsidR="00063303" w:rsidRPr="00BD2D51" w:rsidRDefault="00063303" w:rsidP="00674F15">
            <w:pPr>
              <w:jc w:val="both"/>
              <w:rPr>
                <w:rFonts w:ascii="Times New Roman" w:hAnsi="Times New Roman"/>
                <w:b/>
                <w:i/>
              </w:rPr>
            </w:pPr>
            <w:r w:rsidRPr="00BD2D51">
              <w:rPr>
                <w:rFonts w:ascii="Times New Roman" w:hAnsi="Times New Roman"/>
                <w:b/>
                <w:i/>
              </w:rPr>
              <w:t>10 784 705 562,76</w:t>
            </w:r>
          </w:p>
        </w:tc>
        <w:tc>
          <w:tcPr>
            <w:tcW w:w="837" w:type="dxa"/>
            <w:tcBorders>
              <w:bottom w:val="single" w:sz="4" w:space="0" w:color="auto"/>
            </w:tcBorders>
          </w:tcPr>
          <w:p w:rsidR="00063303" w:rsidRPr="009A2F2C" w:rsidRDefault="00063303" w:rsidP="00674F15">
            <w:pPr>
              <w:jc w:val="both"/>
              <w:rPr>
                <w:rFonts w:ascii="Times New Roman" w:hAnsi="Times New Roman"/>
                <w:lang w:val="en-US"/>
              </w:rPr>
            </w:pPr>
            <w:r w:rsidRPr="009A2F2C">
              <w:rPr>
                <w:rFonts w:ascii="Times New Roman" w:hAnsi="Times New Roman"/>
              </w:rPr>
              <w:t>руб.</w:t>
            </w:r>
          </w:p>
        </w:tc>
      </w:tr>
      <w:tr w:rsidR="00063303" w:rsidRPr="009A2F2C" w:rsidTr="00BD2D51">
        <w:trPr>
          <w:trHeight w:val="504"/>
        </w:trPr>
        <w:tc>
          <w:tcPr>
            <w:tcW w:w="4951" w:type="dxa"/>
            <w:tcBorders>
              <w:top w:val="single" w:sz="4" w:space="0" w:color="auto"/>
              <w:left w:val="single" w:sz="4" w:space="0" w:color="auto"/>
              <w:bottom w:val="single" w:sz="4" w:space="0" w:color="auto"/>
              <w:right w:val="single" w:sz="4" w:space="0" w:color="auto"/>
            </w:tcBorders>
          </w:tcPr>
          <w:p w:rsidR="00063303" w:rsidRPr="009A2F2C" w:rsidRDefault="00063303" w:rsidP="00674F15">
            <w:pPr>
              <w:pStyle w:val="em-"/>
              <w:ind w:firstLine="0"/>
            </w:pPr>
            <w:r w:rsidRPr="009A2F2C">
              <w:t>размер и условия просроченной задолженности</w:t>
            </w:r>
          </w:p>
        </w:tc>
        <w:tc>
          <w:tcPr>
            <w:tcW w:w="4138" w:type="dxa"/>
            <w:gridSpan w:val="2"/>
            <w:tcBorders>
              <w:top w:val="single" w:sz="4" w:space="0" w:color="auto"/>
              <w:left w:val="single" w:sz="4" w:space="0" w:color="auto"/>
              <w:bottom w:val="single" w:sz="4" w:space="0" w:color="auto"/>
              <w:right w:val="single" w:sz="4" w:space="0" w:color="auto"/>
            </w:tcBorders>
          </w:tcPr>
          <w:p w:rsidR="00063303" w:rsidRPr="00BD2D51" w:rsidRDefault="00063303" w:rsidP="00674F15">
            <w:pPr>
              <w:rPr>
                <w:rFonts w:ascii="Times New Roman" w:hAnsi="Times New Roman"/>
                <w:b/>
                <w:i/>
              </w:rPr>
            </w:pPr>
            <w:r w:rsidRPr="00BD2D51">
              <w:rPr>
                <w:rFonts w:ascii="Times New Roman" w:eastAsia="Times New Roman" w:hAnsi="Times New Roman"/>
                <w:b/>
                <w:i/>
                <w:lang w:eastAsia="ru-RU"/>
              </w:rPr>
              <w:t>0</w:t>
            </w:r>
          </w:p>
        </w:tc>
      </w:tr>
    </w:tbl>
    <w:p w:rsidR="00AB4CB0" w:rsidRDefault="00E65751">
      <w:pPr>
        <w:pStyle w:val="em-"/>
        <w:ind w:firstLine="0"/>
      </w:pPr>
      <w:r w:rsidRPr="00E65751">
        <w:rPr>
          <w:b/>
          <w:i/>
        </w:rPr>
        <w:t xml:space="preserve">* </w:t>
      </w:r>
      <w:r w:rsidR="00063303" w:rsidRPr="00E65751">
        <w:rPr>
          <w:b/>
          <w:i/>
        </w:rPr>
        <w:t>ранее Акционерный коммерческий банк «РОСБАНК» (открытое акционерное общество)</w:t>
      </w:r>
    </w:p>
    <w:p w:rsidR="00AB4CB0" w:rsidRDefault="00063303">
      <w:pPr>
        <w:pStyle w:val="em-"/>
        <w:ind w:firstLine="0"/>
        <w:rPr>
          <w:b/>
          <w:i/>
        </w:rPr>
      </w:pPr>
      <w:r>
        <w:rPr>
          <w:b/>
          <w:i/>
        </w:rPr>
        <w:t xml:space="preserve">** </w:t>
      </w:r>
      <w:r w:rsidRPr="00382225">
        <w:rPr>
          <w:b/>
          <w:i/>
        </w:rPr>
        <w:t>ранее ОАО АКБ «РОСБАНК»</w:t>
      </w:r>
    </w:p>
    <w:p w:rsidR="00063303" w:rsidRPr="009A2F2C" w:rsidRDefault="00063303" w:rsidP="00063303">
      <w:pPr>
        <w:pStyle w:val="em-"/>
      </w:pPr>
    </w:p>
    <w:tbl>
      <w:tblPr>
        <w:tblW w:w="9464" w:type="dxa"/>
        <w:tblLayout w:type="fixed"/>
        <w:tblLook w:val="01E0" w:firstRow="1" w:lastRow="1" w:firstColumn="1" w:lastColumn="1" w:noHBand="0" w:noVBand="0"/>
      </w:tblPr>
      <w:tblGrid>
        <w:gridCol w:w="1908"/>
        <w:gridCol w:w="2880"/>
        <w:gridCol w:w="565"/>
        <w:gridCol w:w="4111"/>
      </w:tblGrid>
      <w:tr w:rsidR="00063303" w:rsidRPr="005D75F0" w:rsidTr="00674F15">
        <w:tc>
          <w:tcPr>
            <w:tcW w:w="1908" w:type="dxa"/>
          </w:tcPr>
          <w:p w:rsidR="00063303" w:rsidRPr="005D75F0" w:rsidRDefault="00063303" w:rsidP="00674F15">
            <w:pPr>
              <w:autoSpaceDE w:val="0"/>
              <w:autoSpaceDN w:val="0"/>
              <w:spacing w:after="0" w:line="240" w:lineRule="auto"/>
              <w:jc w:val="both"/>
              <w:rPr>
                <w:rFonts w:ascii="Times New Roman" w:eastAsia="Times New Roman" w:hAnsi="Times New Roman"/>
                <w:lang w:eastAsia="ru-RU"/>
              </w:rPr>
            </w:pPr>
            <w:r w:rsidRPr="005D75F0">
              <w:rPr>
                <w:rFonts w:ascii="Times New Roman" w:eastAsia="Times New Roman" w:hAnsi="Times New Roman"/>
                <w:lang w:eastAsia="ru-RU"/>
              </w:rPr>
              <w:t>Данный кредитор</w:t>
            </w:r>
          </w:p>
        </w:tc>
        <w:tc>
          <w:tcPr>
            <w:tcW w:w="2880" w:type="dxa"/>
          </w:tcPr>
          <w:p w:rsidR="00063303" w:rsidRPr="005D75F0" w:rsidRDefault="00063303" w:rsidP="00674F15">
            <w:pPr>
              <w:autoSpaceDE w:val="0"/>
              <w:autoSpaceDN w:val="0"/>
              <w:spacing w:after="0" w:line="240" w:lineRule="auto"/>
              <w:jc w:val="both"/>
              <w:rPr>
                <w:rFonts w:ascii="Times New Roman" w:eastAsia="Times New Roman" w:hAnsi="Times New Roman"/>
                <w:b/>
                <w:i/>
                <w:lang w:eastAsia="ru-RU"/>
              </w:rPr>
            </w:pPr>
            <w:r w:rsidRPr="005D75F0">
              <w:rPr>
                <w:rFonts w:ascii="Times New Roman" w:eastAsia="Times New Roman" w:hAnsi="Times New Roman"/>
                <w:b/>
                <w:i/>
                <w:lang w:eastAsia="ru-RU"/>
              </w:rPr>
              <w:t>является</w:t>
            </w:r>
          </w:p>
        </w:tc>
        <w:tc>
          <w:tcPr>
            <w:tcW w:w="4676" w:type="dxa"/>
            <w:gridSpan w:val="2"/>
          </w:tcPr>
          <w:p w:rsidR="00063303" w:rsidRPr="005D75F0" w:rsidRDefault="00063303" w:rsidP="00674F15">
            <w:pPr>
              <w:autoSpaceDE w:val="0"/>
              <w:autoSpaceDN w:val="0"/>
              <w:spacing w:after="0" w:line="240" w:lineRule="auto"/>
              <w:jc w:val="both"/>
              <w:rPr>
                <w:rFonts w:ascii="Times New Roman" w:eastAsia="Times New Roman" w:hAnsi="Times New Roman"/>
                <w:lang w:eastAsia="ru-RU"/>
              </w:rPr>
            </w:pPr>
            <w:r w:rsidRPr="005D75F0">
              <w:rPr>
                <w:rFonts w:ascii="Times New Roman" w:eastAsia="Times New Roman" w:hAnsi="Times New Roman"/>
                <w:lang w:eastAsia="ru-RU"/>
              </w:rPr>
              <w:t xml:space="preserve">аффилированным лицом кредитной организации </w:t>
            </w:r>
          </w:p>
        </w:tc>
      </w:tr>
      <w:tr w:rsidR="00063303" w:rsidRPr="005D75F0" w:rsidTr="00674F15">
        <w:trPr>
          <w:hidden/>
        </w:trPr>
        <w:tc>
          <w:tcPr>
            <w:tcW w:w="1908" w:type="dxa"/>
          </w:tcPr>
          <w:p w:rsidR="00063303" w:rsidRPr="005D75F0" w:rsidRDefault="00063303" w:rsidP="00674F15">
            <w:pPr>
              <w:autoSpaceDE w:val="0"/>
              <w:autoSpaceDN w:val="0"/>
              <w:spacing w:after="0" w:line="240" w:lineRule="auto"/>
              <w:ind w:firstLine="284"/>
              <w:jc w:val="center"/>
              <w:rPr>
                <w:rFonts w:ascii="Times New Roman" w:eastAsia="Times New Roman" w:hAnsi="Times New Roman"/>
                <w:vanish/>
                <w:sz w:val="16"/>
                <w:szCs w:val="16"/>
                <w:lang w:eastAsia="ru-RU"/>
              </w:rPr>
            </w:pPr>
          </w:p>
        </w:tc>
        <w:tc>
          <w:tcPr>
            <w:tcW w:w="2880" w:type="dxa"/>
          </w:tcPr>
          <w:p w:rsidR="00063303" w:rsidRPr="005D75F0" w:rsidRDefault="00063303" w:rsidP="00674F15">
            <w:pPr>
              <w:autoSpaceDE w:val="0"/>
              <w:autoSpaceDN w:val="0"/>
              <w:spacing w:after="0" w:line="240" w:lineRule="auto"/>
              <w:ind w:firstLine="72"/>
              <w:jc w:val="center"/>
              <w:rPr>
                <w:rFonts w:ascii="Times New Roman" w:eastAsia="Times New Roman" w:hAnsi="Times New Roman"/>
                <w:vanish/>
                <w:sz w:val="16"/>
                <w:szCs w:val="16"/>
                <w:lang w:eastAsia="ru-RU"/>
              </w:rPr>
            </w:pPr>
            <w:r w:rsidRPr="005D75F0">
              <w:rPr>
                <w:rFonts w:ascii="Times New Roman" w:eastAsia="Times New Roman" w:hAnsi="Times New Roman"/>
                <w:vanish/>
                <w:sz w:val="16"/>
                <w:szCs w:val="16"/>
                <w:lang w:eastAsia="ru-RU"/>
              </w:rPr>
              <w:t xml:space="preserve">(указывается: является или </w:t>
            </w:r>
            <w:r w:rsidRPr="005D75F0">
              <w:rPr>
                <w:rFonts w:ascii="Times New Roman" w:eastAsia="Times New Roman" w:hAnsi="Times New Roman"/>
                <w:vanish/>
                <w:sz w:val="16"/>
                <w:szCs w:val="16"/>
                <w:lang w:eastAsia="ru-RU"/>
              </w:rPr>
              <w:br/>
              <w:t>не является)</w:t>
            </w:r>
          </w:p>
        </w:tc>
        <w:tc>
          <w:tcPr>
            <w:tcW w:w="4676" w:type="dxa"/>
            <w:gridSpan w:val="2"/>
          </w:tcPr>
          <w:p w:rsidR="00063303" w:rsidRPr="005D75F0" w:rsidRDefault="00063303" w:rsidP="00674F15">
            <w:pPr>
              <w:autoSpaceDE w:val="0"/>
              <w:autoSpaceDN w:val="0"/>
              <w:spacing w:after="0" w:line="240" w:lineRule="auto"/>
              <w:ind w:firstLine="284"/>
              <w:jc w:val="center"/>
              <w:rPr>
                <w:rFonts w:ascii="Times New Roman" w:eastAsia="Times New Roman" w:hAnsi="Times New Roman"/>
                <w:vanish/>
                <w:sz w:val="16"/>
                <w:szCs w:val="16"/>
                <w:lang w:eastAsia="ru-RU"/>
              </w:rPr>
            </w:pPr>
          </w:p>
        </w:tc>
      </w:tr>
      <w:tr w:rsidR="00063303" w:rsidRPr="005D75F0" w:rsidTr="00674F15">
        <w:tc>
          <w:tcPr>
            <w:tcW w:w="9464" w:type="dxa"/>
            <w:gridSpan w:val="4"/>
          </w:tcPr>
          <w:p w:rsidR="00063303" w:rsidRPr="005D75F0" w:rsidRDefault="00063303" w:rsidP="00674F15">
            <w:pPr>
              <w:autoSpaceDE w:val="0"/>
              <w:autoSpaceDN w:val="0"/>
              <w:spacing w:after="0" w:line="240" w:lineRule="auto"/>
              <w:jc w:val="both"/>
              <w:rPr>
                <w:rFonts w:ascii="Times New Roman" w:eastAsia="Times New Roman" w:hAnsi="Times New Roman"/>
                <w:lang w:eastAsia="ru-RU"/>
              </w:rPr>
            </w:pPr>
            <w:r w:rsidRPr="005D75F0">
              <w:rPr>
                <w:rFonts w:ascii="Times New Roman" w:eastAsia="Times New Roman" w:hAnsi="Times New Roman"/>
                <w:lang w:eastAsia="ru-RU"/>
              </w:rPr>
              <w:t xml:space="preserve">- эмитента: </w:t>
            </w:r>
          </w:p>
        </w:tc>
      </w:tr>
      <w:tr w:rsidR="00063303" w:rsidRPr="005D75F0" w:rsidTr="00674F15">
        <w:tc>
          <w:tcPr>
            <w:tcW w:w="5353" w:type="dxa"/>
            <w:gridSpan w:val="3"/>
            <w:tcBorders>
              <w:top w:val="single" w:sz="4" w:space="0" w:color="auto"/>
              <w:left w:val="single" w:sz="4" w:space="0" w:color="auto"/>
              <w:bottom w:val="single" w:sz="4" w:space="0" w:color="auto"/>
              <w:right w:val="single" w:sz="4" w:space="0" w:color="auto"/>
            </w:tcBorders>
          </w:tcPr>
          <w:p w:rsidR="00063303" w:rsidRPr="005D75F0" w:rsidRDefault="00063303" w:rsidP="00674F15">
            <w:pPr>
              <w:autoSpaceDE w:val="0"/>
              <w:autoSpaceDN w:val="0"/>
              <w:spacing w:after="0" w:line="240" w:lineRule="auto"/>
              <w:jc w:val="both"/>
              <w:rPr>
                <w:rFonts w:ascii="Times New Roman" w:eastAsia="Times New Roman" w:hAnsi="Times New Roman"/>
                <w:lang w:eastAsia="ru-RU"/>
              </w:rPr>
            </w:pPr>
            <w:r w:rsidRPr="005D75F0">
              <w:rPr>
                <w:rFonts w:ascii="Times New Roman" w:eastAsia="Times New Roman" w:hAnsi="Times New Roman"/>
                <w:lang w:eastAsia="ru-RU"/>
              </w:rPr>
              <w:t>доля участия кредитной организации - эмитента в уставном капитале аффилированного лица - хозяйственного общества</w:t>
            </w:r>
          </w:p>
        </w:tc>
        <w:tc>
          <w:tcPr>
            <w:tcW w:w="4111" w:type="dxa"/>
            <w:tcBorders>
              <w:top w:val="single" w:sz="4" w:space="0" w:color="auto"/>
              <w:left w:val="single" w:sz="4" w:space="0" w:color="auto"/>
              <w:bottom w:val="single" w:sz="4" w:space="0" w:color="auto"/>
              <w:right w:val="single" w:sz="4" w:space="0" w:color="auto"/>
            </w:tcBorders>
          </w:tcPr>
          <w:p w:rsidR="00063303" w:rsidRPr="005D75F0" w:rsidRDefault="00063303" w:rsidP="00674F15">
            <w:pPr>
              <w:autoSpaceDE w:val="0"/>
              <w:autoSpaceDN w:val="0"/>
              <w:spacing w:after="0" w:line="240" w:lineRule="auto"/>
              <w:jc w:val="both"/>
              <w:rPr>
                <w:rFonts w:ascii="Times New Roman" w:eastAsia="Times New Roman" w:hAnsi="Times New Roman"/>
                <w:b/>
                <w:i/>
                <w:lang w:eastAsia="ru-RU"/>
              </w:rPr>
            </w:pPr>
            <w:r w:rsidRPr="005D75F0">
              <w:rPr>
                <w:rFonts w:ascii="Times New Roman" w:eastAsia="Times New Roman" w:hAnsi="Times New Roman"/>
                <w:b/>
                <w:i/>
                <w:lang w:eastAsia="ru-RU"/>
              </w:rPr>
              <w:t>доли не имеет</w:t>
            </w:r>
          </w:p>
        </w:tc>
      </w:tr>
      <w:tr w:rsidR="00063303" w:rsidRPr="005D75F0" w:rsidTr="00674F15">
        <w:tc>
          <w:tcPr>
            <w:tcW w:w="5353" w:type="dxa"/>
            <w:gridSpan w:val="3"/>
            <w:tcBorders>
              <w:top w:val="single" w:sz="4" w:space="0" w:color="auto"/>
              <w:left w:val="single" w:sz="4" w:space="0" w:color="auto"/>
              <w:bottom w:val="single" w:sz="4" w:space="0" w:color="auto"/>
              <w:right w:val="single" w:sz="4" w:space="0" w:color="auto"/>
            </w:tcBorders>
          </w:tcPr>
          <w:p w:rsidR="00063303" w:rsidRPr="005D75F0" w:rsidRDefault="00063303" w:rsidP="00674F15">
            <w:pPr>
              <w:autoSpaceDE w:val="0"/>
              <w:autoSpaceDN w:val="0"/>
              <w:spacing w:after="0" w:line="240" w:lineRule="auto"/>
              <w:jc w:val="both"/>
              <w:rPr>
                <w:rFonts w:ascii="Times New Roman" w:eastAsia="Times New Roman" w:hAnsi="Times New Roman"/>
                <w:lang w:eastAsia="ru-RU"/>
              </w:rPr>
            </w:pPr>
            <w:r w:rsidRPr="005D75F0">
              <w:rPr>
                <w:rFonts w:ascii="Times New Roman" w:eastAsia="Times New Roman" w:hAnsi="Times New Roman"/>
                <w:lang w:eastAsia="ru-RU"/>
              </w:rPr>
              <w:t>доля обыкновенных акций аффилированного лица, принадлежащих кредитной организации – эмитенту</w:t>
            </w:r>
          </w:p>
        </w:tc>
        <w:tc>
          <w:tcPr>
            <w:tcW w:w="4111" w:type="dxa"/>
            <w:tcBorders>
              <w:top w:val="single" w:sz="4" w:space="0" w:color="auto"/>
              <w:left w:val="single" w:sz="4" w:space="0" w:color="auto"/>
              <w:bottom w:val="single" w:sz="4" w:space="0" w:color="auto"/>
              <w:right w:val="single" w:sz="4" w:space="0" w:color="auto"/>
            </w:tcBorders>
          </w:tcPr>
          <w:p w:rsidR="00063303" w:rsidRPr="005D75F0" w:rsidRDefault="00063303" w:rsidP="00674F15">
            <w:pPr>
              <w:autoSpaceDE w:val="0"/>
              <w:autoSpaceDN w:val="0"/>
              <w:spacing w:after="0" w:line="240" w:lineRule="auto"/>
              <w:jc w:val="both"/>
              <w:rPr>
                <w:rFonts w:ascii="Times New Roman" w:eastAsia="Times New Roman" w:hAnsi="Times New Roman"/>
                <w:b/>
                <w:i/>
                <w:lang w:eastAsia="ru-RU"/>
              </w:rPr>
            </w:pPr>
            <w:r w:rsidRPr="005D75F0">
              <w:rPr>
                <w:rFonts w:ascii="Times New Roman" w:eastAsia="Times New Roman" w:hAnsi="Times New Roman"/>
                <w:b/>
                <w:i/>
                <w:lang w:eastAsia="ru-RU"/>
              </w:rPr>
              <w:t>доли не имеет</w:t>
            </w:r>
          </w:p>
        </w:tc>
      </w:tr>
      <w:tr w:rsidR="00063303" w:rsidRPr="005D75F0" w:rsidTr="00674F15">
        <w:tc>
          <w:tcPr>
            <w:tcW w:w="5353" w:type="dxa"/>
            <w:gridSpan w:val="3"/>
            <w:tcBorders>
              <w:top w:val="single" w:sz="4" w:space="0" w:color="auto"/>
              <w:left w:val="single" w:sz="4" w:space="0" w:color="auto"/>
              <w:bottom w:val="single" w:sz="4" w:space="0" w:color="auto"/>
              <w:right w:val="single" w:sz="4" w:space="0" w:color="auto"/>
            </w:tcBorders>
          </w:tcPr>
          <w:p w:rsidR="00063303" w:rsidRPr="005D75F0" w:rsidRDefault="00063303" w:rsidP="00674F15">
            <w:pPr>
              <w:autoSpaceDE w:val="0"/>
              <w:autoSpaceDN w:val="0"/>
              <w:spacing w:after="0" w:line="240" w:lineRule="auto"/>
              <w:jc w:val="both"/>
              <w:rPr>
                <w:rFonts w:ascii="Times New Roman" w:eastAsia="Times New Roman" w:hAnsi="Times New Roman"/>
                <w:lang w:eastAsia="ru-RU"/>
              </w:rPr>
            </w:pPr>
            <w:r w:rsidRPr="005D75F0">
              <w:rPr>
                <w:rFonts w:ascii="Times New Roman" w:eastAsia="Times New Roman" w:hAnsi="Times New Roman"/>
                <w:lang w:eastAsia="ru-RU"/>
              </w:rPr>
              <w:t>доля участия аффилированного лица в уставном капитале кредитной организации –эмитента</w:t>
            </w:r>
          </w:p>
        </w:tc>
        <w:tc>
          <w:tcPr>
            <w:tcW w:w="4111" w:type="dxa"/>
            <w:tcBorders>
              <w:top w:val="single" w:sz="4" w:space="0" w:color="auto"/>
              <w:left w:val="single" w:sz="4" w:space="0" w:color="auto"/>
              <w:bottom w:val="single" w:sz="4" w:space="0" w:color="auto"/>
              <w:right w:val="single" w:sz="4" w:space="0" w:color="auto"/>
            </w:tcBorders>
          </w:tcPr>
          <w:p w:rsidR="00063303" w:rsidRPr="003247C3" w:rsidRDefault="00063303" w:rsidP="00674F15">
            <w:pPr>
              <w:autoSpaceDE w:val="0"/>
              <w:autoSpaceDN w:val="0"/>
              <w:spacing w:after="0" w:line="240" w:lineRule="auto"/>
              <w:jc w:val="both"/>
              <w:rPr>
                <w:rFonts w:ascii="Times New Roman" w:eastAsia="Times New Roman" w:hAnsi="Times New Roman"/>
                <w:b/>
                <w:i/>
                <w:lang w:eastAsia="ru-RU"/>
              </w:rPr>
            </w:pPr>
            <w:r w:rsidRPr="003247C3">
              <w:rPr>
                <w:rFonts w:ascii="Times New Roman" w:hAnsi="Times New Roman"/>
                <w:b/>
                <w:i/>
              </w:rPr>
              <w:t>100%</w:t>
            </w:r>
          </w:p>
        </w:tc>
      </w:tr>
      <w:tr w:rsidR="00063303" w:rsidRPr="005D75F0" w:rsidTr="00674F15">
        <w:tc>
          <w:tcPr>
            <w:tcW w:w="5353" w:type="dxa"/>
            <w:gridSpan w:val="3"/>
            <w:tcBorders>
              <w:top w:val="single" w:sz="4" w:space="0" w:color="auto"/>
              <w:left w:val="single" w:sz="4" w:space="0" w:color="auto"/>
              <w:bottom w:val="single" w:sz="4" w:space="0" w:color="auto"/>
              <w:right w:val="single" w:sz="4" w:space="0" w:color="auto"/>
            </w:tcBorders>
          </w:tcPr>
          <w:p w:rsidR="00063303" w:rsidRPr="005D75F0" w:rsidRDefault="00063303" w:rsidP="00674F15">
            <w:pPr>
              <w:autoSpaceDE w:val="0"/>
              <w:autoSpaceDN w:val="0"/>
              <w:spacing w:after="0" w:line="240" w:lineRule="auto"/>
              <w:jc w:val="both"/>
              <w:rPr>
                <w:rFonts w:ascii="Times New Roman" w:eastAsia="Times New Roman" w:hAnsi="Times New Roman"/>
                <w:lang w:eastAsia="ru-RU"/>
              </w:rPr>
            </w:pPr>
            <w:r w:rsidRPr="005D75F0">
              <w:rPr>
                <w:rFonts w:ascii="Times New Roman" w:eastAsia="Times New Roman" w:hAnsi="Times New Roman"/>
                <w:lang w:eastAsia="ru-RU"/>
              </w:rPr>
              <w:t>доля обыкновенных акций кредитной организации - эмитента, принадлежащих аффилированному лицу</w:t>
            </w:r>
          </w:p>
        </w:tc>
        <w:tc>
          <w:tcPr>
            <w:tcW w:w="4111" w:type="dxa"/>
            <w:tcBorders>
              <w:top w:val="single" w:sz="4" w:space="0" w:color="auto"/>
              <w:left w:val="single" w:sz="4" w:space="0" w:color="auto"/>
              <w:bottom w:val="single" w:sz="4" w:space="0" w:color="auto"/>
              <w:right w:val="single" w:sz="4" w:space="0" w:color="auto"/>
            </w:tcBorders>
          </w:tcPr>
          <w:p w:rsidR="00063303" w:rsidRPr="005D75F0" w:rsidRDefault="00063303" w:rsidP="00674F15">
            <w:pPr>
              <w:autoSpaceDE w:val="0"/>
              <w:autoSpaceDN w:val="0"/>
              <w:spacing w:after="0" w:line="240" w:lineRule="auto"/>
              <w:jc w:val="both"/>
              <w:rPr>
                <w:rFonts w:ascii="Times New Roman" w:eastAsia="Times New Roman" w:hAnsi="Times New Roman"/>
                <w:b/>
                <w:i/>
                <w:lang w:eastAsia="ru-RU"/>
              </w:rPr>
            </w:pPr>
            <w:r>
              <w:rPr>
                <w:rFonts w:ascii="Times New Roman" w:eastAsia="Times New Roman" w:hAnsi="Times New Roman"/>
                <w:b/>
                <w:i/>
                <w:lang w:eastAsia="ru-RU"/>
              </w:rPr>
              <w:t>Кредитная организация-эмитент не является акционерным обществом</w:t>
            </w:r>
          </w:p>
        </w:tc>
      </w:tr>
      <w:tr w:rsidR="00063303" w:rsidRPr="005D75F0" w:rsidTr="00674F15">
        <w:tc>
          <w:tcPr>
            <w:tcW w:w="9464" w:type="dxa"/>
            <w:gridSpan w:val="4"/>
            <w:tcBorders>
              <w:top w:val="single" w:sz="4" w:space="0" w:color="auto"/>
              <w:left w:val="single" w:sz="4" w:space="0" w:color="auto"/>
              <w:bottom w:val="single" w:sz="4" w:space="0" w:color="auto"/>
              <w:right w:val="single" w:sz="4" w:space="0" w:color="auto"/>
            </w:tcBorders>
          </w:tcPr>
          <w:p w:rsidR="00063303" w:rsidRPr="005D75F0" w:rsidRDefault="00063303" w:rsidP="00674F15">
            <w:pPr>
              <w:autoSpaceDE w:val="0"/>
              <w:autoSpaceDN w:val="0"/>
              <w:spacing w:after="0" w:line="240" w:lineRule="auto"/>
              <w:jc w:val="both"/>
              <w:rPr>
                <w:rFonts w:ascii="Times New Roman" w:eastAsia="Times New Roman" w:hAnsi="Times New Roman"/>
                <w:lang w:eastAsia="ru-RU"/>
              </w:rPr>
            </w:pPr>
            <w:r w:rsidRPr="005D75F0">
              <w:rPr>
                <w:rFonts w:ascii="Times New Roman" w:eastAsia="Times New Roman" w:hAnsi="Times New Roman"/>
                <w:lang w:eastAsia="ru-RU"/>
              </w:rPr>
              <w:t>должности, которые аффилированное лицо, являющееся физическим лицом, занимает в кредитной организации - эмитенте, подконтрольных ему организациях, имеющих для него существенное значение, основном (материнском) обществе, управляющей организации</w:t>
            </w:r>
          </w:p>
        </w:tc>
      </w:tr>
      <w:tr w:rsidR="00063303" w:rsidRPr="005D75F0" w:rsidTr="00674F15">
        <w:tc>
          <w:tcPr>
            <w:tcW w:w="9464" w:type="dxa"/>
            <w:gridSpan w:val="4"/>
            <w:tcBorders>
              <w:top w:val="single" w:sz="4" w:space="0" w:color="auto"/>
              <w:left w:val="single" w:sz="4" w:space="0" w:color="auto"/>
              <w:bottom w:val="single" w:sz="4" w:space="0" w:color="auto"/>
              <w:right w:val="single" w:sz="4" w:space="0" w:color="auto"/>
            </w:tcBorders>
          </w:tcPr>
          <w:p w:rsidR="00063303" w:rsidRPr="005D75F0" w:rsidRDefault="00063303" w:rsidP="00674F15">
            <w:pPr>
              <w:autoSpaceDE w:val="0"/>
              <w:autoSpaceDN w:val="0"/>
              <w:spacing w:after="0" w:line="240" w:lineRule="auto"/>
              <w:jc w:val="both"/>
              <w:rPr>
                <w:rFonts w:ascii="Times New Roman" w:eastAsia="Times New Roman" w:hAnsi="Times New Roman"/>
                <w:b/>
                <w:i/>
                <w:lang w:eastAsia="ru-RU"/>
              </w:rPr>
            </w:pPr>
            <w:r>
              <w:rPr>
                <w:rFonts w:ascii="Times New Roman" w:eastAsia="Times New Roman" w:hAnsi="Times New Roman"/>
                <w:b/>
                <w:i/>
                <w:lang w:eastAsia="ru-RU"/>
              </w:rPr>
              <w:t>Не применимо</w:t>
            </w:r>
          </w:p>
        </w:tc>
      </w:tr>
    </w:tbl>
    <w:p w:rsidR="00063303" w:rsidRPr="009A2F2C" w:rsidRDefault="00063303" w:rsidP="00063303">
      <w:pPr>
        <w:pStyle w:val="em-"/>
      </w:pPr>
    </w:p>
    <w:p w:rsidR="00063303" w:rsidRPr="00777757" w:rsidRDefault="00063303" w:rsidP="00063303">
      <w:pPr>
        <w:pStyle w:val="em-"/>
      </w:pPr>
      <w:r w:rsidRPr="00777757">
        <w:t>Информация о выполнении нормативов обязательных резервов (наличии недовзносов в обязательные резервы, неисполнении обязанности по усреднению обязательных резервов), а также о наличии (отсутствии) штрафов за нарушение нормативов обязательных резервов раскрывается за последние 12 месяцев (отчетные периоды), предшествующих месяцу, в котором утвержден проспект ценных бумаг:</w:t>
      </w:r>
    </w:p>
    <w:p w:rsidR="00063303" w:rsidRPr="009A2F2C" w:rsidRDefault="00063303" w:rsidP="00063303">
      <w:pPr>
        <w:pStyle w:val="em-"/>
      </w:pPr>
    </w:p>
    <w:tbl>
      <w:tblPr>
        <w:tblW w:w="9504" w:type="dxa"/>
        <w:tblInd w:w="70" w:type="dxa"/>
        <w:tblLayout w:type="fixed"/>
        <w:tblCellMar>
          <w:left w:w="70" w:type="dxa"/>
          <w:right w:w="70" w:type="dxa"/>
        </w:tblCellMar>
        <w:tblLook w:val="0000" w:firstRow="0" w:lastRow="0" w:firstColumn="0" w:lastColumn="0" w:noHBand="0" w:noVBand="0"/>
      </w:tblPr>
      <w:tblGrid>
        <w:gridCol w:w="1561"/>
        <w:gridCol w:w="2702"/>
        <w:gridCol w:w="2702"/>
        <w:gridCol w:w="2539"/>
      </w:tblGrid>
      <w:tr w:rsidR="00063303" w:rsidRPr="009A2F2C" w:rsidTr="003606D2">
        <w:trPr>
          <w:trHeight w:val="728"/>
        </w:trPr>
        <w:tc>
          <w:tcPr>
            <w:tcW w:w="1561" w:type="dxa"/>
            <w:tcBorders>
              <w:top w:val="single" w:sz="6" w:space="0" w:color="auto"/>
              <w:left w:val="single" w:sz="6" w:space="0" w:color="auto"/>
              <w:bottom w:val="single" w:sz="6" w:space="0" w:color="auto"/>
              <w:right w:val="single" w:sz="6"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lastRenderedPageBreak/>
              <w:t>Отчетный период  (месяц, год)</w:t>
            </w:r>
          </w:p>
        </w:tc>
        <w:tc>
          <w:tcPr>
            <w:tcW w:w="2702" w:type="dxa"/>
            <w:tcBorders>
              <w:top w:val="single" w:sz="6" w:space="0" w:color="auto"/>
              <w:left w:val="single" w:sz="6" w:space="0" w:color="auto"/>
              <w:bottom w:val="single" w:sz="6" w:space="0" w:color="auto"/>
              <w:right w:val="single" w:sz="6"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Размер недовзноса в обязательные резервы, руб.</w:t>
            </w:r>
          </w:p>
        </w:tc>
        <w:tc>
          <w:tcPr>
            <w:tcW w:w="2702" w:type="dxa"/>
            <w:tcBorders>
              <w:top w:val="single" w:sz="6" w:space="0" w:color="auto"/>
              <w:left w:val="single" w:sz="6" w:space="0" w:color="auto"/>
              <w:bottom w:val="single" w:sz="6" w:space="0" w:color="auto"/>
              <w:right w:val="single" w:sz="6"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Размер неисполненного обязательства по усреднению обязательных резервов, руб.</w:t>
            </w:r>
          </w:p>
        </w:tc>
        <w:tc>
          <w:tcPr>
            <w:tcW w:w="2539" w:type="dxa"/>
            <w:tcBorders>
              <w:top w:val="single" w:sz="6" w:space="0" w:color="auto"/>
              <w:left w:val="single" w:sz="6" w:space="0" w:color="auto"/>
              <w:bottom w:val="single" w:sz="6" w:space="0" w:color="auto"/>
              <w:right w:val="single" w:sz="6"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Сумма штрафа за нарушение нормативов обязательных резервов, руб.</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1</w:t>
            </w:r>
          </w:p>
        </w:tc>
        <w:tc>
          <w:tcPr>
            <w:tcW w:w="2702" w:type="dxa"/>
            <w:tcBorders>
              <w:top w:val="single" w:sz="6" w:space="0" w:color="auto"/>
              <w:left w:val="single" w:sz="6" w:space="0" w:color="auto"/>
              <w:bottom w:val="single" w:sz="6" w:space="0" w:color="auto"/>
              <w:right w:val="single" w:sz="6"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2</w:t>
            </w:r>
          </w:p>
        </w:tc>
        <w:tc>
          <w:tcPr>
            <w:tcW w:w="2702" w:type="dxa"/>
            <w:tcBorders>
              <w:top w:val="single" w:sz="6" w:space="0" w:color="auto"/>
              <w:left w:val="single" w:sz="6" w:space="0" w:color="auto"/>
              <w:bottom w:val="single" w:sz="6" w:space="0" w:color="auto"/>
              <w:right w:val="single" w:sz="6"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3</w:t>
            </w:r>
          </w:p>
        </w:tc>
        <w:tc>
          <w:tcPr>
            <w:tcW w:w="2539" w:type="dxa"/>
            <w:tcBorders>
              <w:top w:val="single" w:sz="6" w:space="0" w:color="auto"/>
              <w:left w:val="single" w:sz="6" w:space="0" w:color="auto"/>
              <w:bottom w:val="single" w:sz="6" w:space="0" w:color="auto"/>
              <w:right w:val="single" w:sz="6" w:space="0" w:color="auto"/>
            </w:tcBorders>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4</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Декабрь 2014</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Январь 2015</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Февраль 2015</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Март 2015</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Апрель 2015</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Май 2015</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Июнь 2015</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Июль 2015</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Август 2015</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Сентябрь 2015</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Октябрь 2015</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w:t>
            </w:r>
          </w:p>
        </w:tc>
      </w:tr>
      <w:tr w:rsidR="00063303" w:rsidRPr="009A2F2C" w:rsidTr="003606D2">
        <w:trPr>
          <w:trHeight w:val="242"/>
        </w:trPr>
        <w:tc>
          <w:tcPr>
            <w:tcW w:w="1561"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Pr>
                <w:rFonts w:ascii="Times New Roman" w:hAnsi="Times New Roman"/>
              </w:rPr>
              <w:t xml:space="preserve">Ноябрь 2015 </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Pr>
                <w:rFonts w:ascii="Times New Roman" w:hAnsi="Times New Roman"/>
              </w:rPr>
              <w:t>-</w:t>
            </w:r>
          </w:p>
        </w:tc>
        <w:tc>
          <w:tcPr>
            <w:tcW w:w="2702"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Pr>
                <w:rFonts w:ascii="Times New Roman" w:hAnsi="Times New Roman"/>
              </w:rPr>
              <w:t>-</w:t>
            </w:r>
          </w:p>
        </w:tc>
        <w:tc>
          <w:tcPr>
            <w:tcW w:w="2539" w:type="dxa"/>
            <w:tcBorders>
              <w:top w:val="single" w:sz="6" w:space="0" w:color="auto"/>
              <w:left w:val="single" w:sz="6" w:space="0" w:color="auto"/>
              <w:bottom w:val="single" w:sz="6" w:space="0" w:color="auto"/>
              <w:right w:val="single" w:sz="6" w:space="0" w:color="auto"/>
            </w:tcBorders>
          </w:tcPr>
          <w:p w:rsidR="00063303" w:rsidRPr="009A2F2C" w:rsidRDefault="00063303" w:rsidP="00674F15">
            <w:pPr>
              <w:spacing w:after="0" w:line="240" w:lineRule="auto"/>
              <w:jc w:val="center"/>
              <w:rPr>
                <w:rFonts w:ascii="Times New Roman" w:hAnsi="Times New Roman"/>
              </w:rPr>
            </w:pPr>
            <w:r>
              <w:rPr>
                <w:rFonts w:ascii="Times New Roman" w:hAnsi="Times New Roman"/>
              </w:rPr>
              <w:t>-</w:t>
            </w:r>
          </w:p>
        </w:tc>
      </w:tr>
    </w:tbl>
    <w:p w:rsidR="00063303"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9A2F2C"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7957F4" w:rsidRDefault="00063303" w:rsidP="007957F4">
      <w:pPr>
        <w:pStyle w:val="2"/>
        <w:rPr>
          <w:sz w:val="24"/>
          <w:szCs w:val="24"/>
        </w:rPr>
      </w:pPr>
      <w:bookmarkStart w:id="28" w:name="Par2662"/>
      <w:bookmarkStart w:id="29" w:name="_Toc441247883"/>
      <w:bookmarkEnd w:id="28"/>
      <w:r w:rsidRPr="007957F4">
        <w:rPr>
          <w:sz w:val="24"/>
          <w:szCs w:val="24"/>
        </w:rPr>
        <w:t>2.3.2. Кредитная история эмитента</w:t>
      </w:r>
      <w:bookmarkEnd w:id="29"/>
    </w:p>
    <w:p w:rsidR="00063303" w:rsidRPr="001376EF" w:rsidRDefault="00063303" w:rsidP="00063303">
      <w:pPr>
        <w:widowControl w:val="0"/>
        <w:autoSpaceDE w:val="0"/>
        <w:autoSpaceDN w:val="0"/>
        <w:adjustRightInd w:val="0"/>
        <w:spacing w:after="0" w:line="240" w:lineRule="auto"/>
        <w:ind w:firstLine="540"/>
        <w:jc w:val="both"/>
        <w:rPr>
          <w:rFonts w:ascii="Times New Roman" w:hAnsi="Times New Roman"/>
        </w:rPr>
      </w:pPr>
    </w:p>
    <w:p w:rsidR="00063303" w:rsidRPr="003C1054"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F36C65">
        <w:rPr>
          <w:rFonts w:ascii="Times New Roman" w:eastAsia="Times New Roman" w:hAnsi="Times New Roman"/>
        </w:rPr>
        <w:t>Описывается исполнение эмитентом обязательств по действовавшим в течение пяти последних завершенных отчетных лет либо с даты государственной регистрации эмитента в случае, если эмитент осуществляет свою деятельность менее пяти лет, и в течение последнего завершенного отчетного периода до даты утверждения проспекта ценных бумаг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иным кредитным договорам и (или) договорам займа, которые эмитент считает для себя существенными.</w:t>
      </w:r>
    </w:p>
    <w:p w:rsidR="00063303" w:rsidRPr="007327F6" w:rsidRDefault="00063303" w:rsidP="00063303">
      <w:pPr>
        <w:spacing w:after="0" w:line="240" w:lineRule="auto"/>
        <w:rPr>
          <w:rFonts w:ascii="Times New Roman" w:hAnsi="Times New Roman"/>
        </w:rPr>
      </w:pPr>
    </w:p>
    <w:p w:rsidR="00063303" w:rsidRPr="00B858CD" w:rsidRDefault="00063303" w:rsidP="00063303">
      <w:pPr>
        <w:widowControl w:val="0"/>
        <w:autoSpaceDE w:val="0"/>
        <w:autoSpaceDN w:val="0"/>
        <w:adjustRightInd w:val="0"/>
        <w:spacing w:after="0" w:line="240" w:lineRule="auto"/>
        <w:ind w:firstLine="540"/>
        <w:jc w:val="both"/>
        <w:rPr>
          <w:rFonts w:ascii="Times New Roman" w:eastAsia="Times New Roman" w:hAnsi="Times New Roman"/>
          <w:b/>
          <w:i/>
        </w:rPr>
      </w:pPr>
      <w:r w:rsidRPr="00382225">
        <w:rPr>
          <w:rFonts w:ascii="Times New Roman" w:eastAsia="Times New Roman" w:hAnsi="Times New Roman"/>
          <w:b/>
          <w:i/>
        </w:rPr>
        <w:t>В пункте 2.3.2. Кредитная организация – эмитент приводит информацию по действовавшим в течение пяти последних завершенных отчетных лет кредитным договорам и (или) договорам займа, сумма основного долга по которым составляла пять и более процентов балансовой стоимости активов Кредитной организации -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информацию по действовавшим в течение пяти последних завершенных отчетных лет  выпускам облигаций Кредитной организации – эмитента.</w:t>
      </w:r>
    </w:p>
    <w:p w:rsidR="00063303" w:rsidRPr="007327F6" w:rsidRDefault="00063303" w:rsidP="00063303">
      <w:pPr>
        <w:spacing w:after="0" w:line="240" w:lineRule="auto"/>
        <w:rPr>
          <w:rFonts w:ascii="Times New Roman" w:hAnsi="Times New Roman"/>
        </w:rPr>
      </w:pPr>
    </w:p>
    <w:p w:rsidR="00063303" w:rsidRDefault="00063303" w:rsidP="00063303">
      <w:pPr>
        <w:rPr>
          <w:rFonts w:ascii="Times New Roman" w:hAnsi="Times New Roman"/>
          <w:b/>
          <w:u w:val="single"/>
        </w:rPr>
      </w:pPr>
      <w:r w:rsidRPr="001376EF">
        <w:rPr>
          <w:rFonts w:ascii="Times New Roman" w:hAnsi="Times New Roman"/>
          <w:b/>
          <w:u w:val="single"/>
        </w:rPr>
        <w:t>2010 год</w:t>
      </w:r>
    </w:p>
    <w:p w:rsidR="00063303" w:rsidRPr="00567AED" w:rsidRDefault="00063303" w:rsidP="00063303">
      <w:pPr>
        <w:spacing w:after="0" w:line="240" w:lineRule="auto"/>
        <w:rPr>
          <w:rFonts w:ascii="Times New Roman" w:hAnsi="Times New Roman"/>
        </w:rPr>
      </w:pPr>
      <w:r w:rsidRPr="00567AED">
        <w:rPr>
          <w:rFonts w:ascii="Times New Roman" w:hAnsi="Times New Roman"/>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bCs/>
                <w:iCs/>
                <w:sz w:val="22"/>
                <w:szCs w:val="22"/>
              </w:rPr>
              <w:t>Процентные документарные неконвертируемые облигации на предъявителя серии 04 с обязательным централизованным хранением</w:t>
            </w:r>
            <w:r>
              <w:rPr>
                <w:bCs/>
                <w:iCs/>
                <w:sz w:val="22"/>
                <w:szCs w:val="22"/>
              </w:rPr>
              <w:t xml:space="preserve"> (индивидуальный государственный регистрационный номер выпуска 40401792В от 27.10.2006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prilozhenie"/>
              <w:ind w:firstLine="0"/>
              <w:rPr>
                <w:sz w:val="22"/>
                <w:szCs w:val="22"/>
              </w:rPr>
            </w:pPr>
            <w:r w:rsidRPr="009A2F2C">
              <w:rPr>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7216E8" w:rsidP="00674F15">
            <w:pPr>
              <w:pStyle w:val="prilozhenie"/>
              <w:ind w:firstLine="0"/>
              <w:rPr>
                <w:sz w:val="22"/>
                <w:szCs w:val="22"/>
              </w:rPr>
            </w:pPr>
            <w:r>
              <w:rPr>
                <w:sz w:val="22"/>
                <w:szCs w:val="22"/>
              </w:rPr>
              <w:t>4</w:t>
            </w:r>
            <w:r w:rsidR="00063303" w:rsidRPr="009A2F2C">
              <w:rPr>
                <w:sz w:val="22"/>
                <w:szCs w:val="22"/>
              </w:rPr>
              <w:t xml:space="preserve">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lastRenderedPageBreak/>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prilozhenie"/>
              <w:ind w:firstLine="0"/>
              <w:rPr>
                <w:sz w:val="22"/>
                <w:szCs w:val="22"/>
              </w:rPr>
            </w:pPr>
            <w:r>
              <w:rPr>
                <w:sz w:val="22"/>
                <w:szCs w:val="22"/>
              </w:rPr>
              <w:t>0 руб.</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prilozhenie"/>
              <w:ind w:firstLine="0"/>
              <w:rPr>
                <w:sz w:val="22"/>
                <w:szCs w:val="22"/>
              </w:rPr>
            </w:pPr>
            <w:r w:rsidRPr="009A2F2C">
              <w:rPr>
                <w:sz w:val="22"/>
                <w:szCs w:val="22"/>
              </w:rPr>
              <w:t>3 года</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 xml:space="preserve">1 купон - </w:t>
            </w:r>
            <w:r w:rsidRPr="009A2F2C">
              <w:rPr>
                <w:sz w:val="22"/>
                <w:szCs w:val="22"/>
              </w:rPr>
              <w:t>7,74%</w:t>
            </w:r>
            <w:r>
              <w:rPr>
                <w:sz w:val="22"/>
                <w:szCs w:val="22"/>
              </w:rPr>
              <w:t>;</w:t>
            </w:r>
          </w:p>
          <w:p w:rsidR="00063303" w:rsidRDefault="00063303" w:rsidP="00674F15">
            <w:pPr>
              <w:pStyle w:val="prilozhenie"/>
              <w:ind w:firstLine="0"/>
              <w:rPr>
                <w:sz w:val="22"/>
                <w:szCs w:val="22"/>
              </w:rPr>
            </w:pPr>
            <w:r>
              <w:rPr>
                <w:sz w:val="22"/>
                <w:szCs w:val="22"/>
              </w:rPr>
              <w:t xml:space="preserve">2 купон - </w:t>
            </w:r>
            <w:r w:rsidRPr="009A2F2C">
              <w:rPr>
                <w:sz w:val="22"/>
                <w:szCs w:val="22"/>
              </w:rPr>
              <w:t>7,74%</w:t>
            </w:r>
            <w:r>
              <w:rPr>
                <w:sz w:val="22"/>
                <w:szCs w:val="22"/>
              </w:rPr>
              <w:t>;</w:t>
            </w:r>
          </w:p>
          <w:p w:rsidR="00063303" w:rsidRDefault="00063303" w:rsidP="00674F15">
            <w:pPr>
              <w:pStyle w:val="prilozhenie"/>
              <w:ind w:firstLine="0"/>
              <w:rPr>
                <w:sz w:val="22"/>
                <w:szCs w:val="22"/>
              </w:rPr>
            </w:pPr>
            <w:r>
              <w:rPr>
                <w:sz w:val="22"/>
                <w:szCs w:val="22"/>
              </w:rPr>
              <w:t xml:space="preserve">3 купон - </w:t>
            </w:r>
            <w:r w:rsidRPr="009A2F2C">
              <w:rPr>
                <w:sz w:val="22"/>
                <w:szCs w:val="22"/>
              </w:rPr>
              <w:t>7,74%</w:t>
            </w:r>
            <w:r>
              <w:rPr>
                <w:sz w:val="22"/>
                <w:szCs w:val="22"/>
              </w:rPr>
              <w:t>;</w:t>
            </w:r>
          </w:p>
          <w:p w:rsidR="00063303" w:rsidRDefault="00063303" w:rsidP="00674F15">
            <w:pPr>
              <w:pStyle w:val="prilozhenie"/>
              <w:ind w:firstLine="0"/>
              <w:rPr>
                <w:sz w:val="22"/>
                <w:szCs w:val="22"/>
              </w:rPr>
            </w:pPr>
            <w:r>
              <w:rPr>
                <w:sz w:val="22"/>
                <w:szCs w:val="22"/>
              </w:rPr>
              <w:t xml:space="preserve">4 купон - </w:t>
            </w:r>
            <w:r w:rsidRPr="009A2F2C">
              <w:rPr>
                <w:sz w:val="22"/>
                <w:szCs w:val="22"/>
              </w:rPr>
              <w:t>7,74%</w:t>
            </w:r>
            <w:r>
              <w:rPr>
                <w:sz w:val="22"/>
                <w:szCs w:val="22"/>
              </w:rPr>
              <w:t>;</w:t>
            </w:r>
          </w:p>
          <w:p w:rsidR="00063303" w:rsidRDefault="00063303" w:rsidP="00674F15">
            <w:pPr>
              <w:pStyle w:val="prilozhenie"/>
              <w:ind w:firstLine="0"/>
              <w:rPr>
                <w:sz w:val="22"/>
                <w:szCs w:val="22"/>
              </w:rPr>
            </w:pPr>
            <w:r>
              <w:rPr>
                <w:sz w:val="22"/>
                <w:szCs w:val="22"/>
              </w:rPr>
              <w:t xml:space="preserve">5 купон - </w:t>
            </w:r>
            <w:r w:rsidRPr="009A2F2C">
              <w:rPr>
                <w:sz w:val="22"/>
                <w:szCs w:val="22"/>
              </w:rPr>
              <w:t>7,74%</w:t>
            </w:r>
            <w:r>
              <w:rPr>
                <w:sz w:val="22"/>
                <w:szCs w:val="22"/>
              </w:rPr>
              <w:t>;</w:t>
            </w:r>
          </w:p>
          <w:p w:rsidR="00063303" w:rsidRPr="009A2F2C" w:rsidRDefault="00063303" w:rsidP="00674F15">
            <w:pPr>
              <w:pStyle w:val="prilozhenie"/>
              <w:ind w:firstLine="0"/>
              <w:rPr>
                <w:sz w:val="22"/>
                <w:szCs w:val="22"/>
              </w:rPr>
            </w:pPr>
            <w:r>
              <w:rPr>
                <w:sz w:val="22"/>
                <w:szCs w:val="22"/>
              </w:rPr>
              <w:t xml:space="preserve">6 купон - </w:t>
            </w:r>
            <w:r w:rsidRPr="009A2F2C">
              <w:rPr>
                <w:sz w:val="22"/>
                <w:szCs w:val="22"/>
              </w:rPr>
              <w:t>7,74%</w:t>
            </w:r>
            <w:r>
              <w:rPr>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Количество процентных (купонных) периодов</w:t>
            </w:r>
          </w:p>
        </w:tc>
        <w:tc>
          <w:tcPr>
            <w:tcW w:w="4422" w:type="dxa"/>
          </w:tcPr>
          <w:p w:rsidR="00063303" w:rsidRPr="009A2F2C" w:rsidRDefault="00063303" w:rsidP="00674F15">
            <w:pPr>
              <w:pStyle w:val="prilozhenie"/>
              <w:ind w:firstLine="0"/>
              <w:rPr>
                <w:sz w:val="22"/>
                <w:szCs w:val="22"/>
              </w:rPr>
            </w:pPr>
            <w:r w:rsidRPr="009A2F2C">
              <w:rPr>
                <w:sz w:val="22"/>
                <w:szCs w:val="22"/>
              </w:rPr>
              <w:t>6</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prilozhenie"/>
              <w:ind w:firstLine="0"/>
              <w:rPr>
                <w:sz w:val="22"/>
                <w:szCs w:val="22"/>
              </w:rPr>
            </w:pPr>
            <w:r w:rsidRPr="009A2F2C">
              <w:rPr>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12.02.2010</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12.02.2010</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prilozhenie"/>
              <w:ind w:firstLine="0"/>
              <w:rPr>
                <w:sz w:val="22"/>
                <w:szCs w:val="22"/>
              </w:rPr>
            </w:pPr>
            <w:r>
              <w:rPr>
                <w:bCs/>
                <w:iCs/>
                <w:sz w:val="22"/>
                <w:szCs w:val="22"/>
              </w:rPr>
              <w:t>отсутствуют</w:t>
            </w:r>
          </w:p>
        </w:tc>
      </w:tr>
    </w:tbl>
    <w:p w:rsidR="002C6FEF" w:rsidRDefault="002C6FEF" w:rsidP="00063303">
      <w:pPr>
        <w:spacing w:after="0" w:line="240" w:lineRule="auto"/>
        <w:rPr>
          <w:rFonts w:ascii="Times New Roman" w:hAnsi="Times New Roman"/>
        </w:rPr>
      </w:pPr>
    </w:p>
    <w:p w:rsidR="00063303" w:rsidRPr="009A2F2C" w:rsidRDefault="00063303" w:rsidP="00063303">
      <w:pPr>
        <w:spacing w:after="0" w:line="240" w:lineRule="auto"/>
        <w:rPr>
          <w:rFonts w:ascii="Times New Roman" w:hAnsi="Times New Roman"/>
        </w:rPr>
      </w:pPr>
      <w:r>
        <w:rPr>
          <w:rFonts w:ascii="Times New Roman" w:hAnsi="Times New Roma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bCs/>
                <w:iCs/>
                <w:sz w:val="22"/>
                <w:szCs w:val="22"/>
              </w:rPr>
              <w:t>Процентные документарные неконвертируемые облигации на предъявителя серии 08 с обязательным централизованным хранением</w:t>
            </w:r>
            <w:r>
              <w:rPr>
                <w:bCs/>
                <w:iCs/>
                <w:sz w:val="22"/>
                <w:szCs w:val="22"/>
              </w:rPr>
              <w:t xml:space="preserve"> (индивидуальный государственный регистрационный номер выпуска 40801792В от 05.08.2010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prilozhenie"/>
              <w:ind w:firstLine="0"/>
              <w:rPr>
                <w:sz w:val="22"/>
                <w:szCs w:val="22"/>
              </w:rPr>
            </w:pPr>
            <w:r w:rsidRPr="009A2F2C">
              <w:rPr>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prilozhenie"/>
              <w:ind w:firstLine="0"/>
              <w:rPr>
                <w:sz w:val="22"/>
                <w:szCs w:val="22"/>
              </w:rPr>
            </w:pPr>
            <w:r w:rsidRPr="009A2F2C">
              <w:rPr>
                <w:sz w:val="22"/>
                <w:szCs w:val="22"/>
              </w:rPr>
              <w:t xml:space="preserve">2 000 000 000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prilozhenie"/>
              <w:ind w:firstLine="0"/>
              <w:rPr>
                <w:sz w:val="22"/>
                <w:szCs w:val="22"/>
              </w:rPr>
            </w:pPr>
            <w:r>
              <w:rPr>
                <w:sz w:val="22"/>
                <w:szCs w:val="22"/>
              </w:rPr>
              <w:t>0</w:t>
            </w:r>
            <w:r w:rsidRPr="009A2F2C">
              <w:rPr>
                <w:sz w:val="22"/>
                <w:szCs w:val="22"/>
              </w:rPr>
              <w:t xml:space="preserve">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prilozhenie"/>
              <w:ind w:firstLine="0"/>
              <w:rPr>
                <w:sz w:val="22"/>
                <w:szCs w:val="22"/>
              </w:rPr>
            </w:pPr>
            <w:r w:rsidRPr="009A2F2C">
              <w:rPr>
                <w:sz w:val="22"/>
                <w:szCs w:val="22"/>
              </w:rPr>
              <w:t>5 лет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 xml:space="preserve">1 купон - </w:t>
            </w:r>
            <w:r w:rsidRPr="009A2F2C">
              <w:rPr>
                <w:sz w:val="22"/>
                <w:szCs w:val="22"/>
              </w:rPr>
              <w:t>7,7</w:t>
            </w:r>
            <w:r>
              <w:rPr>
                <w:sz w:val="22"/>
                <w:szCs w:val="22"/>
              </w:rPr>
              <w:t>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2 купон - </w:t>
            </w:r>
            <w:r w:rsidRPr="009A2F2C">
              <w:rPr>
                <w:sz w:val="22"/>
                <w:szCs w:val="22"/>
              </w:rPr>
              <w:t>7,7</w:t>
            </w:r>
            <w:r>
              <w:rPr>
                <w:sz w:val="22"/>
                <w:szCs w:val="22"/>
              </w:rPr>
              <w:t>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3 купон - </w:t>
            </w:r>
            <w:r w:rsidRPr="009A2F2C">
              <w:rPr>
                <w:sz w:val="22"/>
                <w:szCs w:val="22"/>
              </w:rPr>
              <w:t>7,7</w:t>
            </w:r>
            <w:r>
              <w:rPr>
                <w:sz w:val="22"/>
                <w:szCs w:val="22"/>
              </w:rPr>
              <w:t>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4 купон - </w:t>
            </w:r>
            <w:r w:rsidRPr="009A2F2C">
              <w:rPr>
                <w:sz w:val="22"/>
                <w:szCs w:val="22"/>
              </w:rPr>
              <w:t>7,7</w:t>
            </w:r>
            <w:r>
              <w:rPr>
                <w:sz w:val="22"/>
                <w:szCs w:val="22"/>
              </w:rPr>
              <w:t>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5 купон - 9</w:t>
            </w:r>
            <w:r w:rsidRPr="009A2F2C">
              <w:rPr>
                <w:sz w:val="22"/>
                <w:szCs w:val="22"/>
              </w:rPr>
              <w:t>,</w:t>
            </w:r>
            <w:r>
              <w:rPr>
                <w:sz w:val="22"/>
                <w:szCs w:val="22"/>
              </w:rPr>
              <w:t>25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6 купон - 9</w:t>
            </w:r>
            <w:r w:rsidRPr="009A2F2C">
              <w:rPr>
                <w:sz w:val="22"/>
                <w:szCs w:val="22"/>
              </w:rPr>
              <w:t>,</w:t>
            </w:r>
            <w:r>
              <w:rPr>
                <w:sz w:val="22"/>
                <w:szCs w:val="22"/>
              </w:rPr>
              <w:t>25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7 купон - 8</w:t>
            </w:r>
            <w:r w:rsidRPr="009A2F2C">
              <w:rPr>
                <w:sz w:val="22"/>
                <w:szCs w:val="22"/>
              </w:rPr>
              <w:t>,</w:t>
            </w:r>
            <w:r>
              <w:rPr>
                <w:sz w:val="22"/>
                <w:szCs w:val="22"/>
              </w:rPr>
              <w:t>15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8 купон - 8</w:t>
            </w:r>
            <w:r w:rsidRPr="009A2F2C">
              <w:rPr>
                <w:sz w:val="22"/>
                <w:szCs w:val="22"/>
              </w:rPr>
              <w:t>,</w:t>
            </w:r>
            <w:r>
              <w:rPr>
                <w:sz w:val="22"/>
                <w:szCs w:val="22"/>
              </w:rPr>
              <w:t>15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9 купон - 8</w:t>
            </w:r>
            <w:r w:rsidRPr="009A2F2C">
              <w:rPr>
                <w:sz w:val="22"/>
                <w:szCs w:val="22"/>
              </w:rPr>
              <w:t>,</w:t>
            </w:r>
            <w:r>
              <w:rPr>
                <w:sz w:val="22"/>
                <w:szCs w:val="22"/>
              </w:rPr>
              <w:t>15</w:t>
            </w:r>
            <w:r w:rsidRPr="009A2F2C">
              <w:rPr>
                <w:sz w:val="22"/>
                <w:szCs w:val="22"/>
              </w:rPr>
              <w:t>%</w:t>
            </w:r>
            <w:r>
              <w:rPr>
                <w:sz w:val="22"/>
                <w:szCs w:val="22"/>
              </w:rPr>
              <w:t>;</w:t>
            </w:r>
          </w:p>
          <w:p w:rsidR="00063303" w:rsidRPr="009A2F2C" w:rsidRDefault="00063303" w:rsidP="00674F15">
            <w:pPr>
              <w:pStyle w:val="prilozhenie"/>
              <w:ind w:firstLine="0"/>
              <w:rPr>
                <w:sz w:val="22"/>
                <w:szCs w:val="22"/>
              </w:rPr>
            </w:pPr>
            <w:r>
              <w:rPr>
                <w:sz w:val="22"/>
                <w:szCs w:val="22"/>
              </w:rPr>
              <w:t>10 купон - 8</w:t>
            </w:r>
            <w:r w:rsidRPr="009A2F2C">
              <w:rPr>
                <w:sz w:val="22"/>
                <w:szCs w:val="22"/>
              </w:rPr>
              <w:t>,</w:t>
            </w:r>
            <w:r>
              <w:rPr>
                <w:sz w:val="22"/>
                <w:szCs w:val="22"/>
              </w:rPr>
              <w:t>15</w:t>
            </w:r>
            <w:r w:rsidRPr="009A2F2C">
              <w:rPr>
                <w:sz w:val="22"/>
                <w:szCs w:val="22"/>
              </w:rPr>
              <w:t>%</w:t>
            </w:r>
            <w:r>
              <w:rPr>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Количество процентных (купонных) периодов</w:t>
            </w:r>
          </w:p>
        </w:tc>
        <w:tc>
          <w:tcPr>
            <w:tcW w:w="4422" w:type="dxa"/>
          </w:tcPr>
          <w:p w:rsidR="00063303" w:rsidRPr="009A2F2C" w:rsidRDefault="00063303" w:rsidP="00674F15">
            <w:pPr>
              <w:pStyle w:val="prilozhenie"/>
              <w:ind w:firstLine="0"/>
              <w:rPr>
                <w:sz w:val="22"/>
                <w:szCs w:val="22"/>
              </w:rPr>
            </w:pPr>
            <w:r w:rsidRPr="009A2F2C">
              <w:rPr>
                <w:sz w:val="22"/>
                <w:szCs w:val="22"/>
              </w:rPr>
              <w:t>10</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prilozhenie"/>
              <w:ind w:firstLine="0"/>
              <w:rPr>
                <w:sz w:val="22"/>
                <w:szCs w:val="22"/>
              </w:rPr>
            </w:pPr>
            <w:r w:rsidRPr="009A2F2C">
              <w:rPr>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14.09.2015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14.09.2015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Иные сведения об обязательстве, указываемые кредитной организацией - эмитентом по </w:t>
            </w:r>
            <w:r w:rsidRPr="009A2F2C">
              <w:rPr>
                <w:sz w:val="22"/>
                <w:szCs w:val="22"/>
              </w:rPr>
              <w:lastRenderedPageBreak/>
              <w:t>собственному усмотрению</w:t>
            </w:r>
          </w:p>
        </w:tc>
        <w:tc>
          <w:tcPr>
            <w:tcW w:w="4422" w:type="dxa"/>
          </w:tcPr>
          <w:p w:rsidR="00063303" w:rsidRPr="009A2F2C" w:rsidRDefault="00063303" w:rsidP="00674F15">
            <w:pPr>
              <w:pStyle w:val="prilozhenie"/>
              <w:ind w:firstLine="0"/>
              <w:rPr>
                <w:sz w:val="22"/>
                <w:szCs w:val="22"/>
              </w:rPr>
            </w:pPr>
            <w:r>
              <w:rPr>
                <w:bCs/>
                <w:iCs/>
                <w:sz w:val="22"/>
                <w:szCs w:val="22"/>
              </w:rPr>
              <w:lastRenderedPageBreak/>
              <w:t>отсутствуют</w:t>
            </w:r>
          </w:p>
        </w:tc>
      </w:tr>
    </w:tbl>
    <w:p w:rsidR="00063303" w:rsidRPr="009A2F2C" w:rsidRDefault="00063303" w:rsidP="00063303">
      <w:pPr>
        <w:pStyle w:val="prilozhenie"/>
        <w:rPr>
          <w:sz w:val="22"/>
          <w:szCs w:val="22"/>
        </w:rPr>
      </w:pPr>
    </w:p>
    <w:p w:rsidR="00063303" w:rsidRPr="009A2F2C" w:rsidRDefault="00063303" w:rsidP="00063303">
      <w:pPr>
        <w:pStyle w:val="prilozhenie"/>
        <w:ind w:firstLine="0"/>
        <w:rPr>
          <w:sz w:val="22"/>
          <w:szCs w:val="22"/>
        </w:rPr>
      </w:pPr>
      <w:r>
        <w:rPr>
          <w:sz w:val="22"/>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bCs/>
                <w:iCs/>
                <w:sz w:val="22"/>
                <w:szCs w:val="22"/>
              </w:rPr>
              <w:t>Процентные документарные неконвертируемые облигации на предъявителя серии 09 с обязательным централизованным хранением</w:t>
            </w:r>
            <w:r>
              <w:rPr>
                <w:bCs/>
                <w:iCs/>
                <w:sz w:val="22"/>
                <w:szCs w:val="22"/>
              </w:rPr>
              <w:t xml:space="preserve"> (индивидуальный государственный регистрационный номер выпуска 40901792В от 05.08.2010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prilozhenie"/>
              <w:ind w:firstLine="0"/>
              <w:rPr>
                <w:sz w:val="22"/>
                <w:szCs w:val="22"/>
              </w:rPr>
            </w:pPr>
            <w:r w:rsidRPr="009A2F2C">
              <w:rPr>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prilozhenie"/>
              <w:ind w:firstLine="0"/>
              <w:rPr>
                <w:sz w:val="22"/>
                <w:szCs w:val="22"/>
              </w:rPr>
            </w:pPr>
            <w:r w:rsidRPr="009A2F2C">
              <w:rPr>
                <w:sz w:val="22"/>
                <w:szCs w:val="22"/>
              </w:rPr>
              <w:t>2 000 000 000 руб.</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prilozhenie"/>
              <w:ind w:firstLine="0"/>
              <w:rPr>
                <w:sz w:val="22"/>
                <w:szCs w:val="22"/>
              </w:rPr>
            </w:pPr>
            <w:r>
              <w:rPr>
                <w:sz w:val="22"/>
                <w:szCs w:val="22"/>
              </w:rPr>
              <w:t>0</w:t>
            </w:r>
            <w:r w:rsidRPr="009A2F2C">
              <w:rPr>
                <w:sz w:val="22"/>
                <w:szCs w:val="22"/>
              </w:rPr>
              <w:t xml:space="preserve"> руб.</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prilozhenie"/>
              <w:ind w:firstLine="0"/>
              <w:rPr>
                <w:sz w:val="22"/>
                <w:szCs w:val="22"/>
              </w:rPr>
            </w:pPr>
            <w:r w:rsidRPr="009A2F2C">
              <w:rPr>
                <w:sz w:val="22"/>
                <w:szCs w:val="22"/>
              </w:rPr>
              <w:t>5 лет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 xml:space="preserve">1 купон - </w:t>
            </w:r>
            <w:r w:rsidRPr="009A2F2C">
              <w:rPr>
                <w:sz w:val="22"/>
                <w:szCs w:val="22"/>
              </w:rPr>
              <w:t>7,7</w:t>
            </w:r>
            <w:r>
              <w:rPr>
                <w:sz w:val="22"/>
                <w:szCs w:val="22"/>
              </w:rPr>
              <w:t>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2 купон - </w:t>
            </w:r>
            <w:r w:rsidRPr="009A2F2C">
              <w:rPr>
                <w:sz w:val="22"/>
                <w:szCs w:val="22"/>
              </w:rPr>
              <w:t>7,7</w:t>
            </w:r>
            <w:r>
              <w:rPr>
                <w:sz w:val="22"/>
                <w:szCs w:val="22"/>
              </w:rPr>
              <w:t>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3 купон - </w:t>
            </w:r>
            <w:r w:rsidRPr="009A2F2C">
              <w:rPr>
                <w:sz w:val="22"/>
                <w:szCs w:val="22"/>
              </w:rPr>
              <w:t>7,7</w:t>
            </w:r>
            <w:r>
              <w:rPr>
                <w:sz w:val="22"/>
                <w:szCs w:val="22"/>
              </w:rPr>
              <w:t>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4 купон - </w:t>
            </w:r>
            <w:r w:rsidRPr="009A2F2C">
              <w:rPr>
                <w:sz w:val="22"/>
                <w:szCs w:val="22"/>
              </w:rPr>
              <w:t>7,7</w:t>
            </w:r>
            <w:r>
              <w:rPr>
                <w:sz w:val="22"/>
                <w:szCs w:val="22"/>
              </w:rPr>
              <w:t>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5 купон - 9</w:t>
            </w:r>
            <w:r w:rsidRPr="009A2F2C">
              <w:rPr>
                <w:sz w:val="22"/>
                <w:szCs w:val="22"/>
              </w:rPr>
              <w:t>,</w:t>
            </w:r>
            <w:r>
              <w:rPr>
                <w:sz w:val="22"/>
                <w:szCs w:val="22"/>
              </w:rPr>
              <w:t>25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6 купон - 9</w:t>
            </w:r>
            <w:r w:rsidRPr="009A2F2C">
              <w:rPr>
                <w:sz w:val="22"/>
                <w:szCs w:val="22"/>
              </w:rPr>
              <w:t>,</w:t>
            </w:r>
            <w:r>
              <w:rPr>
                <w:sz w:val="22"/>
                <w:szCs w:val="22"/>
              </w:rPr>
              <w:t>25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7 купон - 8</w:t>
            </w:r>
            <w:r w:rsidRPr="009A2F2C">
              <w:rPr>
                <w:sz w:val="22"/>
                <w:szCs w:val="22"/>
              </w:rPr>
              <w:t>,</w:t>
            </w:r>
            <w:r>
              <w:rPr>
                <w:sz w:val="22"/>
                <w:szCs w:val="22"/>
              </w:rPr>
              <w:t>15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8 купон - 8</w:t>
            </w:r>
            <w:r w:rsidRPr="009A2F2C">
              <w:rPr>
                <w:sz w:val="22"/>
                <w:szCs w:val="22"/>
              </w:rPr>
              <w:t>,</w:t>
            </w:r>
            <w:r>
              <w:rPr>
                <w:sz w:val="22"/>
                <w:szCs w:val="22"/>
              </w:rPr>
              <w:t>15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9 купон - 8</w:t>
            </w:r>
            <w:r w:rsidRPr="009A2F2C">
              <w:rPr>
                <w:sz w:val="22"/>
                <w:szCs w:val="22"/>
              </w:rPr>
              <w:t>,</w:t>
            </w:r>
            <w:r>
              <w:rPr>
                <w:sz w:val="22"/>
                <w:szCs w:val="22"/>
              </w:rPr>
              <w:t>15</w:t>
            </w:r>
            <w:r w:rsidRPr="009A2F2C">
              <w:rPr>
                <w:sz w:val="22"/>
                <w:szCs w:val="22"/>
              </w:rPr>
              <w:t>%</w:t>
            </w:r>
            <w:r>
              <w:rPr>
                <w:sz w:val="22"/>
                <w:szCs w:val="22"/>
              </w:rPr>
              <w:t>;</w:t>
            </w:r>
          </w:p>
          <w:p w:rsidR="00063303" w:rsidRPr="009A2F2C" w:rsidRDefault="00063303" w:rsidP="00674F15">
            <w:pPr>
              <w:pStyle w:val="prilozhenie"/>
              <w:ind w:firstLine="0"/>
              <w:rPr>
                <w:sz w:val="22"/>
                <w:szCs w:val="22"/>
              </w:rPr>
            </w:pPr>
            <w:r>
              <w:rPr>
                <w:sz w:val="22"/>
                <w:szCs w:val="22"/>
              </w:rPr>
              <w:t>10 купон - 8</w:t>
            </w:r>
            <w:r w:rsidRPr="009A2F2C">
              <w:rPr>
                <w:sz w:val="22"/>
                <w:szCs w:val="22"/>
              </w:rPr>
              <w:t>,</w:t>
            </w:r>
            <w:r>
              <w:rPr>
                <w:sz w:val="22"/>
                <w:szCs w:val="22"/>
              </w:rPr>
              <w:t>15</w:t>
            </w:r>
            <w:r w:rsidRPr="009A2F2C">
              <w:rPr>
                <w:sz w:val="22"/>
                <w:szCs w:val="22"/>
              </w:rPr>
              <w:t>%</w:t>
            </w:r>
            <w:r>
              <w:rPr>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Количество процентных (купонных) периодов</w:t>
            </w:r>
          </w:p>
        </w:tc>
        <w:tc>
          <w:tcPr>
            <w:tcW w:w="4422" w:type="dxa"/>
          </w:tcPr>
          <w:p w:rsidR="00063303" w:rsidRPr="009A2F2C" w:rsidRDefault="00063303" w:rsidP="00674F15">
            <w:pPr>
              <w:pStyle w:val="prilozhenie"/>
              <w:ind w:firstLine="0"/>
              <w:rPr>
                <w:sz w:val="22"/>
                <w:szCs w:val="22"/>
              </w:rPr>
            </w:pPr>
            <w:r w:rsidRPr="009A2F2C">
              <w:rPr>
                <w:sz w:val="22"/>
                <w:szCs w:val="22"/>
              </w:rPr>
              <w:t>10</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prilozhenie"/>
              <w:ind w:firstLine="0"/>
              <w:rPr>
                <w:sz w:val="22"/>
                <w:szCs w:val="22"/>
              </w:rPr>
            </w:pPr>
            <w:r w:rsidRPr="009A2F2C">
              <w:rPr>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15.09.2015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15.09.2015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prilozhenie"/>
              <w:ind w:firstLine="0"/>
              <w:rPr>
                <w:sz w:val="22"/>
                <w:szCs w:val="22"/>
              </w:rPr>
            </w:pPr>
            <w:r>
              <w:rPr>
                <w:bCs/>
                <w:iCs/>
                <w:sz w:val="22"/>
                <w:szCs w:val="22"/>
              </w:rPr>
              <w:t>отсутствуют</w:t>
            </w:r>
          </w:p>
        </w:tc>
      </w:tr>
    </w:tbl>
    <w:p w:rsidR="00063303" w:rsidRPr="009A2F2C" w:rsidRDefault="00063303" w:rsidP="00063303">
      <w:pPr>
        <w:pStyle w:val="prilozhenie"/>
        <w:rPr>
          <w:sz w:val="22"/>
          <w:szCs w:val="22"/>
        </w:rPr>
      </w:pPr>
    </w:p>
    <w:p w:rsidR="00063303" w:rsidRPr="009A2F2C" w:rsidRDefault="00063303" w:rsidP="00063303">
      <w:pPr>
        <w:pStyle w:val="prilozhenie"/>
        <w:ind w:firstLine="0"/>
        <w:rPr>
          <w:sz w:val="22"/>
          <w:szCs w:val="22"/>
        </w:rPr>
      </w:pPr>
      <w:r>
        <w:rPr>
          <w:sz w:val="22"/>
          <w:szCs w:val="22"/>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bCs/>
                <w:iCs/>
                <w:sz w:val="22"/>
                <w:szCs w:val="22"/>
              </w:rPr>
              <w:t>Процентные документарные неконвертируемые облигации на предъявителя серии 10 с обязательным централизованным хранением</w:t>
            </w:r>
            <w:r>
              <w:rPr>
                <w:bCs/>
                <w:iCs/>
                <w:sz w:val="22"/>
                <w:szCs w:val="22"/>
              </w:rPr>
              <w:t xml:space="preserve"> (индивидуальный государственный регистрационный номер выпуска 41001792В от 05.08.2010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prilozhenie"/>
              <w:ind w:firstLine="0"/>
              <w:rPr>
                <w:sz w:val="22"/>
                <w:szCs w:val="22"/>
              </w:rPr>
            </w:pPr>
            <w:r w:rsidRPr="009A2F2C">
              <w:rPr>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prilozhenie"/>
              <w:ind w:firstLine="0"/>
              <w:rPr>
                <w:sz w:val="22"/>
                <w:szCs w:val="22"/>
              </w:rPr>
            </w:pPr>
            <w:r w:rsidRPr="009A2F2C">
              <w:rPr>
                <w:sz w:val="22"/>
                <w:szCs w:val="22"/>
              </w:rPr>
              <w:t>2 000 000 000 руб.</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prilozhenie"/>
              <w:ind w:firstLine="0"/>
              <w:rPr>
                <w:sz w:val="22"/>
                <w:szCs w:val="22"/>
              </w:rPr>
            </w:pPr>
            <w:r>
              <w:rPr>
                <w:sz w:val="22"/>
                <w:szCs w:val="22"/>
              </w:rPr>
              <w:t>760 474 000</w:t>
            </w:r>
            <w:r w:rsidRPr="009A2F2C">
              <w:rPr>
                <w:sz w:val="22"/>
                <w:szCs w:val="22"/>
              </w:rPr>
              <w:t xml:space="preserve">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prilozhenie"/>
              <w:ind w:firstLine="0"/>
              <w:rPr>
                <w:sz w:val="22"/>
                <w:szCs w:val="22"/>
              </w:rPr>
            </w:pPr>
            <w:r w:rsidRPr="009A2F2C">
              <w:rPr>
                <w:sz w:val="22"/>
                <w:szCs w:val="22"/>
              </w:rPr>
              <w:t>5 лет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 xml:space="preserve">1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2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3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lastRenderedPageBreak/>
              <w:t xml:space="preserve">4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5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6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7 купон - 7</w:t>
            </w:r>
            <w:r w:rsidRPr="009A2F2C">
              <w:rPr>
                <w:sz w:val="22"/>
                <w:szCs w:val="22"/>
              </w:rPr>
              <w:t>,</w:t>
            </w:r>
            <w:r>
              <w:rPr>
                <w:sz w:val="22"/>
                <w:szCs w:val="22"/>
              </w:rPr>
              <w:t>70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8 купон - 7</w:t>
            </w:r>
            <w:r w:rsidRPr="009A2F2C">
              <w:rPr>
                <w:sz w:val="22"/>
                <w:szCs w:val="22"/>
              </w:rPr>
              <w:t>,</w:t>
            </w:r>
            <w:r>
              <w:rPr>
                <w:sz w:val="22"/>
                <w:szCs w:val="22"/>
              </w:rPr>
              <w:t>70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9 купон - 11</w:t>
            </w:r>
            <w:r w:rsidRPr="009A2F2C">
              <w:rPr>
                <w:sz w:val="22"/>
                <w:szCs w:val="22"/>
              </w:rPr>
              <w:t>,</w:t>
            </w:r>
            <w:r>
              <w:rPr>
                <w:sz w:val="22"/>
                <w:szCs w:val="22"/>
              </w:rPr>
              <w:t>60</w:t>
            </w:r>
            <w:r w:rsidRPr="009A2F2C">
              <w:rPr>
                <w:sz w:val="22"/>
                <w:szCs w:val="22"/>
              </w:rPr>
              <w:t>%</w:t>
            </w:r>
            <w:r>
              <w:rPr>
                <w:sz w:val="22"/>
                <w:szCs w:val="22"/>
              </w:rPr>
              <w:t>;</w:t>
            </w:r>
          </w:p>
          <w:p w:rsidR="00063303" w:rsidRPr="009A2F2C" w:rsidRDefault="00063303" w:rsidP="00674F15">
            <w:pPr>
              <w:pStyle w:val="prilozhenie"/>
              <w:ind w:firstLine="0"/>
              <w:rPr>
                <w:sz w:val="22"/>
                <w:szCs w:val="22"/>
              </w:rPr>
            </w:pPr>
            <w:r>
              <w:rPr>
                <w:sz w:val="22"/>
                <w:szCs w:val="22"/>
              </w:rPr>
              <w:t>10 купон - 11</w:t>
            </w:r>
            <w:r w:rsidRPr="009A2F2C">
              <w:rPr>
                <w:sz w:val="22"/>
                <w:szCs w:val="22"/>
              </w:rPr>
              <w:t>,</w:t>
            </w:r>
            <w:r>
              <w:rPr>
                <w:sz w:val="22"/>
                <w:szCs w:val="22"/>
              </w:rPr>
              <w:t>60</w:t>
            </w:r>
            <w:r w:rsidRPr="009A2F2C">
              <w:rPr>
                <w:sz w:val="22"/>
                <w:szCs w:val="22"/>
              </w:rPr>
              <w:t>%</w:t>
            </w:r>
            <w:r>
              <w:rPr>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lastRenderedPageBreak/>
              <w:t>Количество процентных (купонных) периодов</w:t>
            </w:r>
          </w:p>
        </w:tc>
        <w:tc>
          <w:tcPr>
            <w:tcW w:w="4422" w:type="dxa"/>
          </w:tcPr>
          <w:p w:rsidR="00063303" w:rsidRPr="009A2F2C" w:rsidRDefault="00063303" w:rsidP="00674F15">
            <w:pPr>
              <w:pStyle w:val="prilozhenie"/>
              <w:ind w:firstLine="0"/>
              <w:rPr>
                <w:sz w:val="22"/>
                <w:szCs w:val="22"/>
              </w:rPr>
            </w:pPr>
            <w:r w:rsidRPr="009A2F2C">
              <w:rPr>
                <w:sz w:val="22"/>
                <w:szCs w:val="22"/>
              </w:rPr>
              <w:t>10</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prilozhenie"/>
              <w:ind w:firstLine="0"/>
              <w:rPr>
                <w:sz w:val="22"/>
                <w:szCs w:val="22"/>
              </w:rPr>
            </w:pPr>
            <w:r w:rsidRPr="009A2F2C">
              <w:rPr>
                <w:sz w:val="22"/>
                <w:szCs w:val="22"/>
              </w:rPr>
              <w:t xml:space="preserve">Просроченная задолженность отсутствует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10.11.2015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10.11.2015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prilozhenie"/>
              <w:ind w:firstLine="0"/>
              <w:rPr>
                <w:sz w:val="22"/>
                <w:szCs w:val="22"/>
              </w:rPr>
            </w:pPr>
            <w:r>
              <w:rPr>
                <w:bCs/>
                <w:iCs/>
                <w:sz w:val="22"/>
                <w:szCs w:val="22"/>
              </w:rPr>
              <w:t>отсутствуют</w:t>
            </w:r>
          </w:p>
        </w:tc>
      </w:tr>
    </w:tbl>
    <w:p w:rsidR="00063303" w:rsidRPr="009A2F2C" w:rsidRDefault="00063303" w:rsidP="00063303">
      <w:pPr>
        <w:pStyle w:val="prilozhenie"/>
        <w:rPr>
          <w:sz w:val="22"/>
          <w:szCs w:val="22"/>
        </w:rPr>
      </w:pPr>
    </w:p>
    <w:p w:rsidR="00063303" w:rsidRPr="009A2F2C" w:rsidRDefault="00063303" w:rsidP="00063303">
      <w:pPr>
        <w:pStyle w:val="prilozhenie"/>
        <w:ind w:firstLine="0"/>
        <w:rPr>
          <w:sz w:val="22"/>
          <w:szCs w:val="22"/>
        </w:rPr>
      </w:pPr>
      <w:r>
        <w:rPr>
          <w:sz w:val="22"/>
          <w:szCs w:val="22"/>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bCs/>
                <w:iCs/>
                <w:sz w:val="22"/>
                <w:szCs w:val="22"/>
              </w:rPr>
              <w:t>Процентные документарные неконвертируемые облигации на предъявителя серии 11 с обязательным централизованным хранением</w:t>
            </w:r>
            <w:r>
              <w:rPr>
                <w:bCs/>
                <w:iCs/>
                <w:sz w:val="22"/>
                <w:szCs w:val="22"/>
              </w:rPr>
              <w:t xml:space="preserve"> (индивидуальный государственный регистрационный номер выпуска 41101792В от 05.08.2010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prilozhenie"/>
              <w:ind w:firstLine="0"/>
              <w:rPr>
                <w:sz w:val="22"/>
                <w:szCs w:val="22"/>
              </w:rPr>
            </w:pPr>
            <w:r w:rsidRPr="009A2F2C">
              <w:rPr>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prilozhenie"/>
              <w:ind w:firstLine="0"/>
              <w:rPr>
                <w:sz w:val="22"/>
                <w:szCs w:val="22"/>
              </w:rPr>
            </w:pPr>
            <w:r w:rsidRPr="009A2F2C">
              <w:rPr>
                <w:sz w:val="22"/>
                <w:szCs w:val="22"/>
              </w:rPr>
              <w:t xml:space="preserve">2 000 000 000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prilozhenie"/>
              <w:ind w:firstLine="0"/>
              <w:rPr>
                <w:sz w:val="22"/>
                <w:szCs w:val="22"/>
              </w:rPr>
            </w:pPr>
            <w:r>
              <w:rPr>
                <w:sz w:val="22"/>
                <w:szCs w:val="22"/>
              </w:rPr>
              <w:t>789 685 000</w:t>
            </w:r>
            <w:r w:rsidRPr="009A2F2C">
              <w:rPr>
                <w:sz w:val="22"/>
                <w:szCs w:val="22"/>
              </w:rPr>
              <w:t xml:space="preserve">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prilozhenie"/>
              <w:ind w:firstLine="0"/>
              <w:rPr>
                <w:sz w:val="22"/>
                <w:szCs w:val="22"/>
              </w:rPr>
            </w:pPr>
            <w:r w:rsidRPr="009A2F2C">
              <w:rPr>
                <w:sz w:val="22"/>
                <w:szCs w:val="22"/>
              </w:rPr>
              <w:t>5 лет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 xml:space="preserve">1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2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3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4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5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6 купон - </w:t>
            </w:r>
            <w:r w:rsidRPr="009A2F2C">
              <w:rPr>
                <w:sz w:val="22"/>
                <w:szCs w:val="22"/>
              </w:rPr>
              <w:t>7,</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7 купон - 7</w:t>
            </w:r>
            <w:r w:rsidRPr="009A2F2C">
              <w:rPr>
                <w:sz w:val="22"/>
                <w:szCs w:val="22"/>
              </w:rPr>
              <w:t>,</w:t>
            </w:r>
            <w:r>
              <w:rPr>
                <w:sz w:val="22"/>
                <w:szCs w:val="22"/>
              </w:rPr>
              <w:t>70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8 купон - 7</w:t>
            </w:r>
            <w:r w:rsidRPr="009A2F2C">
              <w:rPr>
                <w:sz w:val="22"/>
                <w:szCs w:val="22"/>
              </w:rPr>
              <w:t>,</w:t>
            </w:r>
            <w:r>
              <w:rPr>
                <w:sz w:val="22"/>
                <w:szCs w:val="22"/>
              </w:rPr>
              <w:t>70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9 купон - 11</w:t>
            </w:r>
            <w:r w:rsidRPr="009A2F2C">
              <w:rPr>
                <w:sz w:val="22"/>
                <w:szCs w:val="22"/>
              </w:rPr>
              <w:t>,</w:t>
            </w:r>
            <w:r>
              <w:rPr>
                <w:sz w:val="22"/>
                <w:szCs w:val="22"/>
              </w:rPr>
              <w:t>60</w:t>
            </w:r>
            <w:r w:rsidRPr="009A2F2C">
              <w:rPr>
                <w:sz w:val="22"/>
                <w:szCs w:val="22"/>
              </w:rPr>
              <w:t>%</w:t>
            </w:r>
            <w:r>
              <w:rPr>
                <w:sz w:val="22"/>
                <w:szCs w:val="22"/>
              </w:rPr>
              <w:t>;</w:t>
            </w:r>
          </w:p>
          <w:p w:rsidR="00063303" w:rsidRPr="009A2F2C" w:rsidRDefault="00063303" w:rsidP="00674F15">
            <w:pPr>
              <w:pStyle w:val="prilozhenie"/>
              <w:ind w:firstLine="0"/>
              <w:rPr>
                <w:sz w:val="22"/>
                <w:szCs w:val="22"/>
              </w:rPr>
            </w:pPr>
            <w:r>
              <w:rPr>
                <w:sz w:val="22"/>
                <w:szCs w:val="22"/>
              </w:rPr>
              <w:t>10 купон - 11</w:t>
            </w:r>
            <w:r w:rsidRPr="009A2F2C">
              <w:rPr>
                <w:sz w:val="22"/>
                <w:szCs w:val="22"/>
              </w:rPr>
              <w:t>,</w:t>
            </w:r>
            <w:r>
              <w:rPr>
                <w:sz w:val="22"/>
                <w:szCs w:val="22"/>
              </w:rPr>
              <w:t>60</w:t>
            </w:r>
            <w:r w:rsidRPr="009A2F2C">
              <w:rPr>
                <w:sz w:val="22"/>
                <w:szCs w:val="22"/>
              </w:rPr>
              <w:t>%</w:t>
            </w:r>
            <w:r>
              <w:rPr>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Количество процентных (купонных) периодов</w:t>
            </w:r>
          </w:p>
        </w:tc>
        <w:tc>
          <w:tcPr>
            <w:tcW w:w="4422" w:type="dxa"/>
          </w:tcPr>
          <w:p w:rsidR="00063303" w:rsidRPr="009A2F2C" w:rsidRDefault="00063303" w:rsidP="00674F15">
            <w:pPr>
              <w:pStyle w:val="prilozhenie"/>
              <w:ind w:firstLine="0"/>
              <w:rPr>
                <w:sz w:val="22"/>
                <w:szCs w:val="22"/>
              </w:rPr>
            </w:pPr>
            <w:r w:rsidRPr="009A2F2C">
              <w:rPr>
                <w:sz w:val="22"/>
                <w:szCs w:val="22"/>
              </w:rPr>
              <w:t>10</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prilozhenie"/>
              <w:ind w:firstLine="0"/>
              <w:rPr>
                <w:sz w:val="22"/>
                <w:szCs w:val="22"/>
              </w:rPr>
            </w:pPr>
            <w:r w:rsidRPr="009A2F2C">
              <w:rPr>
                <w:sz w:val="22"/>
                <w:szCs w:val="22"/>
              </w:rPr>
              <w:t xml:space="preserve">Просроченная задолженность отсутствует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11.11.2015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11.11.2015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prilozhenie"/>
              <w:ind w:firstLine="0"/>
              <w:rPr>
                <w:sz w:val="22"/>
                <w:szCs w:val="22"/>
              </w:rPr>
            </w:pPr>
            <w:r>
              <w:rPr>
                <w:bCs/>
                <w:iCs/>
                <w:sz w:val="22"/>
                <w:szCs w:val="22"/>
              </w:rPr>
              <w:t>отсутствуют</w:t>
            </w:r>
          </w:p>
        </w:tc>
      </w:tr>
    </w:tbl>
    <w:p w:rsidR="00063303" w:rsidRDefault="00063303" w:rsidP="00063303">
      <w:pPr>
        <w:pStyle w:val="prilozhenie"/>
        <w:ind w:firstLine="0"/>
        <w:rPr>
          <w:sz w:val="22"/>
          <w:szCs w:val="22"/>
        </w:rPr>
      </w:pPr>
    </w:p>
    <w:p w:rsidR="00063303" w:rsidRPr="009A2F2C" w:rsidRDefault="00063303" w:rsidP="00063303">
      <w:pPr>
        <w:pStyle w:val="prilozhenie"/>
        <w:ind w:firstLine="0"/>
        <w:rPr>
          <w:sz w:val="22"/>
          <w:szCs w:val="22"/>
        </w:rPr>
      </w:pPr>
    </w:p>
    <w:p w:rsidR="00063303" w:rsidRDefault="00063303" w:rsidP="00063303">
      <w:pPr>
        <w:rPr>
          <w:rFonts w:ascii="Times New Roman" w:hAnsi="Times New Roman"/>
          <w:b/>
          <w:u w:val="single"/>
        </w:rPr>
      </w:pPr>
      <w:r w:rsidRPr="00BB16DE">
        <w:rPr>
          <w:rFonts w:ascii="Times New Roman" w:hAnsi="Times New Roman"/>
          <w:b/>
          <w:u w:val="single"/>
        </w:rPr>
        <w:t>2011 год</w:t>
      </w:r>
    </w:p>
    <w:p w:rsidR="00063303" w:rsidRPr="00567AED" w:rsidRDefault="00063303" w:rsidP="00063303">
      <w:pPr>
        <w:spacing w:after="0" w:line="240" w:lineRule="auto"/>
        <w:rPr>
          <w:rFonts w:ascii="Times New Roman" w:hAnsi="Times New Roman"/>
        </w:rPr>
      </w:pPr>
      <w:r w:rsidRPr="00567AED">
        <w:rPr>
          <w:rFonts w:ascii="Times New Roman" w:hAnsi="Times New Roman"/>
        </w:rPr>
        <w:lastRenderedPageBreak/>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Неконвертируемые процентные документарные биржевые облигации на предъявителя серии БО-01 с обязательным централизованным хранением</w:t>
            </w:r>
            <w:r>
              <w:rPr>
                <w:sz w:val="22"/>
                <w:szCs w:val="22"/>
              </w:rPr>
              <w:t xml:space="preserve"> (идентификационный номер выпуска 4В020101792В от 06.04.2011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prilozhenie"/>
              <w:ind w:firstLine="0"/>
              <w:rPr>
                <w:sz w:val="22"/>
                <w:szCs w:val="22"/>
              </w:rPr>
            </w:pPr>
            <w:r w:rsidRPr="009A2F2C">
              <w:rPr>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prilozhenie"/>
              <w:ind w:firstLine="0"/>
              <w:rPr>
                <w:sz w:val="22"/>
                <w:szCs w:val="22"/>
              </w:rPr>
            </w:pPr>
            <w:r w:rsidRPr="009A2F2C">
              <w:rPr>
                <w:sz w:val="22"/>
                <w:szCs w:val="22"/>
              </w:rPr>
              <w:t>4 000 000 000 руб.</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prilozhenie"/>
              <w:ind w:firstLine="0"/>
              <w:rPr>
                <w:sz w:val="22"/>
                <w:szCs w:val="22"/>
              </w:rPr>
            </w:pPr>
            <w:r>
              <w:rPr>
                <w:sz w:val="22"/>
                <w:szCs w:val="22"/>
              </w:rPr>
              <w:t>0</w:t>
            </w:r>
            <w:r w:rsidRPr="009A2F2C">
              <w:rPr>
                <w:sz w:val="22"/>
                <w:szCs w:val="22"/>
              </w:rPr>
              <w:t xml:space="preserve"> руб.</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prilozhenie"/>
              <w:ind w:firstLine="0"/>
              <w:rPr>
                <w:sz w:val="22"/>
                <w:szCs w:val="22"/>
              </w:rPr>
            </w:pPr>
            <w:r w:rsidRPr="009A2F2C">
              <w:rPr>
                <w:sz w:val="22"/>
                <w:szCs w:val="22"/>
              </w:rPr>
              <w:t>3 года</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 xml:space="preserve">1 купон - </w:t>
            </w:r>
            <w:r w:rsidRPr="009A2F2C">
              <w:rPr>
                <w:sz w:val="22"/>
                <w:szCs w:val="22"/>
              </w:rPr>
              <w:t>7,</w:t>
            </w:r>
            <w:r>
              <w:rPr>
                <w:sz w:val="22"/>
                <w:szCs w:val="22"/>
              </w:rPr>
              <w:t>15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2 купон - </w:t>
            </w:r>
            <w:r w:rsidRPr="009A2F2C">
              <w:rPr>
                <w:sz w:val="22"/>
                <w:szCs w:val="22"/>
              </w:rPr>
              <w:t>7,</w:t>
            </w:r>
            <w:r>
              <w:rPr>
                <w:sz w:val="22"/>
                <w:szCs w:val="22"/>
              </w:rPr>
              <w:t>15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3 купон - </w:t>
            </w:r>
            <w:r w:rsidRPr="009A2F2C">
              <w:rPr>
                <w:sz w:val="22"/>
                <w:szCs w:val="22"/>
              </w:rPr>
              <w:t>7,</w:t>
            </w:r>
            <w:r>
              <w:rPr>
                <w:sz w:val="22"/>
                <w:szCs w:val="22"/>
              </w:rPr>
              <w:t>15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4 купон - </w:t>
            </w:r>
            <w:r w:rsidRPr="009A2F2C">
              <w:rPr>
                <w:sz w:val="22"/>
                <w:szCs w:val="22"/>
              </w:rPr>
              <w:t>7,</w:t>
            </w:r>
            <w:r>
              <w:rPr>
                <w:sz w:val="22"/>
                <w:szCs w:val="22"/>
              </w:rPr>
              <w:t>15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 xml:space="preserve">5 купон - </w:t>
            </w:r>
            <w:r w:rsidRPr="009A2F2C">
              <w:rPr>
                <w:sz w:val="22"/>
                <w:szCs w:val="22"/>
              </w:rPr>
              <w:t>7,</w:t>
            </w:r>
            <w:r>
              <w:rPr>
                <w:sz w:val="22"/>
                <w:szCs w:val="22"/>
              </w:rPr>
              <w:t>95</w:t>
            </w:r>
            <w:r w:rsidRPr="009A2F2C">
              <w:rPr>
                <w:sz w:val="22"/>
                <w:szCs w:val="22"/>
              </w:rPr>
              <w:t>%</w:t>
            </w:r>
            <w:r>
              <w:rPr>
                <w:sz w:val="22"/>
                <w:szCs w:val="22"/>
              </w:rPr>
              <w:t>;</w:t>
            </w:r>
          </w:p>
          <w:p w:rsidR="00063303" w:rsidRPr="009A2F2C" w:rsidRDefault="00063303" w:rsidP="00674F15">
            <w:pPr>
              <w:pStyle w:val="prilozhenie"/>
              <w:ind w:firstLine="0"/>
              <w:rPr>
                <w:sz w:val="22"/>
                <w:szCs w:val="22"/>
              </w:rPr>
            </w:pPr>
            <w:r>
              <w:rPr>
                <w:sz w:val="22"/>
                <w:szCs w:val="22"/>
              </w:rPr>
              <w:t xml:space="preserve">6 купон - </w:t>
            </w:r>
            <w:r w:rsidRPr="009A2F2C">
              <w:rPr>
                <w:sz w:val="22"/>
                <w:szCs w:val="22"/>
              </w:rPr>
              <w:t>7,</w:t>
            </w:r>
            <w:r>
              <w:rPr>
                <w:sz w:val="22"/>
                <w:szCs w:val="22"/>
              </w:rPr>
              <w:t>95</w:t>
            </w:r>
            <w:r w:rsidRPr="009A2F2C">
              <w:rPr>
                <w:sz w:val="22"/>
                <w:szCs w:val="22"/>
              </w:rPr>
              <w:t>%</w:t>
            </w:r>
            <w:r>
              <w:rPr>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Количество процентных (купонных) периодов</w:t>
            </w:r>
          </w:p>
        </w:tc>
        <w:tc>
          <w:tcPr>
            <w:tcW w:w="4422" w:type="dxa"/>
          </w:tcPr>
          <w:p w:rsidR="00063303" w:rsidRPr="009A2F2C" w:rsidRDefault="00063303" w:rsidP="00674F15">
            <w:pPr>
              <w:pStyle w:val="prilozhenie"/>
              <w:ind w:firstLine="0"/>
              <w:rPr>
                <w:sz w:val="22"/>
                <w:szCs w:val="22"/>
              </w:rPr>
            </w:pPr>
            <w:r w:rsidRPr="009A2F2C">
              <w:rPr>
                <w:sz w:val="22"/>
                <w:szCs w:val="22"/>
              </w:rPr>
              <w:t>6</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prilozhenie"/>
              <w:ind w:firstLine="0"/>
              <w:rPr>
                <w:sz w:val="22"/>
                <w:szCs w:val="22"/>
              </w:rPr>
            </w:pPr>
            <w:r w:rsidRPr="009A2F2C">
              <w:rPr>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04.07.2014</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04.07.2014</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71286E" w:rsidRDefault="00063303" w:rsidP="00674F15">
            <w:pPr>
              <w:pStyle w:val="ConsNormal"/>
              <w:widowControl/>
              <w:ind w:firstLine="0"/>
              <w:jc w:val="both"/>
              <w:rPr>
                <w:rFonts w:ascii="Times New Roman" w:hAnsi="Times New Roman"/>
                <w:sz w:val="22"/>
                <w:szCs w:val="22"/>
              </w:rPr>
            </w:pPr>
            <w:r w:rsidRPr="0071286E">
              <w:rPr>
                <w:rFonts w:ascii="Times New Roman" w:hAnsi="Times New Roman"/>
                <w:bCs/>
                <w:iCs/>
                <w:sz w:val="22"/>
                <w:szCs w:val="22"/>
              </w:rPr>
              <w:t>отсутствуют</w:t>
            </w:r>
          </w:p>
        </w:tc>
      </w:tr>
    </w:tbl>
    <w:p w:rsidR="00063303" w:rsidRPr="009A2F2C" w:rsidRDefault="00063303" w:rsidP="00063303">
      <w:pPr>
        <w:rPr>
          <w:rFonts w:ascii="Times New Roman" w:hAnsi="Times New Roman"/>
        </w:rPr>
      </w:pPr>
    </w:p>
    <w:p w:rsidR="00063303" w:rsidRPr="00BB16DE" w:rsidRDefault="00063303" w:rsidP="00063303">
      <w:pPr>
        <w:rPr>
          <w:rFonts w:ascii="Times New Roman" w:hAnsi="Times New Roman"/>
          <w:b/>
          <w:u w:val="single"/>
        </w:rPr>
      </w:pPr>
      <w:r w:rsidRPr="00BB16DE">
        <w:rPr>
          <w:rFonts w:ascii="Times New Roman" w:hAnsi="Times New Roman"/>
          <w:b/>
          <w:u w:val="single"/>
          <w:lang w:val="en-US"/>
        </w:rPr>
        <w:t xml:space="preserve">2012 </w:t>
      </w:r>
      <w:r w:rsidRPr="00BB16DE">
        <w:rPr>
          <w:rFonts w:ascii="Times New Roman" w:hAnsi="Times New Roman"/>
          <w:b/>
          <w:u w:val="single"/>
        </w:rPr>
        <w:t>год</w:t>
      </w:r>
    </w:p>
    <w:p w:rsidR="00063303" w:rsidRPr="009A2F2C" w:rsidRDefault="00063303" w:rsidP="00063303">
      <w:pPr>
        <w:pStyle w:val="prilozhenie"/>
        <w:ind w:firstLine="0"/>
        <w:rPr>
          <w:sz w:val="22"/>
          <w:szCs w:val="22"/>
        </w:rPr>
      </w:pPr>
      <w:r>
        <w:rPr>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Неконвертируемые процентные документарные биржевые облигации на предъявителя серии БО-02 с обязательным централизованным хранением</w:t>
            </w:r>
            <w:r>
              <w:rPr>
                <w:sz w:val="22"/>
                <w:szCs w:val="22"/>
              </w:rPr>
              <w:t xml:space="preserve"> (идентификационный номер выпуска 4В020201792В от 06.04.2011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prilozhenie"/>
              <w:ind w:firstLine="0"/>
              <w:rPr>
                <w:sz w:val="22"/>
                <w:szCs w:val="22"/>
              </w:rPr>
            </w:pPr>
            <w:r w:rsidRPr="009A2F2C">
              <w:rPr>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prilozhenie"/>
              <w:ind w:firstLine="0"/>
              <w:rPr>
                <w:sz w:val="22"/>
                <w:szCs w:val="22"/>
              </w:rPr>
            </w:pPr>
            <w:r w:rsidRPr="009A2F2C">
              <w:rPr>
                <w:sz w:val="22"/>
                <w:szCs w:val="22"/>
              </w:rPr>
              <w:t xml:space="preserve">4 000 000 000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prilozhenie"/>
              <w:ind w:firstLine="0"/>
              <w:rPr>
                <w:sz w:val="22"/>
                <w:szCs w:val="22"/>
              </w:rPr>
            </w:pPr>
            <w:r>
              <w:rPr>
                <w:sz w:val="22"/>
                <w:szCs w:val="22"/>
              </w:rPr>
              <w:t>0</w:t>
            </w:r>
            <w:r w:rsidRPr="009A2F2C">
              <w:rPr>
                <w:sz w:val="22"/>
                <w:szCs w:val="22"/>
              </w:rPr>
              <w:t xml:space="preserve">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prilozhenie"/>
              <w:ind w:firstLine="0"/>
              <w:rPr>
                <w:sz w:val="22"/>
                <w:szCs w:val="22"/>
              </w:rPr>
            </w:pPr>
            <w:r w:rsidRPr="009A2F2C">
              <w:rPr>
                <w:sz w:val="22"/>
                <w:szCs w:val="22"/>
              </w:rPr>
              <w:t>3 года</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1 купон - 8</w:t>
            </w:r>
            <w:r w:rsidRPr="009A2F2C">
              <w:rPr>
                <w:sz w:val="22"/>
                <w:szCs w:val="22"/>
              </w:rPr>
              <w:t>,</w:t>
            </w:r>
            <w:r>
              <w:rPr>
                <w:sz w:val="22"/>
                <w:szCs w:val="22"/>
              </w:rPr>
              <w:t>75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- 8</w:t>
            </w:r>
            <w:r w:rsidRPr="009A2F2C">
              <w:rPr>
                <w:sz w:val="22"/>
                <w:szCs w:val="22"/>
              </w:rPr>
              <w:t>,</w:t>
            </w:r>
            <w:r>
              <w:rPr>
                <w:sz w:val="22"/>
                <w:szCs w:val="22"/>
              </w:rPr>
              <w:t>75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- 8</w:t>
            </w:r>
            <w:r w:rsidRPr="009A2F2C">
              <w:rPr>
                <w:sz w:val="22"/>
                <w:szCs w:val="22"/>
              </w:rPr>
              <w:t>,</w:t>
            </w:r>
            <w:r>
              <w:rPr>
                <w:sz w:val="22"/>
                <w:szCs w:val="22"/>
              </w:rPr>
              <w:t>75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4 купон - 8</w:t>
            </w:r>
            <w:r w:rsidRPr="009A2F2C">
              <w:rPr>
                <w:sz w:val="22"/>
                <w:szCs w:val="22"/>
              </w:rPr>
              <w:t>,</w:t>
            </w:r>
            <w:r>
              <w:rPr>
                <w:sz w:val="22"/>
                <w:szCs w:val="22"/>
              </w:rPr>
              <w:t>05</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5 купон - 8</w:t>
            </w:r>
            <w:r w:rsidRPr="009A2F2C">
              <w:rPr>
                <w:sz w:val="22"/>
                <w:szCs w:val="22"/>
              </w:rPr>
              <w:t>,</w:t>
            </w:r>
            <w:r>
              <w:rPr>
                <w:sz w:val="22"/>
                <w:szCs w:val="22"/>
              </w:rPr>
              <w:t>05</w:t>
            </w:r>
            <w:r w:rsidRPr="009A2F2C">
              <w:rPr>
                <w:sz w:val="22"/>
                <w:szCs w:val="22"/>
              </w:rPr>
              <w:t>%</w:t>
            </w:r>
            <w:r>
              <w:rPr>
                <w:sz w:val="22"/>
                <w:szCs w:val="22"/>
              </w:rPr>
              <w:t>;</w:t>
            </w:r>
          </w:p>
          <w:p w:rsidR="00063303" w:rsidRPr="009A2F2C" w:rsidRDefault="00063303" w:rsidP="00674F15">
            <w:pPr>
              <w:pStyle w:val="prilozhenie"/>
              <w:ind w:firstLine="0"/>
              <w:rPr>
                <w:sz w:val="22"/>
                <w:szCs w:val="22"/>
              </w:rPr>
            </w:pPr>
            <w:r>
              <w:rPr>
                <w:sz w:val="22"/>
                <w:szCs w:val="22"/>
              </w:rPr>
              <w:t>6 купон - 8</w:t>
            </w:r>
            <w:r w:rsidRPr="009A2F2C">
              <w:rPr>
                <w:sz w:val="22"/>
                <w:szCs w:val="22"/>
              </w:rPr>
              <w:t>,</w:t>
            </w:r>
            <w:r>
              <w:rPr>
                <w:sz w:val="22"/>
                <w:szCs w:val="22"/>
              </w:rPr>
              <w:t>05</w:t>
            </w:r>
            <w:r w:rsidRPr="009A2F2C">
              <w:rPr>
                <w:sz w:val="22"/>
                <w:szCs w:val="22"/>
              </w:rPr>
              <w:t>%</w:t>
            </w:r>
            <w:r>
              <w:rPr>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lastRenderedPageBreak/>
              <w:t>Количество процентных (купонных) периодов</w:t>
            </w:r>
          </w:p>
        </w:tc>
        <w:tc>
          <w:tcPr>
            <w:tcW w:w="4422" w:type="dxa"/>
          </w:tcPr>
          <w:p w:rsidR="00063303" w:rsidRPr="009A2F2C" w:rsidRDefault="00063303" w:rsidP="00674F15">
            <w:pPr>
              <w:pStyle w:val="prilozhenie"/>
              <w:ind w:firstLine="0"/>
              <w:rPr>
                <w:sz w:val="22"/>
                <w:szCs w:val="22"/>
              </w:rPr>
            </w:pPr>
            <w:r w:rsidRPr="009A2F2C">
              <w:rPr>
                <w:sz w:val="22"/>
                <w:szCs w:val="22"/>
              </w:rPr>
              <w:t>6</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prilozhenie"/>
              <w:ind w:firstLine="0"/>
              <w:rPr>
                <w:sz w:val="22"/>
                <w:szCs w:val="22"/>
              </w:rPr>
            </w:pPr>
            <w:r w:rsidRPr="009A2F2C">
              <w:rPr>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06.03.2015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06.03.2015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71286E">
              <w:rPr>
                <w:rFonts w:ascii="Times New Roman" w:hAnsi="Times New Roman"/>
                <w:bCs/>
                <w:iCs/>
                <w:sz w:val="22"/>
                <w:szCs w:val="22"/>
              </w:rPr>
              <w:t>отсутствуют</w:t>
            </w:r>
          </w:p>
        </w:tc>
      </w:tr>
    </w:tbl>
    <w:p w:rsidR="00063303" w:rsidRPr="009A2F2C" w:rsidRDefault="00063303" w:rsidP="00063303">
      <w:pPr>
        <w:rPr>
          <w:rFonts w:ascii="Times New Roman" w:hAnsi="Times New Roman"/>
        </w:rPr>
      </w:pPr>
    </w:p>
    <w:p w:rsidR="00063303" w:rsidRPr="009A2F2C" w:rsidRDefault="00063303" w:rsidP="00063303">
      <w:pPr>
        <w:spacing w:after="0" w:line="240" w:lineRule="auto"/>
        <w:rPr>
          <w:rFonts w:ascii="Times New Roman" w:hAnsi="Times New Roman"/>
        </w:rPr>
      </w:pPr>
      <w:r>
        <w:rPr>
          <w:rFonts w:ascii="Times New Roman" w:hAnsi="Times New Roma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Неконвертируемые процентные документарные биржевые облигации на предъявителя серии БО-03 с обязательным централизованным хранением</w:t>
            </w:r>
            <w:r>
              <w:rPr>
                <w:sz w:val="22"/>
                <w:szCs w:val="22"/>
              </w:rPr>
              <w:t xml:space="preserve"> (идентификационный номер выпуска 4В020301792В от 06.04.2011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prilozhenie"/>
              <w:ind w:firstLine="0"/>
              <w:rPr>
                <w:sz w:val="22"/>
                <w:szCs w:val="22"/>
              </w:rPr>
            </w:pPr>
            <w:r w:rsidRPr="009A2F2C">
              <w:rPr>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prilozhenie"/>
              <w:ind w:firstLine="0"/>
              <w:rPr>
                <w:sz w:val="22"/>
                <w:szCs w:val="22"/>
              </w:rPr>
            </w:pPr>
            <w:r w:rsidRPr="009A2F2C">
              <w:rPr>
                <w:sz w:val="22"/>
                <w:szCs w:val="22"/>
              </w:rPr>
              <w:t xml:space="preserve">4 000 000 000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prilozhenie"/>
              <w:ind w:firstLine="0"/>
              <w:rPr>
                <w:sz w:val="22"/>
                <w:szCs w:val="22"/>
              </w:rPr>
            </w:pPr>
            <w:r>
              <w:rPr>
                <w:sz w:val="22"/>
                <w:szCs w:val="22"/>
              </w:rPr>
              <w:t>1 632 296 000</w:t>
            </w:r>
            <w:r w:rsidRPr="009A2F2C">
              <w:rPr>
                <w:sz w:val="22"/>
                <w:szCs w:val="22"/>
              </w:rPr>
              <w:t xml:space="preserve"> руб.</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prilozhenie"/>
              <w:ind w:firstLine="0"/>
              <w:rPr>
                <w:sz w:val="22"/>
                <w:szCs w:val="22"/>
              </w:rPr>
            </w:pPr>
            <w:r w:rsidRPr="009A2F2C">
              <w:rPr>
                <w:sz w:val="22"/>
                <w:szCs w:val="22"/>
              </w:rPr>
              <w:t>3 года</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1 купон - 10</w:t>
            </w:r>
            <w:r w:rsidRPr="009A2F2C">
              <w:rPr>
                <w:sz w:val="22"/>
                <w:szCs w:val="22"/>
              </w:rPr>
              <w:t>,</w:t>
            </w:r>
            <w:r>
              <w:rPr>
                <w:sz w:val="22"/>
                <w:szCs w:val="22"/>
              </w:rPr>
              <w:t>00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- 10</w:t>
            </w:r>
            <w:r w:rsidRPr="009A2F2C">
              <w:rPr>
                <w:sz w:val="22"/>
                <w:szCs w:val="22"/>
              </w:rPr>
              <w:t>,</w:t>
            </w:r>
            <w:r>
              <w:rPr>
                <w:sz w:val="22"/>
                <w:szCs w:val="22"/>
              </w:rPr>
              <w:t>00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- 10</w:t>
            </w:r>
            <w:r w:rsidRPr="009A2F2C">
              <w:rPr>
                <w:sz w:val="22"/>
                <w:szCs w:val="22"/>
              </w:rPr>
              <w:t>,</w:t>
            </w:r>
            <w:r>
              <w:rPr>
                <w:sz w:val="22"/>
                <w:szCs w:val="22"/>
              </w:rPr>
              <w:t>00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4 купон - 10</w:t>
            </w:r>
            <w:r w:rsidRPr="009A2F2C">
              <w:rPr>
                <w:sz w:val="22"/>
                <w:szCs w:val="22"/>
              </w:rPr>
              <w:t>,</w:t>
            </w:r>
            <w:r>
              <w:rPr>
                <w:sz w:val="22"/>
                <w:szCs w:val="22"/>
              </w:rPr>
              <w:t>00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5 купон - 11</w:t>
            </w:r>
            <w:r w:rsidRPr="009A2F2C">
              <w:rPr>
                <w:sz w:val="22"/>
                <w:szCs w:val="22"/>
              </w:rPr>
              <w:t>,</w:t>
            </w:r>
            <w:r>
              <w:rPr>
                <w:sz w:val="22"/>
                <w:szCs w:val="22"/>
              </w:rPr>
              <w:t>60</w:t>
            </w:r>
            <w:r w:rsidRPr="009A2F2C">
              <w:rPr>
                <w:sz w:val="22"/>
                <w:szCs w:val="22"/>
              </w:rPr>
              <w:t>%</w:t>
            </w:r>
            <w:r>
              <w:rPr>
                <w:sz w:val="22"/>
                <w:szCs w:val="22"/>
              </w:rPr>
              <w:t>;</w:t>
            </w:r>
          </w:p>
          <w:p w:rsidR="00063303" w:rsidRPr="009A2F2C" w:rsidRDefault="00063303" w:rsidP="00674F15">
            <w:pPr>
              <w:pStyle w:val="prilozhenie"/>
              <w:ind w:firstLine="0"/>
              <w:rPr>
                <w:sz w:val="22"/>
                <w:szCs w:val="22"/>
              </w:rPr>
            </w:pPr>
            <w:r>
              <w:rPr>
                <w:sz w:val="22"/>
                <w:szCs w:val="22"/>
              </w:rPr>
              <w:t>6 купон - 11</w:t>
            </w:r>
            <w:r w:rsidRPr="009A2F2C">
              <w:rPr>
                <w:sz w:val="22"/>
                <w:szCs w:val="22"/>
              </w:rPr>
              <w:t>,</w:t>
            </w:r>
            <w:r>
              <w:rPr>
                <w:sz w:val="22"/>
                <w:szCs w:val="22"/>
              </w:rPr>
              <w:t>60</w:t>
            </w:r>
            <w:r w:rsidRPr="009A2F2C">
              <w:rPr>
                <w:sz w:val="22"/>
                <w:szCs w:val="22"/>
              </w:rPr>
              <w:t>%</w:t>
            </w:r>
            <w:r>
              <w:rPr>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Количество процентных (купонных) периодов</w:t>
            </w:r>
          </w:p>
        </w:tc>
        <w:tc>
          <w:tcPr>
            <w:tcW w:w="4422" w:type="dxa"/>
          </w:tcPr>
          <w:p w:rsidR="00063303" w:rsidRPr="009A2F2C" w:rsidRDefault="00063303" w:rsidP="00674F15">
            <w:pPr>
              <w:pStyle w:val="prilozhenie"/>
              <w:ind w:firstLine="0"/>
              <w:rPr>
                <w:sz w:val="22"/>
                <w:szCs w:val="22"/>
              </w:rPr>
            </w:pPr>
            <w:r w:rsidRPr="009A2F2C">
              <w:rPr>
                <w:sz w:val="22"/>
                <w:szCs w:val="22"/>
              </w:rPr>
              <w:t>6</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prilozhenie"/>
              <w:ind w:firstLine="0"/>
              <w:rPr>
                <w:sz w:val="22"/>
                <w:szCs w:val="22"/>
              </w:rPr>
            </w:pPr>
            <w:r w:rsidRPr="009A2F2C">
              <w:rPr>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02.11.2015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prilozhenie"/>
              <w:ind w:firstLine="0"/>
              <w:rPr>
                <w:sz w:val="22"/>
                <w:szCs w:val="22"/>
              </w:rPr>
            </w:pPr>
            <w:r w:rsidRPr="009A2F2C">
              <w:rPr>
                <w:sz w:val="22"/>
                <w:szCs w:val="22"/>
              </w:rPr>
              <w:t>02.11.2015</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71286E">
              <w:rPr>
                <w:rFonts w:ascii="Times New Roman" w:hAnsi="Times New Roman"/>
                <w:bCs/>
                <w:iCs/>
                <w:sz w:val="22"/>
                <w:szCs w:val="22"/>
              </w:rPr>
              <w:t>отсутствуют</w:t>
            </w:r>
            <w:r w:rsidRPr="009A2F2C">
              <w:rPr>
                <w:rFonts w:ascii="Times New Roman" w:hAnsi="Times New Roman"/>
                <w:bCs/>
                <w:iCs/>
                <w:sz w:val="22"/>
                <w:szCs w:val="22"/>
              </w:rPr>
              <w:t xml:space="preserve">  </w:t>
            </w:r>
          </w:p>
        </w:tc>
      </w:tr>
    </w:tbl>
    <w:p w:rsidR="00063303" w:rsidRPr="009A2F2C" w:rsidRDefault="00063303" w:rsidP="00063303">
      <w:pPr>
        <w:rPr>
          <w:rFonts w:ascii="Times New Roman" w:hAnsi="Times New Roman"/>
        </w:rPr>
      </w:pPr>
    </w:p>
    <w:p w:rsidR="00063303" w:rsidRDefault="00063303" w:rsidP="00063303">
      <w:pPr>
        <w:rPr>
          <w:rFonts w:ascii="Times New Roman" w:hAnsi="Times New Roman"/>
          <w:b/>
          <w:u w:val="single"/>
        </w:rPr>
      </w:pPr>
      <w:r w:rsidRPr="00415A2F">
        <w:rPr>
          <w:rFonts w:ascii="Times New Roman" w:hAnsi="Times New Roman"/>
          <w:b/>
          <w:u w:val="single"/>
          <w:lang w:val="en-US"/>
        </w:rPr>
        <w:t>201</w:t>
      </w:r>
      <w:r w:rsidRPr="00415A2F">
        <w:rPr>
          <w:rFonts w:ascii="Times New Roman" w:hAnsi="Times New Roman"/>
          <w:b/>
          <w:u w:val="single"/>
        </w:rPr>
        <w:t>3</w:t>
      </w:r>
      <w:r w:rsidRPr="00415A2F">
        <w:rPr>
          <w:rFonts w:ascii="Times New Roman" w:hAnsi="Times New Roman"/>
          <w:b/>
          <w:u w:val="single"/>
          <w:lang w:val="en-US"/>
        </w:rPr>
        <w:t xml:space="preserve"> </w:t>
      </w:r>
      <w:r w:rsidRPr="00415A2F">
        <w:rPr>
          <w:rFonts w:ascii="Times New Roman" w:hAnsi="Times New Roman"/>
          <w:b/>
          <w:u w:val="single"/>
        </w:rPr>
        <w:t>год</w:t>
      </w:r>
    </w:p>
    <w:p w:rsidR="00063303" w:rsidRPr="00567AED" w:rsidRDefault="00063303" w:rsidP="00063303">
      <w:pPr>
        <w:spacing w:after="0" w:line="240" w:lineRule="auto"/>
        <w:rPr>
          <w:rFonts w:ascii="Times New Roman" w:hAnsi="Times New Roman"/>
        </w:rPr>
      </w:pPr>
      <w:r w:rsidRPr="00567AED">
        <w:rPr>
          <w:rFonts w:ascii="Times New Roman" w:hAnsi="Times New Roman"/>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Неконвертируемые процентные документарные биржевые облигации на предъявителя серии БО-07 с обязательным централизованным хранением</w:t>
            </w:r>
            <w:r>
              <w:rPr>
                <w:sz w:val="22"/>
                <w:szCs w:val="22"/>
              </w:rPr>
              <w:t xml:space="preserve"> (идентификационный номер выпуска 4В020701792В от 29.03.2013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Сумма основного долга на момент возникновения </w:t>
            </w:r>
            <w:r w:rsidRPr="009A2F2C">
              <w:rPr>
                <w:sz w:val="22"/>
                <w:szCs w:val="22"/>
              </w:rPr>
              <w:lastRenderedPageBreak/>
              <w:t>обязательства,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lastRenderedPageBreak/>
              <w:t xml:space="preserve">4 000 000 000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3 248 009 000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5 лет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1 купон - 8</w:t>
            </w:r>
            <w:r w:rsidRPr="009A2F2C">
              <w:rPr>
                <w:sz w:val="22"/>
                <w:szCs w:val="22"/>
              </w:rPr>
              <w:t>,</w:t>
            </w:r>
            <w:r>
              <w:rPr>
                <w:sz w:val="22"/>
                <w:szCs w:val="22"/>
              </w:rPr>
              <w:t>30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- 8</w:t>
            </w:r>
            <w:r w:rsidRPr="009A2F2C">
              <w:rPr>
                <w:sz w:val="22"/>
                <w:szCs w:val="22"/>
              </w:rPr>
              <w:t>,</w:t>
            </w:r>
            <w:r>
              <w:rPr>
                <w:sz w:val="22"/>
                <w:szCs w:val="22"/>
              </w:rPr>
              <w:t>30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- 9</w:t>
            </w:r>
            <w:r w:rsidRPr="009A2F2C">
              <w:rPr>
                <w:sz w:val="22"/>
                <w:szCs w:val="22"/>
              </w:rPr>
              <w:t>,</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4 купон - 9</w:t>
            </w:r>
            <w:r w:rsidRPr="009A2F2C">
              <w:rPr>
                <w:sz w:val="22"/>
                <w:szCs w:val="22"/>
              </w:rPr>
              <w:t>,</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5 купон - 13</w:t>
            </w:r>
            <w:r w:rsidRPr="009A2F2C">
              <w:rPr>
                <w:sz w:val="22"/>
                <w:szCs w:val="22"/>
              </w:rPr>
              <w:t>,</w:t>
            </w:r>
            <w:r>
              <w:rPr>
                <w:sz w:val="22"/>
                <w:szCs w:val="22"/>
              </w:rPr>
              <w:t>90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6 купон - 13</w:t>
            </w:r>
            <w:r w:rsidRPr="009A2F2C">
              <w:rPr>
                <w:sz w:val="22"/>
                <w:szCs w:val="22"/>
              </w:rPr>
              <w:t>,</w:t>
            </w:r>
            <w:r>
              <w:rPr>
                <w:sz w:val="22"/>
                <w:szCs w:val="22"/>
              </w:rPr>
              <w:t>90</w:t>
            </w:r>
            <w:r w:rsidRPr="009A2F2C">
              <w:rPr>
                <w:sz w:val="22"/>
                <w:szCs w:val="22"/>
              </w:rPr>
              <w:t>%</w:t>
            </w:r>
            <w:r>
              <w:rPr>
                <w:sz w:val="22"/>
                <w:szCs w:val="22"/>
              </w:rPr>
              <w:t>;</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7 купон - 13,90%;</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8 купон - 13,90%</w:t>
            </w:r>
            <w:r>
              <w:rPr>
                <w:rFonts w:ascii="Times New Roman" w:hAnsi="Times New Roman"/>
                <w:sz w:val="22"/>
                <w:szCs w:val="22"/>
              </w:rPr>
              <w:t>;</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w:t>
            </w:r>
            <w:r>
              <w:rPr>
                <w:rFonts w:ascii="Times New Roman" w:hAnsi="Times New Roman"/>
                <w:sz w:val="22"/>
                <w:szCs w:val="22"/>
              </w:rPr>
              <w:t>–</w:t>
            </w:r>
            <w:r w:rsidRPr="004D0936">
              <w:rPr>
                <w:rFonts w:ascii="Times New Roman" w:hAnsi="Times New Roman"/>
                <w:sz w:val="22"/>
                <w:szCs w:val="22"/>
              </w:rPr>
              <w:t xml:space="preserve"> </w:t>
            </w:r>
            <w:r>
              <w:rPr>
                <w:rFonts w:ascii="Times New Roman" w:hAnsi="Times New Roman"/>
                <w:sz w:val="22"/>
                <w:szCs w:val="22"/>
              </w:rPr>
              <w:t>ставка не определена;</w:t>
            </w:r>
          </w:p>
          <w:p w:rsidR="00063303" w:rsidRPr="009A2F2C"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10 купон </w:t>
            </w:r>
            <w:r>
              <w:rPr>
                <w:rFonts w:ascii="Times New Roman" w:hAnsi="Times New Roman"/>
                <w:sz w:val="22"/>
                <w:szCs w:val="22"/>
              </w:rPr>
              <w:t>–</w:t>
            </w:r>
            <w:r w:rsidRPr="004D0936">
              <w:rPr>
                <w:rFonts w:ascii="Times New Roman" w:hAnsi="Times New Roman"/>
                <w:sz w:val="22"/>
                <w:szCs w:val="22"/>
              </w:rPr>
              <w:t xml:space="preserve"> </w:t>
            </w:r>
            <w:r>
              <w:rPr>
                <w:rFonts w:ascii="Times New Roman" w:hAnsi="Times New Roman"/>
                <w:sz w:val="22"/>
                <w:szCs w:val="22"/>
              </w:rPr>
              <w:t>ставка не определена</w:t>
            </w:r>
            <w:r w:rsidRPr="004D0936">
              <w:rPr>
                <w:rFonts w:ascii="Times New Roman" w:hAnsi="Times New Roman"/>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Количество процентных (купонных) периодов</w:t>
            </w:r>
          </w:p>
        </w:tc>
        <w:tc>
          <w:tcPr>
            <w:tcW w:w="4422" w:type="dxa"/>
          </w:tcPr>
          <w:p w:rsidR="00063303"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10</w:t>
            </w:r>
          </w:p>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t>(процентная ставка определена на 8 купонных периодов)</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24.04.2018</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На дату </w:t>
            </w:r>
            <w:r>
              <w:rPr>
                <w:rFonts w:ascii="Times New Roman" w:hAnsi="Times New Roman"/>
                <w:sz w:val="22"/>
                <w:szCs w:val="22"/>
              </w:rPr>
              <w:t xml:space="preserve">утверждения Проспекта ценных бумаг </w:t>
            </w:r>
            <w:r w:rsidRPr="009A2F2C">
              <w:rPr>
                <w:rFonts w:ascii="Times New Roman" w:hAnsi="Times New Roman"/>
                <w:sz w:val="22"/>
                <w:szCs w:val="22"/>
              </w:rPr>
              <w:t xml:space="preserve">фактический срок </w:t>
            </w:r>
            <w:r>
              <w:rPr>
                <w:rFonts w:ascii="Times New Roman" w:hAnsi="Times New Roman"/>
                <w:sz w:val="22"/>
                <w:szCs w:val="22"/>
              </w:rPr>
              <w:t xml:space="preserve">погашения </w:t>
            </w:r>
            <w:r w:rsidRPr="009A2F2C">
              <w:rPr>
                <w:rFonts w:ascii="Times New Roman" w:hAnsi="Times New Roman"/>
                <w:sz w:val="22"/>
                <w:szCs w:val="22"/>
              </w:rPr>
              <w:t>не наступил</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71286E">
              <w:rPr>
                <w:rFonts w:ascii="Times New Roman" w:hAnsi="Times New Roman"/>
                <w:bCs/>
                <w:iCs/>
                <w:sz w:val="22"/>
                <w:szCs w:val="22"/>
              </w:rPr>
              <w:t>отсутствуют</w:t>
            </w:r>
          </w:p>
        </w:tc>
      </w:tr>
    </w:tbl>
    <w:p w:rsidR="00063303" w:rsidRDefault="00063303" w:rsidP="00063303">
      <w:pPr>
        <w:rPr>
          <w:rFonts w:ascii="Times New Roman" w:hAnsi="Times New Roman"/>
        </w:rPr>
      </w:pPr>
    </w:p>
    <w:p w:rsidR="002C6FEF" w:rsidRDefault="002C6FEF" w:rsidP="00063303">
      <w:pPr>
        <w:rPr>
          <w:rFonts w:ascii="Times New Roman" w:hAnsi="Times New Roman"/>
        </w:rPr>
      </w:pPr>
    </w:p>
    <w:p w:rsidR="00063303" w:rsidRPr="009A2F2C" w:rsidRDefault="00063303" w:rsidP="00063303">
      <w:pPr>
        <w:spacing w:after="0" w:line="240" w:lineRule="auto"/>
        <w:rPr>
          <w:rFonts w:ascii="Times New Roman" w:hAnsi="Times New Roman"/>
        </w:rPr>
      </w:pPr>
      <w:r>
        <w:rPr>
          <w:rFonts w:ascii="Times New Roman" w:hAnsi="Times New Roma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Процентные документарные неконвертируемые облигации на предъявителя серии 13 с обязательным централизованным хранением</w:t>
            </w:r>
            <w:r>
              <w:rPr>
                <w:sz w:val="22"/>
                <w:szCs w:val="22"/>
              </w:rPr>
              <w:t xml:space="preserve"> </w:t>
            </w:r>
            <w:r>
              <w:rPr>
                <w:bCs/>
                <w:iCs/>
                <w:sz w:val="22"/>
                <w:szCs w:val="22"/>
              </w:rPr>
              <w:t>(индивидуальный государственный регистрационный номер выпуска 41301792В от 02.07.2013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4 000 000 000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2 678 687 000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5 лет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1 купон - 8</w:t>
            </w:r>
            <w:r w:rsidRPr="009A2F2C">
              <w:rPr>
                <w:sz w:val="22"/>
                <w:szCs w:val="22"/>
              </w:rPr>
              <w:t>,</w:t>
            </w:r>
            <w:r>
              <w:rPr>
                <w:sz w:val="22"/>
                <w:szCs w:val="22"/>
              </w:rPr>
              <w:t>10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- 8</w:t>
            </w:r>
            <w:r w:rsidRPr="009A2F2C">
              <w:rPr>
                <w:sz w:val="22"/>
                <w:szCs w:val="22"/>
              </w:rPr>
              <w:t>,</w:t>
            </w:r>
            <w:r>
              <w:rPr>
                <w:sz w:val="22"/>
                <w:szCs w:val="22"/>
              </w:rPr>
              <w:t>10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- 8</w:t>
            </w:r>
            <w:r w:rsidRPr="009A2F2C">
              <w:rPr>
                <w:sz w:val="22"/>
                <w:szCs w:val="22"/>
              </w:rPr>
              <w:t>,</w:t>
            </w:r>
            <w:r>
              <w:rPr>
                <w:sz w:val="22"/>
                <w:szCs w:val="22"/>
              </w:rPr>
              <w:t>10</w:t>
            </w:r>
            <w:r w:rsidRPr="009A2F2C">
              <w:rPr>
                <w:sz w:val="22"/>
                <w:szCs w:val="22"/>
              </w:rPr>
              <w:t>%</w:t>
            </w:r>
            <w:r>
              <w:rPr>
                <w:sz w:val="22"/>
                <w:szCs w:val="22"/>
              </w:rPr>
              <w:t>;</w:t>
            </w:r>
          </w:p>
          <w:p w:rsidR="00063303" w:rsidRPr="00F9465E" w:rsidRDefault="00063303" w:rsidP="00674F15">
            <w:pPr>
              <w:pStyle w:val="prilozhenie"/>
              <w:ind w:firstLine="0"/>
              <w:rPr>
                <w:sz w:val="22"/>
                <w:szCs w:val="22"/>
              </w:rPr>
            </w:pPr>
            <w:r>
              <w:rPr>
                <w:sz w:val="22"/>
                <w:szCs w:val="22"/>
              </w:rPr>
              <w:t xml:space="preserve">4 </w:t>
            </w:r>
            <w:r w:rsidRPr="00F9465E">
              <w:rPr>
                <w:sz w:val="22"/>
                <w:szCs w:val="22"/>
              </w:rPr>
              <w:t>купон - 19,00%;</w:t>
            </w:r>
          </w:p>
          <w:p w:rsidR="00063303" w:rsidRPr="00F9465E" w:rsidRDefault="00063303" w:rsidP="00674F15">
            <w:pPr>
              <w:pStyle w:val="prilozhenie"/>
              <w:ind w:firstLine="0"/>
              <w:rPr>
                <w:sz w:val="22"/>
                <w:szCs w:val="22"/>
              </w:rPr>
            </w:pPr>
            <w:r w:rsidRPr="00F9465E">
              <w:rPr>
                <w:sz w:val="22"/>
                <w:szCs w:val="22"/>
              </w:rPr>
              <w:t>5 купон - 11,90%;</w:t>
            </w:r>
          </w:p>
          <w:p w:rsidR="00063303" w:rsidRPr="00F9465E" w:rsidRDefault="00063303" w:rsidP="00674F15">
            <w:pPr>
              <w:pStyle w:val="prilozhenie"/>
              <w:ind w:firstLine="0"/>
              <w:rPr>
                <w:sz w:val="22"/>
                <w:szCs w:val="22"/>
              </w:rPr>
            </w:pPr>
            <w:r w:rsidRPr="00F9465E">
              <w:rPr>
                <w:sz w:val="22"/>
                <w:szCs w:val="22"/>
              </w:rPr>
              <w:t>6 купон - 11,90%;</w:t>
            </w:r>
          </w:p>
          <w:p w:rsidR="00063303" w:rsidRPr="00F9465E" w:rsidRDefault="00063303" w:rsidP="00674F15">
            <w:pPr>
              <w:pStyle w:val="ConsNormal"/>
              <w:widowControl/>
              <w:ind w:firstLine="0"/>
              <w:jc w:val="both"/>
              <w:rPr>
                <w:rFonts w:ascii="Times New Roman" w:hAnsi="Times New Roman"/>
                <w:sz w:val="22"/>
                <w:szCs w:val="22"/>
              </w:rPr>
            </w:pPr>
            <w:r w:rsidRPr="00F9465E">
              <w:rPr>
                <w:rFonts w:ascii="Times New Roman" w:hAnsi="Times New Roman"/>
                <w:sz w:val="22"/>
                <w:szCs w:val="22"/>
              </w:rPr>
              <w:t>7 купон - 11,90%;</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8 купон - </w:t>
            </w:r>
            <w:r>
              <w:rPr>
                <w:rFonts w:ascii="Times New Roman" w:hAnsi="Times New Roman"/>
                <w:sz w:val="22"/>
                <w:szCs w:val="22"/>
              </w:rPr>
              <w:t>ставка не определена;</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lastRenderedPageBreak/>
              <w:t xml:space="preserve">9 купон </w:t>
            </w:r>
            <w:r>
              <w:rPr>
                <w:rFonts w:ascii="Times New Roman" w:hAnsi="Times New Roman"/>
                <w:sz w:val="22"/>
                <w:szCs w:val="22"/>
              </w:rPr>
              <w:t>–</w:t>
            </w:r>
            <w:r w:rsidRPr="004D0936">
              <w:rPr>
                <w:rFonts w:ascii="Times New Roman" w:hAnsi="Times New Roman"/>
                <w:sz w:val="22"/>
                <w:szCs w:val="22"/>
              </w:rPr>
              <w:t xml:space="preserve"> </w:t>
            </w:r>
            <w:r>
              <w:rPr>
                <w:rFonts w:ascii="Times New Roman" w:hAnsi="Times New Roman"/>
                <w:sz w:val="22"/>
                <w:szCs w:val="22"/>
              </w:rPr>
              <w:t>ставка не определена;</w:t>
            </w:r>
          </w:p>
          <w:p w:rsidR="00063303" w:rsidRPr="009A2F2C"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10 купон </w:t>
            </w:r>
            <w:r>
              <w:rPr>
                <w:rFonts w:ascii="Times New Roman" w:hAnsi="Times New Roman"/>
                <w:sz w:val="22"/>
                <w:szCs w:val="22"/>
              </w:rPr>
              <w:t>–</w:t>
            </w:r>
            <w:r w:rsidRPr="004D0936">
              <w:rPr>
                <w:rFonts w:ascii="Times New Roman" w:hAnsi="Times New Roman"/>
                <w:sz w:val="22"/>
                <w:szCs w:val="22"/>
              </w:rPr>
              <w:t xml:space="preserve"> </w:t>
            </w:r>
            <w:r>
              <w:rPr>
                <w:rFonts w:ascii="Times New Roman" w:hAnsi="Times New Roman"/>
                <w:sz w:val="22"/>
                <w:szCs w:val="22"/>
              </w:rPr>
              <w:t>ставка не определена</w:t>
            </w:r>
            <w:r w:rsidRPr="004D0936">
              <w:rPr>
                <w:rFonts w:ascii="Times New Roman" w:hAnsi="Times New Roman"/>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lastRenderedPageBreak/>
              <w:t>Количество процентных (купонных) периодов</w:t>
            </w:r>
          </w:p>
        </w:tc>
        <w:tc>
          <w:tcPr>
            <w:tcW w:w="4422" w:type="dxa"/>
          </w:tcPr>
          <w:p w:rsidR="00063303"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10</w:t>
            </w:r>
          </w:p>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t>(процентная ставка определена на 7 купонных периодов)</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18.07.2018</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На дату </w:t>
            </w:r>
            <w:r>
              <w:rPr>
                <w:rFonts w:ascii="Times New Roman" w:hAnsi="Times New Roman"/>
                <w:sz w:val="22"/>
                <w:szCs w:val="22"/>
              </w:rPr>
              <w:t>утверждения Проспекта ценных бумаг</w:t>
            </w:r>
            <w:r w:rsidRPr="009A2F2C">
              <w:rPr>
                <w:rFonts w:ascii="Times New Roman" w:hAnsi="Times New Roman"/>
                <w:sz w:val="22"/>
                <w:szCs w:val="22"/>
              </w:rPr>
              <w:t xml:space="preserve"> фактический срок </w:t>
            </w:r>
            <w:r>
              <w:rPr>
                <w:rFonts w:ascii="Times New Roman" w:hAnsi="Times New Roman"/>
                <w:sz w:val="22"/>
                <w:szCs w:val="22"/>
              </w:rPr>
              <w:t>погашения</w:t>
            </w:r>
            <w:r w:rsidRPr="009A2F2C">
              <w:rPr>
                <w:rFonts w:ascii="Times New Roman" w:hAnsi="Times New Roman"/>
                <w:sz w:val="22"/>
                <w:szCs w:val="22"/>
              </w:rPr>
              <w:t xml:space="preserve"> не наступил</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71286E">
              <w:rPr>
                <w:rFonts w:ascii="Times New Roman" w:hAnsi="Times New Roman"/>
                <w:bCs/>
                <w:iCs/>
                <w:sz w:val="22"/>
                <w:szCs w:val="22"/>
              </w:rPr>
              <w:t>отсутствуют</w:t>
            </w:r>
          </w:p>
        </w:tc>
      </w:tr>
    </w:tbl>
    <w:p w:rsidR="00063303" w:rsidRDefault="00063303" w:rsidP="00063303">
      <w:pPr>
        <w:rPr>
          <w:rFonts w:ascii="Times New Roman" w:hAnsi="Times New Roman"/>
        </w:rPr>
      </w:pPr>
    </w:p>
    <w:p w:rsidR="00063303" w:rsidRPr="009A2F2C" w:rsidRDefault="00063303" w:rsidP="00063303">
      <w:pPr>
        <w:spacing w:after="0" w:line="240" w:lineRule="auto"/>
        <w:rPr>
          <w:rFonts w:ascii="Times New Roman" w:hAnsi="Times New Roman"/>
        </w:rPr>
      </w:pPr>
      <w:r>
        <w:rPr>
          <w:rFonts w:ascii="Times New Roman" w:hAnsi="Times New Roman"/>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Процентные документарные неконвертируемые облигации на предъявителя серии 15 с обязательным централизованным хранением</w:t>
            </w:r>
            <w:r>
              <w:rPr>
                <w:sz w:val="22"/>
                <w:szCs w:val="22"/>
              </w:rPr>
              <w:t xml:space="preserve"> </w:t>
            </w:r>
            <w:r>
              <w:rPr>
                <w:bCs/>
                <w:iCs/>
                <w:sz w:val="22"/>
                <w:szCs w:val="22"/>
              </w:rPr>
              <w:t>(индивидуальный государственный регистрационный номер выпуска 41501792В от 02.07.2013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5 000 000 000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5 000 000 000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5 лет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1 купон - 8</w:t>
            </w:r>
            <w:r w:rsidRPr="009A2F2C">
              <w:rPr>
                <w:sz w:val="22"/>
                <w:szCs w:val="22"/>
              </w:rPr>
              <w:t>,</w:t>
            </w:r>
            <w:r>
              <w:rPr>
                <w:sz w:val="22"/>
                <w:szCs w:val="22"/>
              </w:rPr>
              <w:t>30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- 8</w:t>
            </w:r>
            <w:r w:rsidRPr="009A2F2C">
              <w:rPr>
                <w:sz w:val="22"/>
                <w:szCs w:val="22"/>
              </w:rPr>
              <w:t>,</w:t>
            </w:r>
            <w:r>
              <w:rPr>
                <w:sz w:val="22"/>
                <w:szCs w:val="22"/>
              </w:rPr>
              <w:t>30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- 8</w:t>
            </w:r>
            <w:r w:rsidRPr="009A2F2C">
              <w:rPr>
                <w:sz w:val="22"/>
                <w:szCs w:val="22"/>
              </w:rPr>
              <w:t>,</w:t>
            </w:r>
            <w:r>
              <w:rPr>
                <w:sz w:val="22"/>
                <w:szCs w:val="22"/>
              </w:rPr>
              <w:t>30</w:t>
            </w:r>
            <w:r w:rsidRPr="009A2F2C">
              <w:rPr>
                <w:sz w:val="22"/>
                <w:szCs w:val="22"/>
              </w:rPr>
              <w:t>%</w:t>
            </w:r>
            <w:r>
              <w:rPr>
                <w:sz w:val="22"/>
                <w:szCs w:val="22"/>
              </w:rPr>
              <w:t>;</w:t>
            </w:r>
          </w:p>
          <w:p w:rsidR="00063303" w:rsidRPr="00F9465E" w:rsidRDefault="00063303" w:rsidP="00674F15">
            <w:pPr>
              <w:pStyle w:val="prilozhenie"/>
              <w:ind w:firstLine="0"/>
              <w:rPr>
                <w:sz w:val="22"/>
                <w:szCs w:val="22"/>
              </w:rPr>
            </w:pPr>
            <w:r>
              <w:rPr>
                <w:sz w:val="22"/>
                <w:szCs w:val="22"/>
              </w:rPr>
              <w:t xml:space="preserve">4 </w:t>
            </w:r>
            <w:r w:rsidRPr="00F9465E">
              <w:rPr>
                <w:sz w:val="22"/>
                <w:szCs w:val="22"/>
              </w:rPr>
              <w:t xml:space="preserve">купон - </w:t>
            </w:r>
            <w:r>
              <w:rPr>
                <w:sz w:val="22"/>
                <w:szCs w:val="22"/>
              </w:rPr>
              <w:t>8</w:t>
            </w:r>
            <w:r w:rsidRPr="009A2F2C">
              <w:rPr>
                <w:sz w:val="22"/>
                <w:szCs w:val="22"/>
              </w:rPr>
              <w:t>,</w:t>
            </w:r>
            <w:r>
              <w:rPr>
                <w:sz w:val="22"/>
                <w:szCs w:val="22"/>
              </w:rPr>
              <w:t>30</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5 купон - </w:t>
            </w:r>
            <w:r>
              <w:rPr>
                <w:sz w:val="22"/>
                <w:szCs w:val="22"/>
              </w:rPr>
              <w:t>8</w:t>
            </w:r>
            <w:r w:rsidRPr="009A2F2C">
              <w:rPr>
                <w:sz w:val="22"/>
                <w:szCs w:val="22"/>
              </w:rPr>
              <w:t>,</w:t>
            </w:r>
            <w:r>
              <w:rPr>
                <w:sz w:val="22"/>
                <w:szCs w:val="22"/>
              </w:rPr>
              <w:t>30</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6 купон - </w:t>
            </w:r>
            <w:r>
              <w:rPr>
                <w:sz w:val="22"/>
                <w:szCs w:val="22"/>
              </w:rPr>
              <w:t>ставка не определена</w:t>
            </w:r>
            <w:r w:rsidRPr="00F9465E">
              <w:rPr>
                <w:sz w:val="22"/>
                <w:szCs w:val="22"/>
              </w:rPr>
              <w:t>;</w:t>
            </w:r>
          </w:p>
          <w:p w:rsidR="00063303" w:rsidRPr="00F9465E" w:rsidRDefault="00063303" w:rsidP="00674F15">
            <w:pPr>
              <w:pStyle w:val="ConsNormal"/>
              <w:widowControl/>
              <w:ind w:firstLine="0"/>
              <w:jc w:val="both"/>
              <w:rPr>
                <w:rFonts w:ascii="Times New Roman" w:hAnsi="Times New Roman"/>
                <w:sz w:val="22"/>
                <w:szCs w:val="22"/>
              </w:rPr>
            </w:pPr>
            <w:r w:rsidRPr="00F9465E">
              <w:rPr>
                <w:rFonts w:ascii="Times New Roman" w:hAnsi="Times New Roman"/>
                <w:sz w:val="22"/>
                <w:szCs w:val="22"/>
              </w:rPr>
              <w:t xml:space="preserve">7 купон - </w:t>
            </w:r>
            <w:r>
              <w:rPr>
                <w:rFonts w:ascii="Times New Roman" w:hAnsi="Times New Roman"/>
                <w:sz w:val="22"/>
                <w:szCs w:val="22"/>
              </w:rPr>
              <w:t>ставка не определена</w:t>
            </w:r>
            <w:r w:rsidRPr="00F9465E">
              <w:rPr>
                <w:rFonts w:ascii="Times New Roman" w:hAnsi="Times New Roman"/>
                <w:sz w:val="22"/>
                <w:szCs w:val="22"/>
              </w:rPr>
              <w:t>;</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8 купон - </w:t>
            </w:r>
            <w:r>
              <w:rPr>
                <w:rFonts w:ascii="Times New Roman" w:hAnsi="Times New Roman"/>
                <w:sz w:val="22"/>
                <w:szCs w:val="22"/>
              </w:rPr>
              <w:t>ставка не определена;</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 </w:t>
            </w:r>
            <w:r>
              <w:rPr>
                <w:rFonts w:ascii="Times New Roman" w:hAnsi="Times New Roman"/>
                <w:sz w:val="22"/>
                <w:szCs w:val="22"/>
              </w:rPr>
              <w:t>ставка не определена;</w:t>
            </w:r>
          </w:p>
          <w:p w:rsidR="00063303" w:rsidRPr="009A2F2C"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10 купон - </w:t>
            </w:r>
            <w:r>
              <w:rPr>
                <w:rFonts w:ascii="Times New Roman" w:hAnsi="Times New Roman"/>
                <w:sz w:val="22"/>
                <w:szCs w:val="22"/>
              </w:rPr>
              <w:t>ставка не определена</w:t>
            </w:r>
            <w:r w:rsidRPr="004D0936">
              <w:rPr>
                <w:rFonts w:ascii="Times New Roman" w:hAnsi="Times New Roman"/>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Количество процентных (купонных) периодов</w:t>
            </w:r>
          </w:p>
        </w:tc>
        <w:tc>
          <w:tcPr>
            <w:tcW w:w="4422" w:type="dxa"/>
          </w:tcPr>
          <w:p w:rsidR="00063303"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10</w:t>
            </w:r>
          </w:p>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t>(процентная ставка определена на 5 купонных периодов)</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02.10.2018</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На дату </w:t>
            </w:r>
            <w:r>
              <w:rPr>
                <w:rFonts w:ascii="Times New Roman" w:hAnsi="Times New Roman"/>
                <w:sz w:val="22"/>
                <w:szCs w:val="22"/>
              </w:rPr>
              <w:t>утверждения Проспекта ценных бумаг</w:t>
            </w:r>
            <w:r w:rsidRPr="009A2F2C">
              <w:rPr>
                <w:rFonts w:ascii="Times New Roman" w:hAnsi="Times New Roman"/>
                <w:sz w:val="22"/>
                <w:szCs w:val="22"/>
              </w:rPr>
              <w:t xml:space="preserve"> фактический срок </w:t>
            </w:r>
            <w:r>
              <w:rPr>
                <w:rFonts w:ascii="Times New Roman" w:hAnsi="Times New Roman"/>
                <w:sz w:val="22"/>
                <w:szCs w:val="22"/>
              </w:rPr>
              <w:t>погашения</w:t>
            </w:r>
            <w:r w:rsidRPr="009A2F2C">
              <w:rPr>
                <w:rFonts w:ascii="Times New Roman" w:hAnsi="Times New Roman"/>
                <w:sz w:val="22"/>
                <w:szCs w:val="22"/>
              </w:rPr>
              <w:t xml:space="preserve"> не наступил</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71286E">
              <w:rPr>
                <w:rFonts w:ascii="Times New Roman" w:hAnsi="Times New Roman"/>
                <w:bCs/>
                <w:iCs/>
                <w:sz w:val="22"/>
                <w:szCs w:val="22"/>
              </w:rPr>
              <w:t>отсутствуют</w:t>
            </w:r>
          </w:p>
        </w:tc>
      </w:tr>
    </w:tbl>
    <w:p w:rsidR="00063303" w:rsidRDefault="00063303" w:rsidP="00063303">
      <w:pPr>
        <w:rPr>
          <w:rFonts w:ascii="Times New Roman" w:hAnsi="Times New Roman"/>
          <w:lang w:val="en-US"/>
        </w:rPr>
      </w:pPr>
    </w:p>
    <w:p w:rsidR="003606D2" w:rsidRPr="003606D2" w:rsidRDefault="003606D2" w:rsidP="00063303">
      <w:pPr>
        <w:rPr>
          <w:rFonts w:ascii="Times New Roman" w:hAnsi="Times New Roman"/>
          <w:lang w:val="en-US"/>
        </w:rPr>
      </w:pPr>
    </w:p>
    <w:p w:rsidR="00063303" w:rsidRPr="00415A2F" w:rsidRDefault="00063303" w:rsidP="00063303">
      <w:pPr>
        <w:rPr>
          <w:rFonts w:ascii="Times New Roman" w:hAnsi="Times New Roman"/>
          <w:b/>
          <w:u w:val="single"/>
        </w:rPr>
      </w:pPr>
      <w:r w:rsidRPr="00415A2F">
        <w:rPr>
          <w:rFonts w:ascii="Times New Roman" w:hAnsi="Times New Roman"/>
          <w:b/>
          <w:u w:val="single"/>
          <w:lang w:val="en-US"/>
        </w:rPr>
        <w:t>201</w:t>
      </w:r>
      <w:r w:rsidRPr="00415A2F">
        <w:rPr>
          <w:rFonts w:ascii="Times New Roman" w:hAnsi="Times New Roman"/>
          <w:b/>
          <w:u w:val="single"/>
        </w:rPr>
        <w:t>4</w:t>
      </w:r>
      <w:r w:rsidRPr="00415A2F">
        <w:rPr>
          <w:rFonts w:ascii="Times New Roman" w:hAnsi="Times New Roman"/>
          <w:b/>
          <w:u w:val="single"/>
          <w:lang w:val="en-US"/>
        </w:rPr>
        <w:t xml:space="preserve"> </w:t>
      </w:r>
      <w:r w:rsidRPr="00415A2F">
        <w:rPr>
          <w:rFonts w:ascii="Times New Roman" w:hAnsi="Times New Roman"/>
          <w:b/>
          <w:u w:val="single"/>
        </w:rPr>
        <w:t>год</w:t>
      </w:r>
    </w:p>
    <w:p w:rsidR="00063303" w:rsidRPr="009A2F2C" w:rsidRDefault="00063303" w:rsidP="00063303">
      <w:pPr>
        <w:pStyle w:val="prilozhenie"/>
        <w:ind w:firstLine="0"/>
        <w:jc w:val="left"/>
        <w:rPr>
          <w:sz w:val="22"/>
          <w:szCs w:val="22"/>
        </w:rPr>
      </w:pPr>
      <w:r>
        <w:rPr>
          <w:sz w:val="22"/>
          <w:szCs w:val="22"/>
        </w:rPr>
        <w:t>1)</w:t>
      </w:r>
    </w:p>
    <w:tbl>
      <w:tblPr>
        <w:tblW w:w="9340" w:type="dxa"/>
        <w:tblInd w:w="98" w:type="dxa"/>
        <w:tblLook w:val="04A0" w:firstRow="1" w:lastRow="0" w:firstColumn="1" w:lastColumn="0" w:noHBand="0" w:noVBand="1"/>
      </w:tblPr>
      <w:tblGrid>
        <w:gridCol w:w="5160"/>
        <w:gridCol w:w="4180"/>
      </w:tblGrid>
      <w:tr w:rsidR="00063303" w:rsidRPr="009A2F2C" w:rsidTr="00674F15">
        <w:trPr>
          <w:trHeight w:val="300"/>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Вид и идентификационные признаки обязательства</w:t>
            </w:r>
          </w:p>
        </w:tc>
      </w:tr>
      <w:tr w:rsidR="00063303" w:rsidRPr="009A2F2C" w:rsidTr="00674F15">
        <w:trPr>
          <w:trHeight w:val="791"/>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bCs/>
                <w:iCs/>
              </w:rPr>
              <w:t xml:space="preserve">Биржевые процентные неконвертируемые документарные облигации на предъявителя с обязательным централизованным хранением серии БО-08 </w:t>
            </w:r>
            <w:r w:rsidRPr="00C332C8">
              <w:rPr>
                <w:rFonts w:ascii="Times New Roman" w:hAnsi="Times New Roman"/>
              </w:rPr>
              <w:t>(идентификационный номер выпуска 4В02</w:t>
            </w:r>
            <w:r>
              <w:rPr>
                <w:rFonts w:ascii="Times New Roman" w:hAnsi="Times New Roman"/>
              </w:rPr>
              <w:t>08</w:t>
            </w:r>
            <w:r w:rsidRPr="00C332C8">
              <w:rPr>
                <w:rFonts w:ascii="Times New Roman" w:hAnsi="Times New Roman"/>
              </w:rPr>
              <w:t>01792В от 29.03.2013 года)</w:t>
            </w:r>
          </w:p>
        </w:tc>
      </w:tr>
      <w:tr w:rsidR="00063303" w:rsidRPr="009A2F2C" w:rsidTr="00674F15">
        <w:trPr>
          <w:trHeight w:val="300"/>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 xml:space="preserve">Условия обязательства и сведения о его исполнении </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Наименование и место нахождения или фамилия, имя, отчество кредитора (займодавца)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Держатели облигаций</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Сумма основного долга на момент возникновения обязательства, руб./иностр. валюта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4 000 000 000  руб.</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 xml:space="preserve">Сумма основного долга на </w:t>
            </w:r>
            <w:r w:rsidRPr="00B34046">
              <w:rPr>
                <w:rFonts w:ascii="Times New Roman" w:hAnsi="Times New Roman"/>
              </w:rPr>
              <w:t>дату окончания последнего завершенного отчетного периода до даты утверждения проспекта ценных бумаг</w:t>
            </w:r>
            <w:r w:rsidRPr="009A2F2C">
              <w:rPr>
                <w:rFonts w:ascii="Times New Roman" w:hAnsi="Times New Roman"/>
              </w:rPr>
              <w:t>, руб./иностр. валюта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Pr>
                <w:rFonts w:ascii="Times New Roman" w:hAnsi="Times New Roman"/>
              </w:rPr>
              <w:t xml:space="preserve">2 986 900 000 </w:t>
            </w:r>
            <w:r w:rsidRPr="009A2F2C">
              <w:rPr>
                <w:rFonts w:ascii="Times New Roman" w:hAnsi="Times New Roman"/>
              </w:rPr>
              <w:t xml:space="preserve"> руб.</w:t>
            </w:r>
          </w:p>
        </w:tc>
      </w:tr>
      <w:tr w:rsidR="00063303" w:rsidRPr="009A2F2C"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Срок кредита (займа), лет</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5 лет</w:t>
            </w:r>
          </w:p>
        </w:tc>
      </w:tr>
      <w:tr w:rsidR="00063303" w:rsidRPr="009A2F2C" w:rsidTr="00674F15">
        <w:trPr>
          <w:trHeight w:val="276"/>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Средний размер процентов по кредиту займу, % годовых</w:t>
            </w:r>
          </w:p>
        </w:tc>
        <w:tc>
          <w:tcPr>
            <w:tcW w:w="4180" w:type="dxa"/>
            <w:tcBorders>
              <w:top w:val="nil"/>
              <w:left w:val="nil"/>
              <w:bottom w:val="single" w:sz="8" w:space="0" w:color="auto"/>
              <w:right w:val="single" w:sz="8" w:space="0" w:color="auto"/>
            </w:tcBorders>
            <w:shd w:val="clear" w:color="auto" w:fill="auto"/>
            <w:vAlign w:val="center"/>
            <w:hideMark/>
          </w:tcPr>
          <w:p w:rsidR="00063303" w:rsidRDefault="00063303" w:rsidP="00674F15">
            <w:pPr>
              <w:pStyle w:val="prilozhenie"/>
              <w:ind w:firstLine="0"/>
              <w:rPr>
                <w:sz w:val="22"/>
                <w:szCs w:val="22"/>
              </w:rPr>
            </w:pPr>
            <w:r>
              <w:rPr>
                <w:sz w:val="22"/>
                <w:szCs w:val="22"/>
              </w:rPr>
              <w:t>1 купон - 9</w:t>
            </w:r>
            <w:r w:rsidRPr="009A2F2C">
              <w:rPr>
                <w:sz w:val="22"/>
                <w:szCs w:val="22"/>
              </w:rPr>
              <w:t>,</w:t>
            </w:r>
            <w:r>
              <w:rPr>
                <w:sz w:val="22"/>
                <w:szCs w:val="22"/>
              </w:rPr>
              <w:t>70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- 9</w:t>
            </w:r>
            <w:r w:rsidRPr="009A2F2C">
              <w:rPr>
                <w:sz w:val="22"/>
                <w:szCs w:val="22"/>
              </w:rPr>
              <w:t>,</w:t>
            </w:r>
            <w:r>
              <w:rPr>
                <w:sz w:val="22"/>
                <w:szCs w:val="22"/>
              </w:rPr>
              <w:t>70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- 10</w:t>
            </w:r>
            <w:r w:rsidRPr="009A2F2C">
              <w:rPr>
                <w:sz w:val="22"/>
                <w:szCs w:val="22"/>
              </w:rPr>
              <w:t>,</w:t>
            </w:r>
            <w:r>
              <w:rPr>
                <w:sz w:val="22"/>
                <w:szCs w:val="22"/>
              </w:rPr>
              <w:t>75</w:t>
            </w:r>
            <w:r w:rsidRPr="009A2F2C">
              <w:rPr>
                <w:sz w:val="22"/>
                <w:szCs w:val="22"/>
              </w:rPr>
              <w:t>%</w:t>
            </w:r>
            <w:r>
              <w:rPr>
                <w:sz w:val="22"/>
                <w:szCs w:val="22"/>
              </w:rPr>
              <w:t>;</w:t>
            </w:r>
          </w:p>
          <w:p w:rsidR="00063303" w:rsidRPr="00F9465E" w:rsidRDefault="00063303" w:rsidP="00674F15">
            <w:pPr>
              <w:pStyle w:val="prilozhenie"/>
              <w:ind w:firstLine="0"/>
              <w:rPr>
                <w:sz w:val="22"/>
                <w:szCs w:val="22"/>
              </w:rPr>
            </w:pPr>
            <w:r>
              <w:rPr>
                <w:sz w:val="22"/>
                <w:szCs w:val="22"/>
              </w:rPr>
              <w:t xml:space="preserve">4 </w:t>
            </w:r>
            <w:r w:rsidRPr="00F9465E">
              <w:rPr>
                <w:sz w:val="22"/>
                <w:szCs w:val="22"/>
              </w:rPr>
              <w:t xml:space="preserve">купон - </w:t>
            </w:r>
            <w:r>
              <w:rPr>
                <w:sz w:val="22"/>
                <w:szCs w:val="22"/>
              </w:rPr>
              <w:t>10</w:t>
            </w:r>
            <w:r w:rsidRPr="009A2F2C">
              <w:rPr>
                <w:sz w:val="22"/>
                <w:szCs w:val="22"/>
              </w:rPr>
              <w:t>,</w:t>
            </w:r>
            <w:r>
              <w:rPr>
                <w:sz w:val="22"/>
                <w:szCs w:val="22"/>
              </w:rPr>
              <w:t>75</w:t>
            </w:r>
            <w:r w:rsidRPr="009A2F2C">
              <w:rPr>
                <w:sz w:val="22"/>
                <w:szCs w:val="22"/>
              </w:rPr>
              <w:t>%</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5 купон - </w:t>
            </w:r>
            <w:r>
              <w:rPr>
                <w:sz w:val="22"/>
                <w:szCs w:val="22"/>
              </w:rPr>
              <w:t>10</w:t>
            </w:r>
            <w:r w:rsidRPr="009A2F2C">
              <w:rPr>
                <w:sz w:val="22"/>
                <w:szCs w:val="22"/>
              </w:rPr>
              <w:t>,</w:t>
            </w:r>
            <w:r>
              <w:rPr>
                <w:sz w:val="22"/>
                <w:szCs w:val="22"/>
              </w:rPr>
              <w:t>75</w:t>
            </w:r>
            <w:r w:rsidRPr="009A2F2C">
              <w:rPr>
                <w:sz w:val="22"/>
                <w:szCs w:val="22"/>
              </w:rPr>
              <w:t>%</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6 купон - </w:t>
            </w:r>
            <w:r>
              <w:rPr>
                <w:sz w:val="22"/>
                <w:szCs w:val="22"/>
              </w:rPr>
              <w:t>ставка не определена</w:t>
            </w:r>
            <w:r w:rsidRPr="00F9465E">
              <w:rPr>
                <w:sz w:val="22"/>
                <w:szCs w:val="22"/>
              </w:rPr>
              <w:t>;</w:t>
            </w:r>
          </w:p>
          <w:p w:rsidR="00063303" w:rsidRPr="00F9465E" w:rsidRDefault="00063303" w:rsidP="00674F15">
            <w:pPr>
              <w:pStyle w:val="ConsNormal"/>
              <w:widowControl/>
              <w:ind w:firstLine="0"/>
              <w:jc w:val="both"/>
              <w:rPr>
                <w:rFonts w:ascii="Times New Roman" w:hAnsi="Times New Roman"/>
                <w:sz w:val="22"/>
                <w:szCs w:val="22"/>
              </w:rPr>
            </w:pPr>
            <w:r w:rsidRPr="00F9465E">
              <w:rPr>
                <w:rFonts w:ascii="Times New Roman" w:hAnsi="Times New Roman"/>
                <w:sz w:val="22"/>
                <w:szCs w:val="22"/>
              </w:rPr>
              <w:t xml:space="preserve">7 купон - </w:t>
            </w:r>
            <w:r>
              <w:rPr>
                <w:rFonts w:ascii="Times New Roman" w:hAnsi="Times New Roman"/>
                <w:sz w:val="22"/>
                <w:szCs w:val="22"/>
              </w:rPr>
              <w:t>ставка не определена</w:t>
            </w:r>
            <w:r w:rsidRPr="00F9465E">
              <w:rPr>
                <w:rFonts w:ascii="Times New Roman" w:hAnsi="Times New Roman"/>
                <w:sz w:val="22"/>
                <w:szCs w:val="22"/>
              </w:rPr>
              <w:t>;</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8 купон - </w:t>
            </w:r>
            <w:r>
              <w:rPr>
                <w:rFonts w:ascii="Times New Roman" w:hAnsi="Times New Roman"/>
                <w:sz w:val="22"/>
                <w:szCs w:val="22"/>
              </w:rPr>
              <w:t>ставка не определена;</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 </w:t>
            </w:r>
            <w:r>
              <w:rPr>
                <w:rFonts w:ascii="Times New Roman" w:hAnsi="Times New Roman"/>
                <w:sz w:val="22"/>
                <w:szCs w:val="22"/>
              </w:rPr>
              <w:t>ставка не определена;</w:t>
            </w:r>
          </w:p>
          <w:p w:rsidR="00063303" w:rsidRPr="009A2F2C" w:rsidRDefault="00063303" w:rsidP="00674F15">
            <w:pPr>
              <w:pStyle w:val="ConsNormal"/>
              <w:widowControl/>
              <w:ind w:firstLine="0"/>
              <w:jc w:val="both"/>
              <w:rPr>
                <w:rFonts w:ascii="Times New Roman" w:hAnsi="Times New Roman"/>
              </w:rPr>
            </w:pPr>
            <w:r w:rsidRPr="004D0936">
              <w:rPr>
                <w:rFonts w:ascii="Times New Roman" w:hAnsi="Times New Roman"/>
                <w:sz w:val="22"/>
                <w:szCs w:val="22"/>
              </w:rPr>
              <w:t xml:space="preserve">10 купон - </w:t>
            </w:r>
            <w:r>
              <w:rPr>
                <w:rFonts w:ascii="Times New Roman" w:hAnsi="Times New Roman"/>
                <w:sz w:val="22"/>
                <w:szCs w:val="22"/>
              </w:rPr>
              <w:t>ставка не определена</w:t>
            </w:r>
            <w:r w:rsidRPr="004D0936">
              <w:rPr>
                <w:rFonts w:ascii="Times New Roman" w:hAnsi="Times New Roman"/>
                <w:sz w:val="22"/>
                <w:szCs w:val="22"/>
              </w:rPr>
              <w:t>.</w:t>
            </w:r>
          </w:p>
        </w:tc>
      </w:tr>
      <w:tr w:rsidR="00063303" w:rsidRPr="009A2F2C"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Количество процентных (купонных) периодов</w:t>
            </w:r>
          </w:p>
        </w:tc>
        <w:tc>
          <w:tcPr>
            <w:tcW w:w="4180" w:type="dxa"/>
            <w:tcBorders>
              <w:top w:val="nil"/>
              <w:left w:val="nil"/>
              <w:bottom w:val="single" w:sz="8" w:space="0" w:color="auto"/>
              <w:right w:val="single" w:sz="8" w:space="0" w:color="auto"/>
            </w:tcBorders>
            <w:shd w:val="clear" w:color="auto" w:fill="auto"/>
            <w:vAlign w:val="center"/>
            <w:hideMark/>
          </w:tcPr>
          <w:p w:rsidR="00063303" w:rsidRDefault="00063303" w:rsidP="00674F15">
            <w:pPr>
              <w:spacing w:after="0" w:line="240" w:lineRule="auto"/>
              <w:jc w:val="both"/>
              <w:rPr>
                <w:rFonts w:ascii="Times New Roman" w:hAnsi="Times New Roman"/>
              </w:rPr>
            </w:pPr>
            <w:r w:rsidRPr="009A2F2C">
              <w:rPr>
                <w:rFonts w:ascii="Times New Roman" w:hAnsi="Times New Roman"/>
              </w:rPr>
              <w:t>10</w:t>
            </w:r>
          </w:p>
          <w:p w:rsidR="00063303" w:rsidRPr="009A2F2C" w:rsidRDefault="00063303" w:rsidP="00674F15">
            <w:pPr>
              <w:spacing w:after="0" w:line="240" w:lineRule="auto"/>
              <w:jc w:val="both"/>
              <w:rPr>
                <w:rFonts w:ascii="Times New Roman" w:hAnsi="Times New Roman"/>
              </w:rPr>
            </w:pPr>
            <w:r>
              <w:rPr>
                <w:rFonts w:ascii="Times New Roman" w:hAnsi="Times New Roman"/>
              </w:rPr>
              <w:t>(процентная ставка определена на 5 купонных периодов)</w:t>
            </w:r>
          </w:p>
        </w:tc>
      </w:tr>
      <w:tr w:rsidR="00063303" w:rsidRPr="009A2F2C" w:rsidTr="00674F15">
        <w:trPr>
          <w:trHeight w:val="9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Просроченная задолженность отсутствует</w:t>
            </w:r>
          </w:p>
        </w:tc>
      </w:tr>
      <w:tr w:rsidR="00063303" w:rsidRPr="009A2F2C"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Плановый срок (дата) погашения кредита (займа)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10.06.2019</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Фактический срок (дата) погашения кредита (займа)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 xml:space="preserve">На дату </w:t>
            </w:r>
            <w:r>
              <w:rPr>
                <w:rFonts w:ascii="Times New Roman" w:hAnsi="Times New Roman"/>
              </w:rPr>
              <w:t>утверждения Проспекта ценных бумаг</w:t>
            </w:r>
            <w:r w:rsidRPr="009A2F2C">
              <w:rPr>
                <w:rFonts w:ascii="Times New Roman" w:hAnsi="Times New Roman"/>
              </w:rPr>
              <w:t xml:space="preserve"> фактический срок </w:t>
            </w:r>
            <w:r>
              <w:rPr>
                <w:rFonts w:ascii="Times New Roman" w:hAnsi="Times New Roman"/>
              </w:rPr>
              <w:t>погашения</w:t>
            </w:r>
            <w:r w:rsidRPr="009A2F2C">
              <w:rPr>
                <w:rFonts w:ascii="Times New Roman" w:hAnsi="Times New Roman"/>
              </w:rPr>
              <w:t xml:space="preserve"> не наступил</w:t>
            </w:r>
          </w:p>
        </w:tc>
      </w:tr>
      <w:tr w:rsidR="00063303" w:rsidRPr="009A2F2C" w:rsidTr="00674F15">
        <w:trPr>
          <w:trHeight w:val="600"/>
        </w:trPr>
        <w:tc>
          <w:tcPr>
            <w:tcW w:w="5160" w:type="dxa"/>
            <w:tcBorders>
              <w:top w:val="nil"/>
              <w:left w:val="single" w:sz="8" w:space="0" w:color="auto"/>
              <w:bottom w:val="single" w:sz="8" w:space="0" w:color="000000"/>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Иные сведения об обязательстве, указываемые кредитной организацией - эмитентом по собственному усмотрению</w:t>
            </w:r>
          </w:p>
        </w:tc>
        <w:tc>
          <w:tcPr>
            <w:tcW w:w="4180" w:type="dxa"/>
            <w:tcBorders>
              <w:top w:val="nil"/>
              <w:left w:val="nil"/>
              <w:bottom w:val="single" w:sz="8" w:space="0" w:color="auto"/>
              <w:right w:val="single" w:sz="8" w:space="0" w:color="auto"/>
            </w:tcBorders>
            <w:shd w:val="clear" w:color="auto" w:fill="auto"/>
            <w:hideMark/>
          </w:tcPr>
          <w:p w:rsidR="00063303" w:rsidRPr="009A2F2C" w:rsidRDefault="00063303" w:rsidP="00674F15">
            <w:pPr>
              <w:spacing w:after="0" w:line="240" w:lineRule="auto"/>
              <w:jc w:val="both"/>
              <w:rPr>
                <w:rFonts w:ascii="Times New Roman" w:hAnsi="Times New Roman"/>
              </w:rPr>
            </w:pPr>
            <w:r>
              <w:rPr>
                <w:rFonts w:ascii="Times New Roman" w:hAnsi="Times New Roman"/>
              </w:rPr>
              <w:t>отсутствуют</w:t>
            </w:r>
          </w:p>
        </w:tc>
      </w:tr>
    </w:tbl>
    <w:p w:rsidR="00063303" w:rsidRDefault="00063303" w:rsidP="00063303">
      <w:pPr>
        <w:pStyle w:val="prilozhenie"/>
        <w:ind w:firstLine="0"/>
        <w:jc w:val="left"/>
        <w:rPr>
          <w:sz w:val="22"/>
          <w:szCs w:val="22"/>
        </w:rPr>
      </w:pPr>
    </w:p>
    <w:p w:rsidR="00063303" w:rsidRPr="009A2F2C" w:rsidRDefault="00063303" w:rsidP="00063303">
      <w:pPr>
        <w:spacing w:after="0" w:line="240" w:lineRule="auto"/>
        <w:rPr>
          <w:rFonts w:ascii="Times New Roman" w:hAnsi="Times New Roman"/>
        </w:rPr>
      </w:pPr>
      <w:r>
        <w:rPr>
          <w:rFonts w:ascii="Times New Roman" w:hAnsi="Times New Roma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Процентные документарные неконвертируемые облигации на предъявителя серии 12 с обязательным централизованным хранением</w:t>
            </w:r>
            <w:r>
              <w:rPr>
                <w:sz w:val="22"/>
                <w:szCs w:val="22"/>
              </w:rPr>
              <w:t xml:space="preserve"> </w:t>
            </w:r>
            <w:r>
              <w:rPr>
                <w:bCs/>
                <w:iCs/>
                <w:sz w:val="22"/>
                <w:szCs w:val="22"/>
              </w:rPr>
              <w:t>(индивидуальный государственный регистрационный номер выпуска 41201792В от 02.07.2013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3 000 000 000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lastRenderedPageBreak/>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3 000 000 000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5 лет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1 купон - 10</w:t>
            </w:r>
            <w:r w:rsidRPr="009A2F2C">
              <w:rPr>
                <w:sz w:val="22"/>
                <w:szCs w:val="22"/>
              </w:rPr>
              <w:t>,</w:t>
            </w:r>
            <w:r>
              <w:rPr>
                <w:sz w:val="22"/>
                <w:szCs w:val="22"/>
              </w:rPr>
              <w:t>88</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- 10</w:t>
            </w:r>
            <w:r w:rsidRPr="009A2F2C">
              <w:rPr>
                <w:sz w:val="22"/>
                <w:szCs w:val="22"/>
              </w:rPr>
              <w:t>,</w:t>
            </w:r>
            <w:r>
              <w:rPr>
                <w:sz w:val="22"/>
                <w:szCs w:val="22"/>
              </w:rPr>
              <w:t>88</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- 10</w:t>
            </w:r>
            <w:r w:rsidRPr="009A2F2C">
              <w:rPr>
                <w:sz w:val="22"/>
                <w:szCs w:val="22"/>
              </w:rPr>
              <w:t>,</w:t>
            </w:r>
            <w:r>
              <w:rPr>
                <w:sz w:val="22"/>
                <w:szCs w:val="22"/>
              </w:rPr>
              <w:t>88</w:t>
            </w:r>
            <w:r w:rsidRPr="009A2F2C">
              <w:rPr>
                <w:sz w:val="22"/>
                <w:szCs w:val="22"/>
              </w:rPr>
              <w:t>%</w:t>
            </w:r>
            <w:r>
              <w:rPr>
                <w:sz w:val="22"/>
                <w:szCs w:val="22"/>
              </w:rPr>
              <w:t>;</w:t>
            </w:r>
          </w:p>
          <w:p w:rsidR="00063303" w:rsidRPr="00F9465E" w:rsidRDefault="00063303" w:rsidP="00674F15">
            <w:pPr>
              <w:pStyle w:val="prilozhenie"/>
              <w:ind w:firstLine="0"/>
              <w:rPr>
                <w:sz w:val="22"/>
                <w:szCs w:val="22"/>
              </w:rPr>
            </w:pPr>
            <w:r>
              <w:rPr>
                <w:sz w:val="22"/>
                <w:szCs w:val="22"/>
              </w:rPr>
              <w:t xml:space="preserve">4 </w:t>
            </w:r>
            <w:r w:rsidRPr="00F9465E">
              <w:rPr>
                <w:sz w:val="22"/>
                <w:szCs w:val="22"/>
              </w:rPr>
              <w:t xml:space="preserve">купон - </w:t>
            </w:r>
            <w:r>
              <w:rPr>
                <w:sz w:val="22"/>
                <w:szCs w:val="22"/>
              </w:rPr>
              <w:t>10</w:t>
            </w:r>
            <w:r w:rsidRPr="009A2F2C">
              <w:rPr>
                <w:sz w:val="22"/>
                <w:szCs w:val="22"/>
              </w:rPr>
              <w:t>,</w:t>
            </w:r>
            <w:r>
              <w:rPr>
                <w:sz w:val="22"/>
                <w:szCs w:val="22"/>
              </w:rPr>
              <w:t>88</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5 купон - </w:t>
            </w:r>
            <w:r>
              <w:rPr>
                <w:sz w:val="22"/>
                <w:szCs w:val="22"/>
              </w:rPr>
              <w:t>ставка не определена</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6 купон - </w:t>
            </w:r>
            <w:r>
              <w:rPr>
                <w:sz w:val="22"/>
                <w:szCs w:val="22"/>
              </w:rPr>
              <w:t>ставка не определена</w:t>
            </w:r>
            <w:r w:rsidRPr="00F9465E">
              <w:rPr>
                <w:sz w:val="22"/>
                <w:szCs w:val="22"/>
              </w:rPr>
              <w:t>;</w:t>
            </w:r>
          </w:p>
          <w:p w:rsidR="00063303" w:rsidRPr="00F9465E" w:rsidRDefault="00063303" w:rsidP="00674F15">
            <w:pPr>
              <w:pStyle w:val="ConsNormal"/>
              <w:widowControl/>
              <w:ind w:firstLine="0"/>
              <w:jc w:val="both"/>
              <w:rPr>
                <w:rFonts w:ascii="Times New Roman" w:hAnsi="Times New Roman"/>
                <w:sz w:val="22"/>
                <w:szCs w:val="22"/>
              </w:rPr>
            </w:pPr>
            <w:r w:rsidRPr="00F9465E">
              <w:rPr>
                <w:rFonts w:ascii="Times New Roman" w:hAnsi="Times New Roman"/>
                <w:sz w:val="22"/>
                <w:szCs w:val="22"/>
              </w:rPr>
              <w:t xml:space="preserve">7 купон - </w:t>
            </w:r>
            <w:r>
              <w:rPr>
                <w:rFonts w:ascii="Times New Roman" w:hAnsi="Times New Roman"/>
                <w:sz w:val="22"/>
                <w:szCs w:val="22"/>
              </w:rPr>
              <w:t>ставка не определена</w:t>
            </w:r>
            <w:r w:rsidRPr="00F9465E">
              <w:rPr>
                <w:rFonts w:ascii="Times New Roman" w:hAnsi="Times New Roman"/>
                <w:sz w:val="22"/>
                <w:szCs w:val="22"/>
              </w:rPr>
              <w:t>;</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8 купон - </w:t>
            </w:r>
            <w:r>
              <w:rPr>
                <w:rFonts w:ascii="Times New Roman" w:hAnsi="Times New Roman"/>
                <w:sz w:val="22"/>
                <w:szCs w:val="22"/>
              </w:rPr>
              <w:t>ставка не определена;</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 </w:t>
            </w:r>
            <w:r>
              <w:rPr>
                <w:rFonts w:ascii="Times New Roman" w:hAnsi="Times New Roman"/>
                <w:sz w:val="22"/>
                <w:szCs w:val="22"/>
              </w:rPr>
              <w:t>ставка не определена;</w:t>
            </w:r>
          </w:p>
          <w:p w:rsidR="00063303" w:rsidRPr="009A2F2C"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10 купон - </w:t>
            </w:r>
            <w:r>
              <w:rPr>
                <w:rFonts w:ascii="Times New Roman" w:hAnsi="Times New Roman"/>
                <w:sz w:val="22"/>
                <w:szCs w:val="22"/>
              </w:rPr>
              <w:t>ставка не определена</w:t>
            </w:r>
            <w:r w:rsidRPr="004D0936">
              <w:rPr>
                <w:rFonts w:ascii="Times New Roman" w:hAnsi="Times New Roman"/>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Количество процентных (купонных) периодов</w:t>
            </w:r>
          </w:p>
        </w:tc>
        <w:tc>
          <w:tcPr>
            <w:tcW w:w="4422" w:type="dxa"/>
          </w:tcPr>
          <w:p w:rsidR="00063303"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10</w:t>
            </w:r>
          </w:p>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t>(процентная ставка определена на 4 купонных периода)</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22.08.2019</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На дату </w:t>
            </w:r>
            <w:r>
              <w:rPr>
                <w:rFonts w:ascii="Times New Roman" w:hAnsi="Times New Roman"/>
                <w:sz w:val="22"/>
                <w:szCs w:val="22"/>
              </w:rPr>
              <w:t>утверждения Проспекта ценных бумаг</w:t>
            </w:r>
            <w:r w:rsidRPr="009A2F2C">
              <w:rPr>
                <w:rFonts w:ascii="Times New Roman" w:hAnsi="Times New Roman"/>
                <w:sz w:val="22"/>
                <w:szCs w:val="22"/>
              </w:rPr>
              <w:t xml:space="preserve"> фактический срок </w:t>
            </w:r>
            <w:r>
              <w:rPr>
                <w:rFonts w:ascii="Times New Roman" w:hAnsi="Times New Roman"/>
                <w:sz w:val="22"/>
                <w:szCs w:val="22"/>
              </w:rPr>
              <w:t xml:space="preserve">погашения </w:t>
            </w:r>
            <w:r w:rsidRPr="009A2F2C">
              <w:rPr>
                <w:rFonts w:ascii="Times New Roman" w:hAnsi="Times New Roman"/>
                <w:sz w:val="22"/>
                <w:szCs w:val="22"/>
              </w:rPr>
              <w:t>не наступил</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t>отсутствуют</w:t>
            </w:r>
          </w:p>
        </w:tc>
      </w:tr>
    </w:tbl>
    <w:p w:rsidR="00063303" w:rsidRDefault="00063303" w:rsidP="00063303">
      <w:pPr>
        <w:rPr>
          <w:rFonts w:ascii="Times New Roman" w:hAnsi="Times New Roman"/>
        </w:rPr>
      </w:pPr>
    </w:p>
    <w:p w:rsidR="00063303" w:rsidRPr="009A2F2C" w:rsidRDefault="00063303" w:rsidP="00063303">
      <w:pPr>
        <w:spacing w:after="0" w:line="240" w:lineRule="auto"/>
        <w:rPr>
          <w:rFonts w:ascii="Times New Roman" w:hAnsi="Times New Roman"/>
        </w:rPr>
      </w:pPr>
      <w:r>
        <w:rPr>
          <w:rFonts w:ascii="Times New Roman" w:hAnsi="Times New Roman"/>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Процентные документарные неконвертируемые облигации на предъявителя серии 14 с обязательным централизованным хранением</w:t>
            </w:r>
            <w:r>
              <w:rPr>
                <w:sz w:val="22"/>
                <w:szCs w:val="22"/>
              </w:rPr>
              <w:t xml:space="preserve"> </w:t>
            </w:r>
            <w:r>
              <w:rPr>
                <w:bCs/>
                <w:iCs/>
                <w:sz w:val="22"/>
                <w:szCs w:val="22"/>
              </w:rPr>
              <w:t>(индивидуальный государственный регистрационный номер выпуска 41401792В от 02.07.2013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4 000 000 000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4 000 000 000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5 лет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1 купон - 11</w:t>
            </w:r>
            <w:r w:rsidRPr="009A2F2C">
              <w:rPr>
                <w:sz w:val="22"/>
                <w:szCs w:val="22"/>
              </w:rPr>
              <w:t>,</w:t>
            </w:r>
            <w:r>
              <w:rPr>
                <w:sz w:val="22"/>
                <w:szCs w:val="22"/>
              </w:rPr>
              <w:t>40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- 11</w:t>
            </w:r>
            <w:r w:rsidRPr="009A2F2C">
              <w:rPr>
                <w:sz w:val="22"/>
                <w:szCs w:val="22"/>
              </w:rPr>
              <w:t>,</w:t>
            </w:r>
            <w:r>
              <w:rPr>
                <w:sz w:val="22"/>
                <w:szCs w:val="22"/>
              </w:rPr>
              <w:t>40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- 11</w:t>
            </w:r>
            <w:r w:rsidRPr="009A2F2C">
              <w:rPr>
                <w:sz w:val="22"/>
                <w:szCs w:val="22"/>
              </w:rPr>
              <w:t>,</w:t>
            </w:r>
            <w:r>
              <w:rPr>
                <w:sz w:val="22"/>
                <w:szCs w:val="22"/>
              </w:rPr>
              <w:t>40</w:t>
            </w:r>
            <w:r w:rsidRPr="009A2F2C">
              <w:rPr>
                <w:sz w:val="22"/>
                <w:szCs w:val="22"/>
              </w:rPr>
              <w:t>%</w:t>
            </w:r>
            <w:r>
              <w:rPr>
                <w:sz w:val="22"/>
                <w:szCs w:val="22"/>
              </w:rPr>
              <w:t>;</w:t>
            </w:r>
          </w:p>
          <w:p w:rsidR="00063303" w:rsidRPr="00F9465E" w:rsidRDefault="00063303" w:rsidP="00674F15">
            <w:pPr>
              <w:pStyle w:val="prilozhenie"/>
              <w:ind w:firstLine="0"/>
              <w:rPr>
                <w:sz w:val="22"/>
                <w:szCs w:val="22"/>
              </w:rPr>
            </w:pPr>
            <w:r>
              <w:rPr>
                <w:sz w:val="22"/>
                <w:szCs w:val="22"/>
              </w:rPr>
              <w:t xml:space="preserve">4 </w:t>
            </w:r>
            <w:r w:rsidRPr="00F9465E">
              <w:rPr>
                <w:sz w:val="22"/>
                <w:szCs w:val="22"/>
              </w:rPr>
              <w:t xml:space="preserve">купон - </w:t>
            </w:r>
            <w:r>
              <w:rPr>
                <w:sz w:val="22"/>
                <w:szCs w:val="22"/>
              </w:rPr>
              <w:t>ставка не определена</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5 купон - </w:t>
            </w:r>
            <w:r>
              <w:rPr>
                <w:sz w:val="22"/>
                <w:szCs w:val="22"/>
              </w:rPr>
              <w:t>ставка не определена</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6 купон - </w:t>
            </w:r>
            <w:r>
              <w:rPr>
                <w:sz w:val="22"/>
                <w:szCs w:val="22"/>
              </w:rPr>
              <w:t>ставка не определена</w:t>
            </w:r>
            <w:r w:rsidRPr="00F9465E">
              <w:rPr>
                <w:sz w:val="22"/>
                <w:szCs w:val="22"/>
              </w:rPr>
              <w:t>;</w:t>
            </w:r>
          </w:p>
          <w:p w:rsidR="00063303" w:rsidRPr="00F9465E" w:rsidRDefault="00063303" w:rsidP="00674F15">
            <w:pPr>
              <w:pStyle w:val="ConsNormal"/>
              <w:widowControl/>
              <w:ind w:firstLine="0"/>
              <w:jc w:val="both"/>
              <w:rPr>
                <w:rFonts w:ascii="Times New Roman" w:hAnsi="Times New Roman"/>
                <w:sz w:val="22"/>
                <w:szCs w:val="22"/>
              </w:rPr>
            </w:pPr>
            <w:r w:rsidRPr="00F9465E">
              <w:rPr>
                <w:rFonts w:ascii="Times New Roman" w:hAnsi="Times New Roman"/>
                <w:sz w:val="22"/>
                <w:szCs w:val="22"/>
              </w:rPr>
              <w:t xml:space="preserve">7 купон - </w:t>
            </w:r>
            <w:r>
              <w:rPr>
                <w:rFonts w:ascii="Times New Roman" w:hAnsi="Times New Roman"/>
                <w:sz w:val="22"/>
                <w:szCs w:val="22"/>
              </w:rPr>
              <w:t>ставка не определена</w:t>
            </w:r>
            <w:r w:rsidRPr="00F9465E">
              <w:rPr>
                <w:rFonts w:ascii="Times New Roman" w:hAnsi="Times New Roman"/>
                <w:sz w:val="22"/>
                <w:szCs w:val="22"/>
              </w:rPr>
              <w:t>;</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8 купон - </w:t>
            </w:r>
            <w:r>
              <w:rPr>
                <w:rFonts w:ascii="Times New Roman" w:hAnsi="Times New Roman"/>
                <w:sz w:val="22"/>
                <w:szCs w:val="22"/>
              </w:rPr>
              <w:t>ставка не определена;</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 </w:t>
            </w:r>
            <w:r>
              <w:rPr>
                <w:rFonts w:ascii="Times New Roman" w:hAnsi="Times New Roman"/>
                <w:sz w:val="22"/>
                <w:szCs w:val="22"/>
              </w:rPr>
              <w:t>ставка не определена;</w:t>
            </w:r>
          </w:p>
          <w:p w:rsidR="00063303" w:rsidRPr="009A2F2C"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10 купон - </w:t>
            </w:r>
            <w:r>
              <w:rPr>
                <w:rFonts w:ascii="Times New Roman" w:hAnsi="Times New Roman"/>
                <w:sz w:val="22"/>
                <w:szCs w:val="22"/>
              </w:rPr>
              <w:t>ставка не определена</w:t>
            </w:r>
            <w:r w:rsidRPr="004D0936">
              <w:rPr>
                <w:rFonts w:ascii="Times New Roman" w:hAnsi="Times New Roman"/>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Количество процентных (купонных) периодов</w:t>
            </w:r>
          </w:p>
        </w:tc>
        <w:tc>
          <w:tcPr>
            <w:tcW w:w="4422" w:type="dxa"/>
          </w:tcPr>
          <w:p w:rsidR="00063303"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10</w:t>
            </w:r>
          </w:p>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lastRenderedPageBreak/>
              <w:t>(процентная ставка определена на 3 купонных периода)</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lastRenderedPageBreak/>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02.10.2019</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На дату </w:t>
            </w:r>
            <w:r>
              <w:rPr>
                <w:rFonts w:ascii="Times New Roman" w:hAnsi="Times New Roman"/>
                <w:sz w:val="22"/>
                <w:szCs w:val="22"/>
              </w:rPr>
              <w:t>утверждения Проспекта ценных бумаг</w:t>
            </w:r>
            <w:r w:rsidRPr="009A2F2C">
              <w:rPr>
                <w:rFonts w:ascii="Times New Roman" w:hAnsi="Times New Roman"/>
                <w:sz w:val="22"/>
                <w:szCs w:val="22"/>
              </w:rPr>
              <w:t xml:space="preserve"> фактический срок </w:t>
            </w:r>
            <w:r>
              <w:rPr>
                <w:rFonts w:ascii="Times New Roman" w:hAnsi="Times New Roman"/>
                <w:sz w:val="22"/>
                <w:szCs w:val="22"/>
              </w:rPr>
              <w:t xml:space="preserve">погашения </w:t>
            </w:r>
            <w:r w:rsidRPr="009A2F2C">
              <w:rPr>
                <w:rFonts w:ascii="Times New Roman" w:hAnsi="Times New Roman"/>
                <w:sz w:val="22"/>
                <w:szCs w:val="22"/>
              </w:rPr>
              <w:t>не наступил</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t>отсутствуют</w:t>
            </w:r>
          </w:p>
        </w:tc>
      </w:tr>
    </w:tbl>
    <w:p w:rsidR="00063303" w:rsidRDefault="00063303" w:rsidP="00063303">
      <w:pPr>
        <w:rPr>
          <w:rFonts w:ascii="Times New Roman" w:hAnsi="Times New Roman"/>
        </w:rPr>
      </w:pPr>
    </w:p>
    <w:p w:rsidR="00063303" w:rsidRPr="009A2F2C" w:rsidRDefault="00063303" w:rsidP="00063303">
      <w:pPr>
        <w:spacing w:after="0" w:line="240" w:lineRule="auto"/>
        <w:rPr>
          <w:rFonts w:ascii="Times New Roman" w:hAnsi="Times New Roman"/>
        </w:rPr>
      </w:pPr>
      <w:r>
        <w:rPr>
          <w:rFonts w:ascii="Times New Roman" w:hAnsi="Times New Roman"/>
        </w:rPr>
        <w:t>4)</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Биржевые процентные неконвертируемые документарные облигации на предъявителя с обязательным централизованным хранением серии БО-11 </w:t>
            </w:r>
            <w:r>
              <w:rPr>
                <w:sz w:val="22"/>
                <w:szCs w:val="22"/>
              </w:rPr>
              <w:t>(идентификационный номер выпуска 4В021101792В от 29.03.2013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5 000 000 000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5 000 000 000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5 лет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1 купон - 11</w:t>
            </w:r>
            <w:r w:rsidRPr="009A2F2C">
              <w:rPr>
                <w:sz w:val="22"/>
                <w:szCs w:val="22"/>
              </w:rPr>
              <w:t>,</w:t>
            </w:r>
            <w:r>
              <w:rPr>
                <w:sz w:val="22"/>
                <w:szCs w:val="22"/>
              </w:rPr>
              <w:t>70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- 11</w:t>
            </w:r>
            <w:r w:rsidRPr="009A2F2C">
              <w:rPr>
                <w:sz w:val="22"/>
                <w:szCs w:val="22"/>
              </w:rPr>
              <w:t>,</w:t>
            </w:r>
            <w:r>
              <w:rPr>
                <w:sz w:val="22"/>
                <w:szCs w:val="22"/>
              </w:rPr>
              <w:t>70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- 12</w:t>
            </w:r>
            <w:r w:rsidRPr="009A2F2C">
              <w:rPr>
                <w:sz w:val="22"/>
                <w:szCs w:val="22"/>
              </w:rPr>
              <w:t>,</w:t>
            </w:r>
            <w:r>
              <w:rPr>
                <w:sz w:val="22"/>
                <w:szCs w:val="22"/>
              </w:rPr>
              <w:t>23</w:t>
            </w:r>
            <w:r w:rsidRPr="009A2F2C">
              <w:rPr>
                <w:sz w:val="22"/>
                <w:szCs w:val="22"/>
              </w:rPr>
              <w:t>%</w:t>
            </w:r>
            <w:r>
              <w:rPr>
                <w:sz w:val="22"/>
                <w:szCs w:val="22"/>
              </w:rPr>
              <w:t>;</w:t>
            </w:r>
          </w:p>
          <w:p w:rsidR="00063303" w:rsidRPr="00F9465E" w:rsidRDefault="00063303" w:rsidP="00674F15">
            <w:pPr>
              <w:pStyle w:val="prilozhenie"/>
              <w:ind w:firstLine="0"/>
              <w:rPr>
                <w:sz w:val="22"/>
                <w:szCs w:val="22"/>
              </w:rPr>
            </w:pPr>
            <w:r>
              <w:rPr>
                <w:sz w:val="22"/>
                <w:szCs w:val="22"/>
              </w:rPr>
              <w:t xml:space="preserve">4 </w:t>
            </w:r>
            <w:r w:rsidRPr="00F9465E">
              <w:rPr>
                <w:sz w:val="22"/>
                <w:szCs w:val="22"/>
              </w:rPr>
              <w:t xml:space="preserve">купон - </w:t>
            </w:r>
            <w:r>
              <w:rPr>
                <w:sz w:val="22"/>
                <w:szCs w:val="22"/>
              </w:rPr>
              <w:t>12</w:t>
            </w:r>
            <w:r w:rsidRPr="009A2F2C">
              <w:rPr>
                <w:sz w:val="22"/>
                <w:szCs w:val="22"/>
              </w:rPr>
              <w:t>,</w:t>
            </w:r>
            <w:r>
              <w:rPr>
                <w:sz w:val="22"/>
                <w:szCs w:val="22"/>
              </w:rPr>
              <w:t>23</w:t>
            </w:r>
            <w:r w:rsidRPr="009A2F2C">
              <w:rPr>
                <w:sz w:val="22"/>
                <w:szCs w:val="22"/>
              </w:rPr>
              <w:t>%</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5 купон - </w:t>
            </w:r>
            <w:r>
              <w:rPr>
                <w:sz w:val="22"/>
                <w:szCs w:val="22"/>
              </w:rPr>
              <w:t>12</w:t>
            </w:r>
            <w:r w:rsidRPr="009A2F2C">
              <w:rPr>
                <w:sz w:val="22"/>
                <w:szCs w:val="22"/>
              </w:rPr>
              <w:t>,</w:t>
            </w:r>
            <w:r>
              <w:rPr>
                <w:sz w:val="22"/>
                <w:szCs w:val="22"/>
              </w:rPr>
              <w:t>23</w:t>
            </w:r>
            <w:r w:rsidRPr="009A2F2C">
              <w:rPr>
                <w:sz w:val="22"/>
                <w:szCs w:val="22"/>
              </w:rPr>
              <w:t>%</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6 купон - </w:t>
            </w:r>
            <w:r>
              <w:rPr>
                <w:sz w:val="22"/>
                <w:szCs w:val="22"/>
              </w:rPr>
              <w:t>ставка не определена</w:t>
            </w:r>
            <w:r w:rsidRPr="00F9465E">
              <w:rPr>
                <w:sz w:val="22"/>
                <w:szCs w:val="22"/>
              </w:rPr>
              <w:t>;</w:t>
            </w:r>
          </w:p>
          <w:p w:rsidR="00063303" w:rsidRPr="00F9465E" w:rsidRDefault="00063303" w:rsidP="00674F15">
            <w:pPr>
              <w:pStyle w:val="ConsNormal"/>
              <w:widowControl/>
              <w:ind w:firstLine="0"/>
              <w:jc w:val="both"/>
              <w:rPr>
                <w:rFonts w:ascii="Times New Roman" w:hAnsi="Times New Roman"/>
                <w:sz w:val="22"/>
                <w:szCs w:val="22"/>
              </w:rPr>
            </w:pPr>
            <w:r w:rsidRPr="00F9465E">
              <w:rPr>
                <w:rFonts w:ascii="Times New Roman" w:hAnsi="Times New Roman"/>
                <w:sz w:val="22"/>
                <w:szCs w:val="22"/>
              </w:rPr>
              <w:t xml:space="preserve">7 купон - </w:t>
            </w:r>
            <w:r>
              <w:rPr>
                <w:rFonts w:ascii="Times New Roman" w:hAnsi="Times New Roman"/>
                <w:sz w:val="22"/>
                <w:szCs w:val="22"/>
              </w:rPr>
              <w:t>ставка не определена</w:t>
            </w:r>
            <w:r w:rsidRPr="00F9465E">
              <w:rPr>
                <w:rFonts w:ascii="Times New Roman" w:hAnsi="Times New Roman"/>
                <w:sz w:val="22"/>
                <w:szCs w:val="22"/>
              </w:rPr>
              <w:t>;</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8 купон - </w:t>
            </w:r>
            <w:r>
              <w:rPr>
                <w:rFonts w:ascii="Times New Roman" w:hAnsi="Times New Roman"/>
                <w:sz w:val="22"/>
                <w:szCs w:val="22"/>
              </w:rPr>
              <w:t>ставка не определена;</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 </w:t>
            </w:r>
            <w:r>
              <w:rPr>
                <w:rFonts w:ascii="Times New Roman" w:hAnsi="Times New Roman"/>
                <w:sz w:val="22"/>
                <w:szCs w:val="22"/>
              </w:rPr>
              <w:t>ставка не определена;</w:t>
            </w:r>
          </w:p>
          <w:p w:rsidR="00063303" w:rsidRPr="009A2F2C"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10 купон - </w:t>
            </w:r>
            <w:r>
              <w:rPr>
                <w:rFonts w:ascii="Times New Roman" w:hAnsi="Times New Roman"/>
                <w:sz w:val="22"/>
                <w:szCs w:val="22"/>
              </w:rPr>
              <w:t>ставка не определена</w:t>
            </w:r>
            <w:r w:rsidRPr="004D0936">
              <w:rPr>
                <w:rFonts w:ascii="Times New Roman" w:hAnsi="Times New Roman"/>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Количество процентных (купонных) периодов</w:t>
            </w:r>
          </w:p>
        </w:tc>
        <w:tc>
          <w:tcPr>
            <w:tcW w:w="4422" w:type="dxa"/>
          </w:tcPr>
          <w:p w:rsidR="00063303"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10</w:t>
            </w:r>
          </w:p>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t>(процентная ставка определена на 5 купонных периодов)</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Просроченная задолженность отсутствует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23.10.2019</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На дату </w:t>
            </w:r>
            <w:r>
              <w:rPr>
                <w:rFonts w:ascii="Times New Roman" w:hAnsi="Times New Roman"/>
                <w:sz w:val="22"/>
                <w:szCs w:val="22"/>
              </w:rPr>
              <w:t>утверждения Проспекта ценных бумаг</w:t>
            </w:r>
            <w:r w:rsidRPr="009A2F2C">
              <w:rPr>
                <w:rFonts w:ascii="Times New Roman" w:hAnsi="Times New Roman"/>
                <w:sz w:val="22"/>
                <w:szCs w:val="22"/>
              </w:rPr>
              <w:t xml:space="preserve"> фактический срок </w:t>
            </w:r>
            <w:r>
              <w:rPr>
                <w:rFonts w:ascii="Times New Roman" w:hAnsi="Times New Roman"/>
                <w:sz w:val="22"/>
                <w:szCs w:val="22"/>
              </w:rPr>
              <w:t xml:space="preserve">погашения </w:t>
            </w:r>
            <w:r w:rsidRPr="009A2F2C">
              <w:rPr>
                <w:rFonts w:ascii="Times New Roman" w:hAnsi="Times New Roman"/>
                <w:sz w:val="22"/>
                <w:szCs w:val="22"/>
              </w:rPr>
              <w:t>не наступил</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t>отсутствуют</w:t>
            </w:r>
          </w:p>
        </w:tc>
      </w:tr>
    </w:tbl>
    <w:p w:rsidR="00063303" w:rsidRPr="009A2F2C" w:rsidRDefault="00063303" w:rsidP="00063303">
      <w:pPr>
        <w:spacing w:after="0" w:line="240" w:lineRule="auto"/>
        <w:rPr>
          <w:rFonts w:ascii="Times New Roman" w:hAnsi="Times New Roman"/>
        </w:rPr>
      </w:pPr>
    </w:p>
    <w:p w:rsidR="00063303" w:rsidRPr="009A2F2C" w:rsidRDefault="00063303" w:rsidP="00063303">
      <w:pPr>
        <w:pStyle w:val="prilozhenie"/>
        <w:rPr>
          <w:sz w:val="22"/>
          <w:szCs w:val="22"/>
        </w:rPr>
      </w:pPr>
    </w:p>
    <w:p w:rsidR="00063303" w:rsidRDefault="00063303" w:rsidP="00063303">
      <w:pPr>
        <w:rPr>
          <w:rFonts w:ascii="Times New Roman" w:hAnsi="Times New Roman"/>
          <w:b/>
          <w:u w:val="single"/>
        </w:rPr>
      </w:pPr>
      <w:r>
        <w:rPr>
          <w:rFonts w:ascii="Times New Roman" w:hAnsi="Times New Roman"/>
          <w:b/>
          <w:u w:val="single"/>
        </w:rPr>
        <w:t>Период с 01.01.</w:t>
      </w:r>
      <w:r w:rsidRPr="006A4B6D">
        <w:rPr>
          <w:rFonts w:ascii="Times New Roman" w:hAnsi="Times New Roman"/>
          <w:b/>
          <w:u w:val="single"/>
        </w:rPr>
        <w:t>2015 года</w:t>
      </w:r>
      <w:r>
        <w:rPr>
          <w:rFonts w:ascii="Times New Roman" w:hAnsi="Times New Roman"/>
          <w:b/>
          <w:u w:val="single"/>
        </w:rPr>
        <w:t xml:space="preserve"> до даты утверждения Проспекта ценных бумаг</w:t>
      </w:r>
    </w:p>
    <w:p w:rsidR="00063303" w:rsidRPr="00803457" w:rsidRDefault="00063303" w:rsidP="00063303">
      <w:pPr>
        <w:spacing w:after="0" w:line="240" w:lineRule="auto"/>
        <w:rPr>
          <w:rFonts w:ascii="Times New Roman" w:hAnsi="Times New Roman"/>
        </w:rPr>
      </w:pPr>
      <w:r w:rsidRPr="00803457">
        <w:rPr>
          <w:rFonts w:ascii="Times New Roman" w:hAnsi="Times New Roman"/>
        </w:rPr>
        <w:lastRenderedPageBreak/>
        <w:t>1)</w:t>
      </w:r>
    </w:p>
    <w:tbl>
      <w:tblPr>
        <w:tblW w:w="9340" w:type="dxa"/>
        <w:tblInd w:w="98" w:type="dxa"/>
        <w:tblLook w:val="04A0" w:firstRow="1" w:lastRow="0" w:firstColumn="1" w:lastColumn="0" w:noHBand="0" w:noVBand="1"/>
      </w:tblPr>
      <w:tblGrid>
        <w:gridCol w:w="5160"/>
        <w:gridCol w:w="4180"/>
      </w:tblGrid>
      <w:tr w:rsidR="00063303" w:rsidRPr="009A2F2C" w:rsidTr="00674F15">
        <w:trPr>
          <w:trHeight w:val="300"/>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Вид и идентификационные признаки обязательства</w:t>
            </w:r>
          </w:p>
        </w:tc>
      </w:tr>
      <w:tr w:rsidR="00063303" w:rsidRPr="009A2F2C" w:rsidTr="00674F15">
        <w:trPr>
          <w:trHeight w:val="791"/>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bCs/>
                <w:iCs/>
              </w:rPr>
              <w:t xml:space="preserve">Биржевые процентные неконвертируемые документарные биржевые облигации на предъявителя с обязательным централизованным хранением серии </w:t>
            </w:r>
            <w:r w:rsidRPr="009A2F2C">
              <w:rPr>
                <w:rFonts w:ascii="Times New Roman" w:hAnsi="Times New Roman"/>
                <w:bCs/>
                <w:iCs/>
              </w:rPr>
              <w:br/>
              <w:t xml:space="preserve">БО-09 </w:t>
            </w:r>
            <w:r w:rsidRPr="00C332C8">
              <w:rPr>
                <w:rFonts w:ascii="Times New Roman" w:hAnsi="Times New Roman"/>
              </w:rPr>
              <w:t>(идентификационный номер выпуска 4В02</w:t>
            </w:r>
            <w:r>
              <w:rPr>
                <w:rFonts w:ascii="Times New Roman" w:hAnsi="Times New Roman"/>
              </w:rPr>
              <w:t>09</w:t>
            </w:r>
            <w:r w:rsidRPr="00C332C8">
              <w:rPr>
                <w:rFonts w:ascii="Times New Roman" w:hAnsi="Times New Roman"/>
              </w:rPr>
              <w:t>01792В от 29.03.2013 года)</w:t>
            </w:r>
          </w:p>
        </w:tc>
      </w:tr>
      <w:tr w:rsidR="00063303" w:rsidRPr="009A2F2C" w:rsidTr="00674F15">
        <w:trPr>
          <w:trHeight w:val="300"/>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 xml:space="preserve">Условия обязательства и сведения о его исполнении </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Наименование и место нахождения или фамилия, имя, отчество кредитора (займодавца)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Держатели облигаций</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Сумма основного долга на момент возникновения обязательства, руб./иностр. валюта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4 000 000 000  руб.</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 xml:space="preserve">Сумма основного долга на </w:t>
            </w:r>
            <w:r w:rsidRPr="00512034">
              <w:rPr>
                <w:rFonts w:ascii="Times New Roman" w:hAnsi="Times New Roman"/>
              </w:rPr>
              <w:t>дату окончания последнего завершенного отчетного периода до даты утверждения проспекта ценных бумаг</w:t>
            </w:r>
            <w:r w:rsidRPr="009A2F2C">
              <w:rPr>
                <w:rFonts w:ascii="Times New Roman" w:hAnsi="Times New Roman"/>
              </w:rPr>
              <w:t>, руб./иностр. валюта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lang w:val="en-US"/>
              </w:rPr>
              <w:t>4 000 000 00</w:t>
            </w:r>
            <w:r w:rsidRPr="009A2F2C">
              <w:rPr>
                <w:rFonts w:ascii="Times New Roman" w:hAnsi="Times New Roman"/>
              </w:rPr>
              <w:t>0  руб.</w:t>
            </w:r>
          </w:p>
        </w:tc>
      </w:tr>
      <w:tr w:rsidR="00063303" w:rsidRPr="009A2F2C"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Срок кредита (займа), лет</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lang w:val="en-US"/>
              </w:rPr>
              <w:t>5</w:t>
            </w:r>
            <w:r w:rsidRPr="009A2F2C">
              <w:rPr>
                <w:rFonts w:ascii="Times New Roman" w:hAnsi="Times New Roman"/>
              </w:rPr>
              <w:t xml:space="preserve"> лет</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Средний размер процентов по кредиту займу, % годовых</w:t>
            </w:r>
          </w:p>
        </w:tc>
        <w:tc>
          <w:tcPr>
            <w:tcW w:w="4180" w:type="dxa"/>
            <w:tcBorders>
              <w:top w:val="nil"/>
              <w:left w:val="nil"/>
              <w:bottom w:val="single" w:sz="8" w:space="0" w:color="auto"/>
              <w:right w:val="single" w:sz="8" w:space="0" w:color="auto"/>
            </w:tcBorders>
            <w:shd w:val="clear" w:color="auto" w:fill="auto"/>
            <w:vAlign w:val="center"/>
            <w:hideMark/>
          </w:tcPr>
          <w:p w:rsidR="00063303" w:rsidRDefault="00063303" w:rsidP="00674F15">
            <w:pPr>
              <w:pStyle w:val="prilozhenie"/>
              <w:ind w:firstLine="0"/>
              <w:rPr>
                <w:sz w:val="22"/>
                <w:szCs w:val="22"/>
              </w:rPr>
            </w:pPr>
            <w:r>
              <w:rPr>
                <w:sz w:val="22"/>
                <w:szCs w:val="22"/>
              </w:rPr>
              <w:t>1 купон - 12</w:t>
            </w:r>
            <w:r w:rsidRPr="009A2F2C">
              <w:rPr>
                <w:sz w:val="22"/>
                <w:szCs w:val="22"/>
              </w:rPr>
              <w:t>,</w:t>
            </w:r>
            <w:r>
              <w:rPr>
                <w:sz w:val="22"/>
                <w:szCs w:val="22"/>
              </w:rPr>
              <w:t>00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- 12</w:t>
            </w:r>
            <w:r w:rsidRPr="009A2F2C">
              <w:rPr>
                <w:sz w:val="22"/>
                <w:szCs w:val="22"/>
              </w:rPr>
              <w:t>,</w:t>
            </w:r>
            <w:r>
              <w:rPr>
                <w:sz w:val="22"/>
                <w:szCs w:val="22"/>
              </w:rPr>
              <w:t>00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- 12</w:t>
            </w:r>
            <w:r w:rsidRPr="009A2F2C">
              <w:rPr>
                <w:sz w:val="22"/>
                <w:szCs w:val="22"/>
              </w:rPr>
              <w:t>,</w:t>
            </w:r>
            <w:r>
              <w:rPr>
                <w:sz w:val="22"/>
                <w:szCs w:val="22"/>
              </w:rPr>
              <w:t>00</w:t>
            </w:r>
            <w:r w:rsidRPr="009A2F2C">
              <w:rPr>
                <w:sz w:val="22"/>
                <w:szCs w:val="22"/>
              </w:rPr>
              <w:t>%</w:t>
            </w:r>
            <w:r>
              <w:rPr>
                <w:sz w:val="22"/>
                <w:szCs w:val="22"/>
              </w:rPr>
              <w:t>;</w:t>
            </w:r>
          </w:p>
          <w:p w:rsidR="00063303" w:rsidRPr="00F9465E" w:rsidRDefault="00063303" w:rsidP="00674F15">
            <w:pPr>
              <w:pStyle w:val="prilozhenie"/>
              <w:ind w:firstLine="0"/>
              <w:rPr>
                <w:sz w:val="22"/>
                <w:szCs w:val="22"/>
              </w:rPr>
            </w:pPr>
            <w:r>
              <w:rPr>
                <w:sz w:val="22"/>
                <w:szCs w:val="22"/>
              </w:rPr>
              <w:t xml:space="preserve">4 </w:t>
            </w:r>
            <w:r w:rsidRPr="00F9465E">
              <w:rPr>
                <w:sz w:val="22"/>
                <w:szCs w:val="22"/>
              </w:rPr>
              <w:t xml:space="preserve">купон - </w:t>
            </w:r>
            <w:r>
              <w:rPr>
                <w:sz w:val="22"/>
                <w:szCs w:val="22"/>
              </w:rPr>
              <w:t>ставка не определена</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5 купон - </w:t>
            </w:r>
            <w:r>
              <w:rPr>
                <w:sz w:val="22"/>
                <w:szCs w:val="22"/>
              </w:rPr>
              <w:t>ставка не определена</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6 купон - </w:t>
            </w:r>
            <w:r>
              <w:rPr>
                <w:sz w:val="22"/>
                <w:szCs w:val="22"/>
              </w:rPr>
              <w:t>ставка не определена</w:t>
            </w:r>
            <w:r w:rsidRPr="00F9465E">
              <w:rPr>
                <w:sz w:val="22"/>
                <w:szCs w:val="22"/>
              </w:rPr>
              <w:t>;</w:t>
            </w:r>
          </w:p>
          <w:p w:rsidR="00063303" w:rsidRPr="00F9465E" w:rsidRDefault="00063303" w:rsidP="00674F15">
            <w:pPr>
              <w:pStyle w:val="ConsNormal"/>
              <w:widowControl/>
              <w:ind w:firstLine="0"/>
              <w:jc w:val="both"/>
              <w:rPr>
                <w:rFonts w:ascii="Times New Roman" w:hAnsi="Times New Roman"/>
                <w:sz w:val="22"/>
                <w:szCs w:val="22"/>
              </w:rPr>
            </w:pPr>
            <w:r w:rsidRPr="00F9465E">
              <w:rPr>
                <w:rFonts w:ascii="Times New Roman" w:hAnsi="Times New Roman"/>
                <w:sz w:val="22"/>
                <w:szCs w:val="22"/>
              </w:rPr>
              <w:t xml:space="preserve">7 купон - </w:t>
            </w:r>
            <w:r>
              <w:rPr>
                <w:rFonts w:ascii="Times New Roman" w:hAnsi="Times New Roman"/>
                <w:sz w:val="22"/>
                <w:szCs w:val="22"/>
              </w:rPr>
              <w:t>ставка не определена</w:t>
            </w:r>
            <w:r w:rsidRPr="00F9465E">
              <w:rPr>
                <w:rFonts w:ascii="Times New Roman" w:hAnsi="Times New Roman"/>
                <w:sz w:val="22"/>
                <w:szCs w:val="22"/>
              </w:rPr>
              <w:t>;</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8 купон - </w:t>
            </w:r>
            <w:r>
              <w:rPr>
                <w:rFonts w:ascii="Times New Roman" w:hAnsi="Times New Roman"/>
                <w:sz w:val="22"/>
                <w:szCs w:val="22"/>
              </w:rPr>
              <w:t>ставка не определена;</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 </w:t>
            </w:r>
            <w:r>
              <w:rPr>
                <w:rFonts w:ascii="Times New Roman" w:hAnsi="Times New Roman"/>
                <w:sz w:val="22"/>
                <w:szCs w:val="22"/>
              </w:rPr>
              <w:t>ставка не определена;</w:t>
            </w:r>
          </w:p>
          <w:p w:rsidR="00063303" w:rsidRPr="009A2F2C" w:rsidRDefault="00063303" w:rsidP="00674F15">
            <w:pPr>
              <w:pStyle w:val="ConsNormal"/>
              <w:widowControl/>
              <w:ind w:firstLine="0"/>
              <w:jc w:val="both"/>
              <w:rPr>
                <w:rFonts w:ascii="Times New Roman" w:hAnsi="Times New Roman"/>
              </w:rPr>
            </w:pPr>
            <w:r w:rsidRPr="004D0936">
              <w:rPr>
                <w:rFonts w:ascii="Times New Roman" w:hAnsi="Times New Roman"/>
                <w:sz w:val="22"/>
                <w:szCs w:val="22"/>
              </w:rPr>
              <w:t xml:space="preserve">10 купон - </w:t>
            </w:r>
            <w:r>
              <w:rPr>
                <w:rFonts w:ascii="Times New Roman" w:hAnsi="Times New Roman"/>
                <w:sz w:val="22"/>
                <w:szCs w:val="22"/>
              </w:rPr>
              <w:t>ставка не определена</w:t>
            </w:r>
            <w:r w:rsidRPr="004D0936">
              <w:rPr>
                <w:rFonts w:ascii="Times New Roman" w:hAnsi="Times New Roman"/>
                <w:sz w:val="22"/>
                <w:szCs w:val="22"/>
              </w:rPr>
              <w:t>.</w:t>
            </w:r>
            <w:r w:rsidRPr="009A2F2C">
              <w:rPr>
                <w:rFonts w:ascii="Times New Roman" w:hAnsi="Times New Roman"/>
              </w:rPr>
              <w:t xml:space="preserve"> </w:t>
            </w:r>
          </w:p>
        </w:tc>
      </w:tr>
      <w:tr w:rsidR="00063303" w:rsidRPr="009A2F2C"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Количество процентных (купонных) периодов</w:t>
            </w:r>
          </w:p>
        </w:tc>
        <w:tc>
          <w:tcPr>
            <w:tcW w:w="4180" w:type="dxa"/>
            <w:tcBorders>
              <w:top w:val="nil"/>
              <w:left w:val="nil"/>
              <w:bottom w:val="single" w:sz="8" w:space="0" w:color="auto"/>
              <w:right w:val="single" w:sz="8" w:space="0" w:color="auto"/>
            </w:tcBorders>
            <w:shd w:val="clear" w:color="auto" w:fill="auto"/>
            <w:vAlign w:val="center"/>
            <w:hideMark/>
          </w:tcPr>
          <w:p w:rsidR="00063303" w:rsidRDefault="00063303" w:rsidP="00674F15">
            <w:pPr>
              <w:spacing w:after="0" w:line="240" w:lineRule="auto"/>
              <w:jc w:val="both"/>
              <w:rPr>
                <w:rFonts w:ascii="Times New Roman" w:hAnsi="Times New Roman"/>
              </w:rPr>
            </w:pPr>
            <w:r w:rsidRPr="009A2F2C">
              <w:rPr>
                <w:rFonts w:ascii="Times New Roman" w:hAnsi="Times New Roman"/>
              </w:rPr>
              <w:t>10</w:t>
            </w:r>
          </w:p>
          <w:p w:rsidR="00063303" w:rsidRPr="009A2F2C" w:rsidRDefault="00063303" w:rsidP="00674F15">
            <w:pPr>
              <w:spacing w:after="0" w:line="240" w:lineRule="auto"/>
              <w:jc w:val="both"/>
              <w:rPr>
                <w:rFonts w:ascii="Times New Roman" w:hAnsi="Times New Roman"/>
              </w:rPr>
            </w:pPr>
            <w:r>
              <w:rPr>
                <w:rFonts w:ascii="Times New Roman" w:hAnsi="Times New Roman"/>
              </w:rPr>
              <w:t>(процентная ставка определена на 3 купонных периода)</w:t>
            </w:r>
          </w:p>
        </w:tc>
      </w:tr>
      <w:tr w:rsidR="00E762CB" w:rsidRPr="00215726" w:rsidTr="00674F15">
        <w:trPr>
          <w:trHeight w:val="862"/>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E762CB" w:rsidRPr="00215726" w:rsidRDefault="00E762CB" w:rsidP="00674F15">
            <w:pPr>
              <w:spacing w:after="0" w:line="240" w:lineRule="auto"/>
              <w:jc w:val="both"/>
              <w:rPr>
                <w:rFonts w:ascii="Times New Roman" w:hAnsi="Times New Roman"/>
              </w:rPr>
            </w:pPr>
            <w:r w:rsidRPr="00215726">
              <w:rPr>
                <w:rFonts w:ascii="Times New Roman" w:hAnsi="Times New Roman"/>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180" w:type="dxa"/>
            <w:tcBorders>
              <w:top w:val="nil"/>
              <w:left w:val="nil"/>
              <w:bottom w:val="single" w:sz="8" w:space="0" w:color="auto"/>
              <w:right w:val="single" w:sz="8" w:space="0" w:color="auto"/>
            </w:tcBorders>
            <w:shd w:val="clear" w:color="auto" w:fill="auto"/>
            <w:vAlign w:val="center"/>
            <w:hideMark/>
          </w:tcPr>
          <w:p w:rsidR="00E762CB" w:rsidRPr="00215726" w:rsidRDefault="00620382" w:rsidP="00674F15">
            <w:pPr>
              <w:pStyle w:val="Default"/>
              <w:jc w:val="both"/>
              <w:rPr>
                <w:color w:val="auto"/>
                <w:sz w:val="22"/>
                <w:szCs w:val="22"/>
              </w:rPr>
            </w:pPr>
            <w:r w:rsidRPr="00215726">
              <w:rPr>
                <w:sz w:val="22"/>
                <w:szCs w:val="22"/>
              </w:rPr>
              <w:t xml:space="preserve">На дату утверждения Проспекта ценных бумаг срок выплаты купонов по данным облигациям не наступил </w:t>
            </w:r>
          </w:p>
        </w:tc>
      </w:tr>
      <w:tr w:rsidR="00E762CB" w:rsidRPr="009A2F2C"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E762CB" w:rsidRPr="009A2F2C" w:rsidRDefault="00E762CB" w:rsidP="00674F15">
            <w:pPr>
              <w:spacing w:after="0" w:line="240" w:lineRule="auto"/>
              <w:jc w:val="both"/>
              <w:rPr>
                <w:rFonts w:ascii="Times New Roman" w:hAnsi="Times New Roman"/>
              </w:rPr>
            </w:pPr>
            <w:r w:rsidRPr="009A2F2C">
              <w:rPr>
                <w:rFonts w:ascii="Times New Roman" w:hAnsi="Times New Roman"/>
              </w:rPr>
              <w:t>Плановый срок (дата) погашения кредита (займа)</w:t>
            </w:r>
          </w:p>
        </w:tc>
        <w:tc>
          <w:tcPr>
            <w:tcW w:w="4180" w:type="dxa"/>
            <w:tcBorders>
              <w:top w:val="nil"/>
              <w:left w:val="nil"/>
              <w:bottom w:val="single" w:sz="8" w:space="0" w:color="auto"/>
              <w:right w:val="single" w:sz="8" w:space="0" w:color="auto"/>
            </w:tcBorders>
            <w:shd w:val="clear" w:color="auto" w:fill="auto"/>
            <w:vAlign w:val="center"/>
            <w:hideMark/>
          </w:tcPr>
          <w:p w:rsidR="00E762CB" w:rsidRPr="009A2F2C" w:rsidRDefault="00E762CB" w:rsidP="00674F15">
            <w:pPr>
              <w:spacing w:after="0" w:line="240" w:lineRule="auto"/>
              <w:jc w:val="both"/>
              <w:rPr>
                <w:rFonts w:ascii="Times New Roman" w:hAnsi="Times New Roman"/>
              </w:rPr>
            </w:pPr>
            <w:r w:rsidRPr="009A2F2C">
              <w:rPr>
                <w:rFonts w:ascii="Times New Roman" w:hAnsi="Times New Roman"/>
              </w:rPr>
              <w:t>30.06.2020</w:t>
            </w:r>
          </w:p>
        </w:tc>
      </w:tr>
      <w:tr w:rsidR="00E762CB" w:rsidRPr="009A2F2C" w:rsidTr="00674F15">
        <w:trPr>
          <w:trHeight w:val="213"/>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E762CB" w:rsidRPr="009A2F2C" w:rsidRDefault="00E762CB" w:rsidP="00674F15">
            <w:pPr>
              <w:spacing w:after="0" w:line="240" w:lineRule="auto"/>
              <w:jc w:val="both"/>
              <w:rPr>
                <w:rFonts w:ascii="Times New Roman" w:hAnsi="Times New Roman"/>
              </w:rPr>
            </w:pPr>
            <w:r w:rsidRPr="009A2F2C">
              <w:rPr>
                <w:rFonts w:ascii="Times New Roman" w:hAnsi="Times New Roman"/>
              </w:rPr>
              <w:t>Фактический срок (дата) погашения кредита (займа)</w:t>
            </w:r>
          </w:p>
        </w:tc>
        <w:tc>
          <w:tcPr>
            <w:tcW w:w="4180" w:type="dxa"/>
            <w:tcBorders>
              <w:top w:val="nil"/>
              <w:left w:val="nil"/>
              <w:bottom w:val="single" w:sz="8" w:space="0" w:color="auto"/>
              <w:right w:val="single" w:sz="8" w:space="0" w:color="auto"/>
            </w:tcBorders>
            <w:shd w:val="clear" w:color="auto" w:fill="auto"/>
            <w:vAlign w:val="center"/>
            <w:hideMark/>
          </w:tcPr>
          <w:p w:rsidR="00E762CB" w:rsidRPr="009A2F2C" w:rsidRDefault="00E762CB" w:rsidP="00674F15">
            <w:pPr>
              <w:spacing w:after="0" w:line="240" w:lineRule="auto"/>
              <w:jc w:val="both"/>
              <w:rPr>
                <w:rFonts w:ascii="Times New Roman" w:hAnsi="Times New Roman"/>
              </w:rPr>
            </w:pPr>
            <w:r w:rsidRPr="009A2F2C">
              <w:rPr>
                <w:rFonts w:ascii="Times New Roman" w:hAnsi="Times New Roman"/>
              </w:rPr>
              <w:t xml:space="preserve">На дату </w:t>
            </w:r>
            <w:r>
              <w:rPr>
                <w:rFonts w:ascii="Times New Roman" w:hAnsi="Times New Roman"/>
              </w:rPr>
              <w:t>утверждения Проспекта ценных бумаг</w:t>
            </w:r>
            <w:r w:rsidRPr="009A2F2C">
              <w:rPr>
                <w:rFonts w:ascii="Times New Roman" w:hAnsi="Times New Roman"/>
              </w:rPr>
              <w:t xml:space="preserve"> фактический срок </w:t>
            </w:r>
            <w:r>
              <w:rPr>
                <w:rFonts w:ascii="Times New Roman" w:hAnsi="Times New Roman"/>
              </w:rPr>
              <w:t xml:space="preserve">погашения </w:t>
            </w:r>
            <w:r w:rsidRPr="009A2F2C">
              <w:rPr>
                <w:rFonts w:ascii="Times New Roman" w:hAnsi="Times New Roman"/>
              </w:rPr>
              <w:t>не наступил</w:t>
            </w:r>
          </w:p>
        </w:tc>
      </w:tr>
      <w:tr w:rsidR="00E762CB" w:rsidRPr="009A2F2C" w:rsidTr="00674F15">
        <w:trPr>
          <w:trHeight w:val="600"/>
        </w:trPr>
        <w:tc>
          <w:tcPr>
            <w:tcW w:w="5160" w:type="dxa"/>
            <w:tcBorders>
              <w:top w:val="nil"/>
              <w:left w:val="single" w:sz="8" w:space="0" w:color="auto"/>
              <w:bottom w:val="single" w:sz="8" w:space="0" w:color="000000"/>
              <w:right w:val="single" w:sz="8" w:space="0" w:color="auto"/>
            </w:tcBorders>
            <w:shd w:val="clear" w:color="auto" w:fill="auto"/>
            <w:vAlign w:val="center"/>
            <w:hideMark/>
          </w:tcPr>
          <w:p w:rsidR="00E762CB" w:rsidRPr="009A2F2C" w:rsidRDefault="00E762CB" w:rsidP="00674F15">
            <w:pPr>
              <w:spacing w:after="0" w:line="240" w:lineRule="auto"/>
              <w:jc w:val="both"/>
              <w:rPr>
                <w:rFonts w:ascii="Times New Roman" w:hAnsi="Times New Roman"/>
              </w:rPr>
            </w:pPr>
            <w:r w:rsidRPr="009A2F2C">
              <w:rPr>
                <w:rFonts w:ascii="Times New Roman" w:hAnsi="Times New Roman"/>
              </w:rPr>
              <w:t>Иные сведения об обязательстве, указываемые кредитной организацией - эмитентом по собственному усмотрению</w:t>
            </w:r>
          </w:p>
        </w:tc>
        <w:tc>
          <w:tcPr>
            <w:tcW w:w="4180" w:type="dxa"/>
            <w:tcBorders>
              <w:top w:val="nil"/>
              <w:left w:val="nil"/>
              <w:bottom w:val="single" w:sz="8" w:space="0" w:color="auto"/>
              <w:right w:val="single" w:sz="8" w:space="0" w:color="auto"/>
            </w:tcBorders>
            <w:shd w:val="clear" w:color="auto" w:fill="auto"/>
            <w:hideMark/>
          </w:tcPr>
          <w:p w:rsidR="00E762CB" w:rsidRPr="009A2F2C" w:rsidRDefault="00E762CB" w:rsidP="00674F15">
            <w:pPr>
              <w:spacing w:after="0" w:line="240" w:lineRule="auto"/>
              <w:jc w:val="both"/>
              <w:rPr>
                <w:rFonts w:ascii="Times New Roman" w:hAnsi="Times New Roman"/>
              </w:rPr>
            </w:pPr>
            <w:r>
              <w:rPr>
                <w:rFonts w:ascii="Times New Roman" w:hAnsi="Times New Roman"/>
              </w:rPr>
              <w:t>отсутствуют</w:t>
            </w:r>
          </w:p>
        </w:tc>
      </w:tr>
    </w:tbl>
    <w:p w:rsidR="00063303" w:rsidRDefault="00063303" w:rsidP="00063303">
      <w:pPr>
        <w:pStyle w:val="prilozhenie"/>
        <w:ind w:firstLine="0"/>
        <w:jc w:val="left"/>
        <w:rPr>
          <w:sz w:val="22"/>
          <w:szCs w:val="22"/>
        </w:rPr>
      </w:pPr>
    </w:p>
    <w:p w:rsidR="00063303" w:rsidRDefault="00063303" w:rsidP="00063303">
      <w:pPr>
        <w:pStyle w:val="prilozhenie"/>
        <w:ind w:firstLine="0"/>
        <w:jc w:val="left"/>
        <w:rPr>
          <w:sz w:val="22"/>
          <w:szCs w:val="22"/>
        </w:rPr>
      </w:pPr>
    </w:p>
    <w:p w:rsidR="00063303" w:rsidRPr="009A2F2C" w:rsidRDefault="00063303" w:rsidP="00063303">
      <w:pPr>
        <w:pStyle w:val="prilozhenie"/>
        <w:ind w:firstLine="0"/>
        <w:jc w:val="left"/>
        <w:rPr>
          <w:sz w:val="22"/>
          <w:szCs w:val="22"/>
        </w:rPr>
      </w:pPr>
      <w:r>
        <w:rPr>
          <w:sz w:val="22"/>
          <w:szCs w:val="22"/>
        </w:rPr>
        <w:t>2)</w:t>
      </w:r>
    </w:p>
    <w:tbl>
      <w:tblPr>
        <w:tblW w:w="9340" w:type="dxa"/>
        <w:tblInd w:w="98" w:type="dxa"/>
        <w:tblLook w:val="04A0" w:firstRow="1" w:lastRow="0" w:firstColumn="1" w:lastColumn="0" w:noHBand="0" w:noVBand="1"/>
      </w:tblPr>
      <w:tblGrid>
        <w:gridCol w:w="5160"/>
        <w:gridCol w:w="4180"/>
      </w:tblGrid>
      <w:tr w:rsidR="00063303" w:rsidRPr="009A2F2C" w:rsidTr="00674F15">
        <w:trPr>
          <w:trHeight w:val="300"/>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Вид и идентификационные признаки обязательства</w:t>
            </w:r>
          </w:p>
        </w:tc>
      </w:tr>
      <w:tr w:rsidR="00063303" w:rsidRPr="009A2F2C" w:rsidTr="00674F15">
        <w:trPr>
          <w:trHeight w:val="812"/>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bCs/>
                <w:iCs/>
              </w:rPr>
              <w:t xml:space="preserve">Биржевые процентные неконвертируемые документарные облигации на предъявителя с обязательным централизованным хранением серии БО-10 </w:t>
            </w:r>
            <w:r w:rsidRPr="00C332C8">
              <w:rPr>
                <w:rFonts w:ascii="Times New Roman" w:hAnsi="Times New Roman"/>
              </w:rPr>
              <w:t>(идентификационный номер выпуска 4В02</w:t>
            </w:r>
            <w:r>
              <w:rPr>
                <w:rFonts w:ascii="Times New Roman" w:hAnsi="Times New Roman"/>
              </w:rPr>
              <w:t>10</w:t>
            </w:r>
            <w:r w:rsidRPr="00C332C8">
              <w:rPr>
                <w:rFonts w:ascii="Times New Roman" w:hAnsi="Times New Roman"/>
              </w:rPr>
              <w:t>01792В от 29.03.2013 года)</w:t>
            </w:r>
          </w:p>
        </w:tc>
      </w:tr>
      <w:tr w:rsidR="00063303" w:rsidRPr="009A2F2C" w:rsidTr="00674F15">
        <w:trPr>
          <w:trHeight w:val="300"/>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 xml:space="preserve">Условия обязательства и сведения о его исполнении </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Наименование и место нахождения или фамилия, имя, отчество кредитора (займодавца)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Держатели облигаций</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Сумма основного долга на момент возникновения обязательства, руб./иностр. валюта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4 000 000 000  руб.</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lastRenderedPageBreak/>
              <w:t xml:space="preserve">Сумма основного долга на </w:t>
            </w:r>
            <w:r w:rsidRPr="00512034">
              <w:rPr>
                <w:rFonts w:ascii="Times New Roman" w:hAnsi="Times New Roman"/>
              </w:rPr>
              <w:t>дату окончания последнего завершенного отчетного периода до даты утверждения проспекта ценных бумаг</w:t>
            </w:r>
            <w:r w:rsidRPr="009A2F2C">
              <w:rPr>
                <w:rFonts w:ascii="Times New Roman" w:hAnsi="Times New Roman"/>
              </w:rPr>
              <w:t>, руб./иностр. валюта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4 000 000 000 руб.</w:t>
            </w:r>
          </w:p>
        </w:tc>
      </w:tr>
      <w:tr w:rsidR="00063303" w:rsidRPr="009A2F2C"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Срок кредита (займа), лет</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5 лет</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Средний размер процентов по кредиту займу, % годовых</w:t>
            </w:r>
          </w:p>
        </w:tc>
        <w:tc>
          <w:tcPr>
            <w:tcW w:w="4180" w:type="dxa"/>
            <w:tcBorders>
              <w:top w:val="nil"/>
              <w:left w:val="nil"/>
              <w:bottom w:val="single" w:sz="8" w:space="0" w:color="auto"/>
              <w:right w:val="single" w:sz="8" w:space="0" w:color="auto"/>
            </w:tcBorders>
            <w:shd w:val="clear" w:color="auto" w:fill="auto"/>
            <w:vAlign w:val="center"/>
            <w:hideMark/>
          </w:tcPr>
          <w:p w:rsidR="00063303" w:rsidRDefault="00063303" w:rsidP="00674F15">
            <w:pPr>
              <w:pStyle w:val="prilozhenie"/>
              <w:ind w:firstLine="0"/>
              <w:rPr>
                <w:sz w:val="22"/>
                <w:szCs w:val="22"/>
              </w:rPr>
            </w:pPr>
            <w:r>
              <w:rPr>
                <w:sz w:val="22"/>
                <w:szCs w:val="22"/>
              </w:rPr>
              <w:t>1 купон - 12</w:t>
            </w:r>
            <w:r w:rsidRPr="009A2F2C">
              <w:rPr>
                <w:sz w:val="22"/>
                <w:szCs w:val="22"/>
              </w:rPr>
              <w:t>,</w:t>
            </w:r>
            <w:r>
              <w:rPr>
                <w:sz w:val="22"/>
                <w:szCs w:val="22"/>
              </w:rPr>
              <w:t>10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- 12</w:t>
            </w:r>
            <w:r w:rsidRPr="009A2F2C">
              <w:rPr>
                <w:sz w:val="22"/>
                <w:szCs w:val="22"/>
              </w:rPr>
              <w:t>,</w:t>
            </w:r>
            <w:r>
              <w:rPr>
                <w:sz w:val="22"/>
                <w:szCs w:val="22"/>
              </w:rPr>
              <w:t>10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- 12</w:t>
            </w:r>
            <w:r w:rsidRPr="009A2F2C">
              <w:rPr>
                <w:sz w:val="22"/>
                <w:szCs w:val="22"/>
              </w:rPr>
              <w:t>,</w:t>
            </w:r>
            <w:r>
              <w:rPr>
                <w:sz w:val="22"/>
                <w:szCs w:val="22"/>
              </w:rPr>
              <w:t>10</w:t>
            </w:r>
            <w:r w:rsidRPr="009A2F2C">
              <w:rPr>
                <w:sz w:val="22"/>
                <w:szCs w:val="22"/>
              </w:rPr>
              <w:t>%</w:t>
            </w:r>
            <w:r>
              <w:rPr>
                <w:sz w:val="22"/>
                <w:szCs w:val="22"/>
              </w:rPr>
              <w:t>;</w:t>
            </w:r>
          </w:p>
          <w:p w:rsidR="00063303" w:rsidRPr="00F9465E" w:rsidRDefault="00063303" w:rsidP="00674F15">
            <w:pPr>
              <w:pStyle w:val="prilozhenie"/>
              <w:ind w:firstLine="0"/>
              <w:rPr>
                <w:sz w:val="22"/>
                <w:szCs w:val="22"/>
              </w:rPr>
            </w:pPr>
            <w:r>
              <w:rPr>
                <w:sz w:val="22"/>
                <w:szCs w:val="22"/>
              </w:rPr>
              <w:t xml:space="preserve">4 </w:t>
            </w:r>
            <w:r w:rsidRPr="00F9465E">
              <w:rPr>
                <w:sz w:val="22"/>
                <w:szCs w:val="22"/>
              </w:rPr>
              <w:t xml:space="preserve">купон - </w:t>
            </w:r>
            <w:r>
              <w:rPr>
                <w:sz w:val="22"/>
                <w:szCs w:val="22"/>
              </w:rPr>
              <w:t>ставка не определена</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5 купон - </w:t>
            </w:r>
            <w:r>
              <w:rPr>
                <w:sz w:val="22"/>
                <w:szCs w:val="22"/>
              </w:rPr>
              <w:t>ставка не определена</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6 купон - </w:t>
            </w:r>
            <w:r>
              <w:rPr>
                <w:sz w:val="22"/>
                <w:szCs w:val="22"/>
              </w:rPr>
              <w:t>ставка не определена</w:t>
            </w:r>
            <w:r w:rsidRPr="00F9465E">
              <w:rPr>
                <w:sz w:val="22"/>
                <w:szCs w:val="22"/>
              </w:rPr>
              <w:t>;</w:t>
            </w:r>
          </w:p>
          <w:p w:rsidR="00063303" w:rsidRPr="00F9465E" w:rsidRDefault="00063303" w:rsidP="00674F15">
            <w:pPr>
              <w:pStyle w:val="ConsNormal"/>
              <w:widowControl/>
              <w:ind w:firstLine="0"/>
              <w:jc w:val="both"/>
              <w:rPr>
                <w:rFonts w:ascii="Times New Roman" w:hAnsi="Times New Roman"/>
                <w:sz w:val="22"/>
                <w:szCs w:val="22"/>
              </w:rPr>
            </w:pPr>
            <w:r w:rsidRPr="00F9465E">
              <w:rPr>
                <w:rFonts w:ascii="Times New Roman" w:hAnsi="Times New Roman"/>
                <w:sz w:val="22"/>
                <w:szCs w:val="22"/>
              </w:rPr>
              <w:t xml:space="preserve">7 купон - </w:t>
            </w:r>
            <w:r>
              <w:rPr>
                <w:rFonts w:ascii="Times New Roman" w:hAnsi="Times New Roman"/>
                <w:sz w:val="22"/>
                <w:szCs w:val="22"/>
              </w:rPr>
              <w:t>ставка не определена</w:t>
            </w:r>
            <w:r w:rsidRPr="00F9465E">
              <w:rPr>
                <w:rFonts w:ascii="Times New Roman" w:hAnsi="Times New Roman"/>
                <w:sz w:val="22"/>
                <w:szCs w:val="22"/>
              </w:rPr>
              <w:t>;</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8 купон - </w:t>
            </w:r>
            <w:r>
              <w:rPr>
                <w:rFonts w:ascii="Times New Roman" w:hAnsi="Times New Roman"/>
                <w:sz w:val="22"/>
                <w:szCs w:val="22"/>
              </w:rPr>
              <w:t>ставка не определена;</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 </w:t>
            </w:r>
            <w:r>
              <w:rPr>
                <w:rFonts w:ascii="Times New Roman" w:hAnsi="Times New Roman"/>
                <w:sz w:val="22"/>
                <w:szCs w:val="22"/>
              </w:rPr>
              <w:t>ставка не определена;</w:t>
            </w:r>
          </w:p>
          <w:p w:rsidR="00063303" w:rsidRPr="009A2F2C" w:rsidRDefault="00063303" w:rsidP="00674F15">
            <w:pPr>
              <w:pStyle w:val="ConsNormal"/>
              <w:widowControl/>
              <w:ind w:firstLine="0"/>
              <w:jc w:val="both"/>
              <w:rPr>
                <w:rFonts w:ascii="Times New Roman" w:hAnsi="Times New Roman"/>
              </w:rPr>
            </w:pPr>
            <w:r w:rsidRPr="004D0936">
              <w:rPr>
                <w:rFonts w:ascii="Times New Roman" w:hAnsi="Times New Roman"/>
                <w:sz w:val="22"/>
                <w:szCs w:val="22"/>
              </w:rPr>
              <w:t xml:space="preserve">10 купон - </w:t>
            </w:r>
            <w:r>
              <w:rPr>
                <w:rFonts w:ascii="Times New Roman" w:hAnsi="Times New Roman"/>
                <w:sz w:val="22"/>
                <w:szCs w:val="22"/>
              </w:rPr>
              <w:t>ставка не определена</w:t>
            </w:r>
            <w:r w:rsidRPr="004D0936">
              <w:rPr>
                <w:rFonts w:ascii="Times New Roman" w:hAnsi="Times New Roman"/>
                <w:sz w:val="22"/>
                <w:szCs w:val="22"/>
              </w:rPr>
              <w:t>.</w:t>
            </w:r>
          </w:p>
        </w:tc>
      </w:tr>
      <w:tr w:rsidR="00063303" w:rsidRPr="009A2F2C"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Количество процентных (купонных) периодов</w:t>
            </w:r>
          </w:p>
        </w:tc>
        <w:tc>
          <w:tcPr>
            <w:tcW w:w="4180" w:type="dxa"/>
            <w:tcBorders>
              <w:top w:val="nil"/>
              <w:left w:val="nil"/>
              <w:bottom w:val="single" w:sz="8" w:space="0" w:color="auto"/>
              <w:right w:val="single" w:sz="8" w:space="0" w:color="auto"/>
            </w:tcBorders>
            <w:shd w:val="clear" w:color="auto" w:fill="auto"/>
            <w:vAlign w:val="center"/>
            <w:hideMark/>
          </w:tcPr>
          <w:p w:rsidR="00063303" w:rsidRDefault="00063303" w:rsidP="00674F15">
            <w:pPr>
              <w:spacing w:after="0" w:line="240" w:lineRule="auto"/>
              <w:jc w:val="both"/>
              <w:rPr>
                <w:rFonts w:ascii="Times New Roman" w:hAnsi="Times New Roman"/>
              </w:rPr>
            </w:pPr>
            <w:r w:rsidRPr="009A2F2C">
              <w:rPr>
                <w:rFonts w:ascii="Times New Roman" w:hAnsi="Times New Roman"/>
              </w:rPr>
              <w:t>10</w:t>
            </w:r>
          </w:p>
          <w:p w:rsidR="00063303" w:rsidRDefault="00063303" w:rsidP="00674F15">
            <w:pPr>
              <w:spacing w:after="0" w:line="240" w:lineRule="auto"/>
              <w:jc w:val="both"/>
              <w:rPr>
                <w:rFonts w:ascii="Times New Roman" w:hAnsi="Times New Roman"/>
              </w:rPr>
            </w:pPr>
            <w:r>
              <w:rPr>
                <w:rFonts w:ascii="Times New Roman" w:hAnsi="Times New Roman"/>
              </w:rPr>
              <w:t>(процентная ставка определена на 3 купонных периода)</w:t>
            </w:r>
          </w:p>
        </w:tc>
      </w:tr>
      <w:tr w:rsidR="00063303" w:rsidRPr="009A2F2C" w:rsidTr="00674F15">
        <w:trPr>
          <w:trHeight w:val="9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215726" w:rsidRDefault="00063303" w:rsidP="00674F15">
            <w:pPr>
              <w:spacing w:after="0" w:line="240" w:lineRule="auto"/>
              <w:jc w:val="both"/>
              <w:rPr>
                <w:rFonts w:ascii="Times New Roman" w:hAnsi="Times New Roman"/>
              </w:rPr>
            </w:pPr>
            <w:r w:rsidRPr="00215726">
              <w:rPr>
                <w:rFonts w:ascii="Times New Roman" w:hAnsi="Times New Roman"/>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620382" w:rsidP="00E762CB">
            <w:pPr>
              <w:spacing w:after="0" w:line="240" w:lineRule="auto"/>
              <w:jc w:val="both"/>
              <w:rPr>
                <w:rFonts w:ascii="Times New Roman" w:hAnsi="Times New Roman"/>
              </w:rPr>
            </w:pPr>
            <w:r w:rsidRPr="00215726">
              <w:rPr>
                <w:rFonts w:ascii="Times New Roman" w:hAnsi="Times New Roman"/>
              </w:rPr>
              <w:t>На дату утверждения Проспекта ценных бумаг срок выплаты купонов по данным облигациям не наступил</w:t>
            </w:r>
            <w:r w:rsidR="00E762CB" w:rsidRPr="009A2F2C">
              <w:rPr>
                <w:rFonts w:ascii="Times New Roman" w:hAnsi="Times New Roman"/>
              </w:rPr>
              <w:t xml:space="preserve"> </w:t>
            </w:r>
          </w:p>
        </w:tc>
      </w:tr>
      <w:tr w:rsidR="00063303" w:rsidRPr="009A2F2C"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Плановый срок (дата) погашения кредита (займа)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lang w:val="en-US"/>
              </w:rPr>
            </w:pPr>
            <w:r w:rsidRPr="009A2F2C">
              <w:rPr>
                <w:rFonts w:ascii="Times New Roman" w:hAnsi="Times New Roman"/>
              </w:rPr>
              <w:t>29.09.2020</w:t>
            </w:r>
          </w:p>
        </w:tc>
      </w:tr>
      <w:tr w:rsidR="00063303" w:rsidRPr="009A2F2C"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Фактический срок (дата) погашения кредита (займа)</w:t>
            </w:r>
          </w:p>
        </w:tc>
        <w:tc>
          <w:tcPr>
            <w:tcW w:w="4180" w:type="dxa"/>
            <w:tcBorders>
              <w:top w:val="nil"/>
              <w:left w:val="nil"/>
              <w:bottom w:val="single" w:sz="8" w:space="0" w:color="auto"/>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 xml:space="preserve">На дату </w:t>
            </w:r>
            <w:r>
              <w:rPr>
                <w:rFonts w:ascii="Times New Roman" w:hAnsi="Times New Roman"/>
              </w:rPr>
              <w:t>утверждения Проспекта ценных бумаг</w:t>
            </w:r>
            <w:r w:rsidRPr="009A2F2C">
              <w:rPr>
                <w:rFonts w:ascii="Times New Roman" w:hAnsi="Times New Roman"/>
              </w:rPr>
              <w:t xml:space="preserve"> фактический срок </w:t>
            </w:r>
            <w:r>
              <w:rPr>
                <w:rFonts w:ascii="Times New Roman" w:hAnsi="Times New Roman"/>
              </w:rPr>
              <w:t xml:space="preserve">погашения </w:t>
            </w:r>
            <w:r w:rsidRPr="009A2F2C">
              <w:rPr>
                <w:rFonts w:ascii="Times New Roman" w:hAnsi="Times New Roman"/>
              </w:rPr>
              <w:t>не наступил</w:t>
            </w:r>
          </w:p>
        </w:tc>
      </w:tr>
      <w:tr w:rsidR="00063303" w:rsidRPr="009A2F2C" w:rsidTr="00674F15">
        <w:trPr>
          <w:trHeight w:val="600"/>
        </w:trPr>
        <w:tc>
          <w:tcPr>
            <w:tcW w:w="5160" w:type="dxa"/>
            <w:tcBorders>
              <w:top w:val="nil"/>
              <w:left w:val="single" w:sz="8" w:space="0" w:color="auto"/>
              <w:bottom w:val="single" w:sz="8" w:space="0" w:color="000000"/>
              <w:right w:val="single" w:sz="8" w:space="0" w:color="auto"/>
            </w:tcBorders>
            <w:shd w:val="clear" w:color="auto" w:fill="auto"/>
            <w:vAlign w:val="center"/>
            <w:hideMark/>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Иные сведения об обязательстве, указываемые кредитной организацией - эмитентом по собственному усмотрению</w:t>
            </w:r>
          </w:p>
        </w:tc>
        <w:tc>
          <w:tcPr>
            <w:tcW w:w="4180" w:type="dxa"/>
            <w:tcBorders>
              <w:top w:val="nil"/>
              <w:left w:val="nil"/>
              <w:bottom w:val="single" w:sz="8" w:space="0" w:color="auto"/>
              <w:right w:val="single" w:sz="8" w:space="0" w:color="auto"/>
            </w:tcBorders>
            <w:shd w:val="clear" w:color="auto" w:fill="auto"/>
            <w:hideMark/>
          </w:tcPr>
          <w:p w:rsidR="00063303" w:rsidRPr="009A2F2C" w:rsidRDefault="00063303" w:rsidP="00674F15">
            <w:pPr>
              <w:spacing w:after="0" w:line="240" w:lineRule="auto"/>
              <w:jc w:val="both"/>
              <w:rPr>
                <w:rFonts w:ascii="Times New Roman" w:hAnsi="Times New Roman"/>
              </w:rPr>
            </w:pPr>
            <w:r>
              <w:rPr>
                <w:rFonts w:ascii="Times New Roman" w:hAnsi="Times New Roman"/>
              </w:rPr>
              <w:t>отсутствуют</w:t>
            </w:r>
          </w:p>
        </w:tc>
      </w:tr>
    </w:tbl>
    <w:p w:rsidR="00063303" w:rsidRPr="009A2F2C" w:rsidRDefault="00063303" w:rsidP="00063303">
      <w:pPr>
        <w:pStyle w:val="prilozhenie"/>
        <w:ind w:firstLine="0"/>
        <w:jc w:val="left"/>
        <w:rPr>
          <w:sz w:val="22"/>
          <w:szCs w:val="22"/>
        </w:rPr>
      </w:pPr>
    </w:p>
    <w:p w:rsidR="00063303" w:rsidRDefault="00063303" w:rsidP="00063303">
      <w:pPr>
        <w:pStyle w:val="prilozhenie"/>
        <w:ind w:firstLine="0"/>
        <w:jc w:val="left"/>
        <w:rPr>
          <w:sz w:val="22"/>
          <w:szCs w:val="22"/>
        </w:rPr>
      </w:pPr>
    </w:p>
    <w:p w:rsidR="00063303" w:rsidRDefault="00063303" w:rsidP="00063303">
      <w:pPr>
        <w:pStyle w:val="prilozhenie"/>
        <w:ind w:firstLine="0"/>
        <w:jc w:val="left"/>
        <w:rPr>
          <w:sz w:val="22"/>
          <w:szCs w:val="22"/>
        </w:rPr>
      </w:pPr>
      <w:r>
        <w:rPr>
          <w:sz w:val="22"/>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2"/>
      </w:tblGrid>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Вид и идентификационные признаки обязательства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Биржевые процентные неконвертируемые документарные облигации на предъявителя с обязательным централизованным хранением серии БО-</w:t>
            </w:r>
            <w:r>
              <w:rPr>
                <w:sz w:val="22"/>
                <w:szCs w:val="22"/>
              </w:rPr>
              <w:t>04</w:t>
            </w:r>
            <w:r w:rsidRPr="009A2F2C">
              <w:rPr>
                <w:sz w:val="22"/>
                <w:szCs w:val="22"/>
              </w:rPr>
              <w:t xml:space="preserve"> </w:t>
            </w:r>
            <w:r>
              <w:rPr>
                <w:sz w:val="22"/>
                <w:szCs w:val="22"/>
              </w:rPr>
              <w:t>(идентификационный номер выпуска 4В020401792В от 29.03.2013 года)</w:t>
            </w:r>
          </w:p>
        </w:tc>
      </w:tr>
      <w:tr w:rsidR="00063303" w:rsidRPr="009A2F2C" w:rsidTr="00674F15">
        <w:tc>
          <w:tcPr>
            <w:tcW w:w="9570" w:type="dxa"/>
            <w:gridSpan w:val="2"/>
          </w:tcPr>
          <w:p w:rsidR="00063303" w:rsidRPr="009A2F2C" w:rsidRDefault="00063303" w:rsidP="00674F15">
            <w:pPr>
              <w:pStyle w:val="prilozhenie"/>
              <w:ind w:firstLine="0"/>
              <w:rPr>
                <w:sz w:val="22"/>
                <w:szCs w:val="22"/>
              </w:rPr>
            </w:pPr>
            <w:r w:rsidRPr="009A2F2C">
              <w:rPr>
                <w:sz w:val="22"/>
                <w:szCs w:val="22"/>
              </w:rPr>
              <w:t xml:space="preserve">Условия обязательства и сведения о его исполнении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Наименование и место нахождения или фамилия, имя, отчество кредитора (займодавца)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Держатели облигаций</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момент возникновения обязательства,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t>3</w:t>
            </w:r>
            <w:r w:rsidRPr="009A2F2C">
              <w:rPr>
                <w:rFonts w:ascii="Times New Roman" w:hAnsi="Times New Roman"/>
                <w:sz w:val="22"/>
                <w:szCs w:val="22"/>
              </w:rPr>
              <w:t xml:space="preserve">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t>3</w:t>
            </w:r>
            <w:r w:rsidRPr="009A2F2C">
              <w:rPr>
                <w:rFonts w:ascii="Times New Roman" w:hAnsi="Times New Roman"/>
                <w:sz w:val="22"/>
                <w:szCs w:val="22"/>
              </w:rPr>
              <w:t xml:space="preserve"> 000 000 000 руб. </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Срок кредита (займа), лет</w:t>
            </w:r>
          </w:p>
        </w:tc>
        <w:tc>
          <w:tcPr>
            <w:tcW w:w="4422" w:type="dxa"/>
          </w:tcPr>
          <w:p w:rsidR="00063303" w:rsidRPr="009A2F2C"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5 лет</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t>Средний размер процентов по кредиту займу, % годовых</w:t>
            </w:r>
          </w:p>
        </w:tc>
        <w:tc>
          <w:tcPr>
            <w:tcW w:w="4422" w:type="dxa"/>
          </w:tcPr>
          <w:p w:rsidR="00063303" w:rsidRDefault="00063303" w:rsidP="00674F15">
            <w:pPr>
              <w:pStyle w:val="prilozhenie"/>
              <w:ind w:firstLine="0"/>
              <w:rPr>
                <w:sz w:val="22"/>
                <w:szCs w:val="22"/>
              </w:rPr>
            </w:pPr>
            <w:r>
              <w:rPr>
                <w:sz w:val="22"/>
                <w:szCs w:val="22"/>
              </w:rPr>
              <w:t>1 купон - 11</w:t>
            </w:r>
            <w:r w:rsidRPr="009A2F2C">
              <w:rPr>
                <w:sz w:val="22"/>
                <w:szCs w:val="22"/>
              </w:rPr>
              <w:t>,</w:t>
            </w:r>
            <w:r>
              <w:rPr>
                <w:sz w:val="22"/>
                <w:szCs w:val="22"/>
              </w:rPr>
              <w:t>80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2 купон - 11</w:t>
            </w:r>
            <w:r w:rsidRPr="009A2F2C">
              <w:rPr>
                <w:sz w:val="22"/>
                <w:szCs w:val="22"/>
              </w:rPr>
              <w:t>,</w:t>
            </w:r>
            <w:r>
              <w:rPr>
                <w:sz w:val="22"/>
                <w:szCs w:val="22"/>
              </w:rPr>
              <w:t>80</w:t>
            </w:r>
            <w:r w:rsidRPr="009A2F2C">
              <w:rPr>
                <w:sz w:val="22"/>
                <w:szCs w:val="22"/>
              </w:rPr>
              <w:t>%</w:t>
            </w:r>
            <w:r>
              <w:rPr>
                <w:sz w:val="22"/>
                <w:szCs w:val="22"/>
              </w:rPr>
              <w:t>;</w:t>
            </w:r>
          </w:p>
          <w:p w:rsidR="00063303" w:rsidRDefault="00063303" w:rsidP="00674F15">
            <w:pPr>
              <w:pStyle w:val="prilozhenie"/>
              <w:ind w:firstLine="0"/>
              <w:rPr>
                <w:sz w:val="22"/>
                <w:szCs w:val="22"/>
              </w:rPr>
            </w:pPr>
            <w:r>
              <w:rPr>
                <w:sz w:val="22"/>
                <w:szCs w:val="22"/>
              </w:rPr>
              <w:t>3 купон - ставка не определена;</w:t>
            </w:r>
          </w:p>
          <w:p w:rsidR="00063303" w:rsidRPr="00F9465E" w:rsidRDefault="00063303" w:rsidP="00674F15">
            <w:pPr>
              <w:pStyle w:val="prilozhenie"/>
              <w:ind w:firstLine="0"/>
              <w:rPr>
                <w:sz w:val="22"/>
                <w:szCs w:val="22"/>
              </w:rPr>
            </w:pPr>
            <w:r>
              <w:rPr>
                <w:sz w:val="22"/>
                <w:szCs w:val="22"/>
              </w:rPr>
              <w:t xml:space="preserve">4 </w:t>
            </w:r>
            <w:r w:rsidRPr="00F9465E">
              <w:rPr>
                <w:sz w:val="22"/>
                <w:szCs w:val="22"/>
              </w:rPr>
              <w:t xml:space="preserve">купон - </w:t>
            </w:r>
            <w:r>
              <w:rPr>
                <w:sz w:val="22"/>
                <w:szCs w:val="22"/>
              </w:rPr>
              <w:t>ставка не определена</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5 купон - </w:t>
            </w:r>
            <w:r>
              <w:rPr>
                <w:sz w:val="22"/>
                <w:szCs w:val="22"/>
              </w:rPr>
              <w:t>ставка не определена</w:t>
            </w:r>
            <w:r w:rsidRPr="00F9465E">
              <w:rPr>
                <w:sz w:val="22"/>
                <w:szCs w:val="22"/>
              </w:rPr>
              <w:t>;</w:t>
            </w:r>
          </w:p>
          <w:p w:rsidR="00063303" w:rsidRPr="00F9465E" w:rsidRDefault="00063303" w:rsidP="00674F15">
            <w:pPr>
              <w:pStyle w:val="prilozhenie"/>
              <w:ind w:firstLine="0"/>
              <w:rPr>
                <w:sz w:val="22"/>
                <w:szCs w:val="22"/>
              </w:rPr>
            </w:pPr>
            <w:r w:rsidRPr="00F9465E">
              <w:rPr>
                <w:sz w:val="22"/>
                <w:szCs w:val="22"/>
              </w:rPr>
              <w:t xml:space="preserve">6 купон - </w:t>
            </w:r>
            <w:r>
              <w:rPr>
                <w:sz w:val="22"/>
                <w:szCs w:val="22"/>
              </w:rPr>
              <w:t>ставка не определена</w:t>
            </w:r>
            <w:r w:rsidRPr="00F9465E">
              <w:rPr>
                <w:sz w:val="22"/>
                <w:szCs w:val="22"/>
              </w:rPr>
              <w:t>;</w:t>
            </w:r>
          </w:p>
          <w:p w:rsidR="00063303" w:rsidRPr="00F9465E" w:rsidRDefault="00063303" w:rsidP="00674F15">
            <w:pPr>
              <w:pStyle w:val="ConsNormal"/>
              <w:widowControl/>
              <w:ind w:firstLine="0"/>
              <w:jc w:val="both"/>
              <w:rPr>
                <w:rFonts w:ascii="Times New Roman" w:hAnsi="Times New Roman"/>
                <w:sz w:val="22"/>
                <w:szCs w:val="22"/>
              </w:rPr>
            </w:pPr>
            <w:r w:rsidRPr="00F9465E">
              <w:rPr>
                <w:rFonts w:ascii="Times New Roman" w:hAnsi="Times New Roman"/>
                <w:sz w:val="22"/>
                <w:szCs w:val="22"/>
              </w:rPr>
              <w:t xml:space="preserve">7 купон - </w:t>
            </w:r>
            <w:r>
              <w:rPr>
                <w:rFonts w:ascii="Times New Roman" w:hAnsi="Times New Roman"/>
                <w:sz w:val="22"/>
                <w:szCs w:val="22"/>
              </w:rPr>
              <w:t>ставка не определена</w:t>
            </w:r>
            <w:r w:rsidRPr="00F9465E">
              <w:rPr>
                <w:rFonts w:ascii="Times New Roman" w:hAnsi="Times New Roman"/>
                <w:sz w:val="22"/>
                <w:szCs w:val="22"/>
              </w:rPr>
              <w:t>;</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8 купон - </w:t>
            </w:r>
            <w:r>
              <w:rPr>
                <w:rFonts w:ascii="Times New Roman" w:hAnsi="Times New Roman"/>
                <w:sz w:val="22"/>
                <w:szCs w:val="22"/>
              </w:rPr>
              <w:t>ставка не определена;</w:t>
            </w:r>
          </w:p>
          <w:p w:rsidR="00063303" w:rsidRPr="004D0936"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 </w:t>
            </w:r>
            <w:r>
              <w:rPr>
                <w:rFonts w:ascii="Times New Roman" w:hAnsi="Times New Roman"/>
                <w:sz w:val="22"/>
                <w:szCs w:val="22"/>
              </w:rPr>
              <w:t>ставка не определена;</w:t>
            </w:r>
          </w:p>
          <w:p w:rsidR="00063303" w:rsidRPr="009A2F2C" w:rsidRDefault="00063303" w:rsidP="00674F15">
            <w:pPr>
              <w:pStyle w:val="ConsNormal"/>
              <w:widowControl/>
              <w:ind w:firstLine="0"/>
              <w:jc w:val="both"/>
              <w:rPr>
                <w:rFonts w:ascii="Times New Roman" w:hAnsi="Times New Roman"/>
                <w:sz w:val="22"/>
                <w:szCs w:val="22"/>
              </w:rPr>
            </w:pPr>
            <w:r w:rsidRPr="004D0936">
              <w:rPr>
                <w:rFonts w:ascii="Times New Roman" w:hAnsi="Times New Roman"/>
                <w:sz w:val="22"/>
                <w:szCs w:val="22"/>
              </w:rPr>
              <w:lastRenderedPageBreak/>
              <w:t xml:space="preserve">10 купон - </w:t>
            </w:r>
            <w:r>
              <w:rPr>
                <w:rFonts w:ascii="Times New Roman" w:hAnsi="Times New Roman"/>
                <w:sz w:val="22"/>
                <w:szCs w:val="22"/>
              </w:rPr>
              <w:t>ставка не определена</w:t>
            </w:r>
            <w:r w:rsidRPr="004D0936">
              <w:rPr>
                <w:rFonts w:ascii="Times New Roman" w:hAnsi="Times New Roman"/>
                <w:sz w:val="22"/>
                <w:szCs w:val="22"/>
              </w:rPr>
              <w:t>.</w:t>
            </w:r>
          </w:p>
        </w:tc>
      </w:tr>
      <w:tr w:rsidR="00063303" w:rsidRPr="009A2F2C" w:rsidTr="00674F15">
        <w:tc>
          <w:tcPr>
            <w:tcW w:w="5148" w:type="dxa"/>
          </w:tcPr>
          <w:p w:rsidR="00063303" w:rsidRPr="009A2F2C" w:rsidRDefault="00063303" w:rsidP="00674F15">
            <w:pPr>
              <w:pStyle w:val="prilozhenie"/>
              <w:ind w:firstLine="0"/>
              <w:rPr>
                <w:sz w:val="22"/>
                <w:szCs w:val="22"/>
              </w:rPr>
            </w:pPr>
            <w:r w:rsidRPr="009A2F2C">
              <w:rPr>
                <w:sz w:val="22"/>
                <w:szCs w:val="22"/>
              </w:rPr>
              <w:lastRenderedPageBreak/>
              <w:t>Количество процентных (купонных) периодов</w:t>
            </w:r>
          </w:p>
        </w:tc>
        <w:tc>
          <w:tcPr>
            <w:tcW w:w="4422" w:type="dxa"/>
          </w:tcPr>
          <w:p w:rsidR="00063303" w:rsidRDefault="00063303"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10</w:t>
            </w:r>
          </w:p>
          <w:p w:rsidR="00063303" w:rsidRPr="009A2F2C" w:rsidRDefault="00063303" w:rsidP="00674F15">
            <w:pPr>
              <w:pStyle w:val="ConsNormal"/>
              <w:widowControl/>
              <w:ind w:firstLine="0"/>
              <w:jc w:val="both"/>
              <w:rPr>
                <w:rFonts w:ascii="Times New Roman" w:hAnsi="Times New Roman"/>
                <w:sz w:val="22"/>
                <w:szCs w:val="22"/>
              </w:rPr>
            </w:pPr>
            <w:r>
              <w:rPr>
                <w:rFonts w:ascii="Times New Roman" w:hAnsi="Times New Roman"/>
                <w:sz w:val="22"/>
                <w:szCs w:val="22"/>
              </w:rPr>
              <w:t>(процентная ставка определена на 2 купонных периода)</w:t>
            </w:r>
          </w:p>
        </w:tc>
      </w:tr>
      <w:tr w:rsidR="00E762CB" w:rsidRPr="009A2F2C" w:rsidTr="004D45D6">
        <w:tc>
          <w:tcPr>
            <w:tcW w:w="5148" w:type="dxa"/>
          </w:tcPr>
          <w:p w:rsidR="00E762CB" w:rsidRPr="009A2F2C" w:rsidRDefault="00E762CB" w:rsidP="00674F15">
            <w:pPr>
              <w:pStyle w:val="prilozhenie"/>
              <w:ind w:firstLine="0"/>
              <w:rPr>
                <w:sz w:val="22"/>
                <w:szCs w:val="22"/>
              </w:rPr>
            </w:pPr>
            <w:r w:rsidRPr="009A2F2C">
              <w:rPr>
                <w:sz w:val="22"/>
                <w:szCs w:val="22"/>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422" w:type="dxa"/>
            <w:vAlign w:val="center"/>
          </w:tcPr>
          <w:p w:rsidR="00E762CB" w:rsidRPr="00215726" w:rsidRDefault="00620382" w:rsidP="00674F15">
            <w:pPr>
              <w:pStyle w:val="ConsNormal"/>
              <w:widowControl/>
              <w:ind w:firstLine="0"/>
              <w:jc w:val="both"/>
              <w:rPr>
                <w:rFonts w:ascii="Times New Roman" w:hAnsi="Times New Roman"/>
                <w:sz w:val="22"/>
                <w:szCs w:val="22"/>
              </w:rPr>
            </w:pPr>
            <w:r w:rsidRPr="00215726">
              <w:rPr>
                <w:rFonts w:ascii="Times New Roman" w:hAnsi="Times New Roman"/>
                <w:sz w:val="22"/>
                <w:szCs w:val="22"/>
              </w:rPr>
              <w:t>На дату утверждения Проспекта ценных бумаг срок выплаты купонов по данным облигациям не наступил</w:t>
            </w:r>
            <w:r w:rsidRPr="00215726">
              <w:rPr>
                <w:rFonts w:ascii="Times New Roman" w:hAnsi="Times New Roman"/>
              </w:rPr>
              <w:t xml:space="preserve"> </w:t>
            </w:r>
          </w:p>
        </w:tc>
      </w:tr>
      <w:tr w:rsidR="00E762CB" w:rsidRPr="009A2F2C" w:rsidTr="00674F15">
        <w:tc>
          <w:tcPr>
            <w:tcW w:w="5148" w:type="dxa"/>
          </w:tcPr>
          <w:p w:rsidR="00E762CB" w:rsidRPr="009A2F2C" w:rsidRDefault="00E762CB" w:rsidP="00674F15">
            <w:pPr>
              <w:pStyle w:val="prilozhenie"/>
              <w:ind w:firstLine="0"/>
              <w:rPr>
                <w:sz w:val="22"/>
                <w:szCs w:val="22"/>
              </w:rPr>
            </w:pPr>
            <w:r w:rsidRPr="009A2F2C">
              <w:rPr>
                <w:sz w:val="22"/>
                <w:szCs w:val="22"/>
              </w:rPr>
              <w:t>Плановый срок (дата) погашения кредита (займа)</w:t>
            </w:r>
          </w:p>
        </w:tc>
        <w:tc>
          <w:tcPr>
            <w:tcW w:w="4422" w:type="dxa"/>
          </w:tcPr>
          <w:p w:rsidR="00E762CB" w:rsidRPr="009A2F2C" w:rsidRDefault="00E762CB"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2</w:t>
            </w:r>
            <w:r>
              <w:rPr>
                <w:rFonts w:ascii="Times New Roman" w:hAnsi="Times New Roman"/>
                <w:sz w:val="22"/>
                <w:szCs w:val="22"/>
              </w:rPr>
              <w:t>4</w:t>
            </w:r>
            <w:r w:rsidRPr="009A2F2C">
              <w:rPr>
                <w:rFonts w:ascii="Times New Roman" w:hAnsi="Times New Roman"/>
                <w:sz w:val="22"/>
                <w:szCs w:val="22"/>
              </w:rPr>
              <w:t>.1</w:t>
            </w:r>
            <w:r>
              <w:rPr>
                <w:rFonts w:ascii="Times New Roman" w:hAnsi="Times New Roman"/>
                <w:sz w:val="22"/>
                <w:szCs w:val="22"/>
              </w:rPr>
              <w:t>1</w:t>
            </w:r>
            <w:r w:rsidRPr="009A2F2C">
              <w:rPr>
                <w:rFonts w:ascii="Times New Roman" w:hAnsi="Times New Roman"/>
                <w:sz w:val="22"/>
                <w:szCs w:val="22"/>
              </w:rPr>
              <w:t>.20</w:t>
            </w:r>
            <w:r>
              <w:rPr>
                <w:rFonts w:ascii="Times New Roman" w:hAnsi="Times New Roman"/>
                <w:sz w:val="22"/>
                <w:szCs w:val="22"/>
              </w:rPr>
              <w:t>20</w:t>
            </w:r>
          </w:p>
        </w:tc>
      </w:tr>
      <w:tr w:rsidR="00E762CB" w:rsidRPr="009A2F2C" w:rsidTr="00674F15">
        <w:tc>
          <w:tcPr>
            <w:tcW w:w="5148" w:type="dxa"/>
          </w:tcPr>
          <w:p w:rsidR="00E762CB" w:rsidRPr="009A2F2C" w:rsidRDefault="00E762CB" w:rsidP="00674F15">
            <w:pPr>
              <w:pStyle w:val="prilozhenie"/>
              <w:ind w:firstLine="0"/>
              <w:rPr>
                <w:sz w:val="22"/>
                <w:szCs w:val="22"/>
              </w:rPr>
            </w:pPr>
            <w:r w:rsidRPr="009A2F2C">
              <w:rPr>
                <w:sz w:val="22"/>
                <w:szCs w:val="22"/>
              </w:rPr>
              <w:t>Фактический срок (дата) погашения кредита (займа)</w:t>
            </w:r>
          </w:p>
        </w:tc>
        <w:tc>
          <w:tcPr>
            <w:tcW w:w="4422" w:type="dxa"/>
          </w:tcPr>
          <w:p w:rsidR="00E762CB" w:rsidRPr="009A2F2C" w:rsidRDefault="00E762CB" w:rsidP="00674F15">
            <w:pPr>
              <w:pStyle w:val="ConsNormal"/>
              <w:widowControl/>
              <w:ind w:firstLine="0"/>
              <w:jc w:val="both"/>
              <w:rPr>
                <w:rFonts w:ascii="Times New Roman" w:hAnsi="Times New Roman"/>
                <w:sz w:val="22"/>
                <w:szCs w:val="22"/>
              </w:rPr>
            </w:pPr>
            <w:r w:rsidRPr="009A2F2C">
              <w:rPr>
                <w:rFonts w:ascii="Times New Roman" w:hAnsi="Times New Roman"/>
                <w:sz w:val="22"/>
                <w:szCs w:val="22"/>
              </w:rPr>
              <w:t xml:space="preserve">На дату </w:t>
            </w:r>
            <w:r>
              <w:rPr>
                <w:rFonts w:ascii="Times New Roman" w:hAnsi="Times New Roman"/>
                <w:sz w:val="22"/>
                <w:szCs w:val="22"/>
              </w:rPr>
              <w:t>утверждения Проспекта ценных бумаг</w:t>
            </w:r>
            <w:r w:rsidRPr="009A2F2C">
              <w:rPr>
                <w:rFonts w:ascii="Times New Roman" w:hAnsi="Times New Roman"/>
                <w:sz w:val="22"/>
                <w:szCs w:val="22"/>
              </w:rPr>
              <w:t xml:space="preserve"> фактический срок </w:t>
            </w:r>
            <w:r>
              <w:rPr>
                <w:rFonts w:ascii="Times New Roman" w:hAnsi="Times New Roman"/>
                <w:sz w:val="22"/>
                <w:szCs w:val="22"/>
              </w:rPr>
              <w:t xml:space="preserve">погашения </w:t>
            </w:r>
            <w:r w:rsidRPr="009A2F2C">
              <w:rPr>
                <w:rFonts w:ascii="Times New Roman" w:hAnsi="Times New Roman"/>
                <w:sz w:val="22"/>
                <w:szCs w:val="22"/>
              </w:rPr>
              <w:t>не наступил</w:t>
            </w:r>
          </w:p>
        </w:tc>
      </w:tr>
      <w:tr w:rsidR="00E762CB" w:rsidRPr="009A2F2C" w:rsidTr="00674F15">
        <w:tc>
          <w:tcPr>
            <w:tcW w:w="5148" w:type="dxa"/>
          </w:tcPr>
          <w:p w:rsidR="00E762CB" w:rsidRPr="009A2F2C" w:rsidRDefault="00E762CB" w:rsidP="00674F15">
            <w:pPr>
              <w:pStyle w:val="prilozhenie"/>
              <w:ind w:firstLine="0"/>
              <w:rPr>
                <w:sz w:val="22"/>
                <w:szCs w:val="22"/>
              </w:rPr>
            </w:pPr>
            <w:r w:rsidRPr="009A2F2C">
              <w:rPr>
                <w:sz w:val="22"/>
                <w:szCs w:val="22"/>
              </w:rPr>
              <w:t>Иные сведения об обязательстве, указываемые кредитной организацией - эмитентом по собственному усмотрению</w:t>
            </w:r>
          </w:p>
        </w:tc>
        <w:tc>
          <w:tcPr>
            <w:tcW w:w="4422" w:type="dxa"/>
          </w:tcPr>
          <w:p w:rsidR="00E762CB" w:rsidRPr="009A2F2C" w:rsidRDefault="00E762CB" w:rsidP="00674F15">
            <w:pPr>
              <w:pStyle w:val="ConsNormal"/>
              <w:widowControl/>
              <w:ind w:firstLine="0"/>
              <w:jc w:val="both"/>
              <w:rPr>
                <w:rFonts w:ascii="Times New Roman" w:hAnsi="Times New Roman"/>
                <w:sz w:val="22"/>
                <w:szCs w:val="22"/>
              </w:rPr>
            </w:pPr>
            <w:r>
              <w:rPr>
                <w:rFonts w:ascii="Times New Roman" w:hAnsi="Times New Roman"/>
                <w:sz w:val="22"/>
                <w:szCs w:val="22"/>
              </w:rPr>
              <w:t>отсутствуют</w:t>
            </w:r>
          </w:p>
        </w:tc>
      </w:tr>
    </w:tbl>
    <w:p w:rsidR="00063303" w:rsidRDefault="00063303" w:rsidP="00063303">
      <w:pPr>
        <w:pStyle w:val="prilozhenie"/>
        <w:ind w:firstLine="0"/>
        <w:jc w:val="left"/>
        <w:rPr>
          <w:sz w:val="22"/>
          <w:szCs w:val="22"/>
        </w:rPr>
      </w:pPr>
    </w:p>
    <w:p w:rsidR="00063303" w:rsidRPr="00803457" w:rsidRDefault="00063303" w:rsidP="00063303">
      <w:pPr>
        <w:pStyle w:val="em-"/>
        <w:ind w:firstLine="0"/>
      </w:pPr>
      <w:r w:rsidRPr="00803457">
        <w:t>4)</w:t>
      </w:r>
    </w:p>
    <w:tbl>
      <w:tblPr>
        <w:tblW w:w="9508" w:type="dxa"/>
        <w:tblInd w:w="98" w:type="dxa"/>
        <w:tblLook w:val="04A0" w:firstRow="1" w:lastRow="0" w:firstColumn="1" w:lastColumn="0" w:noHBand="0" w:noVBand="1"/>
      </w:tblPr>
      <w:tblGrid>
        <w:gridCol w:w="5160"/>
        <w:gridCol w:w="4348"/>
      </w:tblGrid>
      <w:tr w:rsidR="00063303" w:rsidRPr="007871B9" w:rsidTr="00674F15">
        <w:trPr>
          <w:trHeight w:val="300"/>
        </w:trPr>
        <w:tc>
          <w:tcPr>
            <w:tcW w:w="95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7871B9" w:rsidRDefault="00063303" w:rsidP="00674F15">
            <w:pPr>
              <w:spacing w:after="0" w:line="240" w:lineRule="auto"/>
              <w:jc w:val="center"/>
              <w:rPr>
                <w:rFonts w:ascii="Times New Roman" w:hAnsi="Times New Roman"/>
                <w:bCs/>
              </w:rPr>
            </w:pPr>
            <w:r w:rsidRPr="007871B9">
              <w:rPr>
                <w:rFonts w:ascii="Times New Roman" w:hAnsi="Times New Roman"/>
                <w:bCs/>
              </w:rPr>
              <w:t>Вид и идентификационные признаки обязательства</w:t>
            </w:r>
          </w:p>
        </w:tc>
      </w:tr>
      <w:tr w:rsidR="00063303" w:rsidRPr="007871B9" w:rsidTr="00674F15">
        <w:trPr>
          <w:trHeight w:val="455"/>
        </w:trPr>
        <w:tc>
          <w:tcPr>
            <w:tcW w:w="95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bCs/>
                <w:iCs/>
              </w:rPr>
              <w:t>Кредит (Договор от 24.03.2009 в ред. от 02.08.2012)</w:t>
            </w:r>
            <w:r>
              <w:rPr>
                <w:rFonts w:ascii="Times New Roman" w:hAnsi="Times New Roman"/>
                <w:bCs/>
                <w:iCs/>
              </w:rPr>
              <w:t>, сделка №79</w:t>
            </w:r>
          </w:p>
        </w:tc>
      </w:tr>
      <w:tr w:rsidR="00063303" w:rsidRPr="007871B9" w:rsidTr="00674F15">
        <w:trPr>
          <w:trHeight w:val="300"/>
        </w:trPr>
        <w:tc>
          <w:tcPr>
            <w:tcW w:w="95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7871B9" w:rsidRDefault="00063303" w:rsidP="00674F15">
            <w:pPr>
              <w:spacing w:after="0" w:line="240" w:lineRule="auto"/>
              <w:jc w:val="center"/>
              <w:rPr>
                <w:rFonts w:ascii="Times New Roman" w:hAnsi="Times New Roman"/>
                <w:bCs/>
              </w:rPr>
            </w:pPr>
            <w:r w:rsidRPr="007871B9">
              <w:rPr>
                <w:rFonts w:ascii="Times New Roman" w:hAnsi="Times New Roman"/>
                <w:bCs/>
              </w:rPr>
              <w:t xml:space="preserve">Условия обязательства и сведения о его исполнении </w:t>
            </w:r>
          </w:p>
        </w:tc>
      </w:tr>
      <w:tr w:rsidR="00063303" w:rsidRPr="007871B9"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Наименование и место нахождения или фамилия, имя, отчество кредитора (займодавца)</w:t>
            </w:r>
          </w:p>
        </w:tc>
        <w:tc>
          <w:tcPr>
            <w:tcW w:w="4348" w:type="dxa"/>
            <w:tcBorders>
              <w:top w:val="nil"/>
              <w:left w:val="nil"/>
              <w:bottom w:val="single" w:sz="8" w:space="0" w:color="auto"/>
              <w:right w:val="single" w:sz="8" w:space="0" w:color="auto"/>
            </w:tcBorders>
            <w:shd w:val="clear" w:color="auto" w:fill="auto"/>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Публичное акционерное общество РОСБАНК</w:t>
            </w:r>
            <w:r>
              <w:rPr>
                <w:rFonts w:ascii="Times New Roman" w:hAnsi="Times New Roman"/>
              </w:rPr>
              <w:t>*</w:t>
            </w:r>
          </w:p>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г. Москва</w:t>
            </w:r>
          </w:p>
        </w:tc>
      </w:tr>
      <w:tr w:rsidR="00063303" w:rsidRPr="007871B9"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Сумма основного долга на момент возникновения обязательства, руб./иностр. валюта</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7</w:t>
            </w:r>
            <w:r w:rsidRPr="007871B9">
              <w:rPr>
                <w:rFonts w:ascii="Times New Roman" w:hAnsi="Times New Roman"/>
              </w:rPr>
              <w:t> 000 000 000  руб.</w:t>
            </w:r>
          </w:p>
        </w:tc>
      </w:tr>
      <w:tr w:rsidR="00063303" w:rsidRPr="007871B9"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 xml:space="preserve">Сумма основного долга на </w:t>
            </w:r>
            <w:r w:rsidRPr="00512034">
              <w:rPr>
                <w:rFonts w:ascii="Times New Roman" w:hAnsi="Times New Roman"/>
              </w:rPr>
              <w:t>дату окончания последнего завершенного отчетного периода до даты утверждения проспекта ценных бумаг</w:t>
            </w:r>
            <w:r w:rsidRPr="007871B9">
              <w:rPr>
                <w:rFonts w:ascii="Times New Roman" w:hAnsi="Times New Roman"/>
              </w:rPr>
              <w:t>, руб./иностр. валюта</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7</w:t>
            </w:r>
            <w:r w:rsidRPr="007871B9">
              <w:rPr>
                <w:rFonts w:ascii="Times New Roman" w:hAnsi="Times New Roman"/>
              </w:rPr>
              <w:t xml:space="preserve"> </w:t>
            </w:r>
            <w:r>
              <w:rPr>
                <w:rFonts w:ascii="Times New Roman" w:hAnsi="Times New Roman"/>
              </w:rPr>
              <w:t>0</w:t>
            </w:r>
            <w:r w:rsidRPr="007871B9">
              <w:rPr>
                <w:rFonts w:ascii="Times New Roman" w:hAnsi="Times New Roman"/>
              </w:rPr>
              <w:t>00</w:t>
            </w:r>
            <w:r w:rsidRPr="007871B9">
              <w:rPr>
                <w:rFonts w:ascii="Times New Roman" w:hAnsi="Times New Roman"/>
                <w:lang w:val="en-US"/>
              </w:rPr>
              <w:t> </w:t>
            </w:r>
            <w:r w:rsidRPr="007871B9">
              <w:rPr>
                <w:rFonts w:ascii="Times New Roman" w:hAnsi="Times New Roman"/>
              </w:rPr>
              <w:t>000</w:t>
            </w:r>
            <w:r w:rsidRPr="007871B9">
              <w:rPr>
                <w:rFonts w:ascii="Times New Roman" w:hAnsi="Times New Roman"/>
                <w:lang w:val="en-US"/>
              </w:rPr>
              <w:t> </w:t>
            </w:r>
            <w:r w:rsidRPr="007871B9">
              <w:rPr>
                <w:rFonts w:ascii="Times New Roman" w:hAnsi="Times New Roman"/>
              </w:rPr>
              <w:t xml:space="preserve">000  руб. </w:t>
            </w:r>
          </w:p>
        </w:tc>
      </w:tr>
      <w:tr w:rsidR="00063303" w:rsidRPr="007871B9"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Срок кредита (займа), лет</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1 год</w:t>
            </w:r>
          </w:p>
        </w:tc>
      </w:tr>
      <w:tr w:rsidR="00063303" w:rsidRPr="007871B9" w:rsidTr="00674F15">
        <w:trPr>
          <w:trHeight w:val="713"/>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Средний размер процентов по кредиту займу, % годовых</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14,02</w:t>
            </w:r>
            <w:r w:rsidRPr="007871B9">
              <w:rPr>
                <w:rFonts w:ascii="Times New Roman" w:hAnsi="Times New Roman"/>
              </w:rPr>
              <w:t xml:space="preserve"> </w:t>
            </w:r>
          </w:p>
        </w:tc>
      </w:tr>
      <w:tr w:rsidR="00063303" w:rsidRPr="007871B9"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Количество процентных (купонных) периодов</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4</w:t>
            </w:r>
          </w:p>
        </w:tc>
      </w:tr>
      <w:tr w:rsidR="00063303" w:rsidRPr="007871B9" w:rsidTr="00674F15">
        <w:trPr>
          <w:trHeight w:val="629"/>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348" w:type="dxa"/>
            <w:tcBorders>
              <w:top w:val="nil"/>
              <w:left w:val="nil"/>
              <w:bottom w:val="single" w:sz="8" w:space="0" w:color="auto"/>
              <w:right w:val="single" w:sz="8" w:space="0" w:color="auto"/>
            </w:tcBorders>
            <w:shd w:val="clear" w:color="auto" w:fill="auto"/>
            <w:vAlign w:val="center"/>
            <w:hideMark/>
          </w:tcPr>
          <w:p w:rsidR="00063303" w:rsidRPr="004151D9" w:rsidRDefault="00063303" w:rsidP="00674F15">
            <w:pPr>
              <w:spacing w:after="0" w:line="240" w:lineRule="auto"/>
              <w:jc w:val="both"/>
              <w:rPr>
                <w:rFonts w:ascii="Times New Roman" w:hAnsi="Times New Roman"/>
              </w:rPr>
            </w:pPr>
            <w:r w:rsidRPr="004151D9">
              <w:rPr>
                <w:rFonts w:ascii="Times New Roman" w:hAnsi="Times New Roman"/>
              </w:rPr>
              <w:t>Просроченная задолженность отсутствует</w:t>
            </w:r>
          </w:p>
        </w:tc>
      </w:tr>
      <w:tr w:rsidR="00063303" w:rsidRPr="007871B9"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Плановый срок (дата) погашения кредита (займа)</w:t>
            </w:r>
          </w:p>
        </w:tc>
        <w:tc>
          <w:tcPr>
            <w:tcW w:w="4348" w:type="dxa"/>
            <w:tcBorders>
              <w:top w:val="nil"/>
              <w:left w:val="nil"/>
              <w:bottom w:val="single" w:sz="8" w:space="0" w:color="auto"/>
              <w:right w:val="single" w:sz="8" w:space="0" w:color="auto"/>
            </w:tcBorders>
            <w:shd w:val="clear" w:color="auto" w:fill="auto"/>
            <w:vAlign w:val="center"/>
            <w:hideMark/>
          </w:tcPr>
          <w:p w:rsidR="00063303" w:rsidRPr="00CF70F7" w:rsidRDefault="00063303" w:rsidP="00674F15">
            <w:pPr>
              <w:spacing w:after="0" w:line="240" w:lineRule="auto"/>
              <w:jc w:val="both"/>
              <w:rPr>
                <w:rFonts w:ascii="Times New Roman" w:hAnsi="Times New Roman"/>
              </w:rPr>
            </w:pPr>
            <w:r w:rsidRPr="00CF70F7">
              <w:rPr>
                <w:rFonts w:ascii="Times New Roman" w:hAnsi="Times New Roman"/>
              </w:rPr>
              <w:t>11.12.2015</w:t>
            </w:r>
          </w:p>
        </w:tc>
      </w:tr>
      <w:tr w:rsidR="00063303" w:rsidRPr="007871B9"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Фактический срок (дата) погашения кредита (займа)</w:t>
            </w:r>
          </w:p>
        </w:tc>
        <w:tc>
          <w:tcPr>
            <w:tcW w:w="4348" w:type="dxa"/>
            <w:tcBorders>
              <w:top w:val="nil"/>
              <w:left w:val="nil"/>
              <w:bottom w:val="single" w:sz="8" w:space="0" w:color="auto"/>
              <w:right w:val="single" w:sz="8" w:space="0" w:color="auto"/>
            </w:tcBorders>
            <w:shd w:val="clear" w:color="auto" w:fill="auto"/>
            <w:vAlign w:val="center"/>
            <w:hideMark/>
          </w:tcPr>
          <w:p w:rsidR="00063303" w:rsidRPr="00DE6307" w:rsidRDefault="00063303" w:rsidP="00674F15">
            <w:pPr>
              <w:spacing w:after="0" w:line="240" w:lineRule="auto"/>
              <w:jc w:val="both"/>
              <w:rPr>
                <w:rFonts w:ascii="Times New Roman" w:eastAsia="Times New Roman" w:hAnsi="Times New Roman" w:cs="Calibri"/>
                <w:b/>
                <w:bCs/>
              </w:rPr>
            </w:pPr>
            <w:r>
              <w:rPr>
                <w:rFonts w:ascii="Times New Roman" w:hAnsi="Times New Roman"/>
              </w:rPr>
              <w:t>11.12.2015</w:t>
            </w:r>
          </w:p>
        </w:tc>
      </w:tr>
      <w:tr w:rsidR="00063303" w:rsidRPr="007871B9"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Иные сведения об обязательстве, указываемые кредитной организацией - эмитентом по собственному усмотрению</w:t>
            </w:r>
          </w:p>
        </w:tc>
        <w:tc>
          <w:tcPr>
            <w:tcW w:w="4348" w:type="dxa"/>
            <w:tcBorders>
              <w:top w:val="nil"/>
              <w:left w:val="nil"/>
              <w:bottom w:val="single" w:sz="8" w:space="0" w:color="auto"/>
              <w:right w:val="single" w:sz="8" w:space="0" w:color="auto"/>
            </w:tcBorders>
            <w:shd w:val="clear" w:color="auto" w:fill="auto"/>
            <w:vAlign w:val="center"/>
            <w:hideMark/>
          </w:tcPr>
          <w:p w:rsidR="00063303" w:rsidRPr="00382225" w:rsidRDefault="00063303" w:rsidP="00674F15">
            <w:pPr>
              <w:spacing w:after="0" w:line="240" w:lineRule="auto"/>
              <w:jc w:val="both"/>
              <w:rPr>
                <w:rFonts w:ascii="Times New Roman" w:hAnsi="Times New Roman"/>
                <w:highlight w:val="cyan"/>
              </w:rPr>
            </w:pPr>
            <w:r>
              <w:rPr>
                <w:rFonts w:ascii="Times New Roman" w:hAnsi="Times New Roman"/>
              </w:rPr>
              <w:t>отсутствуют</w:t>
            </w:r>
          </w:p>
        </w:tc>
      </w:tr>
    </w:tbl>
    <w:p w:rsidR="00063303" w:rsidRDefault="00063303" w:rsidP="00063303">
      <w:pPr>
        <w:pStyle w:val="prilozhenie"/>
        <w:ind w:firstLine="0"/>
        <w:jc w:val="left"/>
        <w:rPr>
          <w:b/>
          <w:i/>
          <w:sz w:val="22"/>
          <w:szCs w:val="22"/>
        </w:rPr>
      </w:pPr>
      <w:r w:rsidRPr="00382225">
        <w:rPr>
          <w:b/>
          <w:i/>
          <w:sz w:val="22"/>
          <w:szCs w:val="22"/>
        </w:rPr>
        <w:t xml:space="preserve">* </w:t>
      </w:r>
      <w:r w:rsidRPr="00853DB3">
        <w:rPr>
          <w:b/>
          <w:i/>
          <w:sz w:val="22"/>
          <w:szCs w:val="22"/>
        </w:rPr>
        <w:t>ранее Акционерный коммерческий банк «РОСБАНК» (открытое акционерное общество)</w:t>
      </w:r>
    </w:p>
    <w:p w:rsidR="00063303" w:rsidRDefault="00063303" w:rsidP="00063303">
      <w:pPr>
        <w:pStyle w:val="prilozhenie"/>
        <w:ind w:firstLine="0"/>
        <w:jc w:val="left"/>
        <w:rPr>
          <w:b/>
          <w:i/>
          <w:sz w:val="22"/>
          <w:szCs w:val="22"/>
        </w:rPr>
      </w:pPr>
    </w:p>
    <w:p w:rsidR="00215726" w:rsidRDefault="00215726" w:rsidP="00063303">
      <w:pPr>
        <w:pStyle w:val="prilozhenie"/>
        <w:ind w:firstLine="0"/>
        <w:jc w:val="left"/>
        <w:rPr>
          <w:b/>
          <w:i/>
          <w:sz w:val="22"/>
          <w:szCs w:val="22"/>
        </w:rPr>
      </w:pPr>
    </w:p>
    <w:p w:rsidR="00063303" w:rsidRPr="00CB7B67" w:rsidRDefault="00063303" w:rsidP="00063303">
      <w:pPr>
        <w:pStyle w:val="prilozhenie"/>
        <w:ind w:firstLine="0"/>
        <w:jc w:val="left"/>
        <w:rPr>
          <w:sz w:val="22"/>
          <w:szCs w:val="22"/>
        </w:rPr>
      </w:pPr>
      <w:r w:rsidRPr="00CB7B67">
        <w:rPr>
          <w:sz w:val="22"/>
          <w:szCs w:val="22"/>
        </w:rPr>
        <w:t>5)</w:t>
      </w:r>
    </w:p>
    <w:tbl>
      <w:tblPr>
        <w:tblW w:w="9508" w:type="dxa"/>
        <w:tblInd w:w="98" w:type="dxa"/>
        <w:tblLook w:val="04A0" w:firstRow="1" w:lastRow="0" w:firstColumn="1" w:lastColumn="0" w:noHBand="0" w:noVBand="1"/>
      </w:tblPr>
      <w:tblGrid>
        <w:gridCol w:w="5160"/>
        <w:gridCol w:w="4348"/>
      </w:tblGrid>
      <w:tr w:rsidR="00063303" w:rsidRPr="007871B9" w:rsidTr="00674F15">
        <w:trPr>
          <w:trHeight w:val="300"/>
        </w:trPr>
        <w:tc>
          <w:tcPr>
            <w:tcW w:w="95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7871B9" w:rsidRDefault="00063303" w:rsidP="00674F15">
            <w:pPr>
              <w:spacing w:after="0" w:line="240" w:lineRule="auto"/>
              <w:jc w:val="center"/>
              <w:rPr>
                <w:rFonts w:ascii="Times New Roman" w:hAnsi="Times New Roman"/>
                <w:bCs/>
              </w:rPr>
            </w:pPr>
            <w:r w:rsidRPr="007871B9">
              <w:rPr>
                <w:rFonts w:ascii="Times New Roman" w:hAnsi="Times New Roman"/>
                <w:bCs/>
              </w:rPr>
              <w:t>Вид и идентификационные признаки обязательства</w:t>
            </w:r>
          </w:p>
        </w:tc>
      </w:tr>
      <w:tr w:rsidR="00063303" w:rsidRPr="007871B9" w:rsidTr="00674F15">
        <w:trPr>
          <w:trHeight w:val="508"/>
        </w:trPr>
        <w:tc>
          <w:tcPr>
            <w:tcW w:w="95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bCs/>
                <w:iCs/>
              </w:rPr>
              <w:t>Кредит (Договор от 24.03.2009 в ред. от 02.08.2012)</w:t>
            </w:r>
            <w:r>
              <w:rPr>
                <w:rFonts w:ascii="Times New Roman" w:hAnsi="Times New Roman"/>
                <w:bCs/>
                <w:iCs/>
              </w:rPr>
              <w:t>, сделка №88</w:t>
            </w:r>
          </w:p>
        </w:tc>
      </w:tr>
      <w:tr w:rsidR="00063303" w:rsidRPr="007871B9" w:rsidTr="00674F15">
        <w:trPr>
          <w:trHeight w:val="300"/>
        </w:trPr>
        <w:tc>
          <w:tcPr>
            <w:tcW w:w="95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63303" w:rsidRPr="007871B9" w:rsidRDefault="00063303" w:rsidP="00674F15">
            <w:pPr>
              <w:spacing w:after="0" w:line="240" w:lineRule="auto"/>
              <w:jc w:val="center"/>
              <w:rPr>
                <w:rFonts w:ascii="Times New Roman" w:hAnsi="Times New Roman"/>
                <w:bCs/>
              </w:rPr>
            </w:pPr>
            <w:r w:rsidRPr="007871B9">
              <w:rPr>
                <w:rFonts w:ascii="Times New Roman" w:hAnsi="Times New Roman"/>
                <w:bCs/>
              </w:rPr>
              <w:t xml:space="preserve">Условия обязательства и сведения о его исполнении </w:t>
            </w:r>
          </w:p>
        </w:tc>
      </w:tr>
      <w:tr w:rsidR="00063303" w:rsidRPr="007871B9"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lastRenderedPageBreak/>
              <w:t>Наименование и место нахождения или фамилия, имя, отчество кредитора (займодавца)</w:t>
            </w:r>
          </w:p>
        </w:tc>
        <w:tc>
          <w:tcPr>
            <w:tcW w:w="4348" w:type="dxa"/>
            <w:tcBorders>
              <w:top w:val="nil"/>
              <w:left w:val="nil"/>
              <w:bottom w:val="single" w:sz="8" w:space="0" w:color="auto"/>
              <w:right w:val="single" w:sz="8" w:space="0" w:color="auto"/>
            </w:tcBorders>
            <w:shd w:val="clear" w:color="auto" w:fill="auto"/>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Публичное акционерное общество РОСБАНК</w:t>
            </w:r>
            <w:r>
              <w:rPr>
                <w:rFonts w:ascii="Times New Roman" w:hAnsi="Times New Roman"/>
              </w:rPr>
              <w:t>*</w:t>
            </w:r>
          </w:p>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г. Москва</w:t>
            </w:r>
          </w:p>
        </w:tc>
      </w:tr>
      <w:tr w:rsidR="00063303" w:rsidRPr="007871B9"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Сумма основного долга на момент возникновения обязательства, руб./иностр. валюта</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5</w:t>
            </w:r>
            <w:r w:rsidRPr="007871B9">
              <w:rPr>
                <w:rFonts w:ascii="Times New Roman" w:hAnsi="Times New Roman"/>
              </w:rPr>
              <w:t> 000 000 000  руб.</w:t>
            </w:r>
          </w:p>
        </w:tc>
      </w:tr>
      <w:tr w:rsidR="00063303" w:rsidRPr="007871B9" w:rsidTr="00674F15">
        <w:trPr>
          <w:trHeight w:val="6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 xml:space="preserve">Сумма основного долга на </w:t>
            </w:r>
            <w:r w:rsidRPr="00512034">
              <w:rPr>
                <w:rFonts w:ascii="Times New Roman" w:hAnsi="Times New Roman"/>
              </w:rPr>
              <w:t>дату окончания последнего завершенного отчетного периода до даты утверждения проспекта ценных бумаг</w:t>
            </w:r>
            <w:r w:rsidRPr="007871B9">
              <w:rPr>
                <w:rFonts w:ascii="Times New Roman" w:hAnsi="Times New Roman"/>
              </w:rPr>
              <w:t>, руб./иностр. валюта</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0</w:t>
            </w:r>
            <w:r w:rsidRPr="007871B9">
              <w:rPr>
                <w:rFonts w:ascii="Times New Roman" w:hAnsi="Times New Roman"/>
              </w:rPr>
              <w:t xml:space="preserve"> руб. </w:t>
            </w:r>
          </w:p>
        </w:tc>
      </w:tr>
      <w:tr w:rsidR="00063303" w:rsidRPr="007871B9"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Срок кредита (займа), лет</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1 день</w:t>
            </w:r>
          </w:p>
        </w:tc>
      </w:tr>
      <w:tr w:rsidR="00063303" w:rsidRPr="007871B9" w:rsidTr="00674F15">
        <w:trPr>
          <w:trHeight w:val="713"/>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Средний размер процентов по кредиту займу, % годовых</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11,75</w:t>
            </w:r>
            <w:r w:rsidRPr="007871B9">
              <w:rPr>
                <w:rFonts w:ascii="Times New Roman" w:hAnsi="Times New Roman"/>
              </w:rPr>
              <w:t xml:space="preserve"> </w:t>
            </w:r>
          </w:p>
        </w:tc>
      </w:tr>
      <w:tr w:rsidR="00063303" w:rsidRPr="007871B9"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Количество процентных (купонных) периодов</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1</w:t>
            </w:r>
          </w:p>
        </w:tc>
      </w:tr>
      <w:tr w:rsidR="00063303" w:rsidRPr="007871B9" w:rsidTr="00674F15">
        <w:trPr>
          <w:trHeight w:val="629"/>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 xml:space="preserve">Наличие просрочек при выплате процентов по кредиту (займу), а в случае их наличия – общее число указанных просрочек и их размер в днях </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Просроченная задолженность отсутствует</w:t>
            </w:r>
          </w:p>
        </w:tc>
      </w:tr>
      <w:tr w:rsidR="00063303" w:rsidRPr="007871B9" w:rsidTr="00674F15">
        <w:trPr>
          <w:trHeight w:val="315"/>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Плановый срок (дата) погашения кредита (займа)</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29</w:t>
            </w:r>
            <w:r w:rsidRPr="007871B9">
              <w:rPr>
                <w:rFonts w:ascii="Times New Roman" w:hAnsi="Times New Roman"/>
              </w:rPr>
              <w:t>.</w:t>
            </w:r>
            <w:r>
              <w:rPr>
                <w:rFonts w:ascii="Times New Roman" w:hAnsi="Times New Roman"/>
              </w:rPr>
              <w:t>09</w:t>
            </w:r>
            <w:r w:rsidRPr="007871B9">
              <w:rPr>
                <w:rFonts w:ascii="Times New Roman" w:hAnsi="Times New Roman"/>
              </w:rPr>
              <w:t>.2015</w:t>
            </w:r>
          </w:p>
        </w:tc>
      </w:tr>
      <w:tr w:rsidR="00063303" w:rsidRPr="007871B9" w:rsidTr="00674F15">
        <w:trPr>
          <w:trHeight w:val="431"/>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Фактический срок (дата) погашения кредита (займа)</w:t>
            </w:r>
          </w:p>
        </w:tc>
        <w:tc>
          <w:tcPr>
            <w:tcW w:w="4348" w:type="dxa"/>
            <w:tcBorders>
              <w:top w:val="nil"/>
              <w:left w:val="nil"/>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Pr>
                <w:rFonts w:ascii="Times New Roman" w:hAnsi="Times New Roman"/>
              </w:rPr>
              <w:t>29</w:t>
            </w:r>
            <w:r w:rsidRPr="007871B9">
              <w:rPr>
                <w:rFonts w:ascii="Times New Roman" w:hAnsi="Times New Roman"/>
              </w:rPr>
              <w:t>.</w:t>
            </w:r>
            <w:r>
              <w:rPr>
                <w:rFonts w:ascii="Times New Roman" w:hAnsi="Times New Roman"/>
              </w:rPr>
              <w:t>09</w:t>
            </w:r>
            <w:r w:rsidRPr="007871B9">
              <w:rPr>
                <w:rFonts w:ascii="Times New Roman" w:hAnsi="Times New Roman"/>
              </w:rPr>
              <w:t>.2015</w:t>
            </w:r>
          </w:p>
        </w:tc>
      </w:tr>
      <w:tr w:rsidR="00063303" w:rsidRPr="007871B9" w:rsidTr="00674F15">
        <w:trPr>
          <w:trHeight w:val="431"/>
        </w:trPr>
        <w:tc>
          <w:tcPr>
            <w:tcW w:w="5160" w:type="dxa"/>
            <w:tcBorders>
              <w:top w:val="nil"/>
              <w:left w:val="single" w:sz="8" w:space="0" w:color="auto"/>
              <w:bottom w:val="single" w:sz="8" w:space="0" w:color="auto"/>
              <w:right w:val="single" w:sz="8" w:space="0" w:color="auto"/>
            </w:tcBorders>
            <w:shd w:val="clear" w:color="auto" w:fill="auto"/>
            <w:vAlign w:val="center"/>
            <w:hideMark/>
          </w:tcPr>
          <w:p w:rsidR="00063303" w:rsidRPr="007871B9" w:rsidRDefault="00063303" w:rsidP="00674F15">
            <w:pPr>
              <w:spacing w:after="0" w:line="240" w:lineRule="auto"/>
              <w:jc w:val="both"/>
              <w:rPr>
                <w:rFonts w:ascii="Times New Roman" w:hAnsi="Times New Roman"/>
              </w:rPr>
            </w:pPr>
            <w:r w:rsidRPr="007871B9">
              <w:rPr>
                <w:rFonts w:ascii="Times New Roman" w:hAnsi="Times New Roman"/>
              </w:rPr>
              <w:t>Иные сведения об обязательстве, указываемые кредитной организацией - эмитентом по собственному усмотрению</w:t>
            </w:r>
          </w:p>
        </w:tc>
        <w:tc>
          <w:tcPr>
            <w:tcW w:w="4348" w:type="dxa"/>
            <w:tcBorders>
              <w:top w:val="nil"/>
              <w:left w:val="nil"/>
              <w:bottom w:val="single" w:sz="8" w:space="0" w:color="auto"/>
              <w:right w:val="single" w:sz="8" w:space="0" w:color="auto"/>
            </w:tcBorders>
            <w:shd w:val="clear" w:color="auto" w:fill="auto"/>
            <w:vAlign w:val="center"/>
            <w:hideMark/>
          </w:tcPr>
          <w:p w:rsidR="00063303" w:rsidRDefault="00063303" w:rsidP="00674F15">
            <w:pPr>
              <w:spacing w:after="0" w:line="240" w:lineRule="auto"/>
              <w:jc w:val="both"/>
              <w:rPr>
                <w:rFonts w:ascii="Times New Roman" w:hAnsi="Times New Roman"/>
              </w:rPr>
            </w:pPr>
            <w:r>
              <w:rPr>
                <w:rFonts w:ascii="Times New Roman" w:hAnsi="Times New Roman"/>
              </w:rPr>
              <w:t>отсутствуют</w:t>
            </w:r>
          </w:p>
        </w:tc>
      </w:tr>
    </w:tbl>
    <w:p w:rsidR="00063303" w:rsidRPr="007871B9" w:rsidRDefault="00063303" w:rsidP="00063303">
      <w:pPr>
        <w:pStyle w:val="prilozhenie"/>
        <w:ind w:firstLine="0"/>
        <w:jc w:val="left"/>
        <w:rPr>
          <w:sz w:val="22"/>
          <w:szCs w:val="22"/>
        </w:rPr>
      </w:pPr>
      <w:r>
        <w:rPr>
          <w:sz w:val="22"/>
          <w:szCs w:val="22"/>
        </w:rPr>
        <w:t xml:space="preserve">* </w:t>
      </w:r>
      <w:r w:rsidRPr="00853DB3">
        <w:rPr>
          <w:b/>
          <w:i/>
          <w:sz w:val="22"/>
          <w:szCs w:val="22"/>
        </w:rPr>
        <w:t>ранее Акционерный коммерческий банк «РОСБАНК» (открытое акционерное общество)</w:t>
      </w:r>
    </w:p>
    <w:p w:rsidR="00063303" w:rsidRDefault="00063303" w:rsidP="00063303">
      <w:pPr>
        <w:spacing w:after="0" w:line="240" w:lineRule="auto"/>
      </w:pPr>
    </w:p>
    <w:p w:rsidR="00063303" w:rsidRDefault="00063303" w:rsidP="00063303">
      <w:pPr>
        <w:widowControl w:val="0"/>
        <w:autoSpaceDE w:val="0"/>
        <w:autoSpaceDN w:val="0"/>
        <w:adjustRightInd w:val="0"/>
        <w:spacing w:after="0" w:line="240" w:lineRule="auto"/>
        <w:ind w:firstLine="540"/>
        <w:jc w:val="both"/>
        <w:outlineLvl w:val="4"/>
        <w:rPr>
          <w:rFonts w:ascii="Times New Roman" w:eastAsia="Times New Roman" w:hAnsi="Times New Roman"/>
          <w:b/>
        </w:rPr>
      </w:pPr>
      <w:bookmarkStart w:id="30" w:name="Par2690"/>
      <w:bookmarkEnd w:id="30"/>
    </w:p>
    <w:p w:rsidR="00215726" w:rsidRPr="004B59CC" w:rsidRDefault="00215726" w:rsidP="00063303">
      <w:pPr>
        <w:widowControl w:val="0"/>
        <w:autoSpaceDE w:val="0"/>
        <w:autoSpaceDN w:val="0"/>
        <w:adjustRightInd w:val="0"/>
        <w:spacing w:after="0" w:line="240" w:lineRule="auto"/>
        <w:ind w:firstLine="540"/>
        <w:jc w:val="both"/>
        <w:outlineLvl w:val="4"/>
        <w:rPr>
          <w:rFonts w:ascii="Times New Roman" w:eastAsia="Times New Roman" w:hAnsi="Times New Roman"/>
          <w:b/>
        </w:rPr>
      </w:pPr>
    </w:p>
    <w:p w:rsidR="00063303" w:rsidRPr="007957F4" w:rsidRDefault="00063303" w:rsidP="007957F4">
      <w:pPr>
        <w:pStyle w:val="2"/>
        <w:rPr>
          <w:sz w:val="24"/>
          <w:szCs w:val="24"/>
        </w:rPr>
      </w:pPr>
      <w:bookmarkStart w:id="31" w:name="_Toc434842390"/>
      <w:bookmarkStart w:id="32" w:name="_Toc441247884"/>
      <w:r w:rsidRPr="007957F4">
        <w:rPr>
          <w:sz w:val="24"/>
          <w:szCs w:val="24"/>
        </w:rPr>
        <w:t>2.3.3. Обязательства эмитента из предоставленного им обеспечения</w:t>
      </w:r>
      <w:bookmarkEnd w:id="31"/>
      <w:bookmarkEnd w:id="32"/>
    </w:p>
    <w:p w:rsidR="00215726" w:rsidRDefault="00215726" w:rsidP="00063303">
      <w:pPr>
        <w:widowControl w:val="0"/>
        <w:autoSpaceDE w:val="0"/>
        <w:autoSpaceDN w:val="0"/>
        <w:adjustRightInd w:val="0"/>
        <w:spacing w:after="0" w:line="240" w:lineRule="auto"/>
        <w:ind w:firstLine="540"/>
        <w:jc w:val="both"/>
        <w:rPr>
          <w:rFonts w:ascii="Times New Roman" w:eastAsia="Times New Roman" w:hAnsi="Times New Roman"/>
        </w:rPr>
      </w:pPr>
    </w:p>
    <w:p w:rsidR="0006330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1F1CA1">
        <w:rPr>
          <w:rFonts w:ascii="Times New Roman" w:eastAsia="Times New Roman" w:hAnsi="Times New Roman"/>
        </w:rPr>
        <w:t>Информация об общем размере предоставленного эмитентом обеспечения (размере (сумме) неисполненных обязательств, в отношении которых эмитентом предоставлено обеспечение, в случае, если в соответствии с условиями предоставленного обеспечения исполнение соответствующих обязательств обеспечивается в полном объеме) с отдельным указанием размера обеспечения, которое предоставлено эмитентом по обязательствам третьих лиц. В случае если способами предоставления эмитентом обеспечения являются залог или поручительство, дополнительно указываются размер обеспечения, предоставленного эмитентом в форме залога, с отдельным указанием размера обеспечения в форме залога, которое предоставлено эмитентом по обязательствам третьих лиц, и размер обеспечения, предоставленного эмитентом в форме поручительства, с отдельным указанием размера обеспечения в форме поручительства, предоставленного эмитентом по обязательствам третьих лиц. Дополнительно раскрывается информация о размере предоставленного обеспечения в форме банковской гарантии с отдельным указанием размера обеспечения в форме банковской гарантии, предоставленного по обязательствам третьих лиц. Указанная информация приводится на дату окончания каждого из пяти последних завершенных отчетных лет либо на дату окончания каждого завершенного отчетного года, если эмитент осуществляет свою деятельность менее пяти лет, а также на дату окончания последнего завершенного отчетного периода до даты утверждения проспекта ценных бумаг:</w:t>
      </w:r>
    </w:p>
    <w:p w:rsidR="00063303" w:rsidRPr="001F1CA1"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p>
    <w:p w:rsidR="00063303" w:rsidRPr="009A2F2C" w:rsidRDefault="00063303" w:rsidP="00215726">
      <w:pPr>
        <w:spacing w:after="40"/>
        <w:ind w:firstLine="720"/>
        <w:jc w:val="right"/>
        <w:rPr>
          <w:rFonts w:ascii="Times New Roman" w:hAnsi="Times New Roman"/>
          <w:b/>
        </w:rPr>
      </w:pPr>
      <w:r w:rsidRPr="009A2F2C">
        <w:rPr>
          <w:rFonts w:ascii="Times New Roman" w:hAnsi="Times New Roman"/>
          <w:b/>
        </w:rPr>
        <w:t>по состоянию на «01»  января  2011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
        <w:gridCol w:w="5691"/>
        <w:gridCol w:w="3165"/>
      </w:tblGrid>
      <w:tr w:rsidR="00063303" w:rsidRPr="009A2F2C" w:rsidTr="00674F15">
        <w:trPr>
          <w:trHeight w:val="557"/>
        </w:trPr>
        <w:tc>
          <w:tcPr>
            <w:tcW w:w="631"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 пп</w:t>
            </w:r>
          </w:p>
        </w:tc>
        <w:tc>
          <w:tcPr>
            <w:tcW w:w="569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Наименование показателя</w:t>
            </w:r>
          </w:p>
        </w:tc>
        <w:tc>
          <w:tcPr>
            <w:tcW w:w="3165"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Значение показателя,</w:t>
            </w:r>
          </w:p>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руб.</w:t>
            </w:r>
          </w:p>
        </w:tc>
      </w:tr>
      <w:tr w:rsidR="00063303" w:rsidRPr="009A2F2C" w:rsidTr="00674F15">
        <w:trPr>
          <w:trHeight w:val="271"/>
        </w:trPr>
        <w:tc>
          <w:tcPr>
            <w:tcW w:w="631"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1</w:t>
            </w:r>
          </w:p>
        </w:tc>
        <w:tc>
          <w:tcPr>
            <w:tcW w:w="5691"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2</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3</w:t>
            </w:r>
          </w:p>
        </w:tc>
      </w:tr>
      <w:tr w:rsidR="00063303" w:rsidRPr="009A2F2C" w:rsidTr="00674F15">
        <w:trPr>
          <w:trHeight w:val="542"/>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lastRenderedPageBreak/>
              <w:t>1</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Общая сумма обязательств кредитной организации - эмитента из предоставленного им обеспечения</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w:t>
            </w:r>
          </w:p>
        </w:tc>
      </w:tr>
      <w:tr w:rsidR="00063303" w:rsidRPr="009A2F2C" w:rsidTr="00674F15">
        <w:trPr>
          <w:trHeight w:val="1128"/>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2</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 xml:space="preserve">Общая сумма обязательств третьих лиц, по которым кредитная организация - эмитент предоставила обеспечение, </w:t>
            </w:r>
          </w:p>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в том числе:</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w:t>
            </w:r>
          </w:p>
        </w:tc>
      </w:tr>
      <w:tr w:rsidR="00063303" w:rsidRPr="009A2F2C" w:rsidTr="00674F15">
        <w:trPr>
          <w:trHeight w:val="1551"/>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в форме залога или поручительства, с учетом ограниченной ответственности кредитной организации - эмитента по такому обязательству третьего лица, определяемой исходя из условий обеспечения и фактического остатка задолженности по обязательству третьего лица</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w:t>
            </w:r>
          </w:p>
        </w:tc>
      </w:tr>
      <w:tr w:rsidR="00063303" w:rsidRPr="009A2F2C" w:rsidTr="00674F15">
        <w:trPr>
          <w:trHeight w:val="828"/>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3</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Общая сумма обязательств из предоставленного кредитной организацией – эмитентом обеспечения в виде банковской гарантии</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w:t>
            </w:r>
          </w:p>
        </w:tc>
      </w:tr>
      <w:tr w:rsidR="00063303" w:rsidRPr="009A2F2C" w:rsidTr="00674F15">
        <w:trPr>
          <w:trHeight w:val="832"/>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4</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Общая сумма обязательств третьих лиц, по которым кредитная организация - эмитент предоставила третьим лицам обеспечение в виде банковской гарантии</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w:t>
            </w:r>
          </w:p>
        </w:tc>
      </w:tr>
    </w:tbl>
    <w:p w:rsidR="00063303" w:rsidRPr="009A2F2C" w:rsidRDefault="00063303" w:rsidP="00063303">
      <w:pPr>
        <w:rPr>
          <w:rFonts w:ascii="Times New Roman" w:hAnsi="Times New Roman"/>
        </w:rPr>
      </w:pPr>
    </w:p>
    <w:p w:rsidR="00063303" w:rsidRPr="009A2F2C" w:rsidRDefault="00063303" w:rsidP="00215726">
      <w:pPr>
        <w:spacing w:after="40"/>
        <w:ind w:firstLine="720"/>
        <w:jc w:val="right"/>
        <w:rPr>
          <w:rFonts w:ascii="Times New Roman" w:hAnsi="Times New Roman"/>
          <w:b/>
        </w:rPr>
      </w:pPr>
      <w:r w:rsidRPr="009A2F2C">
        <w:rPr>
          <w:rFonts w:ascii="Times New Roman" w:hAnsi="Times New Roman"/>
          <w:b/>
        </w:rPr>
        <w:t>по состоянию на «01»  января  2012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
        <w:gridCol w:w="5691"/>
        <w:gridCol w:w="3165"/>
      </w:tblGrid>
      <w:tr w:rsidR="00063303" w:rsidRPr="009A2F2C" w:rsidTr="00674F15">
        <w:trPr>
          <w:trHeight w:val="557"/>
        </w:trPr>
        <w:tc>
          <w:tcPr>
            <w:tcW w:w="631"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 пп</w:t>
            </w:r>
          </w:p>
        </w:tc>
        <w:tc>
          <w:tcPr>
            <w:tcW w:w="569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Наименование показателя</w:t>
            </w:r>
          </w:p>
        </w:tc>
        <w:tc>
          <w:tcPr>
            <w:tcW w:w="3165"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Значение показателя,</w:t>
            </w:r>
          </w:p>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руб.</w:t>
            </w:r>
          </w:p>
        </w:tc>
      </w:tr>
      <w:tr w:rsidR="00063303" w:rsidRPr="009A2F2C" w:rsidTr="00674F15">
        <w:trPr>
          <w:trHeight w:val="271"/>
        </w:trPr>
        <w:tc>
          <w:tcPr>
            <w:tcW w:w="631"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1</w:t>
            </w:r>
          </w:p>
        </w:tc>
        <w:tc>
          <w:tcPr>
            <w:tcW w:w="5691"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2</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3</w:t>
            </w:r>
          </w:p>
        </w:tc>
      </w:tr>
      <w:tr w:rsidR="00063303" w:rsidRPr="009A2F2C" w:rsidTr="00674F15">
        <w:trPr>
          <w:trHeight w:val="542"/>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1</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Общая сумма обязательств кредитной организации - эмитента из предоставленного им обеспечения</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w:t>
            </w:r>
          </w:p>
        </w:tc>
      </w:tr>
      <w:tr w:rsidR="00063303" w:rsidRPr="009A2F2C" w:rsidTr="00674F15">
        <w:trPr>
          <w:trHeight w:val="1128"/>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2</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 xml:space="preserve">Общая сумма обязательств третьих лиц, по которым кредитная организация - эмитент предоставила обеспечение, </w:t>
            </w:r>
          </w:p>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в том числе:</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w:t>
            </w:r>
          </w:p>
        </w:tc>
      </w:tr>
      <w:tr w:rsidR="00063303" w:rsidRPr="009A2F2C" w:rsidTr="00674F15">
        <w:trPr>
          <w:trHeight w:val="1551"/>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в форме залога или поручительства, с учетом ограниченной ответственности кредитной организации - эмитента по такому обязательству третьего лица, определяемой исходя из условий обеспечения и фактического остатка задолженности по обязательству третьего лица</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w:t>
            </w:r>
          </w:p>
        </w:tc>
      </w:tr>
      <w:tr w:rsidR="00063303" w:rsidRPr="009A2F2C" w:rsidTr="00674F15">
        <w:trPr>
          <w:trHeight w:val="828"/>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3</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Общая сумма обязательств из предоставленного кредитной организацией – эмитентом обеспечения в виде банковской гарантии</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w:t>
            </w:r>
          </w:p>
        </w:tc>
      </w:tr>
      <w:tr w:rsidR="00063303" w:rsidRPr="009A2F2C" w:rsidTr="00674F15">
        <w:trPr>
          <w:trHeight w:val="832"/>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4</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Общая сумма обязательств третьих лиц, по которым кредитная организация - эмитент предоставила третьим лицам обеспечение в виде банковской гарантии</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w:t>
            </w:r>
          </w:p>
        </w:tc>
      </w:tr>
    </w:tbl>
    <w:p w:rsidR="00063303" w:rsidRDefault="00063303" w:rsidP="00063303">
      <w:pPr>
        <w:rPr>
          <w:rFonts w:ascii="Times New Roman" w:hAnsi="Times New Roman"/>
        </w:rPr>
      </w:pPr>
    </w:p>
    <w:p w:rsidR="00063303" w:rsidRPr="009A2F2C" w:rsidRDefault="00063303" w:rsidP="00215726">
      <w:pPr>
        <w:spacing w:after="40"/>
        <w:ind w:firstLine="720"/>
        <w:jc w:val="right"/>
        <w:rPr>
          <w:rFonts w:ascii="Times New Roman" w:hAnsi="Times New Roman"/>
          <w:b/>
        </w:rPr>
      </w:pPr>
      <w:r w:rsidRPr="009A2F2C">
        <w:rPr>
          <w:rFonts w:ascii="Times New Roman" w:hAnsi="Times New Roman"/>
          <w:b/>
        </w:rPr>
        <w:t xml:space="preserve">по состоянию на «01»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
        <w:gridCol w:w="5691"/>
        <w:gridCol w:w="3165"/>
      </w:tblGrid>
      <w:tr w:rsidR="00063303" w:rsidRPr="009A2F2C" w:rsidTr="00674F15">
        <w:trPr>
          <w:trHeight w:val="557"/>
        </w:trPr>
        <w:tc>
          <w:tcPr>
            <w:tcW w:w="631"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 пп</w:t>
            </w:r>
          </w:p>
        </w:tc>
        <w:tc>
          <w:tcPr>
            <w:tcW w:w="569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Наименование показателя</w:t>
            </w:r>
          </w:p>
        </w:tc>
        <w:tc>
          <w:tcPr>
            <w:tcW w:w="3165"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Значение показателя,</w:t>
            </w:r>
          </w:p>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руб.</w:t>
            </w:r>
          </w:p>
        </w:tc>
      </w:tr>
      <w:tr w:rsidR="00063303" w:rsidRPr="009A2F2C" w:rsidTr="00674F15">
        <w:trPr>
          <w:trHeight w:val="271"/>
        </w:trPr>
        <w:tc>
          <w:tcPr>
            <w:tcW w:w="631"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1</w:t>
            </w:r>
          </w:p>
        </w:tc>
        <w:tc>
          <w:tcPr>
            <w:tcW w:w="5691"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2</w:t>
            </w:r>
          </w:p>
        </w:tc>
        <w:tc>
          <w:tcPr>
            <w:tcW w:w="3165" w:type="dxa"/>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3</w:t>
            </w:r>
          </w:p>
        </w:tc>
      </w:tr>
      <w:tr w:rsidR="00063303" w:rsidRPr="009A2F2C" w:rsidTr="00674F15">
        <w:trPr>
          <w:trHeight w:val="542"/>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1</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Общая сумма обязательств кредитной организации - эмитента из предоставленного им обеспечения</w:t>
            </w:r>
          </w:p>
        </w:tc>
        <w:tc>
          <w:tcPr>
            <w:tcW w:w="3165" w:type="dxa"/>
            <w:vAlign w:val="center"/>
          </w:tcPr>
          <w:p w:rsidR="00063303" w:rsidRPr="0039148A" w:rsidRDefault="00063303" w:rsidP="00674F15">
            <w:pPr>
              <w:autoSpaceDE w:val="0"/>
              <w:autoSpaceDN w:val="0"/>
              <w:adjustRightInd w:val="0"/>
              <w:spacing w:after="0" w:line="240" w:lineRule="auto"/>
              <w:jc w:val="center"/>
              <w:rPr>
                <w:rFonts w:ascii="Times New Roman" w:hAnsi="Times New Roman"/>
                <w:bCs/>
              </w:rPr>
            </w:pPr>
            <w:r w:rsidRPr="00D1759B">
              <w:rPr>
                <w:rFonts w:ascii="Times New Roman" w:hAnsi="Times New Roman"/>
                <w:bCs/>
              </w:rPr>
              <w:t>50 000 000</w:t>
            </w:r>
          </w:p>
        </w:tc>
      </w:tr>
      <w:tr w:rsidR="00063303" w:rsidRPr="009A2F2C" w:rsidTr="00674F15">
        <w:trPr>
          <w:trHeight w:val="1128"/>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lastRenderedPageBreak/>
              <w:t>2</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 xml:space="preserve">Общая сумма обязательств третьих лиц, по которым кредитная организация - эмитент предоставила обеспечение, </w:t>
            </w:r>
          </w:p>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в том числе:</w:t>
            </w:r>
          </w:p>
        </w:tc>
        <w:tc>
          <w:tcPr>
            <w:tcW w:w="3165" w:type="dxa"/>
            <w:vAlign w:val="center"/>
          </w:tcPr>
          <w:p w:rsidR="00063303" w:rsidRPr="0039148A" w:rsidRDefault="00063303" w:rsidP="00674F15">
            <w:pPr>
              <w:autoSpaceDE w:val="0"/>
              <w:autoSpaceDN w:val="0"/>
              <w:adjustRightInd w:val="0"/>
              <w:spacing w:after="0" w:line="240" w:lineRule="auto"/>
              <w:jc w:val="center"/>
              <w:rPr>
                <w:rFonts w:ascii="Times New Roman" w:hAnsi="Times New Roman"/>
                <w:bCs/>
              </w:rPr>
            </w:pPr>
            <w:r w:rsidRPr="00D1759B">
              <w:rPr>
                <w:rFonts w:ascii="Times New Roman" w:hAnsi="Times New Roman"/>
                <w:bCs/>
                <w:lang w:val="en-US"/>
              </w:rPr>
              <w:t>50 000 000</w:t>
            </w:r>
          </w:p>
        </w:tc>
      </w:tr>
      <w:tr w:rsidR="00063303" w:rsidRPr="009A2F2C" w:rsidTr="00674F15">
        <w:trPr>
          <w:trHeight w:val="1551"/>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в форме залога или поручительства, с учетом ограниченной ответственности кредитной организации - эмитента по такому обязательству третьего лица, определяемой исходя из условий обеспечения и фактического остатка задолженности по обязательству третьего лица</w:t>
            </w:r>
          </w:p>
        </w:tc>
        <w:tc>
          <w:tcPr>
            <w:tcW w:w="3165" w:type="dxa"/>
            <w:vAlign w:val="center"/>
          </w:tcPr>
          <w:p w:rsidR="00063303" w:rsidRPr="0039148A" w:rsidRDefault="00063303" w:rsidP="00674F15">
            <w:pPr>
              <w:autoSpaceDE w:val="0"/>
              <w:autoSpaceDN w:val="0"/>
              <w:adjustRightInd w:val="0"/>
              <w:spacing w:after="0" w:line="240" w:lineRule="auto"/>
              <w:jc w:val="center"/>
              <w:rPr>
                <w:rFonts w:ascii="Times New Roman" w:hAnsi="Times New Roman"/>
                <w:bCs/>
              </w:rPr>
            </w:pPr>
            <w:r w:rsidRPr="00D1759B">
              <w:rPr>
                <w:rFonts w:ascii="Times New Roman" w:hAnsi="Times New Roman"/>
                <w:bCs/>
              </w:rPr>
              <w:t>-</w:t>
            </w:r>
          </w:p>
        </w:tc>
      </w:tr>
      <w:tr w:rsidR="00063303" w:rsidRPr="009A2F2C" w:rsidTr="00674F15">
        <w:trPr>
          <w:trHeight w:val="828"/>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3</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Общая сумма обязательств из предоставленного кредитной организацией – эмитентом обеспечения в виде банковской гарантии</w:t>
            </w:r>
          </w:p>
        </w:tc>
        <w:tc>
          <w:tcPr>
            <w:tcW w:w="3165" w:type="dxa"/>
            <w:vAlign w:val="center"/>
          </w:tcPr>
          <w:p w:rsidR="00063303" w:rsidRPr="0039148A" w:rsidRDefault="00063303" w:rsidP="00674F15">
            <w:pPr>
              <w:autoSpaceDE w:val="0"/>
              <w:autoSpaceDN w:val="0"/>
              <w:adjustRightInd w:val="0"/>
              <w:spacing w:after="0" w:line="240" w:lineRule="auto"/>
              <w:jc w:val="center"/>
              <w:rPr>
                <w:rFonts w:ascii="Times New Roman" w:hAnsi="Times New Roman"/>
                <w:bCs/>
              </w:rPr>
            </w:pPr>
            <w:r w:rsidRPr="00D1759B">
              <w:rPr>
                <w:rFonts w:ascii="Times New Roman" w:hAnsi="Times New Roman"/>
                <w:bCs/>
              </w:rPr>
              <w:t>50 000 000</w:t>
            </w:r>
          </w:p>
        </w:tc>
      </w:tr>
      <w:tr w:rsidR="00063303" w:rsidRPr="009A2F2C" w:rsidTr="00674F15">
        <w:trPr>
          <w:trHeight w:val="832"/>
        </w:trPr>
        <w:tc>
          <w:tcPr>
            <w:tcW w:w="631" w:type="dxa"/>
            <w:vAlign w:val="center"/>
          </w:tcPr>
          <w:p w:rsidR="00063303" w:rsidRPr="009A2F2C" w:rsidRDefault="00063303" w:rsidP="00674F15">
            <w:pPr>
              <w:autoSpaceDE w:val="0"/>
              <w:autoSpaceDN w:val="0"/>
              <w:adjustRightInd w:val="0"/>
              <w:spacing w:after="0" w:line="240" w:lineRule="auto"/>
              <w:jc w:val="center"/>
              <w:rPr>
                <w:rFonts w:ascii="Times New Roman" w:hAnsi="Times New Roman"/>
              </w:rPr>
            </w:pPr>
            <w:r w:rsidRPr="009A2F2C">
              <w:rPr>
                <w:rFonts w:ascii="Times New Roman" w:hAnsi="Times New Roman"/>
              </w:rPr>
              <w:t>4</w:t>
            </w:r>
          </w:p>
        </w:tc>
        <w:tc>
          <w:tcPr>
            <w:tcW w:w="5691" w:type="dxa"/>
          </w:tcPr>
          <w:p w:rsidR="00063303" w:rsidRPr="009A2F2C" w:rsidRDefault="00063303" w:rsidP="00674F15">
            <w:pPr>
              <w:autoSpaceDE w:val="0"/>
              <w:autoSpaceDN w:val="0"/>
              <w:adjustRightInd w:val="0"/>
              <w:spacing w:after="0" w:line="240" w:lineRule="auto"/>
              <w:rPr>
                <w:rFonts w:ascii="Times New Roman" w:hAnsi="Times New Roman"/>
              </w:rPr>
            </w:pPr>
            <w:r w:rsidRPr="009A2F2C">
              <w:rPr>
                <w:rFonts w:ascii="Times New Roman" w:hAnsi="Times New Roman"/>
              </w:rPr>
              <w:t>Общая сумма обязательств третьих лиц, по которым кредитная организация - эмитент предоставила третьим лицам обеспечение в виде банковской гарантии</w:t>
            </w:r>
          </w:p>
        </w:tc>
        <w:tc>
          <w:tcPr>
            <w:tcW w:w="3165" w:type="dxa"/>
            <w:vAlign w:val="center"/>
          </w:tcPr>
          <w:p w:rsidR="00063303" w:rsidRPr="0039148A" w:rsidRDefault="00063303" w:rsidP="00674F15">
            <w:pPr>
              <w:autoSpaceDE w:val="0"/>
              <w:autoSpaceDN w:val="0"/>
              <w:adjustRightInd w:val="0"/>
              <w:spacing w:after="0" w:line="240" w:lineRule="auto"/>
              <w:jc w:val="center"/>
              <w:rPr>
                <w:rFonts w:ascii="Times New Roman" w:hAnsi="Times New Roman"/>
                <w:bCs/>
              </w:rPr>
            </w:pPr>
            <w:r w:rsidRPr="00D1759B">
              <w:rPr>
                <w:rFonts w:ascii="Times New Roman" w:hAnsi="Times New Roman"/>
                <w:bCs/>
                <w:lang w:val="en-US"/>
              </w:rPr>
              <w:t>50 000 000</w:t>
            </w:r>
          </w:p>
        </w:tc>
      </w:tr>
    </w:tbl>
    <w:p w:rsidR="00063303" w:rsidRPr="009A2F2C" w:rsidRDefault="00063303" w:rsidP="00063303">
      <w:pPr>
        <w:rPr>
          <w:rFonts w:ascii="Times New Roman" w:hAnsi="Times New Roman"/>
          <w:b/>
        </w:rPr>
      </w:pPr>
    </w:p>
    <w:p w:rsidR="00063303" w:rsidRPr="00EF72B8" w:rsidRDefault="00063303" w:rsidP="00063303">
      <w:pPr>
        <w:spacing w:after="40"/>
        <w:ind w:firstLine="720"/>
        <w:jc w:val="right"/>
        <w:rPr>
          <w:rFonts w:ascii="Times New Roman" w:hAnsi="Times New Roman"/>
          <w:b/>
        </w:rPr>
      </w:pPr>
      <w:r w:rsidRPr="00382225">
        <w:rPr>
          <w:rFonts w:ascii="Times New Roman" w:hAnsi="Times New Roman"/>
          <w:b/>
        </w:rPr>
        <w:t>по состоянию на «01»  января  2014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
        <w:gridCol w:w="5737"/>
        <w:gridCol w:w="3194"/>
      </w:tblGrid>
      <w:tr w:rsidR="00063303" w:rsidRPr="009A2F2C" w:rsidTr="00674F15">
        <w:tc>
          <w:tcPr>
            <w:tcW w:w="639" w:type="dxa"/>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 пп</w:t>
            </w:r>
          </w:p>
        </w:tc>
        <w:tc>
          <w:tcPr>
            <w:tcW w:w="5737" w:type="dxa"/>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Наименование показателя</w:t>
            </w:r>
          </w:p>
        </w:tc>
        <w:tc>
          <w:tcPr>
            <w:tcW w:w="3194" w:type="dxa"/>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Значение показателя,</w:t>
            </w:r>
            <w:r w:rsidRPr="009A2F2C">
              <w:rPr>
                <w:rFonts w:ascii="Times New Roman" w:hAnsi="Times New Roman"/>
              </w:rPr>
              <w:br/>
              <w:t>руб.</w:t>
            </w:r>
          </w:p>
        </w:tc>
      </w:tr>
      <w:tr w:rsidR="00063303" w:rsidRPr="009A2F2C" w:rsidTr="00674F15">
        <w:tc>
          <w:tcPr>
            <w:tcW w:w="639"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1</w:t>
            </w:r>
          </w:p>
        </w:tc>
        <w:tc>
          <w:tcPr>
            <w:tcW w:w="5737"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2</w:t>
            </w:r>
          </w:p>
        </w:tc>
        <w:tc>
          <w:tcPr>
            <w:tcW w:w="3194"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3</w:t>
            </w:r>
          </w:p>
        </w:tc>
      </w:tr>
      <w:tr w:rsidR="00063303" w:rsidRPr="009A2F2C" w:rsidTr="00674F15">
        <w:tc>
          <w:tcPr>
            <w:tcW w:w="639"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1</w:t>
            </w:r>
          </w:p>
        </w:tc>
        <w:tc>
          <w:tcPr>
            <w:tcW w:w="5737" w:type="dxa"/>
          </w:tcPr>
          <w:p w:rsidR="00063303" w:rsidRPr="009A2F2C" w:rsidRDefault="00063303" w:rsidP="00674F15">
            <w:pPr>
              <w:spacing w:after="0" w:line="240" w:lineRule="auto"/>
              <w:jc w:val="both"/>
              <w:rPr>
                <w:rFonts w:ascii="Times New Roman" w:hAnsi="Times New Roman"/>
                <w:b/>
                <w:bCs/>
              </w:rPr>
            </w:pPr>
            <w:r w:rsidRPr="009A2F2C">
              <w:rPr>
                <w:rFonts w:ascii="Times New Roman" w:hAnsi="Times New Roman"/>
              </w:rPr>
              <w:t>Общая сумма обязательств кредитной организации - эмитента из предоставленного им обеспечения</w:t>
            </w:r>
          </w:p>
        </w:tc>
        <w:tc>
          <w:tcPr>
            <w:tcW w:w="3194"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lang w:val="en-US"/>
              </w:rPr>
              <w:t>3</w:t>
            </w:r>
            <w:r w:rsidRPr="00996A22">
              <w:rPr>
                <w:rFonts w:ascii="Times New Roman" w:hAnsi="Times New Roman"/>
                <w:bCs/>
              </w:rPr>
              <w:t>0 000 000</w:t>
            </w:r>
          </w:p>
        </w:tc>
      </w:tr>
      <w:tr w:rsidR="00063303" w:rsidRPr="009A2F2C" w:rsidTr="00674F15">
        <w:tc>
          <w:tcPr>
            <w:tcW w:w="639"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2</w:t>
            </w:r>
          </w:p>
        </w:tc>
        <w:tc>
          <w:tcPr>
            <w:tcW w:w="5737" w:type="dxa"/>
          </w:tcPr>
          <w:p w:rsidR="00063303" w:rsidRPr="009A2F2C" w:rsidRDefault="00063303" w:rsidP="00674F15">
            <w:pPr>
              <w:spacing w:after="0" w:line="240" w:lineRule="auto"/>
              <w:jc w:val="both"/>
              <w:rPr>
                <w:rFonts w:ascii="Times New Roman" w:hAnsi="Times New Roman"/>
                <w:b/>
                <w:bCs/>
              </w:rPr>
            </w:pPr>
            <w:r w:rsidRPr="009A2F2C">
              <w:rPr>
                <w:rFonts w:ascii="Times New Roman" w:hAnsi="Times New Roman"/>
              </w:rPr>
              <w:t>Общая сумма обязательств третьих лиц, по которым кредитная организация - эмитент предоставила обеспечение, в том числе</w:t>
            </w:r>
          </w:p>
        </w:tc>
        <w:tc>
          <w:tcPr>
            <w:tcW w:w="3194"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lang w:val="en-US"/>
              </w:rPr>
              <w:t>3</w:t>
            </w:r>
            <w:r w:rsidRPr="00996A22">
              <w:rPr>
                <w:rFonts w:ascii="Times New Roman" w:hAnsi="Times New Roman"/>
                <w:bCs/>
              </w:rPr>
              <w:t>0 000 000</w:t>
            </w:r>
          </w:p>
        </w:tc>
      </w:tr>
      <w:tr w:rsidR="00063303" w:rsidRPr="009A2F2C" w:rsidTr="00674F15">
        <w:tc>
          <w:tcPr>
            <w:tcW w:w="639"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3</w:t>
            </w:r>
          </w:p>
        </w:tc>
        <w:tc>
          <w:tcPr>
            <w:tcW w:w="5737" w:type="dxa"/>
          </w:tcPr>
          <w:p w:rsidR="00063303" w:rsidRPr="009A2F2C" w:rsidRDefault="00063303" w:rsidP="00674F15">
            <w:pPr>
              <w:spacing w:after="0" w:line="240" w:lineRule="auto"/>
              <w:jc w:val="both"/>
              <w:rPr>
                <w:rFonts w:ascii="Times New Roman" w:hAnsi="Times New Roman"/>
                <w:b/>
                <w:bCs/>
              </w:rPr>
            </w:pPr>
            <w:r w:rsidRPr="009A2F2C">
              <w:rPr>
                <w:rFonts w:ascii="Times New Roman" w:hAnsi="Times New Roman"/>
              </w:rPr>
              <w:t>в форме залога или поручительства, с учетом ограниченной ответственности кредитной организации - эмитента по такому обязательству третьего лица, определяемой исходя из условий обеспечения и фактического остатка задолженности по обязательству третьего лица</w:t>
            </w:r>
          </w:p>
        </w:tc>
        <w:tc>
          <w:tcPr>
            <w:tcW w:w="3194"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rPr>
              <w:t>-</w:t>
            </w:r>
          </w:p>
        </w:tc>
      </w:tr>
      <w:tr w:rsidR="00063303" w:rsidRPr="009A2F2C" w:rsidTr="00674F15">
        <w:tc>
          <w:tcPr>
            <w:tcW w:w="639"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4</w:t>
            </w:r>
          </w:p>
        </w:tc>
        <w:tc>
          <w:tcPr>
            <w:tcW w:w="5737" w:type="dxa"/>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Общая сумма обязательств из предоставленного кредитной организацией – эмитентом обеспечения в виде банковской гарантии</w:t>
            </w:r>
          </w:p>
        </w:tc>
        <w:tc>
          <w:tcPr>
            <w:tcW w:w="3194"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lang w:val="en-US"/>
              </w:rPr>
              <w:t>3</w:t>
            </w:r>
            <w:r w:rsidRPr="00996A22">
              <w:rPr>
                <w:rFonts w:ascii="Times New Roman" w:hAnsi="Times New Roman"/>
                <w:bCs/>
              </w:rPr>
              <w:t>0 000 000</w:t>
            </w:r>
          </w:p>
        </w:tc>
      </w:tr>
      <w:tr w:rsidR="00063303" w:rsidRPr="009A2F2C" w:rsidTr="00674F15">
        <w:tc>
          <w:tcPr>
            <w:tcW w:w="639"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5</w:t>
            </w:r>
          </w:p>
        </w:tc>
        <w:tc>
          <w:tcPr>
            <w:tcW w:w="5737" w:type="dxa"/>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Общая сумма обязательств третьих лиц, по которым кредитная организация - эмитент предоставила третьим лицам обеспечение в виде банковской гарантии</w:t>
            </w:r>
          </w:p>
        </w:tc>
        <w:tc>
          <w:tcPr>
            <w:tcW w:w="3194"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lang w:val="en-US"/>
              </w:rPr>
              <w:t>3</w:t>
            </w:r>
            <w:r w:rsidRPr="00996A22">
              <w:rPr>
                <w:rFonts w:ascii="Times New Roman" w:hAnsi="Times New Roman"/>
                <w:bCs/>
              </w:rPr>
              <w:t>0 000 000</w:t>
            </w:r>
          </w:p>
        </w:tc>
      </w:tr>
    </w:tbl>
    <w:p w:rsidR="00063303" w:rsidRPr="009A2F2C" w:rsidRDefault="00063303" w:rsidP="00063303">
      <w:pPr>
        <w:jc w:val="both"/>
        <w:rPr>
          <w:rFonts w:ascii="Times New Roman" w:hAnsi="Times New Roman"/>
          <w:u w:val="single"/>
          <w:lang w:val="en-US"/>
        </w:rPr>
      </w:pPr>
    </w:p>
    <w:p w:rsidR="00063303" w:rsidRPr="007201D6" w:rsidRDefault="00063303" w:rsidP="00063303">
      <w:pPr>
        <w:spacing w:after="40"/>
        <w:ind w:firstLine="720"/>
        <w:jc w:val="right"/>
        <w:rPr>
          <w:rFonts w:ascii="Times New Roman" w:hAnsi="Times New Roman"/>
          <w:b/>
        </w:rPr>
      </w:pPr>
      <w:r w:rsidRPr="00382225">
        <w:rPr>
          <w:rFonts w:ascii="Times New Roman" w:hAnsi="Times New Roman"/>
          <w:b/>
        </w:rPr>
        <w:t>по состоянию на « 01» января 2015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
        <w:gridCol w:w="5732"/>
        <w:gridCol w:w="3199"/>
      </w:tblGrid>
      <w:tr w:rsidR="00063303" w:rsidRPr="009A2F2C" w:rsidTr="00674F15">
        <w:tc>
          <w:tcPr>
            <w:tcW w:w="639" w:type="dxa"/>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 пп</w:t>
            </w:r>
          </w:p>
        </w:tc>
        <w:tc>
          <w:tcPr>
            <w:tcW w:w="5732" w:type="dxa"/>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Наименование показателя</w:t>
            </w:r>
          </w:p>
        </w:tc>
        <w:tc>
          <w:tcPr>
            <w:tcW w:w="3199" w:type="dxa"/>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Значение показателя,</w:t>
            </w:r>
            <w:r w:rsidRPr="009A2F2C">
              <w:rPr>
                <w:rFonts w:ascii="Times New Roman" w:hAnsi="Times New Roman"/>
              </w:rPr>
              <w:br/>
              <w:t>руб.</w:t>
            </w:r>
          </w:p>
        </w:tc>
      </w:tr>
      <w:tr w:rsidR="00063303" w:rsidRPr="009A2F2C" w:rsidTr="00674F15">
        <w:tc>
          <w:tcPr>
            <w:tcW w:w="639"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1</w:t>
            </w:r>
          </w:p>
        </w:tc>
        <w:tc>
          <w:tcPr>
            <w:tcW w:w="5732"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2</w:t>
            </w:r>
          </w:p>
        </w:tc>
        <w:tc>
          <w:tcPr>
            <w:tcW w:w="3199"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3</w:t>
            </w:r>
          </w:p>
        </w:tc>
      </w:tr>
      <w:tr w:rsidR="00063303" w:rsidRPr="009A2F2C" w:rsidTr="00674F15">
        <w:tc>
          <w:tcPr>
            <w:tcW w:w="639"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1</w:t>
            </w:r>
          </w:p>
        </w:tc>
        <w:tc>
          <w:tcPr>
            <w:tcW w:w="5732" w:type="dxa"/>
          </w:tcPr>
          <w:p w:rsidR="00063303" w:rsidRPr="009A2F2C" w:rsidRDefault="00063303" w:rsidP="00674F15">
            <w:pPr>
              <w:spacing w:after="0" w:line="240" w:lineRule="auto"/>
              <w:jc w:val="both"/>
              <w:rPr>
                <w:rFonts w:ascii="Times New Roman" w:hAnsi="Times New Roman"/>
                <w:b/>
                <w:bCs/>
              </w:rPr>
            </w:pPr>
            <w:r w:rsidRPr="009A2F2C">
              <w:rPr>
                <w:rFonts w:ascii="Times New Roman" w:hAnsi="Times New Roman"/>
              </w:rPr>
              <w:t>Общая сумма обязательств кредитной организации - эмитента из предоставленного им обеспечения</w:t>
            </w:r>
          </w:p>
        </w:tc>
        <w:tc>
          <w:tcPr>
            <w:tcW w:w="3199" w:type="dxa"/>
            <w:vAlign w:val="center"/>
          </w:tcPr>
          <w:p w:rsidR="00063303" w:rsidRPr="00996A22" w:rsidRDefault="00063303" w:rsidP="00674F15">
            <w:pPr>
              <w:spacing w:after="0" w:line="240" w:lineRule="auto"/>
              <w:jc w:val="center"/>
              <w:rPr>
                <w:rFonts w:ascii="Times New Roman" w:hAnsi="Times New Roman"/>
              </w:rPr>
            </w:pPr>
            <w:r w:rsidRPr="00996A22">
              <w:rPr>
                <w:rFonts w:ascii="Times New Roman" w:hAnsi="Times New Roman"/>
                <w:bCs/>
              </w:rPr>
              <w:t>2</w:t>
            </w:r>
            <w:r w:rsidRPr="00996A22">
              <w:rPr>
                <w:rFonts w:ascii="Times New Roman" w:hAnsi="Times New Roman"/>
              </w:rPr>
              <w:t> 500 000 000</w:t>
            </w:r>
          </w:p>
        </w:tc>
      </w:tr>
      <w:tr w:rsidR="00063303" w:rsidRPr="009A2F2C" w:rsidTr="00674F15">
        <w:tc>
          <w:tcPr>
            <w:tcW w:w="639"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2</w:t>
            </w:r>
          </w:p>
        </w:tc>
        <w:tc>
          <w:tcPr>
            <w:tcW w:w="5732" w:type="dxa"/>
          </w:tcPr>
          <w:p w:rsidR="00063303" w:rsidRPr="009A2F2C" w:rsidRDefault="00063303" w:rsidP="00674F15">
            <w:pPr>
              <w:spacing w:after="0" w:line="240" w:lineRule="auto"/>
              <w:jc w:val="both"/>
              <w:rPr>
                <w:rFonts w:ascii="Times New Roman" w:hAnsi="Times New Roman"/>
                <w:b/>
                <w:bCs/>
              </w:rPr>
            </w:pPr>
            <w:r w:rsidRPr="009A2F2C">
              <w:rPr>
                <w:rFonts w:ascii="Times New Roman" w:hAnsi="Times New Roman"/>
              </w:rPr>
              <w:t>Общая сумма обязательств третьих лиц, по которым кредитная организация - эмитент предоставила обеспечение, в том числе</w:t>
            </w:r>
          </w:p>
        </w:tc>
        <w:tc>
          <w:tcPr>
            <w:tcW w:w="3199"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rPr>
              <w:t>2</w:t>
            </w:r>
            <w:r w:rsidRPr="00996A22">
              <w:rPr>
                <w:rFonts w:ascii="Times New Roman" w:hAnsi="Times New Roman"/>
              </w:rPr>
              <w:t> 500 000 000</w:t>
            </w:r>
          </w:p>
        </w:tc>
      </w:tr>
      <w:tr w:rsidR="00063303" w:rsidRPr="009A2F2C" w:rsidTr="00674F15">
        <w:tc>
          <w:tcPr>
            <w:tcW w:w="639"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3</w:t>
            </w:r>
          </w:p>
        </w:tc>
        <w:tc>
          <w:tcPr>
            <w:tcW w:w="5732" w:type="dxa"/>
          </w:tcPr>
          <w:p w:rsidR="00063303" w:rsidRPr="009A2F2C" w:rsidRDefault="00063303" w:rsidP="00674F15">
            <w:pPr>
              <w:spacing w:after="0" w:line="240" w:lineRule="auto"/>
              <w:jc w:val="both"/>
              <w:rPr>
                <w:rFonts w:ascii="Times New Roman" w:hAnsi="Times New Roman"/>
                <w:b/>
                <w:bCs/>
              </w:rPr>
            </w:pPr>
            <w:r w:rsidRPr="009A2F2C">
              <w:rPr>
                <w:rFonts w:ascii="Times New Roman" w:hAnsi="Times New Roman"/>
              </w:rPr>
              <w:t xml:space="preserve">в форме залога или поручительства, с учетом ограниченной ответственности кредитной организации - эмитента по такому обязательству третьего лица, определяемой исходя из условий обеспечения и </w:t>
            </w:r>
            <w:r w:rsidRPr="009A2F2C">
              <w:rPr>
                <w:rFonts w:ascii="Times New Roman" w:hAnsi="Times New Roman"/>
              </w:rPr>
              <w:lastRenderedPageBreak/>
              <w:t>фактического остатка задолженности по обязательству третьего лица</w:t>
            </w:r>
          </w:p>
        </w:tc>
        <w:tc>
          <w:tcPr>
            <w:tcW w:w="3199"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rPr>
              <w:lastRenderedPageBreak/>
              <w:t>2</w:t>
            </w:r>
            <w:r w:rsidRPr="00996A22">
              <w:rPr>
                <w:rFonts w:ascii="Times New Roman" w:hAnsi="Times New Roman"/>
              </w:rPr>
              <w:t> 500 000 000</w:t>
            </w:r>
          </w:p>
        </w:tc>
      </w:tr>
      <w:tr w:rsidR="00063303" w:rsidRPr="009A2F2C" w:rsidTr="00674F15">
        <w:tc>
          <w:tcPr>
            <w:tcW w:w="639"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4</w:t>
            </w:r>
          </w:p>
        </w:tc>
        <w:tc>
          <w:tcPr>
            <w:tcW w:w="5732" w:type="dxa"/>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Общая сумма обязательств из предоставленного кредитной организацией – эмитентом обеспечения в виде банковской гарантии</w:t>
            </w:r>
          </w:p>
        </w:tc>
        <w:tc>
          <w:tcPr>
            <w:tcW w:w="3199"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rPr>
              <w:t>-</w:t>
            </w:r>
          </w:p>
        </w:tc>
      </w:tr>
      <w:tr w:rsidR="00063303" w:rsidRPr="009A2F2C" w:rsidTr="00674F15">
        <w:tc>
          <w:tcPr>
            <w:tcW w:w="639"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5</w:t>
            </w:r>
          </w:p>
        </w:tc>
        <w:tc>
          <w:tcPr>
            <w:tcW w:w="5732" w:type="dxa"/>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Общая сумма обязательств третьих лиц, по которым кредитная организация - эмитент предоставила третьим лицам обеспечение в виде банковской гарантии</w:t>
            </w:r>
          </w:p>
        </w:tc>
        <w:tc>
          <w:tcPr>
            <w:tcW w:w="3199"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rPr>
              <w:t>-</w:t>
            </w:r>
          </w:p>
        </w:tc>
      </w:tr>
    </w:tbl>
    <w:p w:rsidR="00063303" w:rsidRPr="009A2F2C" w:rsidRDefault="00063303" w:rsidP="00063303">
      <w:pPr>
        <w:spacing w:after="40"/>
        <w:ind w:firstLine="720"/>
        <w:jc w:val="right"/>
        <w:rPr>
          <w:rFonts w:ascii="Times New Roman" w:hAnsi="Times New Roman"/>
        </w:rPr>
      </w:pPr>
    </w:p>
    <w:p w:rsidR="00063303" w:rsidRPr="007201D6" w:rsidRDefault="00063303" w:rsidP="00063303">
      <w:pPr>
        <w:spacing w:after="40"/>
        <w:ind w:firstLine="720"/>
        <w:jc w:val="right"/>
        <w:rPr>
          <w:rFonts w:ascii="Times New Roman" w:hAnsi="Times New Roman"/>
          <w:b/>
        </w:rPr>
      </w:pPr>
      <w:r w:rsidRPr="00382225">
        <w:rPr>
          <w:rFonts w:ascii="Times New Roman" w:hAnsi="Times New Roman"/>
          <w:b/>
        </w:rPr>
        <w:t>по состоянию на «</w:t>
      </w:r>
      <w:r>
        <w:rPr>
          <w:rFonts w:ascii="Times New Roman" w:hAnsi="Times New Roman"/>
          <w:b/>
        </w:rPr>
        <w:t>01</w:t>
      </w:r>
      <w:r w:rsidRPr="00382225">
        <w:rPr>
          <w:rFonts w:ascii="Times New Roman" w:hAnsi="Times New Roman"/>
          <w:b/>
        </w:rPr>
        <w:t xml:space="preserve">» </w:t>
      </w:r>
      <w:r>
        <w:rPr>
          <w:rFonts w:ascii="Times New Roman" w:hAnsi="Times New Roman"/>
          <w:b/>
        </w:rPr>
        <w:t xml:space="preserve">октября </w:t>
      </w:r>
      <w:r w:rsidRPr="00382225">
        <w:rPr>
          <w:rFonts w:ascii="Times New Roman" w:hAnsi="Times New Roman"/>
          <w:b/>
        </w:rPr>
        <w:t xml:space="preserve"> 2015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
        <w:gridCol w:w="5674"/>
        <w:gridCol w:w="3249"/>
      </w:tblGrid>
      <w:tr w:rsidR="00063303" w:rsidRPr="009A2F2C" w:rsidTr="00674F15">
        <w:tc>
          <w:tcPr>
            <w:tcW w:w="648" w:type="dxa"/>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 пп</w:t>
            </w:r>
          </w:p>
        </w:tc>
        <w:tc>
          <w:tcPr>
            <w:tcW w:w="5697" w:type="dxa"/>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Наименование показателя</w:t>
            </w:r>
          </w:p>
        </w:tc>
        <w:tc>
          <w:tcPr>
            <w:tcW w:w="3261" w:type="dxa"/>
            <w:vAlign w:val="center"/>
          </w:tcPr>
          <w:p w:rsidR="00063303" w:rsidRPr="009A2F2C" w:rsidRDefault="00063303" w:rsidP="00674F15">
            <w:pPr>
              <w:spacing w:after="0" w:line="240" w:lineRule="auto"/>
              <w:jc w:val="center"/>
              <w:rPr>
                <w:rFonts w:ascii="Times New Roman" w:hAnsi="Times New Roman"/>
              </w:rPr>
            </w:pPr>
            <w:r w:rsidRPr="009A2F2C">
              <w:rPr>
                <w:rFonts w:ascii="Times New Roman" w:hAnsi="Times New Roman"/>
              </w:rPr>
              <w:t>Значение показателя,</w:t>
            </w:r>
            <w:r w:rsidRPr="009A2F2C">
              <w:rPr>
                <w:rFonts w:ascii="Times New Roman" w:hAnsi="Times New Roman"/>
              </w:rPr>
              <w:br/>
              <w:t>руб.</w:t>
            </w:r>
          </w:p>
        </w:tc>
      </w:tr>
      <w:tr w:rsidR="00063303" w:rsidRPr="009A2F2C" w:rsidTr="00674F15">
        <w:tc>
          <w:tcPr>
            <w:tcW w:w="648"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1</w:t>
            </w:r>
          </w:p>
        </w:tc>
        <w:tc>
          <w:tcPr>
            <w:tcW w:w="5697"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2</w:t>
            </w:r>
          </w:p>
        </w:tc>
        <w:tc>
          <w:tcPr>
            <w:tcW w:w="3261" w:type="dxa"/>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3</w:t>
            </w:r>
          </w:p>
        </w:tc>
      </w:tr>
      <w:tr w:rsidR="00063303" w:rsidRPr="009A2F2C" w:rsidTr="00674F15">
        <w:tc>
          <w:tcPr>
            <w:tcW w:w="648"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1</w:t>
            </w:r>
          </w:p>
        </w:tc>
        <w:tc>
          <w:tcPr>
            <w:tcW w:w="5697" w:type="dxa"/>
          </w:tcPr>
          <w:p w:rsidR="00063303" w:rsidRPr="009A2F2C" w:rsidRDefault="00063303" w:rsidP="00674F15">
            <w:pPr>
              <w:spacing w:after="0" w:line="240" w:lineRule="auto"/>
              <w:jc w:val="both"/>
              <w:rPr>
                <w:rFonts w:ascii="Times New Roman" w:hAnsi="Times New Roman"/>
                <w:b/>
                <w:bCs/>
              </w:rPr>
            </w:pPr>
            <w:r w:rsidRPr="009A2F2C">
              <w:rPr>
                <w:rFonts w:ascii="Times New Roman" w:hAnsi="Times New Roman"/>
              </w:rPr>
              <w:t>Общая сумма обязательств кредитной организации - эмитента из предоставленного им обеспечения</w:t>
            </w:r>
          </w:p>
        </w:tc>
        <w:tc>
          <w:tcPr>
            <w:tcW w:w="3261"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rPr>
              <w:t>0</w:t>
            </w:r>
          </w:p>
        </w:tc>
      </w:tr>
      <w:tr w:rsidR="00063303" w:rsidRPr="009A2F2C" w:rsidTr="00674F15">
        <w:tc>
          <w:tcPr>
            <w:tcW w:w="648"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2</w:t>
            </w:r>
          </w:p>
        </w:tc>
        <w:tc>
          <w:tcPr>
            <w:tcW w:w="5697" w:type="dxa"/>
          </w:tcPr>
          <w:p w:rsidR="00063303" w:rsidRPr="009A2F2C" w:rsidRDefault="00063303" w:rsidP="00674F15">
            <w:pPr>
              <w:spacing w:after="0" w:line="240" w:lineRule="auto"/>
              <w:jc w:val="both"/>
              <w:rPr>
                <w:rFonts w:ascii="Times New Roman" w:hAnsi="Times New Roman"/>
                <w:b/>
                <w:bCs/>
              </w:rPr>
            </w:pPr>
            <w:r w:rsidRPr="009A2F2C">
              <w:rPr>
                <w:rFonts w:ascii="Times New Roman" w:hAnsi="Times New Roman"/>
              </w:rPr>
              <w:t>Общая сумма обязательств третьих лиц, по которым кредитная организация - эмитент предоставила обеспечение, в том числе</w:t>
            </w:r>
          </w:p>
        </w:tc>
        <w:tc>
          <w:tcPr>
            <w:tcW w:w="3261"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rPr>
              <w:t>0</w:t>
            </w:r>
          </w:p>
        </w:tc>
      </w:tr>
      <w:tr w:rsidR="00063303" w:rsidRPr="009A2F2C" w:rsidTr="00674F15">
        <w:tc>
          <w:tcPr>
            <w:tcW w:w="648"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3</w:t>
            </w:r>
          </w:p>
        </w:tc>
        <w:tc>
          <w:tcPr>
            <w:tcW w:w="5697" w:type="dxa"/>
          </w:tcPr>
          <w:p w:rsidR="00063303" w:rsidRPr="009A2F2C" w:rsidRDefault="00063303" w:rsidP="00674F15">
            <w:pPr>
              <w:spacing w:after="0" w:line="240" w:lineRule="auto"/>
              <w:jc w:val="both"/>
              <w:rPr>
                <w:rFonts w:ascii="Times New Roman" w:hAnsi="Times New Roman"/>
                <w:b/>
                <w:bCs/>
              </w:rPr>
            </w:pPr>
            <w:r w:rsidRPr="009A2F2C">
              <w:rPr>
                <w:rFonts w:ascii="Times New Roman" w:hAnsi="Times New Roman"/>
              </w:rPr>
              <w:t>в форме залога или поручительства, с учетом ограниченной ответственности кредитной организации - эмитента по такому обязательству третьего лица, определяемой исходя из условий обеспечения и фактического остатка задолженности по обязательству третьего лица</w:t>
            </w:r>
          </w:p>
        </w:tc>
        <w:tc>
          <w:tcPr>
            <w:tcW w:w="3261"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rPr>
              <w:t>0</w:t>
            </w:r>
          </w:p>
        </w:tc>
      </w:tr>
      <w:tr w:rsidR="00063303" w:rsidRPr="009A2F2C" w:rsidTr="00674F15">
        <w:tc>
          <w:tcPr>
            <w:tcW w:w="648"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4</w:t>
            </w:r>
          </w:p>
        </w:tc>
        <w:tc>
          <w:tcPr>
            <w:tcW w:w="5697" w:type="dxa"/>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Общая сумма обязательств из предоставленного кредитной организацией – эмитентом обеспечения в виде банковской гарантии</w:t>
            </w:r>
          </w:p>
        </w:tc>
        <w:tc>
          <w:tcPr>
            <w:tcW w:w="3261"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rPr>
              <w:t>0</w:t>
            </w:r>
          </w:p>
        </w:tc>
      </w:tr>
      <w:tr w:rsidR="00063303" w:rsidRPr="009A2F2C" w:rsidTr="00674F15">
        <w:tc>
          <w:tcPr>
            <w:tcW w:w="648" w:type="dxa"/>
            <w:vAlign w:val="center"/>
          </w:tcPr>
          <w:p w:rsidR="00063303" w:rsidRPr="009A2F2C" w:rsidRDefault="00063303" w:rsidP="00674F15">
            <w:pPr>
              <w:spacing w:after="0" w:line="240" w:lineRule="auto"/>
              <w:jc w:val="center"/>
              <w:rPr>
                <w:rFonts w:ascii="Times New Roman" w:hAnsi="Times New Roman"/>
                <w:bCs/>
              </w:rPr>
            </w:pPr>
            <w:r w:rsidRPr="009A2F2C">
              <w:rPr>
                <w:rFonts w:ascii="Times New Roman" w:hAnsi="Times New Roman"/>
                <w:bCs/>
              </w:rPr>
              <w:t>5</w:t>
            </w:r>
          </w:p>
        </w:tc>
        <w:tc>
          <w:tcPr>
            <w:tcW w:w="5697" w:type="dxa"/>
          </w:tcPr>
          <w:p w:rsidR="00063303" w:rsidRPr="009A2F2C" w:rsidRDefault="00063303" w:rsidP="00674F15">
            <w:pPr>
              <w:spacing w:after="0" w:line="240" w:lineRule="auto"/>
              <w:jc w:val="both"/>
              <w:rPr>
                <w:rFonts w:ascii="Times New Roman" w:hAnsi="Times New Roman"/>
              </w:rPr>
            </w:pPr>
            <w:r w:rsidRPr="009A2F2C">
              <w:rPr>
                <w:rFonts w:ascii="Times New Roman" w:hAnsi="Times New Roman"/>
              </w:rPr>
              <w:t>Общая сумма обязательств третьих лиц, по которым кредитная организация - эмитент предоставила третьим лицам обеспечение в виде банковской гарантии</w:t>
            </w:r>
          </w:p>
        </w:tc>
        <w:tc>
          <w:tcPr>
            <w:tcW w:w="3261" w:type="dxa"/>
            <w:vAlign w:val="center"/>
          </w:tcPr>
          <w:p w:rsidR="00063303" w:rsidRPr="00996A22" w:rsidRDefault="00063303" w:rsidP="00674F15">
            <w:pPr>
              <w:spacing w:after="0" w:line="240" w:lineRule="auto"/>
              <w:jc w:val="center"/>
              <w:rPr>
                <w:rFonts w:ascii="Times New Roman" w:hAnsi="Times New Roman"/>
                <w:bCs/>
              </w:rPr>
            </w:pPr>
            <w:r w:rsidRPr="00996A22">
              <w:rPr>
                <w:rFonts w:ascii="Times New Roman" w:hAnsi="Times New Roman"/>
                <w:bCs/>
              </w:rPr>
              <w:t>0</w:t>
            </w:r>
          </w:p>
        </w:tc>
      </w:tr>
    </w:tbl>
    <w:p w:rsidR="00215726" w:rsidRDefault="00215726" w:rsidP="00063303">
      <w:pPr>
        <w:widowControl w:val="0"/>
        <w:autoSpaceDE w:val="0"/>
        <w:autoSpaceDN w:val="0"/>
        <w:adjustRightInd w:val="0"/>
        <w:spacing w:after="0" w:line="240" w:lineRule="auto"/>
        <w:ind w:firstLine="540"/>
        <w:jc w:val="both"/>
        <w:rPr>
          <w:rFonts w:ascii="Times New Roman" w:eastAsia="Times New Roman" w:hAnsi="Times New Roman"/>
        </w:rPr>
      </w:pPr>
    </w:p>
    <w:p w:rsidR="0006330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1F1CA1">
        <w:rPr>
          <w:rFonts w:ascii="Times New Roman" w:eastAsia="Times New Roman" w:hAnsi="Times New Roman"/>
        </w:rPr>
        <w:t>Информация о каждом случае предоставления обеспечения, размер которого составляет пять или более процентов балансовой стоимости активов эмитента на дату окончания последнего завершенного отчетного периода (квартала, года), предшествующего предоставлению обеспечения:</w:t>
      </w:r>
    </w:p>
    <w:p w:rsidR="00063303" w:rsidRDefault="00063303" w:rsidP="00063303">
      <w:pPr>
        <w:pStyle w:val="prilozhenie"/>
        <w:rPr>
          <w:sz w:val="22"/>
          <w:szCs w:val="22"/>
        </w:rPr>
      </w:pPr>
    </w:p>
    <w:p w:rsidR="00063303" w:rsidRPr="00056C1F" w:rsidRDefault="00063303" w:rsidP="00063303">
      <w:pPr>
        <w:pStyle w:val="prilozhenie"/>
        <w:rPr>
          <w:b/>
          <w:i/>
          <w:sz w:val="22"/>
          <w:szCs w:val="22"/>
        </w:rPr>
      </w:pPr>
      <w:r w:rsidRPr="00056C1F">
        <w:rPr>
          <w:b/>
          <w:i/>
          <w:sz w:val="22"/>
          <w:szCs w:val="22"/>
        </w:rPr>
        <w:t xml:space="preserve">Обязательства </w:t>
      </w:r>
      <w:r w:rsidRPr="00056C1F">
        <w:rPr>
          <w:b/>
          <w:bCs/>
          <w:i/>
          <w:sz w:val="22"/>
          <w:szCs w:val="22"/>
        </w:rPr>
        <w:t>из обеспечения, предоставленного третьим лицам</w:t>
      </w:r>
      <w:r w:rsidRPr="00056C1F">
        <w:rPr>
          <w:b/>
          <w:i/>
          <w:sz w:val="22"/>
          <w:szCs w:val="22"/>
        </w:rPr>
        <w:t>, превышающие 5 процентов балансовой стоимости активов Кредитной организации–эмитента, за последний завершенный отчетный год и последний завершенный отчетный квартал у Кредитной организации-эмитента отсутствуют.</w:t>
      </w:r>
    </w:p>
    <w:p w:rsidR="00063303" w:rsidRPr="009A2F2C" w:rsidRDefault="00063303" w:rsidP="00063303">
      <w:pPr>
        <w:spacing w:after="0" w:line="240" w:lineRule="auto"/>
        <w:jc w:val="both"/>
        <w:rPr>
          <w:rFonts w:ascii="Times New Roman" w:hAnsi="Times New Roman"/>
        </w:rPr>
      </w:pPr>
    </w:p>
    <w:p w:rsidR="00063303" w:rsidRDefault="00063303" w:rsidP="00063303">
      <w:pPr>
        <w:spacing w:after="0" w:line="240" w:lineRule="auto"/>
        <w:jc w:val="both"/>
        <w:rPr>
          <w:rFonts w:ascii="Times New Roman" w:hAnsi="Times New Roman"/>
        </w:rPr>
      </w:pPr>
      <w:r w:rsidRPr="009A2F2C">
        <w:rPr>
          <w:rFonts w:ascii="Times New Roman" w:hAnsi="Times New Roman"/>
        </w:rPr>
        <w:t xml:space="preserve">Оценка риска неисполнения или ненадлежащего исполнения </w:t>
      </w:r>
      <w:r w:rsidRPr="002B78DB">
        <w:rPr>
          <w:rFonts w:ascii="Times New Roman" w:hAnsi="Times New Roman"/>
          <w:lang w:eastAsia="ru-RU"/>
        </w:rPr>
        <w:t>третьим лицом обеспеченного эмитентом обязательства</w:t>
      </w:r>
      <w:r w:rsidRPr="009A2F2C">
        <w:rPr>
          <w:rFonts w:ascii="Times New Roman" w:hAnsi="Times New Roman"/>
        </w:rPr>
        <w:t xml:space="preserve"> с указанием факторов, которые могут привести к такому неисполнению или ненадлежащему исполнению, и вероятности возникновения таких факторов</w:t>
      </w:r>
      <w:r>
        <w:rPr>
          <w:rFonts w:ascii="Times New Roman" w:hAnsi="Times New Roman"/>
        </w:rPr>
        <w:t>:</w:t>
      </w:r>
      <w:r w:rsidRPr="009A2F2C">
        <w:rPr>
          <w:rFonts w:ascii="Times New Roman" w:hAnsi="Times New Roman"/>
        </w:rPr>
        <w:t xml:space="preserve"> </w:t>
      </w:r>
    </w:p>
    <w:p w:rsidR="00063303" w:rsidRPr="006645CA" w:rsidRDefault="00063303" w:rsidP="00215726">
      <w:pPr>
        <w:spacing w:after="0" w:line="240" w:lineRule="auto"/>
        <w:ind w:firstLine="567"/>
        <w:jc w:val="both"/>
        <w:rPr>
          <w:rFonts w:ascii="Times New Roman" w:hAnsi="Times New Roman"/>
        </w:rPr>
      </w:pPr>
      <w:r w:rsidRPr="008D508B">
        <w:rPr>
          <w:rFonts w:ascii="Times New Roman" w:hAnsi="Times New Roman"/>
          <w:b/>
          <w:i/>
        </w:rPr>
        <w:t>Подобные факторы отсутствуют.</w:t>
      </w:r>
    </w:p>
    <w:p w:rsidR="00063303" w:rsidRPr="002B78DB"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2B78DB"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F004EC" w:rsidRDefault="00063303" w:rsidP="007957F4">
      <w:pPr>
        <w:pStyle w:val="2"/>
        <w:rPr>
          <w:sz w:val="24"/>
          <w:szCs w:val="24"/>
        </w:rPr>
      </w:pPr>
      <w:bookmarkStart w:id="33" w:name="Par2697"/>
      <w:bookmarkStart w:id="34" w:name="_Toc441247885"/>
      <w:bookmarkEnd w:id="33"/>
      <w:r w:rsidRPr="00F004EC">
        <w:rPr>
          <w:sz w:val="24"/>
          <w:szCs w:val="24"/>
        </w:rPr>
        <w:t>2.3.4. Прочие обязательства эмитента</w:t>
      </w:r>
      <w:bookmarkEnd w:id="34"/>
    </w:p>
    <w:p w:rsidR="00063303" w:rsidRPr="009A2F2C"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Default="00063303" w:rsidP="00063303">
      <w:pPr>
        <w:pStyle w:val="em-"/>
      </w:pPr>
      <w:r w:rsidRPr="009A2F2C">
        <w:t>Соглашения эмитента, включая срочные сделки, не отраженные в е</w:t>
      </w:r>
      <w:r>
        <w:t>го</w:t>
      </w:r>
      <w:r w:rsidRPr="009A2F2C">
        <w:t xml:space="preserve"> бухгалтерской (финансовой) отчетности, которые могут существенным образом отразиться на финансовом состоянии эмитента, е</w:t>
      </w:r>
      <w:r>
        <w:t>го</w:t>
      </w:r>
      <w:r w:rsidRPr="009A2F2C">
        <w:t xml:space="preserve"> ликвидности, источниках финансирования и условиях их использования, результатах деятельности и расходах:</w:t>
      </w:r>
    </w:p>
    <w:p w:rsidR="00063303" w:rsidRPr="009A2F2C" w:rsidRDefault="00063303" w:rsidP="00063303">
      <w:pPr>
        <w:pStyle w:val="em-"/>
      </w:pPr>
    </w:p>
    <w:tbl>
      <w:tblPr>
        <w:tblW w:w="0" w:type="auto"/>
        <w:tblLook w:val="01E0" w:firstRow="1" w:lastRow="1" w:firstColumn="1" w:lastColumn="1" w:noHBand="0" w:noVBand="0"/>
      </w:tblPr>
      <w:tblGrid>
        <w:gridCol w:w="9570"/>
      </w:tblGrid>
      <w:tr w:rsidR="00063303" w:rsidRPr="009A2F2C" w:rsidTr="00674F15">
        <w:tc>
          <w:tcPr>
            <w:tcW w:w="9570" w:type="dxa"/>
          </w:tcPr>
          <w:p w:rsidR="00063303" w:rsidRPr="00C10E99" w:rsidRDefault="00063303" w:rsidP="00674F15">
            <w:pPr>
              <w:pStyle w:val="em-"/>
              <w:rPr>
                <w:b/>
                <w:i/>
              </w:rPr>
            </w:pPr>
            <w:r w:rsidRPr="00C10E99">
              <w:rPr>
                <w:b/>
                <w:i/>
              </w:rPr>
              <w:t>Отсутствуют.</w:t>
            </w:r>
          </w:p>
        </w:tc>
      </w:tr>
    </w:tbl>
    <w:p w:rsidR="00063303" w:rsidRPr="009A2F2C" w:rsidRDefault="00063303" w:rsidP="00063303">
      <w:pPr>
        <w:pStyle w:val="em-"/>
      </w:pPr>
    </w:p>
    <w:p w:rsidR="00063303" w:rsidRPr="009A2F2C" w:rsidRDefault="00063303" w:rsidP="00063303">
      <w:pPr>
        <w:pStyle w:val="em-"/>
      </w:pPr>
      <w:r w:rsidRPr="009A2F2C">
        <w:t xml:space="preserve">Факторы, при которых упомянутые выше обязательства могут повлечь перечисленные изменения и вероятность их возникновения: </w:t>
      </w:r>
    </w:p>
    <w:tbl>
      <w:tblPr>
        <w:tblW w:w="0" w:type="auto"/>
        <w:tblLook w:val="01E0" w:firstRow="1" w:lastRow="1" w:firstColumn="1" w:lastColumn="1" w:noHBand="0" w:noVBand="0"/>
      </w:tblPr>
      <w:tblGrid>
        <w:gridCol w:w="9570"/>
      </w:tblGrid>
      <w:tr w:rsidR="00063303" w:rsidRPr="009A2F2C" w:rsidTr="00674F15">
        <w:tc>
          <w:tcPr>
            <w:tcW w:w="9570" w:type="dxa"/>
          </w:tcPr>
          <w:p w:rsidR="00063303" w:rsidRPr="00C10E99" w:rsidRDefault="00063303" w:rsidP="00674F15">
            <w:pPr>
              <w:pStyle w:val="em-"/>
              <w:rPr>
                <w:b/>
                <w:i/>
              </w:rPr>
            </w:pPr>
            <w:r w:rsidRPr="00C10E99">
              <w:rPr>
                <w:b/>
                <w:i/>
              </w:rPr>
              <w:t>Отсутствуют.</w:t>
            </w:r>
          </w:p>
        </w:tc>
      </w:tr>
    </w:tbl>
    <w:p w:rsidR="00063303" w:rsidRPr="009A2F2C" w:rsidRDefault="00063303" w:rsidP="00063303">
      <w:pPr>
        <w:pStyle w:val="em-"/>
      </w:pPr>
    </w:p>
    <w:p w:rsidR="00063303" w:rsidRDefault="00063303" w:rsidP="00063303">
      <w:pPr>
        <w:pStyle w:val="em-"/>
      </w:pPr>
      <w:r w:rsidRPr="009A2F2C">
        <w:t xml:space="preserve">Причины заключения эмитентом </w:t>
      </w:r>
      <w:r>
        <w:t>данных</w:t>
      </w:r>
      <w:r w:rsidRPr="009A2F2C">
        <w:t xml:space="preserve"> соглашений, предполагаемая выгода эмитента от этих соглашений и причины, по которым данные соглашения не отражены в бухгалтерской (финансовой) отчетности эмитента:</w:t>
      </w:r>
    </w:p>
    <w:p w:rsidR="00063303" w:rsidRPr="009A2F2C" w:rsidRDefault="00063303" w:rsidP="00063303">
      <w:pPr>
        <w:pStyle w:val="em-"/>
      </w:pPr>
      <w:r w:rsidRPr="00842FDE">
        <w:t>Причины заключения эмитентом данных соглашений, предполагаемая выгода эмитента от этих соглашений и причины, по которым данные соглашения не отражены в бухгалтерской (финансовой) отчетности эмитента:</w:t>
      </w:r>
    </w:p>
    <w:tbl>
      <w:tblPr>
        <w:tblW w:w="0" w:type="auto"/>
        <w:tblLook w:val="01E0" w:firstRow="1" w:lastRow="1" w:firstColumn="1" w:lastColumn="1" w:noHBand="0" w:noVBand="0"/>
      </w:tblPr>
      <w:tblGrid>
        <w:gridCol w:w="9570"/>
      </w:tblGrid>
      <w:tr w:rsidR="00063303" w:rsidRPr="009A2F2C" w:rsidTr="00674F15">
        <w:tc>
          <w:tcPr>
            <w:tcW w:w="9570" w:type="dxa"/>
          </w:tcPr>
          <w:p w:rsidR="00063303" w:rsidRPr="000B2694" w:rsidRDefault="00063303" w:rsidP="00674F15">
            <w:pPr>
              <w:pStyle w:val="em-"/>
              <w:rPr>
                <w:b/>
                <w:i/>
              </w:rPr>
            </w:pPr>
            <w:r w:rsidRPr="000B2694">
              <w:rPr>
                <w:b/>
                <w:i/>
              </w:rPr>
              <w:t>Отсутствуют.</w:t>
            </w:r>
          </w:p>
        </w:tc>
      </w:tr>
    </w:tbl>
    <w:p w:rsidR="00063303" w:rsidRPr="009A2F2C" w:rsidRDefault="00063303" w:rsidP="00063303">
      <w:pPr>
        <w:widowControl w:val="0"/>
        <w:autoSpaceDE w:val="0"/>
        <w:autoSpaceDN w:val="0"/>
        <w:adjustRightInd w:val="0"/>
        <w:spacing w:after="0" w:line="240" w:lineRule="auto"/>
        <w:jc w:val="both"/>
        <w:rPr>
          <w:rFonts w:ascii="Times New Roman" w:eastAsia="Times New Roman" w:hAnsi="Times New Roman"/>
          <w:lang w:val="en-US"/>
        </w:rPr>
      </w:pPr>
    </w:p>
    <w:p w:rsidR="00063303" w:rsidRPr="009A2F2C" w:rsidRDefault="00063303" w:rsidP="00063303">
      <w:pPr>
        <w:widowControl w:val="0"/>
        <w:autoSpaceDE w:val="0"/>
        <w:autoSpaceDN w:val="0"/>
        <w:adjustRightInd w:val="0"/>
        <w:spacing w:after="0" w:line="240" w:lineRule="auto"/>
        <w:jc w:val="both"/>
        <w:rPr>
          <w:rFonts w:ascii="Times New Roman" w:eastAsia="Times New Roman" w:hAnsi="Times New Roman"/>
          <w:lang w:val="en-US"/>
        </w:rPr>
      </w:pPr>
    </w:p>
    <w:p w:rsidR="00063303" w:rsidRPr="00F004EC" w:rsidRDefault="00063303" w:rsidP="007957F4">
      <w:pPr>
        <w:pStyle w:val="2"/>
        <w:rPr>
          <w:sz w:val="24"/>
          <w:szCs w:val="24"/>
        </w:rPr>
      </w:pPr>
      <w:bookmarkStart w:id="35" w:name="Par2702"/>
      <w:bookmarkStart w:id="36" w:name="_Toc441247886"/>
      <w:bookmarkEnd w:id="35"/>
      <w:r w:rsidRPr="00F004EC">
        <w:rPr>
          <w:sz w:val="24"/>
          <w:szCs w:val="24"/>
        </w:rPr>
        <w:t>2.4. Цели эмиссии и направления использования средств, полученных в результате размещения эмиссионных ценных бумаг</w:t>
      </w:r>
      <w:bookmarkEnd w:id="36"/>
    </w:p>
    <w:p w:rsidR="00063303" w:rsidRPr="009A2F2C" w:rsidRDefault="00063303" w:rsidP="00063303">
      <w:pPr>
        <w:pStyle w:val="em-3"/>
      </w:pPr>
    </w:p>
    <w:p w:rsidR="00063303" w:rsidRPr="00B73D00" w:rsidRDefault="00063303" w:rsidP="00063303">
      <w:pPr>
        <w:spacing w:after="0" w:line="240" w:lineRule="auto"/>
        <w:ind w:firstLine="567"/>
        <w:jc w:val="both"/>
        <w:rPr>
          <w:rFonts w:ascii="Times New Roman" w:hAnsi="Times New Roman"/>
        </w:rPr>
      </w:pPr>
      <w:r w:rsidRPr="00B73D00">
        <w:rPr>
          <w:rFonts w:ascii="Times New Roman" w:hAnsi="Times New Roman"/>
        </w:rPr>
        <w:t>Цели эмиссии и направления использования средств, полученных в результате размещения ценных бумаг:</w:t>
      </w:r>
    </w:p>
    <w:p w:rsidR="00063303" w:rsidRPr="00B73D00" w:rsidRDefault="00063303" w:rsidP="00063303">
      <w:pPr>
        <w:widowControl w:val="0"/>
        <w:autoSpaceDE w:val="0"/>
        <w:autoSpaceDN w:val="0"/>
        <w:adjustRightInd w:val="0"/>
        <w:spacing w:after="0" w:line="240" w:lineRule="auto"/>
        <w:ind w:firstLine="567"/>
        <w:jc w:val="both"/>
        <w:rPr>
          <w:rFonts w:ascii="Times New Roman" w:hAnsi="Times New Roman"/>
          <w:b/>
          <w:i/>
        </w:rPr>
      </w:pPr>
      <w:r w:rsidRPr="00B73D00">
        <w:rPr>
          <w:rFonts w:ascii="Times New Roman" w:hAnsi="Times New Roman"/>
          <w:b/>
          <w:i/>
        </w:rPr>
        <w:t xml:space="preserve">Эмиссия рублевых облигаций ООО «Русфинанс Банк» является частью реализуемой Банком программы внешнего финансирования. Целью реализации программы является диверсификация ресурсной базы путем более широкого использования инструментов денежного рынка и расширения публичной кредитной истории Банка. </w:t>
      </w:r>
    </w:p>
    <w:p w:rsidR="00063303" w:rsidRPr="00B73D00" w:rsidRDefault="00063303" w:rsidP="00063303">
      <w:pPr>
        <w:widowControl w:val="0"/>
        <w:autoSpaceDE w:val="0"/>
        <w:autoSpaceDN w:val="0"/>
        <w:adjustRightInd w:val="0"/>
        <w:spacing w:after="0" w:line="240" w:lineRule="auto"/>
        <w:ind w:firstLine="567"/>
        <w:jc w:val="both"/>
        <w:rPr>
          <w:rFonts w:ascii="Times New Roman" w:hAnsi="Times New Roman"/>
          <w:b/>
          <w:i/>
        </w:rPr>
      </w:pPr>
      <w:r w:rsidRPr="00B73D00">
        <w:rPr>
          <w:rFonts w:ascii="Times New Roman" w:hAnsi="Times New Roman"/>
          <w:b/>
          <w:i/>
        </w:rPr>
        <w:t>Банк намерен использовать средства, привлеченные в ходе размещения облигаций, на финансирование основной деятельности – предоставление потребительских кредитов. Банк планирует дальнейшее развитие своих основных продуктов: авто- и потребительское кредитование в точках продаж, нецелевое кредитование и кредитные карты.</w:t>
      </w:r>
    </w:p>
    <w:p w:rsidR="00063303" w:rsidRPr="009A2F2C" w:rsidRDefault="00063303" w:rsidP="00063303">
      <w:pPr>
        <w:spacing w:after="0" w:line="240" w:lineRule="auto"/>
        <w:jc w:val="both"/>
        <w:rPr>
          <w:rFonts w:ascii="Times New Roman" w:hAnsi="Times New Roman"/>
        </w:rPr>
      </w:pPr>
    </w:p>
    <w:p w:rsidR="00063303" w:rsidRDefault="00063303" w:rsidP="00063303">
      <w:pPr>
        <w:widowControl w:val="0"/>
        <w:autoSpaceDE w:val="0"/>
        <w:autoSpaceDN w:val="0"/>
        <w:adjustRightInd w:val="0"/>
        <w:spacing w:after="0" w:line="240" w:lineRule="auto"/>
        <w:jc w:val="both"/>
        <w:rPr>
          <w:rFonts w:ascii="Times New Roman" w:eastAsia="Times New Roman" w:hAnsi="Times New Roman"/>
        </w:rPr>
      </w:pPr>
      <w:r w:rsidRPr="00842FDE">
        <w:rPr>
          <w:rFonts w:ascii="Times New Roman" w:eastAsia="Times New Roman" w:hAnsi="Times New Roman"/>
        </w:rPr>
        <w:t>В случае размещения эмитентом ценных бумаг с целью финансирования определенной сделки (взаимосвязанных сделок) или иной операции отдельно указываются:</w:t>
      </w:r>
    </w:p>
    <w:p w:rsidR="00063303" w:rsidRDefault="00063303" w:rsidP="00063303">
      <w:pPr>
        <w:widowControl w:val="0"/>
        <w:autoSpaceDE w:val="0"/>
        <w:autoSpaceDN w:val="0"/>
        <w:adjustRightInd w:val="0"/>
        <w:spacing w:after="0" w:line="240" w:lineRule="auto"/>
        <w:ind w:firstLine="567"/>
        <w:jc w:val="both"/>
        <w:rPr>
          <w:rFonts w:ascii="Times New Roman" w:hAnsi="Times New Roman"/>
          <w:b/>
          <w:i/>
        </w:rPr>
      </w:pPr>
    </w:p>
    <w:p w:rsidR="00063303" w:rsidRPr="00446596" w:rsidRDefault="00063303" w:rsidP="00063303">
      <w:pPr>
        <w:widowControl w:val="0"/>
        <w:autoSpaceDE w:val="0"/>
        <w:autoSpaceDN w:val="0"/>
        <w:adjustRightInd w:val="0"/>
        <w:spacing w:after="0" w:line="240" w:lineRule="auto"/>
        <w:ind w:firstLine="567"/>
        <w:jc w:val="both"/>
        <w:rPr>
          <w:rFonts w:ascii="Times New Roman" w:hAnsi="Times New Roman"/>
          <w:b/>
          <w:i/>
        </w:rPr>
      </w:pPr>
      <w:r w:rsidRPr="00382225">
        <w:rPr>
          <w:rFonts w:ascii="Times New Roman" w:hAnsi="Times New Roman"/>
          <w:b/>
          <w:i/>
        </w:rPr>
        <w:t xml:space="preserve">Кредитная организация–эмитент не предполагает использование привлеченных средств на </w:t>
      </w:r>
      <w:r w:rsidRPr="00446596">
        <w:rPr>
          <w:rFonts w:ascii="Times New Roman" w:hAnsi="Times New Roman"/>
          <w:b/>
          <w:i/>
        </w:rPr>
        <w:t>финансирование определенной сделки (взаимосвязанных сделок) или иной операции.</w:t>
      </w:r>
    </w:p>
    <w:p w:rsidR="00063303"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842FDE">
        <w:rPr>
          <w:rFonts w:ascii="Times New Roman" w:eastAsia="Times New Roman" w:hAnsi="Times New Roman"/>
        </w:rPr>
        <w:t>В случае осуществления заимствования государственным или муниципальным унитарным предприятием отдельно указывается информация о согласовании объема и направления использования средств, полученных в результате размещения ценных бумаг, с уполномоченным органом государственной власти с указанием такого органа, даты и номера соответствующего решения:</w:t>
      </w:r>
      <w:r>
        <w:rPr>
          <w:rFonts w:ascii="Times New Roman" w:eastAsia="Times New Roman" w:hAnsi="Times New Roman"/>
        </w:rPr>
        <w:t xml:space="preserve"> </w:t>
      </w:r>
    </w:p>
    <w:p w:rsidR="00063303" w:rsidRPr="003C1054"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5114E4">
        <w:rPr>
          <w:rFonts w:ascii="Times New Roman" w:eastAsia="Times New Roman" w:hAnsi="Times New Roman"/>
          <w:b/>
          <w:i/>
        </w:rPr>
        <w:t xml:space="preserve">Информация не указывается, т.к. </w:t>
      </w:r>
      <w:r w:rsidRPr="00C108EA">
        <w:rPr>
          <w:rFonts w:ascii="Times New Roman" w:hAnsi="Times New Roman"/>
          <w:b/>
          <w:i/>
        </w:rPr>
        <w:t>Кредитная организация–эмитент</w:t>
      </w:r>
      <w:r w:rsidRPr="00B4336C">
        <w:rPr>
          <w:rFonts w:ascii="Times New Roman" w:eastAsia="Times New Roman" w:hAnsi="Times New Roman"/>
          <w:b/>
          <w:i/>
        </w:rPr>
        <w:t xml:space="preserve"> не является государственным или муниципальным унитарным предприятием.</w:t>
      </w:r>
    </w:p>
    <w:p w:rsidR="00063303"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9A2F2C"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F004EC" w:rsidRDefault="00063303" w:rsidP="007957F4">
      <w:pPr>
        <w:pStyle w:val="2"/>
        <w:rPr>
          <w:sz w:val="24"/>
          <w:szCs w:val="24"/>
        </w:rPr>
      </w:pPr>
      <w:bookmarkStart w:id="37" w:name="Par2711"/>
      <w:bookmarkStart w:id="38" w:name="_Toc441247887"/>
      <w:bookmarkEnd w:id="37"/>
      <w:r w:rsidRPr="00F004EC">
        <w:rPr>
          <w:sz w:val="24"/>
          <w:szCs w:val="24"/>
        </w:rPr>
        <w:t>2.5. Риски, связанные с приобретением размещаемых эмиссионных ценных бумаг</w:t>
      </w:r>
      <w:bookmarkEnd w:id="38"/>
    </w:p>
    <w:p w:rsidR="00063303" w:rsidRPr="009A2F2C" w:rsidRDefault="00063303" w:rsidP="00063303">
      <w:pPr>
        <w:pStyle w:val="em-3"/>
      </w:pPr>
    </w:p>
    <w:p w:rsidR="00063303" w:rsidRPr="00133099" w:rsidRDefault="00063303" w:rsidP="00063303">
      <w:pPr>
        <w:widowControl w:val="0"/>
        <w:autoSpaceDE w:val="0"/>
        <w:autoSpaceDN w:val="0"/>
        <w:adjustRightInd w:val="0"/>
        <w:spacing w:after="0" w:line="240" w:lineRule="auto"/>
        <w:jc w:val="both"/>
        <w:rPr>
          <w:rFonts w:ascii="Times New Roman" w:hAnsi="Times New Roman"/>
          <w:b/>
          <w:i/>
        </w:rPr>
      </w:pPr>
      <w:r w:rsidRPr="00133099">
        <w:rPr>
          <w:rFonts w:ascii="Times New Roman" w:hAnsi="Times New Roman"/>
          <w:b/>
          <w:i/>
        </w:rPr>
        <w:t>Основные факторы, влияющие на стратегию развития банковского бизнеса, во многом определяются макроэкономической ситуацией в стране, в том числе, темпом и характером структурных преобразований в экономике, экономическим ростом всех отраслей экономики, динамикой инфляции, валютного курса, цены на нефть, ставки рефинансирования и ставок обязательных резервов Банка России.</w:t>
      </w:r>
    </w:p>
    <w:p w:rsidR="00063303" w:rsidRPr="00133099" w:rsidRDefault="00063303" w:rsidP="00063303">
      <w:pPr>
        <w:widowControl w:val="0"/>
        <w:autoSpaceDE w:val="0"/>
        <w:autoSpaceDN w:val="0"/>
        <w:adjustRightInd w:val="0"/>
        <w:spacing w:after="0" w:line="240" w:lineRule="auto"/>
        <w:jc w:val="both"/>
        <w:rPr>
          <w:rFonts w:ascii="Times New Roman" w:hAnsi="Times New Roman"/>
          <w:b/>
          <w:i/>
        </w:rPr>
      </w:pPr>
      <w:r w:rsidRPr="00133099">
        <w:rPr>
          <w:rFonts w:ascii="Times New Roman" w:hAnsi="Times New Roman"/>
          <w:b/>
          <w:i/>
        </w:rPr>
        <w:t xml:space="preserve">Для минимизации возможных рисков, а также для снижения их возможного негативного влияния на деятельность, Банком проводится комплексная работа по управлению рисками, которая включает в себя обеспечение эффективной системы внутреннего контроля и выполнения Банком пруденциальных норм, установленных Банком России, а также </w:t>
      </w:r>
      <w:r w:rsidRPr="00133099">
        <w:rPr>
          <w:rFonts w:ascii="Times New Roman" w:hAnsi="Times New Roman"/>
          <w:b/>
          <w:i/>
        </w:rPr>
        <w:lastRenderedPageBreak/>
        <w:t>требований партнеров и контрагентов, включая международные финансовые организации.</w:t>
      </w:r>
    </w:p>
    <w:p w:rsidR="00063303" w:rsidRPr="00133099" w:rsidRDefault="00063303" w:rsidP="00063303">
      <w:pPr>
        <w:widowControl w:val="0"/>
        <w:autoSpaceDE w:val="0"/>
        <w:autoSpaceDN w:val="0"/>
        <w:adjustRightInd w:val="0"/>
        <w:spacing w:after="0" w:line="240" w:lineRule="auto"/>
        <w:jc w:val="both"/>
        <w:rPr>
          <w:rFonts w:ascii="Times New Roman" w:hAnsi="Times New Roman"/>
          <w:b/>
          <w:i/>
        </w:rPr>
      </w:pPr>
      <w:r w:rsidRPr="00133099">
        <w:rPr>
          <w:rFonts w:ascii="Times New Roman" w:hAnsi="Times New Roman"/>
          <w:b/>
          <w:i/>
        </w:rPr>
        <w:t>Данный раздел содержит информацию о возможных рисках</w:t>
      </w:r>
      <w:r w:rsidRPr="00382225">
        <w:rPr>
          <w:rFonts w:ascii="Times New Roman" w:hAnsi="Times New Roman"/>
          <w:b/>
          <w:i/>
        </w:rPr>
        <w:t>,</w:t>
      </w:r>
      <w:r w:rsidRPr="00133099">
        <w:rPr>
          <w:rFonts w:ascii="Times New Roman" w:hAnsi="Times New Roman"/>
          <w:b/>
          <w:i/>
        </w:rPr>
        <w:t xml:space="preserve"> связанных с инвестированием в  облигации. Деятельность Банка подвержена видам риска, характерным для всех кредитных организаций. К основным видам риска относятся: </w:t>
      </w:r>
    </w:p>
    <w:p w:rsidR="00063303" w:rsidRPr="00133099" w:rsidRDefault="00063303" w:rsidP="00063303">
      <w:pPr>
        <w:widowControl w:val="0"/>
        <w:autoSpaceDE w:val="0"/>
        <w:autoSpaceDN w:val="0"/>
        <w:adjustRightInd w:val="0"/>
        <w:spacing w:after="0" w:line="240" w:lineRule="auto"/>
        <w:jc w:val="both"/>
        <w:rPr>
          <w:rFonts w:ascii="Times New Roman" w:eastAsia="Times New Roman" w:hAnsi="Times New Roman"/>
          <w:b/>
          <w:i/>
        </w:rPr>
      </w:pPr>
      <w:r w:rsidRPr="00133099">
        <w:rPr>
          <w:rFonts w:ascii="Times New Roman" w:eastAsia="Times New Roman" w:hAnsi="Times New Roman"/>
          <w:b/>
          <w:i/>
        </w:rPr>
        <w:t>-</w:t>
      </w:r>
      <w:r w:rsidRPr="00133099">
        <w:rPr>
          <w:rFonts w:ascii="Times New Roman" w:eastAsia="Times New Roman" w:hAnsi="Times New Roman"/>
          <w:b/>
          <w:i/>
        </w:rPr>
        <w:tab/>
        <w:t>кредитный риск;</w:t>
      </w:r>
    </w:p>
    <w:p w:rsidR="00063303" w:rsidRPr="00133099" w:rsidRDefault="00063303" w:rsidP="00063303">
      <w:pPr>
        <w:widowControl w:val="0"/>
        <w:autoSpaceDE w:val="0"/>
        <w:autoSpaceDN w:val="0"/>
        <w:adjustRightInd w:val="0"/>
        <w:spacing w:after="0" w:line="240" w:lineRule="auto"/>
        <w:jc w:val="both"/>
        <w:rPr>
          <w:rFonts w:ascii="Times New Roman" w:eastAsia="Times New Roman" w:hAnsi="Times New Roman"/>
          <w:b/>
          <w:i/>
        </w:rPr>
      </w:pPr>
      <w:r w:rsidRPr="00133099">
        <w:rPr>
          <w:rFonts w:ascii="Times New Roman" w:eastAsia="Times New Roman" w:hAnsi="Times New Roman"/>
          <w:b/>
          <w:i/>
        </w:rPr>
        <w:t>-</w:t>
      </w:r>
      <w:r w:rsidRPr="00133099">
        <w:rPr>
          <w:rFonts w:ascii="Times New Roman" w:eastAsia="Times New Roman" w:hAnsi="Times New Roman"/>
          <w:b/>
          <w:i/>
        </w:rPr>
        <w:tab/>
        <w:t>страновой риск;</w:t>
      </w:r>
    </w:p>
    <w:p w:rsidR="00063303" w:rsidRPr="00133099" w:rsidRDefault="00063303" w:rsidP="00063303">
      <w:pPr>
        <w:widowControl w:val="0"/>
        <w:autoSpaceDE w:val="0"/>
        <w:autoSpaceDN w:val="0"/>
        <w:adjustRightInd w:val="0"/>
        <w:spacing w:after="0" w:line="240" w:lineRule="auto"/>
        <w:jc w:val="both"/>
        <w:rPr>
          <w:rFonts w:ascii="Times New Roman" w:eastAsia="Times New Roman" w:hAnsi="Times New Roman"/>
          <w:b/>
          <w:i/>
        </w:rPr>
      </w:pPr>
      <w:r w:rsidRPr="00133099">
        <w:rPr>
          <w:rFonts w:ascii="Times New Roman" w:eastAsia="Times New Roman" w:hAnsi="Times New Roman"/>
          <w:b/>
          <w:i/>
        </w:rPr>
        <w:t>-</w:t>
      </w:r>
      <w:r w:rsidRPr="00133099">
        <w:rPr>
          <w:rFonts w:ascii="Times New Roman" w:eastAsia="Times New Roman" w:hAnsi="Times New Roman"/>
          <w:b/>
          <w:i/>
        </w:rPr>
        <w:tab/>
        <w:t>рыночный риск;</w:t>
      </w:r>
    </w:p>
    <w:p w:rsidR="00063303" w:rsidRPr="00133099" w:rsidRDefault="00063303" w:rsidP="00063303">
      <w:pPr>
        <w:widowControl w:val="0"/>
        <w:autoSpaceDE w:val="0"/>
        <w:autoSpaceDN w:val="0"/>
        <w:adjustRightInd w:val="0"/>
        <w:spacing w:after="0" w:line="240" w:lineRule="auto"/>
        <w:jc w:val="both"/>
        <w:rPr>
          <w:rFonts w:ascii="Times New Roman" w:eastAsia="Times New Roman" w:hAnsi="Times New Roman"/>
          <w:b/>
          <w:i/>
        </w:rPr>
      </w:pPr>
      <w:r w:rsidRPr="00133099">
        <w:rPr>
          <w:rFonts w:ascii="Times New Roman" w:eastAsia="Times New Roman" w:hAnsi="Times New Roman"/>
          <w:b/>
          <w:i/>
        </w:rPr>
        <w:t>-</w:t>
      </w:r>
      <w:r w:rsidRPr="00133099">
        <w:rPr>
          <w:rFonts w:ascii="Times New Roman" w:eastAsia="Times New Roman" w:hAnsi="Times New Roman"/>
          <w:b/>
          <w:i/>
        </w:rPr>
        <w:tab/>
        <w:t>риск ликвидности;</w:t>
      </w:r>
    </w:p>
    <w:p w:rsidR="00063303" w:rsidRPr="00133099" w:rsidRDefault="00063303" w:rsidP="00063303">
      <w:pPr>
        <w:widowControl w:val="0"/>
        <w:autoSpaceDE w:val="0"/>
        <w:autoSpaceDN w:val="0"/>
        <w:adjustRightInd w:val="0"/>
        <w:spacing w:after="0" w:line="240" w:lineRule="auto"/>
        <w:jc w:val="both"/>
        <w:rPr>
          <w:rFonts w:ascii="Times New Roman" w:eastAsia="Times New Roman" w:hAnsi="Times New Roman"/>
          <w:b/>
          <w:i/>
        </w:rPr>
      </w:pPr>
      <w:r w:rsidRPr="00133099">
        <w:rPr>
          <w:rFonts w:ascii="Times New Roman" w:eastAsia="Times New Roman" w:hAnsi="Times New Roman"/>
          <w:b/>
          <w:i/>
        </w:rPr>
        <w:t>-</w:t>
      </w:r>
      <w:r w:rsidRPr="00133099">
        <w:rPr>
          <w:rFonts w:ascii="Times New Roman" w:eastAsia="Times New Roman" w:hAnsi="Times New Roman"/>
          <w:b/>
          <w:i/>
        </w:rPr>
        <w:tab/>
        <w:t>операционный риск;</w:t>
      </w:r>
    </w:p>
    <w:p w:rsidR="00063303" w:rsidRPr="00133099" w:rsidRDefault="00063303" w:rsidP="00063303">
      <w:pPr>
        <w:widowControl w:val="0"/>
        <w:autoSpaceDE w:val="0"/>
        <w:autoSpaceDN w:val="0"/>
        <w:adjustRightInd w:val="0"/>
        <w:spacing w:after="0" w:line="240" w:lineRule="auto"/>
        <w:jc w:val="both"/>
        <w:rPr>
          <w:rFonts w:ascii="Times New Roman" w:eastAsia="Times New Roman" w:hAnsi="Times New Roman"/>
          <w:b/>
          <w:i/>
        </w:rPr>
      </w:pPr>
      <w:r w:rsidRPr="00133099">
        <w:rPr>
          <w:rFonts w:ascii="Times New Roman" w:eastAsia="Times New Roman" w:hAnsi="Times New Roman"/>
          <w:b/>
          <w:i/>
        </w:rPr>
        <w:t>-</w:t>
      </w:r>
      <w:r w:rsidRPr="00133099">
        <w:rPr>
          <w:rFonts w:ascii="Times New Roman" w:eastAsia="Times New Roman" w:hAnsi="Times New Roman"/>
          <w:b/>
          <w:i/>
        </w:rPr>
        <w:tab/>
        <w:t>правовой риск;</w:t>
      </w:r>
    </w:p>
    <w:p w:rsidR="00063303" w:rsidRPr="00133099" w:rsidRDefault="00063303" w:rsidP="00063303">
      <w:pPr>
        <w:widowControl w:val="0"/>
        <w:autoSpaceDE w:val="0"/>
        <w:autoSpaceDN w:val="0"/>
        <w:adjustRightInd w:val="0"/>
        <w:spacing w:after="0" w:line="240" w:lineRule="auto"/>
        <w:jc w:val="both"/>
        <w:rPr>
          <w:rFonts w:ascii="Times New Roman" w:eastAsia="Times New Roman" w:hAnsi="Times New Roman"/>
          <w:b/>
          <w:i/>
        </w:rPr>
      </w:pPr>
      <w:r w:rsidRPr="00133099">
        <w:rPr>
          <w:rFonts w:ascii="Times New Roman" w:eastAsia="Times New Roman" w:hAnsi="Times New Roman"/>
          <w:b/>
          <w:i/>
        </w:rPr>
        <w:t>-</w:t>
      </w:r>
      <w:r w:rsidRPr="00133099">
        <w:rPr>
          <w:rFonts w:ascii="Times New Roman" w:eastAsia="Times New Roman" w:hAnsi="Times New Roman"/>
          <w:b/>
          <w:i/>
        </w:rPr>
        <w:tab/>
        <w:t>риск потери деловой репутации;</w:t>
      </w:r>
    </w:p>
    <w:p w:rsidR="00063303" w:rsidRPr="00133099" w:rsidRDefault="00063303" w:rsidP="00063303">
      <w:pPr>
        <w:widowControl w:val="0"/>
        <w:autoSpaceDE w:val="0"/>
        <w:autoSpaceDN w:val="0"/>
        <w:adjustRightInd w:val="0"/>
        <w:spacing w:after="0" w:line="240" w:lineRule="auto"/>
        <w:jc w:val="both"/>
        <w:rPr>
          <w:rFonts w:ascii="Times New Roman" w:eastAsia="Times New Roman" w:hAnsi="Times New Roman"/>
          <w:b/>
          <w:i/>
        </w:rPr>
      </w:pPr>
      <w:r w:rsidRPr="00133099">
        <w:rPr>
          <w:rFonts w:ascii="Times New Roman" w:eastAsia="Times New Roman" w:hAnsi="Times New Roman"/>
          <w:b/>
          <w:i/>
        </w:rPr>
        <w:t>-</w:t>
      </w:r>
      <w:r w:rsidRPr="00133099">
        <w:rPr>
          <w:rFonts w:ascii="Times New Roman" w:eastAsia="Times New Roman" w:hAnsi="Times New Roman"/>
          <w:b/>
          <w:i/>
        </w:rPr>
        <w:tab/>
        <w:t>стратегический риск.</w:t>
      </w:r>
    </w:p>
    <w:p w:rsidR="00063303" w:rsidRPr="00133099" w:rsidRDefault="00063303" w:rsidP="00063303">
      <w:pPr>
        <w:widowControl w:val="0"/>
        <w:autoSpaceDE w:val="0"/>
        <w:autoSpaceDN w:val="0"/>
        <w:adjustRightInd w:val="0"/>
        <w:spacing w:after="0" w:line="240" w:lineRule="auto"/>
        <w:jc w:val="both"/>
        <w:rPr>
          <w:rFonts w:ascii="Times New Roman" w:hAnsi="Times New Roman"/>
          <w:b/>
          <w:i/>
        </w:rPr>
      </w:pPr>
      <w:r w:rsidRPr="00133099">
        <w:rPr>
          <w:rFonts w:ascii="Times New Roman" w:hAnsi="Times New Roman"/>
          <w:b/>
          <w:i/>
        </w:rPr>
        <w:t>Основополагающий принцип, лежащий в основе системы управления рисками, заключается в комплексном учете Банком всех видов риска в соответствии со своим портфелем риска, спецификой проводимых операций и отношением к риску на основе единого и последовательно применяемого подхода при принятии решений на всех уровнях корпоративного управления.</w:t>
      </w:r>
    </w:p>
    <w:p w:rsidR="00063303" w:rsidRPr="00F004EC" w:rsidRDefault="00063303" w:rsidP="00063303">
      <w:pPr>
        <w:pStyle w:val="2"/>
        <w:rPr>
          <w:sz w:val="24"/>
          <w:szCs w:val="24"/>
        </w:rPr>
      </w:pPr>
      <w:bookmarkStart w:id="39" w:name="_Toc425441512"/>
      <w:bookmarkStart w:id="40" w:name="_Toc441247888"/>
      <w:r w:rsidRPr="00F004EC">
        <w:rPr>
          <w:sz w:val="24"/>
          <w:szCs w:val="24"/>
        </w:rPr>
        <w:t>2.5.1. Отраслевые риски</w:t>
      </w:r>
      <w:bookmarkEnd w:id="39"/>
      <w:bookmarkEnd w:id="40"/>
    </w:p>
    <w:p w:rsidR="00063303" w:rsidRPr="000E3FD5" w:rsidRDefault="00063303" w:rsidP="00063303">
      <w:pPr>
        <w:widowControl w:val="0"/>
        <w:autoSpaceDE w:val="0"/>
        <w:autoSpaceDN w:val="0"/>
        <w:adjustRightInd w:val="0"/>
        <w:spacing w:after="0" w:line="240" w:lineRule="auto"/>
        <w:jc w:val="both"/>
        <w:rPr>
          <w:rFonts w:ascii="Times New Roman" w:eastAsia="Times New Roman" w:hAnsi="Times New Roman"/>
        </w:rPr>
      </w:pPr>
      <w:r w:rsidRPr="000E3FD5">
        <w:rPr>
          <w:rFonts w:ascii="Times New Roman" w:eastAsia="Times New Roman" w:hAnsi="Times New Roman"/>
          <w:b/>
          <w:i/>
        </w:rPr>
        <w:t>Данный вид риска не приводится, т.к. Эмитент является кредитной организацией</w:t>
      </w:r>
      <w:r w:rsidRPr="000E3FD5">
        <w:rPr>
          <w:rFonts w:ascii="Times New Roman" w:eastAsia="Times New Roman" w:hAnsi="Times New Roman"/>
        </w:rPr>
        <w:t xml:space="preserve">. </w:t>
      </w:r>
    </w:p>
    <w:p w:rsidR="00063303" w:rsidRPr="000E3FD5"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F004EC" w:rsidRDefault="00063303" w:rsidP="00063303">
      <w:pPr>
        <w:pStyle w:val="2"/>
        <w:rPr>
          <w:sz w:val="24"/>
          <w:szCs w:val="24"/>
        </w:rPr>
      </w:pPr>
      <w:bookmarkStart w:id="41" w:name="Par2728"/>
      <w:bookmarkStart w:id="42" w:name="_Toc425441513"/>
      <w:bookmarkStart w:id="43" w:name="_Toc441247889"/>
      <w:bookmarkEnd w:id="41"/>
      <w:r w:rsidRPr="00F004EC">
        <w:rPr>
          <w:sz w:val="24"/>
          <w:szCs w:val="24"/>
        </w:rPr>
        <w:t>2.5.2. Страновые и региональные риски</w:t>
      </w:r>
      <w:bookmarkEnd w:id="42"/>
      <w:bookmarkEnd w:id="43"/>
    </w:p>
    <w:p w:rsidR="00063303" w:rsidRPr="000E3FD5" w:rsidRDefault="00063303" w:rsidP="00063303">
      <w:pPr>
        <w:widowControl w:val="0"/>
        <w:autoSpaceDE w:val="0"/>
        <w:autoSpaceDN w:val="0"/>
        <w:adjustRightInd w:val="0"/>
        <w:spacing w:after="0" w:line="240" w:lineRule="auto"/>
        <w:jc w:val="both"/>
        <w:rPr>
          <w:rFonts w:ascii="Times New Roman" w:eastAsia="Times New Roman" w:hAnsi="Times New Roman"/>
        </w:rPr>
      </w:pPr>
      <w:r w:rsidRPr="000E3FD5">
        <w:rPr>
          <w:rFonts w:ascii="Times New Roman" w:eastAsia="Times New Roman" w:hAnsi="Times New Roman"/>
          <w:b/>
          <w:i/>
        </w:rPr>
        <w:t>Данный вид риска не приводится, т.к. Эмитент является кредитной организацией</w:t>
      </w:r>
      <w:r w:rsidRPr="000E3FD5">
        <w:rPr>
          <w:rFonts w:ascii="Times New Roman" w:eastAsia="Times New Roman" w:hAnsi="Times New Roman"/>
        </w:rPr>
        <w:t xml:space="preserve">. </w:t>
      </w:r>
    </w:p>
    <w:p w:rsidR="00063303" w:rsidRPr="000E3FD5"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F004EC" w:rsidRDefault="00063303" w:rsidP="00063303">
      <w:pPr>
        <w:pStyle w:val="2"/>
        <w:rPr>
          <w:sz w:val="24"/>
          <w:szCs w:val="24"/>
        </w:rPr>
      </w:pPr>
      <w:bookmarkStart w:id="44" w:name="Par2734"/>
      <w:bookmarkStart w:id="45" w:name="_Toc425441514"/>
      <w:bookmarkStart w:id="46" w:name="_Toc441247890"/>
      <w:bookmarkEnd w:id="44"/>
      <w:r w:rsidRPr="00F004EC">
        <w:rPr>
          <w:sz w:val="24"/>
          <w:szCs w:val="24"/>
        </w:rPr>
        <w:t>2.5.3. Финансовые риски</w:t>
      </w:r>
      <w:bookmarkEnd w:id="45"/>
      <w:bookmarkEnd w:id="46"/>
    </w:p>
    <w:p w:rsidR="00063303" w:rsidRPr="000E3FD5" w:rsidRDefault="00063303" w:rsidP="00063303">
      <w:pPr>
        <w:widowControl w:val="0"/>
        <w:autoSpaceDE w:val="0"/>
        <w:autoSpaceDN w:val="0"/>
        <w:adjustRightInd w:val="0"/>
        <w:spacing w:after="0" w:line="240" w:lineRule="auto"/>
        <w:jc w:val="both"/>
        <w:rPr>
          <w:rFonts w:ascii="Times New Roman" w:eastAsia="Times New Roman" w:hAnsi="Times New Roman"/>
        </w:rPr>
      </w:pPr>
      <w:r w:rsidRPr="000E3FD5">
        <w:rPr>
          <w:rFonts w:ascii="Times New Roman" w:eastAsia="Times New Roman" w:hAnsi="Times New Roman"/>
          <w:b/>
          <w:i/>
        </w:rPr>
        <w:t>Данный вид риска не приводится, т.к. Эмитент является кредитной организацией</w:t>
      </w:r>
      <w:r w:rsidRPr="000E3FD5">
        <w:rPr>
          <w:rFonts w:ascii="Times New Roman" w:eastAsia="Times New Roman" w:hAnsi="Times New Roman"/>
        </w:rPr>
        <w:t xml:space="preserve">. </w:t>
      </w:r>
    </w:p>
    <w:p w:rsidR="00063303" w:rsidRPr="000E3FD5"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F004EC" w:rsidRDefault="00063303" w:rsidP="00063303">
      <w:pPr>
        <w:pStyle w:val="2"/>
        <w:rPr>
          <w:sz w:val="24"/>
          <w:szCs w:val="24"/>
        </w:rPr>
      </w:pPr>
      <w:bookmarkStart w:id="47" w:name="Par2741"/>
      <w:bookmarkStart w:id="48" w:name="_Toc425441515"/>
      <w:bookmarkStart w:id="49" w:name="_Toc441247891"/>
      <w:bookmarkEnd w:id="47"/>
      <w:r w:rsidRPr="00F004EC">
        <w:rPr>
          <w:sz w:val="24"/>
          <w:szCs w:val="24"/>
        </w:rPr>
        <w:t>2.5.4. Правовые риски</w:t>
      </w:r>
      <w:bookmarkEnd w:id="48"/>
      <w:bookmarkEnd w:id="49"/>
    </w:p>
    <w:p w:rsidR="00063303" w:rsidRPr="000E3FD5" w:rsidRDefault="00063303" w:rsidP="00063303">
      <w:pPr>
        <w:widowControl w:val="0"/>
        <w:autoSpaceDE w:val="0"/>
        <w:autoSpaceDN w:val="0"/>
        <w:adjustRightInd w:val="0"/>
        <w:spacing w:after="0" w:line="240" w:lineRule="auto"/>
        <w:jc w:val="both"/>
        <w:rPr>
          <w:rFonts w:ascii="Times New Roman" w:eastAsia="Times New Roman" w:hAnsi="Times New Roman"/>
        </w:rPr>
      </w:pPr>
      <w:bookmarkStart w:id="50" w:name="Par2749"/>
      <w:bookmarkEnd w:id="50"/>
      <w:r w:rsidRPr="000E3FD5">
        <w:rPr>
          <w:rFonts w:ascii="Times New Roman" w:eastAsia="Times New Roman" w:hAnsi="Times New Roman"/>
          <w:b/>
          <w:i/>
        </w:rPr>
        <w:t>Данный вид риска не приводится, т.к. Эмитент является кредитной организацией</w:t>
      </w:r>
      <w:r w:rsidRPr="000E3FD5">
        <w:rPr>
          <w:rFonts w:ascii="Times New Roman" w:eastAsia="Times New Roman" w:hAnsi="Times New Roman"/>
        </w:rPr>
        <w:t xml:space="preserve">. </w:t>
      </w:r>
    </w:p>
    <w:p w:rsidR="00063303" w:rsidRPr="000E3FD5" w:rsidRDefault="00063303" w:rsidP="00063303">
      <w:pPr>
        <w:widowControl w:val="0"/>
        <w:autoSpaceDE w:val="0"/>
        <w:autoSpaceDN w:val="0"/>
        <w:adjustRightInd w:val="0"/>
        <w:spacing w:after="0" w:line="240" w:lineRule="auto"/>
        <w:ind w:firstLine="540"/>
        <w:jc w:val="both"/>
        <w:outlineLvl w:val="4"/>
        <w:rPr>
          <w:rFonts w:ascii="Times New Roman" w:eastAsia="Times New Roman" w:hAnsi="Times New Roman"/>
        </w:rPr>
      </w:pPr>
    </w:p>
    <w:p w:rsidR="00063303" w:rsidRPr="00F004EC" w:rsidRDefault="00063303" w:rsidP="00063303">
      <w:pPr>
        <w:pStyle w:val="2"/>
        <w:rPr>
          <w:sz w:val="24"/>
          <w:szCs w:val="24"/>
        </w:rPr>
      </w:pPr>
      <w:bookmarkStart w:id="51" w:name="_Toc425441516"/>
      <w:bookmarkStart w:id="52" w:name="_Toc441247892"/>
      <w:r w:rsidRPr="00F004EC">
        <w:rPr>
          <w:sz w:val="24"/>
          <w:szCs w:val="24"/>
        </w:rPr>
        <w:t>2.5.5. Риск потери деловой репутации (репутационный риск)</w:t>
      </w:r>
      <w:bookmarkEnd w:id="51"/>
      <w:bookmarkEnd w:id="52"/>
    </w:p>
    <w:p w:rsidR="00063303" w:rsidRPr="000E3FD5" w:rsidRDefault="00063303" w:rsidP="00063303">
      <w:pPr>
        <w:widowControl w:val="0"/>
        <w:autoSpaceDE w:val="0"/>
        <w:autoSpaceDN w:val="0"/>
        <w:adjustRightInd w:val="0"/>
        <w:spacing w:after="0" w:line="240" w:lineRule="auto"/>
        <w:jc w:val="both"/>
        <w:rPr>
          <w:rFonts w:ascii="Times New Roman" w:eastAsia="Times New Roman" w:hAnsi="Times New Roman"/>
        </w:rPr>
      </w:pPr>
      <w:r w:rsidRPr="000E3FD5">
        <w:rPr>
          <w:rFonts w:ascii="Times New Roman" w:eastAsia="Times New Roman" w:hAnsi="Times New Roman"/>
          <w:b/>
          <w:i/>
        </w:rPr>
        <w:t>Данный вид риска не приводится, т.к. Эмитент является кредитной организацией</w:t>
      </w:r>
      <w:r w:rsidRPr="000E3FD5">
        <w:rPr>
          <w:rFonts w:ascii="Times New Roman" w:eastAsia="Times New Roman" w:hAnsi="Times New Roman"/>
        </w:rPr>
        <w:t xml:space="preserve">. </w:t>
      </w:r>
    </w:p>
    <w:p w:rsidR="00063303" w:rsidRPr="00752899"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52322E"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F004EC" w:rsidRDefault="00063303" w:rsidP="00063303">
      <w:pPr>
        <w:pStyle w:val="2"/>
        <w:rPr>
          <w:sz w:val="24"/>
          <w:szCs w:val="24"/>
        </w:rPr>
      </w:pPr>
      <w:bookmarkStart w:id="53" w:name="_Toc425441517"/>
      <w:bookmarkStart w:id="54" w:name="_Toc441247893"/>
      <w:r w:rsidRPr="00F004EC">
        <w:rPr>
          <w:sz w:val="24"/>
          <w:szCs w:val="24"/>
        </w:rPr>
        <w:t>2.5.6. Стратегический риск</w:t>
      </w:r>
      <w:bookmarkEnd w:id="53"/>
      <w:bookmarkEnd w:id="54"/>
    </w:p>
    <w:p w:rsidR="00063303" w:rsidRPr="00C80C02"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854910">
        <w:rPr>
          <w:rFonts w:ascii="Times New Roman" w:eastAsia="Times New Roman" w:hAnsi="Times New Roman"/>
        </w:rPr>
        <w:t>Описывается 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неучете или недостаточном учете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эмитента:</w:t>
      </w:r>
    </w:p>
    <w:p w:rsidR="00063303" w:rsidRPr="00C80C02"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F0131A" w:rsidRDefault="00063303" w:rsidP="00063303">
      <w:pPr>
        <w:pStyle w:val="em-"/>
        <w:rPr>
          <w:b/>
          <w:i/>
        </w:rPr>
      </w:pPr>
      <w:r w:rsidRPr="00F0131A">
        <w:rPr>
          <w:b/>
          <w:i/>
        </w:rPr>
        <w:t xml:space="preserve">Стратегический риск представляет собой риск возникновения убытков в результате ошибок (недостатков), допущенных при принятии решений, определяющих стратегию деятельности и развития Банка и выражающийся в отсутствии учета или недостаточном учете возможных опасностей, которые могут угрожать деятельности Банка, в неправильном или недостаточно обоснованном определении перспективных направлений деятельности, в которых Банк может достичь преимущества перед конкурентами, в </w:t>
      </w:r>
      <w:r w:rsidRPr="00F0131A">
        <w:rPr>
          <w:b/>
          <w:i/>
        </w:rPr>
        <w:lastRenderedPageBreak/>
        <w:t>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Банка.</w:t>
      </w:r>
    </w:p>
    <w:p w:rsidR="00063303" w:rsidRPr="009A2F2C" w:rsidRDefault="00063303" w:rsidP="00063303">
      <w:pPr>
        <w:pStyle w:val="em-"/>
      </w:pPr>
    </w:p>
    <w:p w:rsidR="00063303" w:rsidRPr="00F0131A" w:rsidRDefault="00063303" w:rsidP="00063303">
      <w:pPr>
        <w:pStyle w:val="em-"/>
        <w:rPr>
          <w:b/>
          <w:i/>
        </w:rPr>
      </w:pPr>
      <w:r w:rsidRPr="00F0131A">
        <w:rPr>
          <w:b/>
          <w:i/>
        </w:rPr>
        <w:t>Отличительным признаком стратегического риска от иных банковских рисков является возможность появления такого риска у Банка только в связи со стратегическими целями его деятельности и правильностью и своевременностью принятия руководством решений по реализации этих целей.</w:t>
      </w:r>
    </w:p>
    <w:p w:rsidR="00063303" w:rsidRPr="00F0131A" w:rsidRDefault="00063303" w:rsidP="00063303">
      <w:pPr>
        <w:pStyle w:val="em-"/>
        <w:rPr>
          <w:b/>
          <w:i/>
        </w:rPr>
      </w:pPr>
      <w:r w:rsidRPr="00F0131A">
        <w:rPr>
          <w:b/>
          <w:i/>
        </w:rPr>
        <w:t>Управление данным видом риска обеспечивается адекватным планированием экономических операций Банка. Адекватность системы планирования достигается многовариантностью и непрерывностью планирования, централизацией методологических и контрольных функций в области планирования, определенностью поставленных целей и установлением персональной ответственности за их достижение, постоянством контроля исполнения.</w:t>
      </w:r>
    </w:p>
    <w:p w:rsidR="00063303" w:rsidRPr="009A2F2C" w:rsidRDefault="00063303" w:rsidP="00063303">
      <w:pPr>
        <w:pStyle w:val="em-"/>
      </w:pPr>
    </w:p>
    <w:p w:rsidR="00063303" w:rsidRPr="00F0131A" w:rsidRDefault="00063303" w:rsidP="00063303">
      <w:pPr>
        <w:pStyle w:val="em-"/>
        <w:rPr>
          <w:b/>
          <w:i/>
        </w:rPr>
      </w:pPr>
      <w:r w:rsidRPr="00F0131A">
        <w:rPr>
          <w:b/>
          <w:i/>
        </w:rPr>
        <w:t>Стратегический риск особенно существенен в условиях достаточно нестабильного российского банковского рынка. Рынок банковских услуг находится в состоянии постоянных и достаточно быстрых изменений. На протяжении последнего десятилетия произошло банкротство многих банков, игравших существенную роль на российском банковском рынке. Неправильно выбранная стратегия развития, недооценка каких-либо тенденций российского банковского рынка способны подорвать благополучие многих российских банков. Тем не менее, Кредитная организация-эмитент полагает, что смогла максимально уменьшить данный риск, когда была интегрирована в международную банковскую группу Société Générale</w:t>
      </w:r>
      <w:r>
        <w:rPr>
          <w:b/>
          <w:i/>
        </w:rPr>
        <w:t xml:space="preserve"> (далее также</w:t>
      </w:r>
      <w:r w:rsidRPr="00692EBF">
        <w:rPr>
          <w:b/>
          <w:i/>
        </w:rPr>
        <w:t xml:space="preserve"> </w:t>
      </w:r>
      <w:r>
        <w:rPr>
          <w:b/>
          <w:i/>
        </w:rPr>
        <w:t>Г</w:t>
      </w:r>
      <w:r w:rsidRPr="00F0131A">
        <w:rPr>
          <w:b/>
          <w:i/>
        </w:rPr>
        <w:t>рупп</w:t>
      </w:r>
      <w:r>
        <w:rPr>
          <w:b/>
          <w:i/>
        </w:rPr>
        <w:t>а</w:t>
      </w:r>
      <w:r w:rsidRPr="00F0131A">
        <w:rPr>
          <w:b/>
          <w:i/>
        </w:rPr>
        <w:t xml:space="preserve"> Société Générale</w:t>
      </w:r>
      <w:r>
        <w:rPr>
          <w:b/>
          <w:i/>
        </w:rPr>
        <w:t>)</w:t>
      </w:r>
      <w:r w:rsidRPr="00692EBF">
        <w:rPr>
          <w:b/>
          <w:i/>
        </w:rPr>
        <w:t>.</w:t>
      </w:r>
    </w:p>
    <w:p w:rsidR="00063303" w:rsidRPr="009A2F2C" w:rsidRDefault="00063303" w:rsidP="00063303">
      <w:pPr>
        <w:pStyle w:val="em-"/>
      </w:pPr>
    </w:p>
    <w:p w:rsidR="00063303" w:rsidRPr="00F0131A" w:rsidRDefault="00063303" w:rsidP="00063303">
      <w:pPr>
        <w:pStyle w:val="em-"/>
        <w:rPr>
          <w:b/>
          <w:i/>
        </w:rPr>
      </w:pPr>
      <w:r w:rsidRPr="00F0131A">
        <w:rPr>
          <w:b/>
          <w:i/>
        </w:rPr>
        <w:t>К числу основных факторов внешней среды, обусловливающих появление стратегических рисков, относятся:</w:t>
      </w:r>
    </w:p>
    <w:p w:rsidR="00AB4CB0" w:rsidRDefault="00063303">
      <w:pPr>
        <w:pStyle w:val="em-"/>
        <w:numPr>
          <w:ilvl w:val="0"/>
          <w:numId w:val="6"/>
        </w:numPr>
        <w:ind w:left="567"/>
        <w:rPr>
          <w:b/>
          <w:i/>
        </w:rPr>
      </w:pPr>
      <w:r w:rsidRPr="00F0131A">
        <w:rPr>
          <w:b/>
          <w:i/>
        </w:rPr>
        <w:t>негативное изменение конъюнктуры мировых сырьевых рынков, в первую очередь, динамики цен на нефть;</w:t>
      </w:r>
    </w:p>
    <w:p w:rsidR="00AB4CB0" w:rsidRDefault="00063303">
      <w:pPr>
        <w:pStyle w:val="em-"/>
        <w:numPr>
          <w:ilvl w:val="0"/>
          <w:numId w:val="6"/>
        </w:numPr>
        <w:ind w:left="567"/>
        <w:rPr>
          <w:b/>
          <w:i/>
        </w:rPr>
      </w:pPr>
      <w:r w:rsidRPr="00F0131A">
        <w:rPr>
          <w:b/>
          <w:i/>
        </w:rPr>
        <w:t>замедление структурных изменений в экономике и темпов экономического роста;</w:t>
      </w:r>
    </w:p>
    <w:p w:rsidR="00AB4CB0" w:rsidRDefault="00063303">
      <w:pPr>
        <w:pStyle w:val="em-"/>
        <w:numPr>
          <w:ilvl w:val="0"/>
          <w:numId w:val="6"/>
        </w:numPr>
        <w:ind w:left="567"/>
        <w:rPr>
          <w:b/>
          <w:i/>
        </w:rPr>
      </w:pPr>
      <w:r w:rsidRPr="00F0131A">
        <w:rPr>
          <w:b/>
          <w:i/>
        </w:rPr>
        <w:t>неадекватность инвестиционного климата и условий законодательства;</w:t>
      </w:r>
    </w:p>
    <w:p w:rsidR="00AB4CB0" w:rsidRDefault="00063303">
      <w:pPr>
        <w:pStyle w:val="em-"/>
        <w:numPr>
          <w:ilvl w:val="0"/>
          <w:numId w:val="6"/>
        </w:numPr>
        <w:ind w:left="567"/>
        <w:rPr>
          <w:b/>
          <w:i/>
        </w:rPr>
      </w:pPr>
      <w:r w:rsidRPr="00F0131A">
        <w:rPr>
          <w:b/>
          <w:i/>
        </w:rPr>
        <w:t>диспропорции темпов роста производства по отраслям;</w:t>
      </w:r>
    </w:p>
    <w:p w:rsidR="00AB4CB0" w:rsidRDefault="00063303">
      <w:pPr>
        <w:pStyle w:val="em-"/>
        <w:numPr>
          <w:ilvl w:val="0"/>
          <w:numId w:val="6"/>
        </w:numPr>
        <w:ind w:left="567"/>
        <w:rPr>
          <w:b/>
          <w:i/>
        </w:rPr>
      </w:pPr>
      <w:r w:rsidRPr="00F0131A">
        <w:rPr>
          <w:b/>
          <w:i/>
        </w:rPr>
        <w:t>замедление темпов роста доходов населения;</w:t>
      </w:r>
    </w:p>
    <w:p w:rsidR="00AB4CB0" w:rsidRDefault="00063303">
      <w:pPr>
        <w:pStyle w:val="em-"/>
        <w:numPr>
          <w:ilvl w:val="0"/>
          <w:numId w:val="6"/>
        </w:numPr>
        <w:ind w:left="567"/>
        <w:rPr>
          <w:b/>
          <w:i/>
        </w:rPr>
      </w:pPr>
      <w:r w:rsidRPr="00F0131A">
        <w:rPr>
          <w:b/>
          <w:i/>
        </w:rPr>
        <w:t>увеличение необеспеченного доходами спроса населения на кредиты;</w:t>
      </w:r>
    </w:p>
    <w:p w:rsidR="00AB4CB0" w:rsidRDefault="00063303">
      <w:pPr>
        <w:pStyle w:val="em-"/>
        <w:numPr>
          <w:ilvl w:val="0"/>
          <w:numId w:val="6"/>
        </w:numPr>
        <w:ind w:left="567"/>
        <w:rPr>
          <w:b/>
          <w:i/>
        </w:rPr>
      </w:pPr>
      <w:r w:rsidRPr="00F0131A">
        <w:rPr>
          <w:b/>
          <w:i/>
        </w:rPr>
        <w:t>накопление системных рисков в банковской системе, в т.ч. рост доли просроченной задолженности в активах.</w:t>
      </w:r>
    </w:p>
    <w:p w:rsidR="00063303" w:rsidRPr="009A2F2C" w:rsidRDefault="00063303" w:rsidP="00063303">
      <w:pPr>
        <w:pStyle w:val="em-"/>
      </w:pPr>
    </w:p>
    <w:p w:rsidR="00063303" w:rsidRPr="00F0131A" w:rsidRDefault="00063303" w:rsidP="00063303">
      <w:pPr>
        <w:pStyle w:val="em-"/>
        <w:rPr>
          <w:b/>
          <w:i/>
        </w:rPr>
      </w:pPr>
      <w:r w:rsidRPr="00F0131A">
        <w:rPr>
          <w:b/>
          <w:i/>
        </w:rPr>
        <w:t>Банк минимизирует данный риск путем совершенствования своей системы стратегического планирования. Она включает в себя проведение регулярного анализа текущего состояния развития банковской отрасли и тенденций ее развития, регулярный пересмотр стратегии развития Банка и приведение ее в соответствие изменяющимся условиям рынка.</w:t>
      </w:r>
    </w:p>
    <w:p w:rsidR="00063303" w:rsidRPr="009A2F2C" w:rsidRDefault="00063303" w:rsidP="00063303">
      <w:pPr>
        <w:pStyle w:val="em-"/>
      </w:pPr>
    </w:p>
    <w:p w:rsidR="00063303" w:rsidRPr="00F0131A" w:rsidRDefault="00063303" w:rsidP="00063303">
      <w:pPr>
        <w:pStyle w:val="em-"/>
        <w:rPr>
          <w:b/>
          <w:i/>
        </w:rPr>
      </w:pPr>
      <w:r w:rsidRPr="00F0131A">
        <w:rPr>
          <w:b/>
          <w:i/>
        </w:rPr>
        <w:t>В целях эффективного управления стратегическим риском, Банк также проводит:</w:t>
      </w:r>
    </w:p>
    <w:p w:rsidR="00063303" w:rsidRPr="009A2F2C" w:rsidRDefault="00063303" w:rsidP="00063303">
      <w:pPr>
        <w:pStyle w:val="em-"/>
      </w:pPr>
    </w:p>
    <w:p w:rsidR="00AB4CB0" w:rsidRDefault="00063303">
      <w:pPr>
        <w:pStyle w:val="em-"/>
        <w:numPr>
          <w:ilvl w:val="0"/>
          <w:numId w:val="7"/>
        </w:numPr>
        <w:ind w:left="567"/>
        <w:rPr>
          <w:b/>
          <w:i/>
        </w:rPr>
      </w:pPr>
      <w:r w:rsidRPr="00181987">
        <w:rPr>
          <w:b/>
          <w:i/>
        </w:rPr>
        <w:t>анализ социально-экономического развития России;</w:t>
      </w:r>
    </w:p>
    <w:p w:rsidR="00AB4CB0" w:rsidRDefault="00063303">
      <w:pPr>
        <w:pStyle w:val="em-"/>
        <w:numPr>
          <w:ilvl w:val="0"/>
          <w:numId w:val="7"/>
        </w:numPr>
        <w:ind w:left="567"/>
        <w:rPr>
          <w:b/>
          <w:i/>
        </w:rPr>
      </w:pPr>
      <w:r w:rsidRPr="00181987">
        <w:rPr>
          <w:b/>
          <w:i/>
        </w:rPr>
        <w:t>анализ тенденций финансового рынка;</w:t>
      </w:r>
    </w:p>
    <w:p w:rsidR="00AB4CB0" w:rsidRDefault="00063303">
      <w:pPr>
        <w:pStyle w:val="em-"/>
        <w:numPr>
          <w:ilvl w:val="0"/>
          <w:numId w:val="7"/>
        </w:numPr>
        <w:ind w:left="567"/>
        <w:rPr>
          <w:b/>
          <w:i/>
        </w:rPr>
      </w:pPr>
      <w:r w:rsidRPr="00181987">
        <w:rPr>
          <w:b/>
          <w:i/>
        </w:rPr>
        <w:t>анализ тенденций в отраслях российской экономики;</w:t>
      </w:r>
    </w:p>
    <w:p w:rsidR="00AB4CB0" w:rsidRDefault="00063303">
      <w:pPr>
        <w:pStyle w:val="em-"/>
        <w:numPr>
          <w:ilvl w:val="0"/>
          <w:numId w:val="7"/>
        </w:numPr>
        <w:ind w:left="567"/>
        <w:rPr>
          <w:b/>
          <w:i/>
        </w:rPr>
      </w:pPr>
      <w:r w:rsidRPr="00181987">
        <w:rPr>
          <w:b/>
          <w:i/>
        </w:rPr>
        <w:t>анализ доходов и изменение склонности к сбережению и потреблению домашних хозяйств;</w:t>
      </w:r>
    </w:p>
    <w:p w:rsidR="00AB4CB0" w:rsidRDefault="00063303">
      <w:pPr>
        <w:pStyle w:val="em-"/>
        <w:numPr>
          <w:ilvl w:val="0"/>
          <w:numId w:val="7"/>
        </w:numPr>
        <w:ind w:left="567"/>
        <w:rPr>
          <w:b/>
          <w:i/>
        </w:rPr>
      </w:pPr>
      <w:r w:rsidRPr="00181987">
        <w:rPr>
          <w:b/>
          <w:i/>
        </w:rPr>
        <w:t>анализ рынка банковских услуг;</w:t>
      </w:r>
    </w:p>
    <w:p w:rsidR="00AB4CB0" w:rsidRDefault="00063303">
      <w:pPr>
        <w:pStyle w:val="em-"/>
        <w:numPr>
          <w:ilvl w:val="0"/>
          <w:numId w:val="7"/>
        </w:numPr>
        <w:ind w:left="567"/>
        <w:rPr>
          <w:b/>
          <w:i/>
        </w:rPr>
      </w:pPr>
      <w:r w:rsidRPr="00181987">
        <w:rPr>
          <w:b/>
          <w:i/>
        </w:rPr>
        <w:t>анализ конкурентной среды;</w:t>
      </w:r>
    </w:p>
    <w:p w:rsidR="00AB4CB0" w:rsidRDefault="00063303">
      <w:pPr>
        <w:pStyle w:val="em-"/>
        <w:numPr>
          <w:ilvl w:val="0"/>
          <w:numId w:val="7"/>
        </w:numPr>
        <w:ind w:left="567"/>
        <w:rPr>
          <w:b/>
          <w:i/>
        </w:rPr>
      </w:pPr>
      <w:r w:rsidRPr="00181987">
        <w:rPr>
          <w:b/>
          <w:i/>
        </w:rPr>
        <w:t>анализ собственного конкурентного положения;</w:t>
      </w:r>
    </w:p>
    <w:p w:rsidR="00AB4CB0" w:rsidRDefault="00063303">
      <w:pPr>
        <w:pStyle w:val="em-"/>
        <w:numPr>
          <w:ilvl w:val="0"/>
          <w:numId w:val="7"/>
        </w:numPr>
        <w:ind w:left="567"/>
        <w:rPr>
          <w:b/>
          <w:i/>
        </w:rPr>
      </w:pPr>
      <w:r w:rsidRPr="00181987">
        <w:rPr>
          <w:b/>
          <w:i/>
        </w:rPr>
        <w:t>анализ ресурсной базы и технологической оснащенности Банка;</w:t>
      </w:r>
    </w:p>
    <w:p w:rsidR="00AB4CB0" w:rsidRDefault="00063303">
      <w:pPr>
        <w:pStyle w:val="em-"/>
        <w:numPr>
          <w:ilvl w:val="0"/>
          <w:numId w:val="7"/>
        </w:numPr>
        <w:ind w:left="567"/>
        <w:rPr>
          <w:b/>
          <w:i/>
        </w:rPr>
      </w:pPr>
      <w:r w:rsidRPr="00181987">
        <w:rPr>
          <w:b/>
          <w:i/>
        </w:rPr>
        <w:t>выявление угроз и перспективных возможностей.</w:t>
      </w:r>
    </w:p>
    <w:p w:rsidR="00063303" w:rsidRPr="009A2F2C" w:rsidRDefault="00063303" w:rsidP="00063303">
      <w:pPr>
        <w:pStyle w:val="em-"/>
      </w:pPr>
    </w:p>
    <w:p w:rsidR="00063303" w:rsidRPr="00181987" w:rsidRDefault="00063303" w:rsidP="00063303">
      <w:pPr>
        <w:pStyle w:val="em-"/>
        <w:rPr>
          <w:b/>
          <w:i/>
        </w:rPr>
      </w:pPr>
      <w:r w:rsidRPr="00181987">
        <w:rPr>
          <w:b/>
          <w:i/>
        </w:rPr>
        <w:lastRenderedPageBreak/>
        <w:t>Негативное влияние рисков, присущих российской банковской системе, на финансовое положение Банка, по сравнению с другими кредитными организациями, представляется менее существенным в силу его прогнозируемой поддержки, как со стороны  единственного участника – ПАО РОСБАНК</w:t>
      </w:r>
      <w:r>
        <w:rPr>
          <w:b/>
          <w:i/>
        </w:rPr>
        <w:t xml:space="preserve"> (ранее ОАО АКБ «РОСБАНК»)</w:t>
      </w:r>
      <w:r w:rsidRPr="00181987">
        <w:rPr>
          <w:b/>
          <w:i/>
        </w:rPr>
        <w:t>, так и со стороны банковской группы Société Générale, высокого показателя норматива достаточности капитала и оптимальной структуры баланса.</w:t>
      </w:r>
    </w:p>
    <w:p w:rsidR="00063303"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F004EC" w:rsidRDefault="00063303" w:rsidP="00063303">
      <w:pPr>
        <w:pStyle w:val="2"/>
        <w:rPr>
          <w:sz w:val="24"/>
          <w:szCs w:val="24"/>
        </w:rPr>
      </w:pPr>
      <w:bookmarkStart w:id="55" w:name="_Toc425441518"/>
      <w:bookmarkStart w:id="56" w:name="_Toc441247894"/>
      <w:r w:rsidRPr="00F004EC">
        <w:rPr>
          <w:sz w:val="24"/>
          <w:szCs w:val="24"/>
        </w:rPr>
        <w:t>2.5.7. Риски, связанные с деятельностью эмитента</w:t>
      </w:r>
      <w:bookmarkEnd w:id="55"/>
      <w:bookmarkEnd w:id="56"/>
    </w:p>
    <w:p w:rsidR="00063303" w:rsidRPr="00854910"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854910">
        <w:rPr>
          <w:rFonts w:ascii="Times New Roman" w:eastAsia="Times New Roman" w:hAnsi="Times New Roman"/>
        </w:rPr>
        <w:t>Описываются риски, свойственные исключительно эмитенту или связанные с осуществляемой эмитентом основной финансово-хозяйственной деятельностью, в том числе риски, связанные с:</w:t>
      </w:r>
    </w:p>
    <w:p w:rsidR="00063303" w:rsidRPr="00854910"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854910">
        <w:rPr>
          <w:rFonts w:ascii="Times New Roman" w:eastAsia="Times New Roman" w:hAnsi="Times New Roman"/>
        </w:rPr>
        <w:t>текущими судебными процессами, в которых участвует эмитент;</w:t>
      </w:r>
    </w:p>
    <w:p w:rsidR="00063303" w:rsidRPr="00854910"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854910">
        <w:rPr>
          <w:rFonts w:ascii="Times New Roman" w:eastAsia="Times New Roman" w:hAnsi="Times New Roman"/>
        </w:rPr>
        <w:t>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063303" w:rsidRPr="00854910"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854910">
        <w:rPr>
          <w:rFonts w:ascii="Times New Roman" w:eastAsia="Times New Roman" w:hAnsi="Times New Roman"/>
        </w:rPr>
        <w:t>возможной ответственностью эмитента по долгам третьих лиц, в том числе дочерних обществ эмитента;</w:t>
      </w:r>
    </w:p>
    <w:p w:rsidR="00063303" w:rsidRPr="00ED6851"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854910">
        <w:rPr>
          <w:rFonts w:ascii="Times New Roman" w:eastAsia="Times New Roman" w:hAnsi="Times New Roman"/>
        </w:rPr>
        <w:t>возможностью потери потребителей, на оборот с которыми приходится не менее чем 10 процентов общей выручки от продажи продукции (работ, услуг) эмитента:</w:t>
      </w:r>
    </w:p>
    <w:p w:rsidR="00063303"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FF03B1" w:rsidRDefault="00063303" w:rsidP="00063303">
      <w:pPr>
        <w:widowControl w:val="0"/>
        <w:autoSpaceDE w:val="0"/>
        <w:autoSpaceDN w:val="0"/>
        <w:adjustRightInd w:val="0"/>
        <w:spacing w:after="0" w:line="240" w:lineRule="auto"/>
        <w:ind w:firstLine="567"/>
        <w:jc w:val="both"/>
        <w:rPr>
          <w:rFonts w:ascii="Times New Roman" w:hAnsi="Times New Roman"/>
          <w:b/>
          <w:i/>
        </w:rPr>
      </w:pPr>
      <w:r w:rsidRPr="00382225">
        <w:rPr>
          <w:rFonts w:ascii="Times New Roman" w:eastAsia="Times New Roman" w:hAnsi="Times New Roman"/>
          <w:b/>
          <w:i/>
        </w:rPr>
        <w:t>На деятельность Кредитной организации - эмитента оказывает влияние репутационный риск.</w:t>
      </w:r>
      <w:r w:rsidRPr="00FF03B1">
        <w:rPr>
          <w:rFonts w:ascii="Times New Roman" w:eastAsia="Times New Roman" w:hAnsi="Times New Roman"/>
          <w:b/>
          <w:i/>
        </w:rPr>
        <w:t xml:space="preserve"> </w:t>
      </w:r>
      <w:r w:rsidRPr="00FF03B1">
        <w:rPr>
          <w:rFonts w:ascii="Times New Roman" w:hAnsi="Times New Roman"/>
          <w:b/>
          <w:i/>
        </w:rPr>
        <w:t>Риск потери деловой репутации (репутационный риск) – это риск возникновения у Кредитной организации</w:t>
      </w:r>
      <w:r>
        <w:rPr>
          <w:rFonts w:ascii="Times New Roman" w:hAnsi="Times New Roman"/>
          <w:b/>
          <w:i/>
        </w:rPr>
        <w:t>-эмитента</w:t>
      </w:r>
      <w:r w:rsidRPr="00FF03B1">
        <w:rPr>
          <w:rFonts w:ascii="Times New Roman" w:hAnsi="Times New Roman"/>
          <w:b/>
          <w:i/>
        </w:rPr>
        <w:t xml:space="preserve"> убытков в результате уменьшения числа клиентов (контрагентов) вследствие формирования в обществе негативного представления о финансовой устойчивости Кредитной организации</w:t>
      </w:r>
      <w:r>
        <w:rPr>
          <w:rFonts w:ascii="Times New Roman" w:hAnsi="Times New Roman"/>
          <w:b/>
          <w:i/>
        </w:rPr>
        <w:t>-эмитента</w:t>
      </w:r>
      <w:r w:rsidRPr="00FF03B1">
        <w:rPr>
          <w:rFonts w:ascii="Times New Roman" w:hAnsi="Times New Roman"/>
          <w:b/>
          <w:i/>
        </w:rPr>
        <w:t>, качестве оказываемых ею услуг или характере деятельности в целом.</w:t>
      </w:r>
    </w:p>
    <w:p w:rsidR="00063303" w:rsidRPr="007A1EC8" w:rsidRDefault="00063303" w:rsidP="00063303">
      <w:pPr>
        <w:pStyle w:val="em-"/>
        <w:rPr>
          <w:b/>
          <w:i/>
        </w:rPr>
      </w:pPr>
      <w:r w:rsidRPr="007A1EC8">
        <w:rPr>
          <w:b/>
          <w:i/>
        </w:rPr>
        <w:t>Основная цель системы управления репутационным риском – нивелирование и компенсация всех возможных критически больших потерь Банка, как в части финансовых результатов, так и в коммуникационном пространстве, наступивших вследствие реализации рискового сценария.</w:t>
      </w:r>
    </w:p>
    <w:p w:rsidR="00063303" w:rsidRPr="007A1EC8" w:rsidRDefault="00063303" w:rsidP="00063303">
      <w:pPr>
        <w:pStyle w:val="em-"/>
        <w:rPr>
          <w:b/>
          <w:i/>
        </w:rPr>
      </w:pPr>
      <w:r w:rsidRPr="007A1EC8">
        <w:rPr>
          <w:b/>
          <w:i/>
        </w:rPr>
        <w:t xml:space="preserve">Стабильное число клиентов и объективные результаты деятельности Банка свидетельствуют о том, что Банк обладает устойчивой деловой репутацией и формирует позитивное представление о Банке, качестве услуг и характере деятельности в целом. Принадлежность Банка международной банковской </w:t>
      </w:r>
      <w:r w:rsidRPr="00551AE7">
        <w:rPr>
          <w:b/>
          <w:i/>
        </w:rPr>
        <w:t>группе Société Générale</w:t>
      </w:r>
      <w:r w:rsidRPr="007A1EC8">
        <w:rPr>
          <w:b/>
          <w:i/>
        </w:rPr>
        <w:t xml:space="preserve"> дополнительно укрепляет положительную репутацию Банка. </w:t>
      </w:r>
    </w:p>
    <w:p w:rsidR="00063303" w:rsidRPr="007A1EC8" w:rsidRDefault="00063303" w:rsidP="00063303">
      <w:pPr>
        <w:pStyle w:val="em-"/>
        <w:rPr>
          <w:b/>
          <w:i/>
        </w:rPr>
      </w:pPr>
    </w:p>
    <w:p w:rsidR="00063303" w:rsidRPr="007A1EC8" w:rsidRDefault="00063303" w:rsidP="00063303">
      <w:pPr>
        <w:widowControl w:val="0"/>
        <w:autoSpaceDE w:val="0"/>
        <w:autoSpaceDN w:val="0"/>
        <w:adjustRightInd w:val="0"/>
        <w:spacing w:after="0" w:line="240" w:lineRule="auto"/>
        <w:ind w:firstLine="567"/>
        <w:jc w:val="both"/>
        <w:rPr>
          <w:rFonts w:ascii="Times New Roman" w:eastAsia="Times New Roman" w:hAnsi="Times New Roman"/>
          <w:b/>
          <w:i/>
        </w:rPr>
      </w:pPr>
      <w:r w:rsidRPr="007A1EC8">
        <w:rPr>
          <w:rFonts w:ascii="Times New Roman" w:hAnsi="Times New Roman"/>
          <w:b/>
          <w:i/>
        </w:rPr>
        <w:t>Для управления этим видом риска в Банке внедрена система обнаружения, предотвращения, оценки и контроля репутационного риска, которая основывается на внутренних стандартах управления комплаенс и другими рисками, в частности, операционными, а также специальных мерах, в состав которых входит обучение сотрудников культуре управления указанным риском, отслеживание негативной информации, размещаемой в средствах массовой информации третьими лицами и т.п. Таким образом, Банк принимает необходимые меры для эффективного управления данным видом риска.</w:t>
      </w:r>
    </w:p>
    <w:p w:rsidR="00063303" w:rsidRPr="00095E7E" w:rsidRDefault="00063303" w:rsidP="00063303">
      <w:pPr>
        <w:widowControl w:val="0"/>
        <w:autoSpaceDE w:val="0"/>
        <w:autoSpaceDN w:val="0"/>
        <w:adjustRightInd w:val="0"/>
        <w:spacing w:after="0" w:line="240" w:lineRule="auto"/>
        <w:ind w:firstLine="567"/>
        <w:jc w:val="both"/>
        <w:rPr>
          <w:rFonts w:ascii="Times New Roman" w:eastAsia="Times New Roman" w:hAnsi="Times New Roman"/>
          <w:b/>
          <w:i/>
        </w:rPr>
      </w:pPr>
      <w:r w:rsidRPr="00095E7E">
        <w:rPr>
          <w:rFonts w:ascii="Times New Roman" w:eastAsia="Times New Roman" w:hAnsi="Times New Roman"/>
          <w:b/>
          <w:i/>
        </w:rPr>
        <w:t xml:space="preserve">На дату утверждения Проспекта ценных бумаг Кредитная организация-эмитент не участвовала в судебных процессах, которые оказали или могли бы оказать существенное влияние на финансово-хозяйственную деятельность Эмитента. </w:t>
      </w:r>
    </w:p>
    <w:p w:rsidR="002B2BC9" w:rsidRPr="00D17B8C" w:rsidRDefault="00620382" w:rsidP="002B2BC9">
      <w:pPr>
        <w:pStyle w:val="em-"/>
        <w:rPr>
          <w:b/>
          <w:i/>
        </w:rPr>
      </w:pPr>
      <w:r w:rsidRPr="00095E7E">
        <w:rPr>
          <w:b/>
          <w:i/>
        </w:rPr>
        <w:t>Время от времени в процессе деятельности Банка клиенты и контрагенты выдвигают претензии к Банку. Руководство считает, что в результате разбирательства по ним Банк не понесет существенных убытков и, соответственно, резервы в финансовой отчетности не создавались.</w:t>
      </w:r>
    </w:p>
    <w:p w:rsidR="002B2BC9" w:rsidRDefault="002B2BC9" w:rsidP="00063303">
      <w:pPr>
        <w:widowControl w:val="0"/>
        <w:autoSpaceDE w:val="0"/>
        <w:autoSpaceDN w:val="0"/>
        <w:adjustRightInd w:val="0"/>
        <w:spacing w:after="0" w:line="240" w:lineRule="auto"/>
        <w:ind w:firstLine="567"/>
        <w:jc w:val="both"/>
        <w:rPr>
          <w:rFonts w:ascii="Times New Roman" w:eastAsia="Times New Roman" w:hAnsi="Times New Roman"/>
          <w:b/>
          <w:i/>
        </w:rPr>
      </w:pPr>
    </w:p>
    <w:p w:rsidR="00063303" w:rsidRPr="007A1EC8" w:rsidRDefault="00063303" w:rsidP="00063303">
      <w:pPr>
        <w:widowControl w:val="0"/>
        <w:autoSpaceDE w:val="0"/>
        <w:autoSpaceDN w:val="0"/>
        <w:adjustRightInd w:val="0"/>
        <w:spacing w:after="0" w:line="240" w:lineRule="auto"/>
        <w:ind w:firstLine="567"/>
        <w:jc w:val="both"/>
        <w:rPr>
          <w:rFonts w:ascii="Times New Roman" w:eastAsia="Times New Roman" w:hAnsi="Times New Roman"/>
        </w:rPr>
      </w:pPr>
      <w:r w:rsidRPr="00551AE7">
        <w:rPr>
          <w:rFonts w:ascii="Times New Roman" w:eastAsia="Times New Roman" w:hAnsi="Times New Roman"/>
          <w:b/>
          <w:i/>
        </w:rPr>
        <w:t xml:space="preserve">Риски, связанные с </w:t>
      </w:r>
      <w:r w:rsidRPr="00382225">
        <w:rPr>
          <w:rFonts w:ascii="Times New Roman" w:eastAsia="Times New Roman" w:hAnsi="Times New Roman"/>
          <w:b/>
          <w:i/>
        </w:rPr>
        <w:t xml:space="preserve">возможной ответственностью Кредитной организации - эмитента по долгам дочерних обществ, отсутствуют, так как ООО «Русфинанс Банк» не имеет дочерних или зависимых обществ. </w:t>
      </w:r>
    </w:p>
    <w:p w:rsidR="00063303"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F004EC" w:rsidRDefault="00063303" w:rsidP="00063303">
      <w:pPr>
        <w:pStyle w:val="2"/>
        <w:rPr>
          <w:sz w:val="24"/>
          <w:szCs w:val="24"/>
        </w:rPr>
      </w:pPr>
      <w:bookmarkStart w:id="57" w:name="_Toc425441519"/>
      <w:bookmarkStart w:id="58" w:name="_Toc441247895"/>
      <w:r w:rsidRPr="00F004EC">
        <w:rPr>
          <w:sz w:val="24"/>
          <w:szCs w:val="24"/>
        </w:rPr>
        <w:t>2.5.8. Банковские риски</w:t>
      </w:r>
      <w:bookmarkEnd w:id="57"/>
      <w:bookmarkEnd w:id="58"/>
    </w:p>
    <w:p w:rsidR="00063303" w:rsidRPr="00F004EC" w:rsidRDefault="00063303" w:rsidP="00063303">
      <w:pPr>
        <w:pStyle w:val="2"/>
        <w:rPr>
          <w:sz w:val="24"/>
          <w:szCs w:val="24"/>
        </w:rPr>
      </w:pPr>
      <w:bookmarkStart w:id="59" w:name="Par2771"/>
      <w:bookmarkStart w:id="60" w:name="_Toc425441520"/>
      <w:bookmarkStart w:id="61" w:name="_Toc441247896"/>
      <w:bookmarkEnd w:id="59"/>
      <w:r w:rsidRPr="00F004EC">
        <w:rPr>
          <w:sz w:val="24"/>
          <w:szCs w:val="24"/>
        </w:rPr>
        <w:t>2.5.8.1. Кредитный риск</w:t>
      </w:r>
      <w:bookmarkEnd w:id="60"/>
      <w:bookmarkEnd w:id="61"/>
    </w:p>
    <w:p w:rsidR="00063303"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ED6851"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6F5970">
        <w:rPr>
          <w:rFonts w:ascii="Times New Roman" w:eastAsia="Times New Roman" w:hAnsi="Times New Roman"/>
        </w:rPr>
        <w:t>Описывается риск возникновения у кредитной организации - эмитента убытков вследствие неисполнения, несвоевременного либо неполного исполнения должником финансовых обязательств перед кредитной организацией - эмитентом в соответствии с условиями договора:</w:t>
      </w:r>
    </w:p>
    <w:p w:rsidR="00063303" w:rsidRPr="00C80C02" w:rsidRDefault="00063303" w:rsidP="00063303">
      <w:pPr>
        <w:widowControl w:val="0"/>
        <w:autoSpaceDE w:val="0"/>
        <w:autoSpaceDN w:val="0"/>
        <w:adjustRightInd w:val="0"/>
        <w:spacing w:after="0" w:line="240" w:lineRule="auto"/>
        <w:jc w:val="both"/>
        <w:rPr>
          <w:rFonts w:ascii="Times New Roman" w:eastAsia="Times New Roman" w:hAnsi="Times New Roman"/>
        </w:rPr>
      </w:pPr>
    </w:p>
    <w:tbl>
      <w:tblPr>
        <w:tblW w:w="0" w:type="auto"/>
        <w:tblLook w:val="01E0" w:firstRow="1" w:lastRow="1" w:firstColumn="1" w:lastColumn="1" w:noHBand="0" w:noVBand="0"/>
      </w:tblPr>
      <w:tblGrid>
        <w:gridCol w:w="9570"/>
      </w:tblGrid>
      <w:tr w:rsidR="00063303" w:rsidRPr="009A2F2C" w:rsidTr="00674F15">
        <w:tc>
          <w:tcPr>
            <w:tcW w:w="9570" w:type="dxa"/>
          </w:tcPr>
          <w:p w:rsidR="00063303" w:rsidRPr="008F77DE" w:rsidRDefault="00063303" w:rsidP="00674F15">
            <w:pPr>
              <w:pStyle w:val="em-"/>
              <w:rPr>
                <w:b/>
                <w:i/>
              </w:rPr>
            </w:pPr>
            <w:r w:rsidRPr="008F77DE">
              <w:rPr>
                <w:b/>
                <w:i/>
              </w:rPr>
              <w:t>Под кредитным риском понимается риск невозврата или несвоевременного погашения заемщиками кредитных обязательств вследствие ухудшения экономической ситуации, мошенничества и/или других причин, что может привести к снижению финансового результата Банка.</w:t>
            </w:r>
          </w:p>
          <w:p w:rsidR="00063303" w:rsidRPr="009A2F2C" w:rsidRDefault="00063303" w:rsidP="00674F15">
            <w:pPr>
              <w:pStyle w:val="em-"/>
            </w:pPr>
            <w:r w:rsidRPr="009A2F2C">
              <w:t xml:space="preserve"> </w:t>
            </w:r>
          </w:p>
          <w:p w:rsidR="00063303" w:rsidRPr="00314F62" w:rsidRDefault="00063303" w:rsidP="00674F15">
            <w:pPr>
              <w:pStyle w:val="em-"/>
              <w:rPr>
                <w:b/>
                <w:i/>
              </w:rPr>
            </w:pPr>
            <w:r w:rsidRPr="00314F62">
              <w:rPr>
                <w:b/>
                <w:i/>
              </w:rPr>
              <w:t>В соответствии с принятой в Банке кредитной политикой, Положением об управлении кредитными рисками и другой нормативной документацией, Департаментом управления кредитными рисками осуществляется постоянный мониторинг и контроль всех аспектов деятельности Банка, приводящих к возникновению кредитных рисков.</w:t>
            </w:r>
          </w:p>
          <w:p w:rsidR="00063303" w:rsidRPr="00314F62" w:rsidRDefault="00063303" w:rsidP="00674F15">
            <w:pPr>
              <w:pStyle w:val="em-"/>
              <w:rPr>
                <w:b/>
                <w:i/>
              </w:rPr>
            </w:pPr>
          </w:p>
          <w:p w:rsidR="00063303" w:rsidRPr="00314F62" w:rsidRDefault="00063303" w:rsidP="00674F15">
            <w:pPr>
              <w:pStyle w:val="em-"/>
              <w:rPr>
                <w:b/>
                <w:i/>
              </w:rPr>
            </w:pPr>
            <w:r w:rsidRPr="00314F62">
              <w:rPr>
                <w:b/>
                <w:i/>
              </w:rPr>
              <w:t>Принятие решений, связанных с управлением кредитными рисками, осуществляется Кредитным комитетом, Комитетом по управлению кредитными рисками Банка, Комитетами по партнерам для различных направлений кредитования путем установления требований, лимитов и ограничений на индивидуальных заемщиков, группу взаимосвязанных заемщиков, отдельных партнеров или группы взаимосвязанных партнеров, на конкретные виды финансовых продуктов, а также по географическим, отраслевым и рыночным сегментам.</w:t>
            </w:r>
          </w:p>
          <w:p w:rsidR="00063303" w:rsidRPr="00314F62" w:rsidRDefault="00063303" w:rsidP="00674F15">
            <w:pPr>
              <w:pStyle w:val="em-"/>
              <w:rPr>
                <w:b/>
                <w:i/>
              </w:rPr>
            </w:pPr>
          </w:p>
          <w:p w:rsidR="00063303" w:rsidRPr="00314F62" w:rsidRDefault="00063303" w:rsidP="00674F15">
            <w:pPr>
              <w:pStyle w:val="em-"/>
              <w:rPr>
                <w:b/>
                <w:i/>
              </w:rPr>
            </w:pPr>
            <w:r w:rsidRPr="00314F62">
              <w:rPr>
                <w:b/>
                <w:i/>
              </w:rPr>
              <w:t>В качестве приоритетного направления деятельности Банком определено потребительское кредитование физических лиц. Поэтому, кредитный риск, связанный с кредитованием физических лиц, является основным риском для Банка.</w:t>
            </w:r>
          </w:p>
          <w:p w:rsidR="00063303" w:rsidRPr="00AB7A91" w:rsidRDefault="00063303" w:rsidP="00674F15">
            <w:pPr>
              <w:pStyle w:val="em-"/>
              <w:rPr>
                <w:b/>
                <w:i/>
              </w:rPr>
            </w:pPr>
          </w:p>
          <w:p w:rsidR="00063303" w:rsidRPr="00AB7A91" w:rsidRDefault="00063303" w:rsidP="00674F15">
            <w:pPr>
              <w:pStyle w:val="em-"/>
              <w:rPr>
                <w:b/>
                <w:i/>
              </w:rPr>
            </w:pPr>
            <w:r w:rsidRPr="00AB7A91">
              <w:rPr>
                <w:b/>
                <w:i/>
              </w:rPr>
              <w:t>Банком установлен следующий порядок определения кредитных лимитов по кредитным заявкам:</w:t>
            </w:r>
          </w:p>
          <w:p w:rsidR="00063303" w:rsidRPr="00AB7A91" w:rsidRDefault="00063303" w:rsidP="00674F15">
            <w:pPr>
              <w:pStyle w:val="em-"/>
              <w:rPr>
                <w:b/>
                <w:i/>
              </w:rPr>
            </w:pPr>
            <w:r w:rsidRPr="00AB7A91">
              <w:rPr>
                <w:b/>
                <w:i/>
              </w:rPr>
              <w:t>Принятие решения по кредитным заявкам производится автоматически, с помощью программ ПО «Скоринг» и «CrediLogic» (в зависимости от направления кредитования), что включает в себя, в том числе, и расчет кредитного лимита по предлагаемым банковским продуктам. Решение, помимо проверок на соответствие основным требованиям к заемщикам, осуществляется на основе скоринговой модели, которая представляет собой взвешенную сумму определенных характеристик (таких как возраст, количество детей/иждивенцев, доход, профессия и прочих персональных данных), заполняемых консультантом со слов заемщика, данных о товаре (предмете залога), а также данных о характеристиках предлагаемого кредитного продукта. В результате рассчитывается интегральный показатель, служащий основой для статуса принятого решения (положительное решение / отказ в предоставлении кредита), в дальнейшем, в случае положительного решения на основании полученных данных производится автоматический расчет кредитного лимита, как максимально возможной суммы кредита.</w:t>
            </w:r>
          </w:p>
          <w:p w:rsidR="00063303" w:rsidRPr="00A514C4" w:rsidRDefault="00063303" w:rsidP="00674F15">
            <w:pPr>
              <w:pStyle w:val="em-"/>
              <w:rPr>
                <w:b/>
                <w:i/>
              </w:rPr>
            </w:pPr>
          </w:p>
          <w:p w:rsidR="00063303" w:rsidRPr="00A514C4" w:rsidRDefault="00063303" w:rsidP="00674F15">
            <w:pPr>
              <w:pStyle w:val="Default"/>
              <w:ind w:firstLine="567"/>
              <w:jc w:val="both"/>
              <w:rPr>
                <w:b/>
                <w:i/>
                <w:sz w:val="22"/>
                <w:szCs w:val="22"/>
              </w:rPr>
            </w:pPr>
            <w:r w:rsidRPr="00A514C4">
              <w:rPr>
                <w:b/>
                <w:i/>
                <w:sz w:val="22"/>
                <w:szCs w:val="22"/>
              </w:rPr>
              <w:t xml:space="preserve">Процедура принятия решения о предоставлении потребительских кредитов на стандартных условиях кредитного продукта является единой для всех направлений потребительского кредитования и состоит из следующих элементов: </w:t>
            </w:r>
          </w:p>
          <w:p w:rsidR="00AB4CB0" w:rsidRDefault="00063303">
            <w:pPr>
              <w:pStyle w:val="Default"/>
              <w:numPr>
                <w:ilvl w:val="0"/>
                <w:numId w:val="1"/>
              </w:numPr>
              <w:ind w:left="720" w:hanging="360"/>
              <w:jc w:val="both"/>
              <w:rPr>
                <w:b/>
                <w:i/>
                <w:sz w:val="22"/>
                <w:szCs w:val="22"/>
                <w:lang w:eastAsia="en-US"/>
              </w:rPr>
            </w:pPr>
            <w:r w:rsidRPr="00A514C4">
              <w:rPr>
                <w:b/>
                <w:i/>
                <w:sz w:val="22"/>
                <w:szCs w:val="22"/>
              </w:rPr>
              <w:t xml:space="preserve">скоринговая оценка – утверждаются заявки суммой, не превышающей лимит, установленный Кредитным комитетом Банка; </w:t>
            </w:r>
          </w:p>
          <w:p w:rsidR="00AB4CB0" w:rsidRDefault="00063303">
            <w:pPr>
              <w:pStyle w:val="Default"/>
              <w:numPr>
                <w:ilvl w:val="0"/>
                <w:numId w:val="1"/>
              </w:numPr>
              <w:ind w:left="720" w:hanging="360"/>
              <w:jc w:val="both"/>
              <w:rPr>
                <w:b/>
                <w:i/>
                <w:sz w:val="22"/>
                <w:szCs w:val="22"/>
                <w:lang w:eastAsia="en-US"/>
              </w:rPr>
            </w:pPr>
            <w:r w:rsidRPr="00A514C4">
              <w:rPr>
                <w:b/>
                <w:i/>
                <w:sz w:val="22"/>
                <w:szCs w:val="22"/>
              </w:rPr>
              <w:t xml:space="preserve">оценка уполномоченным сотрудником Банка - в рамках индивидуального кредитного лимита, установленного Кредитным комитетом, утверждаются заявки, превышающие сумму, установленную для скоринговой оценки; </w:t>
            </w:r>
          </w:p>
          <w:p w:rsidR="00AB4CB0" w:rsidRDefault="00063303">
            <w:pPr>
              <w:pStyle w:val="Default"/>
              <w:numPr>
                <w:ilvl w:val="0"/>
                <w:numId w:val="1"/>
              </w:numPr>
              <w:ind w:left="720" w:hanging="360"/>
              <w:jc w:val="both"/>
              <w:rPr>
                <w:rFonts w:cs="Calibri"/>
                <w:b/>
                <w:bCs/>
                <w:i/>
                <w:sz w:val="22"/>
                <w:szCs w:val="22"/>
                <w:lang w:eastAsia="en-US"/>
              </w:rPr>
            </w:pPr>
            <w:r w:rsidRPr="00A514C4">
              <w:rPr>
                <w:b/>
                <w:i/>
                <w:sz w:val="22"/>
                <w:szCs w:val="22"/>
              </w:rPr>
              <w:t xml:space="preserve">оценка Кредитным комитетом Банка – утверждаются заявки свыше </w:t>
            </w:r>
            <w:r w:rsidRPr="00A514C4">
              <w:rPr>
                <w:b/>
                <w:i/>
                <w:sz w:val="22"/>
                <w:szCs w:val="22"/>
              </w:rPr>
              <w:lastRenderedPageBreak/>
              <w:t xml:space="preserve">индивидуального лимита уполномоченного сотрудника Банка. </w:t>
            </w:r>
          </w:p>
          <w:p w:rsidR="00063303" w:rsidRPr="009A2F2C" w:rsidRDefault="00063303" w:rsidP="00674F15">
            <w:pPr>
              <w:pStyle w:val="em-"/>
              <w:ind w:firstLine="0"/>
            </w:pPr>
          </w:p>
          <w:p w:rsidR="00063303" w:rsidRPr="000C2B1A" w:rsidRDefault="00063303" w:rsidP="00674F15">
            <w:pPr>
              <w:pStyle w:val="Default"/>
              <w:ind w:firstLine="567"/>
              <w:jc w:val="both"/>
              <w:rPr>
                <w:b/>
                <w:i/>
                <w:color w:val="auto"/>
                <w:sz w:val="22"/>
                <w:szCs w:val="22"/>
              </w:rPr>
            </w:pPr>
            <w:r w:rsidRPr="000C2B1A">
              <w:rPr>
                <w:b/>
                <w:i/>
                <w:color w:val="auto"/>
                <w:sz w:val="22"/>
                <w:szCs w:val="22"/>
              </w:rPr>
              <w:t xml:space="preserve">Принятие решения о предоставлении потребительских кредитов на условиях, отличающихся от стандартных, а также принятие решения о предоставлении кредитов юридическим лицам, осуществляется Кредитным комитетом Банка. </w:t>
            </w:r>
          </w:p>
          <w:p w:rsidR="00063303" w:rsidRPr="009A2F2C" w:rsidRDefault="00063303" w:rsidP="00674F15">
            <w:pPr>
              <w:pStyle w:val="em-"/>
            </w:pPr>
          </w:p>
          <w:p w:rsidR="00063303" w:rsidRPr="00D00B49" w:rsidRDefault="00063303" w:rsidP="00674F15">
            <w:pPr>
              <w:pStyle w:val="em-"/>
              <w:rPr>
                <w:b/>
                <w:i/>
              </w:rPr>
            </w:pPr>
            <w:r w:rsidRPr="00D00B49">
              <w:rPr>
                <w:b/>
                <w:i/>
              </w:rPr>
              <w:t xml:space="preserve">Кредиты в Банке предоставляются в соответствии со следующей процедурой: </w:t>
            </w:r>
          </w:p>
          <w:p w:rsidR="00063303" w:rsidRDefault="00063303" w:rsidP="00674F15">
            <w:pPr>
              <w:pStyle w:val="em-"/>
            </w:pPr>
            <w:r w:rsidRPr="00D00B49">
              <w:rPr>
                <w:b/>
                <w:i/>
              </w:rPr>
              <w:t>После предварительного консультирования клиента, принятия решения по его кредитной заявке, включая скоринговую оценку и объявления кредитного лимита, клиентом вносится первоначальный взнос (если необходимо) и оформляется Договор потребительского кредита.</w:t>
            </w:r>
            <w:r w:rsidRPr="009A2F2C">
              <w:t xml:space="preserve"> </w:t>
            </w:r>
          </w:p>
          <w:p w:rsidR="00063303" w:rsidRPr="0062094B" w:rsidRDefault="00063303" w:rsidP="00674F15">
            <w:pPr>
              <w:pStyle w:val="em-"/>
              <w:rPr>
                <w:b/>
                <w:i/>
              </w:rPr>
            </w:pPr>
            <w:r w:rsidRPr="0062094B">
              <w:rPr>
                <w:b/>
                <w:i/>
              </w:rPr>
              <w:t>Данная процедура аналогична для:</w:t>
            </w:r>
          </w:p>
          <w:p w:rsidR="00AB4CB0" w:rsidRDefault="00063303">
            <w:pPr>
              <w:pStyle w:val="em-"/>
              <w:numPr>
                <w:ilvl w:val="0"/>
                <w:numId w:val="2"/>
              </w:numPr>
              <w:ind w:left="567"/>
              <w:rPr>
                <w:rFonts w:cs="Calibri"/>
                <w:b/>
                <w:bCs/>
                <w:i/>
              </w:rPr>
            </w:pPr>
            <w:r w:rsidRPr="0062094B">
              <w:rPr>
                <w:b/>
                <w:i/>
              </w:rPr>
              <w:t>потребительского кредитования;</w:t>
            </w:r>
          </w:p>
          <w:p w:rsidR="00AB4CB0" w:rsidRDefault="00063303">
            <w:pPr>
              <w:pStyle w:val="em-"/>
              <w:numPr>
                <w:ilvl w:val="0"/>
                <w:numId w:val="2"/>
              </w:numPr>
              <w:ind w:left="567"/>
              <w:rPr>
                <w:rFonts w:cs="Calibri"/>
                <w:b/>
                <w:bCs/>
                <w:i/>
              </w:rPr>
            </w:pPr>
            <w:r w:rsidRPr="0062094B">
              <w:rPr>
                <w:b/>
                <w:i/>
              </w:rPr>
              <w:t>выдачи кредитных карт (выдача кредитных карт приостановлена 01.10.2014);</w:t>
            </w:r>
          </w:p>
          <w:p w:rsidR="00AB4CB0" w:rsidRDefault="00063303">
            <w:pPr>
              <w:pStyle w:val="em-"/>
              <w:numPr>
                <w:ilvl w:val="0"/>
                <w:numId w:val="2"/>
              </w:numPr>
              <w:ind w:left="567"/>
              <w:rPr>
                <w:rFonts w:cs="Calibri"/>
                <w:b/>
                <w:bCs/>
                <w:i/>
              </w:rPr>
            </w:pPr>
            <w:r w:rsidRPr="0062094B">
              <w:rPr>
                <w:b/>
                <w:i/>
              </w:rPr>
              <w:t>продажи с применением технологий прямого маркетинга;</w:t>
            </w:r>
          </w:p>
          <w:p w:rsidR="00AB4CB0" w:rsidRDefault="00063303">
            <w:pPr>
              <w:pStyle w:val="em-"/>
              <w:numPr>
                <w:ilvl w:val="0"/>
                <w:numId w:val="2"/>
              </w:numPr>
              <w:ind w:left="567"/>
              <w:rPr>
                <w:rFonts w:cs="Calibri"/>
                <w:b/>
                <w:bCs/>
                <w:i/>
              </w:rPr>
            </w:pPr>
            <w:r w:rsidRPr="0062094B">
              <w:rPr>
                <w:b/>
                <w:i/>
              </w:rPr>
              <w:t xml:space="preserve">автокредитования в пределах суммы 220 000 – 1 000 000 рублей (в зависимости от установленного лимита автоматического решения для региона, сегмента рынка, типа кредитного продукта). В случае автокредитования также проводится страхование автомобиля по тарифам КАСКО, при необходимости и по другим видам страхования. По запросу Банка осуществляется передача ПТС на хранение в Банк в качестве залога, а также подписание договора поручительства с супругом заемщика при необходимости. </w:t>
            </w:r>
          </w:p>
          <w:p w:rsidR="00063303" w:rsidRPr="009A2F2C" w:rsidRDefault="00063303" w:rsidP="00674F15">
            <w:pPr>
              <w:pStyle w:val="em-"/>
            </w:pPr>
          </w:p>
          <w:p w:rsidR="00063303" w:rsidRPr="00A259EF" w:rsidRDefault="00063303" w:rsidP="00674F15">
            <w:pPr>
              <w:pStyle w:val="em-"/>
              <w:rPr>
                <w:b/>
                <w:i/>
              </w:rPr>
            </w:pPr>
            <w:r w:rsidRPr="00A259EF">
              <w:rPr>
                <w:b/>
                <w:i/>
              </w:rPr>
              <w:t>Эмитентом принята следующая классификация ссуд и порядок расчета резерва:</w:t>
            </w:r>
          </w:p>
          <w:p w:rsidR="00063303" w:rsidRPr="00A259EF" w:rsidRDefault="00063303" w:rsidP="00674F15">
            <w:pPr>
              <w:pStyle w:val="em-"/>
              <w:autoSpaceDE w:val="0"/>
              <w:autoSpaceDN w:val="0"/>
              <w:adjustRightInd w:val="0"/>
              <w:rPr>
                <w:b/>
                <w:i/>
              </w:rPr>
            </w:pPr>
            <w:r w:rsidRPr="00A259EF">
              <w:rPr>
                <w:b/>
                <w:i/>
              </w:rPr>
              <w:t xml:space="preserve">Банк формирует резервы на возможные потери по ссудам в соответствии с внутренней методикой оценки риска портфеля и требованиями Положений ЦБ РФ №254-П </w:t>
            </w:r>
            <w:r w:rsidRPr="00A259EF">
              <w:rPr>
                <w:b/>
                <w:i/>
                <w:sz w:val="24"/>
                <w:szCs w:val="24"/>
              </w:rPr>
              <w:t xml:space="preserve"> </w:t>
            </w:r>
            <w:r w:rsidRPr="00A259EF">
              <w:rPr>
                <w:b/>
                <w:i/>
              </w:rPr>
              <w:t xml:space="preserve">от 26 марта 2004г., и №283-П от 20.03.2006г., а также Указанием № 2920-У от 03.12.2012г. и Указанием № 3098-У от 25.10.2013г. о внесении изменений в Положение Банка России от 26 марта 2004 года № 254-П </w:t>
            </w:r>
          </w:p>
          <w:p w:rsidR="00063303" w:rsidRPr="009A2F2C" w:rsidRDefault="00063303" w:rsidP="00674F15">
            <w:pPr>
              <w:pStyle w:val="em-"/>
              <w:autoSpaceDE w:val="0"/>
              <w:autoSpaceDN w:val="0"/>
              <w:adjustRightInd w:val="0"/>
            </w:pPr>
          </w:p>
          <w:p w:rsidR="00063303" w:rsidRPr="00A259EF" w:rsidRDefault="00063303" w:rsidP="00674F15">
            <w:pPr>
              <w:pStyle w:val="em-"/>
              <w:rPr>
                <w:b/>
                <w:i/>
              </w:rPr>
            </w:pPr>
            <w:r w:rsidRPr="00A259EF">
              <w:rPr>
                <w:b/>
                <w:i/>
              </w:rPr>
              <w:t>Основная часть кредитов относится Банком в портфели однородных ссуд (99.17% кредитного портфеля). По итогам 9-ти месяцев 2015г. было выделено 15 однородных портфелей:</w:t>
            </w:r>
          </w:p>
          <w:p w:rsidR="00063303" w:rsidRPr="001C354D" w:rsidRDefault="00063303" w:rsidP="00674F15">
            <w:pPr>
              <w:pStyle w:val="em-"/>
              <w:rPr>
                <w:b/>
                <w:i/>
              </w:rPr>
            </w:pPr>
          </w:p>
          <w:p w:rsidR="00AB4CB0" w:rsidRDefault="00063303">
            <w:pPr>
              <w:pStyle w:val="em-"/>
              <w:numPr>
                <w:ilvl w:val="0"/>
                <w:numId w:val="3"/>
              </w:numPr>
              <w:rPr>
                <w:rFonts w:cs="Calibri"/>
                <w:b/>
                <w:bCs/>
                <w:i/>
              </w:rPr>
            </w:pPr>
            <w:r w:rsidRPr="001C354D">
              <w:rPr>
                <w:b/>
                <w:i/>
              </w:rPr>
              <w:t>автомобильные кредиты (полный пакет документов) - обеспеченный;</w:t>
            </w:r>
          </w:p>
          <w:p w:rsidR="00AB4CB0" w:rsidRDefault="00063303">
            <w:pPr>
              <w:pStyle w:val="em-"/>
              <w:numPr>
                <w:ilvl w:val="0"/>
                <w:numId w:val="3"/>
              </w:numPr>
              <w:rPr>
                <w:rFonts w:cs="Calibri"/>
                <w:b/>
                <w:bCs/>
                <w:i/>
              </w:rPr>
            </w:pPr>
            <w:r w:rsidRPr="001C354D">
              <w:rPr>
                <w:b/>
                <w:i/>
              </w:rPr>
              <w:t xml:space="preserve">автомобильные кредиты (полный пакет документов) - необеспеченный; </w:t>
            </w:r>
          </w:p>
          <w:p w:rsidR="00AB4CB0" w:rsidRDefault="00063303">
            <w:pPr>
              <w:pStyle w:val="em-"/>
              <w:numPr>
                <w:ilvl w:val="0"/>
                <w:numId w:val="3"/>
              </w:numPr>
              <w:rPr>
                <w:rFonts w:cs="Calibri"/>
                <w:b/>
                <w:bCs/>
                <w:i/>
              </w:rPr>
            </w:pPr>
            <w:r w:rsidRPr="001C354D">
              <w:rPr>
                <w:b/>
                <w:i/>
              </w:rPr>
              <w:t xml:space="preserve">автомобильные кредиты (экспресс оценка) - обеспеченный; </w:t>
            </w:r>
          </w:p>
          <w:p w:rsidR="00AB4CB0" w:rsidRDefault="00063303">
            <w:pPr>
              <w:pStyle w:val="em-"/>
              <w:numPr>
                <w:ilvl w:val="0"/>
                <w:numId w:val="3"/>
              </w:numPr>
              <w:autoSpaceDE w:val="0"/>
              <w:autoSpaceDN w:val="0"/>
              <w:adjustRightInd w:val="0"/>
              <w:rPr>
                <w:rFonts w:cs="Calibri"/>
                <w:b/>
                <w:bCs/>
                <w:i/>
                <w:color w:val="000000"/>
              </w:rPr>
            </w:pPr>
            <w:r w:rsidRPr="001C354D">
              <w:rPr>
                <w:b/>
                <w:i/>
              </w:rPr>
              <w:t>автомобильные кредиты (экспресс оценка) - необеспеченный;</w:t>
            </w:r>
          </w:p>
          <w:p w:rsidR="00AB4CB0" w:rsidRDefault="00063303">
            <w:pPr>
              <w:pStyle w:val="em-"/>
              <w:numPr>
                <w:ilvl w:val="0"/>
                <w:numId w:val="3"/>
              </w:numPr>
              <w:rPr>
                <w:rFonts w:cs="Calibri"/>
                <w:b/>
                <w:bCs/>
                <w:i/>
              </w:rPr>
            </w:pPr>
            <w:r w:rsidRPr="001C354D">
              <w:rPr>
                <w:b/>
                <w:i/>
              </w:rPr>
              <w:t xml:space="preserve">автомобильный рефинансированный (экспресс оценка) – обеспеченный; </w:t>
            </w:r>
          </w:p>
          <w:p w:rsidR="00AB4CB0" w:rsidRDefault="00063303">
            <w:pPr>
              <w:pStyle w:val="em-"/>
              <w:numPr>
                <w:ilvl w:val="0"/>
                <w:numId w:val="3"/>
              </w:numPr>
              <w:rPr>
                <w:rFonts w:cs="Calibri"/>
                <w:b/>
                <w:bCs/>
                <w:i/>
              </w:rPr>
            </w:pPr>
            <w:r w:rsidRPr="001C354D">
              <w:rPr>
                <w:b/>
                <w:i/>
              </w:rPr>
              <w:t>автомобильный рефинансированный (экспресс оценка) – необеспеченный;</w:t>
            </w:r>
          </w:p>
          <w:p w:rsidR="00AB4CB0" w:rsidRDefault="00063303">
            <w:pPr>
              <w:pStyle w:val="em-"/>
              <w:numPr>
                <w:ilvl w:val="0"/>
                <w:numId w:val="3"/>
              </w:numPr>
              <w:rPr>
                <w:rFonts w:cs="Calibri"/>
                <w:b/>
                <w:bCs/>
                <w:i/>
              </w:rPr>
            </w:pPr>
            <w:r w:rsidRPr="001C354D">
              <w:rPr>
                <w:b/>
                <w:i/>
              </w:rPr>
              <w:t>потребительские кредиты наличными;</w:t>
            </w:r>
          </w:p>
          <w:p w:rsidR="00AB4CB0" w:rsidRDefault="00063303">
            <w:pPr>
              <w:pStyle w:val="em-"/>
              <w:numPr>
                <w:ilvl w:val="0"/>
                <w:numId w:val="3"/>
              </w:numPr>
              <w:rPr>
                <w:rFonts w:cs="Calibri"/>
                <w:b/>
                <w:bCs/>
                <w:i/>
              </w:rPr>
            </w:pPr>
            <w:r w:rsidRPr="001C354D">
              <w:rPr>
                <w:b/>
                <w:i/>
              </w:rPr>
              <w:t>потребительские целевые кредиты;</w:t>
            </w:r>
          </w:p>
          <w:p w:rsidR="00AB4CB0" w:rsidRDefault="00063303">
            <w:pPr>
              <w:pStyle w:val="em-"/>
              <w:numPr>
                <w:ilvl w:val="0"/>
                <w:numId w:val="3"/>
              </w:numPr>
              <w:rPr>
                <w:rFonts w:cs="Calibri"/>
                <w:b/>
                <w:bCs/>
                <w:i/>
              </w:rPr>
            </w:pPr>
            <w:r w:rsidRPr="001C354D">
              <w:rPr>
                <w:b/>
                <w:i/>
              </w:rPr>
              <w:t>потребительские экспресс кредиты в системе ПО «Скоринг»;</w:t>
            </w:r>
          </w:p>
          <w:p w:rsidR="00AB4CB0" w:rsidRDefault="00063303">
            <w:pPr>
              <w:pStyle w:val="em-"/>
              <w:numPr>
                <w:ilvl w:val="0"/>
                <w:numId w:val="3"/>
              </w:numPr>
              <w:rPr>
                <w:rFonts w:cs="Calibri"/>
                <w:b/>
                <w:bCs/>
                <w:i/>
              </w:rPr>
            </w:pPr>
            <w:r w:rsidRPr="001C354D">
              <w:rPr>
                <w:b/>
                <w:i/>
              </w:rPr>
              <w:t>потребительские экспресс кредиты в системе Evolan;</w:t>
            </w:r>
          </w:p>
          <w:p w:rsidR="00AB4CB0" w:rsidRDefault="00063303">
            <w:pPr>
              <w:pStyle w:val="em-"/>
              <w:numPr>
                <w:ilvl w:val="0"/>
                <w:numId w:val="3"/>
              </w:numPr>
              <w:rPr>
                <w:rFonts w:cs="Calibri"/>
                <w:b/>
                <w:bCs/>
                <w:i/>
              </w:rPr>
            </w:pPr>
            <w:r w:rsidRPr="001C354D">
              <w:rPr>
                <w:b/>
                <w:i/>
              </w:rPr>
              <w:t>портфель потребительских ссуд в системе DOME;</w:t>
            </w:r>
          </w:p>
          <w:p w:rsidR="00AB4CB0" w:rsidRDefault="00063303">
            <w:pPr>
              <w:pStyle w:val="em-"/>
              <w:numPr>
                <w:ilvl w:val="0"/>
                <w:numId w:val="3"/>
              </w:numPr>
              <w:rPr>
                <w:rFonts w:cs="Calibri"/>
                <w:b/>
                <w:bCs/>
                <w:i/>
              </w:rPr>
            </w:pPr>
            <w:r w:rsidRPr="001C354D">
              <w:rPr>
                <w:b/>
                <w:i/>
              </w:rPr>
              <w:t>портфель потребительских ссуд в системе DOME -</w:t>
            </w:r>
            <w:r>
              <w:rPr>
                <w:b/>
                <w:i/>
              </w:rPr>
              <w:t xml:space="preserve"> </w:t>
            </w:r>
            <w:r w:rsidRPr="001C354D">
              <w:rPr>
                <w:b/>
                <w:i/>
              </w:rPr>
              <w:t>неполный комплект док</w:t>
            </w:r>
            <w:r>
              <w:rPr>
                <w:b/>
                <w:i/>
              </w:rPr>
              <w:t>ументо</w:t>
            </w:r>
            <w:r w:rsidRPr="001C354D">
              <w:rPr>
                <w:b/>
                <w:i/>
              </w:rPr>
              <w:t>ов;</w:t>
            </w:r>
          </w:p>
          <w:p w:rsidR="00AB4CB0" w:rsidRDefault="00063303">
            <w:pPr>
              <w:pStyle w:val="em-"/>
              <w:numPr>
                <w:ilvl w:val="0"/>
                <w:numId w:val="3"/>
              </w:numPr>
              <w:rPr>
                <w:rFonts w:cs="Calibri"/>
                <w:b/>
                <w:bCs/>
                <w:i/>
              </w:rPr>
            </w:pPr>
            <w:r w:rsidRPr="001C354D">
              <w:rPr>
                <w:b/>
                <w:i/>
              </w:rPr>
              <w:t>портфель кредитных револ</w:t>
            </w:r>
            <w:r>
              <w:rPr>
                <w:b/>
                <w:i/>
              </w:rPr>
              <w:t>ь</w:t>
            </w:r>
            <w:r w:rsidRPr="001C354D">
              <w:rPr>
                <w:b/>
                <w:i/>
              </w:rPr>
              <w:t>винговых карт в системе TietoEnator;</w:t>
            </w:r>
          </w:p>
          <w:p w:rsidR="00AB4CB0" w:rsidRDefault="00063303">
            <w:pPr>
              <w:pStyle w:val="em-"/>
              <w:numPr>
                <w:ilvl w:val="0"/>
                <w:numId w:val="3"/>
              </w:numPr>
              <w:rPr>
                <w:rFonts w:cs="Calibri"/>
                <w:b/>
                <w:bCs/>
                <w:i/>
              </w:rPr>
            </w:pPr>
            <w:r w:rsidRPr="001C354D">
              <w:rPr>
                <w:b/>
                <w:i/>
              </w:rPr>
              <w:t>портфель потребительских ссуд, выданных посредством технологий прямого маркетинга новым клиентам (в системе DOME);</w:t>
            </w:r>
          </w:p>
          <w:p w:rsidR="00AB4CB0" w:rsidRDefault="00063303">
            <w:pPr>
              <w:pStyle w:val="em-"/>
              <w:numPr>
                <w:ilvl w:val="0"/>
                <w:numId w:val="3"/>
              </w:numPr>
              <w:rPr>
                <w:rFonts w:cs="Calibri"/>
                <w:b/>
                <w:bCs/>
                <w:i/>
              </w:rPr>
            </w:pPr>
            <w:r w:rsidRPr="001C354D">
              <w:rPr>
                <w:b/>
                <w:i/>
              </w:rPr>
              <w:t>портфель потребительских ссуд, выданных посредством технологий прямого маркетинга лояльным клиентам (в системе DOME).</w:t>
            </w:r>
          </w:p>
          <w:p w:rsidR="00063303" w:rsidRPr="009A2F2C" w:rsidRDefault="00063303" w:rsidP="00674F15">
            <w:pPr>
              <w:pStyle w:val="em-"/>
            </w:pPr>
          </w:p>
          <w:p w:rsidR="00063303" w:rsidRPr="008A5D2B" w:rsidRDefault="00063303" w:rsidP="00674F15">
            <w:pPr>
              <w:pStyle w:val="em-"/>
              <w:rPr>
                <w:b/>
                <w:i/>
              </w:rPr>
            </w:pPr>
            <w:r w:rsidRPr="008A5D2B">
              <w:rPr>
                <w:b/>
                <w:i/>
              </w:rPr>
              <w:t>Банк не включает в состав портфелей однородных требований (исключает из состава портфелей однородных требований) ссуды, предоставленные физическим лицам, имеющие индивидуальные признаки обесценения. Такие ссуды соответствуют принципам однородности и группируются в портфель обесцененных ссуд с формированием резерва по ним в размере 100%.</w:t>
            </w:r>
          </w:p>
          <w:p w:rsidR="00063303" w:rsidRPr="008A5D2B" w:rsidRDefault="00063303" w:rsidP="00674F15">
            <w:pPr>
              <w:pStyle w:val="em-"/>
              <w:rPr>
                <w:b/>
                <w:i/>
              </w:rPr>
            </w:pPr>
          </w:p>
          <w:p w:rsidR="00063303" w:rsidRPr="008A5D2B" w:rsidRDefault="00063303" w:rsidP="00674F15">
            <w:pPr>
              <w:pStyle w:val="em-"/>
              <w:rPr>
                <w:b/>
                <w:i/>
              </w:rPr>
            </w:pPr>
            <w:r w:rsidRPr="008A5D2B">
              <w:rPr>
                <w:b/>
                <w:i/>
              </w:rPr>
              <w:lastRenderedPageBreak/>
              <w:t>Все ссуды, предоставленные Банком юридическим лицам, оцениваются на индивидуальной основе.</w:t>
            </w:r>
          </w:p>
          <w:p w:rsidR="00063303" w:rsidRPr="0035303E" w:rsidRDefault="00063303" w:rsidP="00674F15">
            <w:pPr>
              <w:pStyle w:val="em-"/>
              <w:rPr>
                <w:b/>
                <w:i/>
              </w:rPr>
            </w:pPr>
            <w:r w:rsidRPr="0035303E">
              <w:rPr>
                <w:b/>
                <w:i/>
              </w:rPr>
              <w:t>Оценка кредитного риска по ссудам, не сгруппированным в портфели однородных ссуд (по состоянию на 30.09.2015г. в совокупном портфеле Банка к таковым относились 0.83% ссудной задолженности по кредитам, выданным юридическим лицам), проводится на основе профессионального суждения: а) в момент принятия решения о предоставлении кредита; б) не реже, чем раз в квартал; в) при изменении существенных параметров ссуды; г) в отдельных случаях при возникновении дополнительной информации о заемщике.</w:t>
            </w:r>
          </w:p>
          <w:p w:rsidR="00063303" w:rsidRPr="00B77191" w:rsidRDefault="00063303" w:rsidP="00674F15">
            <w:pPr>
              <w:pStyle w:val="em-"/>
              <w:rPr>
                <w:b/>
                <w:i/>
              </w:rPr>
            </w:pPr>
          </w:p>
          <w:p w:rsidR="00063303" w:rsidRPr="00B77191" w:rsidRDefault="00063303" w:rsidP="00674F15">
            <w:pPr>
              <w:pStyle w:val="em-"/>
              <w:rPr>
                <w:b/>
                <w:i/>
              </w:rPr>
            </w:pPr>
            <w:r w:rsidRPr="00B77191">
              <w:rPr>
                <w:b/>
                <w:i/>
              </w:rPr>
              <w:t>Внутренней методикой Банка предусмотрен дифференцированный подход к процессу формирования резервов по ссудной и приравненной к ней задолженности  юридических лиц, позволяющий корректировать размер расчетного резерва с учетом дополнительных факторов, характеризующих уровень кредитного риска.</w:t>
            </w:r>
          </w:p>
          <w:p w:rsidR="00063303" w:rsidRPr="00D971A7" w:rsidRDefault="00063303" w:rsidP="00674F15">
            <w:pPr>
              <w:pStyle w:val="em-"/>
              <w:rPr>
                <w:b/>
                <w:i/>
              </w:rPr>
            </w:pPr>
          </w:p>
          <w:p w:rsidR="00063303" w:rsidRPr="00D971A7" w:rsidRDefault="00063303" w:rsidP="00674F15">
            <w:pPr>
              <w:pStyle w:val="em-"/>
              <w:rPr>
                <w:b/>
                <w:i/>
              </w:rPr>
            </w:pPr>
            <w:r w:rsidRPr="00D971A7">
              <w:rPr>
                <w:b/>
                <w:i/>
              </w:rPr>
              <w:t>Используя оригинальную методику расчета риска кредитного портфеля, Банк учитывает не только размер просроченной задолженности, но и вероятность возврата оставшейся части основного долга. Поэтому в целом сформированный резерв полностью покрывает сумму просроченного долга, а также размер ожидаемых конечных потерь, таким образом, адекватен риску кредитного портфеля и достаточен для покрытия убытков при списании безнадежных ссуд.</w:t>
            </w:r>
          </w:p>
          <w:p w:rsidR="00063303" w:rsidRPr="00D971A7" w:rsidRDefault="00063303" w:rsidP="00674F15">
            <w:pPr>
              <w:pStyle w:val="em-"/>
              <w:rPr>
                <w:b/>
                <w:i/>
              </w:rPr>
            </w:pPr>
          </w:p>
          <w:p w:rsidR="00063303" w:rsidRPr="00D971A7" w:rsidRDefault="00063303" w:rsidP="00674F15">
            <w:pPr>
              <w:pStyle w:val="em-"/>
              <w:rPr>
                <w:b/>
                <w:i/>
              </w:rPr>
            </w:pPr>
            <w:r w:rsidRPr="00D971A7">
              <w:rPr>
                <w:b/>
                <w:i/>
              </w:rPr>
              <w:t>Обеспечением по ссуде могут выступать:</w:t>
            </w:r>
          </w:p>
          <w:p w:rsidR="00063303" w:rsidRPr="00D971A7" w:rsidRDefault="00063303" w:rsidP="00674F15">
            <w:pPr>
              <w:pStyle w:val="em-"/>
              <w:rPr>
                <w:b/>
                <w:i/>
              </w:rPr>
            </w:pPr>
            <w:r w:rsidRPr="00D971A7">
              <w:rPr>
                <w:b/>
                <w:i/>
              </w:rPr>
              <w:t>- залог (облигации Банка России, ценные бумаги Минфина, котируемые ценные бумаги, собственные долговые ценные бумаги ООО «Русфинанс Банк», эмиссионные ценные бумаги юридических лиц, земельные участки, предприятия, здания и сооружения, квартиры, автомобили и прочее движимое и недвижимое имущество, сырье, материалы, готовая продукция и т.п.);</w:t>
            </w:r>
          </w:p>
          <w:p w:rsidR="00063303" w:rsidRPr="00D971A7" w:rsidRDefault="00063303" w:rsidP="00674F15">
            <w:pPr>
              <w:pStyle w:val="em-"/>
              <w:rPr>
                <w:b/>
                <w:i/>
              </w:rPr>
            </w:pPr>
            <w:r w:rsidRPr="00D971A7">
              <w:rPr>
                <w:b/>
                <w:i/>
              </w:rPr>
              <w:t>- гарантии (Банка России, правительств и банков стран, входящих в группу развитых, субъектов с рейтингом не ниже ССС);</w:t>
            </w:r>
          </w:p>
          <w:p w:rsidR="00063303" w:rsidRPr="00D971A7" w:rsidRDefault="00063303" w:rsidP="00674F15">
            <w:pPr>
              <w:pStyle w:val="em-"/>
              <w:rPr>
                <w:b/>
                <w:i/>
              </w:rPr>
            </w:pPr>
            <w:r w:rsidRPr="00D971A7">
              <w:rPr>
                <w:b/>
                <w:i/>
              </w:rPr>
              <w:t>- поручительство;</w:t>
            </w:r>
          </w:p>
          <w:p w:rsidR="00063303" w:rsidRPr="00D971A7" w:rsidRDefault="00063303" w:rsidP="00674F15">
            <w:pPr>
              <w:pStyle w:val="em-"/>
              <w:rPr>
                <w:b/>
                <w:i/>
              </w:rPr>
            </w:pPr>
            <w:r w:rsidRPr="00D971A7">
              <w:rPr>
                <w:b/>
                <w:i/>
              </w:rPr>
              <w:t>- гарантийный депозит (вклад) юридического лица, размещенный в Банке.</w:t>
            </w:r>
          </w:p>
          <w:p w:rsidR="00063303" w:rsidRPr="009A2F2C" w:rsidRDefault="00063303" w:rsidP="00674F15">
            <w:pPr>
              <w:pStyle w:val="em-"/>
            </w:pPr>
          </w:p>
          <w:p w:rsidR="00063303" w:rsidRPr="009A2F2C" w:rsidRDefault="00063303" w:rsidP="00674F15">
            <w:pPr>
              <w:pStyle w:val="em-"/>
            </w:pPr>
            <w:r w:rsidRPr="009A2F2C">
              <w:rPr>
                <w:b/>
              </w:rPr>
              <w:t>Мониторинг платежного поведения клиентов и претензионная работа</w:t>
            </w:r>
            <w:r w:rsidRPr="009A2F2C">
              <w:t>:</w:t>
            </w:r>
          </w:p>
          <w:p w:rsidR="00063303" w:rsidRPr="00E5359B" w:rsidRDefault="00063303" w:rsidP="00674F15">
            <w:pPr>
              <w:pStyle w:val="em-"/>
              <w:rPr>
                <w:b/>
                <w:i/>
              </w:rPr>
            </w:pPr>
            <w:r w:rsidRPr="00E5359B">
              <w:rPr>
                <w:b/>
                <w:i/>
              </w:rPr>
              <w:t xml:space="preserve">В настоящее время в ООО «Русфинанс Банк» построена и функционирует система по претензионной работе и взысканию просроченной задолженности, основанная на использовании международного опыта сбора долгов, адаптированного к российским условиям. </w:t>
            </w:r>
          </w:p>
          <w:p w:rsidR="00063303" w:rsidRPr="009A2F2C" w:rsidRDefault="00063303" w:rsidP="00674F15">
            <w:pPr>
              <w:pStyle w:val="em-"/>
            </w:pPr>
          </w:p>
          <w:p w:rsidR="00063303" w:rsidRPr="00D54B94" w:rsidRDefault="00063303" w:rsidP="00674F15">
            <w:pPr>
              <w:pStyle w:val="em-"/>
              <w:rPr>
                <w:b/>
                <w:i/>
              </w:rPr>
            </w:pPr>
            <w:r w:rsidRPr="00D54B94">
              <w:rPr>
                <w:b/>
                <w:i/>
              </w:rPr>
              <w:t>В Банке существует четкий и отлаженный конвейерный механизм работы с просроченной задолженностью, который включает в себя:</w:t>
            </w:r>
          </w:p>
          <w:p w:rsidR="00063303" w:rsidRPr="00D54B94" w:rsidRDefault="00063303" w:rsidP="00674F15">
            <w:pPr>
              <w:pStyle w:val="em-"/>
              <w:rPr>
                <w:b/>
                <w:i/>
              </w:rPr>
            </w:pPr>
            <w:r w:rsidRPr="00D54B94">
              <w:rPr>
                <w:b/>
                <w:i/>
              </w:rPr>
              <w:t>• процесс телефонных переговоров с клиентами и направления претензионных писем и SMS-сообщений клиентам (стадия Soft-collection). Этот процесс осуществляется в течение 90 дней с момента возникновения задолженности (или до досрочного перевода ссуды на следующий этап). Обзвон проблемных клиентов ведут квалифицированные специалисты Группы по сбору задолженности с целью мотивирования клиента на скорейшее погашение задолженности;</w:t>
            </w:r>
          </w:p>
          <w:p w:rsidR="00063303" w:rsidRPr="00D54B94" w:rsidRDefault="00063303" w:rsidP="00674F15">
            <w:pPr>
              <w:pStyle w:val="em-"/>
              <w:rPr>
                <w:b/>
                <w:i/>
              </w:rPr>
            </w:pPr>
            <w:r w:rsidRPr="00D54B94">
              <w:rPr>
                <w:b/>
                <w:i/>
              </w:rPr>
              <w:t>• процесс личного контакта с клиентом (этап Field-collection). Данный процесс осуществляется двумя способами – выезд по месту проживания или работы заемщика или приглашение его в офис Банка для проведения переговоров;</w:t>
            </w:r>
          </w:p>
          <w:p w:rsidR="00063303" w:rsidRPr="009A2F2C" w:rsidRDefault="00063303" w:rsidP="00674F15">
            <w:pPr>
              <w:pStyle w:val="em-"/>
            </w:pPr>
            <w:r w:rsidRPr="00D54B94">
              <w:rPr>
                <w:b/>
                <w:i/>
              </w:rPr>
              <w:t>• процесс подачи исковых заявлений, заявлений о выдаче судебных приказов и сопровождение гражданских дел в суде (осуществляется на этапе Legal-collection). Успешная работа над разработкой шаблонных образцов, автоматизация процессов формирования необходимых документов позволяет Банку использовать конвейерное направление исков в судебные органы, и, тем самым, обеспечить, высокую эффективность претензионной работы.</w:t>
            </w:r>
          </w:p>
        </w:tc>
      </w:tr>
    </w:tbl>
    <w:p w:rsidR="00063303" w:rsidRPr="009A2F2C" w:rsidRDefault="00063303" w:rsidP="00063303">
      <w:pPr>
        <w:pStyle w:val="em-"/>
      </w:pPr>
    </w:p>
    <w:p w:rsidR="00063303" w:rsidRDefault="00063303" w:rsidP="00063303">
      <w:pPr>
        <w:pStyle w:val="em-"/>
      </w:pPr>
    </w:p>
    <w:p w:rsidR="00063303" w:rsidRPr="00F004EC" w:rsidRDefault="00063303" w:rsidP="00063303">
      <w:pPr>
        <w:pStyle w:val="2"/>
        <w:rPr>
          <w:sz w:val="24"/>
          <w:szCs w:val="24"/>
        </w:rPr>
      </w:pPr>
      <w:bookmarkStart w:id="62" w:name="_Toc425441521"/>
      <w:bookmarkStart w:id="63" w:name="_Toc441247897"/>
      <w:r w:rsidRPr="00F004EC">
        <w:rPr>
          <w:sz w:val="24"/>
          <w:szCs w:val="24"/>
        </w:rPr>
        <w:lastRenderedPageBreak/>
        <w:t>2.5.8.2. Страновой риск</w:t>
      </w:r>
      <w:bookmarkEnd w:id="62"/>
      <w:bookmarkEnd w:id="63"/>
    </w:p>
    <w:p w:rsidR="0006330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p>
    <w:p w:rsidR="00063303" w:rsidRPr="00ED6851"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9F1361">
        <w:rPr>
          <w:rFonts w:ascii="Times New Roman" w:eastAsia="Times New Roman" w:hAnsi="Times New Roman"/>
        </w:rPr>
        <w:t>Описывается риск (включая риск неперевода средств) возникновения у кредитной организации - эмитента убытков в результате неисполнения иностранными контрагентами (юридическими, физическими лицами) обязательств из-за экономических, политических, социальных изменений, а также вследствие того, что валюта денежного обязательства может быть недоступна контрагенту из-за особенностей национального законодательства (независимо от финансового положения самого контрагента):</w:t>
      </w:r>
    </w:p>
    <w:p w:rsidR="00063303" w:rsidRDefault="00063303" w:rsidP="00063303">
      <w:pPr>
        <w:pStyle w:val="em-"/>
      </w:pPr>
    </w:p>
    <w:tbl>
      <w:tblPr>
        <w:tblW w:w="0" w:type="auto"/>
        <w:tblLook w:val="01E0" w:firstRow="1" w:lastRow="1" w:firstColumn="1" w:lastColumn="1" w:noHBand="0" w:noVBand="0"/>
      </w:tblPr>
      <w:tblGrid>
        <w:gridCol w:w="9570"/>
      </w:tblGrid>
      <w:tr w:rsidR="00DA3EE0" w:rsidRPr="007539ED" w:rsidTr="00611617">
        <w:trPr>
          <w:trHeight w:val="2638"/>
        </w:trPr>
        <w:tc>
          <w:tcPr>
            <w:tcW w:w="9782" w:type="dxa"/>
          </w:tcPr>
          <w:p w:rsidR="00DA3EE0" w:rsidRPr="001B2DF0" w:rsidRDefault="00DA3EE0" w:rsidP="00611617">
            <w:pPr>
              <w:pStyle w:val="em-"/>
              <w:rPr>
                <w:b/>
                <w:i/>
                <w:iCs/>
              </w:rPr>
            </w:pPr>
            <w:r w:rsidRPr="001B2DF0">
              <w:rPr>
                <w:b/>
                <w:i/>
                <w:iCs/>
              </w:rPr>
              <w:t>ООО «Русфинанс Банк» зарегистрировано в г. Самаре и осуществляет деятельность на территории Российской Федерации (далее также - РФ), что говорит о том, что Банк, в основном, подвержен страновому риску, присущему Российской Федерации, уровень которого определяется изменением политических и экономических условий в стране в той степени, в которой они могут повлиять на способность страны, фирм и других заемщиков отвечать по своим обязательствам.</w:t>
            </w:r>
          </w:p>
          <w:p w:rsidR="00DA3EE0" w:rsidRPr="001B2DF0" w:rsidRDefault="00DA3EE0" w:rsidP="00611617">
            <w:pPr>
              <w:pStyle w:val="em-"/>
              <w:rPr>
                <w:b/>
                <w:i/>
                <w:iCs/>
              </w:rPr>
            </w:pPr>
            <w:r w:rsidRPr="001B2DF0">
              <w:rPr>
                <w:b/>
                <w:i/>
                <w:iCs/>
              </w:rPr>
              <w:t>Уровень странового риска складывается из большого числа показателей, характеризующих состояние социально-экономической и политической ситуации в стране.</w:t>
            </w:r>
          </w:p>
          <w:p w:rsidR="00DA3EE0" w:rsidRDefault="00DA3EE0" w:rsidP="00611617">
            <w:pPr>
              <w:pStyle w:val="Default"/>
              <w:jc w:val="both"/>
              <w:rPr>
                <w:rFonts w:cs="Calibri"/>
                <w:b/>
                <w:bCs/>
                <w:i/>
                <w:iCs/>
                <w:lang w:eastAsia="en-US"/>
              </w:rPr>
            </w:pPr>
            <w:r w:rsidRPr="007539ED">
              <w:rPr>
                <w:b/>
                <w:i/>
                <w:iCs/>
                <w:color w:val="auto"/>
                <w:sz w:val="22"/>
                <w:szCs w:val="22"/>
              </w:rPr>
              <w:t xml:space="preserve">Если оценивать показатели, характеризующие социально-экономическую ситуацию в стране в третьем квартале 2015 года, то данные за сентябрь указывают на прекращение помесячного спада и переход к положительным тенденциям динамики ВВП. По оценке Минэкономразвития России, </w:t>
            </w:r>
            <w:r>
              <w:rPr>
                <w:b/>
                <w:i/>
                <w:iCs/>
                <w:color w:val="auto"/>
                <w:sz w:val="22"/>
                <w:szCs w:val="22"/>
              </w:rPr>
              <w:t>приведенной</w:t>
            </w:r>
            <w:r w:rsidRPr="007539ED">
              <w:rPr>
                <w:b/>
                <w:i/>
                <w:iCs/>
                <w:color w:val="auto"/>
                <w:sz w:val="22"/>
                <w:szCs w:val="22"/>
              </w:rPr>
              <w:t xml:space="preserve"> в отчете «О текущей ситуации в экономике Российской Федерации по итогам января-</w:t>
            </w:r>
            <w:r>
              <w:rPr>
                <w:b/>
                <w:i/>
                <w:iCs/>
                <w:color w:val="auto"/>
                <w:sz w:val="22"/>
                <w:szCs w:val="22"/>
              </w:rPr>
              <w:t>октября</w:t>
            </w:r>
            <w:r w:rsidRPr="007539ED">
              <w:rPr>
                <w:b/>
                <w:i/>
                <w:iCs/>
                <w:color w:val="auto"/>
                <w:sz w:val="22"/>
                <w:szCs w:val="22"/>
              </w:rPr>
              <w:t xml:space="preserve"> 2015 года,  с начала года снижение ВВП составило 3,</w:t>
            </w:r>
            <w:r>
              <w:rPr>
                <w:b/>
                <w:i/>
                <w:iCs/>
                <w:color w:val="auto"/>
                <w:sz w:val="22"/>
                <w:szCs w:val="22"/>
              </w:rPr>
              <w:t>7</w:t>
            </w:r>
            <w:r w:rsidRPr="007539ED">
              <w:rPr>
                <w:b/>
                <w:i/>
                <w:iCs/>
                <w:color w:val="auto"/>
                <w:sz w:val="22"/>
                <w:szCs w:val="22"/>
              </w:rPr>
              <w:t xml:space="preserve">% к соответствующему периоду 2014 года, после стабилизации в июле-августе динамика ВВП с учетом сезонной корректировки в сентябре показала рост на уровне 0,3% к </w:t>
            </w:r>
            <w:r>
              <w:rPr>
                <w:b/>
                <w:i/>
                <w:iCs/>
                <w:color w:val="auto"/>
                <w:sz w:val="22"/>
                <w:szCs w:val="22"/>
              </w:rPr>
              <w:t xml:space="preserve">августу, а </w:t>
            </w:r>
            <w:r w:rsidRPr="007539ED">
              <w:rPr>
                <w:b/>
                <w:i/>
                <w:iCs/>
                <w:color w:val="auto"/>
                <w:sz w:val="22"/>
                <w:szCs w:val="22"/>
              </w:rPr>
              <w:t xml:space="preserve">в </w:t>
            </w:r>
            <w:r>
              <w:rPr>
                <w:b/>
                <w:i/>
                <w:iCs/>
                <w:color w:val="auto"/>
                <w:sz w:val="22"/>
                <w:szCs w:val="22"/>
              </w:rPr>
              <w:t>окт</w:t>
            </w:r>
            <w:r w:rsidRPr="007539ED">
              <w:rPr>
                <w:b/>
                <w:i/>
                <w:iCs/>
                <w:color w:val="auto"/>
                <w:sz w:val="22"/>
                <w:szCs w:val="22"/>
              </w:rPr>
              <w:t xml:space="preserve">ябре </w:t>
            </w:r>
            <w:r>
              <w:rPr>
                <w:b/>
                <w:i/>
                <w:iCs/>
                <w:color w:val="auto"/>
                <w:sz w:val="22"/>
                <w:szCs w:val="22"/>
              </w:rPr>
              <w:t>-</w:t>
            </w:r>
            <w:r w:rsidRPr="007539ED">
              <w:rPr>
                <w:b/>
                <w:i/>
                <w:iCs/>
                <w:color w:val="auto"/>
                <w:sz w:val="22"/>
                <w:szCs w:val="22"/>
              </w:rPr>
              <w:t xml:space="preserve"> рост на уровне 0,</w:t>
            </w:r>
            <w:r>
              <w:rPr>
                <w:b/>
                <w:i/>
                <w:iCs/>
                <w:color w:val="auto"/>
                <w:sz w:val="22"/>
                <w:szCs w:val="22"/>
              </w:rPr>
              <w:t>1</w:t>
            </w:r>
            <w:r w:rsidRPr="007539ED">
              <w:rPr>
                <w:b/>
                <w:i/>
                <w:iCs/>
                <w:color w:val="auto"/>
                <w:sz w:val="22"/>
                <w:szCs w:val="22"/>
              </w:rPr>
              <w:t xml:space="preserve">% к </w:t>
            </w:r>
            <w:r>
              <w:rPr>
                <w:b/>
                <w:i/>
                <w:iCs/>
                <w:color w:val="auto"/>
                <w:sz w:val="22"/>
                <w:szCs w:val="22"/>
              </w:rPr>
              <w:t>сентябрю</w:t>
            </w:r>
            <w:r w:rsidRPr="007539ED">
              <w:rPr>
                <w:b/>
                <w:i/>
                <w:iCs/>
                <w:color w:val="auto"/>
                <w:sz w:val="22"/>
                <w:szCs w:val="22"/>
              </w:rPr>
              <w:t>. Этому способствовали положительные тенденции, наблюдавшиеся в добыче полезных ископаемых, обрабатывающих производствах, сельском хозяйстве, на транспорте</w:t>
            </w:r>
            <w:r>
              <w:rPr>
                <w:b/>
                <w:i/>
                <w:iCs/>
                <w:color w:val="auto"/>
                <w:sz w:val="22"/>
                <w:szCs w:val="22"/>
              </w:rPr>
              <w:t xml:space="preserve"> (</w:t>
            </w:r>
            <w:r w:rsidRPr="00356A46">
              <w:rPr>
                <w:b/>
                <w:i/>
                <w:iCs/>
                <w:color w:val="auto"/>
                <w:sz w:val="22"/>
                <w:szCs w:val="22"/>
              </w:rPr>
              <w:t>включая трубопроводный</w:t>
            </w:r>
            <w:r>
              <w:rPr>
                <w:b/>
                <w:i/>
                <w:iCs/>
                <w:color w:val="auto"/>
                <w:sz w:val="22"/>
                <w:szCs w:val="22"/>
              </w:rPr>
              <w:t>)</w:t>
            </w:r>
            <w:r w:rsidRPr="007539ED">
              <w:rPr>
                <w:b/>
                <w:i/>
                <w:iCs/>
                <w:color w:val="auto"/>
                <w:sz w:val="22"/>
                <w:szCs w:val="22"/>
              </w:rPr>
              <w:t xml:space="preserve">. </w:t>
            </w:r>
          </w:p>
          <w:p w:rsidR="00DA3EE0" w:rsidRPr="00135EE1" w:rsidRDefault="00DA3EE0" w:rsidP="00611617">
            <w:pPr>
              <w:pStyle w:val="em-"/>
              <w:rPr>
                <w:b/>
                <w:i/>
                <w:iCs/>
              </w:rPr>
            </w:pPr>
            <w:r w:rsidRPr="005E4818">
              <w:rPr>
                <w:b/>
                <w:i/>
                <w:iCs/>
              </w:rPr>
              <w:t>В октябре, по оценке Минэкономразвития России, рост промышленного</w:t>
            </w:r>
            <w:r>
              <w:rPr>
                <w:b/>
                <w:i/>
                <w:iCs/>
              </w:rPr>
              <w:t xml:space="preserve"> </w:t>
            </w:r>
            <w:r w:rsidRPr="005E4818">
              <w:rPr>
                <w:b/>
                <w:i/>
                <w:iCs/>
              </w:rPr>
              <w:t>производства в целом с исключением сезонной и календарной составляющих</w:t>
            </w:r>
            <w:r>
              <w:rPr>
                <w:b/>
                <w:i/>
                <w:iCs/>
              </w:rPr>
              <w:t xml:space="preserve"> </w:t>
            </w:r>
            <w:r w:rsidRPr="005E4818">
              <w:rPr>
                <w:b/>
                <w:i/>
                <w:iCs/>
              </w:rPr>
              <w:t>продолжился второй месяц подряд после сокращения в августе (сентябрь – 0,2%,</w:t>
            </w:r>
            <w:r>
              <w:rPr>
                <w:b/>
                <w:i/>
                <w:iCs/>
              </w:rPr>
              <w:t xml:space="preserve"> </w:t>
            </w:r>
            <w:r w:rsidRPr="005E4818">
              <w:rPr>
                <w:b/>
                <w:i/>
                <w:iCs/>
              </w:rPr>
              <w:t>октябрь – 0,1%)</w:t>
            </w:r>
            <w:r w:rsidRPr="00135EE1">
              <w:rPr>
                <w:b/>
                <w:i/>
                <w:iCs/>
              </w:rPr>
              <w:t xml:space="preserve">. При этом продолжился рост в добыче полезных ископаемых </w:t>
            </w:r>
            <w:r w:rsidRPr="005E4818">
              <w:rPr>
                <w:b/>
                <w:i/>
                <w:iCs/>
              </w:rPr>
              <w:t>(сентябрь – 0,2%,</w:t>
            </w:r>
            <w:r>
              <w:rPr>
                <w:b/>
                <w:i/>
                <w:iCs/>
              </w:rPr>
              <w:t xml:space="preserve"> </w:t>
            </w:r>
            <w:r w:rsidRPr="005E4818">
              <w:rPr>
                <w:b/>
                <w:i/>
                <w:iCs/>
              </w:rPr>
              <w:t>октябрь – 0,3%)</w:t>
            </w:r>
            <w:r w:rsidRPr="00135EE1">
              <w:rPr>
                <w:b/>
                <w:i/>
                <w:iCs/>
              </w:rPr>
              <w:t xml:space="preserve">, положительную динамику </w:t>
            </w:r>
            <w:r>
              <w:rPr>
                <w:b/>
                <w:i/>
                <w:iCs/>
              </w:rPr>
              <w:t xml:space="preserve">продолжили показывать </w:t>
            </w:r>
            <w:r w:rsidRPr="00135EE1">
              <w:rPr>
                <w:b/>
                <w:i/>
                <w:iCs/>
              </w:rPr>
              <w:t>с исключением сезонности обрабатывающие производства – прирост составил 1,2%</w:t>
            </w:r>
            <w:r>
              <w:rPr>
                <w:b/>
                <w:i/>
                <w:iCs/>
              </w:rPr>
              <w:t xml:space="preserve"> </w:t>
            </w:r>
            <w:r w:rsidRPr="005E4818">
              <w:rPr>
                <w:b/>
                <w:i/>
                <w:iCs/>
              </w:rPr>
              <w:t>(сентябрь – 0,4%, октябрь – 0,0%)</w:t>
            </w:r>
            <w:r w:rsidRPr="00135EE1">
              <w:rPr>
                <w:b/>
                <w:i/>
                <w:iCs/>
              </w:rPr>
              <w:t xml:space="preserve">, производство и распределение электроэнергии, газа и воды, по оценке Минэкономразвития России, снизилось на </w:t>
            </w:r>
            <w:r>
              <w:rPr>
                <w:b/>
                <w:i/>
                <w:iCs/>
              </w:rPr>
              <w:t>3</w:t>
            </w:r>
            <w:r w:rsidRPr="00135EE1">
              <w:rPr>
                <w:b/>
                <w:i/>
                <w:iCs/>
              </w:rPr>
              <w:t>,</w:t>
            </w:r>
            <w:r>
              <w:rPr>
                <w:b/>
                <w:i/>
                <w:iCs/>
              </w:rPr>
              <w:t>6</w:t>
            </w:r>
            <w:r w:rsidRPr="00135EE1">
              <w:rPr>
                <w:b/>
                <w:i/>
                <w:iCs/>
              </w:rPr>
              <w:t>%</w:t>
            </w:r>
            <w:r>
              <w:rPr>
                <w:b/>
                <w:i/>
                <w:iCs/>
              </w:rPr>
              <w:t xml:space="preserve"> г/г</w:t>
            </w:r>
            <w:r w:rsidRPr="00135EE1">
              <w:rPr>
                <w:b/>
                <w:i/>
                <w:iCs/>
              </w:rPr>
              <w:t>.</w:t>
            </w:r>
          </w:p>
          <w:p w:rsidR="00DA3EE0" w:rsidRDefault="00DA3EE0" w:rsidP="00611617">
            <w:pPr>
              <w:pStyle w:val="em-"/>
              <w:rPr>
                <w:b/>
                <w:i/>
                <w:iCs/>
              </w:rPr>
            </w:pPr>
            <w:r w:rsidRPr="00797925">
              <w:rPr>
                <w:b/>
                <w:i/>
                <w:iCs/>
              </w:rPr>
              <w:t>В отраслях инвестиционного спроса в октябре восстановился рост производства</w:t>
            </w:r>
            <w:r>
              <w:rPr>
                <w:b/>
                <w:i/>
                <w:iCs/>
              </w:rPr>
              <w:t xml:space="preserve"> </w:t>
            </w:r>
            <w:r w:rsidRPr="00797925">
              <w:rPr>
                <w:b/>
                <w:i/>
                <w:iCs/>
              </w:rPr>
              <w:t xml:space="preserve">машин и оборудования, продолжился </w:t>
            </w:r>
            <w:r>
              <w:rPr>
                <w:b/>
                <w:i/>
                <w:iCs/>
              </w:rPr>
              <w:t xml:space="preserve">рост </w:t>
            </w:r>
            <w:r w:rsidRPr="00797925">
              <w:rPr>
                <w:b/>
                <w:i/>
                <w:iCs/>
              </w:rPr>
              <w:t>в производстве прочих неметаллических</w:t>
            </w:r>
            <w:r>
              <w:rPr>
                <w:b/>
                <w:i/>
                <w:iCs/>
              </w:rPr>
              <w:t xml:space="preserve"> </w:t>
            </w:r>
            <w:r w:rsidRPr="00797925">
              <w:rPr>
                <w:b/>
                <w:i/>
                <w:iCs/>
              </w:rPr>
              <w:t>минеральных продуктов, в производстве транспортных средств и оборудования;</w:t>
            </w:r>
            <w:r>
              <w:rPr>
                <w:b/>
                <w:i/>
                <w:iCs/>
              </w:rPr>
              <w:t xml:space="preserve"> </w:t>
            </w:r>
            <w:r w:rsidRPr="00797925">
              <w:rPr>
                <w:b/>
                <w:i/>
                <w:iCs/>
              </w:rPr>
              <w:t>сократилось производство электрооборудования, электронного и оптического</w:t>
            </w:r>
            <w:r>
              <w:rPr>
                <w:b/>
                <w:i/>
                <w:iCs/>
              </w:rPr>
              <w:t xml:space="preserve"> </w:t>
            </w:r>
            <w:r w:rsidRPr="00797925">
              <w:rPr>
                <w:b/>
                <w:i/>
                <w:iCs/>
              </w:rPr>
              <w:t>оборудования.</w:t>
            </w:r>
          </w:p>
          <w:p w:rsidR="00DA3EE0" w:rsidRPr="00135EE1" w:rsidRDefault="00DA3EE0" w:rsidP="00611617">
            <w:pPr>
              <w:pStyle w:val="em-"/>
              <w:rPr>
                <w:b/>
                <w:i/>
                <w:iCs/>
              </w:rPr>
            </w:pPr>
            <w:r w:rsidRPr="00797925">
              <w:rPr>
                <w:b/>
                <w:i/>
                <w:iCs/>
              </w:rPr>
              <w:t xml:space="preserve">В сырьевых экспорто ориентированных секторах </w:t>
            </w:r>
            <w:r>
              <w:rPr>
                <w:b/>
                <w:i/>
                <w:iCs/>
              </w:rPr>
              <w:t xml:space="preserve">в октябре </w:t>
            </w:r>
            <w:r w:rsidRPr="00797925">
              <w:rPr>
                <w:b/>
                <w:i/>
                <w:iCs/>
              </w:rPr>
              <w:t>восстановился рост в обработке</w:t>
            </w:r>
            <w:r>
              <w:rPr>
                <w:b/>
                <w:i/>
                <w:iCs/>
              </w:rPr>
              <w:t xml:space="preserve"> </w:t>
            </w:r>
            <w:r w:rsidRPr="00797925">
              <w:rPr>
                <w:b/>
                <w:i/>
                <w:iCs/>
              </w:rPr>
              <w:t>древесины и производстве изделий из дерева, продолжился</w:t>
            </w:r>
            <w:r>
              <w:rPr>
                <w:b/>
                <w:i/>
                <w:iCs/>
              </w:rPr>
              <w:t xml:space="preserve"> рост</w:t>
            </w:r>
            <w:r w:rsidRPr="00797925">
              <w:rPr>
                <w:b/>
                <w:i/>
                <w:iCs/>
              </w:rPr>
              <w:t xml:space="preserve"> в химическом производстве,</w:t>
            </w:r>
            <w:r>
              <w:rPr>
                <w:b/>
                <w:i/>
                <w:iCs/>
              </w:rPr>
              <w:t xml:space="preserve"> </w:t>
            </w:r>
            <w:r w:rsidRPr="00797925">
              <w:rPr>
                <w:b/>
                <w:i/>
                <w:iCs/>
              </w:rPr>
              <w:t>в производстве резиновых и пластмассовых изделий; сократилось целлюлозно-бумажное производство; издательская и полиграфическая деятельность, производство</w:t>
            </w:r>
            <w:r>
              <w:rPr>
                <w:b/>
                <w:i/>
                <w:iCs/>
              </w:rPr>
              <w:t xml:space="preserve"> </w:t>
            </w:r>
            <w:r w:rsidRPr="00797925">
              <w:rPr>
                <w:b/>
                <w:i/>
                <w:iCs/>
              </w:rPr>
              <w:t>кокса и нефтепродуктов, металлургическое производство и производство готовых</w:t>
            </w:r>
            <w:r>
              <w:rPr>
                <w:b/>
                <w:i/>
                <w:iCs/>
              </w:rPr>
              <w:t xml:space="preserve"> </w:t>
            </w:r>
            <w:r w:rsidRPr="00797925">
              <w:rPr>
                <w:b/>
                <w:i/>
                <w:iCs/>
              </w:rPr>
              <w:t>металлических изделий.</w:t>
            </w:r>
            <w:r w:rsidRPr="00797925" w:rsidDel="00797925">
              <w:rPr>
                <w:b/>
                <w:i/>
                <w:iCs/>
              </w:rPr>
              <w:t xml:space="preserve"> </w:t>
            </w:r>
          </w:p>
          <w:p w:rsidR="00DA3EE0" w:rsidRPr="00135EE1" w:rsidRDefault="00DA3EE0" w:rsidP="00611617">
            <w:pPr>
              <w:pStyle w:val="em-"/>
              <w:rPr>
                <w:b/>
                <w:i/>
                <w:iCs/>
              </w:rPr>
            </w:pPr>
            <w:r w:rsidRPr="00135EE1">
              <w:rPr>
                <w:b/>
                <w:i/>
                <w:iCs/>
              </w:rPr>
              <w:t xml:space="preserve">Из потребительских отраслей в </w:t>
            </w:r>
            <w:r>
              <w:rPr>
                <w:b/>
                <w:i/>
                <w:iCs/>
              </w:rPr>
              <w:t>октябре</w:t>
            </w:r>
            <w:r w:rsidRPr="00135EE1">
              <w:rPr>
                <w:b/>
                <w:i/>
                <w:iCs/>
              </w:rPr>
              <w:t xml:space="preserve"> </w:t>
            </w:r>
            <w:r>
              <w:rPr>
                <w:b/>
                <w:i/>
                <w:iCs/>
              </w:rPr>
              <w:t>замедлился</w:t>
            </w:r>
            <w:r w:rsidRPr="00135EE1">
              <w:rPr>
                <w:b/>
                <w:i/>
                <w:iCs/>
              </w:rPr>
              <w:t xml:space="preserve"> рост в производстве кожи, изделий из кожи и производстве обуви, в производстве пищевых продуктов, включая напитки, и табака и продолжилось сокращение в текстильном и швейном производстве.</w:t>
            </w:r>
          </w:p>
          <w:p w:rsidR="00DA3EE0" w:rsidRPr="000B7DA7" w:rsidRDefault="00DA3EE0" w:rsidP="00611617">
            <w:pPr>
              <w:pStyle w:val="em-"/>
              <w:rPr>
                <w:b/>
                <w:i/>
                <w:iCs/>
              </w:rPr>
            </w:pPr>
            <w:r w:rsidRPr="000B7DA7">
              <w:rPr>
                <w:b/>
                <w:i/>
                <w:iCs/>
              </w:rPr>
              <w:t>Динамика инвестиций в основной</w:t>
            </w:r>
            <w:r>
              <w:rPr>
                <w:b/>
                <w:i/>
                <w:iCs/>
              </w:rPr>
              <w:t xml:space="preserve"> </w:t>
            </w:r>
            <w:r w:rsidRPr="000B7DA7">
              <w:rPr>
                <w:b/>
                <w:i/>
                <w:iCs/>
              </w:rPr>
              <w:t>капитал, очищенная от сезонного и</w:t>
            </w:r>
            <w:r>
              <w:rPr>
                <w:b/>
                <w:i/>
                <w:iCs/>
              </w:rPr>
              <w:t xml:space="preserve"> </w:t>
            </w:r>
            <w:r w:rsidRPr="000B7DA7">
              <w:rPr>
                <w:b/>
                <w:i/>
                <w:iCs/>
              </w:rPr>
              <w:t>календарного факторов, по оценке</w:t>
            </w:r>
            <w:r>
              <w:rPr>
                <w:b/>
                <w:i/>
                <w:iCs/>
              </w:rPr>
              <w:t xml:space="preserve"> </w:t>
            </w:r>
            <w:r w:rsidRPr="000B7DA7">
              <w:rPr>
                <w:b/>
                <w:i/>
                <w:iCs/>
              </w:rPr>
              <w:t>Минэкономразвития России, в октябре</w:t>
            </w:r>
            <w:r>
              <w:rPr>
                <w:b/>
                <w:i/>
                <w:iCs/>
              </w:rPr>
              <w:t xml:space="preserve"> </w:t>
            </w:r>
            <w:r w:rsidRPr="000B7DA7">
              <w:rPr>
                <w:b/>
                <w:i/>
                <w:iCs/>
              </w:rPr>
              <w:t>впервые с начала года перешла в</w:t>
            </w:r>
          </w:p>
          <w:p w:rsidR="00DA3EE0" w:rsidRDefault="00DA3EE0" w:rsidP="00611617">
            <w:pPr>
              <w:pStyle w:val="em-"/>
              <w:ind w:firstLine="0"/>
              <w:rPr>
                <w:b/>
                <w:i/>
                <w:iCs/>
              </w:rPr>
            </w:pPr>
            <w:r>
              <w:rPr>
                <w:b/>
                <w:i/>
                <w:iCs/>
              </w:rPr>
              <w:t xml:space="preserve"> </w:t>
            </w:r>
            <w:r w:rsidRPr="000B7DA7">
              <w:rPr>
                <w:b/>
                <w:i/>
                <w:iCs/>
              </w:rPr>
              <w:t>положительную область и составила 0,4</w:t>
            </w:r>
            <w:r>
              <w:rPr>
                <w:b/>
                <w:i/>
                <w:iCs/>
              </w:rPr>
              <w:t xml:space="preserve"> </w:t>
            </w:r>
            <w:r w:rsidRPr="000B7DA7">
              <w:rPr>
                <w:b/>
                <w:i/>
                <w:iCs/>
              </w:rPr>
              <w:t>процента. В целом за десять месяцев</w:t>
            </w:r>
            <w:r>
              <w:rPr>
                <w:b/>
                <w:i/>
                <w:iCs/>
              </w:rPr>
              <w:t xml:space="preserve"> </w:t>
            </w:r>
            <w:r w:rsidRPr="000B7DA7">
              <w:rPr>
                <w:b/>
                <w:i/>
                <w:iCs/>
              </w:rPr>
              <w:t>текущего года инвестиции снизились на</w:t>
            </w:r>
            <w:r>
              <w:rPr>
                <w:b/>
                <w:i/>
                <w:iCs/>
              </w:rPr>
              <w:t xml:space="preserve"> </w:t>
            </w:r>
            <w:r w:rsidRPr="000B7DA7">
              <w:rPr>
                <w:b/>
                <w:i/>
                <w:iCs/>
              </w:rPr>
              <w:t xml:space="preserve">5,7 </w:t>
            </w:r>
            <w:r>
              <w:rPr>
                <w:b/>
                <w:i/>
                <w:iCs/>
              </w:rPr>
              <w:t>%</w:t>
            </w:r>
            <w:r w:rsidRPr="000B7DA7">
              <w:rPr>
                <w:b/>
                <w:i/>
                <w:iCs/>
              </w:rPr>
              <w:t>.</w:t>
            </w:r>
          </w:p>
          <w:p w:rsidR="00DA3EE0" w:rsidRPr="00135EE1" w:rsidRDefault="00DA3EE0" w:rsidP="00611617">
            <w:pPr>
              <w:pStyle w:val="em-"/>
              <w:rPr>
                <w:b/>
                <w:i/>
                <w:iCs/>
              </w:rPr>
            </w:pPr>
            <w:r w:rsidRPr="000B7DA7">
              <w:rPr>
                <w:b/>
                <w:i/>
                <w:iCs/>
              </w:rPr>
              <w:t>По виду деятельности «Строительство» восстановился положительный тренд с</w:t>
            </w:r>
            <w:r>
              <w:rPr>
                <w:b/>
                <w:i/>
                <w:iCs/>
              </w:rPr>
              <w:t xml:space="preserve"> </w:t>
            </w:r>
            <w:r w:rsidRPr="000B7DA7">
              <w:rPr>
                <w:b/>
                <w:i/>
                <w:iCs/>
              </w:rPr>
              <w:t>исключением сезонного фактора – прирост</w:t>
            </w:r>
            <w:r>
              <w:rPr>
                <w:b/>
                <w:i/>
                <w:iCs/>
              </w:rPr>
              <w:t xml:space="preserve"> в октябре</w:t>
            </w:r>
            <w:r w:rsidRPr="000B7DA7">
              <w:rPr>
                <w:b/>
                <w:i/>
                <w:iCs/>
              </w:rPr>
              <w:t>, по оценке Минэкономразвития России,</w:t>
            </w:r>
            <w:r>
              <w:rPr>
                <w:b/>
                <w:i/>
                <w:iCs/>
              </w:rPr>
              <w:t xml:space="preserve"> </w:t>
            </w:r>
            <w:r w:rsidRPr="000B7DA7">
              <w:rPr>
                <w:b/>
                <w:i/>
                <w:iCs/>
              </w:rPr>
              <w:t>составил 2,6% к предыдущему месяцу.</w:t>
            </w:r>
          </w:p>
          <w:p w:rsidR="00DA3EE0" w:rsidRPr="00135EE1" w:rsidRDefault="00DA3EE0" w:rsidP="00611617">
            <w:pPr>
              <w:pStyle w:val="em-"/>
              <w:rPr>
                <w:b/>
                <w:i/>
                <w:iCs/>
              </w:rPr>
            </w:pPr>
            <w:r w:rsidRPr="00135EE1">
              <w:rPr>
                <w:b/>
                <w:i/>
                <w:iCs/>
              </w:rPr>
              <w:t>Негативным моментом сентября</w:t>
            </w:r>
            <w:r>
              <w:rPr>
                <w:b/>
                <w:i/>
                <w:iCs/>
              </w:rPr>
              <w:t>-октября</w:t>
            </w:r>
            <w:r w:rsidRPr="00135EE1">
              <w:rPr>
                <w:b/>
                <w:i/>
                <w:iCs/>
              </w:rPr>
              <w:t xml:space="preserve"> стало значительное снижение, после </w:t>
            </w:r>
            <w:r w:rsidRPr="00135EE1">
              <w:rPr>
                <w:b/>
                <w:i/>
                <w:iCs/>
              </w:rPr>
              <w:lastRenderedPageBreak/>
              <w:t xml:space="preserve">стабилизации в августе, оборота розничной торговли - на 0,9% </w:t>
            </w:r>
            <w:r>
              <w:rPr>
                <w:b/>
                <w:i/>
                <w:iCs/>
              </w:rPr>
              <w:t xml:space="preserve">в сентябре и 1,2% в октябре </w:t>
            </w:r>
            <w:r w:rsidRPr="00135EE1">
              <w:rPr>
                <w:b/>
                <w:i/>
                <w:iCs/>
              </w:rPr>
              <w:t>с исключением сезонности.</w:t>
            </w:r>
          </w:p>
          <w:p w:rsidR="00DA3EE0" w:rsidRPr="00135EE1" w:rsidRDefault="00DA3EE0" w:rsidP="00611617">
            <w:pPr>
              <w:pStyle w:val="em-"/>
              <w:rPr>
                <w:b/>
                <w:i/>
                <w:iCs/>
              </w:rPr>
            </w:pPr>
            <w:r w:rsidRPr="00135EE1">
              <w:rPr>
                <w:b/>
                <w:i/>
                <w:iCs/>
              </w:rPr>
              <w:t xml:space="preserve">В </w:t>
            </w:r>
            <w:r>
              <w:rPr>
                <w:b/>
                <w:i/>
                <w:iCs/>
              </w:rPr>
              <w:t>октябре</w:t>
            </w:r>
            <w:r w:rsidRPr="00135EE1">
              <w:rPr>
                <w:b/>
                <w:i/>
                <w:iCs/>
              </w:rPr>
              <w:t xml:space="preserve"> инфляция потребительских цен ускорилась до 0,</w:t>
            </w:r>
            <w:r>
              <w:rPr>
                <w:b/>
                <w:i/>
                <w:iCs/>
              </w:rPr>
              <w:t>7</w:t>
            </w:r>
            <w:r w:rsidRPr="00135EE1">
              <w:rPr>
                <w:b/>
                <w:i/>
                <w:iCs/>
              </w:rPr>
              <w:t>% против 0,</w:t>
            </w:r>
            <w:r>
              <w:rPr>
                <w:b/>
                <w:i/>
                <w:iCs/>
              </w:rPr>
              <w:t>6</w:t>
            </w:r>
            <w:r w:rsidRPr="00135EE1">
              <w:rPr>
                <w:b/>
                <w:i/>
                <w:iCs/>
              </w:rPr>
              <w:t xml:space="preserve">% в </w:t>
            </w:r>
            <w:r>
              <w:rPr>
                <w:b/>
                <w:i/>
                <w:iCs/>
              </w:rPr>
              <w:t>сентябре</w:t>
            </w:r>
            <w:r w:rsidRPr="00135EE1">
              <w:rPr>
                <w:b/>
                <w:i/>
                <w:iCs/>
              </w:rPr>
              <w:t>, с начала года – 1</w:t>
            </w:r>
            <w:r>
              <w:rPr>
                <w:b/>
                <w:i/>
                <w:iCs/>
              </w:rPr>
              <w:t>1</w:t>
            </w:r>
            <w:r w:rsidRPr="00135EE1">
              <w:rPr>
                <w:b/>
                <w:i/>
                <w:iCs/>
              </w:rPr>
              <w:t>,</w:t>
            </w:r>
            <w:r>
              <w:rPr>
                <w:b/>
                <w:i/>
                <w:iCs/>
              </w:rPr>
              <w:t>2</w:t>
            </w:r>
            <w:r w:rsidRPr="00135EE1">
              <w:rPr>
                <w:b/>
                <w:i/>
                <w:iCs/>
              </w:rPr>
              <w:t>%, за годовой период – 15,</w:t>
            </w:r>
            <w:r>
              <w:rPr>
                <w:b/>
                <w:i/>
                <w:iCs/>
              </w:rPr>
              <w:t>6</w:t>
            </w:r>
            <w:r w:rsidRPr="00135EE1">
              <w:rPr>
                <w:b/>
                <w:i/>
                <w:iCs/>
              </w:rPr>
              <w:t>% (в 2014 г.: с начала месяца – 0,</w:t>
            </w:r>
            <w:r>
              <w:rPr>
                <w:b/>
                <w:i/>
                <w:iCs/>
              </w:rPr>
              <w:t>8</w:t>
            </w:r>
            <w:r w:rsidRPr="00135EE1">
              <w:rPr>
                <w:b/>
                <w:i/>
                <w:iCs/>
              </w:rPr>
              <w:t xml:space="preserve">%, с начала года – </w:t>
            </w:r>
            <w:r>
              <w:rPr>
                <w:b/>
                <w:i/>
                <w:iCs/>
              </w:rPr>
              <w:t>7</w:t>
            </w:r>
            <w:r w:rsidRPr="00135EE1">
              <w:rPr>
                <w:b/>
                <w:i/>
                <w:iCs/>
              </w:rPr>
              <w:t>,</w:t>
            </w:r>
            <w:r>
              <w:rPr>
                <w:b/>
                <w:i/>
                <w:iCs/>
              </w:rPr>
              <w:t>1</w:t>
            </w:r>
            <w:r w:rsidRPr="00135EE1">
              <w:rPr>
                <w:b/>
                <w:i/>
                <w:iCs/>
              </w:rPr>
              <w:t xml:space="preserve">%, за годовой период – </w:t>
            </w:r>
            <w:r>
              <w:rPr>
                <w:b/>
                <w:i/>
                <w:iCs/>
              </w:rPr>
              <w:t>7</w:t>
            </w:r>
            <w:r w:rsidRPr="00135EE1">
              <w:rPr>
                <w:b/>
                <w:i/>
                <w:iCs/>
              </w:rPr>
              <w:t>,</w:t>
            </w:r>
            <w:r>
              <w:rPr>
                <w:b/>
                <w:i/>
                <w:iCs/>
              </w:rPr>
              <w:t>3</w:t>
            </w:r>
            <w:r w:rsidRPr="00135EE1">
              <w:rPr>
                <w:b/>
                <w:i/>
                <w:iCs/>
              </w:rPr>
              <w:t>%).</w:t>
            </w:r>
          </w:p>
          <w:p w:rsidR="00DA3EE0" w:rsidRPr="0090050C" w:rsidRDefault="00DA3EE0" w:rsidP="00611617">
            <w:pPr>
              <w:pStyle w:val="em-"/>
              <w:rPr>
                <w:b/>
                <w:i/>
                <w:iCs/>
              </w:rPr>
            </w:pPr>
            <w:r w:rsidRPr="00B573D4">
              <w:rPr>
                <w:b/>
                <w:i/>
                <w:iCs/>
              </w:rPr>
              <w:t xml:space="preserve">Статистика Росстата </w:t>
            </w:r>
            <w:r w:rsidRPr="00620382">
              <w:rPr>
                <w:b/>
                <w:i/>
                <w:iCs/>
              </w:rPr>
              <w:t>(</w:t>
            </w:r>
            <w:hyperlink r:id="rId11" w:history="1">
              <w:r w:rsidRPr="005D25A3">
                <w:rPr>
                  <w:rStyle w:val="ac"/>
                  <w:rFonts w:eastAsia="Calibri"/>
                  <w:i/>
                  <w:iCs/>
                  <w:lang w:val="en-US"/>
                </w:rPr>
                <w:t>www</w:t>
              </w:r>
              <w:r w:rsidRPr="00620382">
                <w:rPr>
                  <w:rStyle w:val="ac"/>
                  <w:rFonts w:eastAsia="Calibri"/>
                  <w:b/>
                  <w:i/>
                  <w:iCs/>
                </w:rPr>
                <w:t>.</w:t>
              </w:r>
              <w:r w:rsidRPr="005D25A3">
                <w:rPr>
                  <w:rStyle w:val="ac"/>
                  <w:rFonts w:eastAsia="Calibri"/>
                  <w:i/>
                  <w:iCs/>
                  <w:lang w:val="en-US"/>
                </w:rPr>
                <w:t>gks</w:t>
              </w:r>
              <w:r w:rsidRPr="00620382">
                <w:rPr>
                  <w:rStyle w:val="ac"/>
                  <w:rFonts w:eastAsia="Calibri"/>
                  <w:b/>
                  <w:i/>
                  <w:iCs/>
                </w:rPr>
                <w:t>.</w:t>
              </w:r>
              <w:r w:rsidRPr="005D25A3">
                <w:rPr>
                  <w:rStyle w:val="ac"/>
                  <w:rFonts w:eastAsia="Calibri"/>
                  <w:i/>
                  <w:iCs/>
                  <w:lang w:val="en-US"/>
                </w:rPr>
                <w:t>ru</w:t>
              </w:r>
            </w:hyperlink>
            <w:r w:rsidRPr="00620382">
              <w:rPr>
                <w:b/>
                <w:i/>
                <w:iCs/>
              </w:rPr>
              <w:t xml:space="preserve">) </w:t>
            </w:r>
            <w:r w:rsidRPr="00B573D4">
              <w:rPr>
                <w:b/>
                <w:i/>
                <w:iCs/>
              </w:rPr>
              <w:t>за октябрь</w:t>
            </w:r>
            <w:r>
              <w:rPr>
                <w:b/>
                <w:i/>
                <w:iCs/>
              </w:rPr>
              <w:t xml:space="preserve"> </w:t>
            </w:r>
            <w:r w:rsidRPr="00B573D4">
              <w:rPr>
                <w:b/>
                <w:i/>
                <w:iCs/>
              </w:rPr>
              <w:t>подтвердила, что наиболее негативный</w:t>
            </w:r>
            <w:r>
              <w:rPr>
                <w:b/>
                <w:i/>
                <w:iCs/>
              </w:rPr>
              <w:t xml:space="preserve"> </w:t>
            </w:r>
            <w:r w:rsidRPr="00B573D4">
              <w:rPr>
                <w:b/>
                <w:i/>
                <w:iCs/>
              </w:rPr>
              <w:t>период в промышленном</w:t>
            </w:r>
            <w:r>
              <w:rPr>
                <w:b/>
                <w:i/>
                <w:iCs/>
              </w:rPr>
              <w:t xml:space="preserve"> </w:t>
            </w:r>
            <w:r w:rsidRPr="00B573D4">
              <w:rPr>
                <w:b/>
                <w:i/>
                <w:iCs/>
              </w:rPr>
              <w:t>производстве Российской Федерации,</w:t>
            </w:r>
            <w:r>
              <w:rPr>
                <w:b/>
                <w:i/>
                <w:iCs/>
              </w:rPr>
              <w:t xml:space="preserve"> </w:t>
            </w:r>
            <w:r w:rsidRPr="00B573D4">
              <w:rPr>
                <w:b/>
                <w:i/>
                <w:iCs/>
              </w:rPr>
              <w:t>возможно, уже пройден, и</w:t>
            </w:r>
            <w:r>
              <w:rPr>
                <w:b/>
                <w:i/>
                <w:iCs/>
              </w:rPr>
              <w:t xml:space="preserve"> </w:t>
            </w:r>
            <w:r w:rsidRPr="00B573D4">
              <w:rPr>
                <w:b/>
                <w:i/>
                <w:iCs/>
              </w:rPr>
              <w:t>вероятность повторения апрельско-майских минимумов постепенно уменьшается.</w:t>
            </w:r>
            <w:r>
              <w:rPr>
                <w:b/>
                <w:i/>
                <w:iCs/>
              </w:rPr>
              <w:t xml:space="preserve"> </w:t>
            </w:r>
            <w:r w:rsidRPr="00B573D4">
              <w:rPr>
                <w:b/>
                <w:i/>
                <w:iCs/>
              </w:rPr>
              <w:t xml:space="preserve">Общий индекс промышленного производства улучшился на одну десятую </w:t>
            </w:r>
            <w:r>
              <w:rPr>
                <w:b/>
                <w:i/>
                <w:iCs/>
              </w:rPr>
              <w:t>процентного</w:t>
            </w:r>
            <w:r w:rsidRPr="00B573D4">
              <w:rPr>
                <w:b/>
                <w:i/>
                <w:iCs/>
              </w:rPr>
              <w:t xml:space="preserve"> пункта (до</w:t>
            </w:r>
            <w:r>
              <w:rPr>
                <w:b/>
                <w:i/>
                <w:iCs/>
              </w:rPr>
              <w:t xml:space="preserve"> </w:t>
            </w:r>
            <w:r w:rsidRPr="00B573D4">
              <w:rPr>
                <w:b/>
                <w:i/>
                <w:iCs/>
              </w:rPr>
              <w:t>общих -3,6% к октябрю прошлого года), а основной позитивный вклад в это внес</w:t>
            </w:r>
            <w:r>
              <w:rPr>
                <w:b/>
                <w:i/>
                <w:iCs/>
              </w:rPr>
              <w:t xml:space="preserve"> </w:t>
            </w:r>
            <w:r w:rsidRPr="00B573D4">
              <w:rPr>
                <w:b/>
                <w:i/>
                <w:iCs/>
              </w:rPr>
              <w:t>сегмент добычи полезных ископаемых (+1,4%), ста</w:t>
            </w:r>
            <w:r>
              <w:rPr>
                <w:b/>
                <w:i/>
                <w:iCs/>
              </w:rPr>
              <w:t xml:space="preserve">в вторым по величине роста после </w:t>
            </w:r>
            <w:r w:rsidRPr="00B573D4">
              <w:rPr>
                <w:b/>
                <w:i/>
                <w:iCs/>
              </w:rPr>
              <w:t>показателя января этого года (+1,5%). Вновь ухудшились показатели в</w:t>
            </w:r>
            <w:r>
              <w:rPr>
                <w:b/>
                <w:i/>
                <w:iCs/>
              </w:rPr>
              <w:t xml:space="preserve"> </w:t>
            </w:r>
            <w:r w:rsidRPr="00B573D4">
              <w:rPr>
                <w:b/>
                <w:i/>
                <w:iCs/>
              </w:rPr>
              <w:t>обрабатывающей промышленности (-5,9%), также продолжилась нисходящая динамика</w:t>
            </w:r>
            <w:r>
              <w:rPr>
                <w:b/>
                <w:i/>
                <w:iCs/>
              </w:rPr>
              <w:t xml:space="preserve"> </w:t>
            </w:r>
            <w:r w:rsidRPr="00B573D4">
              <w:rPr>
                <w:b/>
                <w:i/>
                <w:iCs/>
              </w:rPr>
              <w:t>в производстве электроэнергии газа и воды (-3,6%).</w:t>
            </w:r>
          </w:p>
          <w:p w:rsidR="00DA3EE0" w:rsidRPr="00EA4EAE" w:rsidRDefault="00DA3EE0" w:rsidP="00611617">
            <w:pPr>
              <w:pStyle w:val="em-"/>
              <w:rPr>
                <w:b/>
                <w:i/>
                <w:iCs/>
              </w:rPr>
            </w:pPr>
            <w:r w:rsidRPr="00EA4EAE">
              <w:rPr>
                <w:b/>
                <w:i/>
                <w:iCs/>
              </w:rPr>
              <w:t>Сокращение инвестиций в</w:t>
            </w:r>
            <w:r>
              <w:rPr>
                <w:b/>
                <w:i/>
                <w:iCs/>
              </w:rPr>
              <w:t xml:space="preserve"> </w:t>
            </w:r>
            <w:r w:rsidRPr="00EA4EAE">
              <w:rPr>
                <w:b/>
                <w:i/>
                <w:iCs/>
              </w:rPr>
              <w:t>основной капитал в октябре 2015 г.</w:t>
            </w:r>
            <w:r>
              <w:rPr>
                <w:b/>
                <w:i/>
                <w:iCs/>
              </w:rPr>
              <w:t xml:space="preserve"> </w:t>
            </w:r>
            <w:r w:rsidRPr="00EA4EAE">
              <w:rPr>
                <w:b/>
                <w:i/>
                <w:iCs/>
              </w:rPr>
              <w:t>продолжило замедляться и составило</w:t>
            </w:r>
            <w:r>
              <w:rPr>
                <w:b/>
                <w:i/>
                <w:iCs/>
              </w:rPr>
              <w:t xml:space="preserve"> </w:t>
            </w:r>
            <w:r w:rsidRPr="00EA4EAE">
              <w:rPr>
                <w:b/>
                <w:i/>
                <w:iCs/>
              </w:rPr>
              <w:t>5,2% к уровню соответствующего</w:t>
            </w:r>
            <w:r>
              <w:rPr>
                <w:b/>
                <w:i/>
                <w:iCs/>
              </w:rPr>
              <w:t xml:space="preserve"> </w:t>
            </w:r>
            <w:r w:rsidRPr="00EA4EAE">
              <w:rPr>
                <w:b/>
                <w:i/>
                <w:iCs/>
              </w:rPr>
              <w:t>месяца прошлого года (в предыдущем</w:t>
            </w:r>
            <w:r>
              <w:rPr>
                <w:b/>
                <w:i/>
                <w:iCs/>
              </w:rPr>
              <w:t xml:space="preserve"> </w:t>
            </w:r>
            <w:r w:rsidRPr="00EA4EAE">
              <w:rPr>
                <w:b/>
                <w:i/>
                <w:iCs/>
              </w:rPr>
              <w:t>месяце инвестиции сократились на</w:t>
            </w:r>
            <w:r>
              <w:rPr>
                <w:b/>
                <w:i/>
                <w:iCs/>
              </w:rPr>
              <w:t xml:space="preserve"> </w:t>
            </w:r>
            <w:r w:rsidRPr="00EA4EAE">
              <w:rPr>
                <w:b/>
                <w:i/>
                <w:iCs/>
              </w:rPr>
              <w:t>5,6%). Динамика инвестиций в основной</w:t>
            </w:r>
            <w:r>
              <w:rPr>
                <w:b/>
                <w:i/>
                <w:iCs/>
              </w:rPr>
              <w:t xml:space="preserve"> </w:t>
            </w:r>
            <w:r w:rsidRPr="00EA4EAE">
              <w:rPr>
                <w:b/>
                <w:i/>
                <w:iCs/>
              </w:rPr>
              <w:t>капитал, очищенная от сезонного и</w:t>
            </w:r>
            <w:r>
              <w:rPr>
                <w:b/>
                <w:i/>
                <w:iCs/>
              </w:rPr>
              <w:t xml:space="preserve"> </w:t>
            </w:r>
            <w:r w:rsidRPr="00EA4EAE">
              <w:rPr>
                <w:b/>
                <w:i/>
                <w:iCs/>
              </w:rPr>
              <w:t>календарного факторов, по оценке</w:t>
            </w:r>
            <w:r>
              <w:rPr>
                <w:b/>
                <w:i/>
                <w:iCs/>
              </w:rPr>
              <w:t xml:space="preserve"> </w:t>
            </w:r>
            <w:r w:rsidRPr="00EA4EAE">
              <w:rPr>
                <w:b/>
                <w:i/>
                <w:iCs/>
              </w:rPr>
              <w:t>Минэкономразвития России, в октябре</w:t>
            </w:r>
            <w:r>
              <w:rPr>
                <w:b/>
                <w:i/>
                <w:iCs/>
              </w:rPr>
              <w:t xml:space="preserve"> </w:t>
            </w:r>
            <w:r w:rsidRPr="00EA4EAE">
              <w:rPr>
                <w:b/>
                <w:i/>
                <w:iCs/>
              </w:rPr>
              <w:t>впервые с начала года перешла в</w:t>
            </w:r>
            <w:r>
              <w:rPr>
                <w:b/>
                <w:i/>
                <w:iCs/>
              </w:rPr>
              <w:t xml:space="preserve"> </w:t>
            </w:r>
            <w:r w:rsidRPr="00EA4EAE">
              <w:rPr>
                <w:b/>
                <w:i/>
                <w:iCs/>
              </w:rPr>
              <w:t>положительную область и составила 0,4</w:t>
            </w:r>
            <w:r>
              <w:rPr>
                <w:b/>
                <w:i/>
                <w:iCs/>
              </w:rPr>
              <w:t xml:space="preserve"> %</w:t>
            </w:r>
            <w:r w:rsidRPr="00EA4EAE">
              <w:rPr>
                <w:b/>
                <w:i/>
                <w:iCs/>
              </w:rPr>
              <w:t>. В целом за десять месяцев</w:t>
            </w:r>
            <w:r>
              <w:rPr>
                <w:b/>
                <w:i/>
                <w:iCs/>
              </w:rPr>
              <w:t xml:space="preserve"> </w:t>
            </w:r>
            <w:r w:rsidRPr="00EA4EAE">
              <w:rPr>
                <w:b/>
                <w:i/>
                <w:iCs/>
              </w:rPr>
              <w:t>текущего года инвестиции снизились на</w:t>
            </w:r>
            <w:r>
              <w:rPr>
                <w:b/>
                <w:i/>
                <w:iCs/>
              </w:rPr>
              <w:t xml:space="preserve"> </w:t>
            </w:r>
            <w:r w:rsidRPr="00EA4EAE">
              <w:rPr>
                <w:b/>
                <w:i/>
                <w:iCs/>
              </w:rPr>
              <w:t xml:space="preserve">5,7 </w:t>
            </w:r>
            <w:r>
              <w:rPr>
                <w:b/>
                <w:i/>
                <w:iCs/>
              </w:rPr>
              <w:t>%</w:t>
            </w:r>
            <w:r w:rsidRPr="00EA4EAE">
              <w:rPr>
                <w:b/>
                <w:i/>
                <w:iCs/>
              </w:rPr>
              <w:t>.</w:t>
            </w:r>
          </w:p>
          <w:p w:rsidR="00DA3EE0" w:rsidRPr="00EA4EAE" w:rsidRDefault="00DA3EE0" w:rsidP="00611617">
            <w:pPr>
              <w:pStyle w:val="em-"/>
              <w:rPr>
                <w:b/>
                <w:i/>
                <w:iCs/>
              </w:rPr>
            </w:pPr>
            <w:r w:rsidRPr="00EA4EAE">
              <w:rPr>
                <w:b/>
                <w:i/>
                <w:iCs/>
              </w:rPr>
              <w:t>Сокращение инвестиционной</w:t>
            </w:r>
            <w:r>
              <w:rPr>
                <w:b/>
                <w:i/>
                <w:iCs/>
              </w:rPr>
              <w:t xml:space="preserve"> </w:t>
            </w:r>
            <w:r w:rsidRPr="00EA4EAE">
              <w:rPr>
                <w:b/>
                <w:i/>
                <w:iCs/>
              </w:rPr>
              <w:t>активности продолжает снижаться на фоне сжатия потребительского спроса, вызванного</w:t>
            </w:r>
            <w:r>
              <w:rPr>
                <w:b/>
                <w:i/>
                <w:iCs/>
              </w:rPr>
              <w:t xml:space="preserve"> </w:t>
            </w:r>
            <w:r w:rsidRPr="00EA4EAE">
              <w:rPr>
                <w:b/>
                <w:i/>
                <w:iCs/>
              </w:rPr>
              <w:t>падением реальных доходов населения, и сохранения ограничения источников</w:t>
            </w:r>
            <w:r>
              <w:rPr>
                <w:b/>
                <w:i/>
                <w:iCs/>
              </w:rPr>
              <w:t xml:space="preserve"> </w:t>
            </w:r>
            <w:r w:rsidRPr="00EA4EAE">
              <w:rPr>
                <w:b/>
                <w:i/>
                <w:iCs/>
              </w:rPr>
              <w:t>финансирования (ограничения возможности заимствования российскими компаниями</w:t>
            </w:r>
            <w:r>
              <w:rPr>
                <w:b/>
                <w:i/>
                <w:iCs/>
              </w:rPr>
              <w:t xml:space="preserve"> </w:t>
            </w:r>
            <w:r w:rsidRPr="00EA4EAE">
              <w:rPr>
                <w:b/>
                <w:i/>
                <w:iCs/>
              </w:rPr>
              <w:t>кредитных ресурсов за рубежом и высокие процентные ставки по кредитам</w:t>
            </w:r>
            <w:r>
              <w:rPr>
                <w:b/>
                <w:i/>
                <w:iCs/>
              </w:rPr>
              <w:t xml:space="preserve"> </w:t>
            </w:r>
            <w:r w:rsidRPr="00EA4EAE">
              <w:rPr>
                <w:b/>
                <w:i/>
                <w:iCs/>
              </w:rPr>
              <w:t>отечественных банков). Объем кредитных средств, предоставленных нефинансовым</w:t>
            </w:r>
            <w:r>
              <w:rPr>
                <w:b/>
                <w:i/>
                <w:iCs/>
              </w:rPr>
              <w:t xml:space="preserve"> </w:t>
            </w:r>
            <w:r w:rsidRPr="00EA4EAE">
              <w:rPr>
                <w:b/>
                <w:i/>
                <w:iCs/>
              </w:rPr>
              <w:t>организациям-резидентам в рублях и иностранной валюте, по данным Банка России, по</w:t>
            </w:r>
            <w:r>
              <w:rPr>
                <w:b/>
                <w:i/>
                <w:iCs/>
              </w:rPr>
              <w:t xml:space="preserve"> </w:t>
            </w:r>
            <w:r w:rsidRPr="00EA4EAE">
              <w:rPr>
                <w:b/>
                <w:i/>
                <w:iCs/>
              </w:rPr>
              <w:t>состоянию на 01.10.2015 г. в номинальном выражении снизился на 11,9% по сравнению</w:t>
            </w:r>
            <w:r>
              <w:rPr>
                <w:b/>
                <w:i/>
                <w:iCs/>
              </w:rPr>
              <w:t xml:space="preserve"> </w:t>
            </w:r>
            <w:r w:rsidRPr="00EA4EAE">
              <w:rPr>
                <w:b/>
                <w:i/>
                <w:iCs/>
              </w:rPr>
              <w:t>с аналогичным периодом прошлого года, а общая сумма задолженности по кредитам</w:t>
            </w:r>
            <w:r>
              <w:rPr>
                <w:b/>
                <w:i/>
                <w:iCs/>
              </w:rPr>
              <w:t xml:space="preserve"> </w:t>
            </w:r>
            <w:r w:rsidRPr="00EA4EAE">
              <w:rPr>
                <w:b/>
                <w:i/>
                <w:iCs/>
              </w:rPr>
              <w:t>выросла на 15,8</w:t>
            </w:r>
            <w:r>
              <w:rPr>
                <w:b/>
                <w:i/>
                <w:iCs/>
              </w:rPr>
              <w:t>%</w:t>
            </w:r>
            <w:r w:rsidRPr="00EA4EAE">
              <w:rPr>
                <w:b/>
                <w:i/>
                <w:iCs/>
              </w:rPr>
              <w:t>. При этом средневзвешенная ставка по рублевым кредитам</w:t>
            </w:r>
            <w:r>
              <w:rPr>
                <w:b/>
                <w:i/>
                <w:iCs/>
              </w:rPr>
              <w:t xml:space="preserve"> </w:t>
            </w:r>
            <w:r w:rsidRPr="00EA4EAE">
              <w:rPr>
                <w:b/>
                <w:i/>
                <w:iCs/>
              </w:rPr>
              <w:t>сроком до 1 года, предоставленным нефинансовым организациям, снизилась с января</w:t>
            </w:r>
            <w:r>
              <w:rPr>
                <w:b/>
                <w:i/>
                <w:iCs/>
              </w:rPr>
              <w:t xml:space="preserve"> </w:t>
            </w:r>
            <w:r w:rsidRPr="00EA4EAE">
              <w:rPr>
                <w:b/>
                <w:i/>
                <w:iCs/>
              </w:rPr>
              <w:t>2015 г. на 5,89 п</w:t>
            </w:r>
            <w:r>
              <w:rPr>
                <w:b/>
                <w:i/>
                <w:iCs/>
              </w:rPr>
              <w:t>роцентных</w:t>
            </w:r>
            <w:r w:rsidRPr="00EA4EAE">
              <w:rPr>
                <w:b/>
                <w:i/>
                <w:iCs/>
              </w:rPr>
              <w:t xml:space="preserve"> пункта, достигнув в сентябре 13,97% (по сравнению с августом ставка</w:t>
            </w:r>
            <w:r>
              <w:rPr>
                <w:b/>
                <w:i/>
                <w:iCs/>
              </w:rPr>
              <w:t xml:space="preserve"> </w:t>
            </w:r>
            <w:r w:rsidRPr="00EA4EAE">
              <w:rPr>
                <w:b/>
                <w:i/>
                <w:iCs/>
              </w:rPr>
              <w:t>снизилась на 0,27 п</w:t>
            </w:r>
            <w:r>
              <w:rPr>
                <w:b/>
                <w:i/>
                <w:iCs/>
              </w:rPr>
              <w:t>роцентных</w:t>
            </w:r>
            <w:r w:rsidRPr="00EA4EAE">
              <w:rPr>
                <w:b/>
                <w:i/>
                <w:iCs/>
              </w:rPr>
              <w:t xml:space="preserve"> пункта). Для субъектов малого и среднего предпринимательства</w:t>
            </w:r>
            <w:r>
              <w:rPr>
                <w:b/>
                <w:i/>
                <w:iCs/>
              </w:rPr>
              <w:t xml:space="preserve"> </w:t>
            </w:r>
            <w:r w:rsidRPr="00EA4EAE">
              <w:rPr>
                <w:b/>
                <w:i/>
                <w:iCs/>
              </w:rPr>
              <w:t>кредитная ставка составила 16,97% годовых в сентябре текущего года. Несмотря на</w:t>
            </w:r>
            <w:r>
              <w:rPr>
                <w:b/>
                <w:i/>
                <w:iCs/>
              </w:rPr>
              <w:t xml:space="preserve"> </w:t>
            </w:r>
            <w:r w:rsidRPr="00EA4EAE">
              <w:rPr>
                <w:b/>
                <w:i/>
                <w:iCs/>
              </w:rPr>
              <w:t>тенденцию снижения процентных ставок, их уровень по-прежнему остается достаточно</w:t>
            </w:r>
            <w:r>
              <w:rPr>
                <w:b/>
                <w:i/>
                <w:iCs/>
              </w:rPr>
              <w:t xml:space="preserve"> </w:t>
            </w:r>
            <w:r w:rsidRPr="00EA4EAE">
              <w:rPr>
                <w:b/>
                <w:i/>
                <w:iCs/>
              </w:rPr>
              <w:t>высоким для многих видов экономической деятельности, превышая их уровень</w:t>
            </w:r>
            <w:r>
              <w:rPr>
                <w:b/>
                <w:i/>
                <w:iCs/>
              </w:rPr>
              <w:t xml:space="preserve"> </w:t>
            </w:r>
            <w:r w:rsidRPr="00EA4EAE">
              <w:rPr>
                <w:b/>
                <w:i/>
                <w:iCs/>
              </w:rPr>
              <w:t>рентабельности.</w:t>
            </w:r>
          </w:p>
          <w:p w:rsidR="00DA3EE0" w:rsidRPr="00D50B0B" w:rsidRDefault="00DA3EE0" w:rsidP="00611617">
            <w:pPr>
              <w:pStyle w:val="em-"/>
              <w:rPr>
                <w:b/>
                <w:i/>
                <w:iCs/>
              </w:rPr>
            </w:pPr>
            <w:r w:rsidRPr="00EA4EAE">
              <w:rPr>
                <w:b/>
                <w:i/>
                <w:iCs/>
              </w:rPr>
              <w:t>В сентябре, после четырех месяцев снижения, сальдированный результат</w:t>
            </w:r>
            <w:r>
              <w:rPr>
                <w:b/>
                <w:i/>
                <w:iCs/>
              </w:rPr>
              <w:t xml:space="preserve"> </w:t>
            </w:r>
            <w:r w:rsidRPr="00EA4EAE">
              <w:rPr>
                <w:b/>
                <w:i/>
                <w:iCs/>
              </w:rPr>
              <w:t>предприятий и организаций по основным видам экономической деятельности вырос на</w:t>
            </w:r>
            <w:r>
              <w:rPr>
                <w:b/>
                <w:i/>
                <w:iCs/>
              </w:rPr>
              <w:t xml:space="preserve"> </w:t>
            </w:r>
            <w:r w:rsidRPr="00EA4EAE">
              <w:rPr>
                <w:b/>
                <w:i/>
                <w:iCs/>
              </w:rPr>
              <w:t>113,4% (по отношению к сентябрю прошлого года). Этот прирост в основном</w:t>
            </w:r>
            <w:r>
              <w:rPr>
                <w:b/>
                <w:i/>
                <w:iCs/>
              </w:rPr>
              <w:t xml:space="preserve"> </w:t>
            </w:r>
            <w:r w:rsidRPr="00EA4EAE">
              <w:rPr>
                <w:b/>
                <w:i/>
                <w:iCs/>
              </w:rPr>
              <w:t>обеспечили: обрабатывающие производства, связь, оптовая и розничная торговля и</w:t>
            </w:r>
            <w:r>
              <w:rPr>
                <w:b/>
                <w:i/>
                <w:iCs/>
              </w:rPr>
              <w:t xml:space="preserve"> </w:t>
            </w:r>
            <w:r w:rsidRPr="00EA4EAE">
              <w:rPr>
                <w:b/>
                <w:i/>
                <w:iCs/>
              </w:rPr>
              <w:t>сельское хозяйство. На увеличение финансовых результатов деятельности сказались</w:t>
            </w:r>
            <w:r>
              <w:rPr>
                <w:b/>
                <w:i/>
                <w:iCs/>
              </w:rPr>
              <w:t xml:space="preserve"> </w:t>
            </w:r>
            <w:r w:rsidRPr="00EA4EAE">
              <w:rPr>
                <w:b/>
                <w:i/>
                <w:iCs/>
              </w:rPr>
              <w:t>происходящая адаптация производителей к изменившимся условиям, в совокупности с</w:t>
            </w:r>
            <w:r>
              <w:rPr>
                <w:b/>
                <w:i/>
                <w:iCs/>
              </w:rPr>
              <w:t xml:space="preserve"> </w:t>
            </w:r>
            <w:r w:rsidRPr="00EA4EAE">
              <w:rPr>
                <w:b/>
                <w:i/>
                <w:iCs/>
              </w:rPr>
              <w:t>ростом цен и позитивной динамикой производства в сельском хозяйстве. В результате</w:t>
            </w:r>
            <w:r>
              <w:rPr>
                <w:b/>
                <w:i/>
                <w:iCs/>
              </w:rPr>
              <w:t xml:space="preserve"> </w:t>
            </w:r>
            <w:r w:rsidRPr="00E77419">
              <w:rPr>
                <w:b/>
                <w:i/>
                <w:iCs/>
              </w:rPr>
              <w:t>прирост сальдированного результата в январе-сентябре достиг 6450,2 млрд. руб., что</w:t>
            </w:r>
            <w:r>
              <w:rPr>
                <w:b/>
                <w:i/>
                <w:iCs/>
              </w:rPr>
              <w:t xml:space="preserve"> </w:t>
            </w:r>
            <w:r w:rsidRPr="00E77419">
              <w:rPr>
                <w:b/>
                <w:i/>
                <w:iCs/>
              </w:rPr>
              <w:t xml:space="preserve">больше на 29,7% по сравнению с январем-сентябрем 2014 года. </w:t>
            </w:r>
            <w:r>
              <w:rPr>
                <w:b/>
                <w:i/>
                <w:iCs/>
              </w:rPr>
              <w:t xml:space="preserve">В отчете  Минэкономразвития также </w:t>
            </w:r>
            <w:r w:rsidRPr="00E77419">
              <w:rPr>
                <w:b/>
                <w:i/>
                <w:iCs/>
              </w:rPr>
              <w:t xml:space="preserve">сохранение позитивной тенденции, продолжающейся в течение всего года </w:t>
            </w:r>
            <w:r>
              <w:rPr>
                <w:b/>
                <w:i/>
                <w:iCs/>
              </w:rPr>
              <w:t>–</w:t>
            </w:r>
            <w:r w:rsidRPr="00E77419">
              <w:rPr>
                <w:b/>
                <w:i/>
                <w:iCs/>
              </w:rPr>
              <w:t xml:space="preserve"> доля</w:t>
            </w:r>
            <w:r>
              <w:rPr>
                <w:b/>
                <w:i/>
                <w:iCs/>
              </w:rPr>
              <w:t xml:space="preserve"> </w:t>
            </w:r>
            <w:r w:rsidRPr="00E77419">
              <w:rPr>
                <w:b/>
                <w:i/>
                <w:iCs/>
              </w:rPr>
              <w:t>убыточных предприятий в их общем количестве сократилась с 36,1% в январе до 30,3%</w:t>
            </w:r>
            <w:r>
              <w:rPr>
                <w:b/>
                <w:i/>
                <w:iCs/>
              </w:rPr>
              <w:t xml:space="preserve"> </w:t>
            </w:r>
            <w:r w:rsidRPr="00E77419">
              <w:rPr>
                <w:b/>
                <w:i/>
                <w:iCs/>
              </w:rPr>
              <w:t xml:space="preserve">за январь-сентябрь (нарастающим итогом с начала года). </w:t>
            </w:r>
          </w:p>
          <w:p w:rsidR="00DA3EE0" w:rsidRDefault="00DA3EE0" w:rsidP="00611617">
            <w:pPr>
              <w:pStyle w:val="em-"/>
              <w:rPr>
                <w:b/>
                <w:i/>
                <w:iCs/>
              </w:rPr>
            </w:pPr>
            <w:r>
              <w:rPr>
                <w:b/>
                <w:i/>
                <w:iCs/>
              </w:rPr>
              <w:t>Если рассматривать подробно показатель инфляции, в</w:t>
            </w:r>
            <w:r w:rsidRPr="008B4270">
              <w:rPr>
                <w:b/>
                <w:i/>
                <w:iCs/>
              </w:rPr>
              <w:t xml:space="preserve"> октябре прирост потребительских цен составил 0,7% (в октябре 2014 года –</w:t>
            </w:r>
            <w:r>
              <w:rPr>
                <w:b/>
                <w:i/>
                <w:iCs/>
              </w:rPr>
              <w:t xml:space="preserve"> </w:t>
            </w:r>
            <w:r w:rsidRPr="008B4270">
              <w:rPr>
                <w:b/>
                <w:i/>
                <w:iCs/>
              </w:rPr>
              <w:t>0,8 процента). За годовой период инфляция замедляется с сентября – до 15,6% в октябре</w:t>
            </w:r>
            <w:r>
              <w:rPr>
                <w:b/>
                <w:i/>
                <w:iCs/>
              </w:rPr>
              <w:t xml:space="preserve"> </w:t>
            </w:r>
            <w:r w:rsidRPr="008B4270">
              <w:rPr>
                <w:b/>
                <w:i/>
                <w:iCs/>
              </w:rPr>
              <w:t>с 15,8% в августе.</w:t>
            </w:r>
          </w:p>
          <w:p w:rsidR="00DA3EE0" w:rsidRDefault="00DA3EE0" w:rsidP="00611617">
            <w:pPr>
              <w:pStyle w:val="em-"/>
            </w:pPr>
            <w:r w:rsidRPr="008B4270">
              <w:rPr>
                <w:b/>
                <w:i/>
                <w:iCs/>
              </w:rPr>
              <w:t xml:space="preserve">В октябре </w:t>
            </w:r>
            <w:r>
              <w:rPr>
                <w:b/>
                <w:i/>
                <w:iCs/>
              </w:rPr>
              <w:t xml:space="preserve">2015 года </w:t>
            </w:r>
            <w:r w:rsidRPr="008B4270">
              <w:rPr>
                <w:b/>
                <w:i/>
                <w:iCs/>
              </w:rPr>
              <w:t>зафиксировано удешевление услуг, вследствие слабого спроса,</w:t>
            </w:r>
            <w:r>
              <w:rPr>
                <w:b/>
                <w:i/>
                <w:iCs/>
              </w:rPr>
              <w:t xml:space="preserve"> </w:t>
            </w:r>
            <w:r w:rsidRPr="008B4270">
              <w:rPr>
                <w:b/>
                <w:i/>
                <w:iCs/>
              </w:rPr>
              <w:t xml:space="preserve">особенно проявившееся после окончания отпускного сезона. </w:t>
            </w:r>
            <w:r>
              <w:rPr>
                <w:b/>
                <w:i/>
                <w:iCs/>
              </w:rPr>
              <w:t>В</w:t>
            </w:r>
            <w:r w:rsidRPr="008B4270">
              <w:rPr>
                <w:b/>
                <w:i/>
                <w:iCs/>
              </w:rPr>
              <w:t xml:space="preserve"> среднем по</w:t>
            </w:r>
            <w:r>
              <w:rPr>
                <w:b/>
                <w:i/>
                <w:iCs/>
              </w:rPr>
              <w:t xml:space="preserve"> </w:t>
            </w:r>
            <w:r w:rsidRPr="008B4270">
              <w:rPr>
                <w:b/>
                <w:i/>
                <w:iCs/>
              </w:rPr>
              <w:t xml:space="preserve">группе цены на рыночные услуги снизились на 0,2 </w:t>
            </w:r>
            <w:r>
              <w:rPr>
                <w:b/>
                <w:i/>
                <w:iCs/>
              </w:rPr>
              <w:t>%</w:t>
            </w:r>
            <w:r w:rsidRPr="008B4270">
              <w:rPr>
                <w:b/>
                <w:i/>
                <w:iCs/>
              </w:rPr>
              <w:t>.</w:t>
            </w:r>
            <w:r>
              <w:rPr>
                <w:b/>
                <w:i/>
                <w:iCs/>
              </w:rPr>
              <w:t xml:space="preserve"> </w:t>
            </w:r>
            <w:r w:rsidRPr="008B4270">
              <w:rPr>
                <w:b/>
                <w:i/>
                <w:iCs/>
              </w:rPr>
              <w:t>Рост цен на продовольственные товары в октябре (1% м/м) ниже прошлогоднего</w:t>
            </w:r>
            <w:r>
              <w:rPr>
                <w:b/>
                <w:i/>
                <w:iCs/>
              </w:rPr>
              <w:t xml:space="preserve"> </w:t>
            </w:r>
            <w:r w:rsidRPr="008B4270">
              <w:rPr>
                <w:b/>
                <w:i/>
                <w:iCs/>
              </w:rPr>
              <w:t>на 0,2 процентного пункта. В октябре сезонно выросли цены на плодоовощную</w:t>
            </w:r>
            <w:r>
              <w:rPr>
                <w:b/>
                <w:i/>
                <w:iCs/>
              </w:rPr>
              <w:t xml:space="preserve"> </w:t>
            </w:r>
            <w:r w:rsidRPr="008B4270">
              <w:rPr>
                <w:b/>
                <w:i/>
                <w:iCs/>
              </w:rPr>
              <w:t>продукцию (+2,9%), что внесло в инфляцию 0,1 п.п., а в рост цен на продовольствие</w:t>
            </w:r>
            <w:r>
              <w:rPr>
                <w:b/>
                <w:i/>
                <w:iCs/>
              </w:rPr>
              <w:t xml:space="preserve"> </w:t>
            </w:r>
            <w:r w:rsidRPr="008B4270">
              <w:rPr>
                <w:b/>
                <w:i/>
                <w:iCs/>
              </w:rPr>
              <w:t>0,3 процентного пункта.</w:t>
            </w:r>
            <w:r>
              <w:rPr>
                <w:b/>
                <w:i/>
                <w:iCs/>
              </w:rPr>
              <w:t xml:space="preserve"> </w:t>
            </w:r>
            <w:r w:rsidRPr="008B4270">
              <w:rPr>
                <w:b/>
                <w:i/>
                <w:iCs/>
              </w:rPr>
              <w:t xml:space="preserve">На непродовольственные товары отмечается </w:t>
            </w:r>
            <w:r w:rsidRPr="008B4270">
              <w:rPr>
                <w:b/>
                <w:i/>
                <w:iCs/>
              </w:rPr>
              <w:lastRenderedPageBreak/>
              <w:t>повышенный рост цен третий месяц</w:t>
            </w:r>
            <w:r>
              <w:rPr>
                <w:b/>
                <w:i/>
                <w:iCs/>
              </w:rPr>
              <w:t xml:space="preserve"> </w:t>
            </w:r>
            <w:r w:rsidRPr="008B4270">
              <w:rPr>
                <w:b/>
                <w:i/>
                <w:iCs/>
              </w:rPr>
              <w:t>подряд. За август-октябрь цены на непродовольственные товары выросли на 2,9%, в том</w:t>
            </w:r>
            <w:r>
              <w:rPr>
                <w:b/>
                <w:i/>
                <w:iCs/>
              </w:rPr>
              <w:t xml:space="preserve"> </w:t>
            </w:r>
            <w:r w:rsidRPr="008B4270">
              <w:rPr>
                <w:b/>
                <w:i/>
                <w:iCs/>
              </w:rPr>
              <w:t>числе на 1% в октябре, что внесло в инфляцию 1,1 и 0,4 п.п. соответственно. За годовой</w:t>
            </w:r>
            <w:r>
              <w:rPr>
                <w:b/>
                <w:i/>
                <w:iCs/>
              </w:rPr>
              <w:t xml:space="preserve"> </w:t>
            </w:r>
            <w:r w:rsidRPr="008B4270">
              <w:rPr>
                <w:b/>
                <w:i/>
                <w:iCs/>
              </w:rPr>
              <w:t>период в октябре цены выросли на 15,6%, догнав инфляцию.</w:t>
            </w:r>
            <w:r>
              <w:t xml:space="preserve"> </w:t>
            </w:r>
          </w:p>
          <w:p w:rsidR="00DA3EE0" w:rsidRDefault="00DA3EE0" w:rsidP="00611617">
            <w:pPr>
              <w:pStyle w:val="em-"/>
              <w:rPr>
                <w:b/>
                <w:i/>
                <w:iCs/>
              </w:rPr>
            </w:pPr>
            <w:r w:rsidRPr="008B4270">
              <w:rPr>
                <w:b/>
                <w:i/>
                <w:iCs/>
              </w:rPr>
              <w:t>С начала года инфляция составила 11,2% (годом ранее – 7,1 процента).</w:t>
            </w:r>
            <w:r>
              <w:rPr>
                <w:b/>
                <w:i/>
                <w:iCs/>
              </w:rPr>
              <w:t xml:space="preserve"> </w:t>
            </w:r>
            <w:r w:rsidRPr="008B4270">
              <w:rPr>
                <w:b/>
                <w:i/>
                <w:iCs/>
              </w:rPr>
              <w:t>В инфляцию высокий вклад (4,6 п.п.) за январь-октябрь внесло подорожание</w:t>
            </w:r>
            <w:r>
              <w:rPr>
                <w:b/>
                <w:i/>
                <w:iCs/>
              </w:rPr>
              <w:t xml:space="preserve"> </w:t>
            </w:r>
            <w:r w:rsidRPr="008B4270">
              <w:rPr>
                <w:b/>
                <w:i/>
                <w:iCs/>
              </w:rPr>
              <w:t>непродовольственных товаров в связи с ослаблением рубля в конце 2014-2015 гг.</w:t>
            </w:r>
            <w:r>
              <w:rPr>
                <w:b/>
                <w:i/>
                <w:iCs/>
              </w:rPr>
              <w:t xml:space="preserve"> </w:t>
            </w:r>
            <w:r w:rsidRPr="008B4270">
              <w:rPr>
                <w:b/>
                <w:i/>
                <w:iCs/>
              </w:rPr>
              <w:t>вследствие сохранения высокой импортозависимости данного сектора (1,9 п.п. в январе-октябре 2014 года). Рост цен на услуги на 9,3% с начала года внес в инфляцию 2,4 п.п.</w:t>
            </w:r>
            <w:r>
              <w:rPr>
                <w:b/>
                <w:i/>
                <w:iCs/>
              </w:rPr>
              <w:t xml:space="preserve"> </w:t>
            </w:r>
            <w:r w:rsidRPr="008B4270">
              <w:rPr>
                <w:b/>
                <w:i/>
                <w:iCs/>
              </w:rPr>
              <w:t>(год назад рост цен на 6,8%, внес – 1,7 п.п.), из них 1,4 п.п. внесло подорожание</w:t>
            </w:r>
            <w:r>
              <w:rPr>
                <w:b/>
                <w:i/>
                <w:iCs/>
              </w:rPr>
              <w:t xml:space="preserve"> </w:t>
            </w:r>
            <w:r w:rsidRPr="008B4270">
              <w:rPr>
                <w:b/>
                <w:i/>
                <w:iCs/>
              </w:rPr>
              <w:t>рыночных услуг и 1 п.п. рост цен на услуги организаций ЖКХ (в 2014 году – 1,1 п.п. и</w:t>
            </w:r>
            <w:r>
              <w:rPr>
                <w:b/>
                <w:i/>
                <w:iCs/>
              </w:rPr>
              <w:t xml:space="preserve"> </w:t>
            </w:r>
            <w:r w:rsidRPr="008B4270">
              <w:rPr>
                <w:b/>
                <w:i/>
                <w:iCs/>
              </w:rPr>
              <w:t>0,7 п.п. соответственно). Рост цен на продовольственные товары на 11,4% с начала года</w:t>
            </w:r>
            <w:r>
              <w:rPr>
                <w:b/>
                <w:i/>
                <w:iCs/>
              </w:rPr>
              <w:t xml:space="preserve"> </w:t>
            </w:r>
            <w:r w:rsidRPr="008B4270">
              <w:rPr>
                <w:b/>
                <w:i/>
                <w:iCs/>
              </w:rPr>
              <w:t>внес в инфляцию 4,3 п.п. (годом ранее – 9,6% и 3,5 п.п. соответственно).</w:t>
            </w:r>
          </w:p>
          <w:p w:rsidR="00DA3EE0" w:rsidRPr="00FE537F" w:rsidRDefault="00DA3EE0" w:rsidP="00611617">
            <w:pPr>
              <w:pStyle w:val="em-"/>
              <w:rPr>
                <w:b/>
                <w:i/>
                <w:iCs/>
              </w:rPr>
            </w:pPr>
            <w:r w:rsidRPr="00FE537F">
              <w:rPr>
                <w:b/>
                <w:i/>
                <w:iCs/>
              </w:rPr>
              <w:t xml:space="preserve">В текущем году Банк России постепенно смягчал денежно-кредитную политику. В </w:t>
            </w:r>
            <w:r w:rsidRPr="007539ED">
              <w:rPr>
                <w:b/>
                <w:i/>
                <w:iCs/>
              </w:rPr>
              <w:t>I</w:t>
            </w:r>
            <w:r w:rsidRPr="00FE537F">
              <w:rPr>
                <w:b/>
                <w:i/>
                <w:iCs/>
              </w:rPr>
              <w:t xml:space="preserve"> полугодии в условиях ослабления инфляционных рисков при сохранении рисков значительного охлаждения экономики ключевая ставка была снижена в совокупности на 5,5 процентного пункта, до 11,5% годовых. В июле – начале сентября текущего года на фоне ослабления рубля инфляционные риски возросли. В связи с этим в июле текущего года было принято решение о снижении ключевой ставки только на 50 базисных пунктов, до 11% годовых, а в сентябре </w:t>
            </w:r>
            <w:r>
              <w:rPr>
                <w:b/>
                <w:i/>
                <w:iCs/>
              </w:rPr>
              <w:t xml:space="preserve">и в декабре </w:t>
            </w:r>
            <w:r w:rsidRPr="00FE537F">
              <w:rPr>
                <w:b/>
                <w:i/>
                <w:iCs/>
              </w:rPr>
              <w:t>решением Совета директоров Банка России ставка была сохранена на прежнем уровне</w:t>
            </w:r>
            <w:r w:rsidRPr="00611617">
              <w:rPr>
                <w:b/>
                <w:i/>
                <w:iCs/>
              </w:rPr>
              <w:t>.</w:t>
            </w:r>
            <w:r>
              <w:rPr>
                <w:b/>
                <w:i/>
                <w:iCs/>
              </w:rPr>
              <w:t xml:space="preserve"> </w:t>
            </w:r>
          </w:p>
          <w:p w:rsidR="00DA3EE0" w:rsidRPr="000B1E88" w:rsidRDefault="00DA3EE0" w:rsidP="00611617">
            <w:pPr>
              <w:pStyle w:val="em-"/>
              <w:rPr>
                <w:b/>
                <w:i/>
                <w:iCs/>
              </w:rPr>
            </w:pPr>
            <w:r w:rsidRPr="004D53FE">
              <w:rPr>
                <w:b/>
                <w:i/>
                <w:iCs/>
              </w:rPr>
              <w:t>В октябре сохранялась тенденция снижения спроса кредитных организаций на</w:t>
            </w:r>
            <w:r>
              <w:rPr>
                <w:b/>
                <w:i/>
                <w:iCs/>
              </w:rPr>
              <w:t xml:space="preserve"> </w:t>
            </w:r>
            <w:r w:rsidRPr="004D53FE">
              <w:rPr>
                <w:b/>
                <w:i/>
                <w:iCs/>
              </w:rPr>
              <w:t>операции рефинансирования Банка России, которая сформировалась, прежде всего, в</w:t>
            </w:r>
            <w:r>
              <w:rPr>
                <w:b/>
                <w:i/>
                <w:iCs/>
              </w:rPr>
              <w:t xml:space="preserve"> </w:t>
            </w:r>
            <w:r w:rsidRPr="004D53FE">
              <w:rPr>
                <w:b/>
                <w:i/>
                <w:iCs/>
              </w:rPr>
              <w:t>результате продолжительного чистого притока в банковский сектор средств по</w:t>
            </w:r>
            <w:r>
              <w:rPr>
                <w:b/>
                <w:i/>
                <w:iCs/>
              </w:rPr>
              <w:t xml:space="preserve"> </w:t>
            </w:r>
            <w:r w:rsidRPr="004D53FE">
              <w:rPr>
                <w:b/>
                <w:i/>
                <w:iCs/>
              </w:rPr>
              <w:t>бюджетному каналу. В этих условиях Банк России постепенно уменьшал предложение</w:t>
            </w:r>
            <w:r>
              <w:rPr>
                <w:b/>
                <w:i/>
                <w:iCs/>
              </w:rPr>
              <w:t xml:space="preserve"> </w:t>
            </w:r>
            <w:r w:rsidRPr="004D53FE">
              <w:rPr>
                <w:b/>
                <w:i/>
                <w:iCs/>
              </w:rPr>
              <w:t>рублевой ликвидности на регулярных аукционах, в первую очередь, на аукционах репо</w:t>
            </w:r>
            <w:r>
              <w:rPr>
                <w:b/>
                <w:i/>
                <w:iCs/>
              </w:rPr>
              <w:t xml:space="preserve"> </w:t>
            </w:r>
            <w:r w:rsidRPr="004D53FE">
              <w:rPr>
                <w:b/>
                <w:i/>
                <w:iCs/>
              </w:rPr>
              <w:t xml:space="preserve">на срок 1 неделя. В октябре </w:t>
            </w:r>
            <w:r>
              <w:rPr>
                <w:b/>
                <w:i/>
                <w:iCs/>
              </w:rPr>
              <w:t xml:space="preserve">2015 </w:t>
            </w:r>
            <w:r w:rsidRPr="004D53FE">
              <w:rPr>
                <w:b/>
                <w:i/>
                <w:iCs/>
              </w:rPr>
              <w:t xml:space="preserve"> на этих аукционах сделки заключались в</w:t>
            </w:r>
            <w:r>
              <w:rPr>
                <w:b/>
                <w:i/>
                <w:iCs/>
              </w:rPr>
              <w:t xml:space="preserve"> </w:t>
            </w:r>
            <w:r w:rsidRPr="004D53FE">
              <w:rPr>
                <w:b/>
                <w:i/>
                <w:iCs/>
              </w:rPr>
              <w:t>объемах от 0,7 трлн. руб. до 1,2 трлн. руб. (в предыдущем месяце – от 0,7 трлн. руб. до</w:t>
            </w:r>
            <w:r>
              <w:rPr>
                <w:b/>
                <w:i/>
                <w:iCs/>
              </w:rPr>
              <w:t xml:space="preserve"> </w:t>
            </w:r>
            <w:r w:rsidRPr="004D53FE">
              <w:rPr>
                <w:b/>
                <w:i/>
                <w:iCs/>
              </w:rPr>
              <w:t>1,4 трлн. руб.). Средний спред между средневзвешенной ставкой на регулярных</w:t>
            </w:r>
            <w:r>
              <w:rPr>
                <w:b/>
                <w:i/>
                <w:iCs/>
              </w:rPr>
              <w:t xml:space="preserve"> </w:t>
            </w:r>
            <w:r w:rsidRPr="004D53FE">
              <w:rPr>
                <w:b/>
                <w:i/>
                <w:iCs/>
              </w:rPr>
              <w:t>аукционах репо и ключевой ставкой Банка России в октябре расширился до 0,73</w:t>
            </w:r>
            <w:r>
              <w:rPr>
                <w:b/>
                <w:i/>
                <w:iCs/>
              </w:rPr>
              <w:t xml:space="preserve"> </w:t>
            </w:r>
            <w:r w:rsidRPr="004D53FE">
              <w:rPr>
                <w:b/>
                <w:i/>
                <w:iCs/>
              </w:rPr>
              <w:t>процентного пункта (в сентябре 2015 г. данный показатель составлял 0,63 процентного</w:t>
            </w:r>
            <w:r>
              <w:rPr>
                <w:b/>
                <w:i/>
                <w:iCs/>
              </w:rPr>
              <w:t xml:space="preserve"> </w:t>
            </w:r>
            <w:r w:rsidRPr="004D53FE">
              <w:rPr>
                <w:b/>
                <w:i/>
                <w:iCs/>
              </w:rPr>
              <w:t>пункта). При этом среднедневные требования Банка России к кредитным организациям</w:t>
            </w:r>
            <w:r>
              <w:rPr>
                <w:b/>
                <w:i/>
                <w:iCs/>
              </w:rPr>
              <w:t xml:space="preserve"> </w:t>
            </w:r>
            <w:r w:rsidRPr="004D53FE">
              <w:rPr>
                <w:b/>
                <w:i/>
                <w:iCs/>
              </w:rPr>
              <w:t>по заключенным сделкам на аукционах репо уменьшились с 1,1 трлн. руб. в сентябре</w:t>
            </w:r>
            <w:r>
              <w:rPr>
                <w:b/>
                <w:i/>
                <w:iCs/>
              </w:rPr>
              <w:t xml:space="preserve"> </w:t>
            </w:r>
            <w:r w:rsidRPr="004D53FE">
              <w:rPr>
                <w:b/>
                <w:i/>
                <w:iCs/>
              </w:rPr>
              <w:t xml:space="preserve">2015 г. до 1 трлн. руб. в октябре </w:t>
            </w:r>
            <w:r>
              <w:rPr>
                <w:b/>
                <w:i/>
                <w:iCs/>
              </w:rPr>
              <w:t>2015г.</w:t>
            </w:r>
          </w:p>
          <w:p w:rsidR="00DA3EE0" w:rsidRPr="000B1E88" w:rsidRDefault="00DA3EE0" w:rsidP="00611617">
            <w:pPr>
              <w:pStyle w:val="em-"/>
              <w:rPr>
                <w:b/>
                <w:i/>
                <w:iCs/>
              </w:rPr>
            </w:pPr>
            <w:r w:rsidRPr="000B1E88">
              <w:rPr>
                <w:b/>
                <w:i/>
                <w:iCs/>
              </w:rPr>
              <w:t>В текущем году Банк России продолжил осуществлять денежно-кредитную политику в условиях режима плавающего валютного курса.</w:t>
            </w:r>
          </w:p>
          <w:p w:rsidR="00DA3EE0" w:rsidRPr="00F65E2C" w:rsidRDefault="00DA3EE0" w:rsidP="00611617">
            <w:pPr>
              <w:pStyle w:val="em-"/>
              <w:rPr>
                <w:b/>
                <w:i/>
                <w:iCs/>
              </w:rPr>
            </w:pPr>
            <w:r w:rsidRPr="007539ED">
              <w:rPr>
                <w:b/>
                <w:i/>
                <w:iCs/>
              </w:rPr>
              <w:t>C</w:t>
            </w:r>
            <w:r w:rsidRPr="00F65E2C">
              <w:rPr>
                <w:b/>
                <w:i/>
                <w:iCs/>
              </w:rPr>
              <w:t xml:space="preserve"> февраля до третьей декады мая 2015 г. российская национальная валюта преимущественно укреплялась по отношению к иностранным валютам. Этому способствовали нормализация ситуации в финансовом секторе, достаточные объемы предоставления Банком России иностранной валюты на возвратной основе, рост цен на нефть и увеличение объемов продажи валютной выручки со стороны крупнейших российских компаний-экспортеров. С третьей декады мая до последней недели августа рубль ослаблялся в условиях ухудшения конъюнктуры рынка нефти и усиления геополитических рисков. С конца августа до конца </w:t>
            </w:r>
            <w:r>
              <w:rPr>
                <w:b/>
                <w:i/>
                <w:iCs/>
              </w:rPr>
              <w:t>первой декады октября</w:t>
            </w:r>
            <w:r w:rsidRPr="00F65E2C">
              <w:rPr>
                <w:b/>
                <w:i/>
                <w:iCs/>
              </w:rPr>
              <w:t xml:space="preserve"> курс российской валюты относительно основных мировых валют несколько повысился, на его динамику, по-прежнему, оказывали влияние конъюнктура рынка нефти и геополитическая ситуация.</w:t>
            </w:r>
            <w:r>
              <w:rPr>
                <w:b/>
                <w:i/>
                <w:iCs/>
              </w:rPr>
              <w:t>, в оставшиеся две декады октября курс национальной валюты к иностранным снова упал вслед за ценами на нефть.</w:t>
            </w:r>
            <w:r w:rsidRPr="00F65E2C">
              <w:rPr>
                <w:b/>
                <w:i/>
                <w:iCs/>
              </w:rPr>
              <w:t xml:space="preserve"> По итогам января-</w:t>
            </w:r>
            <w:r>
              <w:rPr>
                <w:b/>
                <w:i/>
                <w:iCs/>
              </w:rPr>
              <w:t>октябр</w:t>
            </w:r>
            <w:r w:rsidRPr="00F65E2C">
              <w:rPr>
                <w:b/>
                <w:i/>
                <w:iCs/>
              </w:rPr>
              <w:t>я 2015 г. официальный курс доллара США к рублю повысился на 1</w:t>
            </w:r>
            <w:r>
              <w:rPr>
                <w:b/>
                <w:i/>
                <w:iCs/>
              </w:rPr>
              <w:t>4</w:t>
            </w:r>
            <w:r w:rsidRPr="00F65E2C">
              <w:rPr>
                <w:b/>
                <w:i/>
                <w:iCs/>
              </w:rPr>
              <w:t>%, до 6</w:t>
            </w:r>
            <w:r>
              <w:rPr>
                <w:b/>
                <w:i/>
                <w:iCs/>
              </w:rPr>
              <w:t>4</w:t>
            </w:r>
            <w:r w:rsidRPr="00F65E2C">
              <w:rPr>
                <w:b/>
                <w:i/>
                <w:iCs/>
              </w:rPr>
              <w:t>,</w:t>
            </w:r>
            <w:r>
              <w:rPr>
                <w:b/>
                <w:i/>
                <w:iCs/>
              </w:rPr>
              <w:t>3742</w:t>
            </w:r>
            <w:r w:rsidRPr="00F65E2C">
              <w:rPr>
                <w:b/>
                <w:i/>
                <w:iCs/>
              </w:rPr>
              <w:t xml:space="preserve"> руб. за доллар США на 1 </w:t>
            </w:r>
            <w:r>
              <w:rPr>
                <w:b/>
                <w:i/>
                <w:iCs/>
              </w:rPr>
              <w:t>нояб</w:t>
            </w:r>
            <w:r w:rsidRPr="00F65E2C">
              <w:rPr>
                <w:b/>
                <w:i/>
                <w:iCs/>
              </w:rPr>
              <w:t xml:space="preserve">ря 2015 г., курс евро к рублю увеличился на </w:t>
            </w:r>
            <w:r>
              <w:rPr>
                <w:b/>
                <w:i/>
                <w:iCs/>
              </w:rPr>
              <w:t>3</w:t>
            </w:r>
            <w:r w:rsidRPr="00F65E2C">
              <w:rPr>
                <w:b/>
                <w:i/>
                <w:iCs/>
              </w:rPr>
              <w:t>%, до 7</w:t>
            </w:r>
            <w:r>
              <w:rPr>
                <w:b/>
                <w:i/>
                <w:iCs/>
              </w:rPr>
              <w:t>0</w:t>
            </w:r>
            <w:r w:rsidRPr="00F65E2C">
              <w:rPr>
                <w:b/>
                <w:i/>
                <w:iCs/>
              </w:rPr>
              <w:t>,7</w:t>
            </w:r>
            <w:r>
              <w:rPr>
                <w:b/>
                <w:i/>
                <w:iCs/>
              </w:rPr>
              <w:t>537</w:t>
            </w:r>
            <w:r w:rsidRPr="00F65E2C">
              <w:rPr>
                <w:b/>
                <w:i/>
                <w:iCs/>
              </w:rPr>
              <w:t xml:space="preserve"> руб. за евро, стоимость бивалютной корзины – на </w:t>
            </w:r>
            <w:r>
              <w:rPr>
                <w:b/>
                <w:i/>
                <w:iCs/>
              </w:rPr>
              <w:t>9</w:t>
            </w:r>
            <w:r w:rsidRPr="00F65E2C">
              <w:rPr>
                <w:b/>
                <w:i/>
                <w:iCs/>
              </w:rPr>
              <w:t>%, до 6</w:t>
            </w:r>
            <w:r>
              <w:rPr>
                <w:b/>
                <w:i/>
                <w:iCs/>
              </w:rPr>
              <w:t>7</w:t>
            </w:r>
            <w:r w:rsidRPr="00F65E2C">
              <w:rPr>
                <w:b/>
                <w:i/>
                <w:iCs/>
              </w:rPr>
              <w:t>,</w:t>
            </w:r>
            <w:r>
              <w:rPr>
                <w:b/>
                <w:i/>
                <w:iCs/>
              </w:rPr>
              <w:t>2450</w:t>
            </w:r>
            <w:r w:rsidRPr="00F65E2C">
              <w:rPr>
                <w:b/>
                <w:i/>
                <w:iCs/>
              </w:rPr>
              <w:t xml:space="preserve"> </w:t>
            </w:r>
            <w:r>
              <w:rPr>
                <w:b/>
                <w:i/>
                <w:iCs/>
              </w:rPr>
              <w:t>руб</w:t>
            </w:r>
            <w:r w:rsidRPr="00F65E2C">
              <w:rPr>
                <w:b/>
                <w:i/>
                <w:iCs/>
              </w:rPr>
              <w:t>.</w:t>
            </w:r>
          </w:p>
          <w:p w:rsidR="00DA3EE0" w:rsidRPr="00801D9F" w:rsidRDefault="00DA3EE0" w:rsidP="00611617">
            <w:pPr>
              <w:pStyle w:val="em-"/>
              <w:rPr>
                <w:b/>
                <w:i/>
                <w:iCs/>
              </w:rPr>
            </w:pPr>
            <w:r w:rsidRPr="00801D9F">
              <w:rPr>
                <w:b/>
                <w:i/>
                <w:iCs/>
              </w:rPr>
              <w:t>В течение января-первой половины февраля текущего года в условиях текущего профицита ликвидности, обусловленного значительными бюджетными расходами, и снижения структурного дефицита ликвидности краткосрочные рублевые ставки денежного рынка находились вблизи ключевой ставки Банка России.</w:t>
            </w:r>
          </w:p>
          <w:p w:rsidR="00DA3EE0" w:rsidRPr="00801D9F" w:rsidRDefault="00DA3EE0" w:rsidP="00611617">
            <w:pPr>
              <w:pStyle w:val="em-"/>
              <w:rPr>
                <w:b/>
                <w:i/>
                <w:iCs/>
              </w:rPr>
            </w:pPr>
            <w:r w:rsidRPr="00801D9F">
              <w:rPr>
                <w:b/>
                <w:i/>
                <w:iCs/>
              </w:rPr>
              <w:t xml:space="preserve">В июле-первой половине сентября краткосрочные процентные ставки на денежном рынке находились в среднем вблизи ключевой ставки Банка России. Снижение среднего уровня указанных ставок было обусловлено как сокращением структурного дефицита ликвидности под влиянием притока ликвидности по бюджетному каналу и за счет покупок Банком России </w:t>
            </w:r>
            <w:r w:rsidRPr="00801D9F">
              <w:rPr>
                <w:b/>
                <w:i/>
                <w:iCs/>
              </w:rPr>
              <w:lastRenderedPageBreak/>
              <w:t>иностранной валюты для целей пополнения международных резервов, так и за счет формирования текущего профицита ликвидности в конце периодов усреднения обязательных резервов.</w:t>
            </w:r>
          </w:p>
          <w:p w:rsidR="00DA3EE0" w:rsidRPr="007012A6" w:rsidRDefault="00DA3EE0" w:rsidP="00611617">
            <w:pPr>
              <w:pStyle w:val="em-"/>
              <w:rPr>
                <w:b/>
                <w:i/>
                <w:iCs/>
              </w:rPr>
            </w:pPr>
            <w:r w:rsidRPr="00917B8B">
              <w:rPr>
                <w:b/>
                <w:i/>
                <w:iCs/>
              </w:rPr>
              <w:t>В первой декаде октября на фоне завершения периода усреднения обязательных</w:t>
            </w:r>
            <w:r>
              <w:rPr>
                <w:b/>
                <w:i/>
                <w:iCs/>
              </w:rPr>
              <w:t xml:space="preserve"> </w:t>
            </w:r>
            <w:r w:rsidRPr="00917B8B">
              <w:rPr>
                <w:b/>
                <w:i/>
                <w:iCs/>
              </w:rPr>
              <w:t>резервов в условиях увеличившегося текущего профицита рублевой ликвидности</w:t>
            </w:r>
            <w:r>
              <w:rPr>
                <w:b/>
                <w:i/>
                <w:iCs/>
              </w:rPr>
              <w:t xml:space="preserve"> </w:t>
            </w:r>
            <w:r w:rsidRPr="00917B8B">
              <w:rPr>
                <w:b/>
                <w:i/>
                <w:iCs/>
              </w:rPr>
              <w:t>краткосрочные процентные ставки рублевого сегмента денежного рынка формировались</w:t>
            </w:r>
            <w:r>
              <w:rPr>
                <w:b/>
                <w:i/>
                <w:iCs/>
              </w:rPr>
              <w:t xml:space="preserve"> </w:t>
            </w:r>
            <w:r w:rsidRPr="00917B8B">
              <w:rPr>
                <w:b/>
                <w:i/>
                <w:iCs/>
              </w:rPr>
              <w:t>в нижней половине процентного коридора Банка России. Начиная со второй декады и до</w:t>
            </w:r>
            <w:r>
              <w:rPr>
                <w:b/>
                <w:i/>
                <w:iCs/>
              </w:rPr>
              <w:t xml:space="preserve"> </w:t>
            </w:r>
            <w:r w:rsidRPr="00917B8B">
              <w:rPr>
                <w:b/>
                <w:i/>
                <w:iCs/>
              </w:rPr>
              <w:t>конца октября 2015 г., под влиянием высокого спроса на рублевую ликвидность со</w:t>
            </w:r>
            <w:r>
              <w:rPr>
                <w:b/>
                <w:i/>
                <w:iCs/>
              </w:rPr>
              <w:t xml:space="preserve"> </w:t>
            </w:r>
            <w:r w:rsidRPr="00917B8B">
              <w:rPr>
                <w:b/>
                <w:i/>
                <w:iCs/>
              </w:rPr>
              <w:t>стороны крупнейших участников денежного рынка на фоне роста ставок отсечения по</w:t>
            </w:r>
            <w:r>
              <w:rPr>
                <w:b/>
                <w:i/>
                <w:iCs/>
              </w:rPr>
              <w:t xml:space="preserve"> </w:t>
            </w:r>
            <w:r w:rsidRPr="00917B8B">
              <w:rPr>
                <w:b/>
                <w:i/>
                <w:iCs/>
              </w:rPr>
              <w:t>аукционам репо Банка России в рублях на срок 1 неделя, краткосрочные рыночные</w:t>
            </w:r>
            <w:r>
              <w:rPr>
                <w:b/>
                <w:i/>
                <w:iCs/>
              </w:rPr>
              <w:t xml:space="preserve"> </w:t>
            </w:r>
            <w:r w:rsidRPr="00917B8B">
              <w:rPr>
                <w:b/>
                <w:i/>
                <w:iCs/>
              </w:rPr>
              <w:t>процентные ставки переместились в верхнюю половину процентного коридора Банка</w:t>
            </w:r>
            <w:r>
              <w:rPr>
                <w:b/>
                <w:i/>
                <w:iCs/>
              </w:rPr>
              <w:t xml:space="preserve"> </w:t>
            </w:r>
            <w:r w:rsidRPr="00917B8B">
              <w:rPr>
                <w:b/>
                <w:i/>
                <w:iCs/>
              </w:rPr>
              <w:t>России</w:t>
            </w:r>
            <w:r w:rsidRPr="00611617">
              <w:rPr>
                <w:b/>
                <w:i/>
                <w:iCs/>
              </w:rPr>
              <w:t xml:space="preserve"> </w:t>
            </w:r>
            <w:r w:rsidRPr="007539ED">
              <w:rPr>
                <w:b/>
                <w:i/>
                <w:iCs/>
              </w:rPr>
              <w:t>(</w:t>
            </w:r>
            <w:r>
              <w:rPr>
                <w:b/>
                <w:i/>
                <w:iCs/>
              </w:rPr>
              <w:t xml:space="preserve">по данным сайта Банка России </w:t>
            </w:r>
            <w:r>
              <w:rPr>
                <w:b/>
                <w:i/>
                <w:iCs/>
                <w:lang w:val="en-US"/>
              </w:rPr>
              <w:t>www</w:t>
            </w:r>
            <w:r w:rsidRPr="007539ED">
              <w:rPr>
                <w:b/>
                <w:i/>
                <w:iCs/>
              </w:rPr>
              <w:t xml:space="preserve">. </w:t>
            </w:r>
            <w:r>
              <w:rPr>
                <w:b/>
                <w:i/>
                <w:iCs/>
                <w:lang w:val="en-US"/>
              </w:rPr>
              <w:t>cbr</w:t>
            </w:r>
            <w:r w:rsidRPr="007539ED">
              <w:rPr>
                <w:b/>
                <w:i/>
                <w:iCs/>
              </w:rPr>
              <w:t>.</w:t>
            </w:r>
            <w:r>
              <w:rPr>
                <w:b/>
                <w:i/>
                <w:iCs/>
                <w:lang w:val="en-US"/>
              </w:rPr>
              <w:t>ru</w:t>
            </w:r>
            <w:r w:rsidRPr="007539ED">
              <w:rPr>
                <w:b/>
                <w:i/>
                <w:iCs/>
              </w:rPr>
              <w:t>)</w:t>
            </w:r>
            <w:r w:rsidRPr="00FE537F">
              <w:rPr>
                <w:b/>
                <w:i/>
                <w:iCs/>
              </w:rPr>
              <w:t>.</w:t>
            </w:r>
          </w:p>
          <w:p w:rsidR="00DA3EE0" w:rsidRDefault="00DA3EE0" w:rsidP="00611617">
            <w:pPr>
              <w:pStyle w:val="em-"/>
              <w:rPr>
                <w:b/>
                <w:i/>
                <w:iCs/>
              </w:rPr>
            </w:pPr>
            <w:r>
              <w:rPr>
                <w:b/>
                <w:i/>
                <w:iCs/>
              </w:rPr>
              <w:t xml:space="preserve">По данным Банка России </w:t>
            </w:r>
            <w:r w:rsidR="00611617">
              <w:rPr>
                <w:b/>
                <w:i/>
                <w:iCs/>
              </w:rPr>
              <w:t>с</w:t>
            </w:r>
            <w:r w:rsidRPr="00917B8B">
              <w:rPr>
                <w:b/>
                <w:i/>
                <w:iCs/>
              </w:rPr>
              <w:t>реднее значение спреда однодневной рублевой ставки MIACR к ключевой</w:t>
            </w:r>
            <w:r>
              <w:rPr>
                <w:b/>
                <w:i/>
                <w:iCs/>
              </w:rPr>
              <w:t xml:space="preserve"> </w:t>
            </w:r>
            <w:r w:rsidRPr="00917B8B">
              <w:rPr>
                <w:b/>
                <w:i/>
                <w:iCs/>
              </w:rPr>
              <w:t>ставке Банка России в октябре текущего года составило 13 базисных пунктов (в</w:t>
            </w:r>
            <w:r>
              <w:rPr>
                <w:b/>
                <w:i/>
                <w:iCs/>
              </w:rPr>
              <w:t xml:space="preserve"> </w:t>
            </w:r>
            <w:r w:rsidRPr="00917B8B">
              <w:rPr>
                <w:b/>
                <w:i/>
                <w:iCs/>
              </w:rPr>
              <w:t>сентябре 2015 г. – 14 базисных пунктов). Средний дневной оборот однодневных сделок</w:t>
            </w:r>
            <w:r>
              <w:rPr>
                <w:b/>
                <w:i/>
                <w:iCs/>
              </w:rPr>
              <w:t xml:space="preserve"> </w:t>
            </w:r>
            <w:r w:rsidRPr="00917B8B">
              <w:rPr>
                <w:b/>
                <w:i/>
                <w:iCs/>
              </w:rPr>
              <w:t>на рублевом сегменте денежного рынка (межбанковские кредиты, сделки репо и</w:t>
            </w:r>
            <w:r>
              <w:rPr>
                <w:b/>
                <w:i/>
                <w:iCs/>
              </w:rPr>
              <w:t xml:space="preserve"> </w:t>
            </w:r>
            <w:r w:rsidRPr="00917B8B">
              <w:rPr>
                <w:b/>
                <w:i/>
                <w:iCs/>
              </w:rPr>
              <w:t>«валютный своп») в октябре по сравнению с предыдущим месяцем снизился на 0,1 трлн.</w:t>
            </w:r>
            <w:r>
              <w:rPr>
                <w:b/>
                <w:i/>
                <w:iCs/>
              </w:rPr>
              <w:t xml:space="preserve"> </w:t>
            </w:r>
            <w:r w:rsidRPr="00917B8B">
              <w:rPr>
                <w:b/>
                <w:i/>
                <w:iCs/>
              </w:rPr>
              <w:t>руб., до 2,3 трлн. рублей.</w:t>
            </w:r>
            <w:r>
              <w:rPr>
                <w:b/>
                <w:i/>
                <w:iCs/>
              </w:rPr>
              <w:t xml:space="preserve"> (</w:t>
            </w:r>
            <w:hyperlink r:id="rId12" w:history="1">
              <w:r w:rsidRPr="005D25A3">
                <w:rPr>
                  <w:rStyle w:val="ac"/>
                  <w:rFonts w:eastAsia="Calibri"/>
                  <w:i/>
                  <w:iCs/>
                </w:rPr>
                <w:t>http://economy.gov.ru</w:t>
              </w:r>
            </w:hyperlink>
            <w:r>
              <w:rPr>
                <w:b/>
                <w:i/>
                <w:iCs/>
              </w:rPr>
              <w:t>)</w:t>
            </w:r>
            <w:r w:rsidRPr="007539ED">
              <w:rPr>
                <w:b/>
                <w:i/>
                <w:iCs/>
              </w:rPr>
              <w:t>.</w:t>
            </w:r>
          </w:p>
          <w:p w:rsidR="00611617" w:rsidRDefault="00611617" w:rsidP="00611617">
            <w:pPr>
              <w:pStyle w:val="em-"/>
              <w:rPr>
                <w:b/>
                <w:i/>
                <w:iCs/>
              </w:rPr>
            </w:pPr>
          </w:p>
          <w:p w:rsidR="00DA3EE0" w:rsidRDefault="00DA3EE0" w:rsidP="00611617">
            <w:pPr>
              <w:pStyle w:val="em-"/>
              <w:rPr>
                <w:b/>
                <w:i/>
                <w:iCs/>
              </w:rPr>
            </w:pPr>
            <w:r>
              <w:rPr>
                <w:b/>
                <w:i/>
                <w:iCs/>
              </w:rPr>
              <w:t>Налогообложение.</w:t>
            </w:r>
          </w:p>
          <w:p w:rsidR="00571E3B" w:rsidRDefault="00571E3B" w:rsidP="00611617">
            <w:pPr>
              <w:pStyle w:val="em-"/>
              <w:rPr>
                <w:b/>
                <w:i/>
                <w:iCs/>
              </w:rPr>
            </w:pPr>
          </w:p>
          <w:p w:rsidR="00DA3EE0" w:rsidRDefault="00DA3EE0" w:rsidP="00611617">
            <w:pPr>
              <w:pStyle w:val="em-"/>
              <w:rPr>
                <w:b/>
                <w:i/>
                <w:iCs/>
              </w:rPr>
            </w:pPr>
            <w:r w:rsidRPr="001B73EB">
              <w:rPr>
                <w:b/>
                <w:i/>
                <w:iCs/>
              </w:rPr>
              <w:t>Российское законодательство, регулирующее ведение бизнеса, продолжает быстро меняться. Интерпретация руководством такого законодательства применительно к деятельности Банка может быть оспорена соответствующими региональными и федеральными органами. В последнее время налоговые органы часто занимают более жесткую позицию при интерпретации законодательства. В результате, ранее не оспариваемые подходы к расчету налогов могут быть оспорены в ходе будущих налоговых проверок. Как правило, три года, предшествующие отчетному, открыты для проверки налоговыми органами. При определенных обстоятельствах проверки могут охватывать и более длительные периоды. Руководство Банка, основываясь на своей трактовке налогового законодательства, полагает, что все применимые налоги были начислены. Тем не менее, налоговые органы могут по-иному трактовать положения действующего налогового законодательства, и различия в трактовке могут повлиять на финансовую отчетность</w:t>
            </w:r>
            <w:r>
              <w:rPr>
                <w:b/>
                <w:i/>
                <w:iCs/>
              </w:rPr>
              <w:t>.</w:t>
            </w:r>
          </w:p>
          <w:p w:rsidR="00571E3B" w:rsidRDefault="00571E3B" w:rsidP="00611617">
            <w:pPr>
              <w:pStyle w:val="em-"/>
              <w:rPr>
                <w:b/>
                <w:i/>
                <w:iCs/>
              </w:rPr>
            </w:pPr>
          </w:p>
          <w:p w:rsidR="00DA3EE0" w:rsidRDefault="00DA3EE0" w:rsidP="00611617">
            <w:pPr>
              <w:pStyle w:val="em-"/>
              <w:rPr>
                <w:b/>
                <w:i/>
                <w:iCs/>
              </w:rPr>
            </w:pPr>
            <w:r w:rsidRPr="001B73EB">
              <w:rPr>
                <w:b/>
                <w:i/>
                <w:iCs/>
              </w:rPr>
              <w:t>С 1 января 2012 года вступили в силу поправки к российскому законодательству о трансфертном ценообразовании. Эти поправки вводят дополнительные требования к учету и документации сделок. Налоговые органы могут требовать доначисления налогов в отношении сделок с аффилированными лицами, если, по их мнению, цена сделки отличается от рыночной. Поскольку практика применения новых положений законодательства отсутствует, а также в силу возможности различной интерпретации ряда формулировок этих положений, вероятность оспаривания налоговыми органами позиции Банка в отношении применения правил трансфертного ценообразования не поддается надежной оценке</w:t>
            </w:r>
            <w:r>
              <w:rPr>
                <w:b/>
                <w:i/>
                <w:iCs/>
              </w:rPr>
              <w:t>.</w:t>
            </w:r>
          </w:p>
          <w:p w:rsidR="00DA3EE0" w:rsidRDefault="00DA3EE0" w:rsidP="00611617">
            <w:pPr>
              <w:pStyle w:val="em-"/>
              <w:rPr>
                <w:b/>
                <w:i/>
                <w:iCs/>
              </w:rPr>
            </w:pPr>
          </w:p>
          <w:p w:rsidR="00DA3EE0" w:rsidRDefault="00DA3EE0" w:rsidP="00611617">
            <w:pPr>
              <w:pStyle w:val="em-"/>
              <w:rPr>
                <w:b/>
                <w:i/>
                <w:iCs/>
              </w:rPr>
            </w:pPr>
            <w:r>
              <w:rPr>
                <w:b/>
                <w:i/>
                <w:iCs/>
              </w:rPr>
              <w:t>Операционная среда.</w:t>
            </w:r>
          </w:p>
          <w:p w:rsidR="00571E3B" w:rsidRDefault="00571E3B" w:rsidP="00611617">
            <w:pPr>
              <w:pStyle w:val="21"/>
              <w:ind w:firstLine="567"/>
              <w:jc w:val="both"/>
              <w:rPr>
                <w:b/>
                <w:i/>
                <w:iCs/>
                <w:sz w:val="22"/>
                <w:szCs w:val="22"/>
              </w:rPr>
            </w:pPr>
          </w:p>
          <w:p w:rsidR="00DA3EE0" w:rsidRDefault="00DA3EE0" w:rsidP="00611617">
            <w:pPr>
              <w:pStyle w:val="21"/>
              <w:ind w:firstLine="567"/>
              <w:jc w:val="both"/>
              <w:rPr>
                <w:b/>
                <w:i/>
                <w:iCs/>
                <w:sz w:val="22"/>
                <w:szCs w:val="22"/>
              </w:rPr>
            </w:pPr>
            <w:r w:rsidRPr="001B73EB">
              <w:rPr>
                <w:b/>
                <w:i/>
                <w:iCs/>
                <w:sz w:val="22"/>
                <w:szCs w:val="22"/>
              </w:rPr>
              <w:t>Рынки развивающихся стран, включая Россию, подвержены экономическим, политическим, социальным, судебным и законодательным рискам, отличным от рисков более развитых рынков. Законы и нормативные акты, регулирующие ведение бизнеса в России, могут быстро изменяться, существует возможность их произвольной интерпретации. Будущее направление развития России в большой степени зависит от налоговой и кредитно-денежной политики государства, принимаемых законов и нормативных актов, а также изменений политической ситуации в стране.</w:t>
            </w:r>
          </w:p>
          <w:p w:rsidR="00DA3EE0" w:rsidRDefault="00DA3EE0" w:rsidP="00611617">
            <w:pPr>
              <w:pStyle w:val="21"/>
              <w:ind w:firstLine="567"/>
              <w:jc w:val="both"/>
              <w:rPr>
                <w:b/>
                <w:i/>
                <w:iCs/>
                <w:sz w:val="22"/>
                <w:szCs w:val="22"/>
              </w:rPr>
            </w:pPr>
            <w:r w:rsidRPr="001B73EB">
              <w:rPr>
                <w:b/>
                <w:i/>
                <w:iCs/>
                <w:sz w:val="22"/>
                <w:szCs w:val="22"/>
              </w:rPr>
              <w:t xml:space="preserve">В связи с тем, что Россия добывает и экспортирует большие объемы нефти и газа, экономика России особенно чувствительна к изменениям мировых цен на нефть и газ. В течение 2014-2015 годов произошло значительное снижение цен на энергоресурсы, что привело к существенному снижению курса российского рубля. </w:t>
            </w:r>
          </w:p>
          <w:p w:rsidR="00DA3EE0" w:rsidRDefault="00DA3EE0" w:rsidP="00611617">
            <w:pPr>
              <w:pStyle w:val="21"/>
              <w:ind w:firstLine="567"/>
              <w:jc w:val="both"/>
              <w:rPr>
                <w:b/>
                <w:i/>
                <w:iCs/>
                <w:sz w:val="22"/>
                <w:szCs w:val="22"/>
              </w:rPr>
            </w:pPr>
            <w:r w:rsidRPr="001B73EB">
              <w:rPr>
                <w:b/>
                <w:i/>
                <w:iCs/>
                <w:sz w:val="22"/>
                <w:szCs w:val="22"/>
              </w:rPr>
              <w:t xml:space="preserve">Начиная с марта 2014 года, США и Евросоюз ввели несколько пакетов санкций в </w:t>
            </w:r>
            <w:r w:rsidRPr="001B73EB">
              <w:rPr>
                <w:b/>
                <w:i/>
                <w:iCs/>
                <w:sz w:val="22"/>
                <w:szCs w:val="22"/>
              </w:rPr>
              <w:lastRenderedPageBreak/>
              <w:t xml:space="preserve">отношении ряда российских чиновников, бизнесменов и организаций. </w:t>
            </w:r>
          </w:p>
          <w:p w:rsidR="00DA3EE0" w:rsidRDefault="00DA3EE0" w:rsidP="00611617">
            <w:pPr>
              <w:pStyle w:val="21"/>
              <w:ind w:firstLine="567"/>
              <w:jc w:val="both"/>
              <w:rPr>
                <w:b/>
                <w:i/>
                <w:iCs/>
                <w:sz w:val="22"/>
                <w:szCs w:val="22"/>
              </w:rPr>
            </w:pPr>
            <w:r w:rsidRPr="001B73EB">
              <w:rPr>
                <w:b/>
                <w:i/>
                <w:iCs/>
                <w:sz w:val="22"/>
                <w:szCs w:val="22"/>
              </w:rPr>
              <w:t>В декабре 2014 года Центральный Банк Российской Федерации резко поднял ключевую ставку, что привело к значительному росту ставок по кредитам на внутреннем рынке. В первом квартале 2015 года международные рейтинговые агентства понизили долгосрочный рейтинг Российской Федерации по обязательствам в иностранной валюте до спекулятивного уровня с негативным прогнозом.</w:t>
            </w:r>
          </w:p>
          <w:p w:rsidR="00DA3EE0" w:rsidRDefault="00DA3EE0" w:rsidP="00611617">
            <w:pPr>
              <w:pStyle w:val="21"/>
              <w:ind w:firstLine="567"/>
              <w:jc w:val="both"/>
              <w:rPr>
                <w:b/>
                <w:i/>
                <w:iCs/>
                <w:sz w:val="22"/>
                <w:szCs w:val="22"/>
              </w:rPr>
            </w:pPr>
            <w:r w:rsidRPr="001B73EB">
              <w:rPr>
                <w:b/>
                <w:i/>
                <w:iCs/>
                <w:sz w:val="22"/>
                <w:szCs w:val="22"/>
              </w:rPr>
              <w:t xml:space="preserve">Указанные выше события затруднили доступ российского бизнеса к международным рынкам капитала, привели к росту инфляции, замедлению экономического роста и другим негативным экономическим последствиям. </w:t>
            </w:r>
          </w:p>
          <w:p w:rsidR="00DA3EE0" w:rsidRDefault="00DA3EE0" w:rsidP="00611617">
            <w:pPr>
              <w:pStyle w:val="21"/>
              <w:ind w:left="476"/>
              <w:jc w:val="both"/>
              <w:rPr>
                <w:b/>
                <w:i/>
                <w:iCs/>
                <w:sz w:val="22"/>
                <w:szCs w:val="22"/>
              </w:rPr>
            </w:pPr>
          </w:p>
          <w:p w:rsidR="00DA3EE0" w:rsidRPr="00D17B8C" w:rsidRDefault="00DA3EE0" w:rsidP="00611617">
            <w:pPr>
              <w:pStyle w:val="em-"/>
              <w:rPr>
                <w:b/>
                <w:i/>
                <w:iCs/>
              </w:rPr>
            </w:pPr>
            <w:r w:rsidRPr="001B73EB">
              <w:rPr>
                <w:b/>
                <w:i/>
                <w:iCs/>
              </w:rPr>
              <w:t xml:space="preserve">Эти события могут оказать  </w:t>
            </w:r>
            <w:r>
              <w:rPr>
                <w:b/>
                <w:i/>
                <w:iCs/>
              </w:rPr>
              <w:t xml:space="preserve">значительное </w:t>
            </w:r>
            <w:r w:rsidRPr="001B73EB">
              <w:rPr>
                <w:b/>
                <w:i/>
                <w:iCs/>
              </w:rPr>
              <w:t>влияние на деятельность и финансовое положение Банка в будущем, последствия которого сложно прогнозировать. Будущая экономическая ситуация и нормативно-правовая среда и ее воздействие на деятельность Банка может отличаться от текущих ожиданий руководства. Влияние изменений в экономической ситуации на будущие результаты деятельности и финансовое положение Банка на данный момент сложно определить. Однако Банк получает значительную поддержку от Группы Société Générale, которая позволяет ослабить влияние негативных факторов на деятельность Банка и его финансовое положение, что подтверждается стабильны</w:t>
            </w:r>
            <w:r>
              <w:rPr>
                <w:b/>
                <w:i/>
                <w:iCs/>
              </w:rPr>
              <w:t>ми положительными результатами Б</w:t>
            </w:r>
            <w:r w:rsidRPr="001B73EB">
              <w:rPr>
                <w:b/>
                <w:i/>
                <w:iCs/>
              </w:rPr>
              <w:t>анка даже в периоды экономических кризисов.</w:t>
            </w:r>
          </w:p>
        </w:tc>
      </w:tr>
    </w:tbl>
    <w:p w:rsidR="00DA3EE0" w:rsidRDefault="00DA3EE0" w:rsidP="00DA3EE0">
      <w:pPr>
        <w:pStyle w:val="em-"/>
        <w:rPr>
          <w:b/>
          <w:i/>
          <w:iCs/>
        </w:rPr>
      </w:pPr>
    </w:p>
    <w:p w:rsidR="00DA3EE0" w:rsidRDefault="00DA3EE0" w:rsidP="00611617">
      <w:pPr>
        <w:pStyle w:val="ConsPlusNormal"/>
        <w:ind w:firstLine="540"/>
        <w:jc w:val="both"/>
      </w:pPr>
      <w:r w:rsidRPr="00E35B70">
        <w:rPr>
          <w:rFonts w:ascii="Times New Roman" w:hAnsi="Times New Roman" w:cs="Times New Roman"/>
          <w:b/>
          <w:i/>
          <w:iCs/>
        </w:rPr>
        <w:t xml:space="preserve">В связи с тем, что </w:t>
      </w:r>
      <w:r w:rsidR="00611617">
        <w:rPr>
          <w:rFonts w:ascii="Times New Roman" w:hAnsi="Times New Roman" w:cs="Times New Roman"/>
          <w:b/>
          <w:i/>
          <w:iCs/>
        </w:rPr>
        <w:t>К</w:t>
      </w:r>
      <w:r w:rsidRPr="00E35B70">
        <w:rPr>
          <w:rFonts w:ascii="Times New Roman" w:hAnsi="Times New Roman" w:cs="Times New Roman"/>
          <w:b/>
          <w:i/>
          <w:iCs/>
        </w:rPr>
        <w:t>редитн</w:t>
      </w:r>
      <w:r>
        <w:rPr>
          <w:rFonts w:ascii="Times New Roman" w:hAnsi="Times New Roman" w:cs="Times New Roman"/>
          <w:b/>
          <w:i/>
          <w:iCs/>
        </w:rPr>
        <w:t>ая</w:t>
      </w:r>
      <w:r w:rsidRPr="00E35B70">
        <w:rPr>
          <w:rFonts w:ascii="Times New Roman" w:hAnsi="Times New Roman" w:cs="Times New Roman"/>
          <w:b/>
          <w:i/>
          <w:iCs/>
        </w:rPr>
        <w:t xml:space="preserve"> организаци</w:t>
      </w:r>
      <w:r>
        <w:rPr>
          <w:rFonts w:ascii="Times New Roman" w:hAnsi="Times New Roman" w:cs="Times New Roman"/>
          <w:b/>
          <w:i/>
          <w:iCs/>
        </w:rPr>
        <w:t>я</w:t>
      </w:r>
      <w:r w:rsidRPr="00E35B70">
        <w:rPr>
          <w:rFonts w:ascii="Times New Roman" w:hAnsi="Times New Roman" w:cs="Times New Roman"/>
          <w:b/>
          <w:i/>
          <w:iCs/>
        </w:rPr>
        <w:t xml:space="preserve"> - эмитент не осуществляет какое-либо  взаимодействие с иностранными контрагентами (юридическими, физическими лицами), риски (включая риск неп</w:t>
      </w:r>
      <w:r w:rsidR="00611617">
        <w:rPr>
          <w:rFonts w:ascii="Times New Roman" w:hAnsi="Times New Roman" w:cs="Times New Roman"/>
          <w:b/>
          <w:i/>
          <w:iCs/>
        </w:rPr>
        <w:t>е</w:t>
      </w:r>
      <w:r w:rsidRPr="00E35B70">
        <w:rPr>
          <w:rFonts w:ascii="Times New Roman" w:hAnsi="Times New Roman" w:cs="Times New Roman"/>
          <w:b/>
          <w:i/>
          <w:iCs/>
        </w:rPr>
        <w:t xml:space="preserve">ревода средств) возникновения у кредитной организации - эмитента убытков в результате неисполнения иностранными контрагентами (юридическими, физическими лицами) обязательств из-за экономических, политических, социальных изменений, а также вследствие того, что валюта денежного обязательства может быть недоступна контрагенту из-за особенностей национального законодательства (независимо от финансового положения самого контрагента) </w:t>
      </w:r>
      <w:r w:rsidRPr="001F491C">
        <w:rPr>
          <w:rFonts w:ascii="Times New Roman" w:hAnsi="Times New Roman" w:cs="Times New Roman"/>
          <w:b/>
          <w:i/>
          <w:iCs/>
        </w:rPr>
        <w:t>отсутству</w:t>
      </w:r>
      <w:r>
        <w:rPr>
          <w:rFonts w:ascii="Times New Roman" w:hAnsi="Times New Roman" w:cs="Times New Roman"/>
          <w:b/>
          <w:i/>
          <w:iCs/>
        </w:rPr>
        <w:t>ю</w:t>
      </w:r>
      <w:r w:rsidRPr="001F491C">
        <w:rPr>
          <w:rFonts w:ascii="Times New Roman" w:hAnsi="Times New Roman" w:cs="Times New Roman"/>
          <w:b/>
          <w:i/>
          <w:iCs/>
        </w:rPr>
        <w:t>т</w:t>
      </w:r>
      <w:r>
        <w:rPr>
          <w:rFonts w:ascii="Times New Roman" w:hAnsi="Times New Roman" w:cs="Times New Roman"/>
          <w:b/>
          <w:i/>
          <w:iCs/>
        </w:rPr>
        <w:t>.</w:t>
      </w:r>
    </w:p>
    <w:p w:rsidR="00DA3EE0" w:rsidRPr="00135885" w:rsidRDefault="00DA3EE0" w:rsidP="00063303">
      <w:pPr>
        <w:pStyle w:val="em-"/>
      </w:pPr>
    </w:p>
    <w:p w:rsidR="00AB4CB0" w:rsidRPr="00AB4CB0" w:rsidRDefault="00AB4CB0" w:rsidP="00AB4CB0">
      <w:pPr>
        <w:pStyle w:val="em-"/>
        <w:rPr>
          <w:b/>
          <w:i/>
          <w:iCs/>
        </w:rPr>
      </w:pPr>
      <w:bookmarkStart w:id="64" w:name="_Toc425441522"/>
    </w:p>
    <w:p w:rsidR="00063303" w:rsidRPr="00F004EC" w:rsidRDefault="00063303" w:rsidP="00063303">
      <w:pPr>
        <w:pStyle w:val="2"/>
        <w:rPr>
          <w:sz w:val="24"/>
          <w:szCs w:val="24"/>
        </w:rPr>
      </w:pPr>
      <w:bookmarkStart w:id="65" w:name="_Toc441247898"/>
      <w:r w:rsidRPr="00F004EC">
        <w:rPr>
          <w:sz w:val="24"/>
          <w:szCs w:val="24"/>
        </w:rPr>
        <w:t>2.5.8.3. Рыночный риск</w:t>
      </w:r>
      <w:bookmarkEnd w:id="64"/>
      <w:bookmarkEnd w:id="65"/>
    </w:p>
    <w:p w:rsidR="00AB4CB0" w:rsidRDefault="00AB4CB0" w:rsidP="00063303">
      <w:pPr>
        <w:widowControl w:val="0"/>
        <w:autoSpaceDE w:val="0"/>
        <w:autoSpaceDN w:val="0"/>
        <w:adjustRightInd w:val="0"/>
        <w:spacing w:after="0" w:line="240" w:lineRule="auto"/>
        <w:ind w:firstLine="540"/>
        <w:jc w:val="both"/>
        <w:rPr>
          <w:rFonts w:ascii="Times New Roman" w:eastAsia="Times New Roman" w:hAnsi="Times New Roman"/>
        </w:rPr>
      </w:pPr>
    </w:p>
    <w:p w:rsidR="00063303" w:rsidRPr="00ED6851"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FE16A8">
        <w:rPr>
          <w:rFonts w:ascii="Times New Roman" w:eastAsia="Times New Roman" w:hAnsi="Times New Roman"/>
        </w:rPr>
        <w:t>Описывается риск возникновения у кредитной организации - эмитента убытков вследствие неблагоприятного изменения рыночной стоимости финансовых инструментов торгового портфеля и производных финансовых инструментов кредитной организации - эмитента, а также курсов иностранных валют и (или) драгоценных металлов:</w:t>
      </w:r>
    </w:p>
    <w:p w:rsidR="00063303" w:rsidRDefault="00063303" w:rsidP="00063303">
      <w:pPr>
        <w:pStyle w:val="em-"/>
      </w:pPr>
    </w:p>
    <w:tbl>
      <w:tblPr>
        <w:tblW w:w="0" w:type="auto"/>
        <w:tblLook w:val="01E0" w:firstRow="1" w:lastRow="1" w:firstColumn="1" w:lastColumn="1" w:noHBand="0" w:noVBand="0"/>
      </w:tblPr>
      <w:tblGrid>
        <w:gridCol w:w="9570"/>
      </w:tblGrid>
      <w:tr w:rsidR="00063303" w:rsidRPr="009A2F2C" w:rsidTr="00674F15">
        <w:tc>
          <w:tcPr>
            <w:tcW w:w="9570" w:type="dxa"/>
          </w:tcPr>
          <w:p w:rsidR="00063303" w:rsidRPr="00FE5022" w:rsidRDefault="00063303" w:rsidP="00674F15">
            <w:pPr>
              <w:pStyle w:val="em-"/>
              <w:rPr>
                <w:b/>
                <w:i/>
              </w:rPr>
            </w:pPr>
            <w:r w:rsidRPr="00FE5022">
              <w:rPr>
                <w:b/>
                <w:i/>
              </w:rPr>
              <w:t>Рыночный риск представляет собой возможность неблагоприятного изменения рыночной стоимости финансовых инструментов вследствие факторов фондового, валютного и процентного рисков.</w:t>
            </w:r>
          </w:p>
          <w:p w:rsidR="00063303" w:rsidRPr="009A2F2C" w:rsidRDefault="00063303" w:rsidP="00674F15">
            <w:pPr>
              <w:pStyle w:val="em-"/>
            </w:pPr>
            <w:r w:rsidRPr="00FE5022">
              <w:rPr>
                <w:b/>
                <w:i/>
              </w:rPr>
              <w:t xml:space="preserve">Таким образом, для оценки рыночного риска и обзора методов его управления необходимо рассмотреть каждый из видов риска, влияющих на стоимость финансовых инструментов </w:t>
            </w:r>
            <w:r w:rsidRPr="00FE5022">
              <w:rPr>
                <w:b/>
                <w:i/>
              </w:rPr>
              <w:br/>
              <w:t>в отдельности.</w:t>
            </w:r>
          </w:p>
        </w:tc>
      </w:tr>
    </w:tbl>
    <w:p w:rsidR="00063303" w:rsidRPr="009A2F2C" w:rsidRDefault="00063303" w:rsidP="00063303">
      <w:pPr>
        <w:pStyle w:val="em-"/>
      </w:pPr>
    </w:p>
    <w:p w:rsidR="00063303" w:rsidRDefault="00063303" w:rsidP="00063303">
      <w:pPr>
        <w:pStyle w:val="em--"/>
      </w:pPr>
      <w:bookmarkStart w:id="66" w:name="_Toc419451126"/>
      <w:r w:rsidRPr="009A2F2C">
        <w:t>а) фондовый риск</w:t>
      </w:r>
      <w:bookmarkEnd w:id="66"/>
    </w:p>
    <w:p w:rsidR="00571E3B" w:rsidRPr="009A2F2C" w:rsidRDefault="00571E3B" w:rsidP="00063303">
      <w:pPr>
        <w:pStyle w:val="em--"/>
      </w:pPr>
    </w:p>
    <w:p w:rsidR="00063303" w:rsidRPr="00ED6851"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FE16A8">
        <w:rPr>
          <w:rFonts w:ascii="Times New Roman" w:eastAsia="Times New Roman" w:hAnsi="Times New Roman"/>
        </w:rPr>
        <w:t>Описывается риск убытков вследствие неблагоприятного изменения рыночных цен на фондовые ценности (ценные бумаги, в том числе закрепляющие права на участие в управлении) торгового портфеля и производные финансовые инструменты под влиянием факторов, связанных как с эмитентом фондовых ценностей и производных финансовых инструментов, так и общими колебаниями рыночных цен на финансовые инструменты:</w:t>
      </w:r>
    </w:p>
    <w:p w:rsidR="00063303" w:rsidRPr="00996722" w:rsidRDefault="00063303" w:rsidP="00063303">
      <w:pPr>
        <w:pStyle w:val="em-"/>
      </w:pPr>
    </w:p>
    <w:tbl>
      <w:tblPr>
        <w:tblW w:w="0" w:type="auto"/>
        <w:tblLook w:val="01E0" w:firstRow="1" w:lastRow="1" w:firstColumn="1" w:lastColumn="1" w:noHBand="0" w:noVBand="0"/>
      </w:tblPr>
      <w:tblGrid>
        <w:gridCol w:w="9570"/>
      </w:tblGrid>
      <w:tr w:rsidR="00063303" w:rsidRPr="009A2F2C" w:rsidTr="00674F15">
        <w:tc>
          <w:tcPr>
            <w:tcW w:w="9570" w:type="dxa"/>
          </w:tcPr>
          <w:p w:rsidR="00063303" w:rsidRPr="00996722" w:rsidRDefault="00063303" w:rsidP="00674F15">
            <w:pPr>
              <w:pStyle w:val="em-"/>
              <w:rPr>
                <w:b/>
                <w:i/>
              </w:rPr>
            </w:pPr>
            <w:r w:rsidRPr="00996722">
              <w:rPr>
                <w:b/>
                <w:i/>
              </w:rPr>
              <w:t xml:space="preserve">Как правило, банки подвержены риску неблагоприятных изменений рыночных цен на фондовые ценности. ООО «Русфинанс Банк» не проводит данных операций, соответственно, </w:t>
            </w:r>
            <w:r w:rsidRPr="00996722">
              <w:rPr>
                <w:b/>
                <w:i/>
              </w:rPr>
              <w:lastRenderedPageBreak/>
              <w:t>фондовый риск полностью отсутствует.</w:t>
            </w:r>
          </w:p>
        </w:tc>
      </w:tr>
    </w:tbl>
    <w:p w:rsidR="00063303" w:rsidRPr="009A2F2C" w:rsidRDefault="00063303" w:rsidP="00063303">
      <w:pPr>
        <w:pStyle w:val="em-"/>
      </w:pPr>
    </w:p>
    <w:p w:rsidR="00063303" w:rsidRDefault="00063303" w:rsidP="00063303">
      <w:pPr>
        <w:pStyle w:val="em--"/>
      </w:pPr>
      <w:bookmarkStart w:id="67" w:name="_Toc419451127"/>
      <w:r w:rsidRPr="009A2F2C">
        <w:t>б) валютный риск</w:t>
      </w:r>
      <w:bookmarkEnd w:id="67"/>
    </w:p>
    <w:p w:rsidR="00571E3B" w:rsidRPr="009A2F2C" w:rsidRDefault="00571E3B" w:rsidP="00063303">
      <w:pPr>
        <w:pStyle w:val="em--"/>
      </w:pPr>
    </w:p>
    <w:p w:rsidR="00063303" w:rsidRPr="00ED6851"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FE16A8">
        <w:rPr>
          <w:rFonts w:ascii="Times New Roman" w:eastAsia="Times New Roman" w:hAnsi="Times New Roman"/>
        </w:rPr>
        <w:t>Описывается риск убытков вследствие неблагоприятного изменения курсов иностранных валют и (или) учетных цен на драгоценные металлы по открытым кредитной организацией - эмитентом позициям в иностранных валютах и (или) драгоценных металлах:</w:t>
      </w:r>
    </w:p>
    <w:p w:rsidR="00063303" w:rsidRPr="009A2F2C" w:rsidRDefault="00063303" w:rsidP="00063303">
      <w:pPr>
        <w:pStyle w:val="em-"/>
      </w:pPr>
    </w:p>
    <w:p w:rsidR="00063303" w:rsidRPr="00996722" w:rsidRDefault="00063303" w:rsidP="00063303">
      <w:pPr>
        <w:pStyle w:val="em-"/>
        <w:rPr>
          <w:b/>
          <w:i/>
        </w:rPr>
      </w:pPr>
      <w:r w:rsidRPr="00996722">
        <w:rPr>
          <w:b/>
          <w:i/>
        </w:rPr>
        <w:t>Валютный риск представляет собой риск изменения стоимости финансового инструмента в связи с изменением курсов обмена валют.</w:t>
      </w:r>
    </w:p>
    <w:p w:rsidR="00063303" w:rsidRPr="00996722" w:rsidRDefault="00063303" w:rsidP="00063303">
      <w:pPr>
        <w:pStyle w:val="em-"/>
        <w:rPr>
          <w:b/>
          <w:i/>
        </w:rPr>
      </w:pPr>
    </w:p>
    <w:p w:rsidR="00063303" w:rsidRPr="00996722" w:rsidRDefault="00063303" w:rsidP="00063303">
      <w:pPr>
        <w:pStyle w:val="em-"/>
        <w:rPr>
          <w:b/>
          <w:i/>
        </w:rPr>
      </w:pPr>
      <w:r w:rsidRPr="00996722">
        <w:rPr>
          <w:b/>
          <w:i/>
        </w:rPr>
        <w:t>Управление риском изменения стоимости валютных активов и валютных пассивов осуществляется в соответствии с внутренней «Политикой в сфере управления валютным риском».</w:t>
      </w:r>
    </w:p>
    <w:p w:rsidR="00063303" w:rsidRPr="00996722" w:rsidRDefault="00063303" w:rsidP="00063303">
      <w:pPr>
        <w:pStyle w:val="em-"/>
        <w:rPr>
          <w:b/>
          <w:i/>
        </w:rPr>
      </w:pPr>
    </w:p>
    <w:p w:rsidR="00063303" w:rsidRPr="00996722" w:rsidRDefault="00063303" w:rsidP="00063303">
      <w:pPr>
        <w:pStyle w:val="em-"/>
        <w:rPr>
          <w:b/>
          <w:i/>
        </w:rPr>
      </w:pPr>
      <w:r w:rsidRPr="00996722">
        <w:rPr>
          <w:b/>
          <w:i/>
        </w:rPr>
        <w:t>Необходимо отметить, что валютные активы и пассивы Банка составляют незначительную величину валюты баланса (99,84% кредитного портфеля Банка на 1 октября 2015 года составляют рублевые ссуды по сравнению с их долей на 01 января, равной 99,81%), что позволяет Банку свести к минимуму убытки от значительных колебаний курса национальной и иностранных валют. Банк не поддерживает спекулятивную валютную позицию и использует лимиты открытой валютной позиции для уменьшения принимаемого риска. При этом Банк при необходимости заключает срочные валютные сделки с целью минимизации валютных рисков. Банк ежедневно отслеживает величину совокупной открытой валютной позиции и открытые позиции в разрезе отдельных валют с целью ее соответствия требованиям ЦБ РФ.</w:t>
      </w:r>
    </w:p>
    <w:p w:rsidR="00063303" w:rsidRPr="00996722" w:rsidRDefault="00063303" w:rsidP="00063303">
      <w:pPr>
        <w:pStyle w:val="em-"/>
        <w:rPr>
          <w:b/>
          <w:i/>
        </w:rPr>
      </w:pPr>
    </w:p>
    <w:p w:rsidR="00063303" w:rsidRPr="00996722" w:rsidRDefault="00063303" w:rsidP="00063303">
      <w:pPr>
        <w:pStyle w:val="em-"/>
        <w:rPr>
          <w:b/>
          <w:i/>
        </w:rPr>
      </w:pPr>
      <w:r w:rsidRPr="00996722">
        <w:rPr>
          <w:b/>
          <w:i/>
        </w:rPr>
        <w:t>При резком увеличении длинной или короткой позиции Банк осуществляет мероприятия по сокращению открытой позиции, используя:</w:t>
      </w:r>
    </w:p>
    <w:p w:rsidR="00063303" w:rsidRPr="00996722" w:rsidRDefault="00063303" w:rsidP="00063303">
      <w:pPr>
        <w:pStyle w:val="em-"/>
        <w:rPr>
          <w:b/>
          <w:i/>
        </w:rPr>
      </w:pPr>
      <w:r w:rsidRPr="00996722">
        <w:rPr>
          <w:b/>
          <w:i/>
        </w:rPr>
        <w:t>- продажу/покупку наличной/безналичной валюты;</w:t>
      </w:r>
    </w:p>
    <w:p w:rsidR="00063303" w:rsidRPr="00996722" w:rsidRDefault="00063303" w:rsidP="00063303">
      <w:pPr>
        <w:pStyle w:val="em-"/>
        <w:rPr>
          <w:b/>
          <w:i/>
        </w:rPr>
      </w:pPr>
      <w:r w:rsidRPr="00996722">
        <w:rPr>
          <w:b/>
          <w:i/>
        </w:rPr>
        <w:t>- изменение валютной структуры привлекаемых депозитов и межбанковских кредитов;</w:t>
      </w:r>
    </w:p>
    <w:p w:rsidR="00063303" w:rsidRPr="00996722" w:rsidRDefault="00063303" w:rsidP="00063303">
      <w:pPr>
        <w:pStyle w:val="em-"/>
        <w:rPr>
          <w:b/>
          <w:i/>
        </w:rPr>
      </w:pPr>
      <w:r w:rsidRPr="00996722">
        <w:rPr>
          <w:b/>
          <w:i/>
        </w:rPr>
        <w:t>- заключение поставочных форвардных контрактов с высоконадежными контрагентами.</w:t>
      </w:r>
    </w:p>
    <w:p w:rsidR="00063303" w:rsidRPr="009A2F2C" w:rsidRDefault="00063303" w:rsidP="00063303">
      <w:pPr>
        <w:pStyle w:val="em-"/>
      </w:pPr>
    </w:p>
    <w:p w:rsidR="00063303" w:rsidRDefault="00063303" w:rsidP="00063303">
      <w:pPr>
        <w:pStyle w:val="em--"/>
      </w:pPr>
      <w:bookmarkStart w:id="68" w:name="_Toc419451128"/>
      <w:r w:rsidRPr="009A2F2C">
        <w:t>в) процентный риск</w:t>
      </w:r>
      <w:bookmarkEnd w:id="68"/>
    </w:p>
    <w:p w:rsidR="00571E3B" w:rsidRPr="009A2F2C" w:rsidRDefault="00571E3B" w:rsidP="00063303">
      <w:pPr>
        <w:pStyle w:val="em--"/>
      </w:pPr>
    </w:p>
    <w:p w:rsidR="0006330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FE16A8">
        <w:rPr>
          <w:rFonts w:ascii="Times New Roman" w:eastAsia="Times New Roman" w:hAnsi="Times New Roman"/>
        </w:rPr>
        <w:t>Описывается риск возникновения финансовых потерь (убытков) вследствие неблагоприятного изменения процентных ставок по активам, пассивам и внебалансовым инструментам кредитной организации – эмитента:</w:t>
      </w:r>
    </w:p>
    <w:p w:rsidR="00063303" w:rsidRPr="009A2F2C" w:rsidRDefault="00063303" w:rsidP="00063303">
      <w:pPr>
        <w:pStyle w:val="em-"/>
      </w:pPr>
    </w:p>
    <w:p w:rsidR="00063303" w:rsidRPr="008E09C2" w:rsidRDefault="00063303" w:rsidP="00063303">
      <w:pPr>
        <w:pStyle w:val="Default"/>
        <w:ind w:firstLine="709"/>
        <w:jc w:val="both"/>
        <w:rPr>
          <w:b/>
          <w:i/>
          <w:sz w:val="22"/>
          <w:szCs w:val="22"/>
        </w:rPr>
      </w:pPr>
      <w:r w:rsidRPr="008E09C2">
        <w:rPr>
          <w:b/>
          <w:i/>
          <w:sz w:val="22"/>
          <w:szCs w:val="22"/>
        </w:rPr>
        <w:t xml:space="preserve">В соответствии с принятой в ООО «Русфинанс Банк» «Стратегией в области управления процентным риском», под процентным риском понимается один из видов банковского риска, обусловленный колебанием рыночных процентных ставок, которое может привести к уменьшению или потере прибыли </w:t>
      </w:r>
      <w:r>
        <w:rPr>
          <w:b/>
          <w:i/>
          <w:sz w:val="22"/>
          <w:szCs w:val="22"/>
        </w:rPr>
        <w:t>Б</w:t>
      </w:r>
      <w:r w:rsidRPr="008E09C2">
        <w:rPr>
          <w:b/>
          <w:i/>
          <w:sz w:val="22"/>
          <w:szCs w:val="22"/>
        </w:rPr>
        <w:t xml:space="preserve">анка. </w:t>
      </w:r>
    </w:p>
    <w:p w:rsidR="00063303" w:rsidRPr="009A2F2C" w:rsidRDefault="00063303" w:rsidP="00063303">
      <w:pPr>
        <w:pStyle w:val="Default"/>
        <w:ind w:firstLine="709"/>
        <w:jc w:val="both"/>
        <w:rPr>
          <w:sz w:val="22"/>
          <w:szCs w:val="22"/>
        </w:rPr>
      </w:pPr>
    </w:p>
    <w:p w:rsidR="00063303" w:rsidRPr="008E09C2" w:rsidRDefault="00063303" w:rsidP="00063303">
      <w:pPr>
        <w:pStyle w:val="Default"/>
        <w:ind w:firstLine="709"/>
        <w:jc w:val="both"/>
        <w:rPr>
          <w:b/>
          <w:i/>
          <w:sz w:val="22"/>
          <w:szCs w:val="22"/>
        </w:rPr>
      </w:pPr>
      <w:r w:rsidRPr="008E09C2">
        <w:rPr>
          <w:b/>
          <w:i/>
          <w:sz w:val="22"/>
          <w:szCs w:val="22"/>
        </w:rPr>
        <w:t xml:space="preserve">Цель управления процентным риском – избежать негативного влияния колебаний рыночных процентных ставок на доходы Банка, экономическую стоимость активов, обязательства и забалансовые инструменты. </w:t>
      </w:r>
    </w:p>
    <w:p w:rsidR="00063303" w:rsidRPr="009A2F2C" w:rsidRDefault="00063303" w:rsidP="00063303">
      <w:pPr>
        <w:pStyle w:val="Default"/>
        <w:ind w:firstLine="709"/>
        <w:jc w:val="both"/>
        <w:rPr>
          <w:sz w:val="22"/>
          <w:szCs w:val="22"/>
        </w:rPr>
      </w:pPr>
    </w:p>
    <w:p w:rsidR="00063303" w:rsidRPr="008E09C2" w:rsidRDefault="00063303" w:rsidP="00063303">
      <w:pPr>
        <w:pStyle w:val="Default"/>
        <w:ind w:firstLine="709"/>
        <w:jc w:val="both"/>
        <w:rPr>
          <w:b/>
          <w:i/>
          <w:sz w:val="22"/>
          <w:szCs w:val="22"/>
        </w:rPr>
      </w:pPr>
      <w:r w:rsidRPr="008E09C2">
        <w:rPr>
          <w:b/>
          <w:i/>
          <w:sz w:val="22"/>
          <w:szCs w:val="22"/>
        </w:rPr>
        <w:t xml:space="preserve">Основные задачи Банка по организации управления процентным риском состоят в: </w:t>
      </w:r>
    </w:p>
    <w:p w:rsidR="00063303" w:rsidRPr="008E09C2" w:rsidRDefault="00063303" w:rsidP="00063303">
      <w:pPr>
        <w:pStyle w:val="Default"/>
        <w:ind w:firstLine="709"/>
        <w:jc w:val="both"/>
        <w:rPr>
          <w:b/>
          <w:i/>
          <w:sz w:val="22"/>
          <w:szCs w:val="22"/>
        </w:rPr>
      </w:pPr>
      <w:r w:rsidRPr="008E09C2">
        <w:rPr>
          <w:b/>
          <w:i/>
          <w:sz w:val="22"/>
          <w:szCs w:val="22"/>
        </w:rPr>
        <w:t xml:space="preserve">• управлении базовым компонентом процентного риска с целью предупреждения возможных потерь от уменьшения процентной маржи в результате несоответствия видов ставок привлечения и ставок размещения; </w:t>
      </w:r>
    </w:p>
    <w:p w:rsidR="00063303" w:rsidRPr="008E09C2" w:rsidRDefault="00063303" w:rsidP="00063303">
      <w:pPr>
        <w:pStyle w:val="Default"/>
        <w:ind w:firstLine="709"/>
        <w:jc w:val="both"/>
        <w:rPr>
          <w:b/>
          <w:i/>
          <w:sz w:val="22"/>
          <w:szCs w:val="22"/>
        </w:rPr>
      </w:pPr>
      <w:r w:rsidRPr="008E09C2">
        <w:rPr>
          <w:b/>
          <w:i/>
          <w:sz w:val="22"/>
          <w:szCs w:val="22"/>
        </w:rPr>
        <w:t xml:space="preserve">• управлении риском временного разрыва путем оптимизации структуры активов и пассивов Банка. </w:t>
      </w:r>
    </w:p>
    <w:p w:rsidR="00063303" w:rsidRPr="009A2F2C" w:rsidRDefault="00063303" w:rsidP="00063303">
      <w:pPr>
        <w:pStyle w:val="Default"/>
        <w:ind w:firstLine="709"/>
        <w:jc w:val="both"/>
        <w:rPr>
          <w:sz w:val="22"/>
          <w:szCs w:val="22"/>
        </w:rPr>
      </w:pPr>
    </w:p>
    <w:p w:rsidR="00063303" w:rsidRPr="00FE56DB" w:rsidRDefault="00063303" w:rsidP="00063303">
      <w:pPr>
        <w:pStyle w:val="Default"/>
        <w:ind w:firstLine="709"/>
        <w:jc w:val="both"/>
        <w:rPr>
          <w:b/>
          <w:i/>
          <w:sz w:val="22"/>
          <w:szCs w:val="22"/>
        </w:rPr>
      </w:pPr>
      <w:r w:rsidRPr="00FE56DB">
        <w:rPr>
          <w:b/>
          <w:i/>
          <w:sz w:val="22"/>
          <w:szCs w:val="22"/>
        </w:rPr>
        <w:t xml:space="preserve">Функции по непосредственному управлению процентным риском распределены между структурными подразделениями Банка следующим образом: </w:t>
      </w:r>
    </w:p>
    <w:p w:rsidR="00063303" w:rsidRPr="00FE56DB" w:rsidRDefault="00063303" w:rsidP="00063303">
      <w:pPr>
        <w:pStyle w:val="Default"/>
        <w:ind w:firstLine="709"/>
        <w:jc w:val="both"/>
        <w:rPr>
          <w:b/>
          <w:i/>
          <w:sz w:val="22"/>
          <w:szCs w:val="22"/>
        </w:rPr>
      </w:pPr>
      <w:r w:rsidRPr="00FE56DB">
        <w:rPr>
          <w:b/>
          <w:i/>
          <w:sz w:val="22"/>
          <w:szCs w:val="22"/>
        </w:rPr>
        <w:lastRenderedPageBreak/>
        <w:t xml:space="preserve">• ответственность за реализацию соответствующей стратегии возлагается на Начальника Казначейства Банка; </w:t>
      </w:r>
    </w:p>
    <w:p w:rsidR="00063303" w:rsidRPr="00FE56DB" w:rsidRDefault="00063303" w:rsidP="00063303">
      <w:pPr>
        <w:pStyle w:val="Default"/>
        <w:ind w:firstLine="709"/>
        <w:jc w:val="both"/>
        <w:rPr>
          <w:b/>
          <w:i/>
          <w:sz w:val="22"/>
          <w:szCs w:val="22"/>
        </w:rPr>
      </w:pPr>
      <w:r w:rsidRPr="00FE56DB">
        <w:rPr>
          <w:b/>
          <w:i/>
          <w:sz w:val="22"/>
          <w:szCs w:val="22"/>
        </w:rPr>
        <w:t xml:space="preserve">• оперативное управление и прогнозирование возлагается на Заместителя начальника Казначейства; </w:t>
      </w:r>
    </w:p>
    <w:p w:rsidR="00063303" w:rsidRPr="00FE56DB" w:rsidRDefault="00063303" w:rsidP="00063303">
      <w:pPr>
        <w:pStyle w:val="Default"/>
        <w:ind w:firstLine="709"/>
        <w:jc w:val="both"/>
        <w:rPr>
          <w:b/>
          <w:i/>
          <w:sz w:val="22"/>
          <w:szCs w:val="22"/>
        </w:rPr>
      </w:pPr>
      <w:r w:rsidRPr="00FE56DB">
        <w:rPr>
          <w:b/>
          <w:i/>
          <w:sz w:val="22"/>
          <w:szCs w:val="22"/>
        </w:rPr>
        <w:t xml:space="preserve">• подготовка соответствующих отчетов находится в зоне ответственности Начальника отдела управления активами и пассивами. </w:t>
      </w:r>
    </w:p>
    <w:p w:rsidR="00063303" w:rsidRPr="009A2F2C" w:rsidRDefault="00063303" w:rsidP="00063303">
      <w:pPr>
        <w:pStyle w:val="Default"/>
        <w:ind w:firstLine="709"/>
        <w:jc w:val="both"/>
        <w:rPr>
          <w:sz w:val="22"/>
          <w:szCs w:val="22"/>
        </w:rPr>
      </w:pPr>
    </w:p>
    <w:p w:rsidR="00063303" w:rsidRPr="00406EEC" w:rsidRDefault="00063303" w:rsidP="00063303">
      <w:pPr>
        <w:pStyle w:val="Default"/>
        <w:ind w:firstLine="709"/>
        <w:jc w:val="both"/>
        <w:rPr>
          <w:b/>
          <w:i/>
          <w:sz w:val="22"/>
          <w:szCs w:val="22"/>
        </w:rPr>
      </w:pPr>
      <w:r w:rsidRPr="00406EEC">
        <w:rPr>
          <w:b/>
          <w:i/>
          <w:sz w:val="22"/>
          <w:szCs w:val="22"/>
        </w:rPr>
        <w:t xml:space="preserve">Основными источниками процентного риска для Банка, требующими количественной  оценки, являются риск временного разрыва, который возникает из-за различий в сроках погашения привлеченных и размещенных средств, и риск опционности, который определяется для Банка влиянием на профиль амортизации кредитного портфеля продуктов с правом досрочного погашения, и поведением инвесторов в отношении клиентских средств, не имеющих фиксированных сроков погашения. </w:t>
      </w:r>
    </w:p>
    <w:p w:rsidR="00571E3B" w:rsidRDefault="00571E3B" w:rsidP="00063303">
      <w:pPr>
        <w:pStyle w:val="Default"/>
        <w:ind w:firstLine="709"/>
        <w:jc w:val="both"/>
        <w:rPr>
          <w:b/>
          <w:i/>
          <w:sz w:val="22"/>
          <w:szCs w:val="22"/>
        </w:rPr>
      </w:pPr>
    </w:p>
    <w:p w:rsidR="00063303" w:rsidRPr="00406EEC" w:rsidRDefault="00063303" w:rsidP="00063303">
      <w:pPr>
        <w:pStyle w:val="Default"/>
        <w:ind w:firstLine="709"/>
        <w:jc w:val="both"/>
        <w:rPr>
          <w:b/>
          <w:i/>
          <w:sz w:val="22"/>
          <w:szCs w:val="22"/>
        </w:rPr>
      </w:pPr>
      <w:r w:rsidRPr="00406EEC">
        <w:rPr>
          <w:b/>
          <w:i/>
          <w:sz w:val="22"/>
          <w:szCs w:val="22"/>
        </w:rPr>
        <w:t xml:space="preserve">Таким образом, наиболее чувствительными к процентному риску являются кредитный портфель Банка и привлеченные средства, в том числе и средства до востребования. </w:t>
      </w:r>
    </w:p>
    <w:p w:rsidR="00063303" w:rsidRPr="009A2F2C" w:rsidRDefault="00063303" w:rsidP="00063303">
      <w:pPr>
        <w:pStyle w:val="Default"/>
        <w:ind w:firstLine="709"/>
        <w:jc w:val="both"/>
        <w:rPr>
          <w:sz w:val="22"/>
          <w:szCs w:val="22"/>
        </w:rPr>
      </w:pPr>
    </w:p>
    <w:p w:rsidR="00063303" w:rsidRPr="000B33F5" w:rsidRDefault="00063303" w:rsidP="00063303">
      <w:pPr>
        <w:pStyle w:val="Default"/>
        <w:ind w:firstLine="709"/>
        <w:jc w:val="both"/>
        <w:rPr>
          <w:b/>
          <w:i/>
          <w:sz w:val="22"/>
          <w:szCs w:val="22"/>
        </w:rPr>
      </w:pPr>
      <w:r w:rsidRPr="000B33F5">
        <w:rPr>
          <w:b/>
          <w:i/>
          <w:sz w:val="22"/>
          <w:szCs w:val="22"/>
        </w:rPr>
        <w:t xml:space="preserve">Для количественной оценки процентного риска и его влияния на финансовый результат деятельности Банка на ежемесячной основе осуществляется гэп-анализ, который позволяет определить разрывы по срочности между активами и пассивами. Гэп-анализ производится на основании структурированного по срокам размещения/привлечения, а также валютам (рубль, доллар США, Евро), баланса Банка. </w:t>
      </w:r>
    </w:p>
    <w:p w:rsidR="00063303" w:rsidRPr="000B33F5" w:rsidRDefault="00063303" w:rsidP="00063303">
      <w:pPr>
        <w:pStyle w:val="Default"/>
        <w:jc w:val="both"/>
        <w:rPr>
          <w:b/>
          <w:i/>
          <w:sz w:val="22"/>
          <w:szCs w:val="22"/>
        </w:rPr>
      </w:pPr>
      <w:r w:rsidRPr="000B33F5">
        <w:rPr>
          <w:b/>
          <w:i/>
          <w:sz w:val="22"/>
          <w:szCs w:val="22"/>
        </w:rPr>
        <w:t xml:space="preserve">Результаты данного анализа позволяют Банку оценить возможную диспропорцию между активами и пассивами с целью более эффективного использования источников рефинансирования. </w:t>
      </w:r>
    </w:p>
    <w:p w:rsidR="00063303" w:rsidRPr="009A2F2C" w:rsidRDefault="00063303" w:rsidP="00063303">
      <w:pPr>
        <w:pStyle w:val="Default"/>
        <w:jc w:val="both"/>
        <w:rPr>
          <w:sz w:val="22"/>
          <w:szCs w:val="22"/>
        </w:rPr>
      </w:pPr>
    </w:p>
    <w:p w:rsidR="00063303" w:rsidRDefault="00063303" w:rsidP="00063303">
      <w:pPr>
        <w:pStyle w:val="Default"/>
        <w:ind w:firstLine="709"/>
        <w:jc w:val="both"/>
        <w:rPr>
          <w:b/>
          <w:i/>
          <w:sz w:val="22"/>
          <w:szCs w:val="22"/>
        </w:rPr>
      </w:pPr>
      <w:r w:rsidRPr="000B33F5">
        <w:rPr>
          <w:b/>
          <w:i/>
          <w:sz w:val="22"/>
          <w:szCs w:val="22"/>
        </w:rPr>
        <w:t xml:space="preserve">В целях адекватной оценки присущих его деятельности источников процентного риска Банк, в рамках гэп-анализа, применяет следующие сценарии: </w:t>
      </w:r>
    </w:p>
    <w:p w:rsidR="00571E3B" w:rsidRPr="000B33F5" w:rsidRDefault="00571E3B" w:rsidP="00063303">
      <w:pPr>
        <w:pStyle w:val="Default"/>
        <w:ind w:firstLine="709"/>
        <w:jc w:val="both"/>
        <w:rPr>
          <w:b/>
          <w:i/>
          <w:sz w:val="22"/>
          <w:szCs w:val="22"/>
        </w:rPr>
      </w:pPr>
    </w:p>
    <w:p w:rsidR="00063303" w:rsidRPr="000B33F5" w:rsidRDefault="00063303" w:rsidP="00063303">
      <w:pPr>
        <w:pStyle w:val="Default"/>
        <w:ind w:firstLine="709"/>
        <w:jc w:val="both"/>
        <w:rPr>
          <w:b/>
          <w:i/>
          <w:sz w:val="22"/>
          <w:szCs w:val="22"/>
        </w:rPr>
      </w:pPr>
      <w:r w:rsidRPr="000B33F5">
        <w:rPr>
          <w:b/>
          <w:i/>
          <w:sz w:val="22"/>
          <w:szCs w:val="22"/>
        </w:rPr>
        <w:t xml:space="preserve">• портфель потребительских кредитов амортизируется с учетом эффекта досрочного погашения, оцененного на основании анализа исторических данных погашения поколений кредитов; </w:t>
      </w:r>
    </w:p>
    <w:p w:rsidR="00063303" w:rsidRPr="000B33F5" w:rsidRDefault="00063303" w:rsidP="00063303">
      <w:pPr>
        <w:pStyle w:val="Default"/>
        <w:ind w:firstLine="709"/>
        <w:jc w:val="both"/>
        <w:rPr>
          <w:b/>
          <w:i/>
          <w:sz w:val="22"/>
          <w:szCs w:val="22"/>
        </w:rPr>
      </w:pPr>
      <w:r w:rsidRPr="000B33F5">
        <w:rPr>
          <w:b/>
          <w:i/>
          <w:sz w:val="22"/>
          <w:szCs w:val="22"/>
        </w:rPr>
        <w:t xml:space="preserve">• средства клиентов, не имеющие фиксированных сроков погашения, амортизируются по профилю, построенному на основании анализа исторической динамики остатков на счетах клиентов по учету средств «до востребования». </w:t>
      </w:r>
    </w:p>
    <w:p w:rsidR="00063303" w:rsidRPr="009A2F2C" w:rsidRDefault="00063303" w:rsidP="00063303">
      <w:pPr>
        <w:pStyle w:val="Default"/>
        <w:ind w:firstLine="709"/>
        <w:jc w:val="both"/>
        <w:rPr>
          <w:sz w:val="22"/>
          <w:szCs w:val="22"/>
        </w:rPr>
      </w:pPr>
    </w:p>
    <w:p w:rsidR="00063303" w:rsidRPr="000B33F5" w:rsidRDefault="00063303" w:rsidP="00063303">
      <w:pPr>
        <w:pStyle w:val="Default"/>
        <w:ind w:firstLine="709"/>
        <w:jc w:val="both"/>
        <w:rPr>
          <w:b/>
          <w:i/>
          <w:sz w:val="22"/>
          <w:szCs w:val="22"/>
        </w:rPr>
      </w:pPr>
      <w:r w:rsidRPr="000B33F5">
        <w:rPr>
          <w:b/>
          <w:i/>
          <w:sz w:val="22"/>
          <w:szCs w:val="22"/>
        </w:rPr>
        <w:t xml:space="preserve">Риск изменения процентной ставки возникает вследствие возможности того, что изменения в процентных ставках окажут влияние на будущие денежные потоки или справедливую стоимость финансовых инструментов. </w:t>
      </w:r>
    </w:p>
    <w:p w:rsidR="00063303" w:rsidRPr="009A2F2C" w:rsidRDefault="00063303" w:rsidP="00063303">
      <w:pPr>
        <w:pStyle w:val="Default"/>
        <w:ind w:firstLine="709"/>
        <w:jc w:val="both"/>
        <w:rPr>
          <w:sz w:val="22"/>
          <w:szCs w:val="22"/>
        </w:rPr>
      </w:pPr>
    </w:p>
    <w:p w:rsidR="00063303" w:rsidRPr="008E291C" w:rsidRDefault="00063303" w:rsidP="00063303">
      <w:pPr>
        <w:pStyle w:val="Default"/>
        <w:ind w:firstLine="709"/>
        <w:jc w:val="both"/>
        <w:rPr>
          <w:b/>
          <w:i/>
          <w:sz w:val="22"/>
          <w:szCs w:val="22"/>
        </w:rPr>
      </w:pPr>
      <w:r w:rsidRPr="008E291C">
        <w:rPr>
          <w:b/>
          <w:i/>
          <w:sz w:val="22"/>
          <w:szCs w:val="22"/>
        </w:rPr>
        <w:t xml:space="preserve">Мерой количественного измерения процентного риска является показатель чувствительности, который рассчитывается на основе анализа разрывов перспективной платежной позиции Банка на ежеквартальной основе и отражает изменение чистой приведенной стоимости Банка при сдвиге процентной кривой на 100 б.п. Показатель чувствительности рассчитывается в разрезе валют рубль, доллар США и Евро, однако, учитывая, что баланс Банка на 99% представлен операциями в рублях, ключевым показателем является рублевый коэффициент чувствительности. </w:t>
      </w:r>
    </w:p>
    <w:p w:rsidR="00063303" w:rsidRPr="009A2F2C" w:rsidRDefault="00063303" w:rsidP="00063303">
      <w:pPr>
        <w:pStyle w:val="Default"/>
        <w:ind w:firstLine="709"/>
        <w:jc w:val="both"/>
        <w:rPr>
          <w:sz w:val="22"/>
          <w:szCs w:val="22"/>
        </w:rPr>
      </w:pPr>
    </w:p>
    <w:p w:rsidR="00063303" w:rsidRPr="008E291C" w:rsidRDefault="00063303" w:rsidP="00063303">
      <w:pPr>
        <w:pStyle w:val="Default"/>
        <w:ind w:firstLine="709"/>
        <w:jc w:val="both"/>
        <w:rPr>
          <w:b/>
          <w:i/>
          <w:sz w:val="22"/>
          <w:szCs w:val="22"/>
        </w:rPr>
      </w:pPr>
      <w:r w:rsidRPr="008E291C">
        <w:rPr>
          <w:b/>
          <w:i/>
          <w:sz w:val="22"/>
          <w:szCs w:val="22"/>
        </w:rPr>
        <w:t>Банк стремится максимально сбалансировать активы и пассивы по срокам и по валютам.</w:t>
      </w:r>
    </w:p>
    <w:p w:rsidR="00063303" w:rsidRPr="009A2F2C" w:rsidRDefault="00063303" w:rsidP="00063303">
      <w:pPr>
        <w:pStyle w:val="Default"/>
        <w:ind w:firstLine="709"/>
        <w:jc w:val="both"/>
        <w:rPr>
          <w:sz w:val="22"/>
          <w:szCs w:val="22"/>
        </w:rPr>
      </w:pPr>
    </w:p>
    <w:p w:rsidR="00063303" w:rsidRPr="00976FC0" w:rsidRDefault="00063303" w:rsidP="00063303">
      <w:pPr>
        <w:pStyle w:val="Default"/>
        <w:ind w:firstLine="709"/>
        <w:jc w:val="both"/>
        <w:rPr>
          <w:b/>
          <w:i/>
          <w:sz w:val="22"/>
          <w:szCs w:val="22"/>
        </w:rPr>
      </w:pPr>
      <w:r w:rsidRPr="00976FC0">
        <w:rPr>
          <w:b/>
          <w:i/>
          <w:sz w:val="22"/>
          <w:szCs w:val="22"/>
        </w:rPr>
        <w:t xml:space="preserve">Большинство кредитных договоров Банка и других финансовых активов и пассивов, по которым начисляются проценты, имеют фиксированную процентную ставку. Руководство Банка осуществляет мониторинг процентной маржи Банка и считает, что Банк не несет существенного риска изменения процентной ставки и соответствующего риска в отношении денежных потоков. </w:t>
      </w:r>
    </w:p>
    <w:p w:rsidR="00063303" w:rsidRPr="00976FC0" w:rsidRDefault="00063303" w:rsidP="00063303">
      <w:pPr>
        <w:pStyle w:val="Default"/>
        <w:ind w:firstLine="709"/>
        <w:jc w:val="both"/>
        <w:rPr>
          <w:b/>
          <w:i/>
          <w:sz w:val="22"/>
          <w:szCs w:val="22"/>
        </w:rPr>
      </w:pPr>
    </w:p>
    <w:p w:rsidR="00063303" w:rsidRPr="00976FC0" w:rsidRDefault="00063303" w:rsidP="00063303">
      <w:pPr>
        <w:pStyle w:val="em-"/>
        <w:rPr>
          <w:b/>
          <w:i/>
        </w:rPr>
      </w:pPr>
      <w:r w:rsidRPr="00976FC0">
        <w:rPr>
          <w:b/>
          <w:i/>
        </w:rPr>
        <w:t>Банк разрабатывает план действий на случай, если процентный риск достигает критического значения, и принимает обоснованные меры для поддержания уровня процентного риска в пределах нормы.</w:t>
      </w:r>
    </w:p>
    <w:p w:rsidR="00063303" w:rsidRDefault="00063303" w:rsidP="00063303">
      <w:pPr>
        <w:pStyle w:val="em-"/>
      </w:pPr>
    </w:p>
    <w:p w:rsidR="00063303" w:rsidRDefault="00063303" w:rsidP="00063303">
      <w:pPr>
        <w:pStyle w:val="em-"/>
      </w:pPr>
    </w:p>
    <w:p w:rsidR="00063303" w:rsidRPr="00F004EC" w:rsidRDefault="00063303" w:rsidP="00063303">
      <w:pPr>
        <w:pStyle w:val="2"/>
        <w:rPr>
          <w:sz w:val="24"/>
          <w:szCs w:val="24"/>
        </w:rPr>
      </w:pPr>
      <w:bookmarkStart w:id="69" w:name="_Toc425441523"/>
      <w:bookmarkStart w:id="70" w:name="_Toc441247899"/>
      <w:r w:rsidRPr="00F004EC">
        <w:rPr>
          <w:sz w:val="24"/>
          <w:szCs w:val="24"/>
        </w:rPr>
        <w:t>2.5.8.4. Риск ликвидности</w:t>
      </w:r>
      <w:bookmarkEnd w:id="69"/>
      <w:bookmarkEnd w:id="70"/>
    </w:p>
    <w:p w:rsidR="00063303" w:rsidRDefault="00063303" w:rsidP="00063303">
      <w:pPr>
        <w:pStyle w:val="em-"/>
      </w:pPr>
    </w:p>
    <w:p w:rsidR="0006330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E654BD">
        <w:rPr>
          <w:rFonts w:ascii="Times New Roman" w:eastAsia="Times New Roman" w:hAnsi="Times New Roman"/>
        </w:rPr>
        <w:t>Описывается риск убытков вследствие неспособности кредитной организации - эмитента обеспечить исполнение своих обязательств в полном объеме, возникающий в результате несбалансированности финансовых активов и финансовых обязательств кредитной организации - эмитента (в том числе вследствие несвоевременного исполнения финансовых обязательств одним или несколькими контрагентами кредитной организации) и (или) возникновения непредвиденной необходимости немедленного и единовременного исполнения кредитной организацией - эмитентом своих финансовых обязательств:</w:t>
      </w:r>
    </w:p>
    <w:p w:rsidR="00063303" w:rsidRPr="009A2F2C" w:rsidRDefault="00063303" w:rsidP="00063303">
      <w:pPr>
        <w:pStyle w:val="em-"/>
      </w:pPr>
    </w:p>
    <w:p w:rsidR="00063303" w:rsidRPr="00B62FCB" w:rsidRDefault="00063303" w:rsidP="00063303">
      <w:pPr>
        <w:pStyle w:val="em-"/>
        <w:rPr>
          <w:b/>
          <w:i/>
        </w:rPr>
      </w:pPr>
      <w:r w:rsidRPr="00B62FCB">
        <w:rPr>
          <w:b/>
          <w:i/>
        </w:rPr>
        <w:t>Это риск возникновения трудностей при получении средств для погашения обязательств, связанных с финансовыми инструментами, при наступлении фактического срока их оплаты. Риск ликвидности возникает в результате несбалансированности финансовых активов и финансовых обязательств Кредитной организации и/или возникновения непредвиденной необходимости немедленного и единовременного исполнения Кредитной организацией своих финансовых обязательств.</w:t>
      </w:r>
    </w:p>
    <w:p w:rsidR="00063303" w:rsidRPr="009A2F2C" w:rsidRDefault="00063303" w:rsidP="00063303">
      <w:pPr>
        <w:pStyle w:val="em-"/>
      </w:pPr>
    </w:p>
    <w:p w:rsidR="00063303" w:rsidRDefault="00063303" w:rsidP="00063303">
      <w:pPr>
        <w:pStyle w:val="em-"/>
        <w:rPr>
          <w:b/>
          <w:i/>
        </w:rPr>
      </w:pPr>
      <w:r w:rsidRPr="00B62FCB">
        <w:rPr>
          <w:b/>
          <w:i/>
        </w:rPr>
        <w:t>Основная задача управления и контроля над риском потери ликвидности – создание и совершенствование механизма управления банковской ликвидностью, который способен обеспечить решение основополагающих задач:</w:t>
      </w:r>
    </w:p>
    <w:p w:rsidR="00571E3B" w:rsidRPr="00B62FCB" w:rsidRDefault="00571E3B" w:rsidP="00063303">
      <w:pPr>
        <w:pStyle w:val="em-"/>
        <w:rPr>
          <w:b/>
          <w:i/>
        </w:rPr>
      </w:pPr>
    </w:p>
    <w:p w:rsidR="00AB4CB0" w:rsidRDefault="00063303">
      <w:pPr>
        <w:pStyle w:val="em-"/>
        <w:numPr>
          <w:ilvl w:val="0"/>
          <w:numId w:val="4"/>
        </w:numPr>
        <w:ind w:left="567"/>
        <w:rPr>
          <w:b/>
          <w:i/>
        </w:rPr>
      </w:pPr>
      <w:r w:rsidRPr="00B62FCB">
        <w:rPr>
          <w:b/>
          <w:i/>
        </w:rPr>
        <w:t>достижение минимального уровня избыточной ликвидности;</w:t>
      </w:r>
    </w:p>
    <w:p w:rsidR="00AB4CB0" w:rsidRDefault="00063303">
      <w:pPr>
        <w:pStyle w:val="em-"/>
        <w:numPr>
          <w:ilvl w:val="0"/>
          <w:numId w:val="4"/>
        </w:numPr>
        <w:ind w:left="567"/>
        <w:rPr>
          <w:b/>
          <w:i/>
        </w:rPr>
      </w:pPr>
      <w:r w:rsidRPr="00B62FCB">
        <w:rPr>
          <w:b/>
          <w:i/>
        </w:rPr>
        <w:t>недопущение дефицита ликвидности;</w:t>
      </w:r>
    </w:p>
    <w:p w:rsidR="00AB4CB0" w:rsidRDefault="00063303">
      <w:pPr>
        <w:pStyle w:val="em-"/>
        <w:numPr>
          <w:ilvl w:val="0"/>
          <w:numId w:val="4"/>
        </w:numPr>
        <w:ind w:left="567"/>
        <w:rPr>
          <w:b/>
          <w:i/>
        </w:rPr>
      </w:pPr>
      <w:r w:rsidRPr="00B62FCB">
        <w:rPr>
          <w:b/>
          <w:i/>
        </w:rPr>
        <w:t>поддержание оптимального соотношения между ликвидностью и прибыльностью.</w:t>
      </w:r>
    </w:p>
    <w:p w:rsidR="00063303" w:rsidRPr="009A2F2C" w:rsidRDefault="00063303" w:rsidP="00063303">
      <w:pPr>
        <w:pStyle w:val="em-"/>
      </w:pPr>
    </w:p>
    <w:p w:rsidR="00063303" w:rsidRPr="008077CF" w:rsidRDefault="00063303" w:rsidP="00063303">
      <w:pPr>
        <w:pStyle w:val="em-"/>
        <w:rPr>
          <w:b/>
          <w:i/>
        </w:rPr>
      </w:pPr>
      <w:r w:rsidRPr="008077CF">
        <w:rPr>
          <w:b/>
          <w:i/>
        </w:rPr>
        <w:t>Управление ликвидностью осуществляется в соответствии с принципами, заложенными во внутренних документах Банка: «Стратегии управления ликвидностью» и «Политике в сфере управления и контроля состояния ликвидности».</w:t>
      </w:r>
    </w:p>
    <w:p w:rsidR="00063303" w:rsidRPr="009A2F2C" w:rsidRDefault="00063303" w:rsidP="00063303">
      <w:pPr>
        <w:pStyle w:val="em-"/>
      </w:pPr>
    </w:p>
    <w:p w:rsidR="00063303" w:rsidRDefault="00063303" w:rsidP="00063303">
      <w:pPr>
        <w:pStyle w:val="em-"/>
        <w:rPr>
          <w:b/>
          <w:i/>
        </w:rPr>
      </w:pPr>
      <w:r w:rsidRPr="0004463B">
        <w:rPr>
          <w:b/>
          <w:i/>
        </w:rPr>
        <w:t>В целях эффективного управления и обеспечения контроля над риском потери ликвидности в Банке операции по размещению средств осуществляются, опираясь на определенные сроки и остатки привлеченных ресурсов.</w:t>
      </w:r>
    </w:p>
    <w:p w:rsidR="00571E3B" w:rsidRPr="0004463B" w:rsidRDefault="00571E3B" w:rsidP="00063303">
      <w:pPr>
        <w:pStyle w:val="em-"/>
        <w:rPr>
          <w:b/>
          <w:i/>
        </w:rPr>
      </w:pPr>
    </w:p>
    <w:p w:rsidR="00063303" w:rsidRPr="0004463B" w:rsidRDefault="00063303" w:rsidP="00063303">
      <w:pPr>
        <w:pStyle w:val="em-"/>
        <w:rPr>
          <w:b/>
          <w:i/>
        </w:rPr>
      </w:pPr>
      <w:r w:rsidRPr="0004463B">
        <w:rPr>
          <w:b/>
          <w:i/>
        </w:rPr>
        <w:t>В целях оптимизации процедур управления ликвидностью в Банке выделяется управление долгосрочной и краткосрочной ликвидностью.</w:t>
      </w:r>
    </w:p>
    <w:p w:rsidR="00063303" w:rsidRPr="009A2F2C" w:rsidRDefault="00063303" w:rsidP="00063303">
      <w:pPr>
        <w:pStyle w:val="em-"/>
      </w:pPr>
    </w:p>
    <w:p w:rsidR="00063303" w:rsidRDefault="00063303" w:rsidP="00063303">
      <w:pPr>
        <w:pStyle w:val="em-"/>
        <w:rPr>
          <w:b/>
          <w:i/>
        </w:rPr>
      </w:pPr>
      <w:r w:rsidRPr="005338C2">
        <w:rPr>
          <w:b/>
          <w:i/>
        </w:rPr>
        <w:t>Банк готовит следующие формы, которые позволяют ему эффективно управлять ликвидностью:</w:t>
      </w:r>
    </w:p>
    <w:p w:rsidR="00571E3B" w:rsidRPr="005338C2" w:rsidRDefault="00571E3B" w:rsidP="00063303">
      <w:pPr>
        <w:pStyle w:val="em-"/>
        <w:rPr>
          <w:b/>
          <w:i/>
        </w:rPr>
      </w:pPr>
    </w:p>
    <w:p w:rsidR="00AB4CB0" w:rsidRDefault="00063303">
      <w:pPr>
        <w:pStyle w:val="em-"/>
        <w:numPr>
          <w:ilvl w:val="0"/>
          <w:numId w:val="5"/>
        </w:numPr>
        <w:ind w:left="567"/>
        <w:rPr>
          <w:b/>
          <w:i/>
        </w:rPr>
      </w:pPr>
      <w:r w:rsidRPr="005338C2">
        <w:rPr>
          <w:b/>
          <w:i/>
        </w:rPr>
        <w:t>два раза в день: платежный календарь с целью определения мгновенной и текущей ликвидности;</w:t>
      </w:r>
    </w:p>
    <w:p w:rsidR="00AB4CB0" w:rsidRDefault="00063303">
      <w:pPr>
        <w:pStyle w:val="em-"/>
        <w:numPr>
          <w:ilvl w:val="0"/>
          <w:numId w:val="5"/>
        </w:numPr>
        <w:ind w:left="567"/>
        <w:rPr>
          <w:b/>
          <w:i/>
        </w:rPr>
      </w:pPr>
      <w:r w:rsidRPr="005338C2">
        <w:rPr>
          <w:b/>
          <w:i/>
        </w:rPr>
        <w:t>ежемесячно: отчет о движении денежных потоков;</w:t>
      </w:r>
    </w:p>
    <w:p w:rsidR="00AB4CB0" w:rsidRDefault="00063303">
      <w:pPr>
        <w:pStyle w:val="em-"/>
        <w:numPr>
          <w:ilvl w:val="0"/>
          <w:numId w:val="5"/>
        </w:numPr>
        <w:ind w:left="567"/>
        <w:rPr>
          <w:b/>
          <w:i/>
        </w:rPr>
      </w:pPr>
      <w:r w:rsidRPr="005338C2">
        <w:rPr>
          <w:b/>
          <w:i/>
        </w:rPr>
        <w:t>ежегодно: стресс-тестирование на возможное снижение риска потери ликвидности.</w:t>
      </w:r>
    </w:p>
    <w:p w:rsidR="00063303" w:rsidRPr="009A2F2C" w:rsidRDefault="00063303" w:rsidP="00063303">
      <w:pPr>
        <w:pStyle w:val="em-"/>
      </w:pPr>
    </w:p>
    <w:p w:rsidR="00063303" w:rsidRPr="0098026A" w:rsidRDefault="00063303" w:rsidP="00063303">
      <w:pPr>
        <w:pStyle w:val="em-"/>
        <w:rPr>
          <w:b/>
          <w:i/>
        </w:rPr>
      </w:pPr>
      <w:r w:rsidRPr="0098026A">
        <w:rPr>
          <w:b/>
          <w:i/>
        </w:rPr>
        <w:t xml:space="preserve">По характеру своей деятельности («оптовое» финансирование и «розничное» размещение) Банк структурно имеет избыточную ликвидность. Выбор контрагентов и установление лимитов по активному размещению согласовывается с департаментом рисков материнской компании. Таким образом, Банк размещает избыточную ликвидность, на сроки «овернайт» и до 3 месяцев, у банков-контрагентов посредством МБК. Следует отметить, </w:t>
      </w:r>
      <w:r w:rsidRPr="0098026A">
        <w:rPr>
          <w:b/>
          <w:i/>
        </w:rPr>
        <w:lastRenderedPageBreak/>
        <w:t xml:space="preserve">что выбор между доходностью и риском систематически решается в пользу минимизации риска: МБК размещаются исключительно у банков с высокими кредитными рейтингами. В случае системного кризиса ликвидности Банк имеет возможность в кратчайшие сроки привлечь денежные средства от </w:t>
      </w:r>
      <w:r>
        <w:rPr>
          <w:b/>
          <w:i/>
        </w:rPr>
        <w:t>Г</w:t>
      </w:r>
      <w:r w:rsidRPr="0098026A">
        <w:rPr>
          <w:b/>
          <w:i/>
        </w:rPr>
        <w:t>руппы Société Générale.</w:t>
      </w:r>
    </w:p>
    <w:p w:rsidR="00063303" w:rsidRPr="009A2F2C" w:rsidRDefault="00063303" w:rsidP="00063303">
      <w:pPr>
        <w:pStyle w:val="em-"/>
      </w:pPr>
    </w:p>
    <w:p w:rsidR="00063303" w:rsidRPr="00E6646A" w:rsidRDefault="00063303" w:rsidP="00063303">
      <w:pPr>
        <w:pStyle w:val="em-"/>
        <w:rPr>
          <w:b/>
          <w:i/>
        </w:rPr>
      </w:pPr>
      <w:r w:rsidRPr="00E6646A">
        <w:rPr>
          <w:b/>
          <w:i/>
        </w:rPr>
        <w:t>Банк располагает планом чрезвычайных мероприятий, который в сравнительно короткий период способен вернуть показатели ликвидности на безопасный для Банка уровень. Для поддержания мгновенной ликвидности на Банк открыты лимиты со стороны многих кредитных организаций в объеме, достаточном для осуществления платежей по своим обязательствам без задержек.</w:t>
      </w:r>
    </w:p>
    <w:p w:rsidR="00063303" w:rsidRPr="00E6646A" w:rsidRDefault="00063303" w:rsidP="00063303">
      <w:pPr>
        <w:pStyle w:val="em-"/>
        <w:rPr>
          <w:b/>
          <w:i/>
        </w:rPr>
      </w:pPr>
    </w:p>
    <w:p w:rsidR="00063303" w:rsidRPr="00E6646A" w:rsidRDefault="00063303" w:rsidP="00063303">
      <w:pPr>
        <w:pStyle w:val="em-"/>
        <w:rPr>
          <w:b/>
          <w:i/>
        </w:rPr>
      </w:pPr>
      <w:r w:rsidRPr="00E6646A">
        <w:rPr>
          <w:b/>
          <w:i/>
        </w:rPr>
        <w:t>В настоящее время Банк выполняет требования ЦБ РФ о выполнении обязательных экономических нормативов</w:t>
      </w:r>
      <w:r>
        <w:rPr>
          <w:b/>
          <w:i/>
        </w:rPr>
        <w:t>,  в</w:t>
      </w:r>
      <w:r w:rsidRPr="00382225">
        <w:rPr>
          <w:b/>
          <w:i/>
        </w:rPr>
        <w:t xml:space="preserve"> </w:t>
      </w:r>
      <w:r w:rsidRPr="00844646">
        <w:rPr>
          <w:b/>
          <w:i/>
        </w:rPr>
        <w:t xml:space="preserve">том числе и с учетом ужесточения требований в соответствии с переходом на стандарты Базель </w:t>
      </w:r>
      <w:r w:rsidRPr="00844646">
        <w:rPr>
          <w:b/>
          <w:i/>
          <w:lang w:val="en-US"/>
        </w:rPr>
        <w:t>III</w:t>
      </w:r>
      <w:r>
        <w:rPr>
          <w:b/>
          <w:i/>
        </w:rPr>
        <w:t xml:space="preserve"> </w:t>
      </w:r>
      <w:r w:rsidRPr="00E6646A">
        <w:rPr>
          <w:b/>
          <w:i/>
        </w:rPr>
        <w:t>.</w:t>
      </w:r>
    </w:p>
    <w:p w:rsidR="00063303" w:rsidRDefault="00063303" w:rsidP="00063303">
      <w:pPr>
        <w:pStyle w:val="em-"/>
      </w:pPr>
    </w:p>
    <w:p w:rsidR="00063303" w:rsidRDefault="00063303" w:rsidP="00063303">
      <w:pPr>
        <w:pStyle w:val="em-"/>
      </w:pPr>
    </w:p>
    <w:p w:rsidR="00063303" w:rsidRPr="00F004EC" w:rsidRDefault="00063303" w:rsidP="00063303">
      <w:pPr>
        <w:pStyle w:val="2"/>
        <w:rPr>
          <w:sz w:val="24"/>
          <w:szCs w:val="24"/>
        </w:rPr>
      </w:pPr>
      <w:bookmarkStart w:id="71" w:name="_Toc425441524"/>
      <w:bookmarkStart w:id="72" w:name="_Toc441247900"/>
      <w:r w:rsidRPr="00F004EC">
        <w:rPr>
          <w:sz w:val="24"/>
          <w:szCs w:val="24"/>
        </w:rPr>
        <w:t>2.5.8.5. Операционный риск</w:t>
      </w:r>
      <w:bookmarkEnd w:id="71"/>
      <w:bookmarkEnd w:id="72"/>
    </w:p>
    <w:p w:rsidR="00AB4CB0" w:rsidRDefault="00AB4CB0" w:rsidP="00063303">
      <w:pPr>
        <w:widowControl w:val="0"/>
        <w:autoSpaceDE w:val="0"/>
        <w:autoSpaceDN w:val="0"/>
        <w:adjustRightInd w:val="0"/>
        <w:spacing w:after="0" w:line="240" w:lineRule="auto"/>
        <w:ind w:firstLine="540"/>
        <w:jc w:val="both"/>
        <w:rPr>
          <w:rFonts w:ascii="Times New Roman" w:eastAsia="Times New Roman" w:hAnsi="Times New Roman"/>
        </w:rPr>
      </w:pPr>
    </w:p>
    <w:p w:rsidR="0006330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E654BD">
        <w:rPr>
          <w:rFonts w:ascii="Times New Roman" w:eastAsia="Times New Roman" w:hAnsi="Times New Roman"/>
        </w:rPr>
        <w:t>Описывается риск возникновения убытков в результате несоответствия характеру и масштабам деятельности кредитной организации - эмитента и (или) требованиям законодательства Российской Федерации внутренних порядков и процедур проведения банковских операций и других сделок, их нарушения служащими кредитной организации - эмитента и (или) иными лицами (вследствие некомпетентности, непреднамеренных или умышленных действий или бездействия), в результате несоразмерности (недостаточности) функциональных возможностей (характеристик) применяемых кредитной организацией - эмитентом информационных, технологических и других систем и (или) их отказов (нарушений функционирования), а также в результате воздействия внешних событий:</w:t>
      </w:r>
    </w:p>
    <w:p w:rsidR="00063303" w:rsidRPr="009A2F2C" w:rsidRDefault="00063303" w:rsidP="00063303">
      <w:pPr>
        <w:pStyle w:val="em-"/>
      </w:pPr>
    </w:p>
    <w:p w:rsidR="00063303" w:rsidRPr="00640090" w:rsidRDefault="00063303" w:rsidP="00063303">
      <w:pPr>
        <w:pStyle w:val="em-"/>
        <w:rPr>
          <w:b/>
          <w:i/>
        </w:rPr>
      </w:pPr>
      <w:r w:rsidRPr="00640090">
        <w:rPr>
          <w:b/>
          <w:i/>
        </w:rPr>
        <w:t xml:space="preserve">Операционный риск – это риск возникновения убытков в результате несоответствия характеру и масштабам деятельности Банка и/или требованиям законодательства Российской Федерации внутренних порядков и процедур проведения банковских операций и других сделок; их нарушения служащими Банка и/или иными лицами (вследствие некомпетентности, непреднамеренных или умышленных действий или бездействия); несоразмерности (недостаточности) функциональных возможностей (характеристик) применяемых Банком информационных, технологических и других систем и/или их отказов (нарушений функционирования), а также в результате воздействия внешних событий. </w:t>
      </w:r>
    </w:p>
    <w:p w:rsidR="00063303" w:rsidRPr="009A2F2C" w:rsidRDefault="00063303" w:rsidP="00063303">
      <w:pPr>
        <w:pStyle w:val="em-"/>
      </w:pPr>
    </w:p>
    <w:p w:rsidR="00063303" w:rsidRPr="0099628C" w:rsidRDefault="00063303" w:rsidP="00063303">
      <w:pPr>
        <w:pStyle w:val="em-"/>
        <w:rPr>
          <w:b/>
          <w:i/>
        </w:rPr>
      </w:pPr>
      <w:r w:rsidRPr="0099628C">
        <w:rPr>
          <w:b/>
          <w:i/>
        </w:rPr>
        <w:t xml:space="preserve">Источниками операционного риска в Банке являются внутренние процессы, действия персонала, уход ключевых сотрудников, трудности с набором квалифицированных кадров, внутреннее и внешнее мошенничество, сбои и отказы автоматизированных систем и программного обеспечения, а также неблагоприятные внешние воздействия. В связи с чем, реализация операционного риска может отразиться как на финансовом результате, так и на репутации Банка. </w:t>
      </w:r>
    </w:p>
    <w:p w:rsidR="00063303" w:rsidRPr="009A2F2C" w:rsidRDefault="00063303" w:rsidP="00063303">
      <w:pPr>
        <w:pStyle w:val="em-"/>
      </w:pPr>
    </w:p>
    <w:p w:rsidR="00063303" w:rsidRPr="0099628C" w:rsidRDefault="00063303" w:rsidP="00063303">
      <w:pPr>
        <w:pStyle w:val="em-"/>
        <w:rPr>
          <w:b/>
          <w:i/>
        </w:rPr>
      </w:pPr>
      <w:r w:rsidRPr="0099628C">
        <w:rPr>
          <w:b/>
          <w:i/>
        </w:rPr>
        <w:t xml:space="preserve">Управление операционным риском входит в систему управления основными банковскими рисками. Координацию данной деятельности осуществляет отдел по управлению операционными рисками в соответствии с рекомендациями Банка России, внутренними стандартами </w:t>
      </w:r>
      <w:r w:rsidRPr="0075131B">
        <w:rPr>
          <w:b/>
          <w:i/>
        </w:rPr>
        <w:t>Группы Société Générale  и требованиями Базельского комитета по банковскому надзору.</w:t>
      </w:r>
      <w:r w:rsidRPr="0099628C">
        <w:rPr>
          <w:b/>
          <w:i/>
        </w:rPr>
        <w:t xml:space="preserve"> </w:t>
      </w:r>
    </w:p>
    <w:p w:rsidR="00063303" w:rsidRPr="009A2F2C" w:rsidRDefault="00063303" w:rsidP="00063303">
      <w:pPr>
        <w:pStyle w:val="em-"/>
      </w:pPr>
    </w:p>
    <w:p w:rsidR="00063303" w:rsidRPr="0075131B" w:rsidRDefault="00063303" w:rsidP="00063303">
      <w:pPr>
        <w:pStyle w:val="em-"/>
        <w:rPr>
          <w:b/>
          <w:i/>
        </w:rPr>
      </w:pPr>
      <w:r w:rsidRPr="0075131B">
        <w:rPr>
          <w:b/>
          <w:i/>
        </w:rPr>
        <w:t>Система управления операционным риском включает в себя несколько этапов:</w:t>
      </w:r>
    </w:p>
    <w:p w:rsidR="00063303" w:rsidRPr="0075131B" w:rsidRDefault="00063303" w:rsidP="00063303">
      <w:pPr>
        <w:pStyle w:val="em-"/>
      </w:pPr>
    </w:p>
    <w:p w:rsidR="00063303" w:rsidRPr="0075131B" w:rsidRDefault="00063303" w:rsidP="00063303">
      <w:pPr>
        <w:pStyle w:val="em-"/>
        <w:rPr>
          <w:b/>
          <w:i/>
        </w:rPr>
      </w:pPr>
      <w:r w:rsidRPr="0075131B">
        <w:rPr>
          <w:b/>
          <w:i/>
        </w:rPr>
        <w:t>•</w:t>
      </w:r>
      <w:r w:rsidRPr="0075131B">
        <w:rPr>
          <w:b/>
          <w:i/>
        </w:rPr>
        <w:tab/>
        <w:t>идентификация операционных рисков, свойственных деятельности Банка;</w:t>
      </w:r>
    </w:p>
    <w:p w:rsidR="00063303" w:rsidRPr="0075131B" w:rsidRDefault="00063303" w:rsidP="00063303">
      <w:pPr>
        <w:pStyle w:val="em-"/>
        <w:rPr>
          <w:b/>
          <w:i/>
        </w:rPr>
      </w:pPr>
      <w:r w:rsidRPr="0075131B">
        <w:rPr>
          <w:b/>
          <w:i/>
        </w:rPr>
        <w:t>•</w:t>
      </w:r>
      <w:r w:rsidRPr="0075131B">
        <w:rPr>
          <w:b/>
          <w:i/>
        </w:rPr>
        <w:tab/>
        <w:t>оценка операционных рисков текущей деятельности и новых проектов;</w:t>
      </w:r>
    </w:p>
    <w:p w:rsidR="00063303" w:rsidRPr="0075131B" w:rsidRDefault="00063303" w:rsidP="00063303">
      <w:pPr>
        <w:pStyle w:val="em-"/>
        <w:rPr>
          <w:b/>
          <w:i/>
        </w:rPr>
      </w:pPr>
      <w:r w:rsidRPr="0075131B">
        <w:rPr>
          <w:b/>
          <w:i/>
        </w:rPr>
        <w:t>•</w:t>
      </w:r>
      <w:r w:rsidRPr="0075131B">
        <w:rPr>
          <w:b/>
          <w:i/>
        </w:rPr>
        <w:tab/>
        <w:t>разработка мероприятий по управлению операционными рисками;</w:t>
      </w:r>
    </w:p>
    <w:p w:rsidR="00063303" w:rsidRPr="0075131B" w:rsidRDefault="00063303" w:rsidP="00063303">
      <w:pPr>
        <w:pStyle w:val="em-"/>
        <w:rPr>
          <w:b/>
          <w:i/>
        </w:rPr>
      </w:pPr>
      <w:r w:rsidRPr="0075131B">
        <w:rPr>
          <w:b/>
          <w:i/>
        </w:rPr>
        <w:lastRenderedPageBreak/>
        <w:t>•</w:t>
      </w:r>
      <w:r w:rsidRPr="0075131B">
        <w:rPr>
          <w:b/>
          <w:i/>
        </w:rPr>
        <w:tab/>
        <w:t>мониторинг и контроль за деятельностью подразделений Банка в области управления операционными рисками.</w:t>
      </w:r>
    </w:p>
    <w:p w:rsidR="00063303" w:rsidRPr="0075131B" w:rsidRDefault="00063303" w:rsidP="00063303">
      <w:pPr>
        <w:pStyle w:val="em-"/>
      </w:pPr>
    </w:p>
    <w:p w:rsidR="00063303" w:rsidRPr="00352C78" w:rsidRDefault="00063303" w:rsidP="00063303">
      <w:pPr>
        <w:pStyle w:val="em-"/>
        <w:rPr>
          <w:b/>
          <w:i/>
        </w:rPr>
      </w:pPr>
      <w:r w:rsidRPr="0075131B">
        <w:rPr>
          <w:b/>
          <w:i/>
        </w:rPr>
        <w:t>В Банке применяется классификация операционных рисков, разработанная Группой Société Générale, и соответствующая требованиям Базельского комитета по банковскому надзору.</w:t>
      </w:r>
    </w:p>
    <w:p w:rsidR="00063303" w:rsidRPr="009A2F2C" w:rsidRDefault="00063303" w:rsidP="00063303">
      <w:pPr>
        <w:pStyle w:val="em-"/>
      </w:pPr>
    </w:p>
    <w:p w:rsidR="00063303" w:rsidRPr="00352C78" w:rsidRDefault="00063303" w:rsidP="00063303">
      <w:pPr>
        <w:pStyle w:val="em-"/>
        <w:rPr>
          <w:b/>
          <w:i/>
        </w:rPr>
      </w:pPr>
      <w:r w:rsidRPr="00352C78">
        <w:rPr>
          <w:b/>
          <w:i/>
        </w:rPr>
        <w:t xml:space="preserve">Расчет уровня операционного риска осуществляется в соответствии с Положением Банка России «О порядке расчета размера операционного риска» от 03.11.2009 г. № 346-П. </w:t>
      </w:r>
    </w:p>
    <w:p w:rsidR="00063303" w:rsidRPr="009A2F2C" w:rsidRDefault="00063303" w:rsidP="00063303">
      <w:pPr>
        <w:pStyle w:val="em-"/>
      </w:pPr>
    </w:p>
    <w:p w:rsidR="00063303" w:rsidRPr="00352C78" w:rsidRDefault="00063303" w:rsidP="00063303">
      <w:pPr>
        <w:pStyle w:val="em-"/>
        <w:rPr>
          <w:b/>
          <w:i/>
        </w:rPr>
      </w:pPr>
      <w:r w:rsidRPr="00352C78">
        <w:rPr>
          <w:b/>
          <w:i/>
        </w:rPr>
        <w:t xml:space="preserve">Для мониторинга уровня риска Банк использует набор ключевых индикаторов операционного риска, изменение которых отслеживается на постоянной основе. Набор индикаторов, их пороговые значения периодически пересматриваются. Так, в 2015 году введены в действие новые индикаторы, позволяющие своевременно выявлять проблемы, связанные с информационной безопасностью. </w:t>
      </w:r>
    </w:p>
    <w:p w:rsidR="00063303" w:rsidRPr="009A2F2C" w:rsidRDefault="00063303" w:rsidP="00063303">
      <w:pPr>
        <w:pStyle w:val="em-"/>
      </w:pPr>
    </w:p>
    <w:p w:rsidR="00063303" w:rsidRPr="00352C78" w:rsidRDefault="00063303" w:rsidP="00063303">
      <w:pPr>
        <w:pStyle w:val="em-"/>
        <w:rPr>
          <w:b/>
          <w:i/>
        </w:rPr>
      </w:pPr>
      <w:r w:rsidRPr="00352C78">
        <w:rPr>
          <w:b/>
          <w:i/>
        </w:rPr>
        <w:t xml:space="preserve">На ежегодной основе Банк проводит самооценку операционных рисков и контрольной среды (RCSA). Результаты </w:t>
      </w:r>
      <w:r>
        <w:rPr>
          <w:b/>
          <w:i/>
        </w:rPr>
        <w:t xml:space="preserve">9 месяцев </w:t>
      </w:r>
      <w:r w:rsidRPr="00352C78">
        <w:rPr>
          <w:b/>
          <w:i/>
        </w:rPr>
        <w:t xml:space="preserve">2015  года показали достаточно высокий уровень и эффективность применяемых в банке контролей, направленных на минимизацию рисков, присущих основным и вспомогательным процессам. </w:t>
      </w:r>
    </w:p>
    <w:p w:rsidR="00063303" w:rsidRPr="009A2F2C" w:rsidRDefault="00063303" w:rsidP="00063303">
      <w:pPr>
        <w:pStyle w:val="em-"/>
      </w:pPr>
    </w:p>
    <w:p w:rsidR="00063303" w:rsidRPr="00203FC9" w:rsidRDefault="00063303" w:rsidP="00063303">
      <w:pPr>
        <w:pStyle w:val="em-"/>
        <w:rPr>
          <w:b/>
          <w:i/>
        </w:rPr>
      </w:pPr>
      <w:r w:rsidRPr="00203FC9">
        <w:rPr>
          <w:b/>
          <w:i/>
        </w:rPr>
        <w:t>Кроме того, для оценки уровня операционного риска Банк проводит стресс-тестирование, при этом применяется метод сценарного анализа. Стресс-тестирование осуществляется 1 раз в год, что позволяет оценить уровень подверженности Банка операционным рискам, а также вероятность наступления финансовых последствий при их реализации, разработать, при необходимости, комплекс мер, направленных на снижение вероятности возникновения событий операционного риска в повседневной деятельности Банка.</w:t>
      </w:r>
    </w:p>
    <w:p w:rsidR="00063303" w:rsidRPr="009A2F2C" w:rsidRDefault="00063303" w:rsidP="00063303">
      <w:pPr>
        <w:pStyle w:val="em-"/>
      </w:pPr>
    </w:p>
    <w:p w:rsidR="00063303" w:rsidRPr="00203FC9" w:rsidRDefault="00063303" w:rsidP="00063303">
      <w:pPr>
        <w:pStyle w:val="em-"/>
        <w:rPr>
          <w:b/>
          <w:i/>
        </w:rPr>
      </w:pPr>
      <w:r w:rsidRPr="00203FC9">
        <w:rPr>
          <w:b/>
          <w:i/>
        </w:rPr>
        <w:t xml:space="preserve">В рамках управления операционным риском разработан </w:t>
      </w:r>
      <w:r>
        <w:rPr>
          <w:b/>
          <w:i/>
        </w:rPr>
        <w:t>п</w:t>
      </w:r>
      <w:r w:rsidRPr="00203FC9">
        <w:rPr>
          <w:b/>
          <w:i/>
        </w:rPr>
        <w:t xml:space="preserve">лан обеспечения непрерывности и восстановления деятельности, элементы которого на постоянной основе пересматриваются и модернизируются. Ежегодно Банк проводит тесты различных модулей вышеуказанного </w:t>
      </w:r>
      <w:r>
        <w:rPr>
          <w:b/>
          <w:i/>
        </w:rPr>
        <w:t>п</w:t>
      </w:r>
      <w:r w:rsidRPr="00203FC9">
        <w:rPr>
          <w:b/>
          <w:i/>
        </w:rPr>
        <w:t xml:space="preserve">лана, по итогам тестов (в случае выявления аномалий) формируются планы корректирующих мероприятий, направленные на улучшение функционирования процесса. </w:t>
      </w:r>
    </w:p>
    <w:p w:rsidR="00063303" w:rsidRPr="009A2F2C" w:rsidRDefault="00063303" w:rsidP="00063303">
      <w:pPr>
        <w:pStyle w:val="em-"/>
      </w:pPr>
    </w:p>
    <w:p w:rsidR="00063303" w:rsidRPr="003C4022" w:rsidRDefault="00063303" w:rsidP="00063303">
      <w:pPr>
        <w:pStyle w:val="em-"/>
        <w:rPr>
          <w:b/>
          <w:i/>
        </w:rPr>
      </w:pPr>
      <w:r w:rsidRPr="003C4022">
        <w:rPr>
          <w:b/>
          <w:i/>
        </w:rPr>
        <w:t xml:space="preserve">В целях минимизации проявлений операционного риска применяется система </w:t>
      </w:r>
      <w:r>
        <w:rPr>
          <w:b/>
          <w:i/>
        </w:rPr>
        <w:t>п</w:t>
      </w:r>
      <w:r w:rsidRPr="003C4022">
        <w:rPr>
          <w:b/>
          <w:i/>
        </w:rPr>
        <w:t xml:space="preserve">остоянного </w:t>
      </w:r>
      <w:r>
        <w:rPr>
          <w:b/>
          <w:i/>
        </w:rPr>
        <w:t>н</w:t>
      </w:r>
      <w:r w:rsidRPr="003C4022">
        <w:rPr>
          <w:b/>
          <w:i/>
        </w:rPr>
        <w:t xml:space="preserve">адзора, являющаяся одним из элементов системы внутреннего контроля. Проводимые в рамках </w:t>
      </w:r>
      <w:r>
        <w:rPr>
          <w:b/>
          <w:i/>
        </w:rPr>
        <w:t>п</w:t>
      </w:r>
      <w:r w:rsidRPr="003C4022">
        <w:rPr>
          <w:b/>
          <w:i/>
        </w:rPr>
        <w:t xml:space="preserve">остоянного </w:t>
      </w:r>
      <w:r>
        <w:rPr>
          <w:b/>
          <w:i/>
        </w:rPr>
        <w:t>н</w:t>
      </w:r>
      <w:r w:rsidRPr="003C4022">
        <w:rPr>
          <w:b/>
          <w:i/>
        </w:rPr>
        <w:t xml:space="preserve">адзора контроли позволяют на ранних этапах выявить потенциальные зоны риска и разработать комплекс мер, направленных на недопущение их проявления в последующем. Многоступенчатая система контроля, включающая в себя вертикальный контроль, начиная от исполнителя операции, руководителя подразделения на ранних стадиях и, заканчивая руководителем вышестоящего ранга, при совершении операций и сделок позволяет обеспечить снижение рисков. </w:t>
      </w:r>
    </w:p>
    <w:p w:rsidR="00063303" w:rsidRPr="003C4022" w:rsidRDefault="00063303" w:rsidP="00063303">
      <w:pPr>
        <w:pStyle w:val="em-"/>
        <w:rPr>
          <w:b/>
          <w:i/>
        </w:rPr>
      </w:pPr>
      <w:r w:rsidRPr="003C4022">
        <w:rPr>
          <w:b/>
          <w:i/>
        </w:rPr>
        <w:t>Банк уделяет серьезное внимание снижению реальных и потенциальных факторов операционного риска, для чего, в частности, проводится обучение персонала культуре управления рисками.</w:t>
      </w:r>
    </w:p>
    <w:p w:rsidR="00063303" w:rsidRDefault="00063303" w:rsidP="00063303">
      <w:pPr>
        <w:pStyle w:val="em-"/>
      </w:pPr>
    </w:p>
    <w:p w:rsidR="00063303" w:rsidRDefault="00063303" w:rsidP="00063303">
      <w:pPr>
        <w:pStyle w:val="em-"/>
      </w:pPr>
    </w:p>
    <w:p w:rsidR="00063303" w:rsidRPr="00F004EC" w:rsidRDefault="00063303" w:rsidP="00063303">
      <w:pPr>
        <w:pStyle w:val="2"/>
        <w:rPr>
          <w:sz w:val="24"/>
          <w:szCs w:val="24"/>
        </w:rPr>
      </w:pPr>
      <w:bookmarkStart w:id="73" w:name="_Toc425441525"/>
      <w:bookmarkStart w:id="74" w:name="_Toc441247901"/>
      <w:r w:rsidRPr="00F004EC">
        <w:rPr>
          <w:sz w:val="24"/>
          <w:szCs w:val="24"/>
        </w:rPr>
        <w:t>2.5.8.6. Правовой риск</w:t>
      </w:r>
      <w:bookmarkEnd w:id="73"/>
      <w:bookmarkEnd w:id="74"/>
    </w:p>
    <w:p w:rsidR="00AB4CB0" w:rsidRDefault="00AB4CB0" w:rsidP="00063303">
      <w:pPr>
        <w:widowControl w:val="0"/>
        <w:autoSpaceDE w:val="0"/>
        <w:autoSpaceDN w:val="0"/>
        <w:adjustRightInd w:val="0"/>
        <w:spacing w:after="0" w:line="240" w:lineRule="auto"/>
        <w:ind w:firstLine="540"/>
        <w:jc w:val="both"/>
        <w:rPr>
          <w:rFonts w:ascii="Times New Roman" w:eastAsia="Times New Roman" w:hAnsi="Times New Roman"/>
        </w:rPr>
      </w:pPr>
    </w:p>
    <w:p w:rsidR="00063303" w:rsidRPr="00DF2389"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DF2389">
        <w:rPr>
          <w:rFonts w:ascii="Times New Roman" w:eastAsia="Times New Roman" w:hAnsi="Times New Roman"/>
        </w:rPr>
        <w:t>Описывается риск возникновения у кредитной организации - эмитента убытков вследствие:</w:t>
      </w:r>
    </w:p>
    <w:p w:rsidR="00063303" w:rsidRPr="00DF2389"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DF2389">
        <w:rPr>
          <w:rFonts w:ascii="Times New Roman" w:eastAsia="Times New Roman" w:hAnsi="Times New Roman"/>
        </w:rPr>
        <w:t>несоблюдения кредитной организацией - эмитентом требований нормативных правовых актов и заключенных договоров;</w:t>
      </w:r>
    </w:p>
    <w:p w:rsidR="00063303" w:rsidRPr="00DF2389"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DF2389">
        <w:rPr>
          <w:rFonts w:ascii="Times New Roman" w:eastAsia="Times New Roman" w:hAnsi="Times New Roman"/>
        </w:rPr>
        <w:t xml:space="preserve">допускаемых правовых ошибок при осуществлении деятельности (неправильные юридические консультации или неверное составление документов, в том числе при рассмотрении </w:t>
      </w:r>
      <w:r w:rsidRPr="00DF2389">
        <w:rPr>
          <w:rFonts w:ascii="Times New Roman" w:eastAsia="Times New Roman" w:hAnsi="Times New Roman"/>
        </w:rPr>
        <w:lastRenderedPageBreak/>
        <w:t>спорных вопросов в судебных органах);</w:t>
      </w:r>
    </w:p>
    <w:p w:rsidR="00063303" w:rsidRPr="00DF2389"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DF2389">
        <w:rPr>
          <w:rFonts w:ascii="Times New Roman" w:eastAsia="Times New Roman" w:hAnsi="Times New Roman"/>
        </w:rPr>
        <w:t>несовершенства правовой системы (противоречивость законодательства, отсутствие правовых норм по регулированию отдельных вопросов, возникающих в процессе деятельности кредитной организации - эмитента);</w:t>
      </w:r>
    </w:p>
    <w:p w:rsidR="00063303" w:rsidRDefault="00063303" w:rsidP="00063303">
      <w:pPr>
        <w:widowControl w:val="0"/>
        <w:autoSpaceDE w:val="0"/>
        <w:autoSpaceDN w:val="0"/>
        <w:adjustRightInd w:val="0"/>
        <w:spacing w:after="0" w:line="240" w:lineRule="auto"/>
        <w:ind w:firstLine="540"/>
        <w:jc w:val="both"/>
        <w:rPr>
          <w:rFonts w:ascii="Times New Roman" w:eastAsia="Times New Roman" w:hAnsi="Times New Roman"/>
        </w:rPr>
      </w:pPr>
      <w:r w:rsidRPr="00DF2389">
        <w:rPr>
          <w:rFonts w:ascii="Times New Roman" w:eastAsia="Times New Roman" w:hAnsi="Times New Roman"/>
        </w:rPr>
        <w:t>нарушения контрагентами нормативных правовых актов, а также условий заключенных договоров:</w:t>
      </w:r>
    </w:p>
    <w:p w:rsidR="00063303" w:rsidRPr="009A2F2C" w:rsidRDefault="00063303" w:rsidP="00063303">
      <w:pPr>
        <w:pStyle w:val="em-"/>
      </w:pPr>
    </w:p>
    <w:p w:rsidR="00063303" w:rsidRPr="005C5DB7" w:rsidRDefault="00063303" w:rsidP="00063303">
      <w:pPr>
        <w:pStyle w:val="em-"/>
        <w:rPr>
          <w:b/>
          <w:i/>
        </w:rPr>
      </w:pPr>
      <w:r w:rsidRPr="005C5DB7">
        <w:rPr>
          <w:b/>
          <w:i/>
        </w:rPr>
        <w:t>Правовой риск - риск судебных, административных и дисциплинарных наказаний, значительных финансовых потерь и ущерба деловой репутации Банка, которые возникают вследствие несоблюдения норм законодательного и правового характера в сфере банковской и финансовой деятельности или норм профессиональной (банковской) и деловой этики.</w:t>
      </w:r>
    </w:p>
    <w:p w:rsidR="00571E3B" w:rsidRDefault="00571E3B" w:rsidP="00063303">
      <w:pPr>
        <w:pStyle w:val="em-"/>
        <w:rPr>
          <w:b/>
          <w:i/>
        </w:rPr>
      </w:pPr>
    </w:p>
    <w:p w:rsidR="00063303" w:rsidRPr="005C5DB7" w:rsidRDefault="00063303" w:rsidP="00063303">
      <w:pPr>
        <w:pStyle w:val="em-"/>
        <w:rPr>
          <w:b/>
          <w:i/>
        </w:rPr>
      </w:pPr>
      <w:r w:rsidRPr="005C5DB7">
        <w:rPr>
          <w:b/>
          <w:i/>
        </w:rPr>
        <w:t>Отличительным признаком правового риска от иных банковских рисков является возможность избежать появления опасного для Банка уровня риска при полном соблюдении сторонами банковского процесса действующих законодательных и нормативных актов, внутренних документов и процедур Банка.</w:t>
      </w:r>
    </w:p>
    <w:p w:rsidR="00571E3B" w:rsidRDefault="00571E3B" w:rsidP="00063303">
      <w:pPr>
        <w:pStyle w:val="em-"/>
        <w:rPr>
          <w:b/>
          <w:i/>
        </w:rPr>
      </w:pPr>
    </w:p>
    <w:p w:rsidR="00063303" w:rsidRPr="005C5DB7" w:rsidRDefault="00063303" w:rsidP="00063303">
      <w:pPr>
        <w:pStyle w:val="em-"/>
        <w:rPr>
          <w:b/>
          <w:i/>
        </w:rPr>
      </w:pPr>
      <w:r w:rsidRPr="005C5DB7">
        <w:rPr>
          <w:b/>
          <w:i/>
        </w:rPr>
        <w:t xml:space="preserve">Управление правовым риском означает поддержание принимаемого на себя Банком риска на уровне, определенным Банком в соответствии с собственными стратегическими задачами. Приоритетным является обеспечение максимальной сохранности активов и капитала на основе уменьшения (исключения) возможных убытков, в том числе в виде выплат денежных средств на основании постановлений (решений) судов, которые могут привести к неожиданным потерям. </w:t>
      </w:r>
    </w:p>
    <w:p w:rsidR="00063303" w:rsidRDefault="00063303" w:rsidP="00063303">
      <w:pPr>
        <w:pStyle w:val="em-"/>
      </w:pPr>
    </w:p>
    <w:p w:rsidR="00063303" w:rsidRDefault="00063303" w:rsidP="00063303">
      <w:pPr>
        <w:pStyle w:val="em-"/>
        <w:rPr>
          <w:b/>
          <w:i/>
        </w:rPr>
      </w:pPr>
      <w:r w:rsidRPr="005C5DB7">
        <w:rPr>
          <w:b/>
          <w:i/>
        </w:rPr>
        <w:t xml:space="preserve">В процессе управления правовым риском Банк руководствуется следующими принципами: </w:t>
      </w:r>
    </w:p>
    <w:p w:rsidR="00571E3B" w:rsidRPr="005C5DB7" w:rsidRDefault="00571E3B" w:rsidP="00063303">
      <w:pPr>
        <w:pStyle w:val="em-"/>
        <w:rPr>
          <w:b/>
          <w:i/>
        </w:rPr>
      </w:pPr>
    </w:p>
    <w:p w:rsidR="00063303" w:rsidRPr="005C5DB7" w:rsidRDefault="00063303" w:rsidP="00063303">
      <w:pPr>
        <w:pStyle w:val="em-"/>
        <w:rPr>
          <w:b/>
          <w:i/>
        </w:rPr>
      </w:pPr>
      <w:r w:rsidRPr="005C5DB7">
        <w:rPr>
          <w:b/>
          <w:i/>
        </w:rPr>
        <w:t>•</w:t>
      </w:r>
      <w:r w:rsidRPr="005C5DB7">
        <w:rPr>
          <w:b/>
          <w:i/>
        </w:rPr>
        <w:tab/>
        <w:t xml:space="preserve">адекватность характеру и  масштабу осуществляемых операций Банка; </w:t>
      </w:r>
    </w:p>
    <w:p w:rsidR="00063303" w:rsidRPr="005C5DB7" w:rsidRDefault="00063303" w:rsidP="00063303">
      <w:pPr>
        <w:pStyle w:val="em-"/>
        <w:rPr>
          <w:b/>
          <w:i/>
        </w:rPr>
      </w:pPr>
      <w:r w:rsidRPr="005C5DB7">
        <w:rPr>
          <w:b/>
          <w:i/>
        </w:rPr>
        <w:t>•</w:t>
      </w:r>
      <w:r w:rsidRPr="005C5DB7">
        <w:rPr>
          <w:b/>
          <w:i/>
        </w:rPr>
        <w:tab/>
        <w:t xml:space="preserve">внесение оперативных изменений в деятельность Банка в случае изменения внешних и внутренних факторов; </w:t>
      </w:r>
    </w:p>
    <w:p w:rsidR="00063303" w:rsidRPr="005C5DB7" w:rsidRDefault="00063303" w:rsidP="00063303">
      <w:pPr>
        <w:pStyle w:val="em-"/>
        <w:rPr>
          <w:b/>
          <w:i/>
        </w:rPr>
      </w:pPr>
      <w:r w:rsidRPr="005C5DB7">
        <w:rPr>
          <w:b/>
          <w:i/>
        </w:rPr>
        <w:t>•</w:t>
      </w:r>
      <w:r w:rsidRPr="005C5DB7">
        <w:rPr>
          <w:b/>
          <w:i/>
        </w:rPr>
        <w:tab/>
        <w:t xml:space="preserve">непрерывность проведения мониторинга индикаторов правового риска; </w:t>
      </w:r>
    </w:p>
    <w:p w:rsidR="00063303" w:rsidRPr="005C5DB7" w:rsidRDefault="00063303" w:rsidP="00063303">
      <w:pPr>
        <w:pStyle w:val="em-"/>
        <w:rPr>
          <w:b/>
          <w:i/>
        </w:rPr>
      </w:pPr>
      <w:r w:rsidRPr="005C5DB7">
        <w:rPr>
          <w:b/>
          <w:i/>
        </w:rPr>
        <w:t>•</w:t>
      </w:r>
      <w:r w:rsidRPr="005C5DB7">
        <w:rPr>
          <w:b/>
          <w:i/>
        </w:rPr>
        <w:tab/>
        <w:t xml:space="preserve">осуществление оценки риска для принятия надлежащих управленческих решений одним и тем же специально выделенным самостоятельным структурным подразделением. </w:t>
      </w:r>
    </w:p>
    <w:p w:rsidR="00063303" w:rsidRPr="00C063F7" w:rsidRDefault="00063303" w:rsidP="00063303">
      <w:pPr>
        <w:pStyle w:val="em-"/>
      </w:pPr>
    </w:p>
    <w:p w:rsidR="00063303" w:rsidRDefault="00063303" w:rsidP="00063303">
      <w:pPr>
        <w:pStyle w:val="em-"/>
        <w:rPr>
          <w:b/>
          <w:i/>
        </w:rPr>
      </w:pPr>
      <w:r w:rsidRPr="00C063F7">
        <w:rPr>
          <w:b/>
          <w:i/>
        </w:rPr>
        <w:t xml:space="preserve">Выявление и оценка уровня правового риска осуществляется на постоянной основе и состоит из двух этапов: </w:t>
      </w:r>
    </w:p>
    <w:p w:rsidR="00571E3B" w:rsidRPr="00C063F7" w:rsidRDefault="00571E3B" w:rsidP="00063303">
      <w:pPr>
        <w:pStyle w:val="em-"/>
        <w:rPr>
          <w:b/>
          <w:i/>
        </w:rPr>
      </w:pPr>
    </w:p>
    <w:p w:rsidR="00063303" w:rsidRPr="00C063F7" w:rsidRDefault="00063303" w:rsidP="00063303">
      <w:pPr>
        <w:pStyle w:val="em-"/>
        <w:rPr>
          <w:b/>
          <w:i/>
        </w:rPr>
      </w:pPr>
      <w:r w:rsidRPr="00C063F7">
        <w:rPr>
          <w:b/>
          <w:i/>
        </w:rPr>
        <w:t>•</w:t>
      </w:r>
      <w:r w:rsidRPr="00C063F7">
        <w:rPr>
          <w:b/>
          <w:i/>
        </w:rPr>
        <w:tab/>
        <w:t xml:space="preserve">сбор и систематизация информации о событиях, которые могут повлиять на уровень правового риска Банка; </w:t>
      </w:r>
    </w:p>
    <w:p w:rsidR="00063303" w:rsidRPr="00C063F7" w:rsidRDefault="00063303" w:rsidP="00063303">
      <w:pPr>
        <w:pStyle w:val="em-"/>
        <w:rPr>
          <w:b/>
          <w:i/>
        </w:rPr>
      </w:pPr>
      <w:r w:rsidRPr="00C063F7">
        <w:rPr>
          <w:b/>
          <w:i/>
        </w:rPr>
        <w:t>•</w:t>
      </w:r>
      <w:r w:rsidRPr="00C063F7">
        <w:rPr>
          <w:b/>
          <w:i/>
        </w:rPr>
        <w:tab/>
        <w:t>установление системы пограничных значений (лимитов) уровня правового риска Банка.</w:t>
      </w:r>
    </w:p>
    <w:p w:rsidR="00063303" w:rsidRPr="00C063F7" w:rsidRDefault="00063303" w:rsidP="00063303">
      <w:pPr>
        <w:pStyle w:val="em-"/>
        <w:rPr>
          <w:b/>
          <w:i/>
        </w:rPr>
      </w:pPr>
    </w:p>
    <w:p w:rsidR="00063303" w:rsidRDefault="00063303" w:rsidP="00063303">
      <w:pPr>
        <w:pStyle w:val="em-"/>
        <w:rPr>
          <w:b/>
          <w:i/>
        </w:rPr>
      </w:pPr>
      <w:r w:rsidRPr="00E661F2">
        <w:rPr>
          <w:b/>
          <w:i/>
        </w:rPr>
        <w:t xml:space="preserve">В целях мониторинга и поддержания правового риска на приемлемом для Банка уровне применяется сочетание таких методов управления риском как: </w:t>
      </w:r>
    </w:p>
    <w:p w:rsidR="00571E3B" w:rsidRPr="00E661F2" w:rsidRDefault="00571E3B" w:rsidP="00063303">
      <w:pPr>
        <w:pStyle w:val="em-"/>
        <w:rPr>
          <w:b/>
          <w:i/>
        </w:rPr>
      </w:pPr>
    </w:p>
    <w:p w:rsidR="00063303" w:rsidRPr="00E661F2" w:rsidRDefault="00063303" w:rsidP="00063303">
      <w:pPr>
        <w:pStyle w:val="em-"/>
        <w:rPr>
          <w:b/>
          <w:i/>
        </w:rPr>
      </w:pPr>
      <w:r w:rsidRPr="00E661F2">
        <w:rPr>
          <w:b/>
          <w:i/>
        </w:rPr>
        <w:t>•</w:t>
      </w:r>
      <w:r w:rsidRPr="00E661F2">
        <w:rPr>
          <w:b/>
          <w:i/>
        </w:rPr>
        <w:tab/>
        <w:t xml:space="preserve">система полномочий и принятия решений; </w:t>
      </w:r>
    </w:p>
    <w:p w:rsidR="00063303" w:rsidRPr="00E661F2" w:rsidRDefault="00063303" w:rsidP="00063303">
      <w:pPr>
        <w:pStyle w:val="em-"/>
        <w:rPr>
          <w:b/>
          <w:i/>
        </w:rPr>
      </w:pPr>
      <w:r w:rsidRPr="00E661F2">
        <w:rPr>
          <w:b/>
          <w:i/>
        </w:rPr>
        <w:t>•</w:t>
      </w:r>
      <w:r w:rsidRPr="00E661F2">
        <w:rPr>
          <w:b/>
          <w:i/>
        </w:rPr>
        <w:tab/>
        <w:t>наличие информационной системы;</w:t>
      </w:r>
    </w:p>
    <w:p w:rsidR="00063303" w:rsidRPr="00E661F2" w:rsidRDefault="00063303" w:rsidP="00063303">
      <w:pPr>
        <w:pStyle w:val="em-"/>
        <w:rPr>
          <w:b/>
          <w:i/>
        </w:rPr>
      </w:pPr>
      <w:r w:rsidRPr="00E661F2">
        <w:rPr>
          <w:b/>
          <w:i/>
        </w:rPr>
        <w:t>•</w:t>
      </w:r>
      <w:r w:rsidRPr="00E661F2">
        <w:rPr>
          <w:b/>
          <w:i/>
        </w:rPr>
        <w:tab/>
        <w:t xml:space="preserve">реализация принципа «Знай своего клиента»; </w:t>
      </w:r>
    </w:p>
    <w:p w:rsidR="00063303" w:rsidRPr="00E661F2" w:rsidRDefault="00063303" w:rsidP="00063303">
      <w:pPr>
        <w:pStyle w:val="em-"/>
        <w:rPr>
          <w:b/>
          <w:i/>
        </w:rPr>
      </w:pPr>
      <w:r w:rsidRPr="00E661F2">
        <w:rPr>
          <w:b/>
          <w:i/>
        </w:rPr>
        <w:t>•</w:t>
      </w:r>
      <w:r w:rsidRPr="00E661F2">
        <w:rPr>
          <w:b/>
          <w:i/>
        </w:rPr>
        <w:tab/>
        <w:t xml:space="preserve">система мониторинга законодательства. </w:t>
      </w:r>
    </w:p>
    <w:p w:rsidR="00063303" w:rsidRPr="009A2F2C" w:rsidRDefault="00063303" w:rsidP="00063303">
      <w:pPr>
        <w:pStyle w:val="em-"/>
      </w:pPr>
    </w:p>
    <w:p w:rsidR="00063303" w:rsidRDefault="00063303" w:rsidP="00063303">
      <w:pPr>
        <w:pStyle w:val="em-"/>
        <w:rPr>
          <w:b/>
          <w:i/>
        </w:rPr>
      </w:pPr>
      <w:r w:rsidRPr="00A83D6A">
        <w:rPr>
          <w:b/>
          <w:i/>
        </w:rPr>
        <w:t xml:space="preserve">В целях минимизации правового риска Банк использует следующие основные методы: </w:t>
      </w:r>
    </w:p>
    <w:p w:rsidR="00571E3B" w:rsidRPr="00A83D6A" w:rsidRDefault="00571E3B" w:rsidP="00063303">
      <w:pPr>
        <w:pStyle w:val="em-"/>
        <w:rPr>
          <w:b/>
          <w:i/>
        </w:rPr>
      </w:pPr>
    </w:p>
    <w:p w:rsidR="00063303" w:rsidRPr="00A83D6A" w:rsidRDefault="00063303" w:rsidP="00063303">
      <w:pPr>
        <w:pStyle w:val="em-"/>
        <w:rPr>
          <w:b/>
          <w:i/>
        </w:rPr>
      </w:pPr>
      <w:r w:rsidRPr="00A83D6A">
        <w:rPr>
          <w:b/>
          <w:i/>
        </w:rPr>
        <w:t>•</w:t>
      </w:r>
      <w:r w:rsidRPr="00A83D6A">
        <w:rPr>
          <w:b/>
          <w:i/>
        </w:rPr>
        <w:tab/>
        <w:t xml:space="preserve">стандартизирует основные банковские операции и сделки (определены порядки, процедуры, технологии осуществления операций и сделок, заключения договоров); </w:t>
      </w:r>
    </w:p>
    <w:p w:rsidR="00063303" w:rsidRPr="00A83D6A" w:rsidRDefault="00063303" w:rsidP="00063303">
      <w:pPr>
        <w:pStyle w:val="em-"/>
        <w:rPr>
          <w:b/>
          <w:i/>
        </w:rPr>
      </w:pPr>
      <w:r w:rsidRPr="00A83D6A">
        <w:rPr>
          <w:b/>
          <w:i/>
        </w:rPr>
        <w:t>•</w:t>
      </w:r>
      <w:r w:rsidRPr="00A83D6A">
        <w:rPr>
          <w:b/>
          <w:i/>
        </w:rPr>
        <w:tab/>
        <w:t xml:space="preserve">устанавливает внутренний порядок согласования (визирования) Юридическим Департаментом заключаемых Банком договоров и проводимых банковских операций и других сделок, отличных от стандартизированных; </w:t>
      </w:r>
    </w:p>
    <w:p w:rsidR="00063303" w:rsidRPr="00A83D6A" w:rsidRDefault="00063303" w:rsidP="00063303">
      <w:pPr>
        <w:pStyle w:val="em-"/>
        <w:rPr>
          <w:b/>
          <w:i/>
        </w:rPr>
      </w:pPr>
      <w:r w:rsidRPr="00A83D6A">
        <w:rPr>
          <w:b/>
          <w:i/>
        </w:rPr>
        <w:lastRenderedPageBreak/>
        <w:t>•</w:t>
      </w:r>
      <w:r w:rsidRPr="00A83D6A">
        <w:rPr>
          <w:b/>
          <w:i/>
        </w:rPr>
        <w:tab/>
        <w:t xml:space="preserve">осуществляет анализ влияния факторов правового риска (как в совокупности, так и в разрезе их классификации) на показатели деятельности Банка в целом; </w:t>
      </w:r>
    </w:p>
    <w:p w:rsidR="00063303" w:rsidRPr="00A83D6A" w:rsidRDefault="00063303" w:rsidP="00063303">
      <w:pPr>
        <w:pStyle w:val="em-"/>
        <w:rPr>
          <w:b/>
          <w:i/>
        </w:rPr>
      </w:pPr>
      <w:r w:rsidRPr="00A83D6A">
        <w:rPr>
          <w:b/>
          <w:i/>
        </w:rPr>
        <w:t>•</w:t>
      </w:r>
      <w:r w:rsidRPr="00A83D6A">
        <w:rPr>
          <w:b/>
          <w:i/>
        </w:rPr>
        <w:tab/>
        <w:t xml:space="preserve">на постоянной основе проводит мониторинг изменений законодательства Российской Федерации, нормативных актов государственных органов Российской Федерации и Банка России; </w:t>
      </w:r>
    </w:p>
    <w:p w:rsidR="00063303" w:rsidRPr="00A83D6A" w:rsidRDefault="00063303" w:rsidP="00063303">
      <w:pPr>
        <w:pStyle w:val="em-"/>
        <w:rPr>
          <w:b/>
          <w:i/>
        </w:rPr>
      </w:pPr>
      <w:r w:rsidRPr="00A83D6A">
        <w:rPr>
          <w:b/>
          <w:i/>
        </w:rPr>
        <w:t>•</w:t>
      </w:r>
      <w:r w:rsidRPr="00A83D6A">
        <w:rPr>
          <w:b/>
          <w:i/>
        </w:rPr>
        <w:tab/>
        <w:t xml:space="preserve">оптимизирует нагрузки на сотрудников Юридического Департамента, что обеспечивает постоянное повышение квалификации работников Юридического Департамента Банка; </w:t>
      </w:r>
    </w:p>
    <w:p w:rsidR="00063303" w:rsidRPr="00A83D6A" w:rsidRDefault="00063303" w:rsidP="00063303">
      <w:pPr>
        <w:pStyle w:val="em-"/>
        <w:rPr>
          <w:b/>
          <w:i/>
        </w:rPr>
      </w:pPr>
      <w:r w:rsidRPr="00A83D6A">
        <w:rPr>
          <w:b/>
          <w:i/>
        </w:rPr>
        <w:t>•</w:t>
      </w:r>
      <w:r w:rsidRPr="00A83D6A">
        <w:rPr>
          <w:b/>
          <w:i/>
        </w:rPr>
        <w:tab/>
        <w:t xml:space="preserve">максимальное количество  работников Банка имеют постоянный доступ к актуальной информации по законодательству и внутренним документам Банка. </w:t>
      </w:r>
    </w:p>
    <w:p w:rsidR="00063303" w:rsidRPr="009A2F2C" w:rsidRDefault="00063303" w:rsidP="00063303">
      <w:pPr>
        <w:pStyle w:val="em-"/>
      </w:pPr>
    </w:p>
    <w:p w:rsidR="00063303" w:rsidRPr="003947EA" w:rsidRDefault="00063303" w:rsidP="00063303">
      <w:pPr>
        <w:pStyle w:val="em-"/>
        <w:rPr>
          <w:b/>
          <w:i/>
        </w:rPr>
      </w:pPr>
      <w:r w:rsidRPr="003947EA">
        <w:rPr>
          <w:b/>
          <w:i/>
        </w:rPr>
        <w:t xml:space="preserve">Система контроля правового риска предусматривает следующие уровни: </w:t>
      </w:r>
    </w:p>
    <w:p w:rsidR="00AB4CB0" w:rsidRDefault="00AB4CB0" w:rsidP="00063303">
      <w:pPr>
        <w:pStyle w:val="em-"/>
        <w:rPr>
          <w:b/>
          <w:i/>
          <w:u w:val="single"/>
        </w:rPr>
      </w:pPr>
    </w:p>
    <w:p w:rsidR="00063303" w:rsidRDefault="00063303" w:rsidP="00063303">
      <w:pPr>
        <w:pStyle w:val="em-"/>
        <w:rPr>
          <w:b/>
          <w:i/>
          <w:u w:val="single"/>
        </w:rPr>
      </w:pPr>
      <w:r w:rsidRPr="003947EA">
        <w:rPr>
          <w:b/>
          <w:i/>
          <w:u w:val="single"/>
        </w:rPr>
        <w:t>Первый уровень (низший)</w:t>
      </w:r>
    </w:p>
    <w:p w:rsidR="00571E3B" w:rsidRPr="003947EA" w:rsidRDefault="00571E3B" w:rsidP="00063303">
      <w:pPr>
        <w:pStyle w:val="em-"/>
        <w:rPr>
          <w:b/>
          <w:i/>
          <w:u w:val="single"/>
        </w:rPr>
      </w:pPr>
    </w:p>
    <w:p w:rsidR="00AB4CB0" w:rsidRDefault="00063303">
      <w:pPr>
        <w:pStyle w:val="em-"/>
        <w:numPr>
          <w:ilvl w:val="0"/>
          <w:numId w:val="12"/>
        </w:numPr>
        <w:rPr>
          <w:b/>
          <w:i/>
        </w:rPr>
      </w:pPr>
      <w:r w:rsidRPr="003947EA">
        <w:rPr>
          <w:b/>
          <w:i/>
        </w:rPr>
        <w:t>мониторинг количественного значения параметров управления правовым риском;</w:t>
      </w:r>
    </w:p>
    <w:p w:rsidR="00AB4CB0" w:rsidRDefault="00063303">
      <w:pPr>
        <w:pStyle w:val="em-"/>
        <w:numPr>
          <w:ilvl w:val="0"/>
          <w:numId w:val="12"/>
        </w:numPr>
        <w:rPr>
          <w:b/>
          <w:i/>
        </w:rPr>
      </w:pPr>
      <w:r w:rsidRPr="003947EA">
        <w:rPr>
          <w:b/>
          <w:i/>
        </w:rPr>
        <w:t>постоянный контроль выполнения работниками структурных подразделений предусмотренных банковскими стандартами соответствующих процедур, влияющих на состояние и размер правового риска;</w:t>
      </w:r>
    </w:p>
    <w:p w:rsidR="00AB4CB0" w:rsidRDefault="00063303">
      <w:pPr>
        <w:pStyle w:val="em-"/>
        <w:numPr>
          <w:ilvl w:val="0"/>
          <w:numId w:val="12"/>
        </w:numPr>
        <w:rPr>
          <w:b/>
          <w:i/>
        </w:rPr>
      </w:pPr>
      <w:r w:rsidRPr="003947EA">
        <w:rPr>
          <w:b/>
          <w:i/>
        </w:rPr>
        <w:t>контроль выполнения мероприятий по предотвращению использования инфраструктуры Банка в целях легализации доходов, полученных преступным путем, и финансирования терроризма.</w:t>
      </w:r>
    </w:p>
    <w:p w:rsidR="00AB4CB0" w:rsidRDefault="00AB4CB0" w:rsidP="00063303">
      <w:pPr>
        <w:pStyle w:val="em-"/>
        <w:rPr>
          <w:b/>
          <w:i/>
          <w:u w:val="single"/>
        </w:rPr>
      </w:pPr>
    </w:p>
    <w:p w:rsidR="008D5C28" w:rsidRDefault="008D5C28" w:rsidP="00063303">
      <w:pPr>
        <w:pStyle w:val="em-"/>
        <w:rPr>
          <w:b/>
          <w:i/>
          <w:u w:val="single"/>
        </w:rPr>
      </w:pPr>
    </w:p>
    <w:p w:rsidR="00063303" w:rsidRDefault="00063303" w:rsidP="00063303">
      <w:pPr>
        <w:pStyle w:val="em-"/>
        <w:rPr>
          <w:b/>
          <w:i/>
          <w:u w:val="single"/>
        </w:rPr>
      </w:pPr>
      <w:r w:rsidRPr="003947EA">
        <w:rPr>
          <w:b/>
          <w:i/>
          <w:u w:val="single"/>
        </w:rPr>
        <w:t>Второй уровень</w:t>
      </w:r>
    </w:p>
    <w:p w:rsidR="00571E3B" w:rsidRPr="003947EA" w:rsidRDefault="00571E3B" w:rsidP="00063303">
      <w:pPr>
        <w:pStyle w:val="em-"/>
        <w:rPr>
          <w:b/>
          <w:i/>
          <w:u w:val="single"/>
        </w:rPr>
      </w:pPr>
    </w:p>
    <w:p w:rsidR="00AB4CB0" w:rsidRDefault="00063303">
      <w:pPr>
        <w:pStyle w:val="em-"/>
        <w:numPr>
          <w:ilvl w:val="0"/>
          <w:numId w:val="13"/>
        </w:numPr>
        <w:rPr>
          <w:b/>
          <w:i/>
        </w:rPr>
      </w:pPr>
      <w:r w:rsidRPr="003947EA">
        <w:rPr>
          <w:b/>
          <w:i/>
        </w:rPr>
        <w:t>мониторинг состояния и размера правового риска;</w:t>
      </w:r>
    </w:p>
    <w:p w:rsidR="00AB4CB0" w:rsidRDefault="00063303">
      <w:pPr>
        <w:pStyle w:val="em-"/>
        <w:numPr>
          <w:ilvl w:val="0"/>
          <w:numId w:val="13"/>
        </w:numPr>
        <w:rPr>
          <w:b/>
          <w:i/>
        </w:rPr>
      </w:pPr>
      <w:r w:rsidRPr="003947EA">
        <w:rPr>
          <w:b/>
          <w:i/>
        </w:rPr>
        <w:t>контроль выполнения комплекса мероприятий для кризисных ситуаций в случае кратковременного нахождения Банка под воздействием чрезмерных рисков;</w:t>
      </w:r>
    </w:p>
    <w:p w:rsidR="00AB4CB0" w:rsidRDefault="00063303">
      <w:pPr>
        <w:pStyle w:val="em-"/>
        <w:numPr>
          <w:ilvl w:val="0"/>
          <w:numId w:val="13"/>
        </w:numPr>
        <w:rPr>
          <w:b/>
          <w:i/>
        </w:rPr>
      </w:pPr>
      <w:r w:rsidRPr="003947EA">
        <w:rPr>
          <w:b/>
          <w:i/>
        </w:rPr>
        <w:t>предотвращение нахождения Банка под одновременным краткосрочным воздействием нескольких рисков;</w:t>
      </w:r>
    </w:p>
    <w:p w:rsidR="00AB4CB0" w:rsidRDefault="00063303">
      <w:pPr>
        <w:pStyle w:val="em-"/>
        <w:numPr>
          <w:ilvl w:val="0"/>
          <w:numId w:val="13"/>
        </w:numPr>
        <w:rPr>
          <w:b/>
          <w:i/>
        </w:rPr>
      </w:pPr>
      <w:r w:rsidRPr="003947EA">
        <w:rPr>
          <w:b/>
          <w:i/>
        </w:rPr>
        <w:t>недопущение длительного ухудшения одного и/или нескольких параметров управления правовым риском;</w:t>
      </w:r>
    </w:p>
    <w:p w:rsidR="00AB4CB0" w:rsidRDefault="00063303">
      <w:pPr>
        <w:pStyle w:val="em-"/>
        <w:numPr>
          <w:ilvl w:val="0"/>
          <w:numId w:val="13"/>
        </w:numPr>
        <w:rPr>
          <w:b/>
          <w:i/>
        </w:rPr>
      </w:pPr>
      <w:r w:rsidRPr="003947EA">
        <w:rPr>
          <w:b/>
          <w:i/>
        </w:rPr>
        <w:t>контроль адекватности границ принятия решений для штатной ситуации и в случае кризисного состояния.</w:t>
      </w:r>
    </w:p>
    <w:p w:rsidR="00AB4CB0" w:rsidRDefault="00AB4CB0" w:rsidP="00063303">
      <w:pPr>
        <w:pStyle w:val="em-"/>
        <w:rPr>
          <w:b/>
          <w:i/>
          <w:u w:val="single"/>
        </w:rPr>
      </w:pPr>
    </w:p>
    <w:p w:rsidR="00063303" w:rsidRDefault="00063303" w:rsidP="00063303">
      <w:pPr>
        <w:pStyle w:val="em-"/>
        <w:rPr>
          <w:b/>
          <w:i/>
          <w:u w:val="single"/>
        </w:rPr>
      </w:pPr>
      <w:r w:rsidRPr="00C946E4">
        <w:rPr>
          <w:b/>
          <w:i/>
          <w:u w:val="single"/>
        </w:rPr>
        <w:t>Третий уровень (высший)</w:t>
      </w:r>
    </w:p>
    <w:p w:rsidR="00571E3B" w:rsidRPr="00C946E4" w:rsidRDefault="00571E3B" w:rsidP="00063303">
      <w:pPr>
        <w:pStyle w:val="em-"/>
        <w:rPr>
          <w:b/>
          <w:i/>
          <w:u w:val="single"/>
        </w:rPr>
      </w:pPr>
    </w:p>
    <w:p w:rsidR="00AB4CB0" w:rsidRDefault="00063303">
      <w:pPr>
        <w:pStyle w:val="em-"/>
        <w:numPr>
          <w:ilvl w:val="0"/>
          <w:numId w:val="14"/>
        </w:numPr>
        <w:rPr>
          <w:b/>
          <w:i/>
        </w:rPr>
      </w:pPr>
      <w:r w:rsidRPr="00C946E4">
        <w:rPr>
          <w:b/>
          <w:i/>
        </w:rPr>
        <w:t>недопущение длительного ухудшения одного и/или нескольких параметров управления одновременно по нескольким рискам;</w:t>
      </w:r>
    </w:p>
    <w:p w:rsidR="00AB4CB0" w:rsidRDefault="00063303">
      <w:pPr>
        <w:pStyle w:val="em-"/>
        <w:numPr>
          <w:ilvl w:val="0"/>
          <w:numId w:val="14"/>
        </w:numPr>
        <w:rPr>
          <w:b/>
          <w:i/>
        </w:rPr>
      </w:pPr>
      <w:r w:rsidRPr="00C946E4">
        <w:rPr>
          <w:b/>
          <w:i/>
        </w:rPr>
        <w:t>осуществление контроля соответствия состояния и размера определенных рисков доходности бизнеса Банка;</w:t>
      </w:r>
    </w:p>
    <w:p w:rsidR="00AB4CB0" w:rsidRDefault="00063303">
      <w:pPr>
        <w:pStyle w:val="em-"/>
        <w:numPr>
          <w:ilvl w:val="0"/>
          <w:numId w:val="14"/>
        </w:numPr>
        <w:rPr>
          <w:b/>
          <w:i/>
        </w:rPr>
      </w:pPr>
      <w:r w:rsidRPr="00C946E4">
        <w:rPr>
          <w:b/>
          <w:i/>
        </w:rPr>
        <w:t>предотвращение использования инфраструктуры Банка в целях легализации доходов, полученных преступным путем, и финансирования терроризма;</w:t>
      </w:r>
    </w:p>
    <w:p w:rsidR="00AB4CB0" w:rsidRDefault="00063303">
      <w:pPr>
        <w:pStyle w:val="em-"/>
        <w:numPr>
          <w:ilvl w:val="0"/>
          <w:numId w:val="14"/>
        </w:numPr>
        <w:rPr>
          <w:b/>
          <w:i/>
        </w:rPr>
      </w:pPr>
      <w:r w:rsidRPr="00C946E4">
        <w:rPr>
          <w:b/>
          <w:i/>
        </w:rPr>
        <w:t>предотвращение длительного нахождения определенного направления деятельности Банка под воздействием соответствующего чрезмерного риска;</w:t>
      </w:r>
    </w:p>
    <w:p w:rsidR="00AB4CB0" w:rsidRDefault="00063303">
      <w:pPr>
        <w:pStyle w:val="em-"/>
        <w:numPr>
          <w:ilvl w:val="0"/>
          <w:numId w:val="14"/>
        </w:numPr>
        <w:rPr>
          <w:b/>
          <w:i/>
        </w:rPr>
      </w:pPr>
      <w:r w:rsidRPr="00C946E4">
        <w:rPr>
          <w:b/>
          <w:i/>
        </w:rPr>
        <w:t>осуществление контроля адекватности параметров управления банковскими рисками (финансовыми рисками) текущему состоянию и стратегии развития Банка;</w:t>
      </w:r>
    </w:p>
    <w:p w:rsidR="00AB4CB0" w:rsidRDefault="00063303">
      <w:pPr>
        <w:pStyle w:val="em-"/>
        <w:numPr>
          <w:ilvl w:val="0"/>
          <w:numId w:val="14"/>
        </w:numPr>
        <w:rPr>
          <w:b/>
          <w:i/>
        </w:rPr>
      </w:pPr>
      <w:r w:rsidRPr="00C946E4">
        <w:rPr>
          <w:b/>
          <w:i/>
        </w:rPr>
        <w:t>контроль соответствия доходности определенного направления деятельности Банка уровню соответствующих рисков;</w:t>
      </w:r>
    </w:p>
    <w:p w:rsidR="00AB4CB0" w:rsidRDefault="00063303">
      <w:pPr>
        <w:pStyle w:val="em-"/>
        <w:numPr>
          <w:ilvl w:val="0"/>
          <w:numId w:val="14"/>
        </w:numPr>
        <w:rPr>
          <w:b/>
          <w:i/>
        </w:rPr>
      </w:pPr>
      <w:r w:rsidRPr="00C946E4">
        <w:rPr>
          <w:b/>
          <w:i/>
        </w:rPr>
        <w:t>прекращение деятельности подразделений Банка (либо ограничение их задач и функций), несущих чрезмерные банковские риски.</w:t>
      </w:r>
    </w:p>
    <w:p w:rsidR="00AB4CB0" w:rsidRDefault="00AB4CB0" w:rsidP="00063303">
      <w:pPr>
        <w:pStyle w:val="em-"/>
        <w:rPr>
          <w:b/>
          <w:i/>
          <w:u w:val="single"/>
        </w:rPr>
      </w:pPr>
    </w:p>
    <w:p w:rsidR="00063303" w:rsidRPr="00C946E4" w:rsidRDefault="00063303" w:rsidP="00063303">
      <w:pPr>
        <w:pStyle w:val="em-"/>
        <w:rPr>
          <w:b/>
          <w:i/>
          <w:u w:val="single"/>
        </w:rPr>
      </w:pPr>
      <w:r w:rsidRPr="00C946E4">
        <w:rPr>
          <w:b/>
          <w:i/>
          <w:u w:val="single"/>
        </w:rPr>
        <w:t>Исключительный уровень</w:t>
      </w:r>
    </w:p>
    <w:p w:rsidR="00AB4CB0" w:rsidRDefault="00063303">
      <w:pPr>
        <w:pStyle w:val="em-"/>
        <w:numPr>
          <w:ilvl w:val="0"/>
          <w:numId w:val="15"/>
        </w:numPr>
        <w:rPr>
          <w:b/>
          <w:i/>
        </w:rPr>
      </w:pPr>
      <w:r w:rsidRPr="00C946E4">
        <w:rPr>
          <w:b/>
          <w:i/>
        </w:rPr>
        <w:lastRenderedPageBreak/>
        <w:t>недопущение одновременного длительного чрезмерного (отрицательного) воздействия нескольких рисков на Банк в целом;</w:t>
      </w:r>
    </w:p>
    <w:p w:rsidR="00AB4CB0" w:rsidRDefault="00063303">
      <w:pPr>
        <w:pStyle w:val="em-"/>
        <w:numPr>
          <w:ilvl w:val="0"/>
          <w:numId w:val="15"/>
        </w:numPr>
        <w:rPr>
          <w:b/>
          <w:i/>
        </w:rPr>
      </w:pPr>
      <w:r w:rsidRPr="00C946E4">
        <w:rPr>
          <w:b/>
          <w:i/>
        </w:rPr>
        <w:t>недопущение непропорционального увеличения (одновременного) размера риска увеличению доходности соответствующего направления деятельности Банка;</w:t>
      </w:r>
    </w:p>
    <w:p w:rsidR="00AB4CB0" w:rsidRDefault="00063303">
      <w:pPr>
        <w:pStyle w:val="em-"/>
        <w:numPr>
          <w:ilvl w:val="0"/>
          <w:numId w:val="15"/>
        </w:numPr>
        <w:rPr>
          <w:b/>
          <w:i/>
        </w:rPr>
      </w:pPr>
      <w:r w:rsidRPr="00C946E4">
        <w:rPr>
          <w:b/>
          <w:i/>
        </w:rPr>
        <w:t>общий контроль функционирования системы управления банковскими рисками.</w:t>
      </w:r>
    </w:p>
    <w:p w:rsidR="00063303" w:rsidRPr="009A2F2C" w:rsidRDefault="00063303" w:rsidP="00063303">
      <w:pPr>
        <w:widowControl w:val="0"/>
        <w:autoSpaceDE w:val="0"/>
        <w:autoSpaceDN w:val="0"/>
        <w:adjustRightInd w:val="0"/>
        <w:spacing w:after="0" w:line="240" w:lineRule="auto"/>
        <w:jc w:val="both"/>
        <w:rPr>
          <w:rFonts w:ascii="Times New Roman" w:eastAsia="Times New Roman" w:hAnsi="Times New Roman"/>
        </w:rPr>
      </w:pPr>
    </w:p>
    <w:p w:rsidR="00063303" w:rsidRPr="009A2F2C" w:rsidRDefault="00063303" w:rsidP="00063303">
      <w:pPr>
        <w:spacing w:after="0" w:line="240" w:lineRule="auto"/>
        <w:rPr>
          <w:rFonts w:ascii="Times New Roman" w:eastAsia="Times New Roman" w:hAnsi="Times New Roman"/>
        </w:rPr>
      </w:pPr>
      <w:bookmarkStart w:id="75" w:name="Par2723"/>
      <w:bookmarkStart w:id="76" w:name="Par2800"/>
      <w:bookmarkEnd w:id="75"/>
      <w:bookmarkEnd w:id="76"/>
    </w:p>
    <w:p w:rsidR="00291E9A" w:rsidRPr="009A2F2C" w:rsidRDefault="00181DE5" w:rsidP="00291E9A">
      <w:pPr>
        <w:widowControl w:val="0"/>
        <w:autoSpaceDE w:val="0"/>
        <w:autoSpaceDN w:val="0"/>
        <w:adjustRightInd w:val="0"/>
        <w:spacing w:after="0" w:line="240" w:lineRule="auto"/>
        <w:jc w:val="both"/>
        <w:rPr>
          <w:rFonts w:ascii="Times New Roman" w:eastAsia="Times New Roman" w:hAnsi="Times New Roman"/>
        </w:rPr>
      </w:pPr>
      <w:r>
        <w:br w:type="page"/>
      </w:r>
    </w:p>
    <w:p w:rsidR="00B86D79" w:rsidRPr="00332C15" w:rsidRDefault="00B86D79" w:rsidP="00332C15">
      <w:pPr>
        <w:keepNext/>
        <w:keepLines/>
        <w:spacing w:before="240" w:after="0" w:line="240" w:lineRule="auto"/>
        <w:jc w:val="both"/>
        <w:outlineLvl w:val="0"/>
        <w:rPr>
          <w:rFonts w:ascii="Times New Roman" w:hAnsi="Times New Roman"/>
          <w:b/>
          <w:bCs/>
          <w:sz w:val="28"/>
          <w:szCs w:val="28"/>
          <w:lang w:eastAsia="ru-RU"/>
        </w:rPr>
      </w:pPr>
      <w:bookmarkStart w:id="77" w:name="_Toc441247902"/>
      <w:r w:rsidRPr="00332C15">
        <w:rPr>
          <w:rFonts w:ascii="Times New Roman" w:hAnsi="Times New Roman"/>
          <w:b/>
          <w:bCs/>
          <w:sz w:val="28"/>
          <w:szCs w:val="28"/>
          <w:lang w:eastAsia="ru-RU"/>
        </w:rPr>
        <w:lastRenderedPageBreak/>
        <w:t>Раздел III. Подробная информация об эмитенте</w:t>
      </w:r>
      <w:bookmarkEnd w:id="77"/>
    </w:p>
    <w:p w:rsidR="00B86D79" w:rsidRPr="009A2F2C"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F004EC" w:rsidRDefault="00B86D79" w:rsidP="00FE6048">
      <w:pPr>
        <w:pStyle w:val="2"/>
        <w:rPr>
          <w:sz w:val="24"/>
          <w:szCs w:val="24"/>
        </w:rPr>
      </w:pPr>
      <w:bookmarkStart w:id="78" w:name="Par2802"/>
      <w:bookmarkStart w:id="79" w:name="_Toc434842405"/>
      <w:bookmarkStart w:id="80" w:name="_Toc441247903"/>
      <w:bookmarkEnd w:id="78"/>
      <w:r w:rsidRPr="00F004EC">
        <w:rPr>
          <w:sz w:val="24"/>
          <w:szCs w:val="24"/>
        </w:rPr>
        <w:t>3.1. История создания и развитие эмитента</w:t>
      </w:r>
      <w:bookmarkEnd w:id="79"/>
      <w:bookmarkEnd w:id="80"/>
    </w:p>
    <w:p w:rsidR="00B86D79" w:rsidRPr="009A2F2C" w:rsidRDefault="00B86D79" w:rsidP="00B86D79">
      <w:pPr>
        <w:pStyle w:val="em-"/>
      </w:pPr>
    </w:p>
    <w:p w:rsidR="00B86D79" w:rsidRPr="00F004EC" w:rsidRDefault="00B86D79" w:rsidP="00FE6048">
      <w:pPr>
        <w:pStyle w:val="2"/>
        <w:rPr>
          <w:sz w:val="24"/>
          <w:szCs w:val="24"/>
        </w:rPr>
      </w:pPr>
      <w:bookmarkStart w:id="81" w:name="_Toc434842406"/>
      <w:bookmarkStart w:id="82" w:name="_Toc441247904"/>
      <w:r w:rsidRPr="00F004EC">
        <w:rPr>
          <w:sz w:val="24"/>
          <w:szCs w:val="24"/>
        </w:rPr>
        <w:t>3.1.1. Данные о фирменном наименовании (наименовании)  эмитента</w:t>
      </w:r>
      <w:bookmarkEnd w:id="81"/>
      <w:bookmarkEnd w:id="82"/>
    </w:p>
    <w:p w:rsidR="00B86D79" w:rsidRPr="00397482" w:rsidRDefault="00B86D79" w:rsidP="00B86D79">
      <w:pPr>
        <w:pStyle w:val="em-"/>
      </w:pPr>
    </w:p>
    <w:p w:rsidR="00B86D79" w:rsidRPr="00D917EC"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D917EC">
        <w:rPr>
          <w:rFonts w:ascii="Times New Roman" w:eastAsia="Times New Roman" w:hAnsi="Times New Roman"/>
        </w:rPr>
        <w:t>Указывается полное и сокращенное фирменные наименования эмитента (для некоммерческой организации - наименование), а также дата (даты) введения действующих наименований:</w:t>
      </w:r>
    </w:p>
    <w:p w:rsidR="00B86D79" w:rsidRPr="00D917EC" w:rsidRDefault="00B86D79" w:rsidP="00B86D79">
      <w:pPr>
        <w:pStyle w:val="em-"/>
      </w:pPr>
    </w:p>
    <w:p w:rsidR="00B86D79" w:rsidRPr="00D917EC"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D917EC">
        <w:rPr>
          <w:rFonts w:ascii="Times New Roman" w:eastAsia="Times New Roman" w:hAnsi="Times New Roman"/>
        </w:rPr>
        <w:t>Полное фирменное наименование эмитента на русском языке:</w:t>
      </w:r>
    </w:p>
    <w:p w:rsidR="00B86D79" w:rsidRPr="00D917EC" w:rsidRDefault="00B86D79" w:rsidP="00B86D79">
      <w:pPr>
        <w:widowControl w:val="0"/>
        <w:autoSpaceDE w:val="0"/>
        <w:autoSpaceDN w:val="0"/>
        <w:adjustRightInd w:val="0"/>
        <w:spacing w:after="0" w:line="240" w:lineRule="auto"/>
        <w:ind w:firstLine="540"/>
        <w:jc w:val="both"/>
        <w:rPr>
          <w:rFonts w:ascii="Times New Roman" w:hAnsi="Times New Roman"/>
          <w:b/>
          <w:i/>
        </w:rPr>
      </w:pPr>
      <w:r w:rsidRPr="00D917EC">
        <w:rPr>
          <w:rFonts w:ascii="Times New Roman" w:hAnsi="Times New Roman"/>
          <w:b/>
          <w:i/>
        </w:rPr>
        <w:t>Общество с ограниченной ответственностью «Русфинанс Банк»</w:t>
      </w:r>
    </w:p>
    <w:p w:rsidR="00B86D79" w:rsidRPr="00D917EC" w:rsidRDefault="00B86D79" w:rsidP="00B86D79">
      <w:pPr>
        <w:widowControl w:val="0"/>
        <w:autoSpaceDE w:val="0"/>
        <w:autoSpaceDN w:val="0"/>
        <w:adjustRightInd w:val="0"/>
        <w:spacing w:after="0" w:line="240" w:lineRule="auto"/>
        <w:ind w:firstLine="540"/>
        <w:jc w:val="both"/>
        <w:rPr>
          <w:rFonts w:ascii="Times New Roman" w:hAnsi="Times New Roman"/>
          <w:b/>
          <w:i/>
        </w:rPr>
      </w:pPr>
      <w:r w:rsidRPr="00D917EC">
        <w:rPr>
          <w:rFonts w:ascii="Times New Roman" w:eastAsia="Times New Roman" w:hAnsi="Times New Roman"/>
        </w:rPr>
        <w:t>Полное фирменное наименование эмитента на английском языке:</w:t>
      </w:r>
      <w:r w:rsidRPr="00D917EC">
        <w:rPr>
          <w:rFonts w:ascii="Times New Roman" w:hAnsi="Times New Roman"/>
          <w:b/>
          <w:i/>
        </w:rPr>
        <w:t xml:space="preserve"> </w:t>
      </w:r>
    </w:p>
    <w:p w:rsidR="00B86D79" w:rsidRPr="00D917EC" w:rsidRDefault="00B86D79" w:rsidP="00B86D79">
      <w:pPr>
        <w:widowControl w:val="0"/>
        <w:autoSpaceDE w:val="0"/>
        <w:autoSpaceDN w:val="0"/>
        <w:adjustRightInd w:val="0"/>
        <w:spacing w:after="0" w:line="240" w:lineRule="auto"/>
        <w:ind w:firstLine="540"/>
        <w:jc w:val="both"/>
        <w:rPr>
          <w:rFonts w:ascii="Times New Roman" w:hAnsi="Times New Roman"/>
          <w:b/>
          <w:i/>
        </w:rPr>
      </w:pPr>
      <w:r w:rsidRPr="00D917EC">
        <w:rPr>
          <w:rFonts w:ascii="Times New Roman" w:hAnsi="Times New Roman"/>
          <w:b/>
          <w:i/>
          <w:lang w:val="en-US"/>
        </w:rPr>
        <w:t>Limited</w:t>
      </w:r>
      <w:r w:rsidRPr="00D917EC">
        <w:rPr>
          <w:rFonts w:ascii="Times New Roman" w:hAnsi="Times New Roman"/>
          <w:b/>
          <w:i/>
        </w:rPr>
        <w:t xml:space="preserve"> </w:t>
      </w:r>
      <w:r w:rsidRPr="00D917EC">
        <w:rPr>
          <w:rFonts w:ascii="Times New Roman" w:hAnsi="Times New Roman"/>
          <w:b/>
          <w:i/>
          <w:lang w:val="en-US"/>
        </w:rPr>
        <w:t>Liability</w:t>
      </w:r>
      <w:r w:rsidRPr="00D917EC">
        <w:rPr>
          <w:rFonts w:ascii="Times New Roman" w:hAnsi="Times New Roman"/>
          <w:b/>
          <w:i/>
        </w:rPr>
        <w:t xml:space="preserve"> </w:t>
      </w:r>
      <w:r w:rsidRPr="00D917EC">
        <w:rPr>
          <w:rFonts w:ascii="Times New Roman" w:hAnsi="Times New Roman"/>
          <w:b/>
          <w:i/>
          <w:lang w:val="en-US"/>
        </w:rPr>
        <w:t>Company</w:t>
      </w:r>
      <w:r w:rsidRPr="00D917EC">
        <w:rPr>
          <w:rFonts w:ascii="Times New Roman" w:hAnsi="Times New Roman"/>
          <w:b/>
          <w:i/>
        </w:rPr>
        <w:t xml:space="preserve"> </w:t>
      </w:r>
      <w:r w:rsidRPr="00D917EC">
        <w:rPr>
          <w:rFonts w:ascii="Times New Roman" w:hAnsi="Times New Roman"/>
          <w:b/>
          <w:i/>
          <w:lang w:val="en-US"/>
        </w:rPr>
        <w:t>Rusfinance</w:t>
      </w:r>
      <w:r w:rsidRPr="00D917EC">
        <w:rPr>
          <w:rFonts w:ascii="Times New Roman" w:hAnsi="Times New Roman"/>
          <w:b/>
          <w:i/>
        </w:rPr>
        <w:t xml:space="preserve"> </w:t>
      </w:r>
      <w:r w:rsidRPr="00D917EC">
        <w:rPr>
          <w:rFonts w:ascii="Times New Roman" w:hAnsi="Times New Roman"/>
          <w:b/>
          <w:i/>
          <w:lang w:val="en-US"/>
        </w:rPr>
        <w:t>Bank</w:t>
      </w:r>
    </w:p>
    <w:p w:rsidR="00B86D79" w:rsidRPr="00D917EC"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D917EC">
        <w:rPr>
          <w:rFonts w:ascii="Times New Roman" w:eastAsia="Times New Roman" w:hAnsi="Times New Roman"/>
        </w:rPr>
        <w:t xml:space="preserve">Дата введения действующего полного фирменного наименования: </w:t>
      </w:r>
      <w:r w:rsidRPr="00D917EC">
        <w:rPr>
          <w:rFonts w:ascii="Times New Roman" w:eastAsia="Times New Roman" w:hAnsi="Times New Roman"/>
          <w:b/>
          <w:i/>
          <w:szCs w:val="20"/>
          <w:lang w:eastAsia="ru-RU"/>
        </w:rPr>
        <w:t xml:space="preserve"> </w:t>
      </w:r>
      <w:r w:rsidRPr="00D917EC">
        <w:rPr>
          <w:rFonts w:ascii="Times New Roman" w:hAnsi="Times New Roman"/>
          <w:b/>
          <w:i/>
          <w:szCs w:val="24"/>
        </w:rPr>
        <w:t>«02» февраля 2006 года</w:t>
      </w:r>
    </w:p>
    <w:p w:rsidR="00B86D79" w:rsidRPr="00D917EC" w:rsidRDefault="00B86D79" w:rsidP="00B86D79">
      <w:pPr>
        <w:widowControl w:val="0"/>
        <w:autoSpaceDE w:val="0"/>
        <w:autoSpaceDN w:val="0"/>
        <w:adjustRightInd w:val="0"/>
        <w:spacing w:after="0" w:line="240" w:lineRule="auto"/>
        <w:ind w:firstLine="540"/>
        <w:jc w:val="both"/>
        <w:rPr>
          <w:rFonts w:ascii="Times New Roman" w:hAnsi="Times New Roman"/>
          <w:b/>
        </w:rPr>
      </w:pPr>
    </w:p>
    <w:p w:rsidR="00B86D79" w:rsidRPr="00D917EC"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D917EC">
        <w:rPr>
          <w:rFonts w:ascii="Times New Roman" w:eastAsia="Times New Roman" w:hAnsi="Times New Roman"/>
        </w:rPr>
        <w:t>Сокращенное фирменное наименование эмитента на русском языке:</w:t>
      </w:r>
    </w:p>
    <w:p w:rsidR="00B86D79" w:rsidRPr="00D917EC" w:rsidRDefault="00B86D79" w:rsidP="00B86D79">
      <w:pPr>
        <w:widowControl w:val="0"/>
        <w:autoSpaceDE w:val="0"/>
        <w:autoSpaceDN w:val="0"/>
        <w:adjustRightInd w:val="0"/>
        <w:spacing w:after="0" w:line="240" w:lineRule="auto"/>
        <w:ind w:firstLine="540"/>
        <w:jc w:val="both"/>
        <w:rPr>
          <w:rFonts w:ascii="Times New Roman" w:hAnsi="Times New Roman"/>
          <w:b/>
          <w:i/>
          <w:color w:val="000000"/>
        </w:rPr>
      </w:pPr>
      <w:r w:rsidRPr="00D917EC">
        <w:rPr>
          <w:rFonts w:ascii="Times New Roman" w:hAnsi="Times New Roman"/>
          <w:b/>
          <w:i/>
        </w:rPr>
        <w:t>ООО</w:t>
      </w:r>
      <w:r w:rsidRPr="00AB1FC7">
        <w:rPr>
          <w:rFonts w:ascii="Times New Roman" w:hAnsi="Times New Roman"/>
          <w:b/>
          <w:i/>
        </w:rPr>
        <w:t xml:space="preserve"> «</w:t>
      </w:r>
      <w:r w:rsidRPr="00D917EC">
        <w:rPr>
          <w:rFonts w:ascii="Times New Roman" w:hAnsi="Times New Roman"/>
          <w:b/>
          <w:i/>
        </w:rPr>
        <w:t>Русфинанс</w:t>
      </w:r>
      <w:r w:rsidRPr="00AB1FC7">
        <w:rPr>
          <w:rFonts w:ascii="Times New Roman" w:hAnsi="Times New Roman"/>
          <w:b/>
          <w:i/>
        </w:rPr>
        <w:t xml:space="preserve"> </w:t>
      </w:r>
      <w:r w:rsidRPr="00D917EC">
        <w:rPr>
          <w:rFonts w:ascii="Times New Roman" w:hAnsi="Times New Roman"/>
          <w:b/>
          <w:i/>
        </w:rPr>
        <w:t>Банк</w:t>
      </w:r>
      <w:r w:rsidRPr="00AB1FC7">
        <w:rPr>
          <w:rFonts w:ascii="Times New Roman" w:hAnsi="Times New Roman"/>
          <w:b/>
          <w:i/>
        </w:rPr>
        <w:t>»</w:t>
      </w:r>
    </w:p>
    <w:p w:rsidR="00B86D79" w:rsidRPr="00D917EC" w:rsidRDefault="00B86D79" w:rsidP="00B86D79">
      <w:pPr>
        <w:widowControl w:val="0"/>
        <w:autoSpaceDE w:val="0"/>
        <w:autoSpaceDN w:val="0"/>
        <w:adjustRightInd w:val="0"/>
        <w:spacing w:after="0" w:line="240" w:lineRule="auto"/>
        <w:ind w:firstLine="540"/>
        <w:jc w:val="both"/>
        <w:rPr>
          <w:rFonts w:ascii="Times New Roman" w:hAnsi="Times New Roman"/>
          <w:b/>
          <w:i/>
          <w:color w:val="000000"/>
        </w:rPr>
      </w:pPr>
      <w:r w:rsidRPr="00D917EC">
        <w:rPr>
          <w:rFonts w:ascii="Times New Roman" w:eastAsia="Times New Roman" w:hAnsi="Times New Roman"/>
        </w:rPr>
        <w:t>Сокращенное фирменное наименование эмитента на английском языке:</w:t>
      </w:r>
      <w:r w:rsidRPr="00D917EC">
        <w:rPr>
          <w:rFonts w:ascii="Times New Roman" w:hAnsi="Times New Roman"/>
          <w:b/>
          <w:i/>
          <w:color w:val="000000"/>
        </w:rPr>
        <w:t xml:space="preserve"> </w:t>
      </w:r>
    </w:p>
    <w:p w:rsidR="00B86D79" w:rsidRPr="00D917EC" w:rsidRDefault="00B86D79" w:rsidP="00B86D79">
      <w:pPr>
        <w:widowControl w:val="0"/>
        <w:autoSpaceDE w:val="0"/>
        <w:autoSpaceDN w:val="0"/>
        <w:adjustRightInd w:val="0"/>
        <w:spacing w:after="0" w:line="240" w:lineRule="auto"/>
        <w:ind w:firstLine="540"/>
        <w:jc w:val="both"/>
        <w:rPr>
          <w:rFonts w:ascii="Times New Roman" w:eastAsia="Times New Roman" w:hAnsi="Times New Roman"/>
          <w:b/>
          <w:i/>
          <w:color w:val="000000"/>
        </w:rPr>
      </w:pPr>
      <w:r w:rsidRPr="00D917EC">
        <w:rPr>
          <w:rFonts w:ascii="Times New Roman" w:hAnsi="Times New Roman"/>
          <w:b/>
          <w:i/>
          <w:lang w:val="en-US"/>
        </w:rPr>
        <w:t>LLC</w:t>
      </w:r>
      <w:r w:rsidRPr="00D917EC">
        <w:rPr>
          <w:rFonts w:ascii="Times New Roman" w:hAnsi="Times New Roman"/>
          <w:b/>
          <w:i/>
        </w:rPr>
        <w:t xml:space="preserve"> </w:t>
      </w:r>
      <w:r w:rsidRPr="00D917EC">
        <w:rPr>
          <w:rFonts w:ascii="Times New Roman" w:hAnsi="Times New Roman"/>
          <w:b/>
          <w:i/>
          <w:lang w:val="en-US"/>
        </w:rPr>
        <w:t>Rusfinance</w:t>
      </w:r>
      <w:r w:rsidRPr="00D917EC">
        <w:rPr>
          <w:rFonts w:ascii="Times New Roman" w:hAnsi="Times New Roman"/>
          <w:b/>
          <w:i/>
        </w:rPr>
        <w:t xml:space="preserve"> </w:t>
      </w:r>
      <w:r w:rsidRPr="00D917EC">
        <w:rPr>
          <w:rFonts w:ascii="Times New Roman" w:hAnsi="Times New Roman"/>
          <w:b/>
          <w:i/>
          <w:lang w:val="en-US"/>
        </w:rPr>
        <w:t>Bank</w:t>
      </w:r>
    </w:p>
    <w:p w:rsidR="00B86D79" w:rsidRPr="00D917EC"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D917EC">
        <w:rPr>
          <w:rFonts w:ascii="Times New Roman" w:eastAsia="Times New Roman" w:hAnsi="Times New Roman"/>
        </w:rPr>
        <w:t xml:space="preserve">Дата введения действующего сокращенного фирменного наименования: </w:t>
      </w:r>
      <w:r w:rsidRPr="00D917EC">
        <w:rPr>
          <w:rFonts w:ascii="Times New Roman" w:hAnsi="Times New Roman"/>
          <w:b/>
          <w:i/>
          <w:szCs w:val="24"/>
        </w:rPr>
        <w:t>«02» февраля 2006 года</w:t>
      </w:r>
    </w:p>
    <w:p w:rsidR="00B86D79" w:rsidRPr="00397482" w:rsidRDefault="00B86D79" w:rsidP="00B86D79">
      <w:pPr>
        <w:pStyle w:val="em-"/>
      </w:pPr>
    </w:p>
    <w:tbl>
      <w:tblPr>
        <w:tblW w:w="0" w:type="auto"/>
        <w:tblLook w:val="01E0" w:firstRow="1" w:lastRow="1" w:firstColumn="1" w:lastColumn="1" w:noHBand="0" w:noVBand="0"/>
      </w:tblPr>
      <w:tblGrid>
        <w:gridCol w:w="9570"/>
      </w:tblGrid>
      <w:tr w:rsidR="00B86D79" w:rsidRPr="009A2F2C" w:rsidTr="00674F15">
        <w:tc>
          <w:tcPr>
            <w:tcW w:w="9570" w:type="dxa"/>
          </w:tcPr>
          <w:p w:rsidR="00B86D79" w:rsidRDefault="00B86D79" w:rsidP="00674F15">
            <w:pPr>
              <w:widowControl w:val="0"/>
              <w:autoSpaceDE w:val="0"/>
              <w:autoSpaceDN w:val="0"/>
              <w:adjustRightInd w:val="0"/>
              <w:spacing w:after="0" w:line="240" w:lineRule="auto"/>
              <w:ind w:firstLine="540"/>
              <w:jc w:val="both"/>
            </w:pPr>
            <w:r w:rsidRPr="00E8172B">
              <w:rPr>
                <w:rFonts w:ascii="Times New Roman" w:eastAsia="Times New Roman" w:hAnsi="Times New Roman"/>
              </w:rPr>
              <w:t>В случае если полное или сокращенное фирменное наименование эмитента (для некоммерческой организации - наименование) является схожим с наименованием другого юридического лица, в этом пункте должно быть указано наименование такого юридического лица и даны пояснения, необходимые для избежания смешения указанных наименований:</w:t>
            </w:r>
            <w:r>
              <w:rPr>
                <w:rFonts w:ascii="Times New Roman" w:eastAsia="Times New Roman" w:hAnsi="Times New Roman"/>
              </w:rPr>
              <w:t xml:space="preserve"> </w:t>
            </w:r>
            <w:r w:rsidRPr="009A2F2C">
              <w:t>:</w:t>
            </w:r>
          </w:p>
        </w:tc>
      </w:tr>
      <w:tr w:rsidR="00B86D79" w:rsidRPr="009A2F2C" w:rsidTr="00674F15">
        <w:tc>
          <w:tcPr>
            <w:tcW w:w="9570" w:type="dxa"/>
          </w:tcPr>
          <w:p w:rsidR="00AB4CB0" w:rsidRDefault="00AB4CB0" w:rsidP="00674F15">
            <w:pPr>
              <w:pStyle w:val="em-"/>
              <w:rPr>
                <w:b/>
                <w:i/>
              </w:rPr>
            </w:pPr>
          </w:p>
          <w:p w:rsidR="00B86D79" w:rsidRPr="00F5622C" w:rsidRDefault="00B86D79" w:rsidP="00674F15">
            <w:pPr>
              <w:pStyle w:val="em-"/>
              <w:rPr>
                <w:b/>
                <w:i/>
              </w:rPr>
            </w:pPr>
            <w:r w:rsidRPr="00F5622C">
              <w:rPr>
                <w:b/>
                <w:i/>
              </w:rPr>
              <w:t>Фирменное наименование Эмитента не является схожим с наименованием иных юридических лиц. Однако существуют юридические лица, в наименовании которых содержится наименование «Русфинанс».</w:t>
            </w:r>
          </w:p>
          <w:p w:rsidR="00B86D79" w:rsidRPr="00F5622C" w:rsidRDefault="00B86D79" w:rsidP="00674F15">
            <w:pPr>
              <w:pStyle w:val="em-"/>
              <w:rPr>
                <w:b/>
                <w:i/>
              </w:rPr>
            </w:pPr>
            <w:r w:rsidRPr="00F5622C">
              <w:rPr>
                <w:b/>
                <w:i/>
              </w:rPr>
              <w:t>Во избежание смешения указанных наименований необходимо обращать внимание на организационно-правовую форму, полное и сокращенное наименование юридического лица, а также на место нахождения, ИНН и ОГРН юридического лица.</w:t>
            </w:r>
          </w:p>
          <w:p w:rsidR="00B86D79" w:rsidRPr="00F5622C" w:rsidRDefault="00B86D79" w:rsidP="00674F15">
            <w:pPr>
              <w:pStyle w:val="em-"/>
            </w:pPr>
            <w:r w:rsidRPr="00F5622C">
              <w:rPr>
                <w:b/>
                <w:i/>
              </w:rPr>
              <w:t>Для собственной идентификации Эмитент в официальных документах использует ИНН, ОГРН и место нахождения</w:t>
            </w:r>
            <w:r>
              <w:rPr>
                <w:b/>
                <w:i/>
              </w:rPr>
              <w:t>.</w:t>
            </w:r>
          </w:p>
        </w:tc>
      </w:tr>
    </w:tbl>
    <w:p w:rsidR="00B86D79" w:rsidRPr="001C027F" w:rsidRDefault="00B86D79" w:rsidP="00B86D79">
      <w:pPr>
        <w:pStyle w:val="em-"/>
      </w:pPr>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E8172B">
        <w:rPr>
          <w:rFonts w:ascii="Times New Roman" w:eastAsia="Times New Roman" w:hAnsi="Times New Roman"/>
        </w:rPr>
        <w:t>В случае если фирменное наименование эмитента (для некоммерческой организации - наименование) зарегистрировано как товарный знак или знак обслуживания, указываются сведения об их регистрации:</w:t>
      </w:r>
      <w:r>
        <w:rPr>
          <w:rFonts w:ascii="Times New Roman" w:eastAsia="Times New Roman" w:hAnsi="Times New Roman"/>
        </w:rPr>
        <w:t xml:space="preserve"> </w:t>
      </w:r>
    </w:p>
    <w:p w:rsidR="00B86D79" w:rsidRPr="00F5622C" w:rsidRDefault="00B86D79" w:rsidP="00B86D79">
      <w:pPr>
        <w:pStyle w:val="em-"/>
        <w:rPr>
          <w:b/>
          <w:i/>
        </w:rPr>
      </w:pPr>
      <w:r w:rsidRPr="00F5622C">
        <w:rPr>
          <w:b/>
          <w:i/>
        </w:rPr>
        <w:t>Фирменное наименование кредитной организации – эмитента зарегистрировано в государственном реестре товарных знаков и знаков обслуживания Российской Федерации 09.11.2009 г. (Свидетельство № 393323).</w:t>
      </w:r>
    </w:p>
    <w:p w:rsidR="00B86D79" w:rsidRPr="00397482" w:rsidRDefault="00B86D79" w:rsidP="00B86D79">
      <w:pPr>
        <w:pStyle w:val="em-"/>
      </w:pPr>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E8172B">
        <w:rPr>
          <w:rFonts w:ascii="Times New Roman" w:eastAsia="Times New Roman" w:hAnsi="Times New Roman"/>
        </w:rPr>
        <w:t>В случае если в течение времени существования эмитента изменялось его фирменное наименование (для некоммерческой организации - наименование), приводятся все его предшествующие полные и сокращенные фирменные наименования (наименования) и организационно-правовые формы с указанием даты и оснований изменения:</w:t>
      </w:r>
    </w:p>
    <w:p w:rsidR="00B86D79" w:rsidRPr="001C027F" w:rsidRDefault="00B86D79" w:rsidP="00B86D79">
      <w:pPr>
        <w:pStyle w:val="em-"/>
      </w:pPr>
    </w:p>
    <w:p w:rsidR="00B86D79" w:rsidRPr="001C027F" w:rsidRDefault="00B86D79" w:rsidP="00B86D79">
      <w:pPr>
        <w:pStyle w:val="em-"/>
        <w:rPr>
          <w:b/>
          <w:i/>
        </w:rPr>
      </w:pPr>
      <w:r w:rsidRPr="001C027F">
        <w:rPr>
          <w:b/>
          <w:i/>
        </w:rPr>
        <w:t xml:space="preserve">Предшествующие фирменные наименования и организационно-правовые формы </w:t>
      </w:r>
      <w:r>
        <w:rPr>
          <w:b/>
          <w:i/>
        </w:rPr>
        <w:t>К</w:t>
      </w:r>
      <w:r w:rsidRPr="001C027F">
        <w:rPr>
          <w:b/>
          <w:i/>
        </w:rPr>
        <w:t>редитной организации – эмитента:</w:t>
      </w:r>
    </w:p>
    <w:p w:rsidR="00B86D79" w:rsidRPr="009A2F2C" w:rsidRDefault="00B86D79" w:rsidP="00B86D79">
      <w:pPr>
        <w:pStyle w:val="em-"/>
      </w:pPr>
    </w:p>
    <w:tbl>
      <w:tblPr>
        <w:tblW w:w="9397" w:type="dxa"/>
        <w:tblInd w:w="108" w:type="dxa"/>
        <w:tblLook w:val="0000" w:firstRow="0" w:lastRow="0" w:firstColumn="0" w:lastColumn="0" w:noHBand="0" w:noVBand="0"/>
      </w:tblPr>
      <w:tblGrid>
        <w:gridCol w:w="1918"/>
        <w:gridCol w:w="2885"/>
        <w:gridCol w:w="2060"/>
        <w:gridCol w:w="2534"/>
      </w:tblGrid>
      <w:tr w:rsidR="00B86D79" w:rsidRPr="009A2F2C" w:rsidTr="00FD28D4">
        <w:trPr>
          <w:trHeight w:val="681"/>
        </w:trPr>
        <w:tc>
          <w:tcPr>
            <w:tcW w:w="1918" w:type="dxa"/>
            <w:tcBorders>
              <w:top w:val="single" w:sz="4" w:space="0" w:color="auto"/>
              <w:left w:val="single" w:sz="4" w:space="0" w:color="auto"/>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Дата изменения</w:t>
            </w:r>
          </w:p>
        </w:tc>
        <w:tc>
          <w:tcPr>
            <w:tcW w:w="2885" w:type="dxa"/>
            <w:tcBorders>
              <w:top w:val="single" w:sz="4" w:space="0" w:color="auto"/>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Полное фирменное наименование до изменения</w:t>
            </w:r>
          </w:p>
        </w:tc>
        <w:tc>
          <w:tcPr>
            <w:tcW w:w="2060" w:type="dxa"/>
            <w:tcBorders>
              <w:top w:val="single" w:sz="4" w:space="0" w:color="auto"/>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Сокращенное фирменное </w:t>
            </w:r>
            <w:r w:rsidRPr="009A2F2C">
              <w:rPr>
                <w:rFonts w:ascii="Times New Roman" w:eastAsia="Times New Roman" w:hAnsi="Times New Roman"/>
                <w:lang w:eastAsia="ru-RU"/>
              </w:rPr>
              <w:lastRenderedPageBreak/>
              <w:t>наименование до изменения</w:t>
            </w:r>
          </w:p>
        </w:tc>
        <w:tc>
          <w:tcPr>
            <w:tcW w:w="2534" w:type="dxa"/>
            <w:tcBorders>
              <w:top w:val="single" w:sz="4" w:space="0" w:color="auto"/>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lastRenderedPageBreak/>
              <w:t>Основание изменения</w:t>
            </w:r>
          </w:p>
        </w:tc>
      </w:tr>
      <w:tr w:rsidR="00B86D79" w:rsidRPr="009A2F2C" w:rsidTr="00FD28D4">
        <w:trPr>
          <w:trHeight w:val="318"/>
        </w:trPr>
        <w:tc>
          <w:tcPr>
            <w:tcW w:w="1918" w:type="dxa"/>
            <w:tcBorders>
              <w:top w:val="nil"/>
              <w:left w:val="single" w:sz="4" w:space="0" w:color="auto"/>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1</w:t>
            </w:r>
          </w:p>
        </w:tc>
        <w:tc>
          <w:tcPr>
            <w:tcW w:w="2885" w:type="dxa"/>
            <w:tcBorders>
              <w:top w:val="single" w:sz="4" w:space="0" w:color="auto"/>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2</w:t>
            </w:r>
          </w:p>
        </w:tc>
        <w:tc>
          <w:tcPr>
            <w:tcW w:w="2060" w:type="dxa"/>
            <w:tcBorders>
              <w:top w:val="nil"/>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3</w:t>
            </w:r>
          </w:p>
        </w:tc>
        <w:tc>
          <w:tcPr>
            <w:tcW w:w="2534" w:type="dxa"/>
            <w:tcBorders>
              <w:top w:val="nil"/>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4</w:t>
            </w:r>
          </w:p>
        </w:tc>
      </w:tr>
      <w:tr w:rsidR="00B86D79" w:rsidRPr="009A2F2C" w:rsidTr="00FD28D4">
        <w:trPr>
          <w:trHeight w:val="318"/>
        </w:trPr>
        <w:tc>
          <w:tcPr>
            <w:tcW w:w="1918" w:type="dxa"/>
            <w:tcBorders>
              <w:top w:val="nil"/>
              <w:left w:val="single" w:sz="4" w:space="0" w:color="auto"/>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21.12.1998 </w:t>
            </w:r>
          </w:p>
        </w:tc>
        <w:tc>
          <w:tcPr>
            <w:tcW w:w="2885" w:type="dxa"/>
            <w:tcBorders>
              <w:top w:val="single" w:sz="4" w:space="0" w:color="auto"/>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Товарищество с ограниченной ответственностью Коммерческий банк «Промэк-Банк»  </w:t>
            </w:r>
          </w:p>
        </w:tc>
        <w:tc>
          <w:tcPr>
            <w:tcW w:w="2060" w:type="dxa"/>
            <w:tcBorders>
              <w:top w:val="nil"/>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ТОО КБ «Промэк-Банк» </w:t>
            </w:r>
          </w:p>
        </w:tc>
        <w:tc>
          <w:tcPr>
            <w:tcW w:w="2534" w:type="dxa"/>
            <w:tcBorders>
              <w:top w:val="nil"/>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Закон «Об обществах с ограниченной ответственностью» № 14-ФЗ от 08.02.1998, Протокол общего собрания участников ТОО КБ «Промэк-Банк» № 35 от 21.12.1998</w:t>
            </w:r>
          </w:p>
        </w:tc>
      </w:tr>
      <w:tr w:rsidR="00B86D79" w:rsidRPr="009A2F2C" w:rsidTr="00FD28D4">
        <w:trPr>
          <w:trHeight w:val="318"/>
        </w:trPr>
        <w:tc>
          <w:tcPr>
            <w:tcW w:w="1918" w:type="dxa"/>
            <w:tcBorders>
              <w:top w:val="nil"/>
              <w:left w:val="single" w:sz="4" w:space="0" w:color="auto"/>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02.02.2006</w:t>
            </w:r>
          </w:p>
        </w:tc>
        <w:tc>
          <w:tcPr>
            <w:tcW w:w="2885" w:type="dxa"/>
            <w:tcBorders>
              <w:top w:val="single" w:sz="4" w:space="0" w:color="auto"/>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Общество с ограниченной ответственностью Коммерческий банк «Промэк-Банк»</w:t>
            </w:r>
          </w:p>
        </w:tc>
        <w:tc>
          <w:tcPr>
            <w:tcW w:w="2060" w:type="dxa"/>
            <w:tcBorders>
              <w:top w:val="nil"/>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ООО КБ «Промэк-Банк»</w:t>
            </w:r>
          </w:p>
        </w:tc>
        <w:tc>
          <w:tcPr>
            <w:tcW w:w="2534" w:type="dxa"/>
            <w:tcBorders>
              <w:top w:val="nil"/>
              <w:left w:val="nil"/>
              <w:bottom w:val="single" w:sz="4" w:space="0" w:color="auto"/>
              <w:right w:val="single" w:sz="4" w:space="0" w:color="auto"/>
            </w:tcBorders>
            <w:vAlign w:val="center"/>
          </w:tcPr>
          <w:p w:rsidR="00B86D79" w:rsidRPr="009A2F2C" w:rsidRDefault="00B86D79" w:rsidP="00674F15">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Решение № 6 единственного участника от 09.11.2005</w:t>
            </w:r>
          </w:p>
        </w:tc>
      </w:tr>
    </w:tbl>
    <w:p w:rsidR="00B86D79" w:rsidRDefault="00B86D79" w:rsidP="00B86D79">
      <w:pPr>
        <w:pStyle w:val="em-"/>
      </w:pPr>
    </w:p>
    <w:p w:rsidR="00B86D79" w:rsidRDefault="00B86D79" w:rsidP="00B86D79">
      <w:pPr>
        <w:pStyle w:val="em-"/>
      </w:pPr>
    </w:p>
    <w:p w:rsidR="00B86D79" w:rsidRPr="009A2F2C" w:rsidRDefault="00B86D79" w:rsidP="00B86D79">
      <w:pPr>
        <w:pStyle w:val="em-"/>
      </w:pPr>
    </w:p>
    <w:p w:rsidR="00B86D79" w:rsidRPr="00F004EC" w:rsidRDefault="00B86D79" w:rsidP="00FE6048">
      <w:pPr>
        <w:pStyle w:val="2"/>
        <w:rPr>
          <w:sz w:val="24"/>
          <w:szCs w:val="24"/>
        </w:rPr>
      </w:pPr>
      <w:bookmarkStart w:id="83" w:name="_Toc419451137"/>
      <w:bookmarkStart w:id="84" w:name="_Toc441247905"/>
      <w:r w:rsidRPr="00F004EC">
        <w:rPr>
          <w:sz w:val="24"/>
          <w:szCs w:val="24"/>
        </w:rPr>
        <w:t>3.1.2. Сведения о государственной регистрации эмитента</w:t>
      </w:r>
      <w:bookmarkEnd w:id="83"/>
      <w:bookmarkEnd w:id="84"/>
    </w:p>
    <w:p w:rsidR="00B86D79" w:rsidRDefault="00B86D79" w:rsidP="00B86D79">
      <w:pPr>
        <w:pStyle w:val="em-"/>
      </w:pPr>
    </w:p>
    <w:p w:rsidR="00B86D79" w:rsidRPr="00926CA3"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926CA3">
        <w:rPr>
          <w:rFonts w:ascii="Times New Roman" w:eastAsia="Times New Roman" w:hAnsi="Times New Roman"/>
        </w:rPr>
        <w:t>Для юридических лиц, зарегистрированных после 1 июля 2002 года, указываются ОГРН (если применимо) юридического лица, дата его государственной регистрации (дата внесения записи о создании юридического лица в единый государственный реестр юридических лиц) и наименование регистрирующего органа, внесшего запись о создании юридического лица в единый государственный реестр юридических лиц.</w:t>
      </w:r>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926CA3">
        <w:rPr>
          <w:rFonts w:ascii="Times New Roman" w:eastAsia="Times New Roman" w:hAnsi="Times New Roman"/>
        </w:rPr>
        <w:t>Для юридических лиц, зарегистрированных до 1 июля 2002 года, указываются номер государственной регистрации юридического лица, дата его государственной регистрации и наименование органа, осуществившего государственную регистрацию юридического лица, а также ОГРН (если применимо) юридического лица, дата его присвоения (дата внесения записи о юридическом лице, зарегистрированном до 1 июля 2002 года, в единый государственный реестр юридических лиц) и наименование регистрирующего органа, внесшего запись о юридическом лице, зарегистрированном до 1 июля 2002 года, в единый государственный реестр юридических лиц.</w:t>
      </w:r>
    </w:p>
    <w:p w:rsidR="00B86D79" w:rsidRPr="009A2F2C" w:rsidRDefault="00B86D79" w:rsidP="00B86D79">
      <w:pPr>
        <w:pStyle w:val="em-"/>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2"/>
        <w:gridCol w:w="4100"/>
      </w:tblGrid>
      <w:tr w:rsidR="00B86D79" w:rsidRPr="00E71FBC" w:rsidTr="00674F15">
        <w:trPr>
          <w:trHeight w:val="243"/>
        </w:trPr>
        <w:tc>
          <w:tcPr>
            <w:tcW w:w="5222" w:type="dxa"/>
          </w:tcPr>
          <w:p w:rsidR="00B86D79" w:rsidRPr="00E71FBC" w:rsidRDefault="00B86D79" w:rsidP="00674F15">
            <w:pPr>
              <w:pStyle w:val="em-"/>
              <w:ind w:firstLine="0"/>
            </w:pPr>
            <w:r w:rsidRPr="00E71FBC">
              <w:t>Основной государственны</w:t>
            </w:r>
            <w:r>
              <w:t>й</w:t>
            </w:r>
            <w:r w:rsidRPr="00E71FBC">
              <w:t xml:space="preserve"> регистрационный номер</w:t>
            </w:r>
          </w:p>
        </w:tc>
        <w:tc>
          <w:tcPr>
            <w:tcW w:w="4100" w:type="dxa"/>
          </w:tcPr>
          <w:p w:rsidR="00B86D79" w:rsidRPr="00071141" w:rsidRDefault="00B86D79" w:rsidP="00674F15">
            <w:pPr>
              <w:pStyle w:val="em-"/>
              <w:ind w:firstLine="0"/>
              <w:jc w:val="center"/>
              <w:rPr>
                <w:b/>
                <w:i/>
              </w:rPr>
            </w:pPr>
            <w:r w:rsidRPr="00071141">
              <w:rPr>
                <w:b/>
                <w:i/>
              </w:rPr>
              <w:t>1026300001991</w:t>
            </w:r>
          </w:p>
        </w:tc>
      </w:tr>
      <w:tr w:rsidR="00B86D79" w:rsidRPr="00E71FBC" w:rsidTr="00674F15">
        <w:trPr>
          <w:trHeight w:val="258"/>
        </w:trPr>
        <w:tc>
          <w:tcPr>
            <w:tcW w:w="5222" w:type="dxa"/>
          </w:tcPr>
          <w:p w:rsidR="00B86D79" w:rsidRPr="00E71FBC" w:rsidRDefault="00B86D79" w:rsidP="00AB4CB0">
            <w:pPr>
              <w:pStyle w:val="em-"/>
              <w:ind w:firstLine="0"/>
            </w:pPr>
            <w:r w:rsidRPr="00E71FBC">
              <w:t>Дата внесения в ЕГРЮЛ записи о создании:</w:t>
            </w:r>
          </w:p>
        </w:tc>
        <w:tc>
          <w:tcPr>
            <w:tcW w:w="4100" w:type="dxa"/>
          </w:tcPr>
          <w:p w:rsidR="00B86D79" w:rsidRPr="00357D4A" w:rsidRDefault="00B86D79" w:rsidP="00674F15">
            <w:pPr>
              <w:pStyle w:val="em-"/>
              <w:ind w:firstLine="0"/>
              <w:jc w:val="center"/>
              <w:rPr>
                <w:b/>
                <w:i/>
              </w:rPr>
            </w:pPr>
            <w:r w:rsidRPr="00357D4A">
              <w:rPr>
                <w:b/>
                <w:i/>
              </w:rPr>
              <w:t>-</w:t>
            </w:r>
          </w:p>
        </w:tc>
      </w:tr>
      <w:tr w:rsidR="00B86D79" w:rsidRPr="00E71FBC" w:rsidTr="00674F15">
        <w:trPr>
          <w:trHeight w:val="760"/>
        </w:trPr>
        <w:tc>
          <w:tcPr>
            <w:tcW w:w="5222" w:type="dxa"/>
          </w:tcPr>
          <w:p w:rsidR="00B86D79" w:rsidRPr="00E71FBC" w:rsidRDefault="00B86D79" w:rsidP="00674F15">
            <w:pPr>
              <w:pStyle w:val="em-"/>
              <w:ind w:firstLine="0"/>
            </w:pPr>
            <w:r w:rsidRPr="00E71FBC">
              <w:t>Наименование регистрирующего органа, внесшего запись о создании кредитной организации – эмитента в ЕГРЮЛ</w:t>
            </w:r>
          </w:p>
        </w:tc>
        <w:tc>
          <w:tcPr>
            <w:tcW w:w="4100" w:type="dxa"/>
            <w:vAlign w:val="center"/>
          </w:tcPr>
          <w:p w:rsidR="00B86D79" w:rsidRPr="00357D4A" w:rsidRDefault="00B86D79" w:rsidP="00674F15">
            <w:pPr>
              <w:pStyle w:val="em-"/>
              <w:ind w:firstLine="0"/>
              <w:jc w:val="center"/>
              <w:rPr>
                <w:b/>
                <w:i/>
              </w:rPr>
            </w:pPr>
            <w:r w:rsidRPr="00357D4A">
              <w:rPr>
                <w:b/>
                <w:i/>
              </w:rPr>
              <w:t>-</w:t>
            </w:r>
          </w:p>
        </w:tc>
      </w:tr>
      <w:tr w:rsidR="00B86D79" w:rsidRPr="00E71FBC" w:rsidTr="00674F15">
        <w:trPr>
          <w:trHeight w:val="1520"/>
        </w:trPr>
        <w:tc>
          <w:tcPr>
            <w:tcW w:w="5222" w:type="dxa"/>
          </w:tcPr>
          <w:p w:rsidR="00B86D79" w:rsidRPr="00E71FBC" w:rsidRDefault="00B86D79" w:rsidP="00674F15">
            <w:pPr>
              <w:pStyle w:val="em-"/>
              <w:ind w:firstLine="0"/>
            </w:pPr>
            <w:r w:rsidRPr="00E71FBC">
              <w:t>Дата внесения в ЕГРЮЛ записи о первом представлении сведений о кредитной организации - эмитенте, зарегистрированной до введения в действие Федерального закона «О государственной регистрации юридических лиц и индивидуальных предпринимателей»</w:t>
            </w:r>
          </w:p>
        </w:tc>
        <w:tc>
          <w:tcPr>
            <w:tcW w:w="4100" w:type="dxa"/>
            <w:vAlign w:val="center"/>
          </w:tcPr>
          <w:p w:rsidR="00B86D79" w:rsidRPr="00357D4A" w:rsidRDefault="00B86D79" w:rsidP="00674F15">
            <w:pPr>
              <w:pStyle w:val="em-"/>
              <w:ind w:firstLine="0"/>
              <w:jc w:val="center"/>
              <w:rPr>
                <w:b/>
                <w:i/>
              </w:rPr>
            </w:pPr>
            <w:r w:rsidRPr="00357D4A">
              <w:rPr>
                <w:b/>
                <w:i/>
              </w:rPr>
              <w:t>«28 »августа 2002 года</w:t>
            </w:r>
          </w:p>
        </w:tc>
      </w:tr>
      <w:tr w:rsidR="00B86D79" w:rsidRPr="00E71FBC" w:rsidTr="00674F15">
        <w:trPr>
          <w:trHeight w:val="517"/>
        </w:trPr>
        <w:tc>
          <w:tcPr>
            <w:tcW w:w="5222" w:type="dxa"/>
          </w:tcPr>
          <w:p w:rsidR="00B86D79" w:rsidRPr="00E71FBC" w:rsidRDefault="00B86D79" w:rsidP="00674F15">
            <w:pPr>
              <w:pStyle w:val="em-"/>
              <w:ind w:firstLine="0"/>
            </w:pPr>
            <w:r w:rsidRPr="00E71FBC">
              <w:t>Наименование регистрирующего органа, внесшего запись</w:t>
            </w:r>
          </w:p>
        </w:tc>
        <w:tc>
          <w:tcPr>
            <w:tcW w:w="4100" w:type="dxa"/>
            <w:vAlign w:val="center"/>
          </w:tcPr>
          <w:p w:rsidR="00B86D79" w:rsidRPr="00357D4A" w:rsidRDefault="00B86D79" w:rsidP="00674F15">
            <w:pPr>
              <w:pStyle w:val="em-"/>
              <w:ind w:firstLine="0"/>
              <w:jc w:val="center"/>
              <w:rPr>
                <w:b/>
                <w:i/>
              </w:rPr>
            </w:pPr>
            <w:r w:rsidRPr="00357D4A">
              <w:rPr>
                <w:b/>
                <w:i/>
              </w:rPr>
              <w:t>Управление МНС России по Самарской области</w:t>
            </w:r>
          </w:p>
        </w:tc>
      </w:tr>
    </w:tbl>
    <w:p w:rsidR="00B86D79" w:rsidRPr="00E71FBC" w:rsidRDefault="00B86D79" w:rsidP="00B86D79">
      <w:pPr>
        <w:pStyle w:val="em-"/>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111"/>
      </w:tblGrid>
      <w:tr w:rsidR="00B86D79" w:rsidRPr="00E71FBC" w:rsidTr="00674F15">
        <w:tc>
          <w:tcPr>
            <w:tcW w:w="5211" w:type="dxa"/>
          </w:tcPr>
          <w:p w:rsidR="00B86D79" w:rsidRPr="00E71FBC" w:rsidRDefault="00B86D79" w:rsidP="00674F15">
            <w:pPr>
              <w:pStyle w:val="em-"/>
              <w:ind w:firstLine="0"/>
            </w:pPr>
            <w:r w:rsidRPr="00E71FBC">
              <w:t>Дата регистрации в Банке России:</w:t>
            </w:r>
          </w:p>
        </w:tc>
        <w:tc>
          <w:tcPr>
            <w:tcW w:w="4111" w:type="dxa"/>
          </w:tcPr>
          <w:p w:rsidR="00B86D79" w:rsidRPr="00357D4A" w:rsidRDefault="00B86D79" w:rsidP="00674F15">
            <w:pPr>
              <w:pStyle w:val="em-"/>
              <w:ind w:firstLine="0"/>
              <w:jc w:val="center"/>
              <w:rPr>
                <w:b/>
                <w:i/>
              </w:rPr>
            </w:pPr>
            <w:r w:rsidRPr="00357D4A">
              <w:rPr>
                <w:b/>
                <w:i/>
              </w:rPr>
              <w:t>«12» мая 1992 года</w:t>
            </w:r>
          </w:p>
        </w:tc>
      </w:tr>
      <w:tr w:rsidR="00B86D79" w:rsidRPr="00E71FBC" w:rsidTr="00674F15">
        <w:tc>
          <w:tcPr>
            <w:tcW w:w="5211" w:type="dxa"/>
          </w:tcPr>
          <w:p w:rsidR="00B86D79" w:rsidRPr="00E71FBC" w:rsidRDefault="00B86D79" w:rsidP="00674F15">
            <w:pPr>
              <w:pStyle w:val="em-"/>
              <w:ind w:firstLine="0"/>
            </w:pPr>
            <w:r w:rsidRPr="00E71FBC">
              <w:t>Регистрационный номер кредитной организации – эмитента в соответствии с Книгой государственной регистрации кредитных организаций:</w:t>
            </w:r>
          </w:p>
        </w:tc>
        <w:tc>
          <w:tcPr>
            <w:tcW w:w="4111" w:type="dxa"/>
            <w:vAlign w:val="center"/>
          </w:tcPr>
          <w:p w:rsidR="00B86D79" w:rsidRPr="00357D4A" w:rsidRDefault="00B86D79" w:rsidP="00674F15">
            <w:pPr>
              <w:pStyle w:val="em-"/>
              <w:ind w:firstLine="0"/>
              <w:jc w:val="center"/>
              <w:rPr>
                <w:b/>
                <w:i/>
              </w:rPr>
            </w:pPr>
            <w:r w:rsidRPr="00357D4A">
              <w:rPr>
                <w:b/>
                <w:i/>
              </w:rPr>
              <w:t>1792</w:t>
            </w:r>
          </w:p>
        </w:tc>
      </w:tr>
    </w:tbl>
    <w:p w:rsidR="00B86D79" w:rsidRPr="009A2F2C" w:rsidRDefault="00B86D79" w:rsidP="00B86D79">
      <w:pPr>
        <w:pStyle w:val="em-3"/>
      </w:pPr>
      <w:bookmarkStart w:id="85" w:name="_Toc419451138"/>
    </w:p>
    <w:p w:rsidR="00B86D79" w:rsidRPr="009A2F2C" w:rsidRDefault="00B86D79" w:rsidP="00B86D79">
      <w:pPr>
        <w:pStyle w:val="em-3"/>
      </w:pPr>
    </w:p>
    <w:p w:rsidR="00B86D79" w:rsidRPr="00F004EC" w:rsidRDefault="00B86D79" w:rsidP="00FE6048">
      <w:pPr>
        <w:pStyle w:val="2"/>
        <w:rPr>
          <w:sz w:val="24"/>
          <w:szCs w:val="24"/>
        </w:rPr>
      </w:pPr>
      <w:bookmarkStart w:id="86" w:name="_Toc441247906"/>
      <w:r w:rsidRPr="00F004EC">
        <w:rPr>
          <w:sz w:val="24"/>
          <w:szCs w:val="24"/>
        </w:rPr>
        <w:lastRenderedPageBreak/>
        <w:t>3.1.3. Сведения о создании и развитии эмитента</w:t>
      </w:r>
      <w:bookmarkEnd w:id="85"/>
      <w:bookmarkEnd w:id="86"/>
    </w:p>
    <w:p w:rsidR="00B86D79" w:rsidRDefault="00B86D79" w:rsidP="00B86D79">
      <w:pPr>
        <w:pStyle w:val="em-"/>
      </w:pPr>
    </w:p>
    <w:p w:rsidR="00B86D79" w:rsidRPr="007A6D00"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7A6D00">
        <w:rPr>
          <w:rFonts w:ascii="Times New Roman" w:eastAsia="Times New Roman" w:hAnsi="Times New Roman"/>
        </w:rPr>
        <w:t>Срок, до которого эмитент будет существовать, в случае, если он создан на определенный срок или до достижения определенной цели, либо указывается на то, что эмитент создан на неопределенный срок:</w:t>
      </w:r>
    </w:p>
    <w:p w:rsidR="00B86D79" w:rsidRPr="007A6D00" w:rsidRDefault="00B86D79" w:rsidP="00B86D79">
      <w:pPr>
        <w:widowControl w:val="0"/>
        <w:autoSpaceDE w:val="0"/>
        <w:autoSpaceDN w:val="0"/>
        <w:adjustRightInd w:val="0"/>
        <w:spacing w:after="0" w:line="240" w:lineRule="auto"/>
        <w:ind w:firstLine="540"/>
        <w:jc w:val="both"/>
        <w:rPr>
          <w:rFonts w:ascii="Times New Roman" w:eastAsia="Times New Roman" w:hAnsi="Times New Roman"/>
          <w:i/>
        </w:rPr>
      </w:pPr>
      <w:r w:rsidRPr="007A6D00">
        <w:rPr>
          <w:rFonts w:ascii="Times New Roman" w:hAnsi="Times New Roman"/>
          <w:b/>
          <w:i/>
        </w:rPr>
        <w:t>Эмитент создан на неопределенный срок.</w:t>
      </w:r>
    </w:p>
    <w:p w:rsidR="00B86D79" w:rsidRPr="009A2F2C" w:rsidRDefault="00B86D79" w:rsidP="00B86D79">
      <w:pPr>
        <w:pStyle w:val="em-"/>
      </w:pPr>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7A6D00">
        <w:rPr>
          <w:rFonts w:ascii="Times New Roman" w:eastAsia="Times New Roman" w:hAnsi="Times New Roman"/>
        </w:rPr>
        <w:t>Краткое описание истории создания и развития эмитента. Указываются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rsidR="00B86D79" w:rsidRPr="009A2F2C" w:rsidRDefault="00B86D79" w:rsidP="00B86D79">
      <w:pPr>
        <w:pStyle w:val="em-"/>
      </w:pPr>
    </w:p>
    <w:tbl>
      <w:tblPr>
        <w:tblW w:w="0" w:type="auto"/>
        <w:tblLook w:val="01E0" w:firstRow="1" w:lastRow="1" w:firstColumn="1" w:lastColumn="1" w:noHBand="0" w:noVBand="0"/>
      </w:tblPr>
      <w:tblGrid>
        <w:gridCol w:w="9570"/>
      </w:tblGrid>
      <w:tr w:rsidR="00B86D79" w:rsidRPr="009A2F2C" w:rsidTr="00674F15">
        <w:tc>
          <w:tcPr>
            <w:tcW w:w="9570" w:type="dxa"/>
          </w:tcPr>
          <w:p w:rsidR="00B86D79" w:rsidRPr="009A2F2C" w:rsidRDefault="00B86D79" w:rsidP="00674F15">
            <w:pPr>
              <w:pStyle w:val="em-"/>
            </w:pPr>
          </w:p>
          <w:p w:rsidR="00B86D79" w:rsidRPr="00D25C25" w:rsidRDefault="00B86D79" w:rsidP="00674F15">
            <w:pPr>
              <w:pStyle w:val="em-"/>
              <w:rPr>
                <w:b/>
                <w:i/>
              </w:rPr>
            </w:pPr>
            <w:r w:rsidRPr="00D25C25">
              <w:rPr>
                <w:b/>
                <w:i/>
              </w:rPr>
              <w:t>КБ «Промэк-Банк» был зарегистрирован Центральным банком Российской Федерации (Банком России) 12 мая 1992 года в городе Железнодорожный Московской области. Банк был создан в форме товарищества с ограниченной ответственностью, которое 21 декабря 1998 года в соответствии с решением Общего собрания участников было приведено в соответствие с Федеральным законом «Об обществах с ограниченной ответственностью» и определено, как общество с ограниченной ответственностью.</w:t>
            </w:r>
          </w:p>
          <w:p w:rsidR="00B86D79" w:rsidRPr="00D25C25" w:rsidRDefault="00B86D79" w:rsidP="00674F15">
            <w:pPr>
              <w:pStyle w:val="em-"/>
              <w:rPr>
                <w:b/>
                <w:i/>
              </w:rPr>
            </w:pPr>
            <w:r w:rsidRPr="00D25C25">
              <w:rPr>
                <w:b/>
                <w:i/>
              </w:rPr>
              <w:t>Первоначальным собственником Банка была Группа Компаний «Промэк», в которую входили фирмы и предприятия, занимавшиеся производством и продажей корпусной мебели, Страховая компания «Промэк-Полис», КИБ «Юникор-Банк» и пять физических лиц, а также первый руководитель Банка (вплоть до 2000 года) - Доронина Елена Александровна, которой принадлежало 0,37 %  уставного капитала Банка.</w:t>
            </w:r>
          </w:p>
          <w:p w:rsidR="00B86D79" w:rsidRPr="00D25C25" w:rsidRDefault="00B86D79" w:rsidP="00674F15">
            <w:pPr>
              <w:pStyle w:val="em-"/>
              <w:rPr>
                <w:b/>
                <w:i/>
              </w:rPr>
            </w:pPr>
            <w:r w:rsidRPr="00D25C25">
              <w:rPr>
                <w:b/>
                <w:i/>
              </w:rPr>
              <w:t>В начале своей работы КБ «Промэк-Банк» ориентировался на обслуживание юридических лиц и, в первую очередь, тех, которые входили в группу «Промэк». Основными направлениями деятельности были кредитование и расчетно-кассовое обслуживание юридических лиц. Работа с физическими лицами не была приоритетной для Банка.</w:t>
            </w:r>
          </w:p>
          <w:p w:rsidR="00B86D79" w:rsidRPr="00D25C25" w:rsidRDefault="00B86D79" w:rsidP="00674F15">
            <w:pPr>
              <w:pStyle w:val="em-"/>
              <w:rPr>
                <w:b/>
                <w:i/>
              </w:rPr>
            </w:pPr>
            <w:r w:rsidRPr="00D25C25">
              <w:rPr>
                <w:b/>
                <w:i/>
              </w:rPr>
              <w:t>Уставный капитал Банка в 90-ые годы составлял 8 042 227,91 (Восемь миллионов сорок две тысячи двести двадцать семь рублей 91 копейка).</w:t>
            </w:r>
          </w:p>
          <w:p w:rsidR="00B86D79" w:rsidRPr="00D25C25" w:rsidRDefault="00B86D79" w:rsidP="00674F15">
            <w:pPr>
              <w:pStyle w:val="em-"/>
              <w:rPr>
                <w:b/>
                <w:i/>
              </w:rPr>
            </w:pPr>
            <w:r w:rsidRPr="00D25C25">
              <w:rPr>
                <w:b/>
                <w:i/>
              </w:rPr>
              <w:t>Активная рекламная деятельность не проводилась, и собственниками не ставилась цель развития и превращения Банка в крупный. Фактически Банк выполнял узкие задачи по обслуживанию участников и их партнеров и почти не участвовал в каких-либо крупных финансовых проектах.</w:t>
            </w:r>
          </w:p>
          <w:p w:rsidR="00B86D79" w:rsidRPr="00D25C25" w:rsidRDefault="00B86D79" w:rsidP="00674F15">
            <w:pPr>
              <w:pStyle w:val="em-"/>
              <w:rPr>
                <w:b/>
                <w:i/>
              </w:rPr>
            </w:pPr>
            <w:r w:rsidRPr="00D25C25">
              <w:rPr>
                <w:b/>
                <w:i/>
              </w:rPr>
              <w:t>Банк сравнительно легко пережил банковский кризис середины 90-х годов и устоял в период дефолта 1998 года, хотя фактически и остановил свою деятельность. Тем не менее, лицензия у него отозвана не была и процедура банкротства не проводилась.</w:t>
            </w:r>
          </w:p>
          <w:p w:rsidR="00B86D79" w:rsidRPr="009A2F2C" w:rsidRDefault="00B86D79" w:rsidP="00674F15">
            <w:pPr>
              <w:pStyle w:val="em-"/>
            </w:pPr>
          </w:p>
          <w:p w:rsidR="00B86D79" w:rsidRPr="00866EC5" w:rsidRDefault="00B86D79" w:rsidP="00674F15">
            <w:pPr>
              <w:pStyle w:val="em-"/>
              <w:rPr>
                <w:b/>
                <w:i/>
              </w:rPr>
            </w:pPr>
            <w:r w:rsidRPr="00866EC5">
              <w:rPr>
                <w:b/>
                <w:i/>
              </w:rPr>
              <w:t>К более активным операциям Банк приступил в 2000 году, после того, как был приобретен Группой Компаний «СОК» и изменил место нахождения. В Самаре КБ «Промэк-Банк» был зарегистрирован по адресу: 443013, г. Самара, ул.Чернореченская, 42 А.</w:t>
            </w:r>
          </w:p>
          <w:p w:rsidR="00B86D79" w:rsidRPr="00866EC5" w:rsidRDefault="00B86D79" w:rsidP="00674F15">
            <w:pPr>
              <w:pStyle w:val="em-"/>
              <w:rPr>
                <w:b/>
                <w:i/>
              </w:rPr>
            </w:pPr>
            <w:r w:rsidRPr="00866EC5">
              <w:rPr>
                <w:b/>
                <w:i/>
              </w:rPr>
              <w:t>30 мая 2000 года Банк получил лицензию Центрального банка Российской Федерации                 № 1792 на осуществление следующих банковских операций с юридическими и физическими лицами:</w:t>
            </w:r>
          </w:p>
          <w:p w:rsidR="00B86D79" w:rsidRPr="00D4216E" w:rsidRDefault="00B86D79" w:rsidP="00674F15">
            <w:pPr>
              <w:pStyle w:val="em-"/>
              <w:rPr>
                <w:b/>
                <w:i/>
              </w:rPr>
            </w:pPr>
            <w:r w:rsidRPr="00D4216E">
              <w:rPr>
                <w:b/>
                <w:i/>
              </w:rPr>
              <w:t>1. Привлечение денежных средств юридических лиц во вклады (до востребования и на определенный срок).</w:t>
            </w:r>
          </w:p>
          <w:p w:rsidR="00B86D79" w:rsidRPr="00D4216E" w:rsidRDefault="00B86D79" w:rsidP="00674F15">
            <w:pPr>
              <w:pStyle w:val="em-"/>
              <w:rPr>
                <w:b/>
                <w:i/>
              </w:rPr>
            </w:pPr>
            <w:r w:rsidRPr="00D4216E">
              <w:rPr>
                <w:b/>
                <w:i/>
              </w:rPr>
              <w:t>2. Размещение привлеченных во вклады (до востребования и на определенный срок) денежных средств юридических лиц от своего имени и за свой счет.</w:t>
            </w:r>
          </w:p>
          <w:p w:rsidR="00B86D79" w:rsidRPr="00D4216E" w:rsidRDefault="00B86D79" w:rsidP="00674F15">
            <w:pPr>
              <w:pStyle w:val="em-"/>
              <w:rPr>
                <w:b/>
                <w:i/>
              </w:rPr>
            </w:pPr>
            <w:r w:rsidRPr="00D4216E">
              <w:rPr>
                <w:b/>
                <w:i/>
              </w:rPr>
              <w:t>3. Открытие и ведение банковских счетов юридических лиц и ссудных счетов физических лиц.</w:t>
            </w:r>
          </w:p>
          <w:p w:rsidR="00B86D79" w:rsidRPr="00D4216E" w:rsidRDefault="00B86D79" w:rsidP="00674F15">
            <w:pPr>
              <w:pStyle w:val="em-"/>
              <w:rPr>
                <w:b/>
                <w:i/>
              </w:rPr>
            </w:pPr>
            <w:r w:rsidRPr="00D4216E">
              <w:rPr>
                <w:b/>
                <w:i/>
              </w:rPr>
              <w:t>4. Осуществление расчетов по поручению юридических и физических лиц, в том числе банков-корреспондентов, по их банковским счетам.</w:t>
            </w:r>
          </w:p>
          <w:p w:rsidR="00B86D79" w:rsidRPr="00D4216E" w:rsidRDefault="00B86D79" w:rsidP="00674F15">
            <w:pPr>
              <w:pStyle w:val="em-"/>
              <w:rPr>
                <w:b/>
                <w:i/>
              </w:rPr>
            </w:pPr>
            <w:r w:rsidRPr="00D4216E">
              <w:rPr>
                <w:b/>
                <w:i/>
              </w:rPr>
              <w:t>5. Инкассация денежных средств, векселей, платежных и расчетных документов и кассовое обслуживание физических и юридических лиц.</w:t>
            </w:r>
          </w:p>
          <w:p w:rsidR="00B86D79" w:rsidRPr="00D4216E" w:rsidRDefault="00B86D79" w:rsidP="00674F15">
            <w:pPr>
              <w:pStyle w:val="em-"/>
              <w:rPr>
                <w:b/>
                <w:i/>
              </w:rPr>
            </w:pPr>
            <w:r w:rsidRPr="00D4216E">
              <w:rPr>
                <w:b/>
                <w:i/>
              </w:rPr>
              <w:t>6. Купля-продажа иностранной валюты в наличной и безналичной формах.</w:t>
            </w:r>
          </w:p>
          <w:p w:rsidR="00B86D79" w:rsidRPr="00D4216E" w:rsidRDefault="00B86D79" w:rsidP="00674F15">
            <w:pPr>
              <w:pStyle w:val="em-"/>
              <w:rPr>
                <w:b/>
                <w:i/>
              </w:rPr>
            </w:pPr>
            <w:r w:rsidRPr="00D4216E">
              <w:rPr>
                <w:b/>
                <w:i/>
              </w:rPr>
              <w:t>7. Выдача банковских гарантий.</w:t>
            </w:r>
          </w:p>
          <w:p w:rsidR="00B86D79" w:rsidRPr="00D4216E" w:rsidRDefault="00B86D79" w:rsidP="00674F15">
            <w:pPr>
              <w:pStyle w:val="em-"/>
              <w:rPr>
                <w:b/>
                <w:i/>
              </w:rPr>
            </w:pPr>
            <w:r w:rsidRPr="00D4216E">
              <w:rPr>
                <w:b/>
                <w:i/>
              </w:rPr>
              <w:t>8. Привлечение денежных средств физических лиц во вклады (до востребования и на определенный срок).</w:t>
            </w:r>
          </w:p>
          <w:p w:rsidR="00B86D79" w:rsidRPr="00D4216E" w:rsidRDefault="00B86D79" w:rsidP="00674F15">
            <w:pPr>
              <w:pStyle w:val="em-"/>
              <w:rPr>
                <w:b/>
                <w:i/>
              </w:rPr>
            </w:pPr>
            <w:r w:rsidRPr="00D4216E">
              <w:rPr>
                <w:b/>
                <w:i/>
              </w:rPr>
              <w:lastRenderedPageBreak/>
              <w:t>9. Размещение привлеченных во вклады (до востребования и на определенный срок) денежных средств физических лиц от своего имени и за свой счет.</w:t>
            </w:r>
          </w:p>
          <w:p w:rsidR="00B86D79" w:rsidRPr="00D4216E" w:rsidRDefault="00B86D79" w:rsidP="00674F15">
            <w:pPr>
              <w:pStyle w:val="em-"/>
              <w:rPr>
                <w:b/>
                <w:i/>
              </w:rPr>
            </w:pPr>
            <w:r w:rsidRPr="00D4216E">
              <w:rPr>
                <w:b/>
                <w:i/>
              </w:rPr>
              <w:t>10. Открытие и ведение банковских счетов физических лиц.</w:t>
            </w:r>
          </w:p>
          <w:p w:rsidR="00B86D79" w:rsidRPr="00D4216E" w:rsidRDefault="00B86D79" w:rsidP="00674F15">
            <w:pPr>
              <w:pStyle w:val="em-"/>
              <w:rPr>
                <w:b/>
                <w:i/>
              </w:rPr>
            </w:pPr>
            <w:r w:rsidRPr="00D4216E">
              <w:rPr>
                <w:b/>
                <w:i/>
              </w:rPr>
              <w:t>11. Осуществление расчетов по поручению физических лиц по их банковским счетам.</w:t>
            </w:r>
          </w:p>
          <w:p w:rsidR="00B86D79" w:rsidRPr="00866EC5" w:rsidRDefault="00B86D79" w:rsidP="00674F15">
            <w:pPr>
              <w:pStyle w:val="em-"/>
              <w:rPr>
                <w:b/>
                <w:i/>
              </w:rPr>
            </w:pPr>
            <w:r w:rsidRPr="00D4216E">
              <w:rPr>
                <w:b/>
                <w:i/>
              </w:rPr>
              <w:t>12. Осуществление переводов денежных средств по поручению физических лиц без открытия банковских счетов (за исключением почтовых переводов).</w:t>
            </w:r>
          </w:p>
          <w:p w:rsidR="00B86D79" w:rsidRPr="009A2F2C" w:rsidRDefault="00B86D79" w:rsidP="00674F15">
            <w:pPr>
              <w:pStyle w:val="em-"/>
            </w:pPr>
          </w:p>
          <w:p w:rsidR="00B86D79" w:rsidRPr="00BB24AD" w:rsidRDefault="00B86D79" w:rsidP="00674F15">
            <w:pPr>
              <w:pStyle w:val="em-"/>
              <w:rPr>
                <w:b/>
                <w:i/>
              </w:rPr>
            </w:pPr>
            <w:r w:rsidRPr="00BB24AD">
              <w:rPr>
                <w:b/>
                <w:i/>
              </w:rPr>
              <w:t>За пять лет, в течение которых Банк был в составе Группы Компаний «СОК», в его работе произошли существенные изменения. Прежде всего, изменилось основное направление деятельности. Во главу угла было поставлено оказание розничных банковских услуг (кредиты и депозиты) населению. Банк начал активно выдавать автомобильные кредиты, экспресс-кредиты, кредиты на потребительские цели и револьверные пластиковые карты. Кроме того, Банк активно работал с вкладчиками, предлагая им самые разнообразные виды вкладов. Банк построил развитую региональную сеть.</w:t>
            </w:r>
          </w:p>
          <w:p w:rsidR="00B86D79" w:rsidRPr="00BB24AD" w:rsidRDefault="00B86D79" w:rsidP="00674F15">
            <w:pPr>
              <w:pStyle w:val="em-"/>
              <w:rPr>
                <w:b/>
                <w:i/>
              </w:rPr>
            </w:pPr>
            <w:r w:rsidRPr="00BB24AD">
              <w:rPr>
                <w:b/>
                <w:i/>
              </w:rPr>
              <w:t>Поворотным событием в истории Банка стало заключение соглашения 27.03.2005 года с финансовой компанией Русфинанс (входящей в Группу Société Générale) с Группой Компаний «СОК» о покупке 100% долей в капитале КБ «Промэк-Банк». Затем в течение трех месяцев были эффективно проведены согласования данной сделки с Центральным банком Российской Федерации и Федеральной антимонопольной службой РФ, что позволило к 01.07.2005 завершить процесс закрытия сделки.</w:t>
            </w:r>
          </w:p>
          <w:p w:rsidR="00B86D79" w:rsidRPr="007B1C7A" w:rsidRDefault="00B86D79" w:rsidP="00674F15">
            <w:pPr>
              <w:pStyle w:val="em-"/>
              <w:rPr>
                <w:b/>
                <w:i/>
              </w:rPr>
            </w:pPr>
            <w:r w:rsidRPr="007B1C7A">
              <w:rPr>
                <w:b/>
                <w:i/>
              </w:rPr>
              <w:t xml:space="preserve">Вхождение Банка в состав </w:t>
            </w:r>
            <w:r>
              <w:rPr>
                <w:b/>
                <w:i/>
              </w:rPr>
              <w:t>Группы Société Général</w:t>
            </w:r>
            <w:r>
              <w:rPr>
                <w:b/>
                <w:i/>
                <w:lang w:val="en-US"/>
              </w:rPr>
              <w:t>e</w:t>
            </w:r>
            <w:r w:rsidRPr="00E30C74">
              <w:rPr>
                <w:b/>
                <w:i/>
              </w:rPr>
              <w:t xml:space="preserve">  </w:t>
            </w:r>
            <w:r w:rsidRPr="007B1C7A">
              <w:rPr>
                <w:b/>
                <w:i/>
              </w:rPr>
              <w:t xml:space="preserve">открыло благоприятные возможности для финансирования бизнеса. За время нахождения в Группе Société Générale были получены денежные средства от Международной финансовой корпорации в размере 439 млн. долларов США и 1 500 млн.руб., от </w:t>
            </w:r>
            <w:r w:rsidRPr="00E30C74">
              <w:rPr>
                <w:b/>
                <w:i/>
              </w:rPr>
              <w:t>банка Societe Generale</w:t>
            </w:r>
            <w:r w:rsidRPr="009B004D">
              <w:rPr>
                <w:b/>
                <w:i/>
              </w:rPr>
              <w:t xml:space="preserve"> –</w:t>
            </w:r>
            <w:r w:rsidRPr="007B1C7A">
              <w:rPr>
                <w:b/>
                <w:i/>
              </w:rPr>
              <w:t xml:space="preserve"> более 109 млрд. руб. и  254 млн.  долларов США, от Европейского Банка Реконструкции и Развития - 2 100 млн. руб. </w:t>
            </w:r>
          </w:p>
          <w:p w:rsidR="00B86D79" w:rsidRPr="007B1C7A" w:rsidRDefault="00B86D79" w:rsidP="00674F15">
            <w:pPr>
              <w:pStyle w:val="em-"/>
              <w:rPr>
                <w:b/>
                <w:i/>
              </w:rPr>
            </w:pPr>
            <w:r w:rsidRPr="007B1C7A">
              <w:rPr>
                <w:b/>
                <w:i/>
              </w:rPr>
              <w:t xml:space="preserve">Банк сохраняет лидерские позиции в сегменте потребительского кредитования, занимая третье место среди банков по объему портфеля автокредитов (по данным </w:t>
            </w:r>
            <w:r w:rsidRPr="007B1C7A">
              <w:rPr>
                <w:b/>
                <w:i/>
                <w:lang w:val="en-US"/>
              </w:rPr>
              <w:t>Frank</w:t>
            </w:r>
            <w:r w:rsidRPr="007B1C7A">
              <w:rPr>
                <w:b/>
                <w:i/>
              </w:rPr>
              <w:t xml:space="preserve"> </w:t>
            </w:r>
            <w:r w:rsidRPr="007B1C7A">
              <w:rPr>
                <w:b/>
                <w:i/>
                <w:lang w:val="en-US"/>
              </w:rPr>
              <w:t>Research</w:t>
            </w:r>
            <w:r w:rsidRPr="007B1C7A">
              <w:rPr>
                <w:b/>
                <w:i/>
              </w:rPr>
              <w:t xml:space="preserve"> </w:t>
            </w:r>
            <w:r w:rsidRPr="007B1C7A">
              <w:rPr>
                <w:b/>
                <w:i/>
                <w:lang w:val="en-US"/>
              </w:rPr>
              <w:t>Group</w:t>
            </w:r>
            <w:r w:rsidRPr="007B1C7A">
              <w:rPr>
                <w:b/>
                <w:i/>
              </w:rPr>
              <w:t xml:space="preserve"> на 01.10.2015 и рейтингу портала Банки.ру) и закрепившись в </w:t>
            </w:r>
            <w:r w:rsidRPr="007B1C7A">
              <w:rPr>
                <w:b/>
                <w:i/>
                <w:lang w:val="en-US"/>
              </w:rPr>
              <w:t>TOP</w:t>
            </w:r>
            <w:r w:rsidRPr="007B1C7A">
              <w:rPr>
                <w:b/>
                <w:i/>
              </w:rPr>
              <w:t xml:space="preserve">6 участников рынка потребительского кредитования (по данным </w:t>
            </w:r>
            <w:r w:rsidRPr="007B1C7A">
              <w:rPr>
                <w:b/>
                <w:i/>
                <w:lang w:val="en-US"/>
              </w:rPr>
              <w:t>Frank</w:t>
            </w:r>
            <w:r w:rsidRPr="007B1C7A">
              <w:rPr>
                <w:b/>
                <w:i/>
              </w:rPr>
              <w:t xml:space="preserve"> </w:t>
            </w:r>
            <w:r w:rsidRPr="007B1C7A">
              <w:rPr>
                <w:b/>
                <w:i/>
                <w:lang w:val="en-US"/>
              </w:rPr>
              <w:t>Research</w:t>
            </w:r>
            <w:r w:rsidRPr="007B1C7A">
              <w:rPr>
                <w:b/>
                <w:i/>
              </w:rPr>
              <w:t xml:space="preserve"> </w:t>
            </w:r>
            <w:r w:rsidRPr="007B1C7A">
              <w:rPr>
                <w:b/>
                <w:i/>
                <w:lang w:val="en-US"/>
              </w:rPr>
              <w:t>Group</w:t>
            </w:r>
            <w:r w:rsidRPr="007B1C7A">
              <w:rPr>
                <w:b/>
                <w:i/>
              </w:rPr>
              <w:t xml:space="preserve"> на 01.10.2015).</w:t>
            </w:r>
          </w:p>
          <w:p w:rsidR="00B86D79" w:rsidRPr="00BB3F9C" w:rsidRDefault="00B86D79" w:rsidP="00674F15">
            <w:pPr>
              <w:pStyle w:val="em-"/>
              <w:rPr>
                <w:b/>
                <w:i/>
              </w:rPr>
            </w:pPr>
            <w:r w:rsidRPr="00BB3F9C">
              <w:rPr>
                <w:b/>
                <w:i/>
              </w:rPr>
              <w:t>Чистый кредитный портфель Банка за период с 01.01.2006 по 01.10.2015 увеличился в 22,2 раза и составил на 01.10.2015 более 92 млрд. руб. Региональная экспансия, набор персонала и одновременное увеличение продуктивности легли в основу ускорения темпов развития Банка.</w:t>
            </w:r>
          </w:p>
          <w:p w:rsidR="00B86D79" w:rsidRPr="009A2F2C" w:rsidRDefault="00B86D79" w:rsidP="00674F15">
            <w:pPr>
              <w:pStyle w:val="em-"/>
            </w:pPr>
          </w:p>
          <w:p w:rsidR="00B86D79" w:rsidRPr="00BB3F9C" w:rsidRDefault="00B86D79" w:rsidP="00674F15">
            <w:pPr>
              <w:pStyle w:val="em-"/>
              <w:rPr>
                <w:b/>
                <w:i/>
              </w:rPr>
            </w:pPr>
            <w:r w:rsidRPr="00BB3F9C">
              <w:rPr>
                <w:b/>
                <w:i/>
              </w:rPr>
              <w:t xml:space="preserve">Важным событием в деятельности Банка стала смена его прежнего наименования на новое –Общество с ограниченной ответственностью «Русфинанс Банк». Решение о смене наименования вступило в силу 02.02.2006 - с даты внесения записи об изменении наименования в Единый государственный реестр юридических лиц. Со сменой наименования был дан старт ребрендинговой кампании. </w:t>
            </w:r>
          </w:p>
          <w:p w:rsidR="00B86D79" w:rsidRPr="009A2F2C" w:rsidRDefault="00B86D79" w:rsidP="00674F15">
            <w:pPr>
              <w:pStyle w:val="em-"/>
            </w:pPr>
          </w:p>
          <w:p w:rsidR="00B86D79" w:rsidRPr="008C469A" w:rsidRDefault="00B86D79" w:rsidP="00674F15">
            <w:pPr>
              <w:pStyle w:val="em-"/>
              <w:rPr>
                <w:b/>
                <w:i/>
              </w:rPr>
            </w:pPr>
            <w:r w:rsidRPr="008C469A">
              <w:rPr>
                <w:b/>
                <w:i/>
              </w:rPr>
              <w:t xml:space="preserve">17.01.2011 года в результате консолидации российских активов Группы Société Générale, имевшей целью объединение различных бизнес - направлений и усиление операционной эффективности группы, новым единственным участником Банка стал универсальный  российский банк ОАО АКБ «РОСБАНК» (в соответствии с решением внеочередного Общего собрания акционеров от 15.12.2014 (протокол № 49) наименование было изменено на ПАО РОСБАНК), мажоритарным акционером которого является французский банк </w:t>
            </w:r>
            <w:r w:rsidRPr="009B004D">
              <w:rPr>
                <w:b/>
                <w:i/>
              </w:rPr>
              <w:t xml:space="preserve">Societe Generale </w:t>
            </w:r>
            <w:r w:rsidRPr="008C469A">
              <w:rPr>
                <w:b/>
                <w:i/>
              </w:rPr>
              <w:t>.</w:t>
            </w:r>
          </w:p>
          <w:p w:rsidR="00B86D79" w:rsidRPr="009A2F2C" w:rsidRDefault="00B86D79" w:rsidP="00674F15">
            <w:pPr>
              <w:pStyle w:val="em-"/>
            </w:pPr>
          </w:p>
          <w:p w:rsidR="00B86D79" w:rsidRPr="008C469A" w:rsidRDefault="00B86D79" w:rsidP="00674F15">
            <w:pPr>
              <w:pStyle w:val="em-"/>
              <w:rPr>
                <w:b/>
                <w:i/>
              </w:rPr>
            </w:pPr>
            <w:r w:rsidRPr="008C469A">
              <w:rPr>
                <w:b/>
                <w:i/>
              </w:rPr>
              <w:t>Целью деятельности Банка является получение прибыли.</w:t>
            </w:r>
          </w:p>
          <w:p w:rsidR="00B86D79" w:rsidRPr="009A2F2C" w:rsidRDefault="00B86D79" w:rsidP="00674F15">
            <w:pPr>
              <w:pStyle w:val="em-"/>
            </w:pPr>
          </w:p>
          <w:p w:rsidR="00B86D79" w:rsidRPr="00092A8F" w:rsidRDefault="00B86D79" w:rsidP="00674F15">
            <w:pPr>
              <w:pStyle w:val="em-"/>
              <w:rPr>
                <w:b/>
                <w:i/>
              </w:rPr>
            </w:pPr>
            <w:r w:rsidRPr="00AB4CB0">
              <w:rPr>
                <w:b/>
                <w:i/>
              </w:rPr>
              <w:t xml:space="preserve">Миссия Банка - способствовать повышению </w:t>
            </w:r>
            <w:r w:rsidR="00620382" w:rsidRPr="00AB4CB0">
              <w:rPr>
                <w:b/>
                <w:i/>
              </w:rPr>
              <w:t>качества</w:t>
            </w:r>
            <w:r w:rsidR="00AB4CB0">
              <w:rPr>
                <w:b/>
                <w:i/>
              </w:rPr>
              <w:t xml:space="preserve"> </w:t>
            </w:r>
            <w:r w:rsidR="00620382" w:rsidRPr="00AB4CB0">
              <w:rPr>
                <w:b/>
                <w:i/>
              </w:rPr>
              <w:t>жизни</w:t>
            </w:r>
            <w:r w:rsidRPr="00AB4CB0">
              <w:rPr>
                <w:b/>
                <w:i/>
              </w:rPr>
              <w:t xml:space="preserve"> российских граждан путем предоставления услуг потребительского кредитования, отвечающих стандартам мирового уровня на стабильной долгосрочной основе.</w:t>
            </w:r>
          </w:p>
          <w:p w:rsidR="00B86D79" w:rsidRPr="009A2F2C" w:rsidRDefault="00B86D79" w:rsidP="00674F15">
            <w:pPr>
              <w:pStyle w:val="em-"/>
            </w:pPr>
          </w:p>
          <w:p w:rsidR="00B86D79" w:rsidRPr="00092A8F" w:rsidRDefault="00B86D79" w:rsidP="00674F15">
            <w:pPr>
              <w:pStyle w:val="em-"/>
              <w:rPr>
                <w:b/>
                <w:i/>
              </w:rPr>
            </w:pPr>
            <w:r w:rsidRPr="00092A8F">
              <w:rPr>
                <w:b/>
                <w:i/>
              </w:rPr>
              <w:t>Основные цели, на достижение которых направлена деятельность Банка:</w:t>
            </w:r>
          </w:p>
          <w:p w:rsidR="00B86D79" w:rsidRPr="00092A8F" w:rsidRDefault="00B86D79" w:rsidP="00674F15">
            <w:pPr>
              <w:pStyle w:val="em-"/>
              <w:rPr>
                <w:b/>
                <w:i/>
              </w:rPr>
            </w:pPr>
            <w:r w:rsidRPr="00092A8F">
              <w:rPr>
                <w:b/>
                <w:i/>
              </w:rPr>
              <w:t xml:space="preserve">- рост на основе использования трех основных каналов предоставления услуг: точки </w:t>
            </w:r>
            <w:r w:rsidRPr="00092A8F">
              <w:rPr>
                <w:b/>
                <w:i/>
              </w:rPr>
              <w:lastRenderedPageBreak/>
              <w:t>продаж, дилеры и прямые продажи;</w:t>
            </w:r>
          </w:p>
          <w:p w:rsidR="00B86D79" w:rsidRPr="00092A8F" w:rsidRDefault="00B86D79" w:rsidP="00674F15">
            <w:pPr>
              <w:pStyle w:val="em-"/>
              <w:rPr>
                <w:b/>
                <w:i/>
              </w:rPr>
            </w:pPr>
            <w:r w:rsidRPr="00092A8F">
              <w:rPr>
                <w:b/>
                <w:i/>
              </w:rPr>
              <w:t>- дальнейшее расширение региональной сети;</w:t>
            </w:r>
          </w:p>
          <w:p w:rsidR="00B86D79" w:rsidRPr="00092A8F" w:rsidRDefault="00B86D79" w:rsidP="00674F15">
            <w:pPr>
              <w:pStyle w:val="em-"/>
              <w:rPr>
                <w:b/>
                <w:i/>
              </w:rPr>
            </w:pPr>
            <w:r w:rsidRPr="00092A8F">
              <w:rPr>
                <w:b/>
                <w:i/>
              </w:rPr>
              <w:t>- успешная капитализация компетенций и передача международного опыта Группы Société Générale.</w:t>
            </w:r>
          </w:p>
          <w:p w:rsidR="00B86D79" w:rsidRPr="009A2F2C" w:rsidRDefault="00B86D79" w:rsidP="00674F15">
            <w:pPr>
              <w:pStyle w:val="em-"/>
            </w:pPr>
          </w:p>
          <w:p w:rsidR="00B86D79" w:rsidRPr="00092A8F" w:rsidRDefault="00B86D79" w:rsidP="00674F15">
            <w:pPr>
              <w:pStyle w:val="em-"/>
              <w:rPr>
                <w:b/>
                <w:i/>
              </w:rPr>
            </w:pPr>
            <w:r w:rsidRPr="00092A8F">
              <w:rPr>
                <w:b/>
                <w:i/>
              </w:rPr>
              <w:t>Тактика Банка:</w:t>
            </w:r>
          </w:p>
          <w:p w:rsidR="00B86D79" w:rsidRPr="00092A8F" w:rsidRDefault="00B86D79" w:rsidP="00674F15">
            <w:pPr>
              <w:pStyle w:val="em-"/>
              <w:rPr>
                <w:b/>
                <w:i/>
              </w:rPr>
            </w:pPr>
            <w:r w:rsidRPr="00092A8F">
              <w:rPr>
                <w:b/>
                <w:i/>
              </w:rPr>
              <w:t>- формирование организационной структуры основных коммерческих департаментов по каналам продаж;</w:t>
            </w:r>
          </w:p>
          <w:p w:rsidR="00B86D79" w:rsidRPr="00092A8F" w:rsidRDefault="00B86D79" w:rsidP="00674F15">
            <w:pPr>
              <w:pStyle w:val="em-"/>
              <w:rPr>
                <w:b/>
                <w:i/>
              </w:rPr>
            </w:pPr>
            <w:r w:rsidRPr="00092A8F">
              <w:rPr>
                <w:b/>
                <w:i/>
              </w:rPr>
              <w:t>- централизованное управление сетью;</w:t>
            </w:r>
          </w:p>
          <w:p w:rsidR="00B86D79" w:rsidRPr="00092A8F" w:rsidRDefault="00B86D79" w:rsidP="00674F15">
            <w:pPr>
              <w:pStyle w:val="em-"/>
              <w:rPr>
                <w:b/>
                <w:i/>
              </w:rPr>
            </w:pPr>
            <w:r w:rsidRPr="00092A8F">
              <w:rPr>
                <w:b/>
                <w:i/>
              </w:rPr>
              <w:t>- сбалансированный состав специалистов из офисов Москвы, Самары и Группы Société Générale;</w:t>
            </w:r>
          </w:p>
          <w:p w:rsidR="00B86D79" w:rsidRPr="00092A8F" w:rsidRDefault="00B86D79" w:rsidP="00674F15">
            <w:pPr>
              <w:pStyle w:val="em-"/>
              <w:rPr>
                <w:b/>
                <w:i/>
              </w:rPr>
            </w:pPr>
            <w:r w:rsidRPr="00092A8F">
              <w:rPr>
                <w:b/>
                <w:i/>
              </w:rPr>
              <w:t>- прозрачная организационная структура с четким разграничением функций и балансом участия офисов Москвы и Самары.</w:t>
            </w:r>
          </w:p>
          <w:p w:rsidR="00B86D79" w:rsidRPr="009A2F2C" w:rsidRDefault="00B86D79" w:rsidP="00674F15">
            <w:pPr>
              <w:pStyle w:val="em-"/>
            </w:pPr>
          </w:p>
          <w:p w:rsidR="00B86D79" w:rsidRPr="00F22019" w:rsidRDefault="00B86D79" w:rsidP="00674F15">
            <w:pPr>
              <w:pStyle w:val="em-"/>
              <w:rPr>
                <w:b/>
                <w:i/>
              </w:rPr>
            </w:pPr>
            <w:r w:rsidRPr="00F22019">
              <w:rPr>
                <w:b/>
                <w:i/>
              </w:rPr>
              <w:t>Руководящие принципы:</w:t>
            </w:r>
          </w:p>
          <w:p w:rsidR="00B86D79" w:rsidRPr="00F22019" w:rsidRDefault="00B86D79" w:rsidP="00674F15">
            <w:pPr>
              <w:pStyle w:val="em-"/>
              <w:rPr>
                <w:b/>
                <w:i/>
              </w:rPr>
            </w:pPr>
            <w:r w:rsidRPr="00F22019">
              <w:rPr>
                <w:b/>
                <w:i/>
              </w:rPr>
              <w:t>- профессиональное и личностное развитие сотрудников Банка;</w:t>
            </w:r>
          </w:p>
          <w:p w:rsidR="00B86D79" w:rsidRPr="00F22019" w:rsidRDefault="00B86D79" w:rsidP="00674F15">
            <w:pPr>
              <w:pStyle w:val="em-"/>
              <w:rPr>
                <w:b/>
                <w:i/>
              </w:rPr>
            </w:pPr>
            <w:r w:rsidRPr="00F22019">
              <w:rPr>
                <w:b/>
                <w:i/>
              </w:rPr>
              <w:t>- делегирование прав для достижения целей Банка;</w:t>
            </w:r>
          </w:p>
          <w:p w:rsidR="00B86D79" w:rsidRPr="00F22019" w:rsidRDefault="00B86D79" w:rsidP="00674F15">
            <w:pPr>
              <w:pStyle w:val="em-"/>
              <w:rPr>
                <w:b/>
                <w:i/>
              </w:rPr>
            </w:pPr>
            <w:r w:rsidRPr="00F22019">
              <w:rPr>
                <w:b/>
                <w:i/>
              </w:rPr>
              <w:t>- вознаграждение выдающихся успехов и инициативы;</w:t>
            </w:r>
          </w:p>
          <w:p w:rsidR="00B86D79" w:rsidRPr="00F22019" w:rsidRDefault="00B86D79" w:rsidP="00674F15">
            <w:pPr>
              <w:pStyle w:val="em-"/>
              <w:rPr>
                <w:b/>
                <w:i/>
              </w:rPr>
            </w:pPr>
            <w:r w:rsidRPr="00F22019">
              <w:rPr>
                <w:b/>
                <w:i/>
              </w:rPr>
              <w:t>- поощрение новаторства;</w:t>
            </w:r>
          </w:p>
          <w:p w:rsidR="00B86D79" w:rsidRPr="009A2F2C" w:rsidRDefault="00B86D79" w:rsidP="00674F15">
            <w:pPr>
              <w:pStyle w:val="em-"/>
            </w:pPr>
            <w:r w:rsidRPr="00F22019">
              <w:rPr>
                <w:b/>
                <w:i/>
              </w:rPr>
              <w:t>- управление на основе принципов сотрудничества.</w:t>
            </w:r>
          </w:p>
        </w:tc>
      </w:tr>
    </w:tbl>
    <w:p w:rsidR="00B86D79" w:rsidRDefault="00B86D79" w:rsidP="00B86D79">
      <w:pPr>
        <w:pStyle w:val="em-"/>
      </w:pPr>
    </w:p>
    <w:p w:rsidR="00B86D79" w:rsidRPr="009A2F2C" w:rsidRDefault="00B86D79" w:rsidP="00B86D79">
      <w:pPr>
        <w:pStyle w:val="em-"/>
      </w:pPr>
    </w:p>
    <w:p w:rsidR="00B86D79" w:rsidRPr="00F004EC" w:rsidRDefault="00B86D79" w:rsidP="00FE6048">
      <w:pPr>
        <w:pStyle w:val="2"/>
        <w:rPr>
          <w:sz w:val="24"/>
          <w:szCs w:val="24"/>
        </w:rPr>
      </w:pPr>
      <w:bookmarkStart w:id="87" w:name="_Toc419451139"/>
      <w:bookmarkStart w:id="88" w:name="_Toc441247907"/>
      <w:r w:rsidRPr="00F004EC">
        <w:rPr>
          <w:sz w:val="24"/>
          <w:szCs w:val="24"/>
        </w:rPr>
        <w:t>3.1.4. Контактная информация</w:t>
      </w:r>
      <w:bookmarkEnd w:id="87"/>
      <w:bookmarkEnd w:id="88"/>
    </w:p>
    <w:p w:rsidR="00B86D79" w:rsidRDefault="00B86D79" w:rsidP="00B86D79">
      <w:pPr>
        <w:pStyle w:val="em-"/>
      </w:pPr>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7A6D00">
        <w:rPr>
          <w:rFonts w:ascii="Times New Roman" w:eastAsia="Times New Roman" w:hAnsi="Times New Roman"/>
        </w:rPr>
        <w:t>Указывается место нахождения эмитента, адрес эмитента, указанный в едином государственном реестре юридических лиц, иной адрес для направления эмитенту почтовой корреспонденции (в случае его наличия), номер телефона, факса, адрес электронной почты, адрес страницы (страниц) в сети Интернет, на которой (на которых) доступна информация об эмитенте, размещенных и (или) размещаемых им ценных бумагах.</w:t>
      </w:r>
    </w:p>
    <w:p w:rsidR="00B86D79" w:rsidRPr="009A2F2C" w:rsidRDefault="00B86D79" w:rsidP="00B86D79">
      <w:pPr>
        <w:pStyle w:val="em-"/>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51"/>
      </w:tblGrid>
      <w:tr w:rsidR="00B86D79" w:rsidRPr="009A2F2C" w:rsidTr="00674F15">
        <w:tc>
          <w:tcPr>
            <w:tcW w:w="4219" w:type="dxa"/>
          </w:tcPr>
          <w:p w:rsidR="00B86D79" w:rsidRPr="009A2F2C" w:rsidRDefault="00B86D79" w:rsidP="00674F15">
            <w:pPr>
              <w:pStyle w:val="em-"/>
              <w:ind w:firstLine="0"/>
            </w:pPr>
            <w:r w:rsidRPr="009A2F2C">
              <w:t>Место нахождения эмитента:</w:t>
            </w:r>
          </w:p>
        </w:tc>
        <w:tc>
          <w:tcPr>
            <w:tcW w:w="5351" w:type="dxa"/>
            <w:vAlign w:val="center"/>
          </w:tcPr>
          <w:p w:rsidR="00B86D79" w:rsidRPr="009A2F2C" w:rsidRDefault="00B86D79" w:rsidP="00674F15">
            <w:pPr>
              <w:pStyle w:val="em-"/>
              <w:ind w:firstLine="0"/>
              <w:jc w:val="left"/>
            </w:pPr>
            <w:r w:rsidRPr="009A2F2C">
              <w:t>Российская Федерация, 443013, г. Самара, ул. Чернореченская, 42А</w:t>
            </w:r>
          </w:p>
        </w:tc>
      </w:tr>
      <w:tr w:rsidR="007216E8" w:rsidRPr="009A2F2C" w:rsidTr="00674F15">
        <w:tc>
          <w:tcPr>
            <w:tcW w:w="4219" w:type="dxa"/>
          </w:tcPr>
          <w:p w:rsidR="007216E8" w:rsidRPr="009A2F2C" w:rsidRDefault="007216E8" w:rsidP="00674F15">
            <w:pPr>
              <w:pStyle w:val="em-"/>
              <w:ind w:firstLine="0"/>
            </w:pPr>
            <w:r>
              <w:t>Адрес эмитента, указанный в едином государственном реестре юридических лиц</w:t>
            </w:r>
          </w:p>
        </w:tc>
        <w:tc>
          <w:tcPr>
            <w:tcW w:w="5351" w:type="dxa"/>
            <w:vAlign w:val="center"/>
          </w:tcPr>
          <w:p w:rsidR="007216E8" w:rsidRPr="009A2F2C" w:rsidRDefault="00AA7D11" w:rsidP="00674F15">
            <w:pPr>
              <w:pStyle w:val="em-"/>
              <w:ind w:firstLine="0"/>
              <w:jc w:val="left"/>
            </w:pPr>
            <w:r w:rsidRPr="009A2F2C">
              <w:t>Российская Федерация, 443013, г. Самара, ул. Чернореченская, 42А</w:t>
            </w:r>
          </w:p>
        </w:tc>
      </w:tr>
      <w:tr w:rsidR="00B86D79" w:rsidRPr="009A2F2C" w:rsidTr="00674F15">
        <w:tc>
          <w:tcPr>
            <w:tcW w:w="4219" w:type="dxa"/>
          </w:tcPr>
          <w:p w:rsidR="00B86D79" w:rsidRPr="009A2F2C" w:rsidRDefault="00B86D79" w:rsidP="00674F15">
            <w:pPr>
              <w:pStyle w:val="em-"/>
              <w:ind w:firstLine="0"/>
            </w:pPr>
            <w:r w:rsidRPr="009A2F2C">
              <w:t>Адрес для направления почтовой корреспонденции:</w:t>
            </w:r>
          </w:p>
        </w:tc>
        <w:tc>
          <w:tcPr>
            <w:tcW w:w="5351" w:type="dxa"/>
            <w:vAlign w:val="center"/>
          </w:tcPr>
          <w:p w:rsidR="00B86D79" w:rsidRPr="009A2F2C" w:rsidRDefault="00B86D79" w:rsidP="00674F15">
            <w:pPr>
              <w:pStyle w:val="em-"/>
              <w:ind w:firstLine="0"/>
              <w:jc w:val="left"/>
            </w:pPr>
            <w:r w:rsidRPr="009A2F2C">
              <w:t>Российская Федерация, 443013, г. Самара, ул. Чернореченская, 42А</w:t>
            </w:r>
          </w:p>
        </w:tc>
      </w:tr>
      <w:tr w:rsidR="00B86D79" w:rsidRPr="009A2F2C" w:rsidTr="00674F15">
        <w:tc>
          <w:tcPr>
            <w:tcW w:w="4219" w:type="dxa"/>
          </w:tcPr>
          <w:p w:rsidR="00B86D79" w:rsidRPr="009A2F2C" w:rsidRDefault="00B86D79" w:rsidP="00674F15">
            <w:pPr>
              <w:pStyle w:val="em-"/>
              <w:ind w:firstLine="0"/>
            </w:pPr>
            <w:r w:rsidRPr="009A2F2C">
              <w:t>Номер телефона, факса:</w:t>
            </w:r>
          </w:p>
        </w:tc>
        <w:tc>
          <w:tcPr>
            <w:tcW w:w="5351" w:type="dxa"/>
            <w:vAlign w:val="center"/>
          </w:tcPr>
          <w:p w:rsidR="00B86D79" w:rsidRPr="009A2F2C" w:rsidRDefault="00B86D79" w:rsidP="00674F15">
            <w:pPr>
              <w:spacing w:after="0" w:line="240" w:lineRule="auto"/>
              <w:rPr>
                <w:rFonts w:ascii="Times New Roman" w:hAnsi="Times New Roman"/>
                <w:color w:val="000000"/>
              </w:rPr>
            </w:pPr>
            <w:bookmarkStart w:id="89" w:name="OLE_LINK17"/>
            <w:bookmarkStart w:id="90" w:name="OLE_LINK18"/>
            <w:r w:rsidRPr="009A2F2C">
              <w:rPr>
                <w:rFonts w:ascii="Times New Roman" w:hAnsi="Times New Roman"/>
                <w:color w:val="000000"/>
              </w:rPr>
              <w:t>Тел.: (846) 276-44-11</w:t>
            </w:r>
          </w:p>
          <w:p w:rsidR="00B86D79" w:rsidRPr="009A2F2C" w:rsidRDefault="00B86D79" w:rsidP="00674F15">
            <w:pPr>
              <w:spacing w:after="0" w:line="240" w:lineRule="auto"/>
              <w:rPr>
                <w:rFonts w:ascii="Times New Roman" w:hAnsi="Times New Roman"/>
                <w:color w:val="000000"/>
              </w:rPr>
            </w:pPr>
            <w:r w:rsidRPr="009A2F2C">
              <w:rPr>
                <w:rFonts w:ascii="Times New Roman" w:hAnsi="Times New Roman"/>
                <w:color w:val="000000"/>
              </w:rPr>
              <w:t>Факс: (846) 276-44-16</w:t>
            </w:r>
            <w:bookmarkEnd w:id="89"/>
            <w:bookmarkEnd w:id="90"/>
          </w:p>
        </w:tc>
      </w:tr>
      <w:tr w:rsidR="00B86D79" w:rsidRPr="009A2F2C" w:rsidTr="00674F15">
        <w:tc>
          <w:tcPr>
            <w:tcW w:w="4219" w:type="dxa"/>
          </w:tcPr>
          <w:p w:rsidR="00B86D79" w:rsidRPr="009A2F2C" w:rsidRDefault="00B86D79" w:rsidP="00674F15">
            <w:pPr>
              <w:pStyle w:val="em-"/>
              <w:ind w:firstLine="0"/>
            </w:pPr>
            <w:r w:rsidRPr="009A2F2C">
              <w:t>Адрес электронной почты:</w:t>
            </w:r>
          </w:p>
        </w:tc>
        <w:tc>
          <w:tcPr>
            <w:tcW w:w="5351" w:type="dxa"/>
            <w:vAlign w:val="center"/>
          </w:tcPr>
          <w:p w:rsidR="00B86D79" w:rsidRPr="009A2F2C" w:rsidRDefault="00D52BB2" w:rsidP="00674F15">
            <w:pPr>
              <w:spacing w:after="0" w:line="240" w:lineRule="auto"/>
              <w:rPr>
                <w:rFonts w:ascii="Times New Roman" w:hAnsi="Times New Roman"/>
                <w:color w:val="000000"/>
              </w:rPr>
            </w:pPr>
            <w:hyperlink r:id="rId13" w:history="1">
              <w:r w:rsidR="00B86D79" w:rsidRPr="009A2F2C">
                <w:rPr>
                  <w:rStyle w:val="af0"/>
                  <w:rFonts w:eastAsia="Calibri"/>
                  <w:lang w:val="en-US"/>
                </w:rPr>
                <w:t>T</w:t>
              </w:r>
              <w:r w:rsidR="00B86D79" w:rsidRPr="009A2F2C">
                <w:rPr>
                  <w:rStyle w:val="af0"/>
                  <w:rFonts w:eastAsia="Calibri"/>
                </w:rPr>
                <w:t>reasury@rusfinance.ru</w:t>
              </w:r>
            </w:hyperlink>
            <w:r w:rsidR="00B86D79" w:rsidRPr="009A2F2C">
              <w:rPr>
                <w:rFonts w:ascii="Times New Roman" w:hAnsi="Times New Roman"/>
                <w:color w:val="000000"/>
              </w:rPr>
              <w:t xml:space="preserve">  </w:t>
            </w:r>
          </w:p>
        </w:tc>
      </w:tr>
      <w:tr w:rsidR="00B86D79" w:rsidRPr="009A2F2C" w:rsidTr="00674F15">
        <w:tc>
          <w:tcPr>
            <w:tcW w:w="4219" w:type="dxa"/>
          </w:tcPr>
          <w:p w:rsidR="00B86D79" w:rsidRPr="009A2F2C" w:rsidRDefault="00B86D79" w:rsidP="00674F15">
            <w:pPr>
              <w:pStyle w:val="em-"/>
              <w:ind w:firstLine="0"/>
            </w:pPr>
            <w:r w:rsidRPr="009A2F2C">
              <w:t xml:space="preserve">Адрес страницы (страниц) в сети Интернет, на которой (на которых) доступна информация о эмитенте, </w:t>
            </w:r>
            <w:r w:rsidRPr="00007B6D">
              <w:t>размещенных и (или) размещаемых им</w:t>
            </w:r>
            <w:r w:rsidRPr="009A2F2C">
              <w:t xml:space="preserve"> ценных бумагах</w:t>
            </w:r>
          </w:p>
        </w:tc>
        <w:tc>
          <w:tcPr>
            <w:tcW w:w="5351" w:type="dxa"/>
            <w:vAlign w:val="center"/>
          </w:tcPr>
          <w:p w:rsidR="00B86D79" w:rsidRPr="00B30D60" w:rsidRDefault="00D52BB2" w:rsidP="00674F15">
            <w:pPr>
              <w:rPr>
                <w:rStyle w:val="af0"/>
                <w:rFonts w:eastAsia="Calibri"/>
              </w:rPr>
            </w:pPr>
            <w:hyperlink r:id="rId14" w:history="1">
              <w:r w:rsidR="00B86D79" w:rsidRPr="00B30D60">
                <w:rPr>
                  <w:rStyle w:val="ac"/>
                  <w:rFonts w:ascii="Times New Roman" w:hAnsi="Times New Roman"/>
                  <w:lang w:val="en-US"/>
                </w:rPr>
                <w:t>http</w:t>
              </w:r>
              <w:r w:rsidR="00B86D79" w:rsidRPr="00B30D60">
                <w:rPr>
                  <w:rStyle w:val="ac"/>
                  <w:rFonts w:ascii="Times New Roman" w:hAnsi="Times New Roman"/>
                </w:rPr>
                <w:t>://</w:t>
              </w:r>
              <w:r w:rsidR="00B86D79" w:rsidRPr="00B30D60">
                <w:rPr>
                  <w:rStyle w:val="ac"/>
                  <w:rFonts w:ascii="Times New Roman" w:hAnsi="Times New Roman"/>
                  <w:lang w:val="en-US"/>
                </w:rPr>
                <w:t>www</w:t>
              </w:r>
              <w:r w:rsidR="00B86D79" w:rsidRPr="00B30D60">
                <w:rPr>
                  <w:rStyle w:val="ac"/>
                  <w:rFonts w:ascii="Times New Roman" w:hAnsi="Times New Roman"/>
                </w:rPr>
                <w:t>.</w:t>
              </w:r>
              <w:r w:rsidR="00B86D79" w:rsidRPr="00B30D60">
                <w:rPr>
                  <w:rStyle w:val="ac"/>
                  <w:rFonts w:ascii="Times New Roman" w:hAnsi="Times New Roman"/>
                  <w:lang w:val="en-US"/>
                </w:rPr>
                <w:t>e</w:t>
              </w:r>
              <w:r w:rsidR="00B86D79" w:rsidRPr="00B30D60">
                <w:rPr>
                  <w:rStyle w:val="ac"/>
                  <w:rFonts w:ascii="Times New Roman" w:hAnsi="Times New Roman"/>
                </w:rPr>
                <w:t>-</w:t>
              </w:r>
              <w:r w:rsidR="00B86D79" w:rsidRPr="00B30D60">
                <w:rPr>
                  <w:rStyle w:val="ac"/>
                  <w:rFonts w:ascii="Times New Roman" w:hAnsi="Times New Roman"/>
                  <w:lang w:val="en-US"/>
                </w:rPr>
                <w:t>disclosure</w:t>
              </w:r>
              <w:r w:rsidR="00B86D79" w:rsidRPr="00B30D60">
                <w:rPr>
                  <w:rStyle w:val="ac"/>
                  <w:rFonts w:ascii="Times New Roman" w:hAnsi="Times New Roman"/>
                </w:rPr>
                <w:t>.</w:t>
              </w:r>
              <w:r w:rsidR="00B86D79" w:rsidRPr="00B30D60">
                <w:rPr>
                  <w:rStyle w:val="ac"/>
                  <w:rFonts w:ascii="Times New Roman" w:hAnsi="Times New Roman"/>
                  <w:lang w:val="en-US"/>
                </w:rPr>
                <w:t>ru</w:t>
              </w:r>
              <w:r w:rsidR="00B86D79" w:rsidRPr="00B30D60">
                <w:rPr>
                  <w:rStyle w:val="ac"/>
                  <w:rFonts w:ascii="Times New Roman" w:hAnsi="Times New Roman"/>
                </w:rPr>
                <w:t>/</w:t>
              </w:r>
              <w:r w:rsidR="00B86D79" w:rsidRPr="00B30D60">
                <w:rPr>
                  <w:rStyle w:val="ac"/>
                  <w:rFonts w:ascii="Times New Roman" w:hAnsi="Times New Roman"/>
                  <w:lang w:val="en-US"/>
                </w:rPr>
                <w:t>portal</w:t>
              </w:r>
              <w:r w:rsidR="00B86D79" w:rsidRPr="00B30D60">
                <w:rPr>
                  <w:rStyle w:val="ac"/>
                  <w:rFonts w:ascii="Times New Roman" w:hAnsi="Times New Roman"/>
                </w:rPr>
                <w:t>/</w:t>
              </w:r>
              <w:r w:rsidR="00B86D79" w:rsidRPr="00B30D60">
                <w:rPr>
                  <w:rStyle w:val="ac"/>
                  <w:rFonts w:ascii="Times New Roman" w:hAnsi="Times New Roman"/>
                  <w:lang w:val="en-US"/>
                </w:rPr>
                <w:t>company</w:t>
              </w:r>
              <w:r w:rsidR="00B86D79" w:rsidRPr="00B30D60">
                <w:rPr>
                  <w:rStyle w:val="ac"/>
                  <w:rFonts w:ascii="Times New Roman" w:hAnsi="Times New Roman"/>
                </w:rPr>
                <w:t>.</w:t>
              </w:r>
              <w:r w:rsidR="00B86D79" w:rsidRPr="00B30D60">
                <w:rPr>
                  <w:rStyle w:val="ac"/>
                  <w:rFonts w:ascii="Times New Roman" w:hAnsi="Times New Roman"/>
                  <w:lang w:val="en-US"/>
                </w:rPr>
                <w:t>aspx</w:t>
              </w:r>
              <w:r w:rsidR="00B86D79" w:rsidRPr="00B30D60">
                <w:rPr>
                  <w:rStyle w:val="ac"/>
                  <w:rFonts w:ascii="Times New Roman" w:hAnsi="Times New Roman"/>
                </w:rPr>
                <w:t>?</w:t>
              </w:r>
              <w:r w:rsidR="00B86D79" w:rsidRPr="00B30D60">
                <w:rPr>
                  <w:rStyle w:val="ac"/>
                  <w:rFonts w:ascii="Times New Roman" w:hAnsi="Times New Roman"/>
                  <w:lang w:val="en-US"/>
                </w:rPr>
                <w:t>id</w:t>
              </w:r>
              <w:r w:rsidR="00B86D79" w:rsidRPr="00B30D60">
                <w:rPr>
                  <w:rStyle w:val="ac"/>
                  <w:rFonts w:ascii="Times New Roman" w:hAnsi="Times New Roman"/>
                </w:rPr>
                <w:t>=8434</w:t>
              </w:r>
            </w:hyperlink>
            <w:r w:rsidR="00B86D79" w:rsidRPr="00B30D60">
              <w:rPr>
                <w:rStyle w:val="af0"/>
                <w:rFonts w:eastAsia="Calibri"/>
              </w:rPr>
              <w:t xml:space="preserve">  </w:t>
            </w:r>
            <w:hyperlink r:id="rId15" w:history="1">
              <w:r w:rsidR="00B86D79" w:rsidRPr="00B30D60">
                <w:rPr>
                  <w:rStyle w:val="ac"/>
                  <w:rFonts w:ascii="Times New Roman" w:hAnsi="Times New Roman"/>
                  <w:lang w:val="en-US"/>
                </w:rPr>
                <w:t>www</w:t>
              </w:r>
              <w:r w:rsidR="00B86D79" w:rsidRPr="00B30D60">
                <w:rPr>
                  <w:rStyle w:val="ac"/>
                  <w:rFonts w:ascii="Times New Roman" w:hAnsi="Times New Roman"/>
                </w:rPr>
                <w:t>.</w:t>
              </w:r>
              <w:r w:rsidR="00B86D79" w:rsidRPr="00B30D60">
                <w:rPr>
                  <w:rStyle w:val="ac"/>
                  <w:rFonts w:ascii="Times New Roman" w:hAnsi="Times New Roman"/>
                  <w:lang w:val="en-US"/>
                </w:rPr>
                <w:t>rusfinancebank</w:t>
              </w:r>
              <w:r w:rsidR="00B86D79" w:rsidRPr="00B30D60">
                <w:rPr>
                  <w:rStyle w:val="ac"/>
                  <w:rFonts w:ascii="Times New Roman" w:hAnsi="Times New Roman"/>
                </w:rPr>
                <w:t>.</w:t>
              </w:r>
              <w:r w:rsidR="00B86D79" w:rsidRPr="00B30D60">
                <w:rPr>
                  <w:rStyle w:val="ac"/>
                  <w:rFonts w:ascii="Times New Roman" w:hAnsi="Times New Roman"/>
                  <w:lang w:val="en-US"/>
                </w:rPr>
                <w:t>ru</w:t>
              </w:r>
            </w:hyperlink>
            <w:r w:rsidR="00B86D79" w:rsidRPr="00AB1FC7">
              <w:rPr>
                <w:rStyle w:val="af0"/>
                <w:rFonts w:eastAsia="Calibri"/>
              </w:rPr>
              <w:t xml:space="preserve"> </w:t>
            </w:r>
          </w:p>
        </w:tc>
      </w:tr>
    </w:tbl>
    <w:p w:rsidR="00B86D79" w:rsidRPr="009A2F2C" w:rsidRDefault="00B86D79" w:rsidP="00B86D79">
      <w:pPr>
        <w:pStyle w:val="em-"/>
      </w:pPr>
    </w:p>
    <w:p w:rsidR="00B86D79" w:rsidRPr="009A2F2C" w:rsidRDefault="00B86D79" w:rsidP="00B86D79">
      <w:pPr>
        <w:pStyle w:val="em-"/>
      </w:pPr>
      <w:r w:rsidRPr="009A2F2C">
        <w:t>Сведения о специальном подразделении эмитента (третьего лица) по работе с акционерами и инвесторами эмитента:</w:t>
      </w:r>
    </w:p>
    <w:p w:rsidR="00B86D79" w:rsidRPr="009A2F2C" w:rsidRDefault="00B86D79" w:rsidP="00B86D79">
      <w:pPr>
        <w:pStyle w:val="em-"/>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B86D79" w:rsidRPr="009A2F2C" w:rsidTr="00674F15">
        <w:tc>
          <w:tcPr>
            <w:tcW w:w="4785" w:type="dxa"/>
          </w:tcPr>
          <w:p w:rsidR="00B86D79" w:rsidRPr="009A2F2C" w:rsidRDefault="00B86D79" w:rsidP="00674F15">
            <w:pPr>
              <w:pStyle w:val="em-"/>
              <w:ind w:firstLine="0"/>
            </w:pPr>
            <w:r>
              <w:t>Наименование подразделения</w:t>
            </w:r>
          </w:p>
        </w:tc>
        <w:tc>
          <w:tcPr>
            <w:tcW w:w="4785" w:type="dxa"/>
          </w:tcPr>
          <w:p w:rsidR="00B86D79" w:rsidRPr="009A2F2C" w:rsidRDefault="00B86D79" w:rsidP="007B040E">
            <w:pPr>
              <w:spacing w:after="0" w:line="240" w:lineRule="auto"/>
              <w:rPr>
                <w:rFonts w:ascii="Times New Roman" w:hAnsi="Times New Roman"/>
              </w:rPr>
            </w:pPr>
            <w:r>
              <w:rPr>
                <w:rFonts w:ascii="Times New Roman" w:hAnsi="Times New Roman"/>
              </w:rPr>
              <w:t>Казначейство ООО</w:t>
            </w:r>
            <w:r w:rsidR="007B040E">
              <w:rPr>
                <w:rFonts w:ascii="Times New Roman" w:hAnsi="Times New Roman"/>
              </w:rPr>
              <w:t xml:space="preserve"> «</w:t>
            </w:r>
            <w:r>
              <w:rPr>
                <w:rFonts w:ascii="Times New Roman" w:hAnsi="Times New Roman"/>
              </w:rPr>
              <w:t>Русфинанс Банк»</w:t>
            </w:r>
          </w:p>
        </w:tc>
      </w:tr>
      <w:tr w:rsidR="00B86D79" w:rsidRPr="009A2F2C" w:rsidTr="00674F15">
        <w:tc>
          <w:tcPr>
            <w:tcW w:w="4785" w:type="dxa"/>
          </w:tcPr>
          <w:p w:rsidR="00B86D79" w:rsidRPr="009A2F2C" w:rsidRDefault="00B86D79" w:rsidP="00674F15">
            <w:pPr>
              <w:pStyle w:val="em-"/>
              <w:ind w:firstLine="0"/>
            </w:pPr>
            <w:r w:rsidRPr="009A2F2C">
              <w:t>Место нахождения:</w:t>
            </w:r>
          </w:p>
        </w:tc>
        <w:tc>
          <w:tcPr>
            <w:tcW w:w="4785" w:type="dxa"/>
          </w:tcPr>
          <w:p w:rsidR="00B86D79" w:rsidRPr="009A2F2C" w:rsidRDefault="00B86D79" w:rsidP="00674F15">
            <w:pPr>
              <w:spacing w:after="0" w:line="240" w:lineRule="auto"/>
              <w:rPr>
                <w:rFonts w:ascii="Times New Roman" w:hAnsi="Times New Roman"/>
              </w:rPr>
            </w:pPr>
            <w:r w:rsidRPr="009A2F2C">
              <w:rPr>
                <w:rFonts w:ascii="Times New Roman" w:hAnsi="Times New Roman"/>
              </w:rPr>
              <w:t>Российская Федерация, 443013, г. Самара, Московское шоссе, 4а, строение 1</w:t>
            </w:r>
          </w:p>
        </w:tc>
      </w:tr>
      <w:tr w:rsidR="00B86D79" w:rsidRPr="009A2F2C" w:rsidTr="00674F15">
        <w:tc>
          <w:tcPr>
            <w:tcW w:w="4785" w:type="dxa"/>
          </w:tcPr>
          <w:p w:rsidR="00B86D79" w:rsidRPr="009A2F2C" w:rsidRDefault="00B86D79" w:rsidP="00674F15">
            <w:pPr>
              <w:pStyle w:val="em-"/>
              <w:ind w:firstLine="0"/>
            </w:pPr>
            <w:r w:rsidRPr="009A2F2C">
              <w:t>Номер телефона, факса:</w:t>
            </w:r>
          </w:p>
        </w:tc>
        <w:tc>
          <w:tcPr>
            <w:tcW w:w="4785" w:type="dxa"/>
          </w:tcPr>
          <w:p w:rsidR="00B86D79" w:rsidRPr="009A2F2C" w:rsidRDefault="00B86D79" w:rsidP="00674F15">
            <w:pPr>
              <w:spacing w:after="0" w:line="240" w:lineRule="auto"/>
              <w:rPr>
                <w:rFonts w:ascii="Times New Roman" w:hAnsi="Times New Roman"/>
              </w:rPr>
            </w:pPr>
            <w:r w:rsidRPr="009A2F2C">
              <w:rPr>
                <w:rFonts w:ascii="Times New Roman" w:hAnsi="Times New Roman"/>
              </w:rPr>
              <w:t>Тел.: (846) 276-44-11</w:t>
            </w:r>
          </w:p>
          <w:p w:rsidR="00B86D79" w:rsidRPr="009A2F2C" w:rsidRDefault="00B86D79" w:rsidP="00674F15">
            <w:pPr>
              <w:spacing w:after="0" w:line="240" w:lineRule="auto"/>
              <w:rPr>
                <w:rFonts w:ascii="Times New Roman" w:hAnsi="Times New Roman"/>
              </w:rPr>
            </w:pPr>
            <w:r w:rsidRPr="009A2F2C">
              <w:rPr>
                <w:rFonts w:ascii="Times New Roman" w:hAnsi="Times New Roman"/>
              </w:rPr>
              <w:t>Факс: (846) 276-44-16</w:t>
            </w:r>
          </w:p>
        </w:tc>
      </w:tr>
      <w:tr w:rsidR="00B86D79" w:rsidRPr="009A2F2C" w:rsidTr="00674F15">
        <w:tc>
          <w:tcPr>
            <w:tcW w:w="4785" w:type="dxa"/>
          </w:tcPr>
          <w:p w:rsidR="00B86D79" w:rsidRPr="009A2F2C" w:rsidRDefault="00B86D79" w:rsidP="00674F15">
            <w:pPr>
              <w:pStyle w:val="em-"/>
              <w:ind w:firstLine="0"/>
            </w:pPr>
            <w:r w:rsidRPr="009A2F2C">
              <w:t>Адрес электронной почты:</w:t>
            </w:r>
          </w:p>
        </w:tc>
        <w:tc>
          <w:tcPr>
            <w:tcW w:w="4785" w:type="dxa"/>
          </w:tcPr>
          <w:p w:rsidR="00B86D79" w:rsidRPr="009A2F2C" w:rsidRDefault="00D52BB2" w:rsidP="00674F15">
            <w:pPr>
              <w:spacing w:after="0" w:line="240" w:lineRule="auto"/>
              <w:rPr>
                <w:rFonts w:ascii="Times New Roman" w:hAnsi="Times New Roman"/>
              </w:rPr>
            </w:pPr>
            <w:hyperlink r:id="rId16" w:history="1">
              <w:r w:rsidR="00B86D79" w:rsidRPr="009A2F2C">
                <w:rPr>
                  <w:rFonts w:ascii="Times New Roman" w:hAnsi="Times New Roman"/>
                </w:rPr>
                <w:t>Treasury@rusfinance.ru</w:t>
              </w:r>
            </w:hyperlink>
            <w:r w:rsidR="00B86D79" w:rsidRPr="009A2F2C">
              <w:rPr>
                <w:rFonts w:ascii="Times New Roman" w:hAnsi="Times New Roman"/>
              </w:rPr>
              <w:t xml:space="preserve">  </w:t>
            </w:r>
          </w:p>
        </w:tc>
      </w:tr>
      <w:tr w:rsidR="00B86D79" w:rsidRPr="009A2F2C" w:rsidTr="00674F15">
        <w:tc>
          <w:tcPr>
            <w:tcW w:w="4785" w:type="dxa"/>
          </w:tcPr>
          <w:p w:rsidR="00B86D79" w:rsidRPr="009A2F2C" w:rsidRDefault="00B86D79" w:rsidP="00674F15">
            <w:pPr>
              <w:pStyle w:val="em-"/>
              <w:ind w:firstLine="0"/>
            </w:pPr>
            <w:r w:rsidRPr="009A2F2C">
              <w:lastRenderedPageBreak/>
              <w:t>Адрес страницы в сети Интернет:</w:t>
            </w:r>
          </w:p>
        </w:tc>
        <w:tc>
          <w:tcPr>
            <w:tcW w:w="4785" w:type="dxa"/>
          </w:tcPr>
          <w:p w:rsidR="00B86D79" w:rsidRPr="009A2F2C" w:rsidRDefault="00B86D79" w:rsidP="00674F15">
            <w:pPr>
              <w:spacing w:after="0" w:line="240" w:lineRule="auto"/>
              <w:rPr>
                <w:rFonts w:ascii="Times New Roman" w:hAnsi="Times New Roman"/>
              </w:rPr>
            </w:pPr>
            <w:r w:rsidRPr="009A2F2C">
              <w:rPr>
                <w:rFonts w:ascii="Times New Roman" w:hAnsi="Times New Roman"/>
              </w:rPr>
              <w:t>Страница отсутствует</w:t>
            </w:r>
          </w:p>
        </w:tc>
      </w:tr>
    </w:tbl>
    <w:p w:rsidR="00B86D79" w:rsidRDefault="00B86D79" w:rsidP="00B86D79">
      <w:pPr>
        <w:pStyle w:val="em-"/>
      </w:pPr>
    </w:p>
    <w:p w:rsidR="00B86D79" w:rsidRDefault="00B86D79" w:rsidP="00B86D79">
      <w:pPr>
        <w:pStyle w:val="em-"/>
      </w:pPr>
    </w:p>
    <w:p w:rsidR="00B86D79" w:rsidRPr="009A2F2C" w:rsidRDefault="00B86D79" w:rsidP="00B86D79">
      <w:pPr>
        <w:pStyle w:val="em-"/>
      </w:pPr>
    </w:p>
    <w:p w:rsidR="00B86D79" w:rsidRPr="00F004EC" w:rsidRDefault="00B86D79" w:rsidP="00FE6048">
      <w:pPr>
        <w:pStyle w:val="2"/>
        <w:rPr>
          <w:sz w:val="24"/>
          <w:szCs w:val="24"/>
        </w:rPr>
      </w:pPr>
      <w:bookmarkStart w:id="91" w:name="_Toc419451140"/>
      <w:bookmarkStart w:id="92" w:name="_Toc441247908"/>
      <w:r w:rsidRPr="00F004EC">
        <w:rPr>
          <w:sz w:val="24"/>
          <w:szCs w:val="24"/>
        </w:rPr>
        <w:t>3.1.5. Идентификационный номер налогоплательщика</w:t>
      </w:r>
      <w:bookmarkEnd w:id="91"/>
      <w:bookmarkEnd w:id="92"/>
      <w:r w:rsidRPr="00F004EC">
        <w:rPr>
          <w:sz w:val="24"/>
          <w:szCs w:val="24"/>
        </w:rPr>
        <w:t xml:space="preserve"> </w:t>
      </w:r>
    </w:p>
    <w:p w:rsidR="00B86D79" w:rsidRPr="009A2F2C" w:rsidRDefault="00B86D79" w:rsidP="00B86D79">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662"/>
      </w:tblGrid>
      <w:tr w:rsidR="00B86D79" w:rsidRPr="009A2F2C" w:rsidTr="00674F15">
        <w:tc>
          <w:tcPr>
            <w:tcW w:w="1908" w:type="dxa"/>
          </w:tcPr>
          <w:p w:rsidR="00B86D79" w:rsidRPr="009A2F2C" w:rsidRDefault="00B86D79" w:rsidP="00674F15">
            <w:pPr>
              <w:pStyle w:val="em-"/>
              <w:ind w:firstLine="0"/>
            </w:pPr>
            <w:r w:rsidRPr="009A2F2C">
              <w:t>ИНН:</w:t>
            </w:r>
          </w:p>
        </w:tc>
        <w:tc>
          <w:tcPr>
            <w:tcW w:w="7662" w:type="dxa"/>
          </w:tcPr>
          <w:p w:rsidR="00B86D79" w:rsidRPr="0047100F" w:rsidRDefault="00B86D79" w:rsidP="00674F15">
            <w:pPr>
              <w:pStyle w:val="em-"/>
              <w:ind w:firstLine="0"/>
              <w:rPr>
                <w:b/>
                <w:i/>
              </w:rPr>
            </w:pPr>
            <w:r w:rsidRPr="00AB1FC7">
              <w:rPr>
                <w:b/>
                <w:i/>
              </w:rPr>
              <w:t>5012003647</w:t>
            </w:r>
          </w:p>
        </w:tc>
      </w:tr>
    </w:tbl>
    <w:p w:rsidR="00B86D79" w:rsidRDefault="00B86D79" w:rsidP="00B86D79">
      <w:pPr>
        <w:pStyle w:val="em-"/>
      </w:pPr>
    </w:p>
    <w:p w:rsidR="00B86D79" w:rsidRPr="009A2F2C" w:rsidRDefault="00B86D79" w:rsidP="00B86D79">
      <w:pPr>
        <w:pStyle w:val="em-"/>
      </w:pPr>
    </w:p>
    <w:p w:rsidR="00B86D79" w:rsidRPr="00F004EC" w:rsidRDefault="00B86D79" w:rsidP="00FE6048">
      <w:pPr>
        <w:pStyle w:val="2"/>
        <w:rPr>
          <w:sz w:val="24"/>
          <w:szCs w:val="24"/>
        </w:rPr>
      </w:pPr>
      <w:bookmarkStart w:id="93" w:name="_Toc419451141"/>
      <w:bookmarkStart w:id="94" w:name="_Toc441247909"/>
      <w:r w:rsidRPr="00F004EC">
        <w:rPr>
          <w:sz w:val="24"/>
          <w:szCs w:val="24"/>
        </w:rPr>
        <w:t>3.1.6. Филиалы и представительства эмитента</w:t>
      </w:r>
      <w:bookmarkEnd w:id="93"/>
      <w:bookmarkEnd w:id="94"/>
    </w:p>
    <w:p w:rsidR="00B86D79" w:rsidRPr="009A2F2C" w:rsidRDefault="00B86D79" w:rsidP="00B86D79">
      <w:pPr>
        <w:pStyle w:val="em-"/>
      </w:pPr>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7A6D00">
        <w:rPr>
          <w:rFonts w:ascii="Times New Roman" w:eastAsia="Times New Roman" w:hAnsi="Times New Roman"/>
        </w:rPr>
        <w:t>Указываются наименования, даты открытия, места нахождения всех филиалов и представительств эмитента, а также фамилии, имена и отчества (если имеются) руководителей всех филиалов и представительств эмитента, а также сроки действия выданных им эмитентом доверенностей:</w:t>
      </w:r>
    </w:p>
    <w:p w:rsidR="00B86D79" w:rsidRPr="000E3FD5" w:rsidRDefault="00B86D79" w:rsidP="00B86D79">
      <w:pPr>
        <w:spacing w:after="0" w:line="240" w:lineRule="auto"/>
        <w:ind w:firstLine="567"/>
        <w:rPr>
          <w:rFonts w:ascii="Times New Roman" w:hAnsi="Times New Roman"/>
        </w:rPr>
      </w:pPr>
      <w:r w:rsidRPr="000E3FD5">
        <w:rPr>
          <w:rFonts w:ascii="Times New Roman" w:hAnsi="Times New Roman"/>
          <w:b/>
          <w:i/>
        </w:rPr>
        <w:t>У Кредитной организации–эмитента отсутствуют филиалы и представительства.</w:t>
      </w:r>
    </w:p>
    <w:p w:rsidR="00B86D79" w:rsidRPr="009A2F2C"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Default="00B86D79" w:rsidP="00B86D79">
      <w:pPr>
        <w:pStyle w:val="em-3"/>
      </w:pPr>
      <w:bookmarkStart w:id="95" w:name="Par2828"/>
      <w:bookmarkStart w:id="96" w:name="_Toc434842412"/>
      <w:bookmarkEnd w:id="95"/>
    </w:p>
    <w:p w:rsidR="00B86D79" w:rsidRDefault="00B86D79" w:rsidP="00B86D79">
      <w:pPr>
        <w:pStyle w:val="em-3"/>
      </w:pPr>
    </w:p>
    <w:p w:rsidR="00B86D79" w:rsidRPr="00F004EC" w:rsidRDefault="00B86D79" w:rsidP="00FE6048">
      <w:pPr>
        <w:pStyle w:val="2"/>
        <w:rPr>
          <w:sz w:val="24"/>
          <w:szCs w:val="24"/>
        </w:rPr>
      </w:pPr>
      <w:bookmarkStart w:id="97" w:name="_Toc441247910"/>
      <w:r w:rsidRPr="00F004EC">
        <w:rPr>
          <w:sz w:val="24"/>
          <w:szCs w:val="24"/>
        </w:rPr>
        <w:t>3.2. Основная хозяйственная деятельность эмитента</w:t>
      </w:r>
      <w:bookmarkEnd w:id="96"/>
      <w:bookmarkEnd w:id="97"/>
    </w:p>
    <w:p w:rsidR="00B86D79" w:rsidRPr="009A2F2C"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FE6048" w:rsidRDefault="00B86D79" w:rsidP="00FE6048">
      <w:pPr>
        <w:pStyle w:val="2"/>
        <w:rPr>
          <w:sz w:val="24"/>
          <w:szCs w:val="24"/>
        </w:rPr>
      </w:pPr>
      <w:bookmarkStart w:id="98" w:name="Par2830"/>
      <w:bookmarkStart w:id="99" w:name="_Toc419451143"/>
      <w:bookmarkStart w:id="100" w:name="_Toc441247911"/>
      <w:bookmarkEnd w:id="98"/>
      <w:r w:rsidRPr="00FE6048">
        <w:rPr>
          <w:sz w:val="24"/>
          <w:szCs w:val="24"/>
        </w:rPr>
        <w:t>3.2.1. Основные виды экономической деятельности эмитента</w:t>
      </w:r>
      <w:bookmarkEnd w:id="99"/>
      <w:bookmarkEnd w:id="100"/>
    </w:p>
    <w:p w:rsidR="00B86D79" w:rsidRDefault="00B86D79" w:rsidP="00B86D79">
      <w:pPr>
        <w:pStyle w:val="em-"/>
      </w:pPr>
    </w:p>
    <w:p w:rsidR="00B86D79" w:rsidRPr="007A6D00" w:rsidRDefault="00B86D79" w:rsidP="00B86D79">
      <w:pPr>
        <w:widowControl w:val="0"/>
        <w:autoSpaceDE w:val="0"/>
        <w:autoSpaceDN w:val="0"/>
        <w:adjustRightInd w:val="0"/>
        <w:spacing w:after="0" w:line="240" w:lineRule="auto"/>
        <w:ind w:firstLine="540"/>
        <w:jc w:val="both"/>
        <w:rPr>
          <w:rFonts w:ascii="Times New Roman" w:eastAsia="Times New Roman" w:hAnsi="Times New Roman"/>
          <w:color w:val="000000"/>
        </w:rPr>
      </w:pPr>
      <w:r w:rsidRPr="007A6D00">
        <w:rPr>
          <w:rFonts w:ascii="Times New Roman" w:eastAsia="Times New Roman" w:hAnsi="Times New Roman"/>
        </w:rPr>
        <w:t>Указывается (указываются) код (коды) вида (видов) экономической деятельности, которая является для эмитента основной, согласно</w:t>
      </w:r>
      <w:r>
        <w:rPr>
          <w:rFonts w:ascii="Times New Roman" w:eastAsia="Times New Roman" w:hAnsi="Times New Roman"/>
        </w:rPr>
        <w:t xml:space="preserve"> </w:t>
      </w:r>
      <w:hyperlink r:id="rId17" w:history="1">
        <w:r w:rsidRPr="007A6D00">
          <w:rPr>
            <w:rFonts w:ascii="Times New Roman" w:eastAsia="Times New Roman" w:hAnsi="Times New Roman"/>
          </w:rPr>
          <w:t>ОКВЭД</w:t>
        </w:r>
      </w:hyperlink>
      <w:r w:rsidRPr="007A6D00">
        <w:rPr>
          <w:rFonts w:ascii="Times New Roman" w:eastAsia="Times New Roman" w:hAnsi="Times New Roman"/>
          <w:color w:val="000000"/>
        </w:rPr>
        <w:t>.</w:t>
      </w:r>
    </w:p>
    <w:p w:rsidR="00B86D79" w:rsidRPr="009A2F2C" w:rsidRDefault="00B86D79" w:rsidP="00B86D79">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5509"/>
      </w:tblGrid>
      <w:tr w:rsidR="00B86D79" w:rsidRPr="009A2F2C" w:rsidTr="00674F15">
        <w:trPr>
          <w:trHeight w:val="269"/>
        </w:trPr>
        <w:tc>
          <w:tcPr>
            <w:tcW w:w="1372" w:type="dxa"/>
          </w:tcPr>
          <w:p w:rsidR="00B86D79" w:rsidRPr="009A2F2C" w:rsidRDefault="00B86D79" w:rsidP="00674F15">
            <w:pPr>
              <w:pStyle w:val="em-"/>
              <w:ind w:firstLine="0"/>
            </w:pPr>
            <w:r w:rsidRPr="009A2F2C">
              <w:t>ОКВЭД:</w:t>
            </w:r>
          </w:p>
        </w:tc>
        <w:tc>
          <w:tcPr>
            <w:tcW w:w="5509" w:type="dxa"/>
          </w:tcPr>
          <w:p w:rsidR="00B86D79" w:rsidRPr="00565BD3" w:rsidRDefault="00B86D79" w:rsidP="00674F15">
            <w:pPr>
              <w:pStyle w:val="em-"/>
              <w:ind w:firstLine="0"/>
              <w:rPr>
                <w:b/>
                <w:i/>
              </w:rPr>
            </w:pPr>
            <w:r w:rsidRPr="00565BD3">
              <w:rPr>
                <w:b/>
                <w:i/>
              </w:rPr>
              <w:t>65.12</w:t>
            </w:r>
          </w:p>
        </w:tc>
      </w:tr>
    </w:tbl>
    <w:p w:rsidR="00B86D79" w:rsidRPr="009A2F2C"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FE6048" w:rsidRDefault="00B86D79" w:rsidP="00FE6048">
      <w:pPr>
        <w:pStyle w:val="2"/>
        <w:rPr>
          <w:sz w:val="24"/>
          <w:szCs w:val="24"/>
        </w:rPr>
      </w:pPr>
      <w:bookmarkStart w:id="101" w:name="Par2834"/>
      <w:bookmarkStart w:id="102" w:name="_Toc425441537"/>
      <w:bookmarkStart w:id="103" w:name="_Toc441247912"/>
      <w:bookmarkEnd w:id="101"/>
      <w:r w:rsidRPr="00FE6048">
        <w:rPr>
          <w:sz w:val="24"/>
          <w:szCs w:val="24"/>
        </w:rPr>
        <w:t>3.2.2. Основная хозяйственная деятельность эмитента</w:t>
      </w:r>
      <w:bookmarkEnd w:id="102"/>
      <w:bookmarkEnd w:id="103"/>
    </w:p>
    <w:p w:rsidR="00B86D79" w:rsidRPr="008C7ADD" w:rsidRDefault="00B86D79" w:rsidP="00B86D79">
      <w:pPr>
        <w:widowControl w:val="0"/>
        <w:autoSpaceDE w:val="0"/>
        <w:autoSpaceDN w:val="0"/>
        <w:adjustRightInd w:val="0"/>
        <w:spacing w:after="0" w:line="240" w:lineRule="auto"/>
        <w:ind w:firstLine="540"/>
        <w:jc w:val="both"/>
        <w:outlineLvl w:val="4"/>
        <w:rPr>
          <w:rFonts w:ascii="Times New Roman" w:eastAsia="Times New Roman" w:hAnsi="Times New Roman"/>
          <w:b/>
        </w:rPr>
      </w:pPr>
    </w:p>
    <w:p w:rsidR="00B86D79" w:rsidRPr="008C7ADD" w:rsidRDefault="00B86D79" w:rsidP="00B86D79">
      <w:pPr>
        <w:widowControl w:val="0"/>
        <w:tabs>
          <w:tab w:val="left" w:pos="10065"/>
        </w:tabs>
        <w:autoSpaceDE w:val="0"/>
        <w:autoSpaceDN w:val="0"/>
        <w:adjustRightInd w:val="0"/>
        <w:spacing w:after="0" w:line="240" w:lineRule="auto"/>
        <w:ind w:right="142" w:firstLine="540"/>
        <w:jc w:val="both"/>
        <w:rPr>
          <w:rFonts w:ascii="Times New Roman" w:eastAsia="Times New Roman" w:hAnsi="Times New Roman" w:cs="Calibri"/>
          <w:b/>
          <w:lang w:eastAsia="ru-RU"/>
        </w:rPr>
      </w:pPr>
      <w:r w:rsidRPr="008C7ADD">
        <w:rPr>
          <w:rFonts w:ascii="Times New Roman" w:eastAsia="Times New Roman" w:hAnsi="Times New Roman" w:cs="Calibri"/>
          <w:b/>
          <w:i/>
          <w:iCs/>
          <w:szCs w:val="24"/>
          <w:lang w:eastAsia="ru-RU"/>
        </w:rPr>
        <w:t>Сведения не приводятся, поскольку подготовка настоящего Проспекта ценных бумаг осуществлялась Эмитентом в соответствии с требованиями, предъявляемыми к кредитным организациям.</w:t>
      </w:r>
      <w:r w:rsidRPr="008C7ADD">
        <w:rPr>
          <w:rFonts w:eastAsia="Times New Roman" w:cs="Calibri"/>
          <w:b/>
          <w:sz w:val="20"/>
          <w:lang w:eastAsia="ru-RU"/>
        </w:rPr>
        <w:t xml:space="preserve"> </w:t>
      </w:r>
      <w:r w:rsidRPr="008C7ADD">
        <w:rPr>
          <w:rFonts w:eastAsia="Times New Roman" w:cs="Calibri"/>
          <w:b/>
          <w:lang w:eastAsia="ru-RU"/>
        </w:rPr>
        <w:t xml:space="preserve"> </w:t>
      </w:r>
    </w:p>
    <w:p w:rsidR="00B86D79" w:rsidRPr="008C7ADD" w:rsidRDefault="00B86D79" w:rsidP="00B86D79">
      <w:pPr>
        <w:widowControl w:val="0"/>
        <w:autoSpaceDE w:val="0"/>
        <w:autoSpaceDN w:val="0"/>
        <w:adjustRightInd w:val="0"/>
        <w:spacing w:after="0" w:line="240" w:lineRule="auto"/>
        <w:ind w:firstLine="540"/>
        <w:jc w:val="both"/>
        <w:outlineLvl w:val="4"/>
        <w:rPr>
          <w:rFonts w:ascii="Times New Roman" w:eastAsia="Times New Roman" w:hAnsi="Times New Roman"/>
          <w:b/>
        </w:rPr>
      </w:pPr>
    </w:p>
    <w:p w:rsidR="00B86D79" w:rsidRPr="00FE6048" w:rsidRDefault="00B86D79" w:rsidP="00FE6048">
      <w:pPr>
        <w:pStyle w:val="2"/>
        <w:rPr>
          <w:sz w:val="24"/>
          <w:szCs w:val="24"/>
        </w:rPr>
      </w:pPr>
      <w:bookmarkStart w:id="104" w:name="_Toc425441538"/>
      <w:bookmarkStart w:id="105" w:name="_Toc441247913"/>
      <w:r w:rsidRPr="00FE6048">
        <w:rPr>
          <w:sz w:val="24"/>
          <w:szCs w:val="24"/>
        </w:rPr>
        <w:t>3.2.3. Материалы, товары (сырье) и поставщики эмитента</w:t>
      </w:r>
      <w:bookmarkEnd w:id="104"/>
      <w:bookmarkEnd w:id="105"/>
    </w:p>
    <w:p w:rsidR="00B86D79" w:rsidRPr="008C7ADD" w:rsidRDefault="00B86D79" w:rsidP="00B86D79">
      <w:pPr>
        <w:widowControl w:val="0"/>
        <w:autoSpaceDE w:val="0"/>
        <w:autoSpaceDN w:val="0"/>
        <w:adjustRightInd w:val="0"/>
        <w:spacing w:after="0" w:line="240" w:lineRule="auto"/>
        <w:ind w:firstLine="540"/>
        <w:jc w:val="both"/>
        <w:outlineLvl w:val="4"/>
        <w:rPr>
          <w:rFonts w:ascii="Times New Roman" w:eastAsia="Times New Roman" w:hAnsi="Times New Roman"/>
          <w:b/>
        </w:rPr>
      </w:pPr>
    </w:p>
    <w:p w:rsidR="00B86D79" w:rsidRPr="008C7ADD" w:rsidRDefault="00B86D79" w:rsidP="00B86D79">
      <w:pPr>
        <w:spacing w:after="120" w:line="240" w:lineRule="auto"/>
        <w:ind w:firstLine="567"/>
        <w:jc w:val="both"/>
        <w:rPr>
          <w:rFonts w:ascii="Times New Roman" w:eastAsia="Times New Roman" w:hAnsi="Times New Roman"/>
          <w:b/>
          <w:i/>
          <w:iCs/>
        </w:rPr>
      </w:pPr>
      <w:r w:rsidRPr="008C7ADD">
        <w:rPr>
          <w:rFonts w:ascii="Times New Roman" w:eastAsia="Times New Roman" w:hAnsi="Times New Roman"/>
          <w:b/>
          <w:i/>
          <w:iCs/>
        </w:rPr>
        <w:t>Сведения не приводятся, поскольку подготовка настоящего Проспекта ценных бумаг осуществлялась Эмитентом в соответствии с требованиями, предъявляемыми к кредитным организациям.</w:t>
      </w:r>
    </w:p>
    <w:p w:rsidR="00B86D79" w:rsidRPr="008C7ADD"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FE6048" w:rsidRDefault="00B86D79" w:rsidP="00FE6048">
      <w:pPr>
        <w:pStyle w:val="2"/>
        <w:rPr>
          <w:sz w:val="24"/>
          <w:szCs w:val="24"/>
        </w:rPr>
      </w:pPr>
      <w:bookmarkStart w:id="106" w:name="Par2891"/>
      <w:bookmarkStart w:id="107" w:name="_Toc425441539"/>
      <w:bookmarkStart w:id="108" w:name="_Toc441247914"/>
      <w:bookmarkEnd w:id="106"/>
      <w:r w:rsidRPr="00FE6048">
        <w:rPr>
          <w:sz w:val="24"/>
          <w:szCs w:val="24"/>
        </w:rPr>
        <w:t>3.2.4. Рынки сбыта продукции (работ, услуг) эмитента</w:t>
      </w:r>
      <w:bookmarkEnd w:id="107"/>
      <w:bookmarkEnd w:id="108"/>
    </w:p>
    <w:p w:rsidR="00B86D79" w:rsidRPr="008C7ADD" w:rsidRDefault="00B86D79" w:rsidP="00B86D79">
      <w:pPr>
        <w:widowControl w:val="0"/>
        <w:autoSpaceDE w:val="0"/>
        <w:autoSpaceDN w:val="0"/>
        <w:adjustRightInd w:val="0"/>
        <w:spacing w:after="0" w:line="240" w:lineRule="auto"/>
        <w:ind w:firstLine="540"/>
        <w:jc w:val="both"/>
        <w:outlineLvl w:val="4"/>
        <w:rPr>
          <w:rFonts w:ascii="Times New Roman" w:eastAsia="Times New Roman" w:hAnsi="Times New Roman"/>
          <w:b/>
        </w:rPr>
      </w:pPr>
    </w:p>
    <w:p w:rsidR="00B86D79" w:rsidRPr="008C7ADD" w:rsidRDefault="00B86D79" w:rsidP="00B86D79">
      <w:pPr>
        <w:spacing w:after="120" w:line="240" w:lineRule="auto"/>
        <w:ind w:firstLine="567"/>
        <w:jc w:val="both"/>
        <w:rPr>
          <w:rFonts w:ascii="Times New Roman" w:eastAsia="Times New Roman" w:hAnsi="Times New Roman"/>
          <w:b/>
          <w:i/>
          <w:iCs/>
        </w:rPr>
      </w:pPr>
      <w:r w:rsidRPr="008C7ADD">
        <w:rPr>
          <w:rFonts w:ascii="Times New Roman" w:eastAsia="Times New Roman" w:hAnsi="Times New Roman"/>
          <w:b/>
          <w:i/>
          <w:iCs/>
        </w:rPr>
        <w:t>Сведения не приводятся, поскольку подготовка настоящего Проспекта ценных бумаг осуществлялась Эмитентом в соответствии с требованиями, предъявляемыми к кредитным организациям.</w:t>
      </w:r>
    </w:p>
    <w:p w:rsidR="00B86D79" w:rsidRDefault="00B86D79" w:rsidP="00B86D79">
      <w:pPr>
        <w:pStyle w:val="em-3"/>
      </w:pPr>
    </w:p>
    <w:p w:rsidR="00B86D79" w:rsidRPr="00FE6048" w:rsidRDefault="00B86D79" w:rsidP="00FE6048">
      <w:pPr>
        <w:pStyle w:val="2"/>
        <w:rPr>
          <w:sz w:val="24"/>
          <w:szCs w:val="24"/>
        </w:rPr>
      </w:pPr>
      <w:bookmarkStart w:id="109" w:name="_Toc425441540"/>
      <w:bookmarkStart w:id="110" w:name="_Toc441247915"/>
      <w:r w:rsidRPr="00FE6048">
        <w:rPr>
          <w:sz w:val="24"/>
          <w:szCs w:val="24"/>
        </w:rPr>
        <w:lastRenderedPageBreak/>
        <w:t>3.2.5. Сведения о наличии у эмитента разрешений (лицензий) или допусков к отдельным видам работ</w:t>
      </w:r>
      <w:bookmarkEnd w:id="109"/>
      <w:bookmarkEnd w:id="110"/>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Указываются сведения о наличии у эмитента разрешений (лицензий) на осуществление:</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банковских операций;</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страховой деятельности;</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деятельности профессионального участника рынка ценных бумаг;</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деятельности акционерного инвестиционного фонда;</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иных видов деятельности, имеющих для эмитента существенное финансово-хозяйственное значение.</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В случае если для проведения отдельных видов работ, имеющих для эмитента существенное финансово-хозяйственное значение, в соответствии с законодательством Российской Федерации требуется получение специальных допусков, указываются сведения о наличии у эмитента таких допусков.</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В отношении разрешений, лицензий, допусков к отдельным видам работ, раскрываемых в соответствии с настоящим пунктом, указываются:</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вид деятельности (работ), на осуществление (проведение) которых эмитентом получено соответствующее разрешение (лицензия) или допуск;</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номер разрешения (лицензии) или документа, подтверждающего получение допуска к отдельным видам работ, и дата его выдачи;</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орган (организация), выдавший соответствующее разрешение (лицензию) или допуск к отдельным видам работ;</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срок действия разрешения (лицензии) или допуска к отдельным видам работ.</w:t>
      </w:r>
    </w:p>
    <w:p w:rsidR="00B86D79" w:rsidRPr="008C7AD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C7ADD">
        <w:rPr>
          <w:rFonts w:ascii="Times New Roman" w:eastAsia="Times New Roman" w:hAnsi="Times New Roman"/>
        </w:rPr>
        <w:t>В случае если действие полученного эмитентом разрешения (лицензии) или допуска к отдельным видам работ не является бессрочным, дополнительно раскрывается прогноз эмитента относительно вероятности продления срока его действия.</w:t>
      </w:r>
    </w:p>
    <w:p w:rsidR="00B86D79" w:rsidRDefault="00B86D79" w:rsidP="00B86D79">
      <w:pPr>
        <w:pStyle w:val="em-3"/>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500"/>
      </w:tblGrid>
      <w:tr w:rsidR="00B86D79" w:rsidRPr="009A2F2C" w:rsidTr="00674F15">
        <w:tc>
          <w:tcPr>
            <w:tcW w:w="4968" w:type="dxa"/>
          </w:tcPr>
          <w:p w:rsidR="00B86D79" w:rsidRPr="009A2F2C" w:rsidRDefault="00B86D79" w:rsidP="00674F15">
            <w:pPr>
              <w:spacing w:after="0" w:line="240" w:lineRule="auto"/>
              <w:jc w:val="both"/>
              <w:rPr>
                <w:rFonts w:ascii="Times New Roman" w:hAnsi="Times New Roman"/>
              </w:rPr>
            </w:pPr>
            <w:r w:rsidRPr="009A2F2C">
              <w:rPr>
                <w:rFonts w:ascii="Times New Roman" w:hAnsi="Times New Roman"/>
              </w:rPr>
              <w:t xml:space="preserve">Вид лицензии (деятельности, работ) </w:t>
            </w:r>
          </w:p>
        </w:tc>
        <w:tc>
          <w:tcPr>
            <w:tcW w:w="4500" w:type="dxa"/>
          </w:tcPr>
          <w:p w:rsidR="00B86D79" w:rsidRPr="00F05C3A" w:rsidRDefault="00B86D79" w:rsidP="00674F15">
            <w:pPr>
              <w:spacing w:after="0" w:line="240" w:lineRule="auto"/>
              <w:jc w:val="both"/>
              <w:rPr>
                <w:rFonts w:ascii="Times New Roman" w:hAnsi="Times New Roman"/>
                <w:b/>
                <w:i/>
              </w:rPr>
            </w:pPr>
            <w:r w:rsidRPr="00F05C3A">
              <w:rPr>
                <w:rFonts w:ascii="Times New Roman" w:hAnsi="Times New Roman"/>
                <w:b/>
                <w:i/>
              </w:rPr>
              <w:t>Генеральная лицензия на осуществление банковских операций</w:t>
            </w:r>
          </w:p>
        </w:tc>
      </w:tr>
      <w:tr w:rsidR="00B86D79" w:rsidRPr="009A2F2C" w:rsidTr="00674F15">
        <w:tc>
          <w:tcPr>
            <w:tcW w:w="4968" w:type="dxa"/>
          </w:tcPr>
          <w:p w:rsidR="00B86D79" w:rsidRPr="009A2F2C" w:rsidRDefault="00B86D79" w:rsidP="00674F15">
            <w:pPr>
              <w:spacing w:after="0" w:line="240" w:lineRule="auto"/>
              <w:rPr>
                <w:rFonts w:ascii="Times New Roman" w:hAnsi="Times New Roman"/>
              </w:rPr>
            </w:pPr>
            <w:r w:rsidRPr="009A2F2C">
              <w:rPr>
                <w:rFonts w:ascii="Times New Roman" w:hAnsi="Times New Roman"/>
              </w:rPr>
              <w:t>Номер лицензии (разрешения) или документа, подтверждающего получение допуска к отдельным видам работ</w:t>
            </w:r>
          </w:p>
        </w:tc>
        <w:tc>
          <w:tcPr>
            <w:tcW w:w="4500" w:type="dxa"/>
          </w:tcPr>
          <w:p w:rsidR="00B86D79" w:rsidRPr="00F05C3A" w:rsidRDefault="00B86D79" w:rsidP="00674F15">
            <w:pPr>
              <w:spacing w:after="0" w:line="240" w:lineRule="auto"/>
              <w:jc w:val="both"/>
              <w:rPr>
                <w:rFonts w:ascii="Times New Roman" w:hAnsi="Times New Roman"/>
                <w:b/>
                <w:i/>
              </w:rPr>
            </w:pPr>
            <w:r w:rsidRPr="00F05C3A">
              <w:rPr>
                <w:rFonts w:ascii="Times New Roman" w:hAnsi="Times New Roman"/>
                <w:b/>
                <w:i/>
              </w:rPr>
              <w:t>1792</w:t>
            </w:r>
          </w:p>
        </w:tc>
      </w:tr>
      <w:tr w:rsidR="00B86D79" w:rsidRPr="009A2F2C" w:rsidTr="00674F15">
        <w:tc>
          <w:tcPr>
            <w:tcW w:w="4968" w:type="dxa"/>
          </w:tcPr>
          <w:p w:rsidR="00B86D79" w:rsidRPr="009A2F2C" w:rsidRDefault="00B86D79" w:rsidP="00674F15">
            <w:pPr>
              <w:spacing w:after="0" w:line="240" w:lineRule="auto"/>
              <w:jc w:val="both"/>
              <w:rPr>
                <w:rFonts w:ascii="Times New Roman" w:hAnsi="Times New Roman"/>
              </w:rPr>
            </w:pPr>
            <w:r w:rsidRPr="009A2F2C">
              <w:rPr>
                <w:rFonts w:ascii="Times New Roman" w:hAnsi="Times New Roman"/>
              </w:rPr>
              <w:t>Дата выдачи лицензии (разрешения, допуска)</w:t>
            </w:r>
          </w:p>
        </w:tc>
        <w:tc>
          <w:tcPr>
            <w:tcW w:w="4500" w:type="dxa"/>
          </w:tcPr>
          <w:p w:rsidR="00B86D79" w:rsidRPr="00F05C3A" w:rsidRDefault="00B86D79" w:rsidP="00674F15">
            <w:pPr>
              <w:spacing w:after="0" w:line="240" w:lineRule="auto"/>
              <w:jc w:val="both"/>
              <w:rPr>
                <w:rFonts w:ascii="Times New Roman" w:hAnsi="Times New Roman"/>
                <w:b/>
                <w:i/>
              </w:rPr>
            </w:pPr>
            <w:r w:rsidRPr="00F05C3A">
              <w:rPr>
                <w:rFonts w:ascii="Times New Roman" w:hAnsi="Times New Roman"/>
                <w:b/>
                <w:i/>
              </w:rPr>
              <w:t>13 февраля 2013 года</w:t>
            </w:r>
          </w:p>
        </w:tc>
      </w:tr>
      <w:tr w:rsidR="00B86D79" w:rsidRPr="009A2F2C" w:rsidTr="00674F15">
        <w:tc>
          <w:tcPr>
            <w:tcW w:w="4968" w:type="dxa"/>
          </w:tcPr>
          <w:p w:rsidR="00B86D79" w:rsidRPr="009A2F2C" w:rsidRDefault="00B86D79" w:rsidP="00674F15">
            <w:pPr>
              <w:spacing w:after="0" w:line="240" w:lineRule="auto"/>
              <w:jc w:val="both"/>
              <w:rPr>
                <w:rFonts w:ascii="Times New Roman" w:hAnsi="Times New Roman"/>
              </w:rPr>
            </w:pPr>
            <w:r w:rsidRPr="009A2F2C">
              <w:rPr>
                <w:rFonts w:ascii="Times New Roman" w:hAnsi="Times New Roman"/>
              </w:rPr>
              <w:t>Орган, выдавший лицензию (разрешение, допуск)</w:t>
            </w:r>
          </w:p>
        </w:tc>
        <w:tc>
          <w:tcPr>
            <w:tcW w:w="4500" w:type="dxa"/>
          </w:tcPr>
          <w:p w:rsidR="00B86D79" w:rsidRPr="00F05C3A" w:rsidRDefault="00B86D79" w:rsidP="00674F15">
            <w:pPr>
              <w:spacing w:after="0" w:line="240" w:lineRule="auto"/>
              <w:jc w:val="both"/>
              <w:rPr>
                <w:rFonts w:ascii="Times New Roman" w:hAnsi="Times New Roman"/>
                <w:b/>
                <w:i/>
              </w:rPr>
            </w:pPr>
            <w:r w:rsidRPr="00F05C3A">
              <w:rPr>
                <w:rFonts w:ascii="Times New Roman" w:hAnsi="Times New Roman"/>
                <w:b/>
                <w:i/>
              </w:rPr>
              <w:t>Центральный банк Российской Федерации</w:t>
            </w:r>
          </w:p>
        </w:tc>
      </w:tr>
      <w:tr w:rsidR="00B86D79" w:rsidRPr="009A2F2C" w:rsidTr="00674F15">
        <w:tc>
          <w:tcPr>
            <w:tcW w:w="4968" w:type="dxa"/>
          </w:tcPr>
          <w:p w:rsidR="00B86D79" w:rsidRPr="009A2F2C" w:rsidRDefault="00B86D79" w:rsidP="00674F15">
            <w:pPr>
              <w:spacing w:after="0" w:line="240" w:lineRule="auto"/>
              <w:jc w:val="both"/>
              <w:rPr>
                <w:rFonts w:ascii="Times New Roman" w:hAnsi="Times New Roman"/>
              </w:rPr>
            </w:pPr>
            <w:r w:rsidRPr="009A2F2C">
              <w:rPr>
                <w:rFonts w:ascii="Times New Roman" w:hAnsi="Times New Roman"/>
              </w:rPr>
              <w:t>Срок действия лицензии (разрешения, допуска)</w:t>
            </w:r>
          </w:p>
        </w:tc>
        <w:tc>
          <w:tcPr>
            <w:tcW w:w="4500" w:type="dxa"/>
          </w:tcPr>
          <w:p w:rsidR="00B86D79" w:rsidRPr="00F05C3A" w:rsidRDefault="00B86D79" w:rsidP="00674F15">
            <w:pPr>
              <w:spacing w:after="0" w:line="240" w:lineRule="auto"/>
              <w:jc w:val="both"/>
              <w:rPr>
                <w:rFonts w:ascii="Times New Roman" w:hAnsi="Times New Roman"/>
                <w:b/>
                <w:i/>
              </w:rPr>
            </w:pPr>
            <w:r w:rsidRPr="00F05C3A">
              <w:rPr>
                <w:rFonts w:ascii="Times New Roman" w:hAnsi="Times New Roman"/>
                <w:b/>
                <w:i/>
              </w:rPr>
              <w:t>Без ограничения срока действия</w:t>
            </w:r>
          </w:p>
        </w:tc>
      </w:tr>
    </w:tbl>
    <w:p w:rsidR="00B86D79" w:rsidRDefault="00B86D79" w:rsidP="00B86D79">
      <w:pPr>
        <w:pStyle w:val="em-"/>
      </w:pPr>
    </w:p>
    <w:p w:rsidR="00B86D79" w:rsidRPr="009A2F2C" w:rsidRDefault="00B86D79" w:rsidP="00B86D79">
      <w:pPr>
        <w:pStyle w:val="e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500"/>
      </w:tblGrid>
      <w:tr w:rsidR="00B86D79" w:rsidRPr="009A2F2C" w:rsidTr="00674F15">
        <w:tc>
          <w:tcPr>
            <w:tcW w:w="4968" w:type="dxa"/>
          </w:tcPr>
          <w:p w:rsidR="00B86D79" w:rsidRPr="009A2F2C" w:rsidRDefault="00B86D79" w:rsidP="00674F15">
            <w:pPr>
              <w:spacing w:after="0" w:line="240" w:lineRule="auto"/>
              <w:jc w:val="both"/>
              <w:rPr>
                <w:rFonts w:ascii="Times New Roman" w:hAnsi="Times New Roman"/>
              </w:rPr>
            </w:pPr>
            <w:r w:rsidRPr="009A2F2C">
              <w:rPr>
                <w:rFonts w:ascii="Times New Roman" w:hAnsi="Times New Roman"/>
              </w:rPr>
              <w:t xml:space="preserve">Вид лицензии (деятельности, работ) </w:t>
            </w:r>
          </w:p>
        </w:tc>
        <w:tc>
          <w:tcPr>
            <w:tcW w:w="4500" w:type="dxa"/>
          </w:tcPr>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Лицензия на осуществление деятельности по</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разработке, производству, распространению</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шифровальных (криптографических) средств, информационных систем и</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телекоммуникационных систем,</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защищенных с использованием</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шифровальных (криптографических)</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средств, выполнению работ, оказанию услуг</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в области шифрования информации,</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техническому обслуживанию шифровальных</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(криптографических) средств,</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информационных систем и</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lastRenderedPageBreak/>
              <w:t>телекоммуникационных систем,</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защищенных с использованием</w:t>
            </w:r>
          </w:p>
          <w:p w:rsidR="00B86D79" w:rsidRPr="00F05C3A" w:rsidRDefault="00B86D79" w:rsidP="00674F15">
            <w:pPr>
              <w:autoSpaceDE w:val="0"/>
              <w:autoSpaceDN w:val="0"/>
              <w:adjustRightInd w:val="0"/>
              <w:spacing w:after="0" w:line="240" w:lineRule="auto"/>
              <w:rPr>
                <w:rFonts w:ascii="Times New Roman" w:eastAsia="TimesNewRoman" w:hAnsi="Times New Roman"/>
                <w:b/>
                <w:i/>
              </w:rPr>
            </w:pPr>
            <w:r w:rsidRPr="00F05C3A">
              <w:rPr>
                <w:rFonts w:ascii="Times New Roman" w:eastAsia="TimesNewRoman" w:hAnsi="Times New Roman"/>
                <w:b/>
                <w:i/>
              </w:rPr>
              <w:t>шифровальных (криптографических)</w:t>
            </w:r>
          </w:p>
          <w:p w:rsidR="00B86D79" w:rsidRPr="00F05C3A" w:rsidRDefault="00B86D79" w:rsidP="00674F15">
            <w:pPr>
              <w:autoSpaceDE w:val="0"/>
              <w:autoSpaceDN w:val="0"/>
              <w:adjustRightInd w:val="0"/>
              <w:spacing w:after="0" w:line="240" w:lineRule="auto"/>
              <w:rPr>
                <w:rFonts w:ascii="Times New Roman" w:hAnsi="Times New Roman"/>
                <w:b/>
                <w:i/>
              </w:rPr>
            </w:pPr>
            <w:r w:rsidRPr="00F05C3A">
              <w:rPr>
                <w:rFonts w:ascii="Times New Roman" w:eastAsia="TimesNewRoman" w:hAnsi="Times New Roman"/>
                <w:b/>
                <w:i/>
              </w:rPr>
              <w:t>средств</w:t>
            </w:r>
          </w:p>
        </w:tc>
      </w:tr>
      <w:tr w:rsidR="00B86D79" w:rsidRPr="009A2F2C" w:rsidTr="00674F15">
        <w:tc>
          <w:tcPr>
            <w:tcW w:w="4968" w:type="dxa"/>
          </w:tcPr>
          <w:p w:rsidR="00B86D79" w:rsidRPr="009A2F2C" w:rsidRDefault="00B86D79" w:rsidP="00674F15">
            <w:pPr>
              <w:spacing w:after="0" w:line="240" w:lineRule="auto"/>
              <w:rPr>
                <w:rFonts w:ascii="Times New Roman" w:hAnsi="Times New Roman"/>
              </w:rPr>
            </w:pPr>
            <w:r w:rsidRPr="009A2F2C">
              <w:rPr>
                <w:rFonts w:ascii="Times New Roman" w:hAnsi="Times New Roman"/>
              </w:rPr>
              <w:lastRenderedPageBreak/>
              <w:t>Номер лицензии (разрешения) или документа, подтверждающего получение допуска к отдельным видам работ</w:t>
            </w:r>
          </w:p>
        </w:tc>
        <w:tc>
          <w:tcPr>
            <w:tcW w:w="4500" w:type="dxa"/>
          </w:tcPr>
          <w:p w:rsidR="00B86D79" w:rsidRPr="00F05C3A" w:rsidRDefault="00B86D79" w:rsidP="00674F15">
            <w:pPr>
              <w:spacing w:after="0" w:line="240" w:lineRule="auto"/>
              <w:jc w:val="both"/>
              <w:rPr>
                <w:rFonts w:ascii="Times New Roman" w:hAnsi="Times New Roman"/>
                <w:b/>
                <w:i/>
              </w:rPr>
            </w:pPr>
            <w:r w:rsidRPr="00F05C3A">
              <w:rPr>
                <w:rFonts w:ascii="Times New Roman" w:hAnsi="Times New Roman"/>
                <w:b/>
                <w:i/>
              </w:rPr>
              <w:t>0020670</w:t>
            </w:r>
          </w:p>
        </w:tc>
      </w:tr>
      <w:tr w:rsidR="00B86D79" w:rsidRPr="009A2F2C" w:rsidTr="00674F15">
        <w:tc>
          <w:tcPr>
            <w:tcW w:w="4968" w:type="dxa"/>
          </w:tcPr>
          <w:p w:rsidR="00B86D79" w:rsidRPr="009A2F2C" w:rsidRDefault="00B86D79" w:rsidP="00674F15">
            <w:pPr>
              <w:spacing w:after="0" w:line="240" w:lineRule="auto"/>
              <w:jc w:val="both"/>
              <w:rPr>
                <w:rFonts w:ascii="Times New Roman" w:hAnsi="Times New Roman"/>
              </w:rPr>
            </w:pPr>
            <w:r w:rsidRPr="009A2F2C">
              <w:rPr>
                <w:rFonts w:ascii="Times New Roman" w:hAnsi="Times New Roman"/>
              </w:rPr>
              <w:t>Дата выдачи лицензии (разрешения, допуска)</w:t>
            </w:r>
          </w:p>
        </w:tc>
        <w:tc>
          <w:tcPr>
            <w:tcW w:w="4500" w:type="dxa"/>
          </w:tcPr>
          <w:p w:rsidR="00B86D79" w:rsidRPr="00F05C3A" w:rsidRDefault="00B86D79" w:rsidP="00674F15">
            <w:pPr>
              <w:spacing w:after="0" w:line="240" w:lineRule="auto"/>
              <w:jc w:val="both"/>
              <w:rPr>
                <w:rFonts w:ascii="Times New Roman" w:hAnsi="Times New Roman"/>
                <w:b/>
                <w:i/>
              </w:rPr>
            </w:pPr>
            <w:r w:rsidRPr="00F05C3A">
              <w:rPr>
                <w:rFonts w:ascii="Times New Roman" w:hAnsi="Times New Roman"/>
                <w:b/>
                <w:i/>
              </w:rPr>
              <w:t>21 декабря 2012 года</w:t>
            </w:r>
          </w:p>
        </w:tc>
      </w:tr>
      <w:tr w:rsidR="00B86D79" w:rsidRPr="009A2F2C" w:rsidTr="00674F15">
        <w:tc>
          <w:tcPr>
            <w:tcW w:w="4968" w:type="dxa"/>
          </w:tcPr>
          <w:p w:rsidR="00B86D79" w:rsidRPr="009A2F2C" w:rsidRDefault="00B86D79" w:rsidP="00674F15">
            <w:pPr>
              <w:spacing w:after="0" w:line="240" w:lineRule="auto"/>
              <w:jc w:val="both"/>
              <w:rPr>
                <w:rFonts w:ascii="Times New Roman" w:hAnsi="Times New Roman"/>
              </w:rPr>
            </w:pPr>
            <w:r w:rsidRPr="009A2F2C">
              <w:rPr>
                <w:rFonts w:ascii="Times New Roman" w:hAnsi="Times New Roman"/>
              </w:rPr>
              <w:t>Орган, выдавший лицензию (разрешение, допуск)</w:t>
            </w:r>
          </w:p>
        </w:tc>
        <w:tc>
          <w:tcPr>
            <w:tcW w:w="4500" w:type="dxa"/>
          </w:tcPr>
          <w:p w:rsidR="00B86D79" w:rsidRPr="00F05C3A" w:rsidRDefault="00B86D79" w:rsidP="00674F15">
            <w:pPr>
              <w:spacing w:after="0" w:line="240" w:lineRule="auto"/>
              <w:jc w:val="both"/>
              <w:rPr>
                <w:rFonts w:ascii="Times New Roman" w:hAnsi="Times New Roman"/>
                <w:b/>
                <w:i/>
              </w:rPr>
            </w:pPr>
            <w:r w:rsidRPr="00F05C3A">
              <w:rPr>
                <w:rFonts w:ascii="Times New Roman" w:hAnsi="Times New Roman"/>
                <w:b/>
                <w:i/>
              </w:rPr>
              <w:t>Управление ФСБ России по Самарской области</w:t>
            </w:r>
          </w:p>
        </w:tc>
      </w:tr>
      <w:tr w:rsidR="00B86D79" w:rsidRPr="009A2F2C" w:rsidTr="00674F15">
        <w:tc>
          <w:tcPr>
            <w:tcW w:w="4968" w:type="dxa"/>
          </w:tcPr>
          <w:p w:rsidR="00B86D79" w:rsidRPr="009A2F2C" w:rsidRDefault="00B86D79" w:rsidP="00674F15">
            <w:pPr>
              <w:spacing w:after="0" w:line="240" w:lineRule="auto"/>
              <w:jc w:val="both"/>
              <w:rPr>
                <w:rFonts w:ascii="Times New Roman" w:hAnsi="Times New Roman"/>
              </w:rPr>
            </w:pPr>
            <w:r w:rsidRPr="009A2F2C">
              <w:rPr>
                <w:rFonts w:ascii="Times New Roman" w:hAnsi="Times New Roman"/>
              </w:rPr>
              <w:t>Срок действия лицензии (разрешения, допуска)</w:t>
            </w:r>
          </w:p>
        </w:tc>
        <w:tc>
          <w:tcPr>
            <w:tcW w:w="4500" w:type="dxa"/>
          </w:tcPr>
          <w:p w:rsidR="00B86D79" w:rsidRPr="00F05C3A" w:rsidRDefault="00B86D79" w:rsidP="00674F15">
            <w:pPr>
              <w:spacing w:after="0" w:line="240" w:lineRule="auto"/>
              <w:jc w:val="both"/>
              <w:rPr>
                <w:rFonts w:ascii="Times New Roman" w:hAnsi="Times New Roman"/>
                <w:b/>
                <w:i/>
              </w:rPr>
            </w:pPr>
            <w:r w:rsidRPr="00F05C3A">
              <w:rPr>
                <w:rFonts w:ascii="Times New Roman" w:hAnsi="Times New Roman"/>
                <w:b/>
                <w:i/>
              </w:rPr>
              <w:t>Бессрочно</w:t>
            </w:r>
          </w:p>
        </w:tc>
      </w:tr>
    </w:tbl>
    <w:p w:rsidR="00B86D79" w:rsidRPr="009A2F2C" w:rsidRDefault="00B86D79" w:rsidP="00B86D79">
      <w:pPr>
        <w:pStyle w:val="em-"/>
      </w:pPr>
    </w:p>
    <w:p w:rsidR="00B86D79" w:rsidRDefault="00B86D79" w:rsidP="00B86D79">
      <w:pPr>
        <w:pStyle w:val="em-3"/>
      </w:pPr>
    </w:p>
    <w:p w:rsidR="00B86D79" w:rsidRPr="00FE6048" w:rsidRDefault="00B86D79" w:rsidP="00FE6048">
      <w:pPr>
        <w:pStyle w:val="2"/>
        <w:rPr>
          <w:sz w:val="24"/>
          <w:szCs w:val="24"/>
        </w:rPr>
      </w:pPr>
      <w:bookmarkStart w:id="111" w:name="_Toc425441541"/>
      <w:bookmarkStart w:id="112" w:name="_Toc441247916"/>
      <w:r w:rsidRPr="00FE6048">
        <w:rPr>
          <w:sz w:val="24"/>
          <w:szCs w:val="24"/>
        </w:rPr>
        <w:t>3.2.6. Сведения о деятельности отдельных категорий эмитентов эмиссионных ценных бумаг</w:t>
      </w:r>
      <w:bookmarkEnd w:id="111"/>
      <w:bookmarkEnd w:id="112"/>
    </w:p>
    <w:p w:rsidR="00B86D79" w:rsidRPr="00BC56CC" w:rsidRDefault="00B86D79" w:rsidP="00B86D79">
      <w:pPr>
        <w:widowControl w:val="0"/>
        <w:autoSpaceDE w:val="0"/>
        <w:autoSpaceDN w:val="0"/>
        <w:adjustRightInd w:val="0"/>
        <w:spacing w:after="0" w:line="240" w:lineRule="auto"/>
        <w:ind w:firstLine="540"/>
        <w:jc w:val="both"/>
        <w:outlineLvl w:val="4"/>
        <w:rPr>
          <w:rFonts w:ascii="Times New Roman" w:eastAsia="Times New Roman" w:hAnsi="Times New Roman"/>
          <w:b/>
        </w:rPr>
      </w:pPr>
    </w:p>
    <w:p w:rsidR="00B86D79" w:rsidRPr="00BC56CC" w:rsidRDefault="00B86D79" w:rsidP="00B86D79">
      <w:pPr>
        <w:widowControl w:val="0"/>
        <w:tabs>
          <w:tab w:val="left" w:pos="10065"/>
        </w:tabs>
        <w:spacing w:after="0" w:line="240" w:lineRule="auto"/>
        <w:ind w:right="142" w:firstLine="540"/>
        <w:jc w:val="both"/>
        <w:outlineLvl w:val="5"/>
        <w:rPr>
          <w:rFonts w:ascii="Times New Roman" w:eastAsia="Times New Roman" w:hAnsi="Times New Roman"/>
          <w:b/>
          <w:i/>
          <w:iCs/>
          <w:snapToGrid w:val="0"/>
          <w:lang w:eastAsia="ru-RU"/>
        </w:rPr>
      </w:pPr>
      <w:r w:rsidRPr="00BC56CC">
        <w:rPr>
          <w:rFonts w:ascii="Times New Roman" w:eastAsia="Times New Roman" w:hAnsi="Times New Roman"/>
          <w:b/>
          <w:i/>
          <w:iCs/>
          <w:snapToGrid w:val="0"/>
          <w:lang w:eastAsia="ru-RU"/>
        </w:rPr>
        <w:t>Эмитент не является акционерным инвестиционным фондом, страховой организацией, ипотечным агентом,  специализированным обществом.</w:t>
      </w:r>
    </w:p>
    <w:p w:rsidR="00B86D79" w:rsidRPr="00BC56CC"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FE6048" w:rsidRDefault="00B86D79" w:rsidP="00FE6048">
      <w:pPr>
        <w:pStyle w:val="2"/>
        <w:rPr>
          <w:sz w:val="24"/>
          <w:szCs w:val="24"/>
        </w:rPr>
      </w:pPr>
      <w:bookmarkStart w:id="113" w:name="Par2915"/>
      <w:bookmarkStart w:id="114" w:name="_Toc425441542"/>
      <w:bookmarkStart w:id="115" w:name="_Toc441247917"/>
      <w:bookmarkEnd w:id="113"/>
      <w:r w:rsidRPr="00FE6048">
        <w:rPr>
          <w:sz w:val="24"/>
          <w:szCs w:val="24"/>
        </w:rPr>
        <w:t>3.2.6.1. Сведения о деятельности эмитентов, являющихся акционерными инвестиционными фондами</w:t>
      </w:r>
      <w:bookmarkEnd w:id="114"/>
      <w:bookmarkEnd w:id="115"/>
    </w:p>
    <w:p w:rsidR="00B86D79" w:rsidRPr="00BC56CC" w:rsidRDefault="00B86D79" w:rsidP="00B86D79">
      <w:pPr>
        <w:widowControl w:val="0"/>
        <w:autoSpaceDE w:val="0"/>
        <w:autoSpaceDN w:val="0"/>
        <w:adjustRightInd w:val="0"/>
        <w:spacing w:after="0" w:line="240" w:lineRule="auto"/>
        <w:ind w:firstLine="540"/>
        <w:jc w:val="both"/>
        <w:outlineLvl w:val="5"/>
        <w:rPr>
          <w:rFonts w:ascii="Times New Roman" w:eastAsia="Times New Roman" w:hAnsi="Times New Roman"/>
          <w:b/>
        </w:rPr>
      </w:pPr>
    </w:p>
    <w:p w:rsidR="00B86D79" w:rsidRPr="00BC56CC" w:rsidRDefault="00B86D79" w:rsidP="00B86D79">
      <w:pPr>
        <w:widowControl w:val="0"/>
        <w:tabs>
          <w:tab w:val="left" w:pos="10065"/>
        </w:tabs>
        <w:spacing w:after="0" w:line="240" w:lineRule="auto"/>
        <w:ind w:right="142" w:firstLine="540"/>
        <w:jc w:val="both"/>
        <w:rPr>
          <w:rFonts w:ascii="Times New Roman" w:eastAsia="Times New Roman" w:hAnsi="Times New Roman"/>
          <w:b/>
          <w:i/>
          <w:iCs/>
          <w:snapToGrid w:val="0"/>
          <w:lang w:eastAsia="ru-RU"/>
        </w:rPr>
      </w:pPr>
      <w:bookmarkStart w:id="116" w:name="Par2916"/>
      <w:bookmarkEnd w:id="116"/>
      <w:r w:rsidRPr="00BC56CC">
        <w:rPr>
          <w:rFonts w:ascii="Times New Roman" w:eastAsia="Times New Roman" w:hAnsi="Times New Roman"/>
          <w:b/>
          <w:i/>
          <w:iCs/>
          <w:snapToGrid w:val="0"/>
          <w:lang w:eastAsia="ru-RU"/>
        </w:rPr>
        <w:t>Сведения не приводятся, поскольку Эмитент не является акционерным инвестиционным фондом.</w:t>
      </w:r>
    </w:p>
    <w:p w:rsidR="00B86D79" w:rsidRPr="00BC56CC" w:rsidRDefault="00B86D79" w:rsidP="00B86D79">
      <w:pPr>
        <w:widowControl w:val="0"/>
        <w:autoSpaceDE w:val="0"/>
        <w:autoSpaceDN w:val="0"/>
        <w:adjustRightInd w:val="0"/>
        <w:spacing w:after="0" w:line="240" w:lineRule="auto"/>
        <w:jc w:val="both"/>
        <w:rPr>
          <w:rFonts w:ascii="Times New Roman" w:eastAsia="Times New Roman" w:hAnsi="Times New Roman"/>
          <w:b/>
        </w:rPr>
      </w:pPr>
    </w:p>
    <w:p w:rsidR="00B86D79" w:rsidRPr="00FE6048" w:rsidRDefault="00B86D79" w:rsidP="00FE6048">
      <w:pPr>
        <w:pStyle w:val="2"/>
        <w:rPr>
          <w:sz w:val="24"/>
          <w:szCs w:val="24"/>
        </w:rPr>
      </w:pPr>
      <w:bookmarkStart w:id="117" w:name="Par2930"/>
      <w:bookmarkStart w:id="118" w:name="_Toc425441543"/>
      <w:bookmarkStart w:id="119" w:name="_Toc441247918"/>
      <w:bookmarkEnd w:id="117"/>
      <w:r w:rsidRPr="00FE6048">
        <w:rPr>
          <w:sz w:val="24"/>
          <w:szCs w:val="24"/>
        </w:rPr>
        <w:t>3.2.6.2. Сведения о деятельности эмитентов, являющихся страховыми организациями</w:t>
      </w:r>
      <w:bookmarkStart w:id="120" w:name="Par2931"/>
      <w:bookmarkStart w:id="121" w:name="Par2955"/>
      <w:bookmarkEnd w:id="118"/>
      <w:bookmarkEnd w:id="119"/>
      <w:bookmarkEnd w:id="120"/>
      <w:bookmarkEnd w:id="121"/>
    </w:p>
    <w:p w:rsidR="00B86D79" w:rsidRPr="00BC56CC" w:rsidRDefault="00B86D79" w:rsidP="00B86D79">
      <w:pPr>
        <w:widowControl w:val="0"/>
        <w:tabs>
          <w:tab w:val="left" w:pos="10065"/>
        </w:tabs>
        <w:spacing w:after="0" w:line="240" w:lineRule="auto"/>
        <w:ind w:right="142" w:firstLine="540"/>
        <w:jc w:val="both"/>
        <w:rPr>
          <w:rFonts w:ascii="Times New Roman" w:eastAsia="Times New Roman" w:hAnsi="Times New Roman"/>
          <w:b/>
          <w:snapToGrid w:val="0"/>
          <w:lang w:eastAsia="ru-RU"/>
        </w:rPr>
      </w:pPr>
      <w:r w:rsidRPr="00BC56CC">
        <w:rPr>
          <w:rFonts w:ascii="Times New Roman" w:eastAsia="Times New Roman" w:hAnsi="Times New Roman"/>
          <w:b/>
          <w:i/>
          <w:iCs/>
          <w:snapToGrid w:val="0"/>
          <w:lang w:eastAsia="ru-RU"/>
        </w:rPr>
        <w:t>Сведения не приводятся, поскольку Эмитент не является страховой организацией.</w:t>
      </w:r>
    </w:p>
    <w:p w:rsidR="00B86D79" w:rsidRPr="00BC56CC" w:rsidRDefault="00B86D79" w:rsidP="00B86D79">
      <w:pPr>
        <w:widowControl w:val="0"/>
        <w:autoSpaceDE w:val="0"/>
        <w:autoSpaceDN w:val="0"/>
        <w:adjustRightInd w:val="0"/>
        <w:spacing w:after="0" w:line="240" w:lineRule="auto"/>
        <w:ind w:firstLine="540"/>
        <w:jc w:val="both"/>
        <w:outlineLvl w:val="5"/>
        <w:rPr>
          <w:rFonts w:ascii="Times New Roman" w:eastAsia="Times New Roman" w:hAnsi="Times New Roman"/>
          <w:b/>
        </w:rPr>
      </w:pPr>
    </w:p>
    <w:p w:rsidR="00B86D79" w:rsidRPr="00FE6048" w:rsidRDefault="00B86D79" w:rsidP="00FE6048">
      <w:pPr>
        <w:pStyle w:val="2"/>
        <w:rPr>
          <w:sz w:val="24"/>
          <w:szCs w:val="24"/>
        </w:rPr>
      </w:pPr>
      <w:bookmarkStart w:id="122" w:name="_Toc425441544"/>
      <w:bookmarkStart w:id="123" w:name="_Toc441247919"/>
      <w:r w:rsidRPr="00FE6048">
        <w:rPr>
          <w:sz w:val="24"/>
          <w:szCs w:val="24"/>
        </w:rPr>
        <w:t>3.2.6.3. Сведения о деятельности эмитентов, являющихся кредитными организациями</w:t>
      </w:r>
      <w:bookmarkEnd w:id="122"/>
      <w:bookmarkEnd w:id="123"/>
    </w:p>
    <w:p w:rsidR="00B86D79" w:rsidRDefault="00B86D79" w:rsidP="00B86D79">
      <w:pPr>
        <w:pStyle w:val="em-"/>
      </w:pPr>
    </w:p>
    <w:p w:rsidR="00B86D79" w:rsidRDefault="00B86D79" w:rsidP="00B86D79">
      <w:pPr>
        <w:pStyle w:val="em-"/>
      </w:pPr>
      <w:r w:rsidRPr="009A2F2C">
        <w:t>Основная, а именно преобладающая и имеющая приоритетное значение для кредитной организации – эмитента деятельность  (виды деятельности, виды банковских операций</w:t>
      </w:r>
      <w:r>
        <w:t>,</w:t>
      </w:r>
      <w:r w:rsidRPr="00BC56CC">
        <w:t xml:space="preserve"> </w:t>
      </w:r>
      <w:r w:rsidRPr="002E6A8D">
        <w:t>предусмотренных законодательством Российской Федерации</w:t>
      </w:r>
      <w:r w:rsidRPr="009A2F2C">
        <w:t>)</w:t>
      </w:r>
      <w:r>
        <w:t>:</w:t>
      </w:r>
    </w:p>
    <w:p w:rsidR="00E917B2" w:rsidRPr="009A2F2C" w:rsidRDefault="00E917B2" w:rsidP="00B86D79">
      <w:pPr>
        <w:pStyle w:val="em-"/>
      </w:pPr>
    </w:p>
    <w:tbl>
      <w:tblPr>
        <w:tblW w:w="0" w:type="auto"/>
        <w:tblLook w:val="01E0" w:firstRow="1" w:lastRow="1" w:firstColumn="1" w:lastColumn="1" w:noHBand="0" w:noVBand="0"/>
      </w:tblPr>
      <w:tblGrid>
        <w:gridCol w:w="9570"/>
      </w:tblGrid>
      <w:tr w:rsidR="00B86D79" w:rsidRPr="009A2F2C" w:rsidTr="00E917B2">
        <w:trPr>
          <w:trHeight w:val="724"/>
        </w:trPr>
        <w:tc>
          <w:tcPr>
            <w:tcW w:w="9890" w:type="dxa"/>
          </w:tcPr>
          <w:p w:rsidR="00B86D79" w:rsidRPr="000A36B9" w:rsidRDefault="00B86D79" w:rsidP="00674F15">
            <w:pPr>
              <w:adjustRightInd w:val="0"/>
              <w:spacing w:after="0" w:line="240" w:lineRule="auto"/>
              <w:ind w:firstLine="567"/>
              <w:jc w:val="both"/>
              <w:rPr>
                <w:rFonts w:ascii="Times New Roman" w:hAnsi="Times New Roman"/>
                <w:b/>
                <w:i/>
              </w:rPr>
            </w:pPr>
            <w:r w:rsidRPr="000A36B9">
              <w:rPr>
                <w:rFonts w:ascii="Times New Roman" w:hAnsi="Times New Roman"/>
                <w:b/>
                <w:i/>
              </w:rPr>
              <w:t xml:space="preserve">Основной вид деятельности Кредитной организации - эмитента - потребительское кредитование физических лиц. </w:t>
            </w:r>
          </w:p>
          <w:p w:rsidR="00B86D79" w:rsidRPr="009A2F2C" w:rsidRDefault="00FB625A" w:rsidP="00FB625A">
            <w:pPr>
              <w:adjustRightInd w:val="0"/>
              <w:spacing w:after="0" w:line="240" w:lineRule="auto"/>
              <w:ind w:firstLine="567"/>
              <w:jc w:val="both"/>
              <w:rPr>
                <w:rFonts w:ascii="Times New Roman" w:hAnsi="Times New Roman"/>
                <w:b/>
                <w:i/>
              </w:rPr>
            </w:pPr>
            <w:r>
              <w:rPr>
                <w:rFonts w:ascii="Times New Roman" w:hAnsi="Times New Roman"/>
                <w:b/>
                <w:i/>
              </w:rPr>
              <w:t>Динамика</w:t>
            </w:r>
            <w:r w:rsidRPr="000A36B9">
              <w:rPr>
                <w:rFonts w:ascii="Times New Roman" w:hAnsi="Times New Roman"/>
                <w:b/>
                <w:i/>
              </w:rPr>
              <w:t xml:space="preserve"> </w:t>
            </w:r>
            <w:r w:rsidR="00B86D79" w:rsidRPr="000A36B9">
              <w:rPr>
                <w:rFonts w:ascii="Times New Roman" w:hAnsi="Times New Roman"/>
                <w:b/>
                <w:i/>
              </w:rPr>
              <w:t xml:space="preserve">доходов от основной деятельности обеспечивается </w:t>
            </w:r>
            <w:r>
              <w:rPr>
                <w:rFonts w:ascii="Times New Roman" w:hAnsi="Times New Roman"/>
                <w:b/>
                <w:i/>
              </w:rPr>
              <w:t xml:space="preserve"> динамикой </w:t>
            </w:r>
            <w:r w:rsidR="00B86D79" w:rsidRPr="000A36B9">
              <w:rPr>
                <w:rFonts w:ascii="Times New Roman" w:hAnsi="Times New Roman"/>
                <w:b/>
                <w:i/>
              </w:rPr>
              <w:t>объема портфеля потребительских ссуд.</w:t>
            </w:r>
          </w:p>
        </w:tc>
      </w:tr>
    </w:tbl>
    <w:p w:rsidR="00B86D79" w:rsidRPr="009A2F2C" w:rsidRDefault="00B86D79" w:rsidP="00E917B2">
      <w:pPr>
        <w:spacing w:after="0" w:line="240" w:lineRule="auto"/>
        <w:rPr>
          <w:rFonts w:ascii="Times New Roman" w:hAnsi="Times New Roman"/>
        </w:rPr>
      </w:pPr>
    </w:p>
    <w:p w:rsidR="00B86D79" w:rsidRDefault="00B86D79" w:rsidP="00B86D79">
      <w:pPr>
        <w:pStyle w:val="em-"/>
      </w:pPr>
      <w:r w:rsidRPr="009A2F2C">
        <w:t xml:space="preserve">Доля доходов кредитной организации - эмитента от </w:t>
      </w:r>
      <w:r w:rsidRPr="002E6A8D">
        <w:t xml:space="preserve">такой </w:t>
      </w:r>
      <w:r w:rsidRPr="009A2F2C">
        <w:t>основной деятельности (видов деятельности, видов банковских операций</w:t>
      </w:r>
      <w:r w:rsidRPr="002E6A8D">
        <w:t>, предусмотренных законодательством Российской Федерации</w:t>
      </w:r>
      <w:r w:rsidRPr="009A2F2C">
        <w:t xml:space="preserve">) в общей сумме полученных за соответствующий отчетный период доходов кредитной организации - эмитента за </w:t>
      </w:r>
      <w:r w:rsidRPr="002E6A8D">
        <w:t>пять</w:t>
      </w:r>
      <w:r w:rsidRPr="009A2F2C">
        <w:t xml:space="preserve"> последних завершенных </w:t>
      </w:r>
      <w:r w:rsidRPr="002E6A8D">
        <w:t>отчетных</w:t>
      </w:r>
      <w:r w:rsidRPr="009A2F2C">
        <w:t xml:space="preserve"> лет либо за каждый завершенный </w:t>
      </w:r>
      <w:r w:rsidRPr="002E6A8D">
        <w:t>отчетный</w:t>
      </w:r>
      <w:r w:rsidRPr="009A2F2C">
        <w:t xml:space="preserve"> год, если кредитная организация - эмитент осуществляет свою деятельность менее </w:t>
      </w:r>
      <w:r w:rsidRPr="002E6A8D">
        <w:t>пяти</w:t>
      </w:r>
      <w:r w:rsidRPr="009A2F2C">
        <w:t xml:space="preserve"> лет, а также за последний завершенный отчетный период до даты утверждения проспекта ценных бумаг</w:t>
      </w:r>
      <w:r>
        <w:t>:</w:t>
      </w:r>
    </w:p>
    <w:p w:rsidR="00B86D79" w:rsidRPr="009A2F2C" w:rsidRDefault="00B86D79" w:rsidP="00B86D79">
      <w:pPr>
        <w:pStyle w:val="em-"/>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1"/>
        <w:gridCol w:w="974"/>
        <w:gridCol w:w="592"/>
        <w:gridCol w:w="889"/>
        <w:gridCol w:w="592"/>
        <w:gridCol w:w="888"/>
        <w:gridCol w:w="592"/>
        <w:gridCol w:w="889"/>
        <w:gridCol w:w="592"/>
        <w:gridCol w:w="853"/>
        <w:gridCol w:w="556"/>
        <w:gridCol w:w="873"/>
        <w:gridCol w:w="562"/>
      </w:tblGrid>
      <w:tr w:rsidR="00B86D79" w:rsidRPr="009A2F2C" w:rsidTr="00FD28D4">
        <w:trPr>
          <w:trHeight w:val="404"/>
        </w:trPr>
        <w:tc>
          <w:tcPr>
            <w:tcW w:w="951" w:type="dxa"/>
            <w:vMerge w:val="restart"/>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Статьи доходов</w:t>
            </w:r>
          </w:p>
        </w:tc>
        <w:tc>
          <w:tcPr>
            <w:tcW w:w="1566" w:type="dxa"/>
            <w:gridSpan w:val="2"/>
            <w:noWrap/>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2010</w:t>
            </w:r>
          </w:p>
        </w:tc>
        <w:tc>
          <w:tcPr>
            <w:tcW w:w="1481" w:type="dxa"/>
            <w:gridSpan w:val="2"/>
            <w:noWrap/>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2011</w:t>
            </w:r>
          </w:p>
        </w:tc>
        <w:tc>
          <w:tcPr>
            <w:tcW w:w="1480" w:type="dxa"/>
            <w:gridSpan w:val="2"/>
            <w:noWrap/>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2012</w:t>
            </w:r>
          </w:p>
        </w:tc>
        <w:tc>
          <w:tcPr>
            <w:tcW w:w="1481" w:type="dxa"/>
            <w:gridSpan w:val="2"/>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2013</w:t>
            </w:r>
          </w:p>
        </w:tc>
        <w:tc>
          <w:tcPr>
            <w:tcW w:w="1409" w:type="dxa"/>
            <w:gridSpan w:val="2"/>
            <w:vAlign w:val="center"/>
          </w:tcPr>
          <w:p w:rsidR="00B86D79" w:rsidRPr="009A2F2C" w:rsidRDefault="00B86D79" w:rsidP="00674F15">
            <w:pPr>
              <w:spacing w:after="0" w:line="240" w:lineRule="auto"/>
              <w:jc w:val="center"/>
              <w:rPr>
                <w:rFonts w:ascii="Times New Roman" w:hAnsi="Times New Roman"/>
                <w:sz w:val="14"/>
                <w:szCs w:val="14"/>
                <w:lang w:val="en-US"/>
              </w:rPr>
            </w:pPr>
            <w:r w:rsidRPr="009A2F2C">
              <w:rPr>
                <w:rFonts w:ascii="Times New Roman" w:hAnsi="Times New Roman"/>
                <w:sz w:val="14"/>
                <w:szCs w:val="14"/>
              </w:rPr>
              <w:t>201</w:t>
            </w:r>
            <w:r w:rsidRPr="009A2F2C">
              <w:rPr>
                <w:rFonts w:ascii="Times New Roman" w:hAnsi="Times New Roman"/>
                <w:sz w:val="14"/>
                <w:szCs w:val="14"/>
                <w:lang w:val="en-US"/>
              </w:rPr>
              <w:t>4</w:t>
            </w:r>
          </w:p>
        </w:tc>
        <w:tc>
          <w:tcPr>
            <w:tcW w:w="1435" w:type="dxa"/>
            <w:gridSpan w:val="2"/>
            <w:vAlign w:val="center"/>
          </w:tcPr>
          <w:p w:rsidR="00B86D79" w:rsidRPr="009A2F2C" w:rsidRDefault="00B86D79" w:rsidP="00674F15">
            <w:pPr>
              <w:spacing w:after="0" w:line="240" w:lineRule="auto"/>
              <w:jc w:val="center"/>
              <w:rPr>
                <w:rFonts w:ascii="Times New Roman" w:hAnsi="Times New Roman"/>
                <w:sz w:val="14"/>
                <w:szCs w:val="14"/>
                <w:lang w:val="en-US"/>
              </w:rPr>
            </w:pPr>
            <w:r w:rsidRPr="009A2F2C">
              <w:rPr>
                <w:rFonts w:ascii="Times New Roman" w:hAnsi="Times New Roman"/>
                <w:sz w:val="14"/>
                <w:szCs w:val="14"/>
              </w:rPr>
              <w:t>На 01.</w:t>
            </w:r>
            <w:r w:rsidRPr="009A2F2C">
              <w:rPr>
                <w:rFonts w:ascii="Times New Roman" w:hAnsi="Times New Roman"/>
                <w:sz w:val="14"/>
                <w:szCs w:val="14"/>
                <w:lang w:val="en-US"/>
              </w:rPr>
              <w:t>10</w:t>
            </w:r>
            <w:r w:rsidRPr="009A2F2C">
              <w:rPr>
                <w:rFonts w:ascii="Times New Roman" w:hAnsi="Times New Roman"/>
                <w:sz w:val="14"/>
                <w:szCs w:val="14"/>
              </w:rPr>
              <w:t>.201</w:t>
            </w:r>
            <w:r w:rsidRPr="009A2F2C">
              <w:rPr>
                <w:rFonts w:ascii="Times New Roman" w:hAnsi="Times New Roman"/>
                <w:sz w:val="14"/>
                <w:szCs w:val="14"/>
                <w:lang w:val="en-US"/>
              </w:rPr>
              <w:t>5</w:t>
            </w:r>
          </w:p>
        </w:tc>
      </w:tr>
      <w:tr w:rsidR="00B86D79" w:rsidRPr="009A2F2C" w:rsidTr="00FD28D4">
        <w:trPr>
          <w:trHeight w:val="423"/>
        </w:trPr>
        <w:tc>
          <w:tcPr>
            <w:tcW w:w="951" w:type="dxa"/>
            <w:vMerge/>
            <w:vAlign w:val="center"/>
          </w:tcPr>
          <w:p w:rsidR="00B86D79" w:rsidRPr="009A2F2C" w:rsidRDefault="00B86D79" w:rsidP="00674F15">
            <w:pPr>
              <w:spacing w:after="0" w:line="240" w:lineRule="auto"/>
              <w:jc w:val="center"/>
              <w:rPr>
                <w:rFonts w:ascii="Times New Roman" w:hAnsi="Times New Roman"/>
                <w:sz w:val="14"/>
                <w:szCs w:val="14"/>
              </w:rPr>
            </w:pPr>
          </w:p>
        </w:tc>
        <w:tc>
          <w:tcPr>
            <w:tcW w:w="974" w:type="dxa"/>
            <w:vAlign w:val="center"/>
          </w:tcPr>
          <w:p w:rsidR="00B86D79" w:rsidRPr="009A2F2C" w:rsidRDefault="00B86D79" w:rsidP="00674F15">
            <w:pPr>
              <w:spacing w:after="0" w:line="240" w:lineRule="auto"/>
              <w:jc w:val="center"/>
              <w:rPr>
                <w:rFonts w:ascii="Times New Roman" w:hAnsi="Times New Roman"/>
                <w:sz w:val="12"/>
                <w:szCs w:val="12"/>
              </w:rPr>
            </w:pPr>
            <w:r w:rsidRPr="009A2F2C">
              <w:rPr>
                <w:rFonts w:ascii="Times New Roman" w:hAnsi="Times New Roman"/>
                <w:sz w:val="12"/>
                <w:szCs w:val="12"/>
              </w:rPr>
              <w:t>тыс. руб.</w:t>
            </w:r>
          </w:p>
        </w:tc>
        <w:tc>
          <w:tcPr>
            <w:tcW w:w="592" w:type="dxa"/>
            <w:vAlign w:val="center"/>
          </w:tcPr>
          <w:p w:rsidR="00B86D79" w:rsidRPr="009A2F2C" w:rsidRDefault="00B86D79" w:rsidP="00674F15">
            <w:pPr>
              <w:spacing w:after="0" w:line="240" w:lineRule="auto"/>
              <w:jc w:val="center"/>
              <w:rPr>
                <w:rFonts w:ascii="Times New Roman" w:hAnsi="Times New Roman"/>
                <w:sz w:val="12"/>
                <w:szCs w:val="12"/>
              </w:rPr>
            </w:pPr>
            <w:r w:rsidRPr="009A2F2C">
              <w:rPr>
                <w:rFonts w:ascii="Times New Roman" w:hAnsi="Times New Roman"/>
                <w:sz w:val="12"/>
                <w:szCs w:val="12"/>
              </w:rPr>
              <w:t>Доля, %</w:t>
            </w:r>
          </w:p>
        </w:tc>
        <w:tc>
          <w:tcPr>
            <w:tcW w:w="889" w:type="dxa"/>
            <w:vAlign w:val="center"/>
          </w:tcPr>
          <w:p w:rsidR="00B86D79" w:rsidRPr="009A2F2C" w:rsidRDefault="00B86D79" w:rsidP="00674F15">
            <w:pPr>
              <w:spacing w:after="0" w:line="240" w:lineRule="auto"/>
              <w:jc w:val="center"/>
              <w:rPr>
                <w:rFonts w:ascii="Times New Roman" w:hAnsi="Times New Roman"/>
                <w:sz w:val="12"/>
                <w:szCs w:val="12"/>
              </w:rPr>
            </w:pPr>
            <w:r w:rsidRPr="009A2F2C">
              <w:rPr>
                <w:rFonts w:ascii="Times New Roman" w:hAnsi="Times New Roman"/>
                <w:sz w:val="12"/>
                <w:szCs w:val="12"/>
              </w:rPr>
              <w:t>тыс. руб.</w:t>
            </w:r>
          </w:p>
        </w:tc>
        <w:tc>
          <w:tcPr>
            <w:tcW w:w="592" w:type="dxa"/>
            <w:vAlign w:val="center"/>
          </w:tcPr>
          <w:p w:rsidR="00B86D79" w:rsidRPr="009A2F2C" w:rsidRDefault="00B86D79" w:rsidP="00674F15">
            <w:pPr>
              <w:spacing w:after="0" w:line="240" w:lineRule="auto"/>
              <w:jc w:val="center"/>
              <w:rPr>
                <w:rFonts w:ascii="Times New Roman" w:hAnsi="Times New Roman"/>
                <w:sz w:val="12"/>
                <w:szCs w:val="12"/>
              </w:rPr>
            </w:pPr>
            <w:r w:rsidRPr="009A2F2C">
              <w:rPr>
                <w:rFonts w:ascii="Times New Roman" w:hAnsi="Times New Roman"/>
                <w:sz w:val="12"/>
                <w:szCs w:val="12"/>
              </w:rPr>
              <w:t>Доля, %</w:t>
            </w:r>
          </w:p>
        </w:tc>
        <w:tc>
          <w:tcPr>
            <w:tcW w:w="888" w:type="dxa"/>
            <w:vAlign w:val="center"/>
          </w:tcPr>
          <w:p w:rsidR="00B86D79" w:rsidRPr="009A2F2C" w:rsidRDefault="00B86D79" w:rsidP="00674F15">
            <w:pPr>
              <w:spacing w:after="0" w:line="240" w:lineRule="auto"/>
              <w:jc w:val="center"/>
              <w:rPr>
                <w:rFonts w:ascii="Times New Roman" w:hAnsi="Times New Roman"/>
                <w:sz w:val="12"/>
                <w:szCs w:val="12"/>
              </w:rPr>
            </w:pPr>
            <w:r w:rsidRPr="009A2F2C">
              <w:rPr>
                <w:rFonts w:ascii="Times New Roman" w:hAnsi="Times New Roman"/>
                <w:sz w:val="12"/>
                <w:szCs w:val="12"/>
              </w:rPr>
              <w:t>тыс. руб.</w:t>
            </w:r>
          </w:p>
        </w:tc>
        <w:tc>
          <w:tcPr>
            <w:tcW w:w="592" w:type="dxa"/>
            <w:vAlign w:val="center"/>
          </w:tcPr>
          <w:p w:rsidR="00B86D79" w:rsidRPr="009A2F2C" w:rsidRDefault="00B86D79" w:rsidP="00674F15">
            <w:pPr>
              <w:spacing w:after="0" w:line="240" w:lineRule="auto"/>
              <w:jc w:val="center"/>
              <w:rPr>
                <w:rFonts w:ascii="Times New Roman" w:hAnsi="Times New Roman"/>
                <w:sz w:val="12"/>
                <w:szCs w:val="12"/>
              </w:rPr>
            </w:pPr>
            <w:r w:rsidRPr="009A2F2C">
              <w:rPr>
                <w:rFonts w:ascii="Times New Roman" w:hAnsi="Times New Roman"/>
                <w:sz w:val="12"/>
                <w:szCs w:val="12"/>
              </w:rPr>
              <w:t>Доля, %</w:t>
            </w:r>
          </w:p>
        </w:tc>
        <w:tc>
          <w:tcPr>
            <w:tcW w:w="889"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тыс. руб.</w:t>
            </w:r>
          </w:p>
        </w:tc>
        <w:tc>
          <w:tcPr>
            <w:tcW w:w="592"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Доля, %</w:t>
            </w:r>
          </w:p>
        </w:tc>
        <w:tc>
          <w:tcPr>
            <w:tcW w:w="853"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тыс. руб.</w:t>
            </w:r>
          </w:p>
        </w:tc>
        <w:tc>
          <w:tcPr>
            <w:tcW w:w="556"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Доля, %</w:t>
            </w:r>
          </w:p>
        </w:tc>
        <w:tc>
          <w:tcPr>
            <w:tcW w:w="873"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тыс. руб.</w:t>
            </w:r>
          </w:p>
        </w:tc>
        <w:tc>
          <w:tcPr>
            <w:tcW w:w="562"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Доля, %</w:t>
            </w:r>
          </w:p>
        </w:tc>
      </w:tr>
      <w:tr w:rsidR="00B86D79" w:rsidRPr="009A2F2C" w:rsidTr="00FD28D4">
        <w:trPr>
          <w:trHeight w:val="1310"/>
        </w:trPr>
        <w:tc>
          <w:tcPr>
            <w:tcW w:w="951"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lastRenderedPageBreak/>
              <w:t>Доходы от операций кредитования и восстановления сумм со счетов фондов и резервов на возможные потери по ссудным счетам всего:</w:t>
            </w:r>
          </w:p>
        </w:tc>
        <w:tc>
          <w:tcPr>
            <w:tcW w:w="974"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27 693 361</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Pr>
                <w:rFonts w:ascii="Times New Roman" w:hAnsi="Times New Roman"/>
                <w:color w:val="000000"/>
                <w:sz w:val="14"/>
                <w:szCs w:val="14"/>
              </w:rPr>
              <w:t>78</w:t>
            </w:r>
          </w:p>
        </w:tc>
        <w:tc>
          <w:tcPr>
            <w:tcW w:w="889"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25 737 611</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82,2</w:t>
            </w:r>
          </w:p>
        </w:tc>
        <w:tc>
          <w:tcPr>
            <w:tcW w:w="888"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25 613 411</w:t>
            </w:r>
          </w:p>
        </w:tc>
        <w:tc>
          <w:tcPr>
            <w:tcW w:w="592" w:type="dxa"/>
            <w:vAlign w:val="center"/>
          </w:tcPr>
          <w:p w:rsidR="00B86D79" w:rsidRPr="00F74EDD"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83,5</w:t>
            </w:r>
          </w:p>
        </w:tc>
        <w:tc>
          <w:tcPr>
            <w:tcW w:w="889"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35 956 922</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88,4</w:t>
            </w:r>
          </w:p>
        </w:tc>
        <w:tc>
          <w:tcPr>
            <w:tcW w:w="85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28 808 012</w:t>
            </w:r>
          </w:p>
        </w:tc>
        <w:tc>
          <w:tcPr>
            <w:tcW w:w="556"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85,0</w:t>
            </w:r>
          </w:p>
        </w:tc>
        <w:tc>
          <w:tcPr>
            <w:tcW w:w="87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20 174 014</w:t>
            </w:r>
          </w:p>
        </w:tc>
        <w:tc>
          <w:tcPr>
            <w:tcW w:w="56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 xml:space="preserve">85,7 </w:t>
            </w:r>
          </w:p>
        </w:tc>
      </w:tr>
      <w:tr w:rsidR="00B86D79" w:rsidRPr="00CE4762" w:rsidTr="00FD28D4">
        <w:trPr>
          <w:trHeight w:val="259"/>
        </w:trPr>
        <w:tc>
          <w:tcPr>
            <w:tcW w:w="951" w:type="dxa"/>
            <w:vAlign w:val="center"/>
          </w:tcPr>
          <w:p w:rsidR="00B86D79" w:rsidRPr="00CE4762" w:rsidRDefault="00B86D79" w:rsidP="00674F15">
            <w:pPr>
              <w:spacing w:after="0" w:line="240" w:lineRule="auto"/>
              <w:jc w:val="center"/>
              <w:rPr>
                <w:rFonts w:ascii="Times New Roman" w:hAnsi="Times New Roman"/>
                <w:sz w:val="14"/>
                <w:szCs w:val="14"/>
              </w:rPr>
            </w:pPr>
            <w:r w:rsidRPr="00CE4762">
              <w:rPr>
                <w:rFonts w:ascii="Times New Roman" w:hAnsi="Times New Roman"/>
                <w:sz w:val="14"/>
                <w:szCs w:val="14"/>
              </w:rPr>
              <w:t>В том числе:</w:t>
            </w:r>
          </w:p>
        </w:tc>
        <w:tc>
          <w:tcPr>
            <w:tcW w:w="974" w:type="dxa"/>
            <w:vMerge w:val="restart"/>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15 363 865</w:t>
            </w:r>
          </w:p>
        </w:tc>
        <w:tc>
          <w:tcPr>
            <w:tcW w:w="592" w:type="dxa"/>
            <w:vMerge w:val="restart"/>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43,2</w:t>
            </w:r>
          </w:p>
        </w:tc>
        <w:tc>
          <w:tcPr>
            <w:tcW w:w="889" w:type="dxa"/>
            <w:vMerge w:val="restart"/>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16 510 680</w:t>
            </w:r>
          </w:p>
        </w:tc>
        <w:tc>
          <w:tcPr>
            <w:tcW w:w="592" w:type="dxa"/>
            <w:vMerge w:val="restart"/>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52,8</w:t>
            </w:r>
          </w:p>
        </w:tc>
        <w:tc>
          <w:tcPr>
            <w:tcW w:w="888" w:type="dxa"/>
            <w:vMerge w:val="restart"/>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17 910 296</w:t>
            </w:r>
          </w:p>
        </w:tc>
        <w:tc>
          <w:tcPr>
            <w:tcW w:w="592" w:type="dxa"/>
            <w:vMerge w:val="restart"/>
            <w:vAlign w:val="center"/>
          </w:tcPr>
          <w:p w:rsidR="00B86D79" w:rsidRPr="00F74EDD"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58,4</w:t>
            </w:r>
          </w:p>
        </w:tc>
        <w:tc>
          <w:tcPr>
            <w:tcW w:w="889" w:type="dxa"/>
            <w:vMerge w:val="restart"/>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18 559 985</w:t>
            </w:r>
          </w:p>
        </w:tc>
        <w:tc>
          <w:tcPr>
            <w:tcW w:w="592" w:type="dxa"/>
            <w:vMerge w:val="restart"/>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45,6</w:t>
            </w:r>
          </w:p>
        </w:tc>
        <w:tc>
          <w:tcPr>
            <w:tcW w:w="853" w:type="dxa"/>
            <w:vMerge w:val="restart"/>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19 474 654</w:t>
            </w:r>
          </w:p>
        </w:tc>
        <w:tc>
          <w:tcPr>
            <w:tcW w:w="556" w:type="dxa"/>
            <w:vMerge w:val="restart"/>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57,4</w:t>
            </w:r>
          </w:p>
        </w:tc>
        <w:tc>
          <w:tcPr>
            <w:tcW w:w="873" w:type="dxa"/>
            <w:vMerge w:val="restart"/>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13 920 891</w:t>
            </w:r>
          </w:p>
        </w:tc>
        <w:tc>
          <w:tcPr>
            <w:tcW w:w="562" w:type="dxa"/>
            <w:vMerge w:val="restart"/>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59,1</w:t>
            </w:r>
          </w:p>
        </w:tc>
      </w:tr>
      <w:tr w:rsidR="00B86D79" w:rsidRPr="00CE4762" w:rsidTr="00FD28D4">
        <w:trPr>
          <w:trHeight w:val="259"/>
        </w:trPr>
        <w:tc>
          <w:tcPr>
            <w:tcW w:w="951" w:type="dxa"/>
            <w:vAlign w:val="center"/>
          </w:tcPr>
          <w:p w:rsidR="00B86D79" w:rsidRPr="00CE4762" w:rsidRDefault="00B86D79" w:rsidP="00674F15">
            <w:pPr>
              <w:spacing w:after="0" w:line="240" w:lineRule="auto"/>
              <w:jc w:val="center"/>
              <w:rPr>
                <w:rFonts w:ascii="Times New Roman" w:hAnsi="Times New Roman"/>
                <w:sz w:val="14"/>
                <w:szCs w:val="14"/>
              </w:rPr>
            </w:pPr>
            <w:r w:rsidRPr="00CE4762">
              <w:rPr>
                <w:rFonts w:ascii="Times New Roman" w:hAnsi="Times New Roman"/>
                <w:sz w:val="14"/>
                <w:szCs w:val="14"/>
              </w:rPr>
              <w:t>Физические лица</w:t>
            </w:r>
          </w:p>
        </w:tc>
        <w:tc>
          <w:tcPr>
            <w:tcW w:w="974" w:type="dxa"/>
            <w:vMerge/>
            <w:vAlign w:val="center"/>
          </w:tcPr>
          <w:p w:rsidR="00B86D79" w:rsidRPr="00CE4762" w:rsidRDefault="00B86D79" w:rsidP="00674F15">
            <w:pPr>
              <w:spacing w:after="0" w:line="240" w:lineRule="auto"/>
              <w:jc w:val="right"/>
              <w:rPr>
                <w:rFonts w:ascii="Times New Roman" w:hAnsi="Times New Roman"/>
                <w:sz w:val="14"/>
                <w:szCs w:val="14"/>
              </w:rPr>
            </w:pPr>
          </w:p>
        </w:tc>
        <w:tc>
          <w:tcPr>
            <w:tcW w:w="592" w:type="dxa"/>
            <w:vMerge/>
            <w:vAlign w:val="center"/>
          </w:tcPr>
          <w:p w:rsidR="00B86D79" w:rsidRPr="00CE4762" w:rsidRDefault="00B86D79" w:rsidP="00674F15">
            <w:pPr>
              <w:spacing w:after="0" w:line="240" w:lineRule="auto"/>
              <w:jc w:val="right"/>
              <w:rPr>
                <w:rFonts w:ascii="Times New Roman" w:hAnsi="Times New Roman"/>
                <w:sz w:val="14"/>
                <w:szCs w:val="14"/>
              </w:rPr>
            </w:pPr>
          </w:p>
        </w:tc>
        <w:tc>
          <w:tcPr>
            <w:tcW w:w="889" w:type="dxa"/>
            <w:vMerge/>
            <w:vAlign w:val="center"/>
          </w:tcPr>
          <w:p w:rsidR="00B86D79" w:rsidRPr="00CE4762" w:rsidRDefault="00B86D79" w:rsidP="00674F15">
            <w:pPr>
              <w:spacing w:after="0" w:line="240" w:lineRule="auto"/>
              <w:jc w:val="right"/>
              <w:rPr>
                <w:rFonts w:ascii="Times New Roman" w:hAnsi="Times New Roman"/>
                <w:sz w:val="14"/>
                <w:szCs w:val="14"/>
              </w:rPr>
            </w:pPr>
          </w:p>
        </w:tc>
        <w:tc>
          <w:tcPr>
            <w:tcW w:w="592" w:type="dxa"/>
            <w:vMerge/>
            <w:vAlign w:val="center"/>
          </w:tcPr>
          <w:p w:rsidR="00B86D79" w:rsidRPr="00CE4762" w:rsidRDefault="00B86D79" w:rsidP="00674F15">
            <w:pPr>
              <w:spacing w:after="0" w:line="240" w:lineRule="auto"/>
              <w:jc w:val="right"/>
              <w:rPr>
                <w:rFonts w:ascii="Times New Roman" w:hAnsi="Times New Roman"/>
                <w:sz w:val="14"/>
                <w:szCs w:val="14"/>
              </w:rPr>
            </w:pPr>
          </w:p>
        </w:tc>
        <w:tc>
          <w:tcPr>
            <w:tcW w:w="888" w:type="dxa"/>
            <w:vMerge/>
            <w:vAlign w:val="center"/>
          </w:tcPr>
          <w:p w:rsidR="00B86D79" w:rsidRPr="00CE4762" w:rsidRDefault="00B86D79" w:rsidP="00674F15">
            <w:pPr>
              <w:spacing w:after="0" w:line="240" w:lineRule="auto"/>
              <w:jc w:val="right"/>
              <w:rPr>
                <w:rFonts w:ascii="Times New Roman" w:hAnsi="Times New Roman"/>
                <w:sz w:val="14"/>
                <w:szCs w:val="14"/>
              </w:rPr>
            </w:pPr>
          </w:p>
        </w:tc>
        <w:tc>
          <w:tcPr>
            <w:tcW w:w="592" w:type="dxa"/>
            <w:vMerge/>
            <w:vAlign w:val="center"/>
          </w:tcPr>
          <w:p w:rsidR="00B86D79" w:rsidRPr="00CE4762" w:rsidRDefault="00B86D79" w:rsidP="00674F15">
            <w:pPr>
              <w:spacing w:after="0" w:line="240" w:lineRule="auto"/>
              <w:jc w:val="right"/>
              <w:rPr>
                <w:rFonts w:ascii="Times New Roman" w:hAnsi="Times New Roman"/>
                <w:sz w:val="14"/>
                <w:szCs w:val="14"/>
              </w:rPr>
            </w:pPr>
          </w:p>
        </w:tc>
        <w:tc>
          <w:tcPr>
            <w:tcW w:w="889" w:type="dxa"/>
            <w:vMerge/>
            <w:vAlign w:val="center"/>
          </w:tcPr>
          <w:p w:rsidR="00B86D79" w:rsidRPr="00CE4762" w:rsidRDefault="00B86D79" w:rsidP="00674F15">
            <w:pPr>
              <w:spacing w:after="0" w:line="240" w:lineRule="auto"/>
              <w:jc w:val="right"/>
              <w:rPr>
                <w:rFonts w:ascii="Times New Roman" w:hAnsi="Times New Roman"/>
                <w:sz w:val="14"/>
                <w:szCs w:val="14"/>
              </w:rPr>
            </w:pPr>
          </w:p>
        </w:tc>
        <w:tc>
          <w:tcPr>
            <w:tcW w:w="592" w:type="dxa"/>
            <w:vMerge/>
            <w:vAlign w:val="center"/>
          </w:tcPr>
          <w:p w:rsidR="00B86D79" w:rsidRPr="00CE4762" w:rsidRDefault="00B86D79" w:rsidP="00674F15">
            <w:pPr>
              <w:spacing w:after="0" w:line="240" w:lineRule="auto"/>
              <w:jc w:val="right"/>
              <w:rPr>
                <w:rFonts w:ascii="Times New Roman" w:hAnsi="Times New Roman"/>
                <w:sz w:val="14"/>
                <w:szCs w:val="14"/>
              </w:rPr>
            </w:pPr>
          </w:p>
        </w:tc>
        <w:tc>
          <w:tcPr>
            <w:tcW w:w="853" w:type="dxa"/>
            <w:vMerge/>
            <w:vAlign w:val="center"/>
          </w:tcPr>
          <w:p w:rsidR="00B86D79" w:rsidRPr="00CE4762" w:rsidRDefault="00B86D79" w:rsidP="00674F15">
            <w:pPr>
              <w:spacing w:after="0" w:line="240" w:lineRule="auto"/>
              <w:jc w:val="right"/>
              <w:rPr>
                <w:rFonts w:ascii="Times New Roman" w:hAnsi="Times New Roman"/>
                <w:sz w:val="14"/>
                <w:szCs w:val="14"/>
              </w:rPr>
            </w:pPr>
          </w:p>
        </w:tc>
        <w:tc>
          <w:tcPr>
            <w:tcW w:w="556" w:type="dxa"/>
            <w:vMerge/>
            <w:vAlign w:val="center"/>
          </w:tcPr>
          <w:p w:rsidR="00B86D79" w:rsidRPr="00CE4762" w:rsidRDefault="00B86D79" w:rsidP="00674F15">
            <w:pPr>
              <w:spacing w:after="0" w:line="240" w:lineRule="auto"/>
              <w:jc w:val="right"/>
              <w:rPr>
                <w:rFonts w:ascii="Times New Roman" w:hAnsi="Times New Roman"/>
                <w:sz w:val="14"/>
                <w:szCs w:val="14"/>
              </w:rPr>
            </w:pPr>
          </w:p>
        </w:tc>
        <w:tc>
          <w:tcPr>
            <w:tcW w:w="873" w:type="dxa"/>
            <w:vMerge/>
            <w:vAlign w:val="center"/>
          </w:tcPr>
          <w:p w:rsidR="00B86D79" w:rsidRPr="00CE4762" w:rsidRDefault="00B86D79" w:rsidP="00674F15">
            <w:pPr>
              <w:spacing w:after="0" w:line="240" w:lineRule="auto"/>
              <w:jc w:val="right"/>
              <w:rPr>
                <w:rFonts w:ascii="Times New Roman" w:hAnsi="Times New Roman"/>
                <w:sz w:val="14"/>
                <w:szCs w:val="14"/>
              </w:rPr>
            </w:pPr>
          </w:p>
        </w:tc>
        <w:tc>
          <w:tcPr>
            <w:tcW w:w="562" w:type="dxa"/>
            <w:vMerge/>
            <w:vAlign w:val="center"/>
          </w:tcPr>
          <w:p w:rsidR="00B86D79" w:rsidRPr="00CE4762" w:rsidRDefault="00B86D79" w:rsidP="00674F15">
            <w:pPr>
              <w:spacing w:after="0" w:line="240" w:lineRule="auto"/>
              <w:jc w:val="right"/>
              <w:rPr>
                <w:rFonts w:ascii="Times New Roman" w:hAnsi="Times New Roman"/>
                <w:sz w:val="14"/>
                <w:szCs w:val="14"/>
              </w:rPr>
            </w:pPr>
          </w:p>
        </w:tc>
      </w:tr>
      <w:tr w:rsidR="00B86D79" w:rsidRPr="009A2F2C" w:rsidTr="00FD28D4">
        <w:trPr>
          <w:trHeight w:val="334"/>
        </w:trPr>
        <w:tc>
          <w:tcPr>
            <w:tcW w:w="951"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Юридические лица</w:t>
            </w:r>
          </w:p>
        </w:tc>
        <w:tc>
          <w:tcPr>
            <w:tcW w:w="974"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39 372</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0,1</w:t>
            </w:r>
          </w:p>
        </w:tc>
        <w:tc>
          <w:tcPr>
            <w:tcW w:w="889"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6 626</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0,0</w:t>
            </w:r>
          </w:p>
        </w:tc>
        <w:tc>
          <w:tcPr>
            <w:tcW w:w="888"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51 246</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0,2</w:t>
            </w:r>
          </w:p>
        </w:tc>
        <w:tc>
          <w:tcPr>
            <w:tcW w:w="889"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71 853</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0,2</w:t>
            </w:r>
          </w:p>
        </w:tc>
        <w:tc>
          <w:tcPr>
            <w:tcW w:w="85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110 163</w:t>
            </w:r>
          </w:p>
        </w:tc>
        <w:tc>
          <w:tcPr>
            <w:tcW w:w="556"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0,3</w:t>
            </w:r>
          </w:p>
        </w:tc>
        <w:tc>
          <w:tcPr>
            <w:tcW w:w="87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108 659</w:t>
            </w:r>
          </w:p>
        </w:tc>
        <w:tc>
          <w:tcPr>
            <w:tcW w:w="56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 xml:space="preserve">0,5 </w:t>
            </w:r>
          </w:p>
        </w:tc>
      </w:tr>
      <w:tr w:rsidR="00B86D79" w:rsidRPr="009A2F2C" w:rsidTr="00FD28D4">
        <w:trPr>
          <w:trHeight w:val="426"/>
        </w:trPr>
        <w:tc>
          <w:tcPr>
            <w:tcW w:w="951"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Кредитные организации</w:t>
            </w:r>
          </w:p>
        </w:tc>
        <w:tc>
          <w:tcPr>
            <w:tcW w:w="974"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32 552</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0,1</w:t>
            </w:r>
          </w:p>
        </w:tc>
        <w:tc>
          <w:tcPr>
            <w:tcW w:w="889"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49 698</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0,2</w:t>
            </w:r>
          </w:p>
        </w:tc>
        <w:tc>
          <w:tcPr>
            <w:tcW w:w="888"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124 007</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0,4</w:t>
            </w:r>
          </w:p>
        </w:tc>
        <w:tc>
          <w:tcPr>
            <w:tcW w:w="889"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199 806</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0,5</w:t>
            </w:r>
          </w:p>
        </w:tc>
        <w:tc>
          <w:tcPr>
            <w:tcW w:w="85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278 077</w:t>
            </w:r>
          </w:p>
        </w:tc>
        <w:tc>
          <w:tcPr>
            <w:tcW w:w="556"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0,8</w:t>
            </w:r>
          </w:p>
        </w:tc>
        <w:tc>
          <w:tcPr>
            <w:tcW w:w="87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587 304</w:t>
            </w:r>
          </w:p>
        </w:tc>
        <w:tc>
          <w:tcPr>
            <w:tcW w:w="562" w:type="dxa"/>
            <w:vAlign w:val="center"/>
          </w:tcPr>
          <w:p w:rsidR="00B86D79" w:rsidRPr="001D1914" w:rsidRDefault="00B86D79" w:rsidP="00674F15">
            <w:pPr>
              <w:spacing w:after="0" w:line="240" w:lineRule="auto"/>
              <w:jc w:val="right"/>
              <w:rPr>
                <w:rFonts w:ascii="Times New Roman" w:hAnsi="Times New Roman"/>
                <w:color w:val="000000"/>
                <w:sz w:val="14"/>
                <w:szCs w:val="14"/>
                <w:lang w:val="en-US"/>
              </w:rPr>
            </w:pPr>
            <w:r w:rsidRPr="00CE4762">
              <w:rPr>
                <w:rFonts w:ascii="Times New Roman" w:hAnsi="Times New Roman"/>
                <w:color w:val="000000"/>
                <w:sz w:val="14"/>
                <w:szCs w:val="14"/>
              </w:rPr>
              <w:t>2,5</w:t>
            </w:r>
          </w:p>
        </w:tc>
      </w:tr>
      <w:tr w:rsidR="00B86D79" w:rsidRPr="009A2F2C" w:rsidTr="00FD28D4">
        <w:trPr>
          <w:trHeight w:val="928"/>
        </w:trPr>
        <w:tc>
          <w:tcPr>
            <w:tcW w:w="951"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восстановление сумм со счетов фондов и резервов на возможные потери по ссудным счетам</w:t>
            </w:r>
          </w:p>
        </w:tc>
        <w:tc>
          <w:tcPr>
            <w:tcW w:w="974"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12 257 572</w:t>
            </w:r>
          </w:p>
        </w:tc>
        <w:tc>
          <w:tcPr>
            <w:tcW w:w="592" w:type="dxa"/>
            <w:vAlign w:val="center"/>
          </w:tcPr>
          <w:p w:rsidR="00B86D79" w:rsidRPr="00F74EDD" w:rsidRDefault="00B86D79" w:rsidP="00674F15">
            <w:pPr>
              <w:spacing w:after="0" w:line="240" w:lineRule="auto"/>
              <w:jc w:val="right"/>
              <w:rPr>
                <w:rFonts w:ascii="Times New Roman" w:hAnsi="Times New Roman"/>
                <w:color w:val="000000"/>
                <w:sz w:val="14"/>
                <w:szCs w:val="14"/>
                <w:lang w:val="en-US"/>
              </w:rPr>
            </w:pPr>
            <w:r w:rsidRPr="009A2F2C">
              <w:rPr>
                <w:rFonts w:ascii="Times New Roman" w:hAnsi="Times New Roman"/>
                <w:color w:val="000000"/>
                <w:sz w:val="14"/>
                <w:szCs w:val="14"/>
              </w:rPr>
              <w:t>34,</w:t>
            </w:r>
            <w:r>
              <w:rPr>
                <w:rFonts w:ascii="Times New Roman" w:hAnsi="Times New Roman"/>
                <w:color w:val="000000"/>
                <w:sz w:val="14"/>
                <w:szCs w:val="14"/>
                <w:lang w:val="en-US"/>
              </w:rPr>
              <w:t>6</w:t>
            </w:r>
          </w:p>
        </w:tc>
        <w:tc>
          <w:tcPr>
            <w:tcW w:w="889"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9 170 607</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29,3</w:t>
            </w:r>
          </w:p>
        </w:tc>
        <w:tc>
          <w:tcPr>
            <w:tcW w:w="888"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7 527 862</w:t>
            </w:r>
          </w:p>
        </w:tc>
        <w:tc>
          <w:tcPr>
            <w:tcW w:w="592" w:type="dxa"/>
            <w:vAlign w:val="center"/>
          </w:tcPr>
          <w:p w:rsidR="00B86D79" w:rsidRPr="00F74EDD" w:rsidRDefault="00B86D79" w:rsidP="00674F15">
            <w:pPr>
              <w:spacing w:after="0" w:line="240" w:lineRule="auto"/>
              <w:jc w:val="right"/>
              <w:rPr>
                <w:rFonts w:ascii="Times New Roman" w:hAnsi="Times New Roman"/>
                <w:color w:val="000000"/>
                <w:sz w:val="14"/>
                <w:szCs w:val="14"/>
                <w:lang w:val="en-US"/>
              </w:rPr>
            </w:pPr>
            <w:r w:rsidRPr="00CE4762">
              <w:rPr>
                <w:rFonts w:ascii="Times New Roman" w:hAnsi="Times New Roman"/>
                <w:color w:val="000000"/>
                <w:sz w:val="14"/>
                <w:szCs w:val="14"/>
              </w:rPr>
              <w:t>24,</w:t>
            </w:r>
            <w:r>
              <w:rPr>
                <w:rFonts w:ascii="Times New Roman" w:hAnsi="Times New Roman"/>
                <w:color w:val="000000"/>
                <w:sz w:val="14"/>
                <w:szCs w:val="14"/>
                <w:lang w:val="en-US"/>
              </w:rPr>
              <w:t>5</w:t>
            </w:r>
          </w:p>
        </w:tc>
        <w:tc>
          <w:tcPr>
            <w:tcW w:w="889"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17 125 278</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42,1</w:t>
            </w:r>
          </w:p>
        </w:tc>
        <w:tc>
          <w:tcPr>
            <w:tcW w:w="85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8 945 118</w:t>
            </w:r>
          </w:p>
        </w:tc>
        <w:tc>
          <w:tcPr>
            <w:tcW w:w="556"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26,4</w:t>
            </w:r>
          </w:p>
        </w:tc>
        <w:tc>
          <w:tcPr>
            <w:tcW w:w="87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5 557 160</w:t>
            </w:r>
          </w:p>
        </w:tc>
        <w:tc>
          <w:tcPr>
            <w:tcW w:w="56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 xml:space="preserve">23,6 </w:t>
            </w:r>
          </w:p>
        </w:tc>
      </w:tr>
      <w:tr w:rsidR="00B86D79" w:rsidRPr="009A2F2C" w:rsidTr="00FD28D4">
        <w:trPr>
          <w:trHeight w:val="594"/>
        </w:trPr>
        <w:tc>
          <w:tcPr>
            <w:tcW w:w="951"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Доходы от операций с ценными бумагами</w:t>
            </w:r>
          </w:p>
        </w:tc>
        <w:tc>
          <w:tcPr>
            <w:tcW w:w="974"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 xml:space="preserve">- </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w:t>
            </w:r>
          </w:p>
        </w:tc>
        <w:tc>
          <w:tcPr>
            <w:tcW w:w="889"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w:t>
            </w:r>
          </w:p>
        </w:tc>
        <w:tc>
          <w:tcPr>
            <w:tcW w:w="888"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w:t>
            </w:r>
          </w:p>
        </w:tc>
        <w:tc>
          <w:tcPr>
            <w:tcW w:w="889"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w:t>
            </w:r>
          </w:p>
        </w:tc>
        <w:tc>
          <w:tcPr>
            <w:tcW w:w="85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w:t>
            </w:r>
          </w:p>
        </w:tc>
        <w:tc>
          <w:tcPr>
            <w:tcW w:w="556"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 xml:space="preserve">- </w:t>
            </w:r>
          </w:p>
        </w:tc>
        <w:tc>
          <w:tcPr>
            <w:tcW w:w="87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w:t>
            </w:r>
          </w:p>
        </w:tc>
        <w:tc>
          <w:tcPr>
            <w:tcW w:w="56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w:t>
            </w:r>
          </w:p>
        </w:tc>
      </w:tr>
      <w:tr w:rsidR="00B86D79" w:rsidRPr="009A2F2C" w:rsidTr="00FD28D4">
        <w:trPr>
          <w:trHeight w:val="610"/>
        </w:trPr>
        <w:tc>
          <w:tcPr>
            <w:tcW w:w="951"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Доходы от операций с иностранной валютой</w:t>
            </w:r>
          </w:p>
        </w:tc>
        <w:tc>
          <w:tcPr>
            <w:tcW w:w="974"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3 142 399</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8,8</w:t>
            </w:r>
          </w:p>
        </w:tc>
        <w:tc>
          <w:tcPr>
            <w:tcW w:w="889"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1 856 056</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5,9</w:t>
            </w:r>
          </w:p>
        </w:tc>
        <w:tc>
          <w:tcPr>
            <w:tcW w:w="888"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1 171 642</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3,8</w:t>
            </w:r>
          </w:p>
        </w:tc>
        <w:tc>
          <w:tcPr>
            <w:tcW w:w="889"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762 058</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1,9</w:t>
            </w:r>
          </w:p>
        </w:tc>
        <w:tc>
          <w:tcPr>
            <w:tcW w:w="85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581 785</w:t>
            </w:r>
          </w:p>
        </w:tc>
        <w:tc>
          <w:tcPr>
            <w:tcW w:w="556"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1,7</w:t>
            </w:r>
          </w:p>
        </w:tc>
        <w:tc>
          <w:tcPr>
            <w:tcW w:w="87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522 634</w:t>
            </w:r>
          </w:p>
        </w:tc>
        <w:tc>
          <w:tcPr>
            <w:tcW w:w="56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2,2</w:t>
            </w:r>
          </w:p>
        </w:tc>
      </w:tr>
      <w:tr w:rsidR="00B86D79" w:rsidRPr="009A2F2C" w:rsidTr="00FD28D4">
        <w:trPr>
          <w:trHeight w:val="640"/>
        </w:trPr>
        <w:tc>
          <w:tcPr>
            <w:tcW w:w="951"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в т.ч. положительная переоценка средств в иностранной валюте</w:t>
            </w:r>
          </w:p>
        </w:tc>
        <w:tc>
          <w:tcPr>
            <w:tcW w:w="974"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3 097 803</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8,7</w:t>
            </w:r>
          </w:p>
        </w:tc>
        <w:tc>
          <w:tcPr>
            <w:tcW w:w="889"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1 830 914</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p>
        </w:tc>
        <w:tc>
          <w:tcPr>
            <w:tcW w:w="888"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1 134 504</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3,7</w:t>
            </w:r>
          </w:p>
        </w:tc>
        <w:tc>
          <w:tcPr>
            <w:tcW w:w="889"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752 045</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1,8</w:t>
            </w:r>
          </w:p>
        </w:tc>
        <w:tc>
          <w:tcPr>
            <w:tcW w:w="85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572 682</w:t>
            </w:r>
          </w:p>
        </w:tc>
        <w:tc>
          <w:tcPr>
            <w:tcW w:w="556"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1,7</w:t>
            </w:r>
          </w:p>
        </w:tc>
        <w:tc>
          <w:tcPr>
            <w:tcW w:w="87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518 494</w:t>
            </w:r>
          </w:p>
        </w:tc>
        <w:tc>
          <w:tcPr>
            <w:tcW w:w="562" w:type="dxa"/>
            <w:vAlign w:val="center"/>
          </w:tcPr>
          <w:p w:rsidR="00B86D79" w:rsidRPr="001D1914" w:rsidRDefault="00B86D79" w:rsidP="00674F15">
            <w:pPr>
              <w:spacing w:after="0" w:line="240" w:lineRule="auto"/>
              <w:jc w:val="right"/>
              <w:rPr>
                <w:rFonts w:ascii="Times New Roman" w:hAnsi="Times New Roman"/>
                <w:color w:val="000000"/>
                <w:sz w:val="14"/>
                <w:szCs w:val="14"/>
                <w:lang w:val="en-US"/>
              </w:rPr>
            </w:pPr>
            <w:r w:rsidRPr="00CE4762">
              <w:rPr>
                <w:rFonts w:ascii="Times New Roman" w:hAnsi="Times New Roman"/>
                <w:color w:val="000000"/>
                <w:sz w:val="14"/>
                <w:szCs w:val="14"/>
              </w:rPr>
              <w:t>2,2</w:t>
            </w:r>
          </w:p>
        </w:tc>
      </w:tr>
      <w:tr w:rsidR="00B86D79" w:rsidRPr="009A2F2C" w:rsidTr="00FD28D4">
        <w:trPr>
          <w:trHeight w:val="396"/>
        </w:trPr>
        <w:tc>
          <w:tcPr>
            <w:tcW w:w="951"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Комиссионные доходы</w:t>
            </w:r>
          </w:p>
        </w:tc>
        <w:tc>
          <w:tcPr>
            <w:tcW w:w="974"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2 392 358</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6,7</w:t>
            </w:r>
          </w:p>
        </w:tc>
        <w:tc>
          <w:tcPr>
            <w:tcW w:w="889"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1 056 311</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3,4</w:t>
            </w:r>
          </w:p>
        </w:tc>
        <w:tc>
          <w:tcPr>
            <w:tcW w:w="888"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562 841</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1,8</w:t>
            </w:r>
          </w:p>
        </w:tc>
        <w:tc>
          <w:tcPr>
            <w:tcW w:w="889"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480 220</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1,2</w:t>
            </w:r>
          </w:p>
        </w:tc>
        <w:tc>
          <w:tcPr>
            <w:tcW w:w="85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609 955</w:t>
            </w:r>
          </w:p>
        </w:tc>
        <w:tc>
          <w:tcPr>
            <w:tcW w:w="556"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1,8</w:t>
            </w:r>
          </w:p>
        </w:tc>
        <w:tc>
          <w:tcPr>
            <w:tcW w:w="87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276 162</w:t>
            </w:r>
          </w:p>
        </w:tc>
        <w:tc>
          <w:tcPr>
            <w:tcW w:w="56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1,2</w:t>
            </w:r>
          </w:p>
        </w:tc>
      </w:tr>
      <w:tr w:rsidR="00B86D79" w:rsidRPr="009A2F2C" w:rsidTr="00FD28D4">
        <w:trPr>
          <w:trHeight w:val="517"/>
        </w:trPr>
        <w:tc>
          <w:tcPr>
            <w:tcW w:w="951"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Доходы от изменения ставки процентов</w:t>
            </w:r>
          </w:p>
        </w:tc>
        <w:tc>
          <w:tcPr>
            <w:tcW w:w="974"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w:t>
            </w:r>
          </w:p>
        </w:tc>
        <w:tc>
          <w:tcPr>
            <w:tcW w:w="889"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w:t>
            </w:r>
          </w:p>
        </w:tc>
        <w:tc>
          <w:tcPr>
            <w:tcW w:w="888"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w:t>
            </w:r>
          </w:p>
        </w:tc>
        <w:tc>
          <w:tcPr>
            <w:tcW w:w="889"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w:t>
            </w:r>
          </w:p>
        </w:tc>
        <w:tc>
          <w:tcPr>
            <w:tcW w:w="59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 xml:space="preserve">- </w:t>
            </w:r>
          </w:p>
        </w:tc>
        <w:tc>
          <w:tcPr>
            <w:tcW w:w="85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 xml:space="preserve">- </w:t>
            </w:r>
          </w:p>
        </w:tc>
        <w:tc>
          <w:tcPr>
            <w:tcW w:w="556"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w:t>
            </w:r>
          </w:p>
        </w:tc>
        <w:tc>
          <w:tcPr>
            <w:tcW w:w="87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 xml:space="preserve">- </w:t>
            </w:r>
          </w:p>
        </w:tc>
        <w:tc>
          <w:tcPr>
            <w:tcW w:w="562" w:type="dxa"/>
            <w:vAlign w:val="center"/>
          </w:tcPr>
          <w:p w:rsidR="00B86D79" w:rsidRPr="00CE4762" w:rsidRDefault="00B86D79" w:rsidP="00674F15">
            <w:pPr>
              <w:spacing w:after="0" w:line="240" w:lineRule="auto"/>
              <w:jc w:val="right"/>
              <w:rPr>
                <w:rFonts w:ascii="Times New Roman" w:hAnsi="Times New Roman"/>
                <w:color w:val="000000"/>
                <w:sz w:val="14"/>
                <w:szCs w:val="14"/>
              </w:rPr>
            </w:pPr>
            <w:r w:rsidRPr="00CE4762">
              <w:rPr>
                <w:rFonts w:ascii="Times New Roman" w:hAnsi="Times New Roman"/>
                <w:color w:val="000000"/>
                <w:sz w:val="14"/>
                <w:szCs w:val="14"/>
              </w:rPr>
              <w:t>-</w:t>
            </w:r>
          </w:p>
        </w:tc>
      </w:tr>
      <w:tr w:rsidR="00B86D79" w:rsidRPr="009A2F2C" w:rsidTr="00FD28D4">
        <w:trPr>
          <w:trHeight w:val="259"/>
        </w:trPr>
        <w:tc>
          <w:tcPr>
            <w:tcW w:w="951" w:type="dxa"/>
            <w:vAlign w:val="center"/>
          </w:tcPr>
          <w:p w:rsidR="00B86D79" w:rsidRPr="009A2F2C" w:rsidRDefault="00B86D79" w:rsidP="00674F15">
            <w:pPr>
              <w:spacing w:after="0" w:line="240" w:lineRule="auto"/>
              <w:jc w:val="center"/>
              <w:rPr>
                <w:rFonts w:ascii="Times New Roman" w:hAnsi="Times New Roman"/>
                <w:sz w:val="14"/>
                <w:szCs w:val="14"/>
              </w:rPr>
            </w:pPr>
            <w:r w:rsidRPr="009A2F2C">
              <w:rPr>
                <w:rFonts w:ascii="Times New Roman" w:hAnsi="Times New Roman"/>
                <w:sz w:val="14"/>
                <w:szCs w:val="14"/>
              </w:rPr>
              <w:t>Прочие доходы</w:t>
            </w:r>
          </w:p>
        </w:tc>
        <w:tc>
          <w:tcPr>
            <w:tcW w:w="974"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2 312 882</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6,5</w:t>
            </w:r>
          </w:p>
        </w:tc>
        <w:tc>
          <w:tcPr>
            <w:tcW w:w="889" w:type="dxa"/>
            <w:vAlign w:val="center"/>
          </w:tcPr>
          <w:p w:rsidR="00B86D79" w:rsidRPr="009A2F2C" w:rsidRDefault="00B86D79" w:rsidP="00674F15">
            <w:pPr>
              <w:spacing w:after="0" w:line="240" w:lineRule="auto"/>
              <w:jc w:val="right"/>
              <w:rPr>
                <w:rFonts w:ascii="Times New Roman" w:hAnsi="Times New Roman"/>
                <w:sz w:val="14"/>
                <w:szCs w:val="14"/>
              </w:rPr>
            </w:pPr>
            <w:r w:rsidRPr="009A2F2C">
              <w:rPr>
                <w:rFonts w:ascii="Times New Roman" w:hAnsi="Times New Roman"/>
                <w:sz w:val="14"/>
                <w:szCs w:val="14"/>
              </w:rPr>
              <w:t>2 647 747</w:t>
            </w:r>
          </w:p>
        </w:tc>
        <w:tc>
          <w:tcPr>
            <w:tcW w:w="592" w:type="dxa"/>
            <w:vAlign w:val="center"/>
          </w:tcPr>
          <w:p w:rsidR="00B86D79" w:rsidRPr="009A2F2C" w:rsidRDefault="00B86D79" w:rsidP="00674F15">
            <w:pPr>
              <w:spacing w:after="0" w:line="240" w:lineRule="auto"/>
              <w:jc w:val="right"/>
              <w:rPr>
                <w:rFonts w:ascii="Times New Roman" w:hAnsi="Times New Roman"/>
                <w:color w:val="000000"/>
                <w:sz w:val="14"/>
                <w:szCs w:val="14"/>
              </w:rPr>
            </w:pPr>
            <w:r w:rsidRPr="009A2F2C">
              <w:rPr>
                <w:rFonts w:ascii="Times New Roman" w:hAnsi="Times New Roman"/>
                <w:color w:val="000000"/>
                <w:sz w:val="14"/>
                <w:szCs w:val="14"/>
              </w:rPr>
              <w:t>8,5</w:t>
            </w:r>
          </w:p>
        </w:tc>
        <w:tc>
          <w:tcPr>
            <w:tcW w:w="888"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3 311 170</w:t>
            </w:r>
          </w:p>
        </w:tc>
        <w:tc>
          <w:tcPr>
            <w:tcW w:w="592" w:type="dxa"/>
            <w:vAlign w:val="center"/>
          </w:tcPr>
          <w:p w:rsidR="00B86D79" w:rsidRPr="00F74EDD" w:rsidRDefault="00B86D79" w:rsidP="00674F15">
            <w:pPr>
              <w:widowControl w:val="0"/>
              <w:autoSpaceDE w:val="0"/>
              <w:autoSpaceDN w:val="0"/>
              <w:adjustRightInd w:val="0"/>
              <w:spacing w:after="0" w:line="240" w:lineRule="auto"/>
              <w:jc w:val="right"/>
              <w:rPr>
                <w:rFonts w:ascii="Times New Roman" w:hAnsi="Times New Roman"/>
                <w:color w:val="000000"/>
                <w:sz w:val="14"/>
                <w:szCs w:val="14"/>
                <w:lang w:val="en-US"/>
              </w:rPr>
            </w:pPr>
            <w:r w:rsidRPr="00CE4762">
              <w:rPr>
                <w:rFonts w:ascii="Times New Roman" w:hAnsi="Times New Roman"/>
                <w:color w:val="000000"/>
                <w:sz w:val="14"/>
                <w:szCs w:val="14"/>
              </w:rPr>
              <w:t>10,</w:t>
            </w:r>
            <w:r>
              <w:rPr>
                <w:rFonts w:ascii="Times New Roman" w:hAnsi="Times New Roman"/>
                <w:color w:val="000000"/>
                <w:sz w:val="14"/>
                <w:szCs w:val="14"/>
                <w:lang w:val="en-US"/>
              </w:rPr>
              <w:t>9</w:t>
            </w:r>
          </w:p>
        </w:tc>
        <w:tc>
          <w:tcPr>
            <w:tcW w:w="889"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3 471 506</w:t>
            </w:r>
          </w:p>
        </w:tc>
        <w:tc>
          <w:tcPr>
            <w:tcW w:w="592"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8,5</w:t>
            </w:r>
          </w:p>
        </w:tc>
        <w:tc>
          <w:tcPr>
            <w:tcW w:w="85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3 903 397</w:t>
            </w:r>
          </w:p>
        </w:tc>
        <w:tc>
          <w:tcPr>
            <w:tcW w:w="556"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11,5</w:t>
            </w:r>
          </w:p>
        </w:tc>
        <w:tc>
          <w:tcPr>
            <w:tcW w:w="873"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2 565 680</w:t>
            </w:r>
          </w:p>
        </w:tc>
        <w:tc>
          <w:tcPr>
            <w:tcW w:w="562" w:type="dxa"/>
            <w:vAlign w:val="center"/>
          </w:tcPr>
          <w:p w:rsidR="00B86D79" w:rsidRPr="00CE4762" w:rsidRDefault="00B86D79" w:rsidP="00674F15">
            <w:pPr>
              <w:spacing w:after="0" w:line="240" w:lineRule="auto"/>
              <w:jc w:val="right"/>
              <w:rPr>
                <w:rFonts w:ascii="Times New Roman" w:hAnsi="Times New Roman"/>
                <w:sz w:val="14"/>
                <w:szCs w:val="14"/>
              </w:rPr>
            </w:pPr>
            <w:r w:rsidRPr="00CE4762">
              <w:rPr>
                <w:rFonts w:ascii="Times New Roman" w:hAnsi="Times New Roman"/>
                <w:sz w:val="14"/>
                <w:szCs w:val="14"/>
              </w:rPr>
              <w:t>10,9</w:t>
            </w:r>
          </w:p>
        </w:tc>
      </w:tr>
      <w:tr w:rsidR="00B86D79" w:rsidRPr="009A2F2C" w:rsidTr="00FD28D4">
        <w:trPr>
          <w:trHeight w:val="259"/>
        </w:trPr>
        <w:tc>
          <w:tcPr>
            <w:tcW w:w="951" w:type="dxa"/>
            <w:vAlign w:val="center"/>
          </w:tcPr>
          <w:p w:rsidR="00B86D79" w:rsidRPr="00FD28D4" w:rsidRDefault="00B86D79" w:rsidP="00674F15">
            <w:pPr>
              <w:spacing w:after="0" w:line="240" w:lineRule="auto"/>
              <w:jc w:val="center"/>
              <w:rPr>
                <w:rFonts w:ascii="Times New Roman" w:hAnsi="Times New Roman"/>
                <w:b/>
                <w:sz w:val="14"/>
                <w:szCs w:val="14"/>
              </w:rPr>
            </w:pPr>
            <w:r w:rsidRPr="00FD28D4">
              <w:rPr>
                <w:rFonts w:ascii="Times New Roman" w:hAnsi="Times New Roman"/>
                <w:b/>
                <w:sz w:val="14"/>
                <w:szCs w:val="14"/>
              </w:rPr>
              <w:t>Итого доходов</w:t>
            </w:r>
          </w:p>
        </w:tc>
        <w:tc>
          <w:tcPr>
            <w:tcW w:w="974" w:type="dxa"/>
            <w:vAlign w:val="center"/>
          </w:tcPr>
          <w:p w:rsidR="00B86D79" w:rsidRPr="00FD28D4" w:rsidRDefault="00B86D79" w:rsidP="00674F15">
            <w:pPr>
              <w:spacing w:after="0" w:line="240" w:lineRule="auto"/>
              <w:jc w:val="right"/>
              <w:rPr>
                <w:rFonts w:ascii="Times New Roman" w:hAnsi="Times New Roman"/>
                <w:b/>
                <w:color w:val="000000"/>
                <w:sz w:val="14"/>
                <w:szCs w:val="14"/>
              </w:rPr>
            </w:pPr>
            <w:r w:rsidRPr="00FD28D4">
              <w:rPr>
                <w:rFonts w:ascii="Times New Roman" w:hAnsi="Times New Roman"/>
                <w:b/>
                <w:color w:val="000000"/>
                <w:sz w:val="14"/>
                <w:szCs w:val="14"/>
              </w:rPr>
              <w:t>35 541 000</w:t>
            </w:r>
          </w:p>
        </w:tc>
        <w:tc>
          <w:tcPr>
            <w:tcW w:w="592" w:type="dxa"/>
            <w:vAlign w:val="center"/>
          </w:tcPr>
          <w:p w:rsidR="00B86D79" w:rsidRPr="00FD28D4" w:rsidRDefault="00B86D79" w:rsidP="00674F15">
            <w:pPr>
              <w:spacing w:after="0" w:line="240" w:lineRule="auto"/>
              <w:jc w:val="right"/>
              <w:rPr>
                <w:rFonts w:ascii="Times New Roman" w:hAnsi="Times New Roman"/>
                <w:b/>
                <w:color w:val="000000"/>
                <w:sz w:val="14"/>
                <w:szCs w:val="14"/>
              </w:rPr>
            </w:pPr>
            <w:r w:rsidRPr="00FD28D4">
              <w:rPr>
                <w:rFonts w:ascii="Times New Roman" w:hAnsi="Times New Roman"/>
                <w:b/>
                <w:color w:val="000000"/>
                <w:sz w:val="14"/>
                <w:szCs w:val="14"/>
              </w:rPr>
              <w:t>100,0</w:t>
            </w:r>
          </w:p>
        </w:tc>
        <w:tc>
          <w:tcPr>
            <w:tcW w:w="889" w:type="dxa"/>
            <w:vAlign w:val="center"/>
          </w:tcPr>
          <w:p w:rsidR="00B86D79" w:rsidRPr="00FD28D4" w:rsidRDefault="00B86D79" w:rsidP="00674F15">
            <w:pPr>
              <w:spacing w:after="0" w:line="240" w:lineRule="auto"/>
              <w:jc w:val="right"/>
              <w:rPr>
                <w:rFonts w:ascii="Times New Roman" w:hAnsi="Times New Roman"/>
                <w:b/>
                <w:sz w:val="14"/>
                <w:szCs w:val="14"/>
              </w:rPr>
            </w:pPr>
            <w:r w:rsidRPr="00FD28D4">
              <w:rPr>
                <w:rFonts w:ascii="Times New Roman" w:hAnsi="Times New Roman"/>
                <w:b/>
                <w:sz w:val="14"/>
                <w:szCs w:val="14"/>
              </w:rPr>
              <w:t>31 297 725</w:t>
            </w:r>
          </w:p>
        </w:tc>
        <w:tc>
          <w:tcPr>
            <w:tcW w:w="592" w:type="dxa"/>
            <w:vAlign w:val="center"/>
          </w:tcPr>
          <w:p w:rsidR="00B86D79" w:rsidRPr="00FD28D4" w:rsidRDefault="00B86D79" w:rsidP="00674F15">
            <w:pPr>
              <w:spacing w:after="0" w:line="240" w:lineRule="auto"/>
              <w:jc w:val="right"/>
              <w:rPr>
                <w:rFonts w:ascii="Times New Roman" w:hAnsi="Times New Roman"/>
                <w:b/>
                <w:color w:val="000000"/>
                <w:sz w:val="14"/>
                <w:szCs w:val="14"/>
              </w:rPr>
            </w:pPr>
            <w:r w:rsidRPr="00FD28D4">
              <w:rPr>
                <w:rFonts w:ascii="Times New Roman" w:hAnsi="Times New Roman"/>
                <w:b/>
                <w:color w:val="000000"/>
                <w:sz w:val="14"/>
                <w:szCs w:val="14"/>
              </w:rPr>
              <w:t>100,0</w:t>
            </w:r>
          </w:p>
        </w:tc>
        <w:tc>
          <w:tcPr>
            <w:tcW w:w="888" w:type="dxa"/>
            <w:vAlign w:val="center"/>
          </w:tcPr>
          <w:p w:rsidR="00B86D79" w:rsidRPr="00FD28D4" w:rsidRDefault="00B86D79" w:rsidP="00674F15">
            <w:pPr>
              <w:spacing w:after="0" w:line="240" w:lineRule="auto"/>
              <w:jc w:val="right"/>
              <w:rPr>
                <w:rFonts w:ascii="Times New Roman" w:hAnsi="Times New Roman"/>
                <w:b/>
                <w:sz w:val="14"/>
                <w:szCs w:val="14"/>
              </w:rPr>
            </w:pPr>
            <w:r w:rsidRPr="00FD28D4">
              <w:rPr>
                <w:rFonts w:ascii="Times New Roman" w:hAnsi="Times New Roman"/>
                <w:b/>
                <w:sz w:val="14"/>
                <w:szCs w:val="14"/>
              </w:rPr>
              <w:t>30 659 064</w:t>
            </w:r>
          </w:p>
        </w:tc>
        <w:tc>
          <w:tcPr>
            <w:tcW w:w="592" w:type="dxa"/>
            <w:vAlign w:val="center"/>
          </w:tcPr>
          <w:p w:rsidR="00B86D79" w:rsidRPr="00FD28D4" w:rsidRDefault="00B86D79" w:rsidP="00674F15">
            <w:pPr>
              <w:spacing w:after="0" w:line="240" w:lineRule="auto"/>
              <w:jc w:val="right"/>
              <w:rPr>
                <w:rFonts w:ascii="Times New Roman" w:hAnsi="Times New Roman"/>
                <w:b/>
                <w:color w:val="000000"/>
                <w:sz w:val="14"/>
                <w:szCs w:val="14"/>
              </w:rPr>
            </w:pPr>
            <w:r w:rsidRPr="00FD28D4">
              <w:rPr>
                <w:rFonts w:ascii="Times New Roman" w:hAnsi="Times New Roman"/>
                <w:b/>
                <w:color w:val="000000"/>
                <w:sz w:val="14"/>
                <w:szCs w:val="14"/>
              </w:rPr>
              <w:t>100,0</w:t>
            </w:r>
          </w:p>
        </w:tc>
        <w:tc>
          <w:tcPr>
            <w:tcW w:w="889" w:type="dxa"/>
            <w:vAlign w:val="center"/>
          </w:tcPr>
          <w:p w:rsidR="00B86D79" w:rsidRPr="00FD28D4" w:rsidRDefault="00B86D79" w:rsidP="00674F15">
            <w:pPr>
              <w:spacing w:after="0" w:line="240" w:lineRule="auto"/>
              <w:jc w:val="right"/>
              <w:rPr>
                <w:rFonts w:ascii="Times New Roman" w:hAnsi="Times New Roman"/>
                <w:b/>
                <w:sz w:val="14"/>
                <w:szCs w:val="14"/>
              </w:rPr>
            </w:pPr>
            <w:r w:rsidRPr="00FD28D4">
              <w:rPr>
                <w:rFonts w:ascii="Times New Roman" w:hAnsi="Times New Roman"/>
                <w:b/>
                <w:sz w:val="14"/>
                <w:szCs w:val="14"/>
              </w:rPr>
              <w:t>40 670 706</w:t>
            </w:r>
          </w:p>
        </w:tc>
        <w:tc>
          <w:tcPr>
            <w:tcW w:w="592" w:type="dxa"/>
            <w:vAlign w:val="center"/>
          </w:tcPr>
          <w:p w:rsidR="00B86D79" w:rsidRPr="00FD28D4" w:rsidRDefault="00B86D79" w:rsidP="00674F15">
            <w:pPr>
              <w:spacing w:after="0" w:line="240" w:lineRule="auto"/>
              <w:jc w:val="right"/>
              <w:rPr>
                <w:rFonts w:ascii="Times New Roman" w:hAnsi="Times New Roman"/>
                <w:b/>
                <w:color w:val="000000"/>
                <w:sz w:val="14"/>
                <w:szCs w:val="14"/>
              </w:rPr>
            </w:pPr>
            <w:r w:rsidRPr="00FD28D4">
              <w:rPr>
                <w:rFonts w:ascii="Times New Roman" w:hAnsi="Times New Roman"/>
                <w:b/>
                <w:color w:val="000000"/>
                <w:sz w:val="14"/>
                <w:szCs w:val="14"/>
              </w:rPr>
              <w:t>100,0</w:t>
            </w:r>
          </w:p>
        </w:tc>
        <w:tc>
          <w:tcPr>
            <w:tcW w:w="853" w:type="dxa"/>
            <w:vAlign w:val="center"/>
          </w:tcPr>
          <w:p w:rsidR="00B86D79" w:rsidRPr="00FD28D4" w:rsidRDefault="00B86D79" w:rsidP="00674F15">
            <w:pPr>
              <w:spacing w:after="0" w:line="240" w:lineRule="auto"/>
              <w:jc w:val="right"/>
              <w:rPr>
                <w:rFonts w:ascii="Times New Roman" w:hAnsi="Times New Roman"/>
                <w:b/>
                <w:sz w:val="14"/>
                <w:szCs w:val="14"/>
              </w:rPr>
            </w:pPr>
            <w:r w:rsidRPr="00FD28D4">
              <w:rPr>
                <w:rFonts w:ascii="Times New Roman" w:hAnsi="Times New Roman"/>
                <w:b/>
                <w:sz w:val="14"/>
                <w:szCs w:val="14"/>
              </w:rPr>
              <w:t>33 903 149</w:t>
            </w:r>
          </w:p>
        </w:tc>
        <w:tc>
          <w:tcPr>
            <w:tcW w:w="556" w:type="dxa"/>
            <w:vAlign w:val="center"/>
          </w:tcPr>
          <w:p w:rsidR="00B86D79" w:rsidRPr="00FD28D4" w:rsidRDefault="00B86D79" w:rsidP="00674F15">
            <w:pPr>
              <w:spacing w:after="0" w:line="240" w:lineRule="auto"/>
              <w:jc w:val="right"/>
              <w:rPr>
                <w:rFonts w:ascii="Times New Roman" w:hAnsi="Times New Roman"/>
                <w:b/>
                <w:color w:val="000000"/>
                <w:sz w:val="14"/>
                <w:szCs w:val="14"/>
              </w:rPr>
            </w:pPr>
            <w:r w:rsidRPr="00FD28D4">
              <w:rPr>
                <w:rFonts w:ascii="Times New Roman" w:hAnsi="Times New Roman"/>
                <w:b/>
                <w:color w:val="000000"/>
                <w:sz w:val="14"/>
                <w:szCs w:val="14"/>
              </w:rPr>
              <w:t>100,0</w:t>
            </w:r>
          </w:p>
        </w:tc>
        <w:tc>
          <w:tcPr>
            <w:tcW w:w="873" w:type="dxa"/>
            <w:vAlign w:val="center"/>
          </w:tcPr>
          <w:p w:rsidR="00B86D79" w:rsidRPr="00FD28D4" w:rsidRDefault="00B86D79" w:rsidP="00674F15">
            <w:pPr>
              <w:spacing w:after="0" w:line="240" w:lineRule="auto"/>
              <w:jc w:val="right"/>
              <w:rPr>
                <w:rFonts w:ascii="Times New Roman" w:hAnsi="Times New Roman"/>
                <w:b/>
                <w:sz w:val="14"/>
                <w:szCs w:val="14"/>
              </w:rPr>
            </w:pPr>
            <w:r w:rsidRPr="00FD28D4">
              <w:rPr>
                <w:rFonts w:ascii="Times New Roman" w:hAnsi="Times New Roman"/>
                <w:b/>
                <w:sz w:val="14"/>
                <w:szCs w:val="14"/>
              </w:rPr>
              <w:t>23 538 490</w:t>
            </w:r>
          </w:p>
        </w:tc>
        <w:tc>
          <w:tcPr>
            <w:tcW w:w="562" w:type="dxa"/>
            <w:vAlign w:val="center"/>
          </w:tcPr>
          <w:p w:rsidR="00B86D79" w:rsidRPr="00FD28D4" w:rsidRDefault="00B86D79" w:rsidP="00674F15">
            <w:pPr>
              <w:spacing w:after="0" w:line="240" w:lineRule="auto"/>
              <w:jc w:val="right"/>
              <w:rPr>
                <w:rFonts w:ascii="Times New Roman" w:hAnsi="Times New Roman"/>
                <w:b/>
                <w:color w:val="000000"/>
                <w:sz w:val="14"/>
                <w:szCs w:val="14"/>
              </w:rPr>
            </w:pPr>
            <w:r w:rsidRPr="00FD28D4">
              <w:rPr>
                <w:rFonts w:ascii="Times New Roman" w:hAnsi="Times New Roman"/>
                <w:b/>
                <w:color w:val="000000"/>
                <w:sz w:val="14"/>
                <w:szCs w:val="14"/>
              </w:rPr>
              <w:t>100,0</w:t>
            </w:r>
          </w:p>
        </w:tc>
      </w:tr>
    </w:tbl>
    <w:p w:rsidR="00B86D79" w:rsidRPr="009A2F2C" w:rsidRDefault="00B86D79" w:rsidP="00B86D79">
      <w:pPr>
        <w:pStyle w:val="em-"/>
        <w:rPr>
          <w:lang w:val="en-US"/>
        </w:rPr>
      </w:pPr>
    </w:p>
    <w:p w:rsidR="00B86D79" w:rsidRPr="00F375D4" w:rsidRDefault="00B86D79" w:rsidP="00B86D79">
      <w:pPr>
        <w:pStyle w:val="ConsPlusNormal"/>
        <w:ind w:firstLine="540"/>
        <w:jc w:val="both"/>
        <w:rPr>
          <w:rFonts w:ascii="Times New Roman" w:hAnsi="Times New Roman" w:cs="Times New Roman"/>
          <w:b/>
          <w:i/>
        </w:rPr>
      </w:pPr>
      <w:r w:rsidRPr="00F375D4">
        <w:rPr>
          <w:rFonts w:ascii="Times New Roman" w:hAnsi="Times New Roman" w:cs="Times New Roman"/>
          <w:b/>
          <w:i/>
        </w:rPr>
        <w:t xml:space="preserve">Данные в таблице п.3.2.2. рассчитаны на основании отчетности по форме 0409102 «Отчет о прибылях и убытках кредитной организации», составленной в соответствии с требованиями </w:t>
      </w:r>
      <w:hyperlink r:id="rId18" w:history="1">
        <w:r w:rsidRPr="00F375D4">
          <w:rPr>
            <w:rFonts w:ascii="Times New Roman" w:hAnsi="Times New Roman" w:cs="Times New Roman"/>
            <w:b/>
            <w:i/>
          </w:rPr>
          <w:t>Указания</w:t>
        </w:r>
      </w:hyperlink>
      <w:r w:rsidRPr="00F375D4">
        <w:rPr>
          <w:rFonts w:ascii="Times New Roman" w:hAnsi="Times New Roman" w:cs="Times New Roman"/>
          <w:b/>
          <w:i/>
        </w:rPr>
        <w:t xml:space="preserve"> Банка России от 16 января 2004 года N 1376-У «О перечне, формах и порядке составления и представления форм отчетности кредитных организаций в Центральный банк Российской Федерации» и Указания Банка России от 12.11.2009 N 2332-У «О перечне, формах и порядке составления и представления форм отчетности кредитных организаций в Центральный банк Российской Федерации».</w:t>
      </w:r>
    </w:p>
    <w:p w:rsidR="00B86D79" w:rsidRDefault="00B86D79" w:rsidP="00B86D79">
      <w:pPr>
        <w:pStyle w:val="em-"/>
      </w:pPr>
    </w:p>
    <w:p w:rsidR="00B86D79" w:rsidRPr="006E3C45" w:rsidRDefault="00B86D79" w:rsidP="00B86D79">
      <w:pPr>
        <w:pStyle w:val="em-"/>
      </w:pPr>
      <w:r w:rsidRPr="009A2F2C">
        <w:t xml:space="preserve">Изменения размера доходов кредитной организации - эмитента от </w:t>
      </w:r>
      <w:r w:rsidRPr="002E6A8D">
        <w:t>такой</w:t>
      </w:r>
      <w:r w:rsidRPr="009A2F2C">
        <w:t xml:space="preserve"> основной деятельности (видов деятельности, видов банковских операций</w:t>
      </w:r>
      <w:r w:rsidRPr="002E6A8D">
        <w:t>, предусмотренных законодательством Российской Федерации</w:t>
      </w:r>
      <w:r w:rsidRPr="009A2F2C">
        <w:t xml:space="preserve">) на 10 и более процентов по сравнению с соответствующим предыдущим отчетным периодом и причины таких </w:t>
      </w:r>
      <w:r w:rsidRPr="006E3C45">
        <w:t>изменений:</w:t>
      </w:r>
    </w:p>
    <w:p w:rsidR="00B86D79" w:rsidRPr="009A2F2C" w:rsidRDefault="00B86D79" w:rsidP="00B86D79">
      <w:pPr>
        <w:pStyle w:val="em-"/>
      </w:pPr>
    </w:p>
    <w:tbl>
      <w:tblPr>
        <w:tblW w:w="0" w:type="auto"/>
        <w:tblLook w:val="01E0" w:firstRow="1" w:lastRow="1" w:firstColumn="1" w:lastColumn="1" w:noHBand="0" w:noVBand="0"/>
      </w:tblPr>
      <w:tblGrid>
        <w:gridCol w:w="9570"/>
      </w:tblGrid>
      <w:tr w:rsidR="00B86D79" w:rsidRPr="009A2F2C" w:rsidTr="00674F15">
        <w:trPr>
          <w:trHeight w:val="80"/>
        </w:trPr>
        <w:tc>
          <w:tcPr>
            <w:tcW w:w="10031" w:type="dxa"/>
          </w:tcPr>
          <w:p w:rsidR="00B86D79" w:rsidRPr="00F375D4" w:rsidRDefault="00B86D79" w:rsidP="00674F15">
            <w:pPr>
              <w:spacing w:after="0" w:line="240" w:lineRule="auto"/>
              <w:ind w:firstLine="567"/>
              <w:jc w:val="both"/>
              <w:rPr>
                <w:rFonts w:ascii="Times New Roman" w:hAnsi="Times New Roman"/>
                <w:b/>
                <w:i/>
              </w:rPr>
            </w:pPr>
            <w:r w:rsidRPr="00F375D4">
              <w:rPr>
                <w:rFonts w:ascii="Times New Roman" w:hAnsi="Times New Roman"/>
                <w:b/>
                <w:i/>
              </w:rPr>
              <w:t xml:space="preserve">Основную долю своих доходов Банк получает от проведения операций кредитования, а также восстановления сумм со счетов фондов и резервов на возможные потери по ссудам (далее также РВПС).  На протяжении 2010 - 2014 гг. наблюдался устойчивый рост доли таких доходов в общей сумме полученных доходов  (с 77,9% в 2010 году до 85,7% на 01.10.2015 г.). За анализируемый период 2013 год отметился наиболее высокими доходами от операций </w:t>
            </w:r>
            <w:r w:rsidRPr="00F375D4">
              <w:rPr>
                <w:rFonts w:ascii="Times New Roman" w:hAnsi="Times New Roman"/>
                <w:b/>
                <w:i/>
              </w:rPr>
              <w:lastRenderedPageBreak/>
              <w:t>кредитования и восстановления со счетов РВПС в абсолютном и относительном выражении. Объем полученных доходов по кредитам и от восстановления сумм со счетов фондов и РВПС  в 2013 году превысил аналогичный показатель за 2012 год на 40,4% или на 10,3 млрд. руб. По итогам третьего квартала 2015 года данный показатель занимает 85.7% в структуре доходов и составляет 20,17 млрд. руб.  В целом «Доходы от операций кредитования  и восстановление сумм со счетов фондов и резервов на возможные потери по ссудным счетам»</w:t>
            </w:r>
            <w:r w:rsidRPr="00F375D4" w:rsidDel="001A77F7">
              <w:rPr>
                <w:rFonts w:ascii="Times New Roman" w:hAnsi="Times New Roman"/>
                <w:b/>
                <w:i/>
              </w:rPr>
              <w:t xml:space="preserve"> </w:t>
            </w:r>
            <w:r w:rsidRPr="00F375D4">
              <w:rPr>
                <w:rFonts w:ascii="Times New Roman" w:hAnsi="Times New Roman"/>
                <w:b/>
                <w:i/>
              </w:rPr>
              <w:t xml:space="preserve">за период с 2010 по 2014 год показали прирост в размере 4%. Положительную динамику в этом показатели обеспечили доходы от операций кредитования (+29%), в то время как статья «восстановление сумм со счетов фондов и резервов на возможные потери по ссудным счетам» напротив снизилась на 27%. </w:t>
            </w:r>
          </w:p>
          <w:p w:rsidR="00B86D79" w:rsidRPr="00F375D4" w:rsidRDefault="00B86D79" w:rsidP="00674F15">
            <w:pPr>
              <w:spacing w:after="0" w:line="240" w:lineRule="auto"/>
              <w:ind w:firstLine="567"/>
              <w:jc w:val="both"/>
              <w:rPr>
                <w:rFonts w:ascii="Times New Roman" w:hAnsi="Times New Roman"/>
                <w:b/>
                <w:i/>
              </w:rPr>
            </w:pPr>
            <w:r w:rsidRPr="00F375D4">
              <w:rPr>
                <w:rFonts w:ascii="Times New Roman" w:hAnsi="Times New Roman"/>
                <w:b/>
                <w:i/>
              </w:rPr>
              <w:t xml:space="preserve">Годовой темп прироста общей суммы доходов за 5 завершенных финансовых лет колебался в границах от -17% (в 2014 г.  по сравнению с 2013г.) до  +33% (максимальный прирост в 2013 по сравнению с 2012, вызванный ростом кредитного портфеля в 2013г.). </w:t>
            </w:r>
          </w:p>
          <w:p w:rsidR="00B86D79" w:rsidRPr="00F375D4" w:rsidRDefault="00B86D79" w:rsidP="00674F15">
            <w:pPr>
              <w:spacing w:after="0" w:line="240" w:lineRule="auto"/>
              <w:ind w:firstLine="567"/>
              <w:jc w:val="both"/>
              <w:rPr>
                <w:rFonts w:ascii="Times New Roman" w:hAnsi="Times New Roman"/>
                <w:b/>
                <w:i/>
              </w:rPr>
            </w:pPr>
            <w:r w:rsidRPr="00F375D4">
              <w:rPr>
                <w:rFonts w:ascii="Times New Roman" w:hAnsi="Times New Roman"/>
                <w:b/>
                <w:i/>
              </w:rPr>
              <w:t>Комиссионные доходы (преимущественно доходы в виде комиссий по выданным кредитам физическим лицам) за период с 2010 года по 2014 год включительно сократились в 4 раза. Данная динамика обусловлена отменой комиссии, взимаемой с клиента, и использованием новой методологии расчета комиссионных доходов. За 5 лет значительные изменения произошли по статье доходов от операций с иностранной валютой. Так, по итогам 2014 года сумма таких доходов снизилась на 81,5% в сравнении с данными на конец 2010 года. Доходы от операций с иностранной валютой составляют незначительную величину в составе общей суммы доходов, так как Банк специализируется на потребительском кредитовании, а не на совершении операций на валютном рынке. При этом 99,99% кредитного портфеля Банка (основная статья активной части баланса) на 1 октября 2015 года составляют рублевые ссуды, так как продажи кредитных продуктов в иностранной валюте составляли ничтожную величину и полностью отсутствовали, начиная с 01.04.2013 года по настоящее время. Имеющиеся валютные активы, отраженные в учете Банка, сбалансированы с валютными обязательствами.</w:t>
            </w:r>
          </w:p>
          <w:p w:rsidR="00B86D79" w:rsidRPr="003C78EF" w:rsidRDefault="00B86D79" w:rsidP="00674F15">
            <w:pPr>
              <w:spacing w:after="0" w:line="240" w:lineRule="auto"/>
              <w:ind w:firstLine="567"/>
              <w:jc w:val="both"/>
              <w:rPr>
                <w:rFonts w:ascii="Times New Roman" w:hAnsi="Times New Roman"/>
                <w:b/>
                <w:i/>
              </w:rPr>
            </w:pPr>
            <w:r w:rsidRPr="003C78EF">
              <w:rPr>
                <w:rFonts w:ascii="Times New Roman" w:hAnsi="Times New Roman"/>
                <w:b/>
                <w:i/>
              </w:rPr>
              <w:t xml:space="preserve">Доходы, полученные от операций кредитования юридических лиц, увеличились на 179,8%  за период с 2010 г. по 2014 год. На 01.10.2015г. доля доходов от операций кредитования юридических лиц составила 0,5%  в общей сумме полученных Банком доходов. Следует отметить, что доля доходов от операций кредитования юридических лиц не превышала 0,5% в общей доле полученных доходов в указанные периоды, что вызвано спецификой деятельности Банка. </w:t>
            </w:r>
          </w:p>
          <w:p w:rsidR="00B86D79" w:rsidRPr="00F375D4" w:rsidRDefault="00B86D79" w:rsidP="00674F15">
            <w:pPr>
              <w:spacing w:after="0" w:line="240" w:lineRule="auto"/>
              <w:ind w:firstLine="567"/>
              <w:jc w:val="both"/>
              <w:rPr>
                <w:rFonts w:ascii="Times New Roman" w:hAnsi="Times New Roman"/>
                <w:b/>
                <w:i/>
              </w:rPr>
            </w:pPr>
            <w:r w:rsidRPr="00F375D4">
              <w:rPr>
                <w:rFonts w:ascii="Times New Roman" w:hAnsi="Times New Roman"/>
                <w:b/>
                <w:i/>
              </w:rPr>
              <w:t xml:space="preserve">Прочие доходы выросли на 68,8% за период с 2010 по 2014 годы и составили на конец 2014 года 3.9 млрд.  руб. </w:t>
            </w:r>
          </w:p>
          <w:p w:rsidR="00B86D79" w:rsidRPr="00F375D4" w:rsidRDefault="00B86D79" w:rsidP="00674F15">
            <w:pPr>
              <w:autoSpaceDE w:val="0"/>
              <w:autoSpaceDN w:val="0"/>
              <w:adjustRightInd w:val="0"/>
              <w:spacing w:after="0" w:line="240" w:lineRule="auto"/>
              <w:ind w:firstLine="540"/>
              <w:jc w:val="both"/>
              <w:rPr>
                <w:rFonts w:ascii="Times New Roman" w:hAnsi="Times New Roman"/>
                <w:b/>
                <w:i/>
              </w:rPr>
            </w:pPr>
            <w:r w:rsidRPr="00F375D4">
              <w:rPr>
                <w:rFonts w:ascii="Times New Roman" w:hAnsi="Times New Roman"/>
                <w:b/>
                <w:i/>
              </w:rPr>
              <w:t>По итогом 9 месяцев 2015 г. статья «прочие доходы»  составила 2 566 млн. руб. Наибольшую долю (74%) в структуре прочих доходов составили прочие операционные доходы (символ 16306 формы 0409102 «Отчет о финансовых результатах») (1892 млн. руб.), которые в свою очередь, главным образом, состоят из доходов от:</w:t>
            </w:r>
          </w:p>
          <w:p w:rsidR="00B86D79" w:rsidRPr="00F375D4" w:rsidRDefault="00B86D79" w:rsidP="00674F15">
            <w:pPr>
              <w:autoSpaceDE w:val="0"/>
              <w:autoSpaceDN w:val="0"/>
              <w:adjustRightInd w:val="0"/>
              <w:spacing w:after="0" w:line="240" w:lineRule="auto"/>
              <w:ind w:firstLine="540"/>
              <w:jc w:val="both"/>
              <w:rPr>
                <w:rFonts w:ascii="Times New Roman" w:hAnsi="Times New Roman"/>
                <w:b/>
                <w:i/>
              </w:rPr>
            </w:pPr>
            <w:r w:rsidRPr="00F375D4">
              <w:rPr>
                <w:rFonts w:ascii="Times New Roman" w:hAnsi="Times New Roman"/>
                <w:b/>
                <w:i/>
              </w:rPr>
              <w:t xml:space="preserve">- компенсации расходов за страхование автокредитов, POS и </w:t>
            </w:r>
            <w:r w:rsidRPr="00F375D4">
              <w:rPr>
                <w:rFonts w:ascii="Times New Roman" w:hAnsi="Times New Roman"/>
                <w:b/>
                <w:i/>
                <w:lang w:val="en-US"/>
              </w:rPr>
              <w:t>DS</w:t>
            </w:r>
            <w:r w:rsidRPr="00F375D4">
              <w:rPr>
                <w:rFonts w:ascii="Times New Roman" w:hAnsi="Times New Roman"/>
                <w:b/>
                <w:i/>
              </w:rPr>
              <w:t xml:space="preserve"> – 1 061 млн. руб. (56,09%);</w:t>
            </w:r>
          </w:p>
          <w:p w:rsidR="00B86D79" w:rsidRPr="00F375D4" w:rsidRDefault="00B86D79" w:rsidP="00674F15">
            <w:pPr>
              <w:autoSpaceDE w:val="0"/>
              <w:autoSpaceDN w:val="0"/>
              <w:adjustRightInd w:val="0"/>
              <w:spacing w:after="0" w:line="240" w:lineRule="auto"/>
              <w:ind w:firstLine="540"/>
              <w:jc w:val="both"/>
              <w:rPr>
                <w:rFonts w:ascii="Times New Roman" w:hAnsi="Times New Roman"/>
                <w:b/>
                <w:i/>
              </w:rPr>
            </w:pPr>
            <w:r w:rsidRPr="00F375D4">
              <w:rPr>
                <w:rFonts w:ascii="Times New Roman" w:hAnsi="Times New Roman"/>
                <w:b/>
                <w:i/>
              </w:rPr>
              <w:t>- комиссий в рамках договоров о сотрудничестве со страховыми компаниями – 546 млн. руб. (28,87%);</w:t>
            </w:r>
          </w:p>
          <w:p w:rsidR="00B86D79" w:rsidRPr="00F375D4" w:rsidRDefault="00B86D79" w:rsidP="00674F15">
            <w:pPr>
              <w:autoSpaceDE w:val="0"/>
              <w:autoSpaceDN w:val="0"/>
              <w:adjustRightInd w:val="0"/>
              <w:spacing w:after="0" w:line="240" w:lineRule="auto"/>
              <w:ind w:firstLine="540"/>
              <w:jc w:val="both"/>
              <w:rPr>
                <w:rFonts w:ascii="Times New Roman" w:hAnsi="Times New Roman"/>
                <w:b/>
                <w:i/>
              </w:rPr>
            </w:pPr>
            <w:r w:rsidRPr="00F375D4">
              <w:rPr>
                <w:rFonts w:ascii="Times New Roman" w:hAnsi="Times New Roman"/>
                <w:b/>
                <w:i/>
              </w:rPr>
              <w:t>- факторинговых операций – 50 млн. руб. (2,64%);</w:t>
            </w:r>
          </w:p>
          <w:p w:rsidR="00B86D79" w:rsidRPr="00F375D4" w:rsidRDefault="00B86D79" w:rsidP="00674F15">
            <w:pPr>
              <w:autoSpaceDE w:val="0"/>
              <w:autoSpaceDN w:val="0"/>
              <w:adjustRightInd w:val="0"/>
              <w:spacing w:after="0" w:line="240" w:lineRule="auto"/>
              <w:ind w:firstLine="540"/>
              <w:jc w:val="both"/>
              <w:rPr>
                <w:rFonts w:ascii="Times New Roman" w:hAnsi="Times New Roman"/>
                <w:b/>
                <w:i/>
              </w:rPr>
            </w:pPr>
            <w:r w:rsidRPr="00F375D4">
              <w:rPr>
                <w:rFonts w:ascii="Times New Roman" w:hAnsi="Times New Roman"/>
                <w:b/>
                <w:i/>
              </w:rPr>
              <w:t xml:space="preserve">- агентских вознаграждений – 190 млн. руб. (10,06%); </w:t>
            </w:r>
          </w:p>
          <w:p w:rsidR="00B86D79" w:rsidRDefault="00B86D79" w:rsidP="00674F15">
            <w:pPr>
              <w:spacing w:after="0" w:line="240" w:lineRule="auto"/>
              <w:ind w:firstLine="567"/>
              <w:jc w:val="both"/>
              <w:rPr>
                <w:rFonts w:ascii="Times New Roman" w:hAnsi="Times New Roman"/>
              </w:rPr>
            </w:pPr>
            <w:r w:rsidRPr="00F375D4">
              <w:rPr>
                <w:rFonts w:ascii="Times New Roman" w:hAnsi="Times New Roman"/>
                <w:b/>
                <w:i/>
              </w:rPr>
              <w:t>- операций с банковскими картами – 2,1 млн. руб. (0,11%).</w:t>
            </w:r>
          </w:p>
        </w:tc>
      </w:tr>
    </w:tbl>
    <w:p w:rsidR="00B86D79" w:rsidRPr="009A2F2C" w:rsidRDefault="00B86D79" w:rsidP="00B86D79">
      <w:pPr>
        <w:spacing w:after="0" w:line="240" w:lineRule="auto"/>
        <w:rPr>
          <w:rFonts w:ascii="Times New Roman" w:hAnsi="Times New Roman"/>
        </w:rPr>
      </w:pPr>
    </w:p>
    <w:p w:rsidR="00B86D79" w:rsidRPr="002E6A8D"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2E6A8D">
        <w:rPr>
          <w:rFonts w:ascii="Times New Roman" w:eastAsia="Times New Roman" w:hAnsi="Times New Roman"/>
        </w:rPr>
        <w:t>В случае если кредитная организация - эмитент ведет свою основную деятельность в нескольких странах (регионах), указываются страны (регионы), деятельность в которых приносит 10 и более процентов доходов за каждый отчетный период, и описываются изменения размера доходов кредитной организации - эмитента, приходящиеся на указанные страны (регионы), на 10 и более процентов по сравнению с соответствующим предыдущим отчетным периодом и причины таких изменений.</w:t>
      </w:r>
    </w:p>
    <w:p w:rsidR="00B86D79" w:rsidRPr="009A2F2C" w:rsidRDefault="00B86D79" w:rsidP="00B86D79">
      <w:pPr>
        <w:pStyle w:val="em-"/>
      </w:pPr>
    </w:p>
    <w:tbl>
      <w:tblPr>
        <w:tblW w:w="0" w:type="auto"/>
        <w:tblLook w:val="01E0" w:firstRow="1" w:lastRow="1" w:firstColumn="1" w:lastColumn="1" w:noHBand="0" w:noVBand="0"/>
      </w:tblPr>
      <w:tblGrid>
        <w:gridCol w:w="9570"/>
      </w:tblGrid>
      <w:tr w:rsidR="00B86D79" w:rsidRPr="009A2F2C" w:rsidTr="00674F15">
        <w:tc>
          <w:tcPr>
            <w:tcW w:w="9570" w:type="dxa"/>
          </w:tcPr>
          <w:p w:rsidR="00B86D79" w:rsidRPr="0065641D" w:rsidRDefault="00B86D79" w:rsidP="00674F15">
            <w:pPr>
              <w:pStyle w:val="em-"/>
              <w:rPr>
                <w:b/>
                <w:i/>
              </w:rPr>
            </w:pPr>
            <w:r w:rsidRPr="0065641D">
              <w:rPr>
                <w:b/>
                <w:i/>
              </w:rPr>
              <w:t xml:space="preserve">Кредитная организация - эмитент ведет свою деятельность только на территории Российской Федерации. В силу специфики организации региональной сети Банка (отсутствие филиалов) все доходы аккумулируются на балансе центрального офиса Кредитной </w:t>
            </w:r>
            <w:r w:rsidRPr="0065641D">
              <w:rPr>
                <w:b/>
                <w:i/>
              </w:rPr>
              <w:lastRenderedPageBreak/>
              <w:t>организации - эмитента (г. Самара).</w:t>
            </w:r>
          </w:p>
        </w:tc>
      </w:tr>
    </w:tbl>
    <w:p w:rsidR="00B86D79" w:rsidRPr="009A2F2C" w:rsidRDefault="00B86D79" w:rsidP="00B86D79">
      <w:pPr>
        <w:pStyle w:val="em-"/>
      </w:pPr>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2E6A8D">
        <w:rPr>
          <w:rFonts w:ascii="Times New Roman" w:eastAsia="Times New Roman" w:hAnsi="Times New Roman"/>
        </w:rPr>
        <w:t>Кредитные организации, осуществляющие эмиссию облигаций с ипотечным покрытием, дополнительно приводят краткое описание общих тенденций на рынке ипотечного кредитования и недвижимости, в том числе наиболее важных для эмитента, дают прогноз в отношении будущего развития событий на рынке ипотечного кредитования.</w:t>
      </w:r>
    </w:p>
    <w:p w:rsidR="00B86D79" w:rsidRPr="009A2F2C" w:rsidRDefault="00B86D79" w:rsidP="00B86D79">
      <w:pPr>
        <w:pStyle w:val="em-"/>
      </w:pPr>
    </w:p>
    <w:tbl>
      <w:tblPr>
        <w:tblW w:w="0" w:type="auto"/>
        <w:tblLook w:val="01E0" w:firstRow="1" w:lastRow="1" w:firstColumn="1" w:lastColumn="1" w:noHBand="0" w:noVBand="0"/>
      </w:tblPr>
      <w:tblGrid>
        <w:gridCol w:w="9570"/>
      </w:tblGrid>
      <w:tr w:rsidR="00B86D79" w:rsidRPr="009A2F2C" w:rsidTr="00674F15">
        <w:tc>
          <w:tcPr>
            <w:tcW w:w="9570" w:type="dxa"/>
          </w:tcPr>
          <w:p w:rsidR="00B86D79" w:rsidRPr="0065641D" w:rsidRDefault="00B86D79" w:rsidP="00674F15">
            <w:pPr>
              <w:pStyle w:val="em-"/>
              <w:rPr>
                <w:b/>
                <w:i/>
              </w:rPr>
            </w:pPr>
            <w:r w:rsidRPr="0065641D">
              <w:rPr>
                <w:b/>
                <w:i/>
              </w:rPr>
              <w:t>Информация не приводится в связи с тем, что Кредитная организация – эмитент не осуществляет эмиссию облигаций с ипотечным покрытием.</w:t>
            </w:r>
          </w:p>
        </w:tc>
      </w:tr>
    </w:tbl>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p>
    <w:p w:rsidR="00B86D79" w:rsidRPr="00FE6048" w:rsidRDefault="00B86D79" w:rsidP="00FE6048">
      <w:pPr>
        <w:pStyle w:val="2"/>
        <w:rPr>
          <w:sz w:val="24"/>
          <w:szCs w:val="24"/>
        </w:rPr>
      </w:pPr>
      <w:bookmarkStart w:id="124" w:name="_Toc425441545"/>
      <w:bookmarkStart w:id="125" w:name="_Toc441247920"/>
      <w:r w:rsidRPr="00FE6048">
        <w:rPr>
          <w:sz w:val="24"/>
          <w:szCs w:val="24"/>
        </w:rPr>
        <w:t>3.2.6.4. Сведения о деятельности эмитентов, являющихся ипотечными агентами</w:t>
      </w:r>
      <w:bookmarkEnd w:id="124"/>
      <w:bookmarkEnd w:id="125"/>
    </w:p>
    <w:p w:rsidR="00B86D79" w:rsidRPr="00014D0C" w:rsidRDefault="00B86D79" w:rsidP="00B86D79">
      <w:pPr>
        <w:widowControl w:val="0"/>
        <w:tabs>
          <w:tab w:val="left" w:pos="10065"/>
        </w:tabs>
        <w:spacing w:after="0" w:line="240" w:lineRule="auto"/>
        <w:ind w:right="142" w:firstLine="567"/>
        <w:jc w:val="both"/>
        <w:rPr>
          <w:rFonts w:ascii="Times New Roman" w:eastAsia="Times New Roman" w:hAnsi="Times New Roman"/>
          <w:b/>
          <w:snapToGrid w:val="0"/>
          <w:lang w:eastAsia="ru-RU"/>
        </w:rPr>
      </w:pPr>
      <w:r w:rsidRPr="00014D0C">
        <w:rPr>
          <w:rFonts w:ascii="Times New Roman" w:eastAsia="Times New Roman" w:hAnsi="Times New Roman"/>
          <w:b/>
          <w:i/>
          <w:iCs/>
          <w:snapToGrid w:val="0"/>
          <w:lang w:eastAsia="ru-RU"/>
        </w:rPr>
        <w:t>Сведения не приводятся, поскольку Эмитент не является ипотечным агентом.</w:t>
      </w:r>
    </w:p>
    <w:p w:rsidR="00B86D79" w:rsidRPr="00014D0C" w:rsidRDefault="00B86D79" w:rsidP="00B86D79">
      <w:pPr>
        <w:widowControl w:val="0"/>
        <w:autoSpaceDE w:val="0"/>
        <w:autoSpaceDN w:val="0"/>
        <w:adjustRightInd w:val="0"/>
        <w:spacing w:after="0" w:line="240" w:lineRule="auto"/>
        <w:ind w:firstLine="540"/>
        <w:jc w:val="both"/>
        <w:outlineLvl w:val="5"/>
        <w:rPr>
          <w:rFonts w:ascii="Times New Roman" w:eastAsia="Times New Roman" w:hAnsi="Times New Roman"/>
          <w:b/>
        </w:rPr>
      </w:pPr>
    </w:p>
    <w:p w:rsidR="00B86D79" w:rsidRPr="00FE6048" w:rsidRDefault="00B86D79" w:rsidP="00FE6048">
      <w:pPr>
        <w:pStyle w:val="2"/>
        <w:rPr>
          <w:sz w:val="24"/>
          <w:szCs w:val="24"/>
        </w:rPr>
      </w:pPr>
      <w:bookmarkStart w:id="126" w:name="Par2962"/>
      <w:bookmarkStart w:id="127" w:name="Par2974"/>
      <w:bookmarkStart w:id="128" w:name="_Toc425441546"/>
      <w:bookmarkStart w:id="129" w:name="_Toc441247921"/>
      <w:bookmarkEnd w:id="126"/>
      <w:bookmarkEnd w:id="127"/>
      <w:r w:rsidRPr="00FE6048">
        <w:rPr>
          <w:sz w:val="24"/>
          <w:szCs w:val="24"/>
        </w:rPr>
        <w:t>3.2.6.5. Сведения о деятельности эмитентов, являющихся специализированными обществами</w:t>
      </w:r>
      <w:bookmarkEnd w:id="128"/>
      <w:bookmarkEnd w:id="129"/>
    </w:p>
    <w:p w:rsidR="00B86D79" w:rsidRPr="00014D0C" w:rsidRDefault="00B86D79" w:rsidP="00B86D79">
      <w:pPr>
        <w:widowControl w:val="0"/>
        <w:tabs>
          <w:tab w:val="left" w:pos="10065"/>
        </w:tabs>
        <w:spacing w:after="0" w:line="240" w:lineRule="auto"/>
        <w:ind w:right="142" w:firstLine="540"/>
        <w:jc w:val="both"/>
        <w:rPr>
          <w:rFonts w:ascii="Times New Roman" w:eastAsia="Times New Roman" w:hAnsi="Times New Roman"/>
          <w:b/>
          <w:snapToGrid w:val="0"/>
          <w:lang w:eastAsia="ru-RU"/>
        </w:rPr>
      </w:pPr>
      <w:r w:rsidRPr="00014D0C">
        <w:rPr>
          <w:rFonts w:ascii="Times New Roman" w:eastAsia="Times New Roman" w:hAnsi="Times New Roman"/>
          <w:b/>
          <w:i/>
          <w:iCs/>
          <w:snapToGrid w:val="0"/>
          <w:lang w:eastAsia="ru-RU"/>
        </w:rPr>
        <w:t>Сведения не приводятся, поскольку Эмитент не является специализированным обществом.</w:t>
      </w:r>
    </w:p>
    <w:p w:rsidR="00B86D79" w:rsidRPr="00014D0C" w:rsidRDefault="00B86D79" w:rsidP="00B86D79">
      <w:pPr>
        <w:widowControl w:val="0"/>
        <w:autoSpaceDE w:val="0"/>
        <w:autoSpaceDN w:val="0"/>
        <w:adjustRightInd w:val="0"/>
        <w:spacing w:after="0" w:line="240" w:lineRule="auto"/>
        <w:jc w:val="both"/>
        <w:rPr>
          <w:rFonts w:ascii="Times New Roman" w:eastAsia="Times New Roman" w:hAnsi="Times New Roman"/>
          <w:b/>
        </w:rPr>
      </w:pPr>
      <w:bookmarkStart w:id="130" w:name="Par2975"/>
      <w:bookmarkEnd w:id="130"/>
    </w:p>
    <w:p w:rsidR="00B86D79" w:rsidRPr="00FE6048" w:rsidRDefault="00B86D79" w:rsidP="00FE6048">
      <w:pPr>
        <w:pStyle w:val="2"/>
        <w:rPr>
          <w:sz w:val="24"/>
          <w:szCs w:val="24"/>
        </w:rPr>
      </w:pPr>
      <w:bookmarkStart w:id="131" w:name="Par2992"/>
      <w:bookmarkStart w:id="132" w:name="_Toc425441547"/>
      <w:bookmarkStart w:id="133" w:name="_Toc441247922"/>
      <w:bookmarkEnd w:id="131"/>
      <w:r w:rsidRPr="00FE6048">
        <w:rPr>
          <w:sz w:val="24"/>
          <w:szCs w:val="24"/>
        </w:rPr>
        <w:t>3.2.7. Дополнительные сведения об эмитентах, основной деятельностью которых является добыча полезных ископаемых</w:t>
      </w:r>
      <w:bookmarkEnd w:id="132"/>
      <w:bookmarkEnd w:id="133"/>
    </w:p>
    <w:p w:rsidR="00B86D79" w:rsidRPr="00014D0C" w:rsidRDefault="00B86D79" w:rsidP="00B86D79">
      <w:pPr>
        <w:widowControl w:val="0"/>
        <w:tabs>
          <w:tab w:val="left" w:pos="10065"/>
        </w:tabs>
        <w:spacing w:after="0" w:line="240" w:lineRule="auto"/>
        <w:ind w:right="142" w:firstLine="540"/>
        <w:jc w:val="both"/>
        <w:rPr>
          <w:rFonts w:ascii="Times New Roman" w:eastAsia="Times New Roman" w:hAnsi="Times New Roman"/>
          <w:b/>
          <w:i/>
          <w:iCs/>
          <w:snapToGrid w:val="0"/>
          <w:lang w:eastAsia="ru-RU"/>
        </w:rPr>
      </w:pPr>
      <w:r w:rsidRPr="00014D0C">
        <w:rPr>
          <w:rFonts w:ascii="Times New Roman" w:eastAsia="Times New Roman" w:hAnsi="Times New Roman"/>
          <w:b/>
          <w:i/>
          <w:iCs/>
          <w:snapToGrid w:val="0"/>
          <w:lang w:eastAsia="ru-RU"/>
        </w:rPr>
        <w:t>Сведения не приводятся, поскольку добыча полезных ископаемых, включая добычу драгоценных металлов и драгоценных камней, не является основной деятельностью Эмитента.</w:t>
      </w:r>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p>
    <w:p w:rsidR="00B86D79" w:rsidRPr="00FE6048" w:rsidRDefault="00B86D79" w:rsidP="00FE6048">
      <w:pPr>
        <w:pStyle w:val="2"/>
        <w:rPr>
          <w:sz w:val="24"/>
          <w:szCs w:val="24"/>
        </w:rPr>
      </w:pPr>
      <w:bookmarkStart w:id="134" w:name="_Toc425441548"/>
      <w:bookmarkStart w:id="135" w:name="_Toc441247923"/>
      <w:r w:rsidRPr="00FE6048">
        <w:rPr>
          <w:sz w:val="24"/>
          <w:szCs w:val="24"/>
        </w:rPr>
        <w:t>3.2.8. Дополнительные сведения об эмитентах, основной деятельностью которых является оказание услуг связи</w:t>
      </w:r>
      <w:bookmarkEnd w:id="134"/>
      <w:bookmarkEnd w:id="135"/>
    </w:p>
    <w:p w:rsidR="00B86D79" w:rsidRPr="00014D0C" w:rsidRDefault="00B86D79" w:rsidP="00B86D79">
      <w:pPr>
        <w:widowControl w:val="0"/>
        <w:tabs>
          <w:tab w:val="left" w:pos="10065"/>
        </w:tabs>
        <w:spacing w:after="0" w:line="240" w:lineRule="auto"/>
        <w:ind w:right="142" w:firstLine="540"/>
        <w:jc w:val="both"/>
        <w:rPr>
          <w:rFonts w:ascii="Times New Roman" w:eastAsia="Times New Roman" w:hAnsi="Times New Roman"/>
          <w:b/>
          <w:i/>
          <w:iCs/>
          <w:snapToGrid w:val="0"/>
          <w:lang w:eastAsia="ru-RU"/>
        </w:rPr>
      </w:pPr>
      <w:r w:rsidRPr="00014D0C">
        <w:rPr>
          <w:rFonts w:ascii="Times New Roman" w:eastAsia="Times New Roman" w:hAnsi="Times New Roman"/>
          <w:b/>
          <w:i/>
          <w:iCs/>
          <w:snapToGrid w:val="0"/>
          <w:lang w:eastAsia="ru-RU"/>
        </w:rPr>
        <w:t>Сведения не приводятся, поскольку оказание услуг связи не является основной деятельностью Эмитента.</w:t>
      </w:r>
    </w:p>
    <w:p w:rsidR="00B86D79" w:rsidRPr="009A2F2C"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p>
    <w:p w:rsidR="00B86D79" w:rsidRPr="009A2F2C"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3945E0" w:rsidRDefault="00B86D79" w:rsidP="00FE6048">
      <w:pPr>
        <w:pStyle w:val="2"/>
        <w:rPr>
          <w:sz w:val="24"/>
          <w:szCs w:val="24"/>
        </w:rPr>
      </w:pPr>
      <w:bookmarkStart w:id="136" w:name="Par2886"/>
      <w:bookmarkStart w:id="137" w:name="_Toc434842415"/>
      <w:bookmarkStart w:id="138" w:name="_Toc441247924"/>
      <w:bookmarkEnd w:id="136"/>
      <w:r w:rsidRPr="003945E0">
        <w:rPr>
          <w:sz w:val="24"/>
          <w:szCs w:val="24"/>
        </w:rPr>
        <w:t>3.3. Планы будущей деятельности эмитента</w:t>
      </w:r>
      <w:bookmarkEnd w:id="137"/>
      <w:bookmarkEnd w:id="138"/>
      <w:r w:rsidRPr="00FE6048">
        <w:t xml:space="preserve"> </w:t>
      </w:r>
    </w:p>
    <w:p w:rsidR="00B86D79" w:rsidRPr="009A2F2C" w:rsidRDefault="00B86D79" w:rsidP="00B86D79">
      <w:pPr>
        <w:pStyle w:val="em-"/>
      </w:pPr>
    </w:p>
    <w:p w:rsidR="00B86D79" w:rsidRPr="009A2F2C" w:rsidRDefault="00B86D79" w:rsidP="00B86D79">
      <w:pPr>
        <w:pStyle w:val="em-"/>
      </w:pPr>
      <w:r w:rsidRPr="009A2F2C">
        <w:t>Краткое описание планов эмитента в отношении будущей деятельности и источников будущих доходов</w:t>
      </w:r>
    </w:p>
    <w:p w:rsidR="00B86D79" w:rsidRPr="003C1054"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8F4D1C">
        <w:rPr>
          <w:rFonts w:ascii="Times New Roman" w:eastAsia="Times New Roman" w:hAnsi="Times New Roman"/>
        </w:rPr>
        <w:t>Краткое описание планов эмитента в отношении будущей деятельности и источников будущих доходов, в том числе планов, касающихся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p>
    <w:p w:rsidR="00B86D79" w:rsidRPr="009A2F2C" w:rsidRDefault="00B86D79" w:rsidP="00B86D79">
      <w:pPr>
        <w:pStyle w:val="em-"/>
      </w:pPr>
    </w:p>
    <w:tbl>
      <w:tblPr>
        <w:tblW w:w="0" w:type="auto"/>
        <w:tblLook w:val="01E0" w:firstRow="1" w:lastRow="1" w:firstColumn="1" w:lastColumn="1" w:noHBand="0" w:noVBand="0"/>
      </w:tblPr>
      <w:tblGrid>
        <w:gridCol w:w="9570"/>
      </w:tblGrid>
      <w:tr w:rsidR="00B86D79" w:rsidRPr="009A2F2C" w:rsidTr="00674F15">
        <w:tc>
          <w:tcPr>
            <w:tcW w:w="9570" w:type="dxa"/>
          </w:tcPr>
          <w:p w:rsidR="00B86D79" w:rsidRPr="00014D0C" w:rsidRDefault="00B86D79" w:rsidP="00674F15">
            <w:pPr>
              <w:pStyle w:val="em-"/>
              <w:rPr>
                <w:b/>
                <w:i/>
              </w:rPr>
            </w:pPr>
            <w:r w:rsidRPr="00014D0C">
              <w:rPr>
                <w:b/>
                <w:i/>
              </w:rPr>
              <w:t xml:space="preserve">Стратегия развития ООО «Русфинанс Банк» ориентирована на формирование региональной сети национального масштаба и представлена во всех федеральных округах РФ.  На 01 октября 2015 г. региональная сеть Банка насчитывает 134 кредитно-кассовых офиса и 2 дополнительных офиса, которые зарегистрированы в 68 регионах РФ. </w:t>
            </w:r>
          </w:p>
          <w:p w:rsidR="00B86D79" w:rsidRPr="00014D0C" w:rsidRDefault="00B86D79" w:rsidP="00674F15">
            <w:pPr>
              <w:pStyle w:val="em-"/>
              <w:rPr>
                <w:b/>
                <w:i/>
              </w:rPr>
            </w:pPr>
            <w:r w:rsidRPr="00014D0C">
              <w:rPr>
                <w:b/>
                <w:i/>
              </w:rPr>
              <w:t>Банк сотрудничает с партнерами как регионального, так и федерального масштаба. По состоянию на 01 октября 2015 года выдача кредитов осуществляется более чем в 16 тыс. активных пунктах продаж в торгово-сервисных предприятиях.</w:t>
            </w:r>
          </w:p>
          <w:p w:rsidR="00B86D79" w:rsidRPr="00014D0C" w:rsidRDefault="00B86D79" w:rsidP="00674F15">
            <w:pPr>
              <w:pStyle w:val="em-"/>
              <w:rPr>
                <w:b/>
                <w:i/>
              </w:rPr>
            </w:pPr>
            <w:r w:rsidRPr="00014D0C">
              <w:rPr>
                <w:b/>
                <w:i/>
              </w:rPr>
              <w:t>Проект приема платежей по кредитам через собственную сеть платежных терминалов находится в производственной фазе. По состоянию на 01 октября 2015 года сеть включает 309 терминалов, расположенных практически во всех регионах присутствия Банка, и обеспечивает прием около 45% платежей всех платежей по кредитам Банка.</w:t>
            </w:r>
          </w:p>
          <w:p w:rsidR="00B86D79" w:rsidRPr="00014D0C" w:rsidRDefault="00B86D79" w:rsidP="00674F15">
            <w:pPr>
              <w:pStyle w:val="em-"/>
              <w:rPr>
                <w:b/>
                <w:i/>
              </w:rPr>
            </w:pPr>
            <w:r w:rsidRPr="00014D0C">
              <w:rPr>
                <w:b/>
                <w:i/>
              </w:rPr>
              <w:t xml:space="preserve">Приоритетными  задачами  в рамках деятельности региональной сети являются: </w:t>
            </w:r>
            <w:r w:rsidRPr="00014D0C">
              <w:rPr>
                <w:b/>
                <w:i/>
              </w:rPr>
              <w:lastRenderedPageBreak/>
              <w:t>организация и рост  прибыльных продаж с использованием инновационных подходов  в разработке новых продуктов, дополнительных сервисов для клиентов; повышение эффективности бизнеса через оптимизацию всех бизнес-процессов; улучшение качества предоставляемых услуг и клиентского обслуживания.</w:t>
            </w:r>
          </w:p>
          <w:p w:rsidR="00B86D79" w:rsidRPr="009A2F2C" w:rsidRDefault="00B86D79" w:rsidP="00674F15">
            <w:pPr>
              <w:pStyle w:val="em-"/>
            </w:pPr>
          </w:p>
          <w:p w:rsidR="00B86D79" w:rsidRPr="0031495F" w:rsidRDefault="00B86D79" w:rsidP="00674F15">
            <w:pPr>
              <w:autoSpaceDE w:val="0"/>
              <w:autoSpaceDN w:val="0"/>
              <w:jc w:val="both"/>
              <w:rPr>
                <w:rFonts w:ascii="Times New Roman" w:hAnsi="Times New Roman"/>
                <w:b/>
                <w:i/>
              </w:rPr>
            </w:pPr>
            <w:r w:rsidRPr="0031495F">
              <w:rPr>
                <w:rFonts w:ascii="Times New Roman" w:hAnsi="Times New Roman"/>
                <w:b/>
                <w:i/>
              </w:rPr>
              <w:t>I. АВТОКРЕДИТОВАНИЕ</w:t>
            </w:r>
          </w:p>
          <w:p w:rsidR="00B86D79" w:rsidRPr="0031495F" w:rsidRDefault="00B86D79" w:rsidP="00674F15">
            <w:pPr>
              <w:autoSpaceDE w:val="0"/>
              <w:autoSpaceDN w:val="0"/>
              <w:jc w:val="both"/>
              <w:rPr>
                <w:rFonts w:ascii="Times New Roman" w:hAnsi="Times New Roman"/>
                <w:b/>
                <w:i/>
              </w:rPr>
            </w:pPr>
            <w:r w:rsidRPr="0031495F">
              <w:rPr>
                <w:rFonts w:ascii="Times New Roman" w:hAnsi="Times New Roman"/>
                <w:b/>
                <w:i/>
              </w:rPr>
              <w:t>Цели  на 1 квартал 2016 года:</w:t>
            </w:r>
          </w:p>
          <w:p w:rsidR="00B86D79" w:rsidRDefault="00B86D79" w:rsidP="00916B01">
            <w:pPr>
              <w:numPr>
                <w:ilvl w:val="0"/>
                <w:numId w:val="19"/>
              </w:numPr>
              <w:autoSpaceDE w:val="0"/>
              <w:autoSpaceDN w:val="0"/>
              <w:spacing w:after="0" w:line="240" w:lineRule="auto"/>
              <w:ind w:left="720"/>
              <w:jc w:val="both"/>
              <w:rPr>
                <w:rFonts w:ascii="Times New Roman" w:eastAsia="Times New Roman" w:hAnsi="Times New Roman" w:cs="Calibri"/>
                <w:b/>
                <w:bCs/>
                <w:i/>
              </w:rPr>
            </w:pPr>
            <w:r w:rsidRPr="0031495F">
              <w:rPr>
                <w:rFonts w:ascii="Times New Roman" w:hAnsi="Times New Roman"/>
                <w:b/>
                <w:i/>
              </w:rPr>
              <w:t xml:space="preserve">Сохранение ведущей позиции Банка в тройке лидеров на рынке автокредитов в России. </w:t>
            </w:r>
          </w:p>
          <w:p w:rsidR="00B86D79" w:rsidRDefault="00B86D79" w:rsidP="00916B01">
            <w:pPr>
              <w:numPr>
                <w:ilvl w:val="0"/>
                <w:numId w:val="19"/>
              </w:numPr>
              <w:autoSpaceDE w:val="0"/>
              <w:autoSpaceDN w:val="0"/>
              <w:spacing w:after="0" w:line="240" w:lineRule="auto"/>
              <w:ind w:left="720"/>
              <w:jc w:val="both"/>
              <w:rPr>
                <w:rFonts w:ascii="Times New Roman" w:eastAsia="Times New Roman" w:hAnsi="Times New Roman" w:cs="Calibri"/>
                <w:b/>
                <w:bCs/>
                <w:i/>
              </w:rPr>
            </w:pPr>
            <w:r w:rsidRPr="0031495F">
              <w:rPr>
                <w:rFonts w:ascii="Times New Roman" w:hAnsi="Times New Roman"/>
                <w:b/>
                <w:i/>
              </w:rPr>
              <w:t xml:space="preserve">Выдача за 1 квартал 2016 года автокредитов на сумму </w:t>
            </w:r>
            <w:r w:rsidRPr="0031495F">
              <w:rPr>
                <w:rFonts w:ascii="Times New Roman" w:hAnsi="Times New Roman"/>
                <w:b/>
                <w:bCs/>
                <w:i/>
              </w:rPr>
              <w:t>9,5 млрд</w:t>
            </w:r>
            <w:r w:rsidRPr="0031495F">
              <w:rPr>
                <w:rFonts w:ascii="Times New Roman" w:hAnsi="Times New Roman"/>
                <w:b/>
                <w:i/>
              </w:rPr>
              <w:t>. рублей.</w:t>
            </w:r>
          </w:p>
          <w:p w:rsidR="00B86D79" w:rsidRPr="0031495F" w:rsidRDefault="00B86D79" w:rsidP="00674F15">
            <w:pPr>
              <w:autoSpaceDE w:val="0"/>
              <w:autoSpaceDN w:val="0"/>
              <w:spacing w:after="0" w:line="240" w:lineRule="auto"/>
              <w:ind w:left="357"/>
              <w:jc w:val="both"/>
              <w:rPr>
                <w:rFonts w:ascii="Times New Roman" w:hAnsi="Times New Roman"/>
                <w:b/>
                <w:i/>
              </w:rPr>
            </w:pPr>
          </w:p>
          <w:p w:rsidR="00B86D79" w:rsidRPr="0031495F" w:rsidRDefault="00B86D79" w:rsidP="00674F15">
            <w:pPr>
              <w:autoSpaceDE w:val="0"/>
              <w:autoSpaceDN w:val="0"/>
              <w:jc w:val="both"/>
              <w:rPr>
                <w:rFonts w:ascii="Times New Roman" w:hAnsi="Times New Roman"/>
                <w:b/>
                <w:i/>
              </w:rPr>
            </w:pPr>
            <w:r w:rsidRPr="0031495F">
              <w:rPr>
                <w:rFonts w:ascii="Times New Roman" w:hAnsi="Times New Roman"/>
                <w:b/>
                <w:i/>
              </w:rPr>
              <w:t>Основные направления развития:</w:t>
            </w:r>
          </w:p>
          <w:p w:rsidR="00B86D79" w:rsidRDefault="00B86D79" w:rsidP="00916B01">
            <w:pPr>
              <w:numPr>
                <w:ilvl w:val="0"/>
                <w:numId w:val="20"/>
              </w:numPr>
              <w:autoSpaceDE w:val="0"/>
              <w:autoSpaceDN w:val="0"/>
              <w:spacing w:after="0" w:line="240" w:lineRule="auto"/>
              <w:jc w:val="both"/>
              <w:rPr>
                <w:rFonts w:ascii="Times New Roman" w:eastAsia="Times New Roman" w:hAnsi="Times New Roman" w:cs="Calibri"/>
                <w:b/>
                <w:bCs/>
                <w:i/>
              </w:rPr>
            </w:pPr>
            <w:r w:rsidRPr="0031495F">
              <w:rPr>
                <w:rFonts w:ascii="Times New Roman" w:eastAsia="Times New Roman" w:hAnsi="Times New Roman"/>
                <w:b/>
                <w:i/>
              </w:rPr>
              <w:t>Улучшение банковских технологий в части продажи автокредитов.</w:t>
            </w:r>
          </w:p>
          <w:p w:rsidR="00B86D79" w:rsidRDefault="00B86D79" w:rsidP="00916B01">
            <w:pPr>
              <w:numPr>
                <w:ilvl w:val="0"/>
                <w:numId w:val="20"/>
              </w:numPr>
              <w:autoSpaceDE w:val="0"/>
              <w:autoSpaceDN w:val="0"/>
              <w:spacing w:after="0" w:line="240" w:lineRule="auto"/>
              <w:jc w:val="both"/>
              <w:rPr>
                <w:rFonts w:ascii="Times New Roman" w:eastAsia="Times New Roman" w:hAnsi="Times New Roman" w:cs="Calibri"/>
                <w:b/>
                <w:bCs/>
                <w:i/>
              </w:rPr>
            </w:pPr>
            <w:r w:rsidRPr="0031495F">
              <w:rPr>
                <w:rFonts w:ascii="Times New Roman" w:eastAsia="Times New Roman" w:hAnsi="Times New Roman"/>
                <w:b/>
                <w:i/>
              </w:rPr>
              <w:t>Оптимизация издержек и затрат.</w:t>
            </w:r>
          </w:p>
          <w:p w:rsidR="00B86D79" w:rsidRDefault="00B86D79" w:rsidP="00916B01">
            <w:pPr>
              <w:numPr>
                <w:ilvl w:val="0"/>
                <w:numId w:val="20"/>
              </w:numPr>
              <w:autoSpaceDE w:val="0"/>
              <w:autoSpaceDN w:val="0"/>
              <w:spacing w:after="0" w:line="240" w:lineRule="auto"/>
              <w:jc w:val="both"/>
              <w:rPr>
                <w:rFonts w:ascii="Times New Roman" w:eastAsia="Times New Roman" w:hAnsi="Times New Roman" w:cs="Calibri"/>
                <w:b/>
                <w:bCs/>
                <w:i/>
              </w:rPr>
            </w:pPr>
            <w:r w:rsidRPr="0031495F">
              <w:rPr>
                <w:rFonts w:ascii="Times New Roman" w:eastAsia="Times New Roman" w:hAnsi="Times New Roman"/>
                <w:b/>
                <w:i/>
              </w:rPr>
              <w:t>Проведение маркетинговых акций по привлечению потенциальных клиентов.</w:t>
            </w:r>
          </w:p>
          <w:p w:rsidR="00B86D79" w:rsidRDefault="00B86D79" w:rsidP="00916B01">
            <w:pPr>
              <w:numPr>
                <w:ilvl w:val="0"/>
                <w:numId w:val="20"/>
              </w:numPr>
              <w:autoSpaceDE w:val="0"/>
              <w:autoSpaceDN w:val="0"/>
              <w:spacing w:after="0" w:line="240" w:lineRule="auto"/>
              <w:jc w:val="both"/>
              <w:rPr>
                <w:rFonts w:ascii="Times New Roman" w:eastAsia="Times New Roman" w:hAnsi="Times New Roman" w:cs="Calibri"/>
                <w:b/>
                <w:bCs/>
                <w:i/>
              </w:rPr>
            </w:pPr>
            <w:r w:rsidRPr="0031495F">
              <w:rPr>
                <w:rFonts w:ascii="Times New Roman" w:eastAsia="Times New Roman" w:hAnsi="Times New Roman"/>
                <w:b/>
                <w:i/>
              </w:rPr>
              <w:t xml:space="preserve">Обеспечение доходности направления  автокредитования в </w:t>
            </w:r>
            <w:r w:rsidRPr="0031495F">
              <w:rPr>
                <w:rFonts w:ascii="Times New Roman" w:hAnsi="Times New Roman"/>
                <w:b/>
                <w:i/>
              </w:rPr>
              <w:t>ООО «Русфинанс Банк»</w:t>
            </w:r>
            <w:r w:rsidRPr="0031495F">
              <w:rPr>
                <w:rFonts w:ascii="Times New Roman" w:eastAsia="Times New Roman" w:hAnsi="Times New Roman"/>
                <w:b/>
                <w:i/>
              </w:rPr>
              <w:t>.</w:t>
            </w:r>
          </w:p>
          <w:p w:rsidR="00B86D79" w:rsidRDefault="00B86D79" w:rsidP="00916B01">
            <w:pPr>
              <w:numPr>
                <w:ilvl w:val="0"/>
                <w:numId w:val="20"/>
              </w:numPr>
              <w:autoSpaceDE w:val="0"/>
              <w:autoSpaceDN w:val="0"/>
              <w:spacing w:after="0" w:line="240" w:lineRule="auto"/>
              <w:jc w:val="both"/>
              <w:rPr>
                <w:rFonts w:ascii="Times New Roman" w:eastAsia="Times New Roman" w:hAnsi="Times New Roman" w:cs="Calibri"/>
                <w:b/>
                <w:bCs/>
                <w:i/>
                <w:lang w:val="en-US"/>
              </w:rPr>
            </w:pPr>
            <w:r w:rsidRPr="0031495F">
              <w:rPr>
                <w:rFonts w:ascii="Times New Roman" w:eastAsia="Times New Roman" w:hAnsi="Times New Roman"/>
                <w:b/>
                <w:i/>
              </w:rPr>
              <w:t>Улучшение качества посткредитного обслуживания.</w:t>
            </w:r>
          </w:p>
          <w:p w:rsidR="00B86D79" w:rsidRDefault="00B86D79" w:rsidP="00916B01">
            <w:pPr>
              <w:numPr>
                <w:ilvl w:val="0"/>
                <w:numId w:val="20"/>
              </w:numPr>
              <w:autoSpaceDE w:val="0"/>
              <w:autoSpaceDN w:val="0"/>
              <w:spacing w:after="0" w:line="240" w:lineRule="auto"/>
              <w:jc w:val="both"/>
              <w:rPr>
                <w:rFonts w:ascii="Times New Roman" w:eastAsia="Times New Roman" w:hAnsi="Times New Roman" w:cs="Calibri"/>
                <w:b/>
                <w:bCs/>
                <w:i/>
              </w:rPr>
            </w:pPr>
            <w:r w:rsidRPr="0031495F">
              <w:rPr>
                <w:rFonts w:ascii="Times New Roman" w:eastAsia="Times New Roman" w:hAnsi="Times New Roman"/>
                <w:b/>
                <w:i/>
              </w:rPr>
              <w:t xml:space="preserve">Реструктуризация кредитов для клиентов </w:t>
            </w:r>
            <w:r w:rsidRPr="0031495F">
              <w:rPr>
                <w:rFonts w:ascii="Times New Roman" w:hAnsi="Times New Roman"/>
                <w:b/>
                <w:i/>
              </w:rPr>
              <w:t>ООО «Русфинанс Банк»</w:t>
            </w:r>
            <w:r w:rsidRPr="0031495F">
              <w:rPr>
                <w:rFonts w:ascii="Times New Roman" w:eastAsia="Times New Roman" w:hAnsi="Times New Roman"/>
                <w:b/>
                <w:i/>
              </w:rPr>
              <w:t>.</w:t>
            </w:r>
          </w:p>
          <w:p w:rsidR="00B86D79" w:rsidRPr="009A2F2C" w:rsidRDefault="00B86D79" w:rsidP="00674F15">
            <w:pPr>
              <w:autoSpaceDE w:val="0"/>
              <w:autoSpaceDN w:val="0"/>
              <w:spacing w:after="0" w:line="240" w:lineRule="auto"/>
              <w:jc w:val="both"/>
              <w:rPr>
                <w:rFonts w:ascii="Times New Roman" w:eastAsiaTheme="minorHAnsi" w:hAnsi="Times New Roman"/>
              </w:rPr>
            </w:pPr>
          </w:p>
          <w:p w:rsidR="00B86D79" w:rsidRPr="00B7760F" w:rsidRDefault="00B86D79" w:rsidP="00674F15">
            <w:pPr>
              <w:autoSpaceDE w:val="0"/>
              <w:autoSpaceDN w:val="0"/>
              <w:jc w:val="both"/>
              <w:rPr>
                <w:rFonts w:ascii="Times New Roman" w:hAnsi="Times New Roman"/>
                <w:b/>
                <w:i/>
              </w:rPr>
            </w:pPr>
            <w:r w:rsidRPr="00B7760F">
              <w:rPr>
                <w:rFonts w:ascii="Times New Roman" w:hAnsi="Times New Roman"/>
                <w:b/>
                <w:i/>
              </w:rPr>
              <w:t>Продуктовая линейка:</w:t>
            </w:r>
          </w:p>
          <w:p w:rsidR="00B86D79" w:rsidRPr="00B7760F" w:rsidRDefault="00B86D79" w:rsidP="00916B01">
            <w:pPr>
              <w:pStyle w:val="aff6"/>
              <w:numPr>
                <w:ilvl w:val="0"/>
                <w:numId w:val="23"/>
              </w:numPr>
              <w:autoSpaceDE w:val="0"/>
              <w:autoSpaceDN w:val="0"/>
              <w:jc w:val="both"/>
              <w:rPr>
                <w:rFonts w:cs="Calibri"/>
                <w:b/>
                <w:bCs/>
                <w:i/>
                <w:sz w:val="22"/>
                <w:szCs w:val="22"/>
              </w:rPr>
            </w:pPr>
            <w:r w:rsidRPr="00B7760F">
              <w:rPr>
                <w:b/>
                <w:i/>
                <w:sz w:val="22"/>
                <w:szCs w:val="22"/>
              </w:rPr>
              <w:t>Кредиты на новые легковые и коммерческие автомобили отечественного и иностранного производства.</w:t>
            </w:r>
          </w:p>
          <w:p w:rsidR="00B86D79" w:rsidRPr="00B7760F" w:rsidRDefault="00B86D79" w:rsidP="00916B01">
            <w:pPr>
              <w:pStyle w:val="aff6"/>
              <w:numPr>
                <w:ilvl w:val="0"/>
                <w:numId w:val="23"/>
              </w:numPr>
              <w:autoSpaceDE w:val="0"/>
              <w:autoSpaceDN w:val="0"/>
              <w:jc w:val="both"/>
              <w:rPr>
                <w:rFonts w:cs="Calibri"/>
                <w:b/>
                <w:bCs/>
                <w:i/>
                <w:sz w:val="22"/>
                <w:szCs w:val="22"/>
              </w:rPr>
            </w:pPr>
            <w:r w:rsidRPr="00B7760F">
              <w:rPr>
                <w:b/>
                <w:i/>
                <w:sz w:val="22"/>
                <w:szCs w:val="22"/>
              </w:rPr>
              <w:t>Кредиты на подержанные легковые и коммерческие автомобили отечественного и иностранного производства.</w:t>
            </w:r>
          </w:p>
          <w:p w:rsidR="00B86D79" w:rsidRPr="00B7760F" w:rsidRDefault="00B86D79" w:rsidP="00916B01">
            <w:pPr>
              <w:pStyle w:val="aff6"/>
              <w:numPr>
                <w:ilvl w:val="0"/>
                <w:numId w:val="23"/>
              </w:numPr>
              <w:autoSpaceDE w:val="0"/>
              <w:autoSpaceDN w:val="0"/>
              <w:jc w:val="both"/>
              <w:rPr>
                <w:rFonts w:cs="Calibri"/>
                <w:b/>
                <w:bCs/>
                <w:i/>
                <w:sz w:val="22"/>
                <w:szCs w:val="22"/>
              </w:rPr>
            </w:pPr>
            <w:r w:rsidRPr="00B7760F">
              <w:rPr>
                <w:b/>
                <w:i/>
                <w:sz w:val="22"/>
                <w:szCs w:val="22"/>
              </w:rPr>
              <w:t>Кредитные продукты со страхованием КАСКО и страхованием жизни клиента на весь срок кредита.</w:t>
            </w:r>
          </w:p>
          <w:p w:rsidR="00B86D79" w:rsidRPr="00B7760F" w:rsidRDefault="00B86D79" w:rsidP="00916B01">
            <w:pPr>
              <w:pStyle w:val="aff6"/>
              <w:numPr>
                <w:ilvl w:val="0"/>
                <w:numId w:val="23"/>
              </w:numPr>
              <w:autoSpaceDE w:val="0"/>
              <w:autoSpaceDN w:val="0"/>
              <w:jc w:val="both"/>
              <w:rPr>
                <w:rFonts w:cs="Calibri"/>
                <w:b/>
                <w:bCs/>
                <w:i/>
                <w:sz w:val="22"/>
                <w:szCs w:val="22"/>
              </w:rPr>
            </w:pPr>
            <w:r w:rsidRPr="00B7760F">
              <w:rPr>
                <w:b/>
                <w:i/>
                <w:sz w:val="22"/>
                <w:szCs w:val="22"/>
              </w:rPr>
              <w:t xml:space="preserve">Совместные программы с </w:t>
            </w:r>
            <w:r w:rsidRPr="00B7760F">
              <w:rPr>
                <w:b/>
                <w:bCs/>
                <w:i/>
                <w:sz w:val="22"/>
                <w:szCs w:val="22"/>
              </w:rPr>
              <w:t xml:space="preserve">22 </w:t>
            </w:r>
            <w:r w:rsidRPr="00B7760F">
              <w:rPr>
                <w:b/>
                <w:i/>
                <w:sz w:val="22"/>
                <w:szCs w:val="22"/>
              </w:rPr>
              <w:t xml:space="preserve">брендами автопроизводителей. </w:t>
            </w:r>
          </w:p>
          <w:p w:rsidR="00B86D79" w:rsidRDefault="00B86D79" w:rsidP="00674F15">
            <w:pPr>
              <w:autoSpaceDE w:val="0"/>
              <w:autoSpaceDN w:val="0"/>
              <w:spacing w:after="0" w:line="240" w:lineRule="auto"/>
              <w:ind w:firstLine="709"/>
              <w:jc w:val="both"/>
              <w:rPr>
                <w:rFonts w:ascii="Times New Roman" w:hAnsi="Times New Roman"/>
                <w:b/>
                <w:i/>
              </w:rPr>
            </w:pPr>
          </w:p>
          <w:p w:rsidR="00B86D79" w:rsidRPr="00A1243F" w:rsidRDefault="00B86D79" w:rsidP="00674F15">
            <w:pPr>
              <w:autoSpaceDE w:val="0"/>
              <w:autoSpaceDN w:val="0"/>
              <w:spacing w:after="0" w:line="240" w:lineRule="auto"/>
              <w:ind w:firstLine="709"/>
              <w:jc w:val="both"/>
              <w:rPr>
                <w:rFonts w:ascii="Times New Roman" w:hAnsi="Times New Roman"/>
                <w:b/>
                <w:i/>
              </w:rPr>
            </w:pPr>
            <w:r w:rsidRPr="00A1243F">
              <w:rPr>
                <w:rFonts w:ascii="Times New Roman" w:hAnsi="Times New Roman"/>
                <w:b/>
                <w:i/>
              </w:rPr>
              <w:t xml:space="preserve">Позиционирование услуги автокредитования строится на основе предоставления интересных для клиента функциональных характеристик: </w:t>
            </w:r>
            <w:r>
              <w:rPr>
                <w:rFonts w:ascii="Times New Roman" w:hAnsi="Times New Roman"/>
                <w:b/>
                <w:i/>
              </w:rPr>
              <w:t>к</w:t>
            </w:r>
            <w:r w:rsidRPr="00A1243F">
              <w:rPr>
                <w:rFonts w:ascii="Times New Roman" w:hAnsi="Times New Roman"/>
                <w:b/>
                <w:i/>
              </w:rPr>
              <w:t xml:space="preserve">ачество, </w:t>
            </w:r>
            <w:r>
              <w:rPr>
                <w:rFonts w:ascii="Times New Roman" w:hAnsi="Times New Roman"/>
                <w:b/>
                <w:i/>
              </w:rPr>
              <w:t>у</w:t>
            </w:r>
            <w:r w:rsidRPr="00A1243F">
              <w:rPr>
                <w:rFonts w:ascii="Times New Roman" w:hAnsi="Times New Roman"/>
                <w:b/>
                <w:i/>
              </w:rPr>
              <w:t xml:space="preserve">добство, </w:t>
            </w:r>
            <w:r>
              <w:rPr>
                <w:rFonts w:ascii="Times New Roman" w:hAnsi="Times New Roman"/>
                <w:b/>
                <w:i/>
              </w:rPr>
              <w:t>д</w:t>
            </w:r>
            <w:r w:rsidRPr="00A1243F">
              <w:rPr>
                <w:rFonts w:ascii="Times New Roman" w:hAnsi="Times New Roman"/>
                <w:b/>
                <w:i/>
              </w:rPr>
              <w:t xml:space="preserve">оступность, </w:t>
            </w:r>
            <w:r>
              <w:rPr>
                <w:rFonts w:ascii="Times New Roman" w:hAnsi="Times New Roman"/>
                <w:b/>
                <w:i/>
              </w:rPr>
              <w:t>с</w:t>
            </w:r>
            <w:r w:rsidRPr="00A1243F">
              <w:rPr>
                <w:rFonts w:ascii="Times New Roman" w:hAnsi="Times New Roman"/>
                <w:b/>
                <w:i/>
              </w:rPr>
              <w:t xml:space="preserve">корость. Данные параметры заложены во все бизнес-процессы Банка. </w:t>
            </w:r>
          </w:p>
          <w:p w:rsidR="00B86D79" w:rsidRDefault="00B86D79" w:rsidP="00674F15">
            <w:pPr>
              <w:autoSpaceDE w:val="0"/>
              <w:autoSpaceDN w:val="0"/>
              <w:spacing w:after="0" w:line="240" w:lineRule="auto"/>
              <w:ind w:firstLine="709"/>
              <w:jc w:val="both"/>
              <w:rPr>
                <w:rFonts w:ascii="Times New Roman" w:hAnsi="Times New Roman"/>
              </w:rPr>
            </w:pPr>
          </w:p>
          <w:p w:rsidR="00B86D79" w:rsidRPr="00F13D95" w:rsidRDefault="00B86D79" w:rsidP="00674F15">
            <w:pPr>
              <w:autoSpaceDE w:val="0"/>
              <w:autoSpaceDN w:val="0"/>
              <w:spacing w:after="0" w:line="240" w:lineRule="auto"/>
              <w:ind w:firstLine="709"/>
              <w:jc w:val="both"/>
              <w:rPr>
                <w:rFonts w:ascii="Times New Roman" w:hAnsi="Times New Roman"/>
                <w:b/>
                <w:i/>
              </w:rPr>
            </w:pPr>
            <w:r w:rsidRPr="00F13D95">
              <w:rPr>
                <w:rFonts w:ascii="Times New Roman" w:hAnsi="Times New Roman"/>
                <w:b/>
                <w:i/>
              </w:rPr>
              <w:t>По ценовому параметру политика Банка строится по принципу – «на уровне рыночных цен».</w:t>
            </w:r>
          </w:p>
          <w:p w:rsidR="00B86D79" w:rsidRDefault="00B86D79" w:rsidP="00674F15">
            <w:pPr>
              <w:autoSpaceDE w:val="0"/>
              <w:autoSpaceDN w:val="0"/>
              <w:spacing w:after="0" w:line="240" w:lineRule="auto"/>
              <w:jc w:val="both"/>
              <w:rPr>
                <w:rFonts w:ascii="Times New Roman" w:hAnsi="Times New Roman"/>
              </w:rPr>
            </w:pPr>
          </w:p>
          <w:p w:rsidR="00B86D79" w:rsidRPr="00397482" w:rsidRDefault="00B86D79" w:rsidP="00674F15">
            <w:pPr>
              <w:autoSpaceDE w:val="0"/>
              <w:autoSpaceDN w:val="0"/>
              <w:spacing w:after="0" w:line="240" w:lineRule="auto"/>
              <w:jc w:val="both"/>
              <w:rPr>
                <w:rFonts w:ascii="Times New Roman" w:hAnsi="Times New Roman"/>
                <w:b/>
                <w:i/>
              </w:rPr>
            </w:pPr>
            <w:r w:rsidRPr="00397482">
              <w:rPr>
                <w:rFonts w:ascii="Times New Roman" w:hAnsi="Times New Roman"/>
                <w:b/>
                <w:i/>
              </w:rPr>
              <w:t>Принципы работы с партнерами:</w:t>
            </w:r>
          </w:p>
          <w:p w:rsidR="00B86D79" w:rsidRPr="00397482" w:rsidRDefault="00B86D79" w:rsidP="00916B01">
            <w:pPr>
              <w:numPr>
                <w:ilvl w:val="0"/>
                <w:numId w:val="21"/>
              </w:numPr>
              <w:autoSpaceDE w:val="0"/>
              <w:autoSpaceDN w:val="0"/>
              <w:spacing w:after="0" w:line="240" w:lineRule="auto"/>
              <w:jc w:val="both"/>
              <w:rPr>
                <w:rFonts w:ascii="Times New Roman" w:eastAsia="Times New Roman" w:hAnsi="Times New Roman"/>
                <w:b/>
                <w:i/>
              </w:rPr>
            </w:pPr>
            <w:r w:rsidRPr="00397482">
              <w:rPr>
                <w:rFonts w:ascii="Times New Roman" w:eastAsia="Times New Roman" w:hAnsi="Times New Roman"/>
                <w:b/>
                <w:i/>
              </w:rPr>
              <w:t>Наличие точек продаж Банка во всех крупных автосалонах с целью предоставления клиентам качественного сервиса (от первичной консультации до подписания договоров).</w:t>
            </w:r>
          </w:p>
          <w:p w:rsidR="00B86D79" w:rsidRPr="00397482" w:rsidRDefault="00B86D79" w:rsidP="00916B01">
            <w:pPr>
              <w:numPr>
                <w:ilvl w:val="0"/>
                <w:numId w:val="21"/>
              </w:numPr>
              <w:autoSpaceDE w:val="0"/>
              <w:autoSpaceDN w:val="0"/>
              <w:spacing w:after="0" w:line="240" w:lineRule="auto"/>
              <w:jc w:val="both"/>
              <w:rPr>
                <w:rFonts w:ascii="Times New Roman" w:eastAsia="Times New Roman" w:hAnsi="Times New Roman"/>
                <w:b/>
                <w:i/>
              </w:rPr>
            </w:pPr>
            <w:r w:rsidRPr="00397482">
              <w:rPr>
                <w:rFonts w:ascii="Times New Roman" w:eastAsia="Times New Roman" w:hAnsi="Times New Roman"/>
                <w:b/>
                <w:i/>
              </w:rPr>
              <w:t xml:space="preserve">Высокое качество работы с партнерами: индивидуальный подход, высокая скорость реагирования на запросы, потребности. </w:t>
            </w:r>
          </w:p>
          <w:p w:rsidR="00B86D79" w:rsidRPr="00397482" w:rsidRDefault="00B86D79" w:rsidP="00916B01">
            <w:pPr>
              <w:numPr>
                <w:ilvl w:val="0"/>
                <w:numId w:val="21"/>
              </w:numPr>
              <w:autoSpaceDE w:val="0"/>
              <w:autoSpaceDN w:val="0"/>
              <w:spacing w:after="0" w:line="240" w:lineRule="auto"/>
              <w:jc w:val="both"/>
              <w:rPr>
                <w:rFonts w:ascii="Times New Roman" w:eastAsia="Times New Roman" w:hAnsi="Times New Roman"/>
                <w:b/>
                <w:i/>
              </w:rPr>
            </w:pPr>
            <w:r w:rsidRPr="00397482">
              <w:rPr>
                <w:rFonts w:ascii="Times New Roman" w:eastAsia="Times New Roman" w:hAnsi="Times New Roman"/>
                <w:b/>
                <w:i/>
              </w:rPr>
              <w:t>Персональный менеджер для каждого партнера.</w:t>
            </w:r>
          </w:p>
          <w:p w:rsidR="00B86D79" w:rsidRPr="009A2F2C" w:rsidRDefault="00B86D79" w:rsidP="00674F15">
            <w:pPr>
              <w:autoSpaceDE w:val="0"/>
              <w:autoSpaceDN w:val="0"/>
              <w:spacing w:after="0" w:line="240" w:lineRule="auto"/>
              <w:jc w:val="both"/>
              <w:rPr>
                <w:rFonts w:ascii="Times New Roman" w:eastAsiaTheme="minorHAnsi" w:hAnsi="Times New Roman"/>
              </w:rPr>
            </w:pPr>
          </w:p>
          <w:p w:rsidR="00B86D79" w:rsidRPr="00397482" w:rsidRDefault="00B86D79" w:rsidP="00674F15">
            <w:pPr>
              <w:autoSpaceDE w:val="0"/>
              <w:autoSpaceDN w:val="0"/>
              <w:jc w:val="both"/>
              <w:rPr>
                <w:rFonts w:ascii="Times New Roman" w:hAnsi="Times New Roman"/>
                <w:b/>
                <w:i/>
              </w:rPr>
            </w:pPr>
            <w:r w:rsidRPr="00397482">
              <w:rPr>
                <w:rFonts w:ascii="Times New Roman" w:hAnsi="Times New Roman"/>
                <w:b/>
                <w:i/>
              </w:rPr>
              <w:t>Ключевые преимущества продукта:</w:t>
            </w:r>
          </w:p>
          <w:p w:rsidR="00B86D79" w:rsidRPr="00397482" w:rsidRDefault="00B86D79" w:rsidP="00916B01">
            <w:pPr>
              <w:numPr>
                <w:ilvl w:val="0"/>
                <w:numId w:val="22"/>
              </w:numPr>
              <w:autoSpaceDE w:val="0"/>
              <w:autoSpaceDN w:val="0"/>
              <w:spacing w:after="0" w:line="240" w:lineRule="auto"/>
              <w:jc w:val="both"/>
              <w:rPr>
                <w:rFonts w:ascii="Times New Roman" w:eastAsia="Times New Roman" w:hAnsi="Times New Roman"/>
                <w:b/>
                <w:i/>
              </w:rPr>
            </w:pPr>
            <w:r w:rsidRPr="00397482">
              <w:rPr>
                <w:rFonts w:ascii="Times New Roman" w:eastAsia="Times New Roman" w:hAnsi="Times New Roman"/>
                <w:b/>
                <w:i/>
              </w:rPr>
              <w:t>Для клиента предусмотрено полное и частичное досрочное погашение кредита без штрафных санкций.</w:t>
            </w:r>
          </w:p>
          <w:p w:rsidR="00B86D79" w:rsidRPr="00397482" w:rsidRDefault="00B86D79" w:rsidP="00916B01">
            <w:pPr>
              <w:numPr>
                <w:ilvl w:val="0"/>
                <w:numId w:val="22"/>
              </w:numPr>
              <w:autoSpaceDE w:val="0"/>
              <w:autoSpaceDN w:val="0"/>
              <w:spacing w:after="0" w:line="240" w:lineRule="auto"/>
              <w:jc w:val="both"/>
              <w:rPr>
                <w:rFonts w:ascii="Times New Roman" w:eastAsia="Times New Roman" w:hAnsi="Times New Roman"/>
                <w:b/>
                <w:i/>
              </w:rPr>
            </w:pPr>
            <w:r w:rsidRPr="00397482">
              <w:rPr>
                <w:rFonts w:ascii="Times New Roman" w:eastAsia="Times New Roman" w:hAnsi="Times New Roman"/>
                <w:b/>
                <w:i/>
              </w:rPr>
              <w:t>Специальная программа для лояльных клиентов, позволяющая  оформить автокредит на выгодных условиях.</w:t>
            </w:r>
          </w:p>
          <w:p w:rsidR="00B86D79" w:rsidRPr="00397482" w:rsidRDefault="00B86D79" w:rsidP="00916B01">
            <w:pPr>
              <w:numPr>
                <w:ilvl w:val="0"/>
                <w:numId w:val="22"/>
              </w:numPr>
              <w:autoSpaceDE w:val="0"/>
              <w:autoSpaceDN w:val="0"/>
              <w:spacing w:after="0" w:line="240" w:lineRule="auto"/>
              <w:jc w:val="both"/>
              <w:rPr>
                <w:rFonts w:ascii="Times New Roman" w:eastAsia="Times New Roman" w:hAnsi="Times New Roman"/>
                <w:b/>
                <w:i/>
              </w:rPr>
            </w:pPr>
            <w:r w:rsidRPr="00397482">
              <w:rPr>
                <w:rFonts w:ascii="Times New Roman" w:eastAsia="Times New Roman" w:hAnsi="Times New Roman"/>
                <w:b/>
                <w:i/>
              </w:rPr>
              <w:t>Решение о выдаче кредита в большинстве случаев принимается в срок от 30 минут.</w:t>
            </w:r>
          </w:p>
          <w:p w:rsidR="00B86D79" w:rsidRPr="00397482" w:rsidRDefault="00B86D79" w:rsidP="00916B01">
            <w:pPr>
              <w:numPr>
                <w:ilvl w:val="0"/>
                <w:numId w:val="22"/>
              </w:numPr>
              <w:autoSpaceDE w:val="0"/>
              <w:autoSpaceDN w:val="0"/>
              <w:spacing w:after="0" w:line="240" w:lineRule="auto"/>
              <w:jc w:val="both"/>
              <w:rPr>
                <w:rFonts w:ascii="Times New Roman" w:eastAsia="Times New Roman" w:hAnsi="Times New Roman"/>
                <w:b/>
                <w:i/>
              </w:rPr>
            </w:pPr>
            <w:r w:rsidRPr="00397482">
              <w:rPr>
                <w:rFonts w:ascii="Times New Roman" w:eastAsia="Times New Roman" w:hAnsi="Times New Roman"/>
                <w:b/>
                <w:i/>
              </w:rPr>
              <w:t>Оформление документов по кредиту может производиться непосредственно в автосалоне в точке продаж.</w:t>
            </w:r>
          </w:p>
          <w:p w:rsidR="00B86D79" w:rsidRPr="00397482" w:rsidRDefault="00B86D79" w:rsidP="00916B01">
            <w:pPr>
              <w:numPr>
                <w:ilvl w:val="0"/>
                <w:numId w:val="22"/>
              </w:numPr>
              <w:autoSpaceDE w:val="0"/>
              <w:autoSpaceDN w:val="0"/>
              <w:spacing w:after="0" w:line="240" w:lineRule="auto"/>
              <w:jc w:val="both"/>
              <w:rPr>
                <w:rFonts w:ascii="Times New Roman" w:eastAsia="Times New Roman" w:hAnsi="Times New Roman"/>
                <w:b/>
                <w:i/>
              </w:rPr>
            </w:pPr>
            <w:r w:rsidRPr="00397482">
              <w:rPr>
                <w:rFonts w:ascii="Times New Roman" w:eastAsia="Times New Roman" w:hAnsi="Times New Roman"/>
                <w:b/>
                <w:i/>
              </w:rPr>
              <w:t xml:space="preserve">Возможность клиента оформить тариф со страхованием КАСКО и страхованием </w:t>
            </w:r>
            <w:r w:rsidRPr="00397482">
              <w:rPr>
                <w:rFonts w:ascii="Times New Roman" w:eastAsia="Times New Roman" w:hAnsi="Times New Roman"/>
                <w:b/>
                <w:i/>
              </w:rPr>
              <w:lastRenderedPageBreak/>
              <w:t>жизни на весь срок кредита; затраты включаются в сумму кредита.</w:t>
            </w:r>
          </w:p>
          <w:p w:rsidR="00B86D79" w:rsidRPr="00397482" w:rsidRDefault="00B86D79" w:rsidP="00916B01">
            <w:pPr>
              <w:numPr>
                <w:ilvl w:val="0"/>
                <w:numId w:val="22"/>
              </w:numPr>
              <w:autoSpaceDE w:val="0"/>
              <w:autoSpaceDN w:val="0"/>
              <w:spacing w:after="0" w:line="240" w:lineRule="auto"/>
              <w:jc w:val="both"/>
              <w:rPr>
                <w:rFonts w:ascii="Times New Roman" w:eastAsia="Times New Roman" w:hAnsi="Times New Roman"/>
                <w:b/>
                <w:i/>
              </w:rPr>
            </w:pPr>
            <w:r w:rsidRPr="00397482">
              <w:rPr>
                <w:rFonts w:ascii="Times New Roman" w:eastAsia="Times New Roman" w:hAnsi="Times New Roman"/>
                <w:b/>
                <w:i/>
              </w:rPr>
              <w:t>Возможность кредитования жителей прилегающих к городам областей. Это существенно расширяет географию кредитования.</w:t>
            </w:r>
          </w:p>
          <w:p w:rsidR="00B86D79" w:rsidRPr="00397482" w:rsidRDefault="00B86D79" w:rsidP="00916B01">
            <w:pPr>
              <w:numPr>
                <w:ilvl w:val="0"/>
                <w:numId w:val="22"/>
              </w:numPr>
              <w:autoSpaceDE w:val="0"/>
              <w:autoSpaceDN w:val="0"/>
              <w:spacing w:after="0" w:line="240" w:lineRule="auto"/>
              <w:jc w:val="both"/>
              <w:rPr>
                <w:rFonts w:ascii="Times New Roman" w:eastAsia="Times New Roman" w:hAnsi="Times New Roman"/>
                <w:b/>
                <w:i/>
              </w:rPr>
            </w:pPr>
            <w:r w:rsidRPr="00397482">
              <w:rPr>
                <w:rFonts w:ascii="Times New Roman" w:eastAsia="Times New Roman" w:hAnsi="Times New Roman"/>
                <w:b/>
                <w:i/>
              </w:rPr>
              <w:t>Возможность оформления кредита на приобретение дополнительного оборудования и дополнительных услуг к автомобилю.</w:t>
            </w:r>
          </w:p>
          <w:p w:rsidR="00B86D79" w:rsidRPr="00397482" w:rsidRDefault="00B86D79" w:rsidP="00916B01">
            <w:pPr>
              <w:numPr>
                <w:ilvl w:val="0"/>
                <w:numId w:val="22"/>
              </w:numPr>
              <w:autoSpaceDE w:val="0"/>
              <w:autoSpaceDN w:val="0"/>
              <w:spacing w:after="0" w:line="240" w:lineRule="auto"/>
              <w:jc w:val="both"/>
              <w:rPr>
                <w:rFonts w:ascii="Times New Roman" w:eastAsia="Times New Roman" w:hAnsi="Times New Roman"/>
                <w:b/>
                <w:i/>
                <w:color w:val="000000"/>
              </w:rPr>
            </w:pPr>
            <w:r w:rsidRPr="00397482">
              <w:rPr>
                <w:rFonts w:ascii="Times New Roman" w:eastAsia="Times New Roman" w:hAnsi="Times New Roman"/>
                <w:b/>
                <w:i/>
                <w:color w:val="000000"/>
              </w:rPr>
              <w:t xml:space="preserve">Специальная программа Balloon для клиентов, желающих снизить ежемесячный платеж в течение первого года, первых 2-х или 3-х лет. </w:t>
            </w:r>
          </w:p>
          <w:p w:rsidR="00B86D79" w:rsidRPr="00397482" w:rsidRDefault="00B86D79" w:rsidP="00916B01">
            <w:pPr>
              <w:numPr>
                <w:ilvl w:val="0"/>
                <w:numId w:val="22"/>
              </w:numPr>
              <w:autoSpaceDE w:val="0"/>
              <w:autoSpaceDN w:val="0"/>
              <w:spacing w:after="0" w:line="240" w:lineRule="auto"/>
              <w:jc w:val="both"/>
              <w:rPr>
                <w:rFonts w:ascii="Times New Roman" w:eastAsia="Times New Roman" w:hAnsi="Times New Roman"/>
                <w:b/>
                <w:i/>
                <w:color w:val="000000"/>
              </w:rPr>
            </w:pPr>
            <w:r w:rsidRPr="00397482">
              <w:rPr>
                <w:rFonts w:ascii="Times New Roman" w:eastAsia="Times New Roman" w:hAnsi="Times New Roman"/>
                <w:b/>
                <w:i/>
                <w:color w:val="000000"/>
              </w:rPr>
              <w:t xml:space="preserve">Специальная совместная с автопроизводителями программа </w:t>
            </w:r>
            <w:r w:rsidRPr="00397482">
              <w:rPr>
                <w:rFonts w:ascii="Times New Roman" w:eastAsia="Times New Roman" w:hAnsi="Times New Roman"/>
                <w:b/>
                <w:i/>
                <w:color w:val="000000"/>
                <w:lang w:val="en-US"/>
              </w:rPr>
              <w:t>Direct</w:t>
            </w:r>
            <w:r w:rsidRPr="00397482">
              <w:rPr>
                <w:rFonts w:ascii="Times New Roman" w:eastAsia="Times New Roman" w:hAnsi="Times New Roman"/>
                <w:b/>
                <w:i/>
                <w:color w:val="000000"/>
              </w:rPr>
              <w:t xml:space="preserve">, позволяющая значительно снизить процентные ставки. </w:t>
            </w:r>
          </w:p>
          <w:p w:rsidR="00B86D79" w:rsidRPr="00397482" w:rsidRDefault="00B86D79" w:rsidP="00916B01">
            <w:pPr>
              <w:numPr>
                <w:ilvl w:val="0"/>
                <w:numId w:val="22"/>
              </w:numPr>
              <w:autoSpaceDE w:val="0"/>
              <w:autoSpaceDN w:val="0"/>
              <w:spacing w:after="0" w:line="240" w:lineRule="auto"/>
              <w:jc w:val="both"/>
              <w:rPr>
                <w:rFonts w:ascii="Times New Roman" w:eastAsia="Times New Roman" w:hAnsi="Times New Roman"/>
                <w:b/>
                <w:i/>
                <w:color w:val="000000"/>
              </w:rPr>
            </w:pPr>
            <w:r w:rsidRPr="00397482">
              <w:rPr>
                <w:rFonts w:ascii="Times New Roman" w:eastAsia="Times New Roman" w:hAnsi="Times New Roman"/>
                <w:b/>
                <w:i/>
                <w:color w:val="000000"/>
              </w:rPr>
              <w:t>Максимальный срок кредитования – 5 лет.</w:t>
            </w:r>
          </w:p>
          <w:p w:rsidR="00B86D79" w:rsidRPr="009A2F2C" w:rsidRDefault="00B86D79" w:rsidP="00674F15">
            <w:pPr>
              <w:pStyle w:val="em-"/>
              <w:rPr>
                <w:highlight w:val="yellow"/>
              </w:rPr>
            </w:pPr>
            <w:r w:rsidRPr="009A2F2C">
              <w:rPr>
                <w:highlight w:val="yellow"/>
              </w:rPr>
              <w:t xml:space="preserve"> </w:t>
            </w:r>
          </w:p>
          <w:p w:rsidR="00B86D79" w:rsidRPr="005563D7" w:rsidRDefault="00B86D79" w:rsidP="00674F15">
            <w:pPr>
              <w:autoSpaceDE w:val="0"/>
              <w:autoSpaceDN w:val="0"/>
              <w:jc w:val="both"/>
              <w:rPr>
                <w:rFonts w:ascii="Times New Roman" w:hAnsi="Times New Roman"/>
                <w:b/>
                <w:i/>
              </w:rPr>
            </w:pPr>
            <w:r w:rsidRPr="005563D7">
              <w:rPr>
                <w:rFonts w:ascii="Times New Roman" w:hAnsi="Times New Roman"/>
                <w:b/>
                <w:i/>
              </w:rPr>
              <w:t>II. ПОТРЕБИТЕЛЬСКОЕ КРЕДИТОВАНИЕ</w:t>
            </w:r>
          </w:p>
          <w:p w:rsidR="00B86D79" w:rsidRPr="005563D7" w:rsidRDefault="00B86D79" w:rsidP="00674F15">
            <w:pPr>
              <w:pStyle w:val="em-"/>
              <w:rPr>
                <w:b/>
                <w:i/>
              </w:rPr>
            </w:pPr>
            <w:r w:rsidRPr="005563D7">
              <w:rPr>
                <w:b/>
                <w:i/>
              </w:rPr>
              <w:t>Цели на 2016 год:</w:t>
            </w:r>
          </w:p>
          <w:p w:rsidR="00B86D79" w:rsidRPr="005563D7" w:rsidRDefault="00B86D79" w:rsidP="00916B01">
            <w:pPr>
              <w:pStyle w:val="em-"/>
              <w:numPr>
                <w:ilvl w:val="0"/>
                <w:numId w:val="17"/>
              </w:numPr>
              <w:rPr>
                <w:b/>
                <w:i/>
              </w:rPr>
            </w:pPr>
            <w:r w:rsidRPr="005563D7">
              <w:rPr>
                <w:b/>
                <w:i/>
              </w:rPr>
              <w:t>Входить в топ-4 банков рынка POS;</w:t>
            </w:r>
          </w:p>
          <w:p w:rsidR="00B86D79" w:rsidRPr="005563D7" w:rsidRDefault="00B86D79" w:rsidP="00916B01">
            <w:pPr>
              <w:pStyle w:val="em-"/>
              <w:numPr>
                <w:ilvl w:val="0"/>
                <w:numId w:val="17"/>
              </w:numPr>
              <w:rPr>
                <w:b/>
                <w:i/>
              </w:rPr>
            </w:pPr>
            <w:r w:rsidRPr="005563D7">
              <w:rPr>
                <w:b/>
                <w:i/>
              </w:rPr>
              <w:t>Лидировать в 3-х сегментах: кредитование покупок мебели, кухонь, изделий из кожи и меха;</w:t>
            </w:r>
          </w:p>
          <w:p w:rsidR="00B86D79" w:rsidRPr="005563D7" w:rsidRDefault="00B86D79" w:rsidP="00916B01">
            <w:pPr>
              <w:pStyle w:val="em-"/>
              <w:numPr>
                <w:ilvl w:val="0"/>
                <w:numId w:val="17"/>
              </w:numPr>
              <w:rPr>
                <w:b/>
                <w:i/>
              </w:rPr>
            </w:pPr>
            <w:r w:rsidRPr="005563D7">
              <w:rPr>
                <w:b/>
                <w:i/>
              </w:rPr>
              <w:t>Оформить потребительских кредитов на сумму 21 млрд. рублей, 600 000 новых клиентов.</w:t>
            </w:r>
          </w:p>
          <w:p w:rsidR="00B86D79" w:rsidRPr="009A2F2C" w:rsidRDefault="00B86D79" w:rsidP="00674F15">
            <w:pPr>
              <w:pStyle w:val="em-"/>
              <w:ind w:left="1287" w:firstLine="0"/>
            </w:pPr>
          </w:p>
          <w:p w:rsidR="00B86D79" w:rsidRPr="005563D7" w:rsidRDefault="00B86D79" w:rsidP="00674F15">
            <w:pPr>
              <w:pStyle w:val="em-"/>
              <w:ind w:left="927" w:firstLine="0"/>
              <w:rPr>
                <w:b/>
                <w:i/>
              </w:rPr>
            </w:pPr>
            <w:r w:rsidRPr="005563D7">
              <w:rPr>
                <w:b/>
                <w:i/>
              </w:rPr>
              <w:t>Основные направления развития:</w:t>
            </w:r>
          </w:p>
          <w:p w:rsidR="00B86D79" w:rsidRPr="005563D7" w:rsidRDefault="00B86D79" w:rsidP="00674F15">
            <w:pPr>
              <w:pStyle w:val="em-"/>
              <w:ind w:left="927" w:firstLine="0"/>
              <w:rPr>
                <w:b/>
                <w:i/>
              </w:rPr>
            </w:pPr>
          </w:p>
          <w:p w:rsidR="00B86D79" w:rsidRPr="005563D7" w:rsidRDefault="00B86D79" w:rsidP="00916B01">
            <w:pPr>
              <w:pStyle w:val="em-"/>
              <w:numPr>
                <w:ilvl w:val="0"/>
                <w:numId w:val="17"/>
              </w:numPr>
              <w:rPr>
                <w:b/>
                <w:bCs/>
                <w:i/>
              </w:rPr>
            </w:pPr>
            <w:r w:rsidRPr="005563D7">
              <w:rPr>
                <w:b/>
                <w:i/>
              </w:rPr>
              <w:t>Увеличение продаж в сегменте «бытовая техника».</w:t>
            </w:r>
          </w:p>
          <w:p w:rsidR="00B86D79" w:rsidRPr="005563D7" w:rsidRDefault="00B86D79" w:rsidP="00916B01">
            <w:pPr>
              <w:pStyle w:val="em-"/>
              <w:numPr>
                <w:ilvl w:val="0"/>
                <w:numId w:val="17"/>
              </w:numPr>
              <w:rPr>
                <w:b/>
                <w:bCs/>
                <w:i/>
              </w:rPr>
            </w:pPr>
            <w:r w:rsidRPr="005563D7">
              <w:rPr>
                <w:b/>
                <w:i/>
              </w:rPr>
              <w:t>Увеличение доли продаж ключевых партнеров.</w:t>
            </w:r>
          </w:p>
          <w:p w:rsidR="00B86D79" w:rsidRPr="005563D7" w:rsidRDefault="00B86D79" w:rsidP="00916B01">
            <w:pPr>
              <w:pStyle w:val="em-"/>
              <w:numPr>
                <w:ilvl w:val="0"/>
                <w:numId w:val="17"/>
              </w:numPr>
              <w:rPr>
                <w:b/>
                <w:bCs/>
                <w:i/>
              </w:rPr>
            </w:pPr>
            <w:r w:rsidRPr="005563D7">
              <w:rPr>
                <w:b/>
                <w:i/>
              </w:rPr>
              <w:t>Снижение расходов на оформление кредитов.</w:t>
            </w:r>
          </w:p>
          <w:p w:rsidR="00B86D79" w:rsidRPr="005563D7" w:rsidRDefault="00B86D79" w:rsidP="00916B01">
            <w:pPr>
              <w:pStyle w:val="em-"/>
              <w:numPr>
                <w:ilvl w:val="0"/>
                <w:numId w:val="17"/>
              </w:numPr>
              <w:rPr>
                <w:b/>
                <w:bCs/>
                <w:i/>
              </w:rPr>
            </w:pPr>
            <w:r w:rsidRPr="005563D7">
              <w:rPr>
                <w:b/>
                <w:i/>
              </w:rPr>
              <w:t>Увеличение комиссионных доходов.</w:t>
            </w:r>
          </w:p>
          <w:p w:rsidR="00B86D79" w:rsidRPr="005563D7" w:rsidRDefault="00B86D79" w:rsidP="00916B01">
            <w:pPr>
              <w:pStyle w:val="em-"/>
              <w:numPr>
                <w:ilvl w:val="0"/>
                <w:numId w:val="17"/>
              </w:numPr>
              <w:rPr>
                <w:b/>
                <w:bCs/>
                <w:i/>
              </w:rPr>
            </w:pPr>
            <w:r w:rsidRPr="005563D7">
              <w:rPr>
                <w:b/>
                <w:i/>
              </w:rPr>
              <w:t>Повышение уровня сервиса и качества обслуживания торговых сетей.</w:t>
            </w:r>
          </w:p>
          <w:p w:rsidR="00B86D79" w:rsidRPr="005563D7" w:rsidRDefault="00B86D79" w:rsidP="00916B01">
            <w:pPr>
              <w:pStyle w:val="em-"/>
              <w:numPr>
                <w:ilvl w:val="0"/>
                <w:numId w:val="17"/>
              </w:numPr>
              <w:rPr>
                <w:b/>
                <w:bCs/>
                <w:i/>
              </w:rPr>
            </w:pPr>
            <w:r w:rsidRPr="005563D7">
              <w:rPr>
                <w:b/>
                <w:i/>
              </w:rPr>
              <w:t>Внедрение новых кредитных продуктов.</w:t>
            </w:r>
          </w:p>
          <w:p w:rsidR="00B86D79" w:rsidRPr="005563D7" w:rsidRDefault="00B86D79" w:rsidP="00916B01">
            <w:pPr>
              <w:pStyle w:val="em-"/>
              <w:numPr>
                <w:ilvl w:val="0"/>
                <w:numId w:val="17"/>
              </w:numPr>
              <w:rPr>
                <w:b/>
                <w:bCs/>
                <w:i/>
              </w:rPr>
            </w:pPr>
            <w:r w:rsidRPr="005563D7">
              <w:rPr>
                <w:b/>
                <w:i/>
              </w:rPr>
              <w:t>Расширение перечня дополнительных услуг.</w:t>
            </w:r>
          </w:p>
          <w:p w:rsidR="00B86D79" w:rsidRPr="005563D7" w:rsidRDefault="00B86D79" w:rsidP="00916B01">
            <w:pPr>
              <w:pStyle w:val="em-"/>
              <w:numPr>
                <w:ilvl w:val="0"/>
                <w:numId w:val="17"/>
              </w:numPr>
              <w:rPr>
                <w:b/>
                <w:bCs/>
                <w:i/>
              </w:rPr>
            </w:pPr>
            <w:r w:rsidRPr="005563D7">
              <w:rPr>
                <w:b/>
                <w:i/>
              </w:rPr>
              <w:t>Промо-кампании для клиентов и торговых сетей.</w:t>
            </w:r>
          </w:p>
          <w:p w:rsidR="00B86D79" w:rsidRPr="009A2F2C" w:rsidRDefault="00B86D79" w:rsidP="00674F15">
            <w:pPr>
              <w:pStyle w:val="em-"/>
            </w:pPr>
          </w:p>
          <w:p w:rsidR="00B86D79" w:rsidRPr="005563D7" w:rsidRDefault="00B86D79" w:rsidP="00674F15">
            <w:pPr>
              <w:autoSpaceDE w:val="0"/>
              <w:autoSpaceDN w:val="0"/>
              <w:jc w:val="both"/>
              <w:rPr>
                <w:rFonts w:ascii="Times New Roman" w:hAnsi="Times New Roman"/>
                <w:b/>
                <w:i/>
              </w:rPr>
            </w:pPr>
            <w:r w:rsidRPr="005563D7">
              <w:rPr>
                <w:rFonts w:ascii="Times New Roman" w:hAnsi="Times New Roman"/>
                <w:b/>
                <w:i/>
              </w:rPr>
              <w:t>III. Нецелевое Кредитование (DIRECT SALES)</w:t>
            </w:r>
          </w:p>
          <w:p w:rsidR="00B86D79" w:rsidRPr="005563D7" w:rsidRDefault="00B86D79" w:rsidP="00674F15">
            <w:pPr>
              <w:pStyle w:val="em-"/>
              <w:rPr>
                <w:b/>
                <w:i/>
              </w:rPr>
            </w:pPr>
            <w:r w:rsidRPr="005563D7">
              <w:rPr>
                <w:b/>
                <w:i/>
              </w:rPr>
              <w:t>Цели на 2016 гг.:</w:t>
            </w:r>
          </w:p>
          <w:p w:rsidR="00B86D79" w:rsidRPr="005563D7" w:rsidRDefault="00B86D79" w:rsidP="00916B01">
            <w:pPr>
              <w:pStyle w:val="em-"/>
              <w:numPr>
                <w:ilvl w:val="0"/>
                <w:numId w:val="18"/>
              </w:numPr>
              <w:rPr>
                <w:b/>
                <w:bCs/>
                <w:i/>
              </w:rPr>
            </w:pPr>
            <w:r w:rsidRPr="005563D7">
              <w:rPr>
                <w:b/>
                <w:i/>
              </w:rPr>
              <w:t xml:space="preserve">усиление позиции Банка на рынке нецелевого кредитования в России. </w:t>
            </w:r>
          </w:p>
          <w:p w:rsidR="00B86D79" w:rsidRPr="009A2F2C" w:rsidRDefault="00B86D79" w:rsidP="00674F15">
            <w:pPr>
              <w:pStyle w:val="em-"/>
            </w:pPr>
          </w:p>
          <w:p w:rsidR="00B86D79" w:rsidRPr="00F13D95" w:rsidRDefault="00B86D79" w:rsidP="00674F15">
            <w:pPr>
              <w:pStyle w:val="em-"/>
              <w:rPr>
                <w:b/>
                <w:i/>
              </w:rPr>
            </w:pPr>
            <w:r w:rsidRPr="00F13D95">
              <w:rPr>
                <w:b/>
                <w:i/>
              </w:rPr>
              <w:t>Основные направления развития:</w:t>
            </w:r>
          </w:p>
          <w:p w:rsidR="00B86D79" w:rsidRPr="00F13D95" w:rsidRDefault="00B86D79" w:rsidP="00916B01">
            <w:pPr>
              <w:pStyle w:val="em-"/>
              <w:numPr>
                <w:ilvl w:val="0"/>
                <w:numId w:val="17"/>
              </w:numPr>
              <w:rPr>
                <w:b/>
                <w:bCs/>
                <w:i/>
              </w:rPr>
            </w:pPr>
            <w:r w:rsidRPr="00F13D95">
              <w:rPr>
                <w:b/>
                <w:i/>
              </w:rPr>
              <w:t>Расширение профиля привлекаемых клиентов путем оптимизации продуктов для текущих клиентов и привлечения новых, с ориентацией на финансово грамотную и дисциплинированную аудиторию, вовлекаемую в т.ч. через цифровые каналы.</w:t>
            </w:r>
          </w:p>
          <w:p w:rsidR="00B86D79" w:rsidRPr="00F13D95" w:rsidRDefault="00B86D79" w:rsidP="00916B01">
            <w:pPr>
              <w:pStyle w:val="em-"/>
              <w:numPr>
                <w:ilvl w:val="0"/>
                <w:numId w:val="17"/>
              </w:numPr>
              <w:rPr>
                <w:b/>
                <w:bCs/>
                <w:i/>
              </w:rPr>
            </w:pPr>
            <w:r w:rsidRPr="00F13D95">
              <w:rPr>
                <w:b/>
                <w:i/>
              </w:rPr>
              <w:t>Использование электронных технологий для коммуникаций с клиентами Банка (например, рассылки посредством электронной почты, развитие онлайн-канала привлечения на сайте).</w:t>
            </w:r>
          </w:p>
          <w:p w:rsidR="00B86D79" w:rsidRPr="00F13D95" w:rsidRDefault="00B86D79" w:rsidP="00916B01">
            <w:pPr>
              <w:pStyle w:val="em-"/>
              <w:numPr>
                <w:ilvl w:val="0"/>
                <w:numId w:val="17"/>
              </w:numPr>
              <w:rPr>
                <w:b/>
                <w:bCs/>
                <w:i/>
              </w:rPr>
            </w:pPr>
            <w:r w:rsidRPr="00F13D95">
              <w:rPr>
                <w:b/>
                <w:i/>
              </w:rPr>
              <w:t>Внедрение новых дополнительных сервисов (Защита имущества, Отчет о кредитной истории НБКИ</w:t>
            </w:r>
            <w:r>
              <w:rPr>
                <w:b/>
                <w:i/>
              </w:rPr>
              <w:t>*</w:t>
            </w:r>
            <w:r w:rsidRPr="00F13D95">
              <w:rPr>
                <w:b/>
                <w:i/>
              </w:rPr>
              <w:t xml:space="preserve"> / Equifax) и развитие существующих (перевод в НПФ, новая модель тарификации за SMS-информирование).</w:t>
            </w:r>
          </w:p>
          <w:p w:rsidR="00B86D79" w:rsidRPr="00F13D95" w:rsidRDefault="00B86D79" w:rsidP="00916B01">
            <w:pPr>
              <w:pStyle w:val="em-"/>
              <w:numPr>
                <w:ilvl w:val="0"/>
                <w:numId w:val="17"/>
              </w:numPr>
              <w:rPr>
                <w:b/>
                <w:bCs/>
                <w:i/>
              </w:rPr>
            </w:pPr>
            <w:r w:rsidRPr="00F13D95">
              <w:rPr>
                <w:b/>
                <w:i/>
              </w:rPr>
              <w:t>Увеличение рентабельности нецелевых кредитов путем внедрения тарифов с двойной ставкой.</w:t>
            </w:r>
          </w:p>
          <w:p w:rsidR="00B86D79" w:rsidRPr="00F13D95" w:rsidRDefault="00B86D79" w:rsidP="00916B01">
            <w:pPr>
              <w:pStyle w:val="em-"/>
              <w:numPr>
                <w:ilvl w:val="0"/>
                <w:numId w:val="17"/>
              </w:numPr>
              <w:rPr>
                <w:b/>
                <w:bCs/>
                <w:i/>
              </w:rPr>
            </w:pPr>
            <w:r w:rsidRPr="00F13D95">
              <w:rPr>
                <w:b/>
                <w:i/>
              </w:rPr>
              <w:t>Увеличение доли выданных кредитов путем реализации технологии альтернативного решения, позволяющего по результатам скоринга озвучивать клиентам одобренные для оформления суммы вместо двухвариантного решения об одобрении или отклонении определенной суммы.</w:t>
            </w:r>
          </w:p>
          <w:p w:rsidR="00B86D79" w:rsidRPr="00F13D95" w:rsidRDefault="00B86D79" w:rsidP="00916B01">
            <w:pPr>
              <w:pStyle w:val="em-"/>
              <w:numPr>
                <w:ilvl w:val="0"/>
                <w:numId w:val="17"/>
              </w:numPr>
              <w:rPr>
                <w:b/>
                <w:bCs/>
                <w:i/>
              </w:rPr>
            </w:pPr>
            <w:r w:rsidRPr="00F13D95">
              <w:rPr>
                <w:b/>
                <w:i/>
              </w:rPr>
              <w:t xml:space="preserve">Повышение эффективности взаимодействия консультантов нецелевого кредитования с сотрудниками операционного департамента путем применения </w:t>
            </w:r>
            <w:r w:rsidRPr="00F13D95">
              <w:rPr>
                <w:b/>
                <w:i/>
              </w:rPr>
              <w:lastRenderedPageBreak/>
              <w:t>в работе CRM-системы.</w:t>
            </w:r>
          </w:p>
          <w:p w:rsidR="00B86D79" w:rsidRPr="00F13D95" w:rsidRDefault="00B86D79" w:rsidP="00916B01">
            <w:pPr>
              <w:pStyle w:val="em-"/>
              <w:numPr>
                <w:ilvl w:val="0"/>
                <w:numId w:val="17"/>
              </w:numPr>
              <w:rPr>
                <w:b/>
                <w:bCs/>
                <w:i/>
              </w:rPr>
            </w:pPr>
            <w:r w:rsidRPr="00F13D95">
              <w:rPr>
                <w:b/>
                <w:i/>
              </w:rPr>
              <w:t>Оптимизация работы консультантов нецелевого кредитования в торговых точках путем внедрения web-интерфейса для работы с анкетами клиентов.</w:t>
            </w:r>
          </w:p>
          <w:p w:rsidR="00B86D79" w:rsidRPr="00F13D95" w:rsidRDefault="00B86D79" w:rsidP="00916B01">
            <w:pPr>
              <w:pStyle w:val="em-"/>
              <w:numPr>
                <w:ilvl w:val="0"/>
                <w:numId w:val="17"/>
              </w:numPr>
              <w:rPr>
                <w:b/>
                <w:bCs/>
                <w:i/>
              </w:rPr>
            </w:pPr>
            <w:r w:rsidRPr="00F13D95">
              <w:rPr>
                <w:b/>
                <w:i/>
              </w:rPr>
              <w:t>Специальные предложения и маркетинговые акции для постоянных клиентов Банка.</w:t>
            </w:r>
          </w:p>
          <w:p w:rsidR="00B86D79" w:rsidRPr="00F13D95" w:rsidRDefault="00B86D79" w:rsidP="00916B01">
            <w:pPr>
              <w:pStyle w:val="em-"/>
              <w:numPr>
                <w:ilvl w:val="0"/>
                <w:numId w:val="17"/>
              </w:numPr>
              <w:rPr>
                <w:b/>
                <w:bCs/>
                <w:i/>
              </w:rPr>
            </w:pPr>
            <w:r w:rsidRPr="00F13D95">
              <w:rPr>
                <w:b/>
                <w:i/>
              </w:rPr>
              <w:t>Повышение эффективности регулярных маркетинговых кампаний путем актуализации применяемой модели маркетингового скоринга.</w:t>
            </w:r>
          </w:p>
          <w:p w:rsidR="00B86D79" w:rsidRPr="00EB3AB4" w:rsidRDefault="00B86D79" w:rsidP="00916B01">
            <w:pPr>
              <w:pStyle w:val="em-"/>
              <w:numPr>
                <w:ilvl w:val="0"/>
                <w:numId w:val="17"/>
              </w:numPr>
              <w:rPr>
                <w:b/>
                <w:bCs/>
                <w:i/>
              </w:rPr>
            </w:pPr>
            <w:r w:rsidRPr="00F13D95">
              <w:rPr>
                <w:b/>
                <w:i/>
              </w:rPr>
              <w:t>Проведение исследований удовлетворенности клиентов.</w:t>
            </w:r>
          </w:p>
          <w:p w:rsidR="00B86D79" w:rsidRDefault="00B86D79" w:rsidP="00674F15">
            <w:pPr>
              <w:pStyle w:val="em-"/>
              <w:rPr>
                <w:b/>
                <w:i/>
              </w:rPr>
            </w:pPr>
          </w:p>
          <w:p w:rsidR="00B86D79" w:rsidRDefault="00B86D79" w:rsidP="00674F15">
            <w:pPr>
              <w:pStyle w:val="em-"/>
              <w:rPr>
                <w:b/>
                <w:bCs/>
                <w:i/>
              </w:rPr>
            </w:pPr>
          </w:p>
          <w:p w:rsidR="00B86D79" w:rsidRPr="00EB3AB4" w:rsidRDefault="00B86D79" w:rsidP="00674F15">
            <w:pPr>
              <w:pStyle w:val="em-"/>
              <w:rPr>
                <w:b/>
                <w:i/>
              </w:rPr>
            </w:pPr>
            <w:r w:rsidRPr="00E30C74">
              <w:rPr>
                <w:b/>
                <w:i/>
              </w:rPr>
              <w:t>*Национальное бюро кредитных историй</w:t>
            </w:r>
          </w:p>
          <w:p w:rsidR="00B86D79" w:rsidRPr="009A2F2C" w:rsidRDefault="00B86D79" w:rsidP="00674F15">
            <w:pPr>
              <w:pStyle w:val="em-"/>
            </w:pPr>
          </w:p>
          <w:p w:rsidR="00B86D79" w:rsidRPr="00423866" w:rsidRDefault="00B86D79" w:rsidP="00674F15">
            <w:pPr>
              <w:autoSpaceDE w:val="0"/>
              <w:autoSpaceDN w:val="0"/>
              <w:spacing w:after="0" w:line="240" w:lineRule="auto"/>
              <w:jc w:val="both"/>
              <w:rPr>
                <w:rFonts w:ascii="Times New Roman" w:hAnsi="Times New Roman"/>
                <w:b/>
                <w:i/>
              </w:rPr>
            </w:pPr>
            <w:r w:rsidRPr="00423866">
              <w:rPr>
                <w:rFonts w:ascii="Times New Roman" w:hAnsi="Times New Roman"/>
                <w:b/>
                <w:i/>
              </w:rPr>
              <w:t>IV.</w:t>
            </w:r>
            <w:r w:rsidRPr="00423866">
              <w:rPr>
                <w:rFonts w:ascii="Times New Roman" w:hAnsi="Times New Roman"/>
                <w:b/>
                <w:i/>
              </w:rPr>
              <w:tab/>
              <w:t xml:space="preserve"> КРЕДИТНЫЕ КАРТЫ</w:t>
            </w:r>
          </w:p>
          <w:p w:rsidR="00B86D79" w:rsidRPr="00423866" w:rsidRDefault="00B86D79" w:rsidP="00674F15">
            <w:pPr>
              <w:pStyle w:val="em-"/>
              <w:rPr>
                <w:b/>
                <w:i/>
              </w:rPr>
            </w:pPr>
          </w:p>
          <w:p w:rsidR="00B86D79" w:rsidRPr="00423866" w:rsidRDefault="00B86D79" w:rsidP="00674F15">
            <w:pPr>
              <w:spacing w:after="0" w:line="240" w:lineRule="auto"/>
              <w:jc w:val="both"/>
              <w:rPr>
                <w:rFonts w:ascii="Times New Roman" w:hAnsi="Times New Roman"/>
                <w:b/>
                <w:bCs/>
                <w:i/>
                <w:color w:val="000000"/>
                <w:u w:val="single"/>
              </w:rPr>
            </w:pPr>
            <w:r w:rsidRPr="00423866">
              <w:rPr>
                <w:rFonts w:ascii="Times New Roman" w:hAnsi="Times New Roman"/>
                <w:b/>
                <w:bCs/>
                <w:i/>
                <w:color w:val="000000"/>
                <w:u w:val="single"/>
              </w:rPr>
              <w:t xml:space="preserve">Платежные системы. </w:t>
            </w:r>
          </w:p>
          <w:p w:rsidR="00B86D79" w:rsidRPr="00423866" w:rsidRDefault="00B86D79" w:rsidP="00674F15">
            <w:pPr>
              <w:spacing w:after="0" w:line="240" w:lineRule="auto"/>
              <w:ind w:left="720"/>
              <w:jc w:val="both"/>
              <w:rPr>
                <w:rFonts w:ascii="Times New Roman" w:hAnsi="Times New Roman"/>
                <w:b/>
                <w:bCs/>
                <w:i/>
                <w:color w:val="000000"/>
              </w:rPr>
            </w:pPr>
            <w:r w:rsidRPr="00423866">
              <w:rPr>
                <w:rFonts w:ascii="Times New Roman" w:hAnsi="Times New Roman"/>
                <w:b/>
                <w:bCs/>
                <w:i/>
                <w:color w:val="000000"/>
              </w:rPr>
              <w:t xml:space="preserve">Банк имеет принципиальное членство в двух крупнейших международных платежных системах -  </w:t>
            </w:r>
            <w:r w:rsidRPr="00423866">
              <w:rPr>
                <w:rFonts w:ascii="Times New Roman" w:hAnsi="Times New Roman"/>
                <w:b/>
                <w:bCs/>
                <w:i/>
                <w:color w:val="000000"/>
                <w:lang w:val="en-US"/>
              </w:rPr>
              <w:t>VISA</w:t>
            </w:r>
            <w:r w:rsidRPr="00423866">
              <w:rPr>
                <w:rFonts w:ascii="Times New Roman" w:hAnsi="Times New Roman"/>
                <w:b/>
                <w:bCs/>
                <w:i/>
                <w:color w:val="000000"/>
              </w:rPr>
              <w:t xml:space="preserve"> и </w:t>
            </w:r>
            <w:r w:rsidRPr="00423866">
              <w:rPr>
                <w:rFonts w:ascii="Times New Roman" w:hAnsi="Times New Roman"/>
                <w:b/>
                <w:bCs/>
                <w:i/>
                <w:color w:val="000000"/>
                <w:lang w:val="en-US"/>
              </w:rPr>
              <w:t>MasterCard</w:t>
            </w:r>
            <w:r w:rsidRPr="00423866">
              <w:rPr>
                <w:rFonts w:ascii="Times New Roman" w:hAnsi="Times New Roman"/>
                <w:b/>
                <w:bCs/>
                <w:i/>
                <w:color w:val="000000"/>
              </w:rPr>
              <w:t>.</w:t>
            </w:r>
          </w:p>
          <w:p w:rsidR="00B86D79" w:rsidRDefault="00B86D79" w:rsidP="00674F15">
            <w:pPr>
              <w:spacing w:after="0" w:line="240" w:lineRule="auto"/>
              <w:ind w:left="720"/>
              <w:jc w:val="both"/>
              <w:rPr>
                <w:rFonts w:ascii="Times New Roman" w:hAnsi="Times New Roman"/>
                <w:b/>
                <w:bCs/>
                <w:i/>
                <w:color w:val="000000"/>
              </w:rPr>
            </w:pPr>
          </w:p>
          <w:p w:rsidR="00B86D79" w:rsidRPr="00423866" w:rsidRDefault="00B86D79" w:rsidP="00674F15">
            <w:pPr>
              <w:spacing w:after="0" w:line="240" w:lineRule="auto"/>
              <w:ind w:left="720"/>
              <w:jc w:val="both"/>
              <w:rPr>
                <w:rFonts w:ascii="Times New Roman" w:hAnsi="Times New Roman"/>
                <w:b/>
                <w:bCs/>
                <w:i/>
                <w:color w:val="000000"/>
              </w:rPr>
            </w:pPr>
            <w:r w:rsidRPr="00423866">
              <w:rPr>
                <w:rFonts w:ascii="Times New Roman" w:hAnsi="Times New Roman"/>
                <w:b/>
                <w:bCs/>
                <w:i/>
                <w:color w:val="000000"/>
              </w:rPr>
              <w:t xml:space="preserve">Банк осуществляет эмиссию карт </w:t>
            </w:r>
            <w:r w:rsidRPr="00423866">
              <w:rPr>
                <w:rFonts w:ascii="Times New Roman" w:hAnsi="Times New Roman"/>
                <w:b/>
                <w:bCs/>
                <w:i/>
                <w:color w:val="000000"/>
                <w:lang w:val="en-US"/>
              </w:rPr>
              <w:t>VISA</w:t>
            </w:r>
            <w:r w:rsidRPr="00423866">
              <w:rPr>
                <w:rFonts w:ascii="Times New Roman" w:hAnsi="Times New Roman"/>
                <w:b/>
                <w:bCs/>
                <w:i/>
                <w:color w:val="000000"/>
              </w:rPr>
              <w:t xml:space="preserve"> </w:t>
            </w:r>
            <w:r w:rsidRPr="00423866">
              <w:rPr>
                <w:rFonts w:ascii="Times New Roman" w:hAnsi="Times New Roman"/>
                <w:b/>
                <w:bCs/>
                <w:i/>
                <w:color w:val="000000"/>
                <w:lang w:val="en-US"/>
              </w:rPr>
              <w:t>Classic</w:t>
            </w:r>
            <w:r w:rsidRPr="00423866">
              <w:rPr>
                <w:rFonts w:ascii="Times New Roman" w:hAnsi="Times New Roman"/>
                <w:b/>
                <w:bCs/>
                <w:i/>
                <w:color w:val="000000"/>
              </w:rPr>
              <w:t>.</w:t>
            </w:r>
          </w:p>
          <w:p w:rsidR="00B86D79" w:rsidRPr="000E5E8C" w:rsidRDefault="00B86D79" w:rsidP="00674F15">
            <w:pPr>
              <w:spacing w:after="0" w:line="240" w:lineRule="auto"/>
              <w:jc w:val="both"/>
              <w:rPr>
                <w:rFonts w:ascii="Times New Roman" w:hAnsi="Times New Roman"/>
                <w:b/>
                <w:bCs/>
                <w:i/>
                <w:color w:val="000000"/>
                <w:u w:val="single"/>
              </w:rPr>
            </w:pPr>
          </w:p>
          <w:p w:rsidR="00B86D79" w:rsidRPr="000E5E8C" w:rsidRDefault="00B86D79" w:rsidP="00674F15">
            <w:pPr>
              <w:spacing w:after="0" w:line="240" w:lineRule="auto"/>
              <w:jc w:val="both"/>
              <w:rPr>
                <w:rFonts w:ascii="Times New Roman" w:hAnsi="Times New Roman"/>
                <w:b/>
                <w:bCs/>
                <w:i/>
                <w:color w:val="000000"/>
                <w:u w:val="single"/>
              </w:rPr>
            </w:pPr>
            <w:r w:rsidRPr="000E5E8C">
              <w:rPr>
                <w:rFonts w:ascii="Times New Roman" w:hAnsi="Times New Roman"/>
                <w:b/>
                <w:bCs/>
                <w:i/>
                <w:color w:val="000000"/>
                <w:u w:val="single"/>
              </w:rPr>
              <w:t xml:space="preserve">Продуктовая стратегия. </w:t>
            </w:r>
          </w:p>
          <w:p w:rsidR="00B86D79" w:rsidRPr="000E5E8C" w:rsidRDefault="00B86D79" w:rsidP="00674F15">
            <w:pPr>
              <w:spacing w:after="0" w:line="240" w:lineRule="auto"/>
              <w:ind w:left="720"/>
              <w:jc w:val="both"/>
              <w:rPr>
                <w:rFonts w:ascii="Times New Roman" w:hAnsi="Times New Roman"/>
                <w:b/>
                <w:bCs/>
                <w:i/>
                <w:color w:val="000000"/>
              </w:rPr>
            </w:pPr>
            <w:r w:rsidRPr="000E5E8C">
              <w:rPr>
                <w:rFonts w:ascii="Times New Roman" w:hAnsi="Times New Roman"/>
                <w:b/>
                <w:bCs/>
                <w:i/>
                <w:color w:val="000000"/>
              </w:rPr>
              <w:t>Предложение кредитных карт клиентам на данный момент приостановлено. На момент приостановки о</w:t>
            </w:r>
            <w:r w:rsidRPr="000E5E8C">
              <w:rPr>
                <w:rFonts w:ascii="Times New Roman" w:hAnsi="Times New Roman"/>
                <w:b/>
                <w:i/>
                <w:color w:val="000000"/>
              </w:rPr>
              <w:t>бъем эмиссии кредитных карт составлял 339 тыс.карт.</w:t>
            </w:r>
            <w:r w:rsidRPr="000E5E8C">
              <w:rPr>
                <w:rFonts w:ascii="Times New Roman" w:hAnsi="Times New Roman"/>
                <w:b/>
                <w:bCs/>
                <w:i/>
                <w:color w:val="000000"/>
              </w:rPr>
              <w:t xml:space="preserve"> Банк продолжает осуществлять техническую поддержку кредитных карт по ранее открытым договорам. Для текущих держателей кредитных карт действует бесплатная телефонная линия 8 800 Центра обслуживания клиентов. С ноября 2015 года все платежные карты, эмитируемые Банком, будут оснащены микропроцессором (чипом). </w:t>
            </w:r>
          </w:p>
          <w:p w:rsidR="00B86D79" w:rsidRPr="000E5E8C" w:rsidRDefault="00B86D79" w:rsidP="00674F15">
            <w:pPr>
              <w:spacing w:after="0" w:line="240" w:lineRule="auto"/>
              <w:ind w:left="720"/>
              <w:jc w:val="both"/>
              <w:rPr>
                <w:rFonts w:ascii="Times New Roman" w:hAnsi="Times New Roman"/>
                <w:b/>
                <w:bCs/>
                <w:i/>
                <w:color w:val="000000"/>
              </w:rPr>
            </w:pPr>
            <w:r w:rsidRPr="000E5E8C">
              <w:rPr>
                <w:rFonts w:ascii="Times New Roman" w:hAnsi="Times New Roman"/>
                <w:b/>
                <w:i/>
                <w:color w:val="000000"/>
              </w:rPr>
              <w:t>Торговый оборот операций по кредитным картам Банка за 3-й квартал 2015 года составил 71 млн.руб.</w:t>
            </w:r>
          </w:p>
          <w:p w:rsidR="00B86D79" w:rsidRPr="000E5E8C" w:rsidRDefault="00B86D79" w:rsidP="00674F15">
            <w:pPr>
              <w:spacing w:after="0" w:line="240" w:lineRule="auto"/>
              <w:ind w:left="720"/>
              <w:jc w:val="both"/>
              <w:rPr>
                <w:rFonts w:ascii="Times New Roman" w:hAnsi="Times New Roman"/>
                <w:b/>
                <w:bCs/>
                <w:i/>
                <w:color w:val="000000"/>
              </w:rPr>
            </w:pPr>
            <w:r w:rsidRPr="000E5E8C">
              <w:rPr>
                <w:rFonts w:ascii="Times New Roman" w:hAnsi="Times New Roman"/>
                <w:b/>
                <w:bCs/>
                <w:i/>
                <w:color w:val="000000"/>
              </w:rPr>
              <w:t xml:space="preserve">Банк проводит регулярные маркетинговые кампании для своих клиентов, в том числе, и совместно с международной платежной системой </w:t>
            </w:r>
            <w:r w:rsidRPr="000E5E8C">
              <w:rPr>
                <w:rFonts w:ascii="Times New Roman" w:hAnsi="Times New Roman"/>
                <w:b/>
                <w:bCs/>
                <w:i/>
                <w:color w:val="000000"/>
                <w:lang w:val="en-US"/>
              </w:rPr>
              <w:t>VISA</w:t>
            </w:r>
            <w:r w:rsidRPr="000E5E8C">
              <w:rPr>
                <w:rFonts w:ascii="Times New Roman" w:hAnsi="Times New Roman"/>
                <w:b/>
                <w:bCs/>
                <w:i/>
                <w:color w:val="000000"/>
              </w:rPr>
              <w:t xml:space="preserve">. </w:t>
            </w:r>
          </w:p>
          <w:p w:rsidR="00B86D79" w:rsidRPr="000E5E8C" w:rsidRDefault="00B86D79" w:rsidP="00674F15">
            <w:pPr>
              <w:spacing w:after="0" w:line="240" w:lineRule="auto"/>
              <w:ind w:left="720"/>
              <w:jc w:val="both"/>
              <w:rPr>
                <w:rFonts w:ascii="Times New Roman" w:hAnsi="Times New Roman"/>
                <w:b/>
                <w:i/>
                <w:color w:val="000000"/>
              </w:rPr>
            </w:pPr>
            <w:r w:rsidRPr="000E5E8C">
              <w:rPr>
                <w:rFonts w:ascii="Times New Roman" w:hAnsi="Times New Roman"/>
                <w:b/>
                <w:i/>
                <w:color w:val="000000"/>
              </w:rPr>
              <w:t xml:space="preserve">В рамках сотрудничества с компанией </w:t>
            </w:r>
            <w:r w:rsidRPr="000E5E8C">
              <w:rPr>
                <w:rFonts w:ascii="Times New Roman" w:hAnsi="Times New Roman"/>
                <w:b/>
                <w:i/>
                <w:color w:val="000000"/>
                <w:lang w:val="en-US"/>
              </w:rPr>
              <w:t>VISA</w:t>
            </w:r>
            <w:r w:rsidRPr="000E5E8C">
              <w:rPr>
                <w:rFonts w:ascii="Times New Roman" w:hAnsi="Times New Roman"/>
                <w:b/>
                <w:i/>
                <w:color w:val="000000"/>
              </w:rPr>
              <w:t xml:space="preserve"> держатели кредитных карт </w:t>
            </w:r>
            <w:r w:rsidRPr="000E5E8C">
              <w:rPr>
                <w:rFonts w:ascii="Times New Roman" w:hAnsi="Times New Roman"/>
                <w:b/>
                <w:i/>
              </w:rPr>
              <w:t>ООО «Русфинанс Банк»</w:t>
            </w:r>
            <w:r w:rsidRPr="000E5E8C">
              <w:rPr>
                <w:rFonts w:ascii="Times New Roman" w:hAnsi="Times New Roman"/>
                <w:b/>
                <w:i/>
                <w:color w:val="000000"/>
              </w:rPr>
              <w:t xml:space="preserve"> имеют возможность участвовать в Программе «Специальные предложения </w:t>
            </w:r>
            <w:r w:rsidRPr="000E5E8C">
              <w:rPr>
                <w:rFonts w:ascii="Times New Roman" w:hAnsi="Times New Roman"/>
                <w:b/>
                <w:i/>
                <w:color w:val="000000"/>
                <w:lang w:val="en-US"/>
              </w:rPr>
              <w:t>VISA</w:t>
            </w:r>
            <w:r w:rsidRPr="000E5E8C">
              <w:rPr>
                <w:rFonts w:ascii="Times New Roman" w:hAnsi="Times New Roman"/>
                <w:b/>
                <w:i/>
                <w:color w:val="000000"/>
              </w:rPr>
              <w:t>». В Программу входят более 100 предложений от торговых точек-участников в России и за рубежом.</w:t>
            </w:r>
          </w:p>
          <w:p w:rsidR="00B86D79" w:rsidRPr="000E5E8C" w:rsidRDefault="00B86D79" w:rsidP="00674F15">
            <w:pPr>
              <w:spacing w:after="0" w:line="240" w:lineRule="auto"/>
              <w:ind w:left="720"/>
              <w:jc w:val="both"/>
              <w:rPr>
                <w:rFonts w:ascii="Times New Roman" w:hAnsi="Times New Roman"/>
                <w:b/>
                <w:bCs/>
                <w:i/>
                <w:color w:val="000000"/>
              </w:rPr>
            </w:pPr>
            <w:r w:rsidRPr="000E5E8C">
              <w:rPr>
                <w:rFonts w:ascii="Times New Roman" w:hAnsi="Times New Roman"/>
                <w:b/>
                <w:bCs/>
                <w:i/>
                <w:color w:val="000000"/>
              </w:rPr>
              <w:t xml:space="preserve">В период с 15 июня 2015 года по 15 сентября 2015 года Банк проводил совместную с компанией VISA промо-акцию «Умножайте победы c VISA!». Клиенты, оплачивая покупки картой VISA </w:t>
            </w:r>
            <w:r w:rsidRPr="000E5E8C">
              <w:rPr>
                <w:rFonts w:ascii="Times New Roman" w:hAnsi="Times New Roman"/>
                <w:b/>
                <w:i/>
              </w:rPr>
              <w:t>ООО «Русфинанс Банк»</w:t>
            </w:r>
            <w:r w:rsidRPr="000E5E8C">
              <w:rPr>
                <w:rFonts w:ascii="Times New Roman" w:hAnsi="Times New Roman"/>
                <w:b/>
                <w:bCs/>
                <w:i/>
                <w:color w:val="000000"/>
              </w:rPr>
              <w:t xml:space="preserve">, получили возможность вернуть на карту до 4000 рублей. В розыгрыше призов участвует каждая операция покупки на сумму не менее 300 рублей. Начиная с июня 2015 года, держатели кредитных карт </w:t>
            </w:r>
            <w:r w:rsidRPr="000E5E8C">
              <w:rPr>
                <w:rFonts w:ascii="Times New Roman" w:hAnsi="Times New Roman"/>
                <w:b/>
                <w:i/>
              </w:rPr>
              <w:t>ООО «Русфинанс Банк»</w:t>
            </w:r>
            <w:r w:rsidRPr="000E5E8C">
              <w:rPr>
                <w:rFonts w:ascii="Times New Roman" w:hAnsi="Times New Roman"/>
                <w:b/>
                <w:bCs/>
                <w:i/>
                <w:color w:val="000000"/>
              </w:rPr>
              <w:t xml:space="preserve"> имеют возможность приобрести товары компании </w:t>
            </w:r>
            <w:r w:rsidRPr="000E5E8C">
              <w:rPr>
                <w:rFonts w:ascii="Times New Roman" w:hAnsi="Times New Roman"/>
                <w:b/>
                <w:bCs/>
                <w:i/>
                <w:color w:val="000000"/>
                <w:lang w:val="en-US"/>
              </w:rPr>
              <w:t>Philips</w:t>
            </w:r>
            <w:r w:rsidRPr="000E5E8C">
              <w:rPr>
                <w:rFonts w:ascii="Times New Roman" w:hAnsi="Times New Roman"/>
                <w:b/>
                <w:bCs/>
                <w:i/>
                <w:color w:val="000000"/>
              </w:rPr>
              <w:t xml:space="preserve"> со скидкой, в рамках промо-акции, которая проводится совместно с Интернет-магазином Philips. </w:t>
            </w:r>
          </w:p>
          <w:p w:rsidR="004C151A" w:rsidRDefault="004C151A" w:rsidP="00674F15">
            <w:pPr>
              <w:jc w:val="both"/>
              <w:rPr>
                <w:rFonts w:ascii="Times New Roman" w:hAnsi="Times New Roman"/>
                <w:bCs/>
                <w:color w:val="000000"/>
              </w:rPr>
            </w:pPr>
          </w:p>
          <w:p w:rsidR="00B86D79" w:rsidRPr="008A76C8" w:rsidRDefault="00B86D79" w:rsidP="00674F15">
            <w:pPr>
              <w:jc w:val="both"/>
              <w:rPr>
                <w:rFonts w:ascii="Times New Roman" w:hAnsi="Times New Roman"/>
                <w:b/>
                <w:bCs/>
                <w:i/>
                <w:color w:val="000000"/>
                <w:u w:val="single"/>
              </w:rPr>
            </w:pPr>
            <w:r w:rsidRPr="009A2F2C">
              <w:rPr>
                <w:rFonts w:ascii="Times New Roman" w:hAnsi="Times New Roman"/>
                <w:bCs/>
                <w:color w:val="000000"/>
              </w:rPr>
              <w:br w:type="page"/>
            </w:r>
            <w:r w:rsidRPr="008A76C8">
              <w:rPr>
                <w:rFonts w:ascii="Times New Roman" w:hAnsi="Times New Roman"/>
                <w:b/>
                <w:bCs/>
                <w:i/>
                <w:color w:val="000000"/>
                <w:u w:val="single"/>
              </w:rPr>
              <w:t>Выпуск карт.</w:t>
            </w:r>
          </w:p>
          <w:p w:rsidR="00B86D79" w:rsidRPr="008A76C8" w:rsidRDefault="00B86D79" w:rsidP="00916B01">
            <w:pPr>
              <w:numPr>
                <w:ilvl w:val="0"/>
                <w:numId w:val="16"/>
              </w:numPr>
              <w:spacing w:after="0" w:line="240" w:lineRule="auto"/>
              <w:jc w:val="both"/>
              <w:rPr>
                <w:rFonts w:ascii="Times New Roman" w:eastAsia="Times New Roman" w:hAnsi="Times New Roman"/>
                <w:b/>
                <w:bCs/>
                <w:i/>
                <w:color w:val="000000"/>
              </w:rPr>
            </w:pPr>
            <w:r w:rsidRPr="008A76C8">
              <w:rPr>
                <w:rFonts w:ascii="Times New Roman" w:hAnsi="Times New Roman"/>
                <w:b/>
                <w:bCs/>
                <w:i/>
                <w:color w:val="000000"/>
              </w:rPr>
              <w:t>Производителем и персонализатором карт является НоваКард, первая в России компания, сертифицированная сразу обеими международными платежными системами (</w:t>
            </w:r>
            <w:r w:rsidRPr="008A76C8">
              <w:rPr>
                <w:rFonts w:ascii="Times New Roman" w:hAnsi="Times New Roman"/>
                <w:b/>
                <w:bCs/>
                <w:i/>
                <w:color w:val="000000"/>
                <w:lang w:val="en-US"/>
              </w:rPr>
              <w:t>VISA</w:t>
            </w:r>
            <w:r w:rsidRPr="008A76C8">
              <w:rPr>
                <w:rFonts w:ascii="Times New Roman" w:hAnsi="Times New Roman"/>
                <w:b/>
                <w:bCs/>
                <w:i/>
                <w:color w:val="000000"/>
              </w:rPr>
              <w:t xml:space="preserve">, </w:t>
            </w:r>
            <w:r w:rsidRPr="008A76C8">
              <w:rPr>
                <w:rFonts w:ascii="Times New Roman" w:hAnsi="Times New Roman"/>
                <w:b/>
                <w:bCs/>
                <w:i/>
                <w:color w:val="000000"/>
                <w:lang w:val="en-US"/>
              </w:rPr>
              <w:t>MasterCard</w:t>
            </w:r>
            <w:r w:rsidRPr="008A76C8">
              <w:rPr>
                <w:rFonts w:ascii="Times New Roman" w:hAnsi="Times New Roman"/>
                <w:b/>
                <w:bCs/>
                <w:i/>
                <w:color w:val="000000"/>
              </w:rPr>
              <w:t xml:space="preserve">). Контрагент по доставке карт клиентам – Почта России. </w:t>
            </w:r>
            <w:r w:rsidRPr="008A76C8">
              <w:rPr>
                <w:rFonts w:ascii="Times New Roman" w:hAnsi="Times New Roman"/>
                <w:b/>
                <w:bCs/>
                <w:i/>
                <w:color w:val="000000"/>
                <w:lang w:val="en-US"/>
              </w:rPr>
              <w:t>  </w:t>
            </w:r>
          </w:p>
          <w:p w:rsidR="00B86D79" w:rsidRPr="009A2F2C" w:rsidRDefault="00B86D79" w:rsidP="00674F15">
            <w:pPr>
              <w:ind w:left="720"/>
              <w:jc w:val="both"/>
              <w:rPr>
                <w:rFonts w:ascii="Times New Roman" w:hAnsi="Times New Roman"/>
                <w:bCs/>
                <w:color w:val="000000"/>
              </w:rPr>
            </w:pPr>
          </w:p>
          <w:p w:rsidR="00B86D79" w:rsidRPr="008A76C8" w:rsidRDefault="00B86D79" w:rsidP="00674F15">
            <w:pPr>
              <w:jc w:val="both"/>
              <w:rPr>
                <w:rFonts w:ascii="Times New Roman" w:hAnsi="Times New Roman"/>
                <w:b/>
                <w:bCs/>
                <w:i/>
                <w:color w:val="000000"/>
                <w:u w:val="single"/>
              </w:rPr>
            </w:pPr>
            <w:r w:rsidRPr="008A76C8">
              <w:rPr>
                <w:rFonts w:ascii="Times New Roman" w:hAnsi="Times New Roman"/>
                <w:b/>
                <w:bCs/>
                <w:i/>
                <w:color w:val="000000"/>
                <w:u w:val="single"/>
              </w:rPr>
              <w:t>Процессинговое обслуживание.</w:t>
            </w:r>
          </w:p>
          <w:p w:rsidR="00B86D79" w:rsidRPr="008A76C8" w:rsidRDefault="00B86D79" w:rsidP="00916B01">
            <w:pPr>
              <w:numPr>
                <w:ilvl w:val="0"/>
                <w:numId w:val="16"/>
              </w:numPr>
              <w:spacing w:after="0" w:line="240" w:lineRule="auto"/>
              <w:jc w:val="both"/>
              <w:rPr>
                <w:rFonts w:ascii="Times New Roman" w:eastAsia="Times New Roman" w:hAnsi="Times New Roman"/>
                <w:b/>
                <w:bCs/>
                <w:i/>
                <w:color w:val="000000"/>
              </w:rPr>
            </w:pPr>
            <w:r w:rsidRPr="008A76C8">
              <w:rPr>
                <w:rFonts w:ascii="Times New Roman" w:hAnsi="Times New Roman"/>
                <w:b/>
                <w:bCs/>
                <w:i/>
                <w:color w:val="000000"/>
              </w:rPr>
              <w:lastRenderedPageBreak/>
              <w:t>Процессинговые услуги Банку оказывает российская компания ЗАО «Компания объединенных кредитных карточек» (</w:t>
            </w:r>
            <w:r w:rsidRPr="008A76C8">
              <w:rPr>
                <w:rFonts w:ascii="Times New Roman" w:hAnsi="Times New Roman"/>
                <w:b/>
                <w:bCs/>
                <w:i/>
                <w:color w:val="000000"/>
                <w:lang w:val="en-US"/>
              </w:rPr>
              <w:t>UCS</w:t>
            </w:r>
            <w:r w:rsidRPr="008A76C8">
              <w:rPr>
                <w:rFonts w:ascii="Times New Roman" w:hAnsi="Times New Roman"/>
                <w:b/>
                <w:bCs/>
                <w:i/>
                <w:color w:val="000000"/>
              </w:rPr>
              <w:t xml:space="preserve">), одна из крупнейших в России процессинговых компаний. </w:t>
            </w:r>
          </w:p>
          <w:p w:rsidR="00B86D79" w:rsidRPr="008A76C8" w:rsidRDefault="00B86D79" w:rsidP="00674F15">
            <w:pPr>
              <w:pStyle w:val="em-"/>
              <w:rPr>
                <w:b/>
                <w:bCs/>
                <w:i/>
                <w:color w:val="000000"/>
              </w:rPr>
            </w:pPr>
            <w:r w:rsidRPr="008A76C8">
              <w:rPr>
                <w:b/>
                <w:bCs/>
                <w:i/>
                <w:color w:val="000000"/>
              </w:rPr>
              <w:t xml:space="preserve">Провайдером системы управления картами является один из крупнейших в Европе разработчиков программного обеспечения для платежных карт – компания </w:t>
            </w:r>
            <w:r w:rsidRPr="008A76C8">
              <w:rPr>
                <w:b/>
                <w:bCs/>
                <w:i/>
                <w:color w:val="000000"/>
                <w:lang w:val="en-US"/>
              </w:rPr>
              <w:t>TIETO</w:t>
            </w:r>
            <w:r w:rsidRPr="008A76C8">
              <w:rPr>
                <w:b/>
                <w:bCs/>
                <w:i/>
                <w:color w:val="000000"/>
              </w:rPr>
              <w:t>.</w:t>
            </w:r>
          </w:p>
          <w:p w:rsidR="00B86D79" w:rsidRPr="003D2BB7" w:rsidRDefault="00B86D79" w:rsidP="00674F15">
            <w:pPr>
              <w:pStyle w:val="em-"/>
              <w:rPr>
                <w:b/>
                <w:i/>
              </w:rPr>
            </w:pPr>
          </w:p>
          <w:p w:rsidR="00B86D79" w:rsidRPr="003D2BB7" w:rsidRDefault="00B86D79" w:rsidP="00674F15">
            <w:pPr>
              <w:pStyle w:val="em-"/>
              <w:rPr>
                <w:b/>
                <w:i/>
              </w:rPr>
            </w:pPr>
          </w:p>
          <w:p w:rsidR="00B86D79" w:rsidRPr="003D2BB7" w:rsidRDefault="00B86D79" w:rsidP="00674F15">
            <w:pPr>
              <w:autoSpaceDE w:val="0"/>
              <w:autoSpaceDN w:val="0"/>
              <w:jc w:val="both"/>
              <w:rPr>
                <w:rFonts w:ascii="Times New Roman" w:hAnsi="Times New Roman"/>
                <w:b/>
                <w:i/>
              </w:rPr>
            </w:pPr>
            <w:r w:rsidRPr="003D2BB7">
              <w:rPr>
                <w:rFonts w:ascii="Times New Roman" w:hAnsi="Times New Roman"/>
                <w:b/>
                <w:i/>
              </w:rPr>
              <w:t>V. ПЛАТЕЖНЫЙ СЕРВИС</w:t>
            </w:r>
          </w:p>
          <w:p w:rsidR="00B86D79" w:rsidRPr="003D2BB7" w:rsidRDefault="00B86D79" w:rsidP="00674F15">
            <w:pPr>
              <w:pStyle w:val="em-"/>
              <w:rPr>
                <w:b/>
                <w:i/>
              </w:rPr>
            </w:pPr>
            <w:r w:rsidRPr="003D2BB7">
              <w:rPr>
                <w:b/>
                <w:i/>
                <w:u w:val="single"/>
              </w:rPr>
              <w:t>Основные направления развития</w:t>
            </w:r>
            <w:r w:rsidRPr="003D2BB7">
              <w:rPr>
                <w:b/>
                <w:i/>
              </w:rPr>
              <w:t>:</w:t>
            </w:r>
          </w:p>
          <w:p w:rsidR="00B86D79" w:rsidRPr="003D2BB7" w:rsidRDefault="00B86D79" w:rsidP="00916B01">
            <w:pPr>
              <w:pStyle w:val="em-"/>
              <w:numPr>
                <w:ilvl w:val="0"/>
                <w:numId w:val="17"/>
              </w:numPr>
              <w:rPr>
                <w:b/>
                <w:bCs/>
                <w:i/>
              </w:rPr>
            </w:pPr>
            <w:r w:rsidRPr="003D2BB7">
              <w:rPr>
                <w:b/>
                <w:i/>
              </w:rPr>
              <w:t xml:space="preserve">Обновление действующего парка терминалов и ввод в эксплуатацию новых платежных терминалов взамен устройств, находящихся в конце срока эксплуатации или часто требующих восстановительного ремонта: 42 терминала закуплены и введены в эксплуатацию, общий парк платежных терминалов Банка насчитывает 309 устройств. </w:t>
            </w:r>
          </w:p>
          <w:p w:rsidR="00B86D79" w:rsidRPr="003D2BB7" w:rsidRDefault="00B86D79" w:rsidP="00916B01">
            <w:pPr>
              <w:pStyle w:val="em-"/>
              <w:numPr>
                <w:ilvl w:val="0"/>
                <w:numId w:val="17"/>
              </w:numPr>
              <w:rPr>
                <w:b/>
                <w:bCs/>
                <w:i/>
              </w:rPr>
            </w:pPr>
            <w:r w:rsidRPr="003D2BB7">
              <w:rPr>
                <w:b/>
                <w:i/>
              </w:rPr>
              <w:t xml:space="preserve">Организация бесплатного способа погашения в регионах оформления кредитов, в которых отсутствуют терминалы Банка: в конце прошлого года проведен тендер для определения поставщика услуг: на 2015 год поставщиком остается РНКО </w:t>
            </w:r>
            <w:r>
              <w:rPr>
                <w:b/>
                <w:i/>
              </w:rPr>
              <w:t>«</w:t>
            </w:r>
            <w:r w:rsidRPr="003D2BB7">
              <w:rPr>
                <w:b/>
                <w:i/>
              </w:rPr>
              <w:t>Платежный центр</w:t>
            </w:r>
            <w:r>
              <w:rPr>
                <w:b/>
                <w:i/>
              </w:rPr>
              <w:t>»</w:t>
            </w:r>
            <w:r w:rsidRPr="003D2BB7">
              <w:rPr>
                <w:b/>
                <w:i/>
              </w:rPr>
              <w:t xml:space="preserve">, сервис </w:t>
            </w:r>
            <w:r>
              <w:rPr>
                <w:b/>
                <w:i/>
              </w:rPr>
              <w:t>«</w:t>
            </w:r>
            <w:r w:rsidRPr="003D2BB7">
              <w:rPr>
                <w:b/>
                <w:i/>
              </w:rPr>
              <w:t>Золотая Корона - Погашение кредитов</w:t>
            </w:r>
            <w:r>
              <w:rPr>
                <w:b/>
                <w:i/>
              </w:rPr>
              <w:t>»</w:t>
            </w:r>
            <w:r w:rsidRPr="003D2BB7">
              <w:rPr>
                <w:b/>
                <w:i/>
              </w:rPr>
              <w:t>. По итогам тендера комиссия, уплачиваемая Банком поставщику, снижена.</w:t>
            </w:r>
          </w:p>
          <w:p w:rsidR="00B86D79" w:rsidRPr="003D2BB7" w:rsidRDefault="00B86D79" w:rsidP="00916B01">
            <w:pPr>
              <w:pStyle w:val="em-"/>
              <w:numPr>
                <w:ilvl w:val="0"/>
                <w:numId w:val="17"/>
              </w:numPr>
              <w:rPr>
                <w:b/>
                <w:bCs/>
                <w:i/>
              </w:rPr>
            </w:pPr>
            <w:r w:rsidRPr="003D2BB7">
              <w:rPr>
                <w:b/>
                <w:i/>
              </w:rPr>
              <w:t>Внедрение специального предложения для клиентов автокредитования ООО «Русфинанс Банк» - пакеты банков</w:t>
            </w:r>
            <w:r>
              <w:rPr>
                <w:b/>
                <w:i/>
              </w:rPr>
              <w:t>с</w:t>
            </w:r>
            <w:r w:rsidRPr="003D2BB7">
              <w:rPr>
                <w:b/>
                <w:i/>
              </w:rPr>
              <w:t xml:space="preserve">ких услуг </w:t>
            </w:r>
            <w:r>
              <w:rPr>
                <w:b/>
                <w:i/>
              </w:rPr>
              <w:t xml:space="preserve">(далее для целей данного пункта  ПБУ) </w:t>
            </w:r>
            <w:r w:rsidRPr="003D2BB7">
              <w:rPr>
                <w:b/>
                <w:i/>
              </w:rPr>
              <w:t>«Простой» и «Классический» ПАО РОСБАНК: важное отличие от предыдущих условий</w:t>
            </w:r>
            <w:r>
              <w:rPr>
                <w:b/>
                <w:i/>
              </w:rPr>
              <w:t xml:space="preserve"> </w:t>
            </w:r>
            <w:r w:rsidRPr="003D2BB7">
              <w:rPr>
                <w:b/>
                <w:i/>
              </w:rPr>
              <w:t xml:space="preserve"> ПБУ - это отсутствие комиссии с клиента за обслуживание пакетов в течение всего срока действия кредита, при этом сохранена возможность бесплатного перевода средств на счета в РФБ в рамках пакетов. ПБУ «Классический» с картой Visa Classic/MC Standard оформляется клиентам VIP-брендов, ПБУ «Простой» с неименной картой Instant - всем остальным клиентам авто. Таким образом, ПАО РОСБАНК предлагает заемщикам ООО «Русфинанс Банк» полноценный бесплатный канал для погашения автокредитов</w:t>
            </w:r>
            <w:r>
              <w:rPr>
                <w:b/>
                <w:i/>
              </w:rPr>
              <w:t>.</w:t>
            </w:r>
          </w:p>
          <w:p w:rsidR="00B86D79" w:rsidRPr="003D2BB7" w:rsidRDefault="00B86D79" w:rsidP="00916B01">
            <w:pPr>
              <w:pStyle w:val="em-"/>
              <w:numPr>
                <w:ilvl w:val="0"/>
                <w:numId w:val="17"/>
              </w:numPr>
              <w:rPr>
                <w:b/>
                <w:bCs/>
                <w:i/>
              </w:rPr>
            </w:pPr>
            <w:r w:rsidRPr="003D2BB7">
              <w:rPr>
                <w:b/>
                <w:i/>
              </w:rPr>
              <w:t>С 01 октября</w:t>
            </w:r>
            <w:r>
              <w:rPr>
                <w:b/>
                <w:i/>
              </w:rPr>
              <w:t xml:space="preserve"> 2015г.</w:t>
            </w:r>
            <w:r w:rsidRPr="003D2BB7">
              <w:rPr>
                <w:b/>
                <w:i/>
              </w:rPr>
              <w:t xml:space="preserve"> существенно снижена комиссия для клиентов по онлайн-платежам: теперь комиссия клиентам за оплату ежемесячного платежа по кредитам Банка при помощи банковской карты, выданной любым российским банком, составляет 2,3% от суммы платежа. </w:t>
            </w:r>
          </w:p>
          <w:p w:rsidR="00B86D79" w:rsidRPr="009A2F2C" w:rsidRDefault="00B86D79" w:rsidP="00674F15">
            <w:pPr>
              <w:pStyle w:val="em-"/>
              <w:rPr>
                <w:color w:val="1F497D"/>
              </w:rPr>
            </w:pPr>
          </w:p>
          <w:p w:rsidR="00B86D79" w:rsidRPr="00B7760F" w:rsidRDefault="00B86D79" w:rsidP="00674F15">
            <w:pPr>
              <w:pStyle w:val="em-"/>
              <w:rPr>
                <w:b/>
                <w:i/>
                <w:u w:val="single"/>
              </w:rPr>
            </w:pPr>
            <w:r w:rsidRPr="00B7760F">
              <w:rPr>
                <w:b/>
                <w:i/>
                <w:u w:val="single"/>
              </w:rPr>
              <w:t>Цели на 2016 год:</w:t>
            </w:r>
          </w:p>
          <w:p w:rsidR="00B86D79" w:rsidRPr="00B7760F" w:rsidRDefault="00B86D79" w:rsidP="00916B01">
            <w:pPr>
              <w:pStyle w:val="em-"/>
              <w:numPr>
                <w:ilvl w:val="0"/>
                <w:numId w:val="17"/>
              </w:numPr>
              <w:rPr>
                <w:b/>
                <w:bCs/>
                <w:i/>
              </w:rPr>
            </w:pPr>
            <w:r w:rsidRPr="00B7760F">
              <w:rPr>
                <w:b/>
                <w:i/>
              </w:rPr>
              <w:t xml:space="preserve">Обновление парка терминалов - Банк продолжит </w:t>
            </w:r>
            <w:r>
              <w:rPr>
                <w:b/>
                <w:i/>
              </w:rPr>
              <w:t xml:space="preserve">уже начатое </w:t>
            </w:r>
            <w:r w:rsidRPr="00B7760F">
              <w:rPr>
                <w:b/>
                <w:i/>
              </w:rPr>
              <w:t>обновление парка платежных терминалов: количество устройств к закупке и регионы, в которых будет произведена замена терминалов, уточняются.</w:t>
            </w:r>
          </w:p>
          <w:p w:rsidR="00B86D79" w:rsidRPr="00B7760F" w:rsidRDefault="00B86D79" w:rsidP="00916B01">
            <w:pPr>
              <w:pStyle w:val="em-"/>
              <w:numPr>
                <w:ilvl w:val="0"/>
                <w:numId w:val="17"/>
              </w:numPr>
              <w:rPr>
                <w:b/>
                <w:bCs/>
                <w:i/>
              </w:rPr>
            </w:pPr>
            <w:r w:rsidRPr="00B7760F">
              <w:rPr>
                <w:b/>
                <w:i/>
              </w:rPr>
              <w:t xml:space="preserve">Процессинг платежных терминалов - в 1-м квартале Банк планирует начать производственные испытания с новым поставщиком услуг процессинга платежных терминалов, который будет определен по итогам тендера. В рамках данных испытаний на новый процессинг будет поэтапно переведено около 10% парка терминалов, период испытаний – 3 месяца. По итогам испытаний может быть принято решение о переводе всех платежных терминалов на новый процессинг. </w:t>
            </w:r>
          </w:p>
          <w:p w:rsidR="00B86D79" w:rsidRPr="00B7760F" w:rsidRDefault="00B86D79" w:rsidP="00916B01">
            <w:pPr>
              <w:pStyle w:val="em-"/>
              <w:numPr>
                <w:ilvl w:val="0"/>
                <w:numId w:val="17"/>
              </w:numPr>
              <w:rPr>
                <w:b/>
                <w:bCs/>
                <w:i/>
              </w:rPr>
            </w:pPr>
            <w:r w:rsidRPr="00B7760F">
              <w:rPr>
                <w:b/>
                <w:i/>
              </w:rPr>
              <w:t>Доступность платежных терминалов – информация о доступности платежных терминалов будет размещена на сайте Банка и в мобильном приложении для всех желающих, с обновлением в режиме реального времени.</w:t>
            </w:r>
          </w:p>
          <w:p w:rsidR="00B86D79" w:rsidRPr="00B7760F" w:rsidRDefault="00B86D79" w:rsidP="00916B01">
            <w:pPr>
              <w:pStyle w:val="em-"/>
              <w:numPr>
                <w:ilvl w:val="0"/>
                <w:numId w:val="17"/>
              </w:numPr>
              <w:rPr>
                <w:b/>
                <w:bCs/>
                <w:i/>
              </w:rPr>
            </w:pPr>
            <w:r w:rsidRPr="00B7760F">
              <w:rPr>
                <w:b/>
                <w:i/>
              </w:rPr>
              <w:t xml:space="preserve">«Другие платежи» в терминалах – в платежных терминалах Банка можно будет внести платеж в счет оплаты штрафа за непролонгацию полисов страхования залогового автомобиля, а также в счет оплаты дополнительных сервисных продуктов Банка (например, выписка </w:t>
            </w:r>
            <w:r>
              <w:rPr>
                <w:b/>
                <w:i/>
              </w:rPr>
              <w:t>Бюро кредитных историй</w:t>
            </w:r>
            <w:r w:rsidRPr="00B7760F">
              <w:rPr>
                <w:b/>
                <w:i/>
              </w:rPr>
              <w:t>).</w:t>
            </w:r>
          </w:p>
          <w:p w:rsidR="00B86D79" w:rsidRDefault="00B86D79" w:rsidP="00916B01">
            <w:pPr>
              <w:pStyle w:val="em-"/>
              <w:numPr>
                <w:ilvl w:val="0"/>
                <w:numId w:val="17"/>
              </w:numPr>
              <w:rPr>
                <w:b/>
                <w:bCs/>
              </w:rPr>
            </w:pPr>
            <w:r w:rsidRPr="00B7760F">
              <w:rPr>
                <w:b/>
                <w:i/>
              </w:rPr>
              <w:t xml:space="preserve">Онлайн-платежи – комиссия клиента за оплату ежемесячных платежей при помощи банковской карты на сайте и в мобильном приложении Банка будет </w:t>
            </w:r>
            <w:r w:rsidRPr="00B7760F">
              <w:rPr>
                <w:b/>
                <w:i/>
              </w:rPr>
              <w:lastRenderedPageBreak/>
              <w:t>снова снижена, будет реализована опция рекуррентных платежей (периодическое списание средств с банковской карты в оплату услуги по сценарию, заданному владельцем карты).</w:t>
            </w:r>
          </w:p>
        </w:tc>
      </w:tr>
    </w:tbl>
    <w:p w:rsidR="00B86D79" w:rsidRDefault="00B86D79" w:rsidP="00B86D79">
      <w:pPr>
        <w:pStyle w:val="em-"/>
      </w:pPr>
    </w:p>
    <w:p w:rsidR="00B86D79" w:rsidRPr="009A2F2C" w:rsidRDefault="00B86D79" w:rsidP="00B86D79">
      <w:pPr>
        <w:pStyle w:val="em-"/>
      </w:pPr>
    </w:p>
    <w:p w:rsidR="00B86D79" w:rsidRPr="003945E0" w:rsidRDefault="00B86D79" w:rsidP="00FE6048">
      <w:pPr>
        <w:pStyle w:val="2"/>
        <w:rPr>
          <w:sz w:val="24"/>
          <w:szCs w:val="24"/>
        </w:rPr>
      </w:pPr>
      <w:bookmarkStart w:id="139" w:name="_Toc434842416"/>
      <w:bookmarkStart w:id="140" w:name="_Toc441247925"/>
      <w:r w:rsidRPr="003945E0">
        <w:rPr>
          <w:sz w:val="24"/>
          <w:szCs w:val="24"/>
        </w:rPr>
        <w:t>3.4. Участие эмитента в банковских группах, банковских холдингах, холдингах и ассоциациях</w:t>
      </w:r>
      <w:bookmarkEnd w:id="139"/>
      <w:bookmarkEnd w:id="140"/>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5F07C2">
        <w:rPr>
          <w:rFonts w:ascii="Times New Roman" w:eastAsia="Times New Roman" w:hAnsi="Times New Roman"/>
        </w:rPr>
        <w:t>Указываются банковские группы, банковские холдинги, холдинги и ассоциации, в которых участвует эмитент, роль (место), функции и срок участия эмитента в этих организациях.</w:t>
      </w:r>
    </w:p>
    <w:p w:rsidR="00B86D79" w:rsidRPr="009A2F2C" w:rsidRDefault="00B86D79" w:rsidP="00B86D79">
      <w:pPr>
        <w:pStyle w:val="em-"/>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322"/>
      </w:tblGrid>
      <w:tr w:rsidR="00B86D79" w:rsidRPr="009A2F2C" w:rsidTr="00674F15">
        <w:tc>
          <w:tcPr>
            <w:tcW w:w="3780" w:type="dxa"/>
          </w:tcPr>
          <w:p w:rsidR="00B86D79" w:rsidRPr="009A2F2C" w:rsidRDefault="00B86D79" w:rsidP="00674F15">
            <w:pPr>
              <w:pStyle w:val="em-"/>
              <w:ind w:firstLine="0"/>
            </w:pPr>
            <w:r w:rsidRPr="009A2F2C">
              <w:rPr>
                <w:szCs w:val="20"/>
              </w:rPr>
              <w:t>Наименование организации:</w:t>
            </w:r>
          </w:p>
        </w:tc>
        <w:tc>
          <w:tcPr>
            <w:tcW w:w="5322" w:type="dxa"/>
          </w:tcPr>
          <w:p w:rsidR="00B86D79" w:rsidRPr="00401C16" w:rsidRDefault="00B86D79" w:rsidP="00674F15">
            <w:pPr>
              <w:spacing w:after="0" w:line="240" w:lineRule="auto"/>
              <w:rPr>
                <w:rFonts w:ascii="Times New Roman" w:hAnsi="Times New Roman"/>
                <w:b/>
                <w:i/>
              </w:rPr>
            </w:pPr>
            <w:r w:rsidRPr="00401C16">
              <w:rPr>
                <w:rFonts w:ascii="Times New Roman" w:hAnsi="Times New Roman"/>
                <w:b/>
                <w:i/>
              </w:rPr>
              <w:t>Банковская группа Société Générale</w:t>
            </w:r>
          </w:p>
        </w:tc>
      </w:tr>
      <w:tr w:rsidR="00B86D79" w:rsidRPr="009A2F2C" w:rsidTr="00674F15">
        <w:tc>
          <w:tcPr>
            <w:tcW w:w="3780" w:type="dxa"/>
          </w:tcPr>
          <w:p w:rsidR="00B86D79" w:rsidRPr="009A2F2C" w:rsidRDefault="00B86D79" w:rsidP="00674F15">
            <w:pPr>
              <w:pStyle w:val="em-"/>
              <w:ind w:firstLine="0"/>
            </w:pPr>
            <w:r w:rsidRPr="009A2F2C">
              <w:t>Роль (место) кредитной организации - эмитента в организации:</w:t>
            </w:r>
          </w:p>
        </w:tc>
        <w:tc>
          <w:tcPr>
            <w:tcW w:w="5322" w:type="dxa"/>
          </w:tcPr>
          <w:p w:rsidR="00B86D79" w:rsidRPr="00401C16" w:rsidRDefault="00B86D79" w:rsidP="00674F15">
            <w:pPr>
              <w:adjustRightInd w:val="0"/>
              <w:spacing w:after="0" w:line="240" w:lineRule="auto"/>
              <w:rPr>
                <w:rFonts w:ascii="Times New Roman" w:hAnsi="Times New Roman"/>
                <w:b/>
                <w:i/>
              </w:rPr>
            </w:pPr>
            <w:r w:rsidRPr="00401C16">
              <w:rPr>
                <w:rFonts w:ascii="Times New Roman" w:hAnsi="Times New Roman"/>
                <w:b/>
                <w:i/>
              </w:rPr>
              <w:t xml:space="preserve">Кредитная организация - эмитент занимает стратегически важное положение в </w:t>
            </w:r>
            <w:r>
              <w:rPr>
                <w:rFonts w:ascii="Times New Roman" w:hAnsi="Times New Roman"/>
                <w:b/>
                <w:i/>
              </w:rPr>
              <w:t>Г</w:t>
            </w:r>
            <w:r w:rsidRPr="00401C16">
              <w:rPr>
                <w:rFonts w:ascii="Times New Roman" w:hAnsi="Times New Roman"/>
                <w:b/>
                <w:i/>
              </w:rPr>
              <w:t>руппе Société Générale. Группа Société Générale обеспечивает Кредитную организацию - эмитента сильной поддержкой в части достаточности капитала, фондирования, риск-менеджмента, информационных банковских технологий, опытных управленческих кадров и других областях банковского бизнеса.</w:t>
            </w:r>
          </w:p>
        </w:tc>
      </w:tr>
      <w:tr w:rsidR="00B86D79" w:rsidRPr="009A2F2C" w:rsidTr="00674F15">
        <w:tc>
          <w:tcPr>
            <w:tcW w:w="3780" w:type="dxa"/>
          </w:tcPr>
          <w:p w:rsidR="00B86D79" w:rsidRPr="009A2F2C" w:rsidRDefault="00B86D79" w:rsidP="00674F15">
            <w:pPr>
              <w:pStyle w:val="em-"/>
              <w:ind w:firstLine="0"/>
            </w:pPr>
            <w:r w:rsidRPr="009A2F2C">
              <w:t>Функции кредитной организации - эмитента в организации:</w:t>
            </w:r>
          </w:p>
        </w:tc>
        <w:tc>
          <w:tcPr>
            <w:tcW w:w="5322" w:type="dxa"/>
          </w:tcPr>
          <w:p w:rsidR="00B86D79" w:rsidRPr="00401C16" w:rsidRDefault="00B86D79" w:rsidP="00674F15">
            <w:pPr>
              <w:adjustRightInd w:val="0"/>
              <w:spacing w:after="0" w:line="240" w:lineRule="auto"/>
              <w:rPr>
                <w:rFonts w:ascii="Times New Roman" w:hAnsi="Times New Roman"/>
                <w:b/>
                <w:i/>
              </w:rPr>
            </w:pPr>
            <w:r w:rsidRPr="00401C16">
              <w:rPr>
                <w:rFonts w:ascii="Times New Roman" w:hAnsi="Times New Roman"/>
                <w:b/>
                <w:i/>
              </w:rPr>
              <w:t xml:space="preserve">Основная задача Кредитной организации - эмитента – способствовать дальнейшей экспансии </w:t>
            </w:r>
            <w:r>
              <w:rPr>
                <w:rFonts w:ascii="Times New Roman" w:hAnsi="Times New Roman"/>
                <w:b/>
                <w:i/>
              </w:rPr>
              <w:t>Г</w:t>
            </w:r>
            <w:r w:rsidRPr="00401C16">
              <w:rPr>
                <w:rFonts w:ascii="Times New Roman" w:hAnsi="Times New Roman"/>
                <w:b/>
                <w:i/>
              </w:rPr>
              <w:t>руппы Société Générale на российский рынок потребительского кредитования и достижению успешной синергии направлений ее деятельности.</w:t>
            </w:r>
          </w:p>
        </w:tc>
      </w:tr>
      <w:tr w:rsidR="00B86D79" w:rsidRPr="009A2F2C" w:rsidTr="00674F15">
        <w:tc>
          <w:tcPr>
            <w:tcW w:w="3780" w:type="dxa"/>
          </w:tcPr>
          <w:p w:rsidR="00B86D79" w:rsidRPr="009A2F2C" w:rsidRDefault="00B86D79" w:rsidP="00674F15">
            <w:pPr>
              <w:pStyle w:val="em-"/>
              <w:ind w:firstLine="0"/>
            </w:pPr>
            <w:r w:rsidRPr="009A2F2C">
              <w:t>Срок участия кредитной организации - эмитента в организации</w:t>
            </w:r>
          </w:p>
        </w:tc>
        <w:tc>
          <w:tcPr>
            <w:tcW w:w="5322" w:type="dxa"/>
          </w:tcPr>
          <w:p w:rsidR="00B86D79" w:rsidRPr="00401C16" w:rsidRDefault="00B86D79" w:rsidP="00674F15">
            <w:pPr>
              <w:adjustRightInd w:val="0"/>
              <w:spacing w:after="0" w:line="240" w:lineRule="auto"/>
              <w:rPr>
                <w:rFonts w:ascii="Times New Roman" w:hAnsi="Times New Roman"/>
                <w:b/>
                <w:i/>
              </w:rPr>
            </w:pPr>
            <w:r w:rsidRPr="00401C16">
              <w:rPr>
                <w:rFonts w:ascii="Times New Roman" w:hAnsi="Times New Roman"/>
                <w:b/>
                <w:i/>
              </w:rPr>
              <w:t>Кредитная организация - эмитент входит в банковскую группу Société Générale с марта 2005г.</w:t>
            </w:r>
          </w:p>
          <w:p w:rsidR="00B86D79" w:rsidRPr="00401C16" w:rsidRDefault="00B86D79" w:rsidP="00674F15">
            <w:pPr>
              <w:spacing w:after="0" w:line="240" w:lineRule="auto"/>
              <w:rPr>
                <w:rFonts w:ascii="Times New Roman" w:hAnsi="Times New Roman"/>
                <w:b/>
                <w:i/>
              </w:rPr>
            </w:pPr>
            <w:r w:rsidRPr="00401C16">
              <w:rPr>
                <w:rFonts w:ascii="Times New Roman" w:hAnsi="Times New Roman"/>
                <w:b/>
                <w:i/>
              </w:rPr>
              <w:t>Срок участия не ограничен.</w:t>
            </w:r>
          </w:p>
        </w:tc>
      </w:tr>
    </w:tbl>
    <w:p w:rsidR="00B86D79" w:rsidRPr="009A2F2C" w:rsidRDefault="00B86D79" w:rsidP="00B86D79">
      <w:pPr>
        <w:pStyle w:val="em-"/>
      </w:pPr>
    </w:p>
    <w:p w:rsidR="00B86D79" w:rsidRDefault="00B86D79" w:rsidP="00B86D79">
      <w:pPr>
        <w:widowControl w:val="0"/>
        <w:autoSpaceDE w:val="0"/>
        <w:autoSpaceDN w:val="0"/>
        <w:adjustRightInd w:val="0"/>
        <w:spacing w:after="0" w:line="240" w:lineRule="auto"/>
        <w:ind w:firstLine="540"/>
        <w:jc w:val="both"/>
      </w:pPr>
      <w:r w:rsidRPr="005F07C2">
        <w:rPr>
          <w:rFonts w:ascii="Times New Roman" w:eastAsia="Times New Roman" w:hAnsi="Times New Roman"/>
        </w:rPr>
        <w:t>В случае если результаты финансово-хозяйственной деятельности эмитента существенно зависят от иных членов банковской группы, банковского холдинга, холдинга или ассоциации, указывается на это обстоятельство и проводится подробное изложение характера такой зависимости:</w:t>
      </w:r>
      <w:r w:rsidRPr="00C1004E">
        <w:t xml:space="preserve"> </w:t>
      </w:r>
    </w:p>
    <w:p w:rsidR="00B86D79" w:rsidRPr="009A2F2C" w:rsidRDefault="00B86D79" w:rsidP="00B86D79">
      <w:pPr>
        <w:pStyle w:val="em-"/>
      </w:pPr>
    </w:p>
    <w:tbl>
      <w:tblPr>
        <w:tblW w:w="0" w:type="auto"/>
        <w:tblLook w:val="01E0" w:firstRow="1" w:lastRow="1" w:firstColumn="1" w:lastColumn="1" w:noHBand="0" w:noVBand="0"/>
      </w:tblPr>
      <w:tblGrid>
        <w:gridCol w:w="9570"/>
      </w:tblGrid>
      <w:tr w:rsidR="00B86D79" w:rsidRPr="009A2F2C" w:rsidTr="00674F15">
        <w:tc>
          <w:tcPr>
            <w:tcW w:w="9570" w:type="dxa"/>
          </w:tcPr>
          <w:p w:rsidR="00B86D79" w:rsidRPr="00AC78F7" w:rsidRDefault="00B86D79" w:rsidP="00674F15">
            <w:pPr>
              <w:pStyle w:val="em-"/>
              <w:rPr>
                <w:b/>
                <w:i/>
              </w:rPr>
            </w:pPr>
            <w:r w:rsidRPr="00AC78F7">
              <w:rPr>
                <w:b/>
                <w:i/>
              </w:rPr>
              <w:t>Группа Société Générale как конечный бенефициар ООО «Русфинанс Банк» оказывает Банку необходимую поддержку для увеличения его капитала, ресурсной базы и ликвидности в целях обеспечения роста бизнеса.</w:t>
            </w:r>
          </w:p>
        </w:tc>
      </w:tr>
    </w:tbl>
    <w:p w:rsidR="00B86D79"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9A2F2C"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FE6048" w:rsidRDefault="00B86D79" w:rsidP="00FE6048">
      <w:pPr>
        <w:pStyle w:val="2"/>
        <w:rPr>
          <w:sz w:val="24"/>
          <w:szCs w:val="24"/>
        </w:rPr>
      </w:pPr>
      <w:bookmarkStart w:id="141" w:name="Par3020"/>
      <w:bookmarkStart w:id="142" w:name="_Toc441247926"/>
      <w:bookmarkEnd w:id="141"/>
      <w:r w:rsidRPr="00FE6048">
        <w:rPr>
          <w:sz w:val="24"/>
          <w:szCs w:val="24"/>
        </w:rPr>
        <w:t>3.5. Дочерние и зависимые хозяйственные общества эмитента</w:t>
      </w:r>
      <w:bookmarkEnd w:id="142"/>
    </w:p>
    <w:p w:rsidR="00B86D79" w:rsidRDefault="00B86D79" w:rsidP="00B86D79">
      <w:pPr>
        <w:widowControl w:val="0"/>
        <w:autoSpaceDE w:val="0"/>
        <w:autoSpaceDN w:val="0"/>
        <w:adjustRightInd w:val="0"/>
        <w:spacing w:after="0" w:line="240" w:lineRule="auto"/>
        <w:ind w:firstLine="540"/>
        <w:jc w:val="both"/>
        <w:rPr>
          <w:rFonts w:ascii="Times New Roman" w:hAnsi="Times New Roman"/>
        </w:rPr>
      </w:pPr>
    </w:p>
    <w:p w:rsidR="00B86D79" w:rsidRPr="005F07C2"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5F07C2">
        <w:rPr>
          <w:rFonts w:ascii="Times New Roman" w:eastAsia="Times New Roman" w:hAnsi="Times New Roman"/>
        </w:rPr>
        <w:t>В случае если эмитент имеет дочерние и (или) зависимые общества, по каждому такому обществу указывается следующая информация:</w:t>
      </w:r>
    </w:p>
    <w:p w:rsidR="00B86D79" w:rsidRPr="005F07C2"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5F07C2">
        <w:rPr>
          <w:rFonts w:ascii="Times New Roman" w:eastAsia="Times New Roman" w:hAnsi="Times New Roman"/>
        </w:rPr>
        <w:t>полное и сокращенное фирменные наименования, ИНН (если применимо), ОГРН (если применимо);</w:t>
      </w:r>
    </w:p>
    <w:p w:rsidR="00B86D79" w:rsidRPr="005F07C2"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5F07C2">
        <w:rPr>
          <w:rFonts w:ascii="Times New Roman" w:eastAsia="Times New Roman" w:hAnsi="Times New Roman"/>
        </w:rPr>
        <w:t>место нахождения;</w:t>
      </w:r>
    </w:p>
    <w:p w:rsidR="00B86D79" w:rsidRPr="005F07C2"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5F07C2">
        <w:rPr>
          <w:rFonts w:ascii="Times New Roman" w:eastAsia="Times New Roman" w:hAnsi="Times New Roman"/>
        </w:rPr>
        <w:t>основания признания общества дочерним или зависимым по отношению к эмитенту;</w:t>
      </w:r>
    </w:p>
    <w:p w:rsidR="00B86D79" w:rsidRPr="005F07C2"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5F07C2">
        <w:rPr>
          <w:rFonts w:ascii="Times New Roman" w:eastAsia="Times New Roman" w:hAnsi="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p>
    <w:p w:rsidR="00B86D79"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5F07C2">
        <w:rPr>
          <w:rFonts w:ascii="Times New Roman" w:eastAsia="Times New Roman" w:hAnsi="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rsidR="00B86D79" w:rsidRDefault="00B86D79" w:rsidP="00B86D79">
      <w:pPr>
        <w:widowControl w:val="0"/>
        <w:autoSpaceDE w:val="0"/>
        <w:autoSpaceDN w:val="0"/>
        <w:adjustRightInd w:val="0"/>
        <w:spacing w:after="0" w:line="240" w:lineRule="auto"/>
        <w:ind w:firstLine="540"/>
        <w:jc w:val="both"/>
        <w:rPr>
          <w:rFonts w:ascii="Times New Roman" w:hAnsi="Times New Roman"/>
        </w:rPr>
      </w:pPr>
    </w:p>
    <w:p w:rsidR="00B86D79" w:rsidRPr="00384A83" w:rsidRDefault="00B86D79" w:rsidP="00B86D79">
      <w:pPr>
        <w:widowControl w:val="0"/>
        <w:autoSpaceDE w:val="0"/>
        <w:autoSpaceDN w:val="0"/>
        <w:adjustRightInd w:val="0"/>
        <w:spacing w:after="0" w:line="240" w:lineRule="auto"/>
        <w:ind w:firstLine="540"/>
        <w:jc w:val="both"/>
        <w:rPr>
          <w:rFonts w:ascii="Times New Roman" w:hAnsi="Times New Roman"/>
          <w:b/>
          <w:i/>
        </w:rPr>
      </w:pPr>
      <w:r w:rsidRPr="00384A83">
        <w:rPr>
          <w:rFonts w:ascii="Times New Roman" w:eastAsia="Times New Roman" w:hAnsi="Times New Roman"/>
          <w:b/>
          <w:i/>
          <w:lang w:eastAsia="ru-RU"/>
        </w:rPr>
        <w:t>У Кредитной организации-эмитента</w:t>
      </w:r>
      <w:r w:rsidRPr="00384A83">
        <w:rPr>
          <w:rFonts w:ascii="Times New Roman" w:hAnsi="Times New Roman"/>
          <w:b/>
          <w:i/>
        </w:rPr>
        <w:t xml:space="preserve"> отсутствуют дочерние и зависимые хозяйственные общества.</w:t>
      </w:r>
    </w:p>
    <w:p w:rsidR="00B86D79"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9A2F2C"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FE6048" w:rsidRDefault="00B86D79" w:rsidP="00FE6048">
      <w:pPr>
        <w:pStyle w:val="2"/>
        <w:rPr>
          <w:sz w:val="24"/>
          <w:szCs w:val="24"/>
        </w:rPr>
      </w:pPr>
      <w:bookmarkStart w:id="143" w:name="Par3028"/>
      <w:bookmarkStart w:id="144" w:name="_Toc321906706"/>
      <w:bookmarkStart w:id="145" w:name="_Toc360449822"/>
      <w:bookmarkStart w:id="146" w:name="_Toc441247927"/>
      <w:bookmarkEnd w:id="143"/>
      <w:r w:rsidRPr="00FE6048">
        <w:rPr>
          <w:sz w:val="24"/>
          <w:szCs w:val="24"/>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144"/>
      <w:bookmarkEnd w:id="145"/>
      <w:bookmarkEnd w:id="146"/>
    </w:p>
    <w:p w:rsidR="00B86D79" w:rsidRPr="009A2F2C" w:rsidRDefault="00B86D79" w:rsidP="00B86D79">
      <w:pPr>
        <w:pStyle w:val="em-"/>
      </w:pPr>
    </w:p>
    <w:p w:rsidR="00B86D79" w:rsidRPr="009A2F2C" w:rsidRDefault="00B86D79" w:rsidP="00B86D79">
      <w:pPr>
        <w:pStyle w:val="em-"/>
      </w:pPr>
      <w:r w:rsidRPr="009A2F2C">
        <w:t xml:space="preserve">Информация о первоначальной (восстановительной) стоимости основных средств и сумме начисленной амортизации за </w:t>
      </w:r>
      <w:r w:rsidRPr="00313912">
        <w:t>пять</w:t>
      </w:r>
      <w:r w:rsidRPr="009A2F2C">
        <w:t xml:space="preserve"> последних завершенных </w:t>
      </w:r>
      <w:r w:rsidRPr="00313912">
        <w:t>отчетных</w:t>
      </w:r>
      <w:r w:rsidRPr="009A2F2C">
        <w:t xml:space="preserve"> лет либо за каждый завершенный </w:t>
      </w:r>
      <w:r w:rsidRPr="00313912">
        <w:t>отчетный</w:t>
      </w:r>
      <w:r w:rsidRPr="009A2F2C">
        <w:t xml:space="preserve"> год, если эмитент осуществляет свою деятельность менее </w:t>
      </w:r>
      <w:r w:rsidRPr="00313912">
        <w:t>пяти</w:t>
      </w:r>
      <w:r w:rsidRPr="009A2F2C">
        <w:t xml:space="preserve"> лет</w:t>
      </w:r>
      <w:r>
        <w:t>.</w:t>
      </w:r>
      <w:r w:rsidRPr="0080530E">
        <w:t xml:space="preserve"> </w:t>
      </w:r>
      <w:r w:rsidRPr="00313912">
        <w:t>При этом значения показателей приводятся на дату окончания соответствующего завершенного отчетного года, а группировка объектов основных средств производится по данным бухгалтерского учета</w:t>
      </w:r>
      <w:r w:rsidRPr="009A2F2C">
        <w:t>:</w:t>
      </w:r>
    </w:p>
    <w:p w:rsidR="00B86D79" w:rsidRPr="009A2F2C" w:rsidRDefault="00B86D79" w:rsidP="00B86D79">
      <w:pPr>
        <w:pStyle w:val="em-"/>
      </w:pPr>
    </w:p>
    <w:tbl>
      <w:tblPr>
        <w:tblW w:w="9476" w:type="dxa"/>
        <w:tblLook w:val="00A0" w:firstRow="1" w:lastRow="0" w:firstColumn="1" w:lastColumn="0" w:noHBand="0" w:noVBand="0"/>
      </w:tblPr>
      <w:tblGrid>
        <w:gridCol w:w="4816"/>
        <w:gridCol w:w="2400"/>
        <w:gridCol w:w="2260"/>
      </w:tblGrid>
      <w:tr w:rsidR="00B86D79" w:rsidRPr="009A2F2C" w:rsidTr="001235C2">
        <w:trPr>
          <w:trHeight w:val="845"/>
        </w:trPr>
        <w:tc>
          <w:tcPr>
            <w:tcW w:w="4816" w:type="dxa"/>
            <w:tcBorders>
              <w:top w:val="single" w:sz="4" w:space="0" w:color="auto"/>
              <w:left w:val="single" w:sz="4" w:space="0" w:color="auto"/>
              <w:bottom w:val="single" w:sz="4" w:space="0" w:color="auto"/>
              <w:right w:val="single" w:sz="4" w:space="0" w:color="auto"/>
            </w:tcBorders>
            <w:vAlign w:val="center"/>
          </w:tcPr>
          <w:p w:rsidR="00B86D79" w:rsidRPr="00B15491" w:rsidRDefault="00B86D79" w:rsidP="00674F15">
            <w:pPr>
              <w:spacing w:after="0" w:line="240" w:lineRule="auto"/>
              <w:jc w:val="center"/>
              <w:rPr>
                <w:rFonts w:ascii="Times New Roman" w:hAnsi="Times New Roman"/>
                <w:bCs/>
              </w:rPr>
            </w:pPr>
            <w:bookmarkStart w:id="147" w:name="RANGE_E5"/>
            <w:r w:rsidRPr="00B15491">
              <w:rPr>
                <w:rFonts w:ascii="Times New Roman" w:hAnsi="Times New Roman"/>
                <w:bCs/>
              </w:rPr>
              <w:t>Наименование группы объектов основных средств</w:t>
            </w:r>
            <w:bookmarkEnd w:id="147"/>
          </w:p>
        </w:tc>
        <w:tc>
          <w:tcPr>
            <w:tcW w:w="2400" w:type="dxa"/>
            <w:tcBorders>
              <w:top w:val="single" w:sz="4" w:space="0" w:color="auto"/>
              <w:left w:val="nil"/>
              <w:bottom w:val="single" w:sz="4" w:space="0" w:color="auto"/>
              <w:right w:val="single" w:sz="4" w:space="0" w:color="auto"/>
            </w:tcBorders>
            <w:vAlign w:val="center"/>
          </w:tcPr>
          <w:p w:rsidR="00B86D79" w:rsidRPr="00B15491" w:rsidRDefault="00B86D79" w:rsidP="00674F15">
            <w:pPr>
              <w:spacing w:after="0" w:line="240" w:lineRule="auto"/>
              <w:jc w:val="center"/>
              <w:rPr>
                <w:rFonts w:ascii="Times New Roman" w:hAnsi="Times New Roman"/>
                <w:bCs/>
              </w:rPr>
            </w:pPr>
            <w:r w:rsidRPr="00B15491">
              <w:rPr>
                <w:rFonts w:ascii="Times New Roman" w:hAnsi="Times New Roman"/>
                <w:bCs/>
              </w:rPr>
              <w:t>Первоначальная (восстановительная) стоимость,  тыс. руб.</w:t>
            </w:r>
          </w:p>
        </w:tc>
        <w:tc>
          <w:tcPr>
            <w:tcW w:w="2260" w:type="dxa"/>
            <w:tcBorders>
              <w:top w:val="single" w:sz="4" w:space="0" w:color="auto"/>
              <w:left w:val="nil"/>
              <w:bottom w:val="single" w:sz="4" w:space="0" w:color="auto"/>
              <w:right w:val="single" w:sz="4" w:space="0" w:color="auto"/>
            </w:tcBorders>
            <w:vAlign w:val="center"/>
          </w:tcPr>
          <w:p w:rsidR="00B86D79" w:rsidRPr="00B15491" w:rsidRDefault="00B86D79" w:rsidP="00674F15">
            <w:pPr>
              <w:spacing w:after="0" w:line="240" w:lineRule="auto"/>
              <w:jc w:val="center"/>
              <w:rPr>
                <w:rFonts w:ascii="Times New Roman" w:hAnsi="Times New Roman"/>
                <w:bCs/>
              </w:rPr>
            </w:pPr>
            <w:r w:rsidRPr="00B15491">
              <w:rPr>
                <w:rFonts w:ascii="Times New Roman" w:hAnsi="Times New Roman"/>
                <w:bCs/>
              </w:rPr>
              <w:t>Сумма начисленной амортизации, тыс.руб.</w:t>
            </w:r>
          </w:p>
        </w:tc>
      </w:tr>
      <w:tr w:rsidR="00B86D79" w:rsidRPr="009A2F2C" w:rsidTr="001235C2">
        <w:trPr>
          <w:trHeight w:val="316"/>
        </w:trPr>
        <w:tc>
          <w:tcPr>
            <w:tcW w:w="9476" w:type="dxa"/>
            <w:gridSpan w:val="3"/>
            <w:tcBorders>
              <w:top w:val="single" w:sz="4" w:space="0" w:color="auto"/>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bCs/>
                <w:iCs/>
              </w:rPr>
            </w:pPr>
            <w:r w:rsidRPr="00B15491">
              <w:rPr>
                <w:rFonts w:ascii="Times New Roman" w:hAnsi="Times New Roman"/>
                <w:bCs/>
                <w:iCs/>
              </w:rPr>
              <w:t xml:space="preserve">Отчетная дата: </w:t>
            </w:r>
            <w:r w:rsidRPr="0034143E">
              <w:rPr>
                <w:rFonts w:ascii="Times New Roman" w:hAnsi="Times New Roman"/>
                <w:b/>
                <w:bCs/>
                <w:iCs/>
              </w:rPr>
              <w:t>«01» января 2011 года</w:t>
            </w:r>
            <w:r w:rsidRPr="00B15491">
              <w:rPr>
                <w:rFonts w:ascii="Times New Roman" w:hAnsi="Times New Roman"/>
                <w:sz w:val="16"/>
                <w:szCs w:val="16"/>
              </w:rPr>
              <w:t> </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Вычислительная техника</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359 250</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282 707</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Здание</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68 737</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9 723</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Мебель</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29 870</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12 736</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Офисное оборудование</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241 350</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90 545</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Транспорт</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2 377</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1 916</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34143E" w:rsidRDefault="00B86D79" w:rsidP="00674F15">
            <w:pPr>
              <w:spacing w:after="0" w:line="240" w:lineRule="auto"/>
              <w:rPr>
                <w:rFonts w:ascii="Times New Roman" w:hAnsi="Times New Roman"/>
                <w:b/>
                <w:bCs/>
                <w:iCs/>
              </w:rPr>
            </w:pPr>
            <w:r w:rsidRPr="0034143E">
              <w:rPr>
                <w:rFonts w:ascii="Times New Roman" w:hAnsi="Times New Roman"/>
                <w:b/>
                <w:bCs/>
                <w:iCs/>
              </w:rPr>
              <w:t>Итого:</w:t>
            </w:r>
          </w:p>
        </w:tc>
        <w:tc>
          <w:tcPr>
            <w:tcW w:w="2400" w:type="dxa"/>
            <w:tcBorders>
              <w:top w:val="nil"/>
              <w:left w:val="nil"/>
              <w:bottom w:val="single" w:sz="4" w:space="0" w:color="auto"/>
              <w:right w:val="single" w:sz="4" w:space="0" w:color="auto"/>
            </w:tcBorders>
            <w:vAlign w:val="bottom"/>
          </w:tcPr>
          <w:p w:rsidR="00B86D79" w:rsidRPr="0034143E" w:rsidRDefault="00B86D79" w:rsidP="00674F15">
            <w:pPr>
              <w:spacing w:after="0" w:line="240" w:lineRule="auto"/>
              <w:jc w:val="right"/>
              <w:rPr>
                <w:rFonts w:ascii="Times New Roman" w:hAnsi="Times New Roman"/>
                <w:b/>
                <w:bCs/>
              </w:rPr>
            </w:pPr>
            <w:r w:rsidRPr="0034143E">
              <w:rPr>
                <w:rFonts w:ascii="Times New Roman" w:hAnsi="Times New Roman"/>
                <w:b/>
                <w:bCs/>
              </w:rPr>
              <w:t>701 584</w:t>
            </w:r>
          </w:p>
        </w:tc>
        <w:tc>
          <w:tcPr>
            <w:tcW w:w="2260" w:type="dxa"/>
            <w:tcBorders>
              <w:top w:val="nil"/>
              <w:left w:val="nil"/>
              <w:bottom w:val="single" w:sz="4" w:space="0" w:color="auto"/>
              <w:right w:val="single" w:sz="4" w:space="0" w:color="auto"/>
            </w:tcBorders>
            <w:vAlign w:val="bottom"/>
          </w:tcPr>
          <w:p w:rsidR="00B86D79" w:rsidRPr="0034143E" w:rsidRDefault="00B86D79" w:rsidP="00674F15">
            <w:pPr>
              <w:spacing w:after="0" w:line="240" w:lineRule="auto"/>
              <w:jc w:val="right"/>
              <w:rPr>
                <w:rFonts w:ascii="Times New Roman" w:hAnsi="Times New Roman"/>
                <w:b/>
                <w:bCs/>
              </w:rPr>
            </w:pPr>
            <w:r w:rsidRPr="0034143E">
              <w:rPr>
                <w:rFonts w:ascii="Times New Roman" w:hAnsi="Times New Roman"/>
                <w:b/>
                <w:bCs/>
              </w:rPr>
              <w:t>397 627</w:t>
            </w:r>
          </w:p>
        </w:tc>
      </w:tr>
      <w:tr w:rsidR="00B86D79" w:rsidRPr="009A2F2C" w:rsidTr="001235C2">
        <w:trPr>
          <w:trHeight w:val="316"/>
        </w:trPr>
        <w:tc>
          <w:tcPr>
            <w:tcW w:w="9476" w:type="dxa"/>
            <w:gridSpan w:val="3"/>
            <w:tcBorders>
              <w:top w:val="single" w:sz="4" w:space="0" w:color="auto"/>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bCs/>
                <w:iCs/>
              </w:rPr>
            </w:pPr>
            <w:r w:rsidRPr="00B15491">
              <w:rPr>
                <w:rFonts w:ascii="Times New Roman" w:hAnsi="Times New Roman"/>
                <w:bCs/>
                <w:iCs/>
              </w:rPr>
              <w:t xml:space="preserve">Отчетная дата: </w:t>
            </w:r>
            <w:r w:rsidRPr="0034143E">
              <w:rPr>
                <w:rFonts w:ascii="Times New Roman" w:hAnsi="Times New Roman"/>
                <w:b/>
                <w:bCs/>
                <w:iCs/>
              </w:rPr>
              <w:t>«01» января 2012 года</w:t>
            </w:r>
            <w:r w:rsidRPr="00B15491">
              <w:rPr>
                <w:rFonts w:ascii="Times New Roman" w:hAnsi="Times New Roman"/>
                <w:sz w:val="16"/>
                <w:szCs w:val="16"/>
              </w:rPr>
              <w:t> </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Вычислительная техника</w:t>
            </w:r>
          </w:p>
        </w:tc>
        <w:tc>
          <w:tcPr>
            <w:tcW w:w="2400" w:type="dxa"/>
            <w:tcBorders>
              <w:top w:val="nil"/>
              <w:left w:val="nil"/>
              <w:bottom w:val="single" w:sz="4" w:space="0" w:color="auto"/>
              <w:right w:val="single" w:sz="4" w:space="0" w:color="auto"/>
            </w:tcBorders>
            <w:vAlign w:val="bottom"/>
          </w:tcPr>
          <w:p w:rsidR="00B86D79" w:rsidRPr="001E35A9" w:rsidRDefault="00B86D79" w:rsidP="00674F15">
            <w:pPr>
              <w:widowControl w:val="0"/>
              <w:autoSpaceDE w:val="0"/>
              <w:autoSpaceDN w:val="0"/>
              <w:adjustRightInd w:val="0"/>
              <w:spacing w:after="0" w:line="240" w:lineRule="auto"/>
              <w:jc w:val="right"/>
              <w:rPr>
                <w:rFonts w:ascii="Times New Roman" w:hAnsi="Times New Roman"/>
                <w:lang w:val="en-US"/>
              </w:rPr>
            </w:pPr>
            <w:r w:rsidRPr="00B15491">
              <w:rPr>
                <w:rFonts w:ascii="Times New Roman" w:hAnsi="Times New Roman"/>
              </w:rPr>
              <w:t>396 48</w:t>
            </w:r>
            <w:r>
              <w:rPr>
                <w:rFonts w:ascii="Times New Roman" w:hAnsi="Times New Roman"/>
                <w:lang w:val="en-US"/>
              </w:rPr>
              <w:t>3</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354 919</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Здание</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71 583</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11 240</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Мебель</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30 748</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18 333</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Офисное оборудование</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279 693</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139 786</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Транспорт</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3 082</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2 814</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34143E" w:rsidRDefault="00B86D79" w:rsidP="00674F15">
            <w:pPr>
              <w:spacing w:after="0" w:line="240" w:lineRule="auto"/>
              <w:rPr>
                <w:rFonts w:ascii="Times New Roman" w:hAnsi="Times New Roman"/>
                <w:b/>
                <w:bCs/>
                <w:iCs/>
              </w:rPr>
            </w:pPr>
            <w:r w:rsidRPr="0034143E">
              <w:rPr>
                <w:rFonts w:ascii="Times New Roman" w:hAnsi="Times New Roman"/>
                <w:b/>
                <w:bCs/>
                <w:iCs/>
              </w:rPr>
              <w:t>Итого:</w:t>
            </w:r>
          </w:p>
        </w:tc>
        <w:tc>
          <w:tcPr>
            <w:tcW w:w="2400" w:type="dxa"/>
            <w:tcBorders>
              <w:top w:val="nil"/>
              <w:left w:val="nil"/>
              <w:bottom w:val="single" w:sz="4" w:space="0" w:color="auto"/>
              <w:right w:val="single" w:sz="4" w:space="0" w:color="auto"/>
            </w:tcBorders>
            <w:vAlign w:val="bottom"/>
          </w:tcPr>
          <w:p w:rsidR="00B86D79" w:rsidRPr="0034143E" w:rsidRDefault="00B86D79" w:rsidP="00674F15">
            <w:pPr>
              <w:spacing w:after="0" w:line="240" w:lineRule="auto"/>
              <w:jc w:val="right"/>
              <w:rPr>
                <w:rFonts w:ascii="Times New Roman" w:hAnsi="Times New Roman"/>
                <w:b/>
                <w:bCs/>
              </w:rPr>
            </w:pPr>
            <w:r w:rsidRPr="0034143E">
              <w:rPr>
                <w:rFonts w:ascii="Times New Roman" w:hAnsi="Times New Roman"/>
                <w:b/>
                <w:bCs/>
              </w:rPr>
              <w:t>781 589</w:t>
            </w:r>
          </w:p>
        </w:tc>
        <w:tc>
          <w:tcPr>
            <w:tcW w:w="2260" w:type="dxa"/>
            <w:tcBorders>
              <w:top w:val="nil"/>
              <w:left w:val="nil"/>
              <w:bottom w:val="single" w:sz="4" w:space="0" w:color="auto"/>
              <w:right w:val="single" w:sz="4" w:space="0" w:color="auto"/>
            </w:tcBorders>
            <w:vAlign w:val="bottom"/>
          </w:tcPr>
          <w:p w:rsidR="00B86D79" w:rsidRPr="0034143E" w:rsidRDefault="00B86D79" w:rsidP="00674F15">
            <w:pPr>
              <w:spacing w:after="0" w:line="240" w:lineRule="auto"/>
              <w:jc w:val="right"/>
              <w:rPr>
                <w:rFonts w:ascii="Times New Roman" w:hAnsi="Times New Roman"/>
                <w:b/>
                <w:bCs/>
              </w:rPr>
            </w:pPr>
            <w:r w:rsidRPr="0034143E">
              <w:rPr>
                <w:rFonts w:ascii="Times New Roman" w:hAnsi="Times New Roman"/>
                <w:b/>
                <w:bCs/>
              </w:rPr>
              <w:t>527 092</w:t>
            </w:r>
          </w:p>
        </w:tc>
      </w:tr>
      <w:tr w:rsidR="00B86D79" w:rsidRPr="009A2F2C" w:rsidTr="001235C2">
        <w:trPr>
          <w:trHeight w:val="316"/>
        </w:trPr>
        <w:tc>
          <w:tcPr>
            <w:tcW w:w="9476" w:type="dxa"/>
            <w:gridSpan w:val="3"/>
            <w:tcBorders>
              <w:top w:val="single" w:sz="4" w:space="0" w:color="auto"/>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bCs/>
                <w:iCs/>
              </w:rPr>
            </w:pPr>
            <w:r w:rsidRPr="00B15491">
              <w:rPr>
                <w:rFonts w:ascii="Times New Roman" w:hAnsi="Times New Roman"/>
                <w:bCs/>
                <w:iCs/>
              </w:rPr>
              <w:t xml:space="preserve">Отчетная дата: </w:t>
            </w:r>
            <w:r w:rsidRPr="0034143E">
              <w:rPr>
                <w:rFonts w:ascii="Times New Roman" w:hAnsi="Times New Roman"/>
                <w:b/>
                <w:bCs/>
                <w:iCs/>
              </w:rPr>
              <w:t>«01» января 201</w:t>
            </w:r>
            <w:r w:rsidRPr="0034143E">
              <w:rPr>
                <w:rFonts w:ascii="Times New Roman" w:hAnsi="Times New Roman"/>
                <w:b/>
                <w:bCs/>
                <w:iCs/>
                <w:lang w:val="en-US"/>
              </w:rPr>
              <w:t>3</w:t>
            </w:r>
            <w:r w:rsidRPr="0034143E">
              <w:rPr>
                <w:rFonts w:ascii="Times New Roman" w:hAnsi="Times New Roman"/>
                <w:b/>
                <w:bCs/>
                <w:iCs/>
              </w:rPr>
              <w:t xml:space="preserve"> года</w:t>
            </w:r>
            <w:r w:rsidRPr="00B15491">
              <w:rPr>
                <w:rFonts w:ascii="Times New Roman" w:hAnsi="Times New Roman"/>
                <w:sz w:val="16"/>
                <w:szCs w:val="16"/>
              </w:rPr>
              <w:t> </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Вычислительная техника</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437 968</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404 948</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Здание</w:t>
            </w:r>
          </w:p>
        </w:tc>
        <w:tc>
          <w:tcPr>
            <w:tcW w:w="2400" w:type="dxa"/>
            <w:tcBorders>
              <w:top w:val="nil"/>
              <w:left w:val="nil"/>
              <w:bottom w:val="single" w:sz="4" w:space="0" w:color="auto"/>
              <w:right w:val="single" w:sz="4" w:space="0" w:color="auto"/>
            </w:tcBorders>
            <w:vAlign w:val="bottom"/>
          </w:tcPr>
          <w:p w:rsidR="00B86D79" w:rsidRPr="007E71D3" w:rsidRDefault="00B86D79" w:rsidP="00674F15">
            <w:pPr>
              <w:spacing w:after="0" w:line="240" w:lineRule="auto"/>
              <w:jc w:val="right"/>
              <w:rPr>
                <w:rFonts w:ascii="Times New Roman" w:hAnsi="Times New Roman"/>
                <w:lang w:val="en-US"/>
              </w:rPr>
            </w:pPr>
            <w:r w:rsidRPr="00B15491">
              <w:rPr>
                <w:rFonts w:ascii="Times New Roman" w:hAnsi="Times New Roman"/>
              </w:rPr>
              <w:t>7</w:t>
            </w:r>
            <w:r>
              <w:rPr>
                <w:rFonts w:ascii="Times New Roman" w:hAnsi="Times New Roman"/>
                <w:lang w:val="en-US"/>
              </w:rPr>
              <w:t>4</w:t>
            </w:r>
            <w:r w:rsidRPr="00B15491">
              <w:rPr>
                <w:rFonts w:ascii="Times New Roman" w:hAnsi="Times New Roman"/>
              </w:rPr>
              <w:t xml:space="preserve"> </w:t>
            </w:r>
            <w:r>
              <w:rPr>
                <w:rFonts w:ascii="Times New Roman" w:hAnsi="Times New Roman"/>
                <w:lang w:val="en-US"/>
              </w:rPr>
              <w:t>049</w:t>
            </w:r>
          </w:p>
        </w:tc>
        <w:tc>
          <w:tcPr>
            <w:tcW w:w="2260" w:type="dxa"/>
            <w:tcBorders>
              <w:top w:val="nil"/>
              <w:left w:val="nil"/>
              <w:bottom w:val="single" w:sz="4" w:space="0" w:color="auto"/>
              <w:right w:val="single" w:sz="4" w:space="0" w:color="auto"/>
            </w:tcBorders>
            <w:vAlign w:val="bottom"/>
          </w:tcPr>
          <w:p w:rsidR="00B86D79" w:rsidRPr="00F2593E" w:rsidRDefault="00B86D79" w:rsidP="00674F15">
            <w:pPr>
              <w:spacing w:after="0" w:line="240" w:lineRule="auto"/>
              <w:jc w:val="right"/>
              <w:rPr>
                <w:rFonts w:ascii="Times New Roman" w:hAnsi="Times New Roman"/>
                <w:lang w:val="en-US"/>
              </w:rPr>
            </w:pPr>
            <w:r w:rsidRPr="00B15491">
              <w:rPr>
                <w:rFonts w:ascii="Times New Roman" w:hAnsi="Times New Roman"/>
              </w:rPr>
              <w:t>1</w:t>
            </w:r>
            <w:r>
              <w:rPr>
                <w:rFonts w:ascii="Times New Roman" w:hAnsi="Times New Roman"/>
                <w:lang w:val="en-US"/>
              </w:rPr>
              <w:t>3</w:t>
            </w:r>
            <w:r w:rsidRPr="00B15491">
              <w:rPr>
                <w:rFonts w:ascii="Times New Roman" w:hAnsi="Times New Roman"/>
              </w:rPr>
              <w:t xml:space="preserve"> </w:t>
            </w:r>
            <w:r>
              <w:rPr>
                <w:rFonts w:ascii="Times New Roman" w:hAnsi="Times New Roman"/>
                <w:lang w:val="en-US"/>
              </w:rPr>
              <w:t>108</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Мебель</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31 484</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23 208</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Офисное оборудование</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322 605</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184 877</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Транспорт</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3 196</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2 859</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center"/>
          </w:tcPr>
          <w:p w:rsidR="00B86D79" w:rsidRPr="0034143E" w:rsidRDefault="00B86D79" w:rsidP="00674F15">
            <w:pPr>
              <w:spacing w:after="0" w:line="240" w:lineRule="auto"/>
              <w:rPr>
                <w:rFonts w:ascii="Times New Roman" w:hAnsi="Times New Roman"/>
                <w:b/>
                <w:bCs/>
                <w:iCs/>
              </w:rPr>
            </w:pPr>
            <w:r w:rsidRPr="0034143E">
              <w:rPr>
                <w:rFonts w:ascii="Times New Roman" w:hAnsi="Times New Roman"/>
                <w:b/>
                <w:bCs/>
                <w:iCs/>
              </w:rPr>
              <w:t>Итого:</w:t>
            </w:r>
          </w:p>
        </w:tc>
        <w:tc>
          <w:tcPr>
            <w:tcW w:w="2400" w:type="dxa"/>
            <w:tcBorders>
              <w:top w:val="nil"/>
              <w:left w:val="nil"/>
              <w:bottom w:val="single" w:sz="4" w:space="0" w:color="auto"/>
              <w:right w:val="single" w:sz="4" w:space="0" w:color="auto"/>
            </w:tcBorders>
            <w:vAlign w:val="bottom"/>
          </w:tcPr>
          <w:p w:rsidR="00B86D79" w:rsidRPr="00F2593E" w:rsidRDefault="00B86D79" w:rsidP="00674F15">
            <w:pPr>
              <w:spacing w:after="0" w:line="240" w:lineRule="auto"/>
              <w:jc w:val="right"/>
              <w:rPr>
                <w:rFonts w:ascii="Times New Roman" w:hAnsi="Times New Roman"/>
                <w:b/>
                <w:lang w:val="en-US"/>
              </w:rPr>
            </w:pPr>
            <w:r w:rsidRPr="0034143E">
              <w:rPr>
                <w:rFonts w:ascii="Times New Roman" w:hAnsi="Times New Roman"/>
                <w:b/>
              </w:rPr>
              <w:t>86</w:t>
            </w:r>
            <w:r>
              <w:rPr>
                <w:rFonts w:ascii="Times New Roman" w:hAnsi="Times New Roman"/>
                <w:b/>
                <w:lang w:val="en-US"/>
              </w:rPr>
              <w:t>9</w:t>
            </w:r>
            <w:r w:rsidRPr="0034143E">
              <w:rPr>
                <w:rFonts w:ascii="Times New Roman" w:hAnsi="Times New Roman"/>
                <w:b/>
              </w:rPr>
              <w:t xml:space="preserve"> </w:t>
            </w:r>
            <w:r>
              <w:rPr>
                <w:rFonts w:ascii="Times New Roman" w:hAnsi="Times New Roman"/>
                <w:b/>
                <w:lang w:val="en-US"/>
              </w:rPr>
              <w:t>302</w:t>
            </w:r>
          </w:p>
        </w:tc>
        <w:tc>
          <w:tcPr>
            <w:tcW w:w="2260" w:type="dxa"/>
            <w:tcBorders>
              <w:top w:val="nil"/>
              <w:left w:val="nil"/>
              <w:bottom w:val="single" w:sz="4" w:space="0" w:color="auto"/>
              <w:right w:val="single" w:sz="4" w:space="0" w:color="auto"/>
            </w:tcBorders>
            <w:vAlign w:val="bottom"/>
          </w:tcPr>
          <w:p w:rsidR="00B86D79" w:rsidRPr="00F2593E" w:rsidRDefault="00B86D79" w:rsidP="00674F15">
            <w:pPr>
              <w:spacing w:after="0" w:line="240" w:lineRule="auto"/>
              <w:jc w:val="right"/>
              <w:rPr>
                <w:rFonts w:ascii="Times New Roman" w:hAnsi="Times New Roman"/>
                <w:b/>
                <w:lang w:val="en-US"/>
              </w:rPr>
            </w:pPr>
            <w:r w:rsidRPr="0034143E">
              <w:rPr>
                <w:rFonts w:ascii="Times New Roman" w:hAnsi="Times New Roman"/>
                <w:b/>
              </w:rPr>
              <w:t>62</w:t>
            </w:r>
            <w:r>
              <w:rPr>
                <w:rFonts w:ascii="Times New Roman" w:hAnsi="Times New Roman"/>
                <w:b/>
                <w:lang w:val="en-US"/>
              </w:rPr>
              <w:t>9</w:t>
            </w:r>
            <w:r w:rsidRPr="0034143E">
              <w:rPr>
                <w:rFonts w:ascii="Times New Roman" w:hAnsi="Times New Roman"/>
                <w:b/>
              </w:rPr>
              <w:t xml:space="preserve"> </w:t>
            </w:r>
            <w:r>
              <w:rPr>
                <w:rFonts w:ascii="Times New Roman" w:hAnsi="Times New Roman"/>
                <w:b/>
                <w:lang w:val="en-US"/>
              </w:rPr>
              <w:t>000</w:t>
            </w:r>
          </w:p>
        </w:tc>
      </w:tr>
      <w:tr w:rsidR="00B86D79" w:rsidRPr="009A2F2C" w:rsidTr="001235C2">
        <w:trPr>
          <w:trHeight w:val="316"/>
        </w:trPr>
        <w:tc>
          <w:tcPr>
            <w:tcW w:w="9476" w:type="dxa"/>
            <w:gridSpan w:val="3"/>
            <w:tcBorders>
              <w:top w:val="single" w:sz="4" w:space="0" w:color="auto"/>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 xml:space="preserve">Отчетная дата: </w:t>
            </w:r>
            <w:r w:rsidRPr="0034143E">
              <w:rPr>
                <w:rFonts w:ascii="Times New Roman" w:hAnsi="Times New Roman"/>
                <w:b/>
              </w:rPr>
              <w:t>«01» января 2014 года</w:t>
            </w:r>
            <w:r w:rsidRPr="00B15491">
              <w:rPr>
                <w:rFonts w:ascii="Times New Roman" w:hAnsi="Times New Roman"/>
              </w:rPr>
              <w:t> </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Вычислительная техника</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514 394</w:t>
            </w:r>
          </w:p>
        </w:tc>
        <w:tc>
          <w:tcPr>
            <w:tcW w:w="2260" w:type="dxa"/>
            <w:tcBorders>
              <w:top w:val="nil"/>
              <w:left w:val="nil"/>
              <w:bottom w:val="single" w:sz="4" w:space="0" w:color="auto"/>
              <w:right w:val="single" w:sz="4" w:space="0" w:color="auto"/>
            </w:tcBorders>
            <w:vAlign w:val="bottom"/>
          </w:tcPr>
          <w:p w:rsidR="00B86D79" w:rsidRPr="001E35A9" w:rsidRDefault="00B86D79" w:rsidP="00674F15">
            <w:pPr>
              <w:spacing w:after="0" w:line="240" w:lineRule="auto"/>
              <w:jc w:val="right"/>
              <w:rPr>
                <w:rFonts w:ascii="Times New Roman" w:hAnsi="Times New Roman"/>
                <w:lang w:val="en-US"/>
              </w:rPr>
            </w:pPr>
            <w:r w:rsidRPr="00B15491">
              <w:rPr>
                <w:rFonts w:ascii="Times New Roman" w:hAnsi="Times New Roman"/>
              </w:rPr>
              <w:t>439 81</w:t>
            </w:r>
            <w:r>
              <w:rPr>
                <w:rFonts w:ascii="Times New Roman" w:hAnsi="Times New Roman"/>
                <w:lang w:val="en-US"/>
              </w:rPr>
              <w:t>8</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Здание</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7</w:t>
            </w:r>
            <w:r>
              <w:rPr>
                <w:rFonts w:ascii="Times New Roman" w:hAnsi="Times New Roman"/>
                <w:lang w:val="en-US"/>
              </w:rPr>
              <w:t>5</w:t>
            </w:r>
            <w:r w:rsidRPr="00B15491">
              <w:rPr>
                <w:rFonts w:ascii="Times New Roman" w:hAnsi="Times New Roman"/>
              </w:rPr>
              <w:t xml:space="preserve"> </w:t>
            </w:r>
            <w:r>
              <w:rPr>
                <w:rFonts w:ascii="Times New Roman" w:hAnsi="Times New Roman"/>
                <w:lang w:val="en-US"/>
              </w:rPr>
              <w:t>15</w:t>
            </w:r>
            <w:r w:rsidRPr="00B15491">
              <w:rPr>
                <w:rFonts w:ascii="Times New Roman" w:hAnsi="Times New Roman"/>
              </w:rPr>
              <w:t>9</w:t>
            </w:r>
          </w:p>
        </w:tc>
        <w:tc>
          <w:tcPr>
            <w:tcW w:w="2260" w:type="dxa"/>
            <w:tcBorders>
              <w:top w:val="nil"/>
              <w:left w:val="nil"/>
              <w:bottom w:val="single" w:sz="4" w:space="0" w:color="auto"/>
              <w:right w:val="single" w:sz="4" w:space="0" w:color="auto"/>
            </w:tcBorders>
            <w:vAlign w:val="bottom"/>
          </w:tcPr>
          <w:p w:rsidR="00B86D79" w:rsidRDefault="00B86D79" w:rsidP="00674F15">
            <w:pPr>
              <w:spacing w:after="0" w:line="240" w:lineRule="auto"/>
              <w:jc w:val="right"/>
              <w:rPr>
                <w:rFonts w:ascii="Times New Roman" w:hAnsi="Times New Roman"/>
                <w:lang w:val="en-US"/>
              </w:rPr>
            </w:pPr>
            <w:r w:rsidRPr="00B15491">
              <w:rPr>
                <w:rFonts w:ascii="Times New Roman" w:hAnsi="Times New Roman"/>
              </w:rPr>
              <w:t>1</w:t>
            </w:r>
            <w:r>
              <w:rPr>
                <w:rFonts w:ascii="Times New Roman" w:hAnsi="Times New Roman"/>
                <w:lang w:val="en-US"/>
              </w:rPr>
              <w:t>4</w:t>
            </w:r>
            <w:r w:rsidRPr="00B15491">
              <w:rPr>
                <w:rFonts w:ascii="Times New Roman" w:hAnsi="Times New Roman"/>
              </w:rPr>
              <w:t xml:space="preserve"> </w:t>
            </w:r>
            <w:r>
              <w:rPr>
                <w:rFonts w:ascii="Times New Roman" w:hAnsi="Times New Roman"/>
                <w:lang w:val="en-US"/>
              </w:rPr>
              <w:t>191</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Земля</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370</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Мебель</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30 910</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27 007</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Офисное оборудование</w:t>
            </w:r>
          </w:p>
        </w:tc>
        <w:tc>
          <w:tcPr>
            <w:tcW w:w="2400" w:type="dxa"/>
            <w:tcBorders>
              <w:top w:val="nil"/>
              <w:left w:val="nil"/>
              <w:bottom w:val="single" w:sz="4" w:space="0" w:color="auto"/>
              <w:right w:val="single" w:sz="4" w:space="0" w:color="auto"/>
            </w:tcBorders>
            <w:vAlign w:val="bottom"/>
          </w:tcPr>
          <w:p w:rsidR="00B86D79" w:rsidRPr="001E35A9" w:rsidRDefault="00B86D79" w:rsidP="00674F15">
            <w:pPr>
              <w:spacing w:after="0" w:line="240" w:lineRule="auto"/>
              <w:jc w:val="right"/>
              <w:rPr>
                <w:rFonts w:ascii="Times New Roman" w:hAnsi="Times New Roman"/>
                <w:lang w:val="en-US"/>
              </w:rPr>
            </w:pPr>
            <w:r w:rsidRPr="00B15491">
              <w:rPr>
                <w:rFonts w:ascii="Times New Roman" w:hAnsi="Times New Roman"/>
              </w:rPr>
              <w:t>349 46</w:t>
            </w:r>
            <w:r>
              <w:rPr>
                <w:rFonts w:ascii="Times New Roman" w:hAnsi="Times New Roman"/>
                <w:lang w:val="en-US"/>
              </w:rPr>
              <w:t>5</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220 723</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Транспорт</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6 992</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6 902</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34143E" w:rsidRDefault="00B86D79" w:rsidP="00674F15">
            <w:pPr>
              <w:spacing w:after="0" w:line="240" w:lineRule="auto"/>
              <w:rPr>
                <w:rFonts w:ascii="Times New Roman" w:hAnsi="Times New Roman"/>
                <w:b/>
              </w:rPr>
            </w:pPr>
            <w:r w:rsidRPr="0034143E">
              <w:rPr>
                <w:rFonts w:ascii="Times New Roman" w:hAnsi="Times New Roman"/>
                <w:b/>
              </w:rPr>
              <w:lastRenderedPageBreak/>
              <w:t>Итого:</w:t>
            </w:r>
          </w:p>
        </w:tc>
        <w:tc>
          <w:tcPr>
            <w:tcW w:w="2400" w:type="dxa"/>
            <w:tcBorders>
              <w:top w:val="nil"/>
              <w:left w:val="nil"/>
              <w:bottom w:val="single" w:sz="4" w:space="0" w:color="auto"/>
              <w:right w:val="single" w:sz="4" w:space="0" w:color="auto"/>
            </w:tcBorders>
            <w:vAlign w:val="bottom"/>
          </w:tcPr>
          <w:p w:rsidR="00B86D79" w:rsidRDefault="00B86D79" w:rsidP="00674F15">
            <w:pPr>
              <w:spacing w:after="0" w:line="240" w:lineRule="auto"/>
              <w:jc w:val="right"/>
              <w:rPr>
                <w:rFonts w:ascii="Times New Roman" w:hAnsi="Times New Roman"/>
                <w:b/>
              </w:rPr>
            </w:pPr>
            <w:r w:rsidRPr="0034143E">
              <w:rPr>
                <w:rFonts w:ascii="Times New Roman" w:hAnsi="Times New Roman"/>
                <w:b/>
              </w:rPr>
              <w:t>97</w:t>
            </w:r>
            <w:r>
              <w:rPr>
                <w:rFonts w:ascii="Times New Roman" w:hAnsi="Times New Roman"/>
                <w:b/>
                <w:lang w:val="en-US"/>
              </w:rPr>
              <w:t>7</w:t>
            </w:r>
            <w:r w:rsidRPr="0034143E">
              <w:rPr>
                <w:rFonts w:ascii="Times New Roman" w:hAnsi="Times New Roman"/>
                <w:b/>
              </w:rPr>
              <w:t xml:space="preserve"> </w:t>
            </w:r>
            <w:r>
              <w:rPr>
                <w:rFonts w:ascii="Times New Roman" w:hAnsi="Times New Roman"/>
                <w:b/>
                <w:lang w:val="en-US"/>
              </w:rPr>
              <w:t>29</w:t>
            </w:r>
            <w:r w:rsidRPr="0034143E">
              <w:rPr>
                <w:rFonts w:ascii="Times New Roman" w:hAnsi="Times New Roman"/>
                <w:b/>
              </w:rPr>
              <w:t>0</w:t>
            </w:r>
          </w:p>
        </w:tc>
        <w:tc>
          <w:tcPr>
            <w:tcW w:w="2260" w:type="dxa"/>
            <w:tcBorders>
              <w:top w:val="nil"/>
              <w:left w:val="nil"/>
              <w:bottom w:val="single" w:sz="4" w:space="0" w:color="auto"/>
              <w:right w:val="single" w:sz="4" w:space="0" w:color="auto"/>
            </w:tcBorders>
            <w:vAlign w:val="bottom"/>
          </w:tcPr>
          <w:p w:rsidR="00B86D79" w:rsidRDefault="00B86D79" w:rsidP="00674F15">
            <w:pPr>
              <w:spacing w:after="0" w:line="240" w:lineRule="auto"/>
              <w:jc w:val="right"/>
              <w:rPr>
                <w:rFonts w:ascii="Times New Roman" w:hAnsi="Times New Roman"/>
                <w:b/>
                <w:lang w:val="en-US"/>
              </w:rPr>
            </w:pPr>
            <w:r w:rsidRPr="0034143E">
              <w:rPr>
                <w:rFonts w:ascii="Times New Roman" w:hAnsi="Times New Roman"/>
                <w:b/>
              </w:rPr>
              <w:t xml:space="preserve">708 </w:t>
            </w:r>
            <w:r>
              <w:rPr>
                <w:rFonts w:ascii="Times New Roman" w:hAnsi="Times New Roman"/>
                <w:b/>
                <w:lang w:val="en-US"/>
              </w:rPr>
              <w:t>641</w:t>
            </w:r>
          </w:p>
        </w:tc>
      </w:tr>
      <w:tr w:rsidR="00B86D79" w:rsidRPr="009A2F2C" w:rsidTr="001235C2">
        <w:trPr>
          <w:trHeight w:val="316"/>
        </w:trPr>
        <w:tc>
          <w:tcPr>
            <w:tcW w:w="9476" w:type="dxa"/>
            <w:gridSpan w:val="3"/>
            <w:tcBorders>
              <w:top w:val="single" w:sz="4" w:space="0" w:color="auto"/>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 xml:space="preserve">Отчетная дата: </w:t>
            </w:r>
            <w:r w:rsidRPr="0034143E">
              <w:rPr>
                <w:rFonts w:ascii="Times New Roman" w:hAnsi="Times New Roman"/>
                <w:b/>
              </w:rPr>
              <w:t>«01» января 2015 года</w:t>
            </w:r>
            <w:r w:rsidRPr="00B15491">
              <w:rPr>
                <w:rFonts w:ascii="Times New Roman" w:hAnsi="Times New Roman"/>
              </w:rPr>
              <w:t> </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Вычислительная техника</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537 839</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477 767</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Здание</w:t>
            </w:r>
          </w:p>
        </w:tc>
        <w:tc>
          <w:tcPr>
            <w:tcW w:w="2400" w:type="dxa"/>
            <w:tcBorders>
              <w:top w:val="nil"/>
              <w:left w:val="nil"/>
              <w:bottom w:val="single" w:sz="4" w:space="0" w:color="auto"/>
              <w:right w:val="single" w:sz="4" w:space="0" w:color="auto"/>
            </w:tcBorders>
            <w:vAlign w:val="bottom"/>
          </w:tcPr>
          <w:p w:rsidR="00B86D79" w:rsidRPr="00C30356" w:rsidRDefault="00B86D79" w:rsidP="00674F15">
            <w:pPr>
              <w:widowControl w:val="0"/>
              <w:autoSpaceDE w:val="0"/>
              <w:autoSpaceDN w:val="0"/>
              <w:adjustRightInd w:val="0"/>
              <w:spacing w:after="0" w:line="240" w:lineRule="auto"/>
              <w:jc w:val="right"/>
              <w:rPr>
                <w:rFonts w:ascii="Times New Roman" w:hAnsi="Times New Roman"/>
                <w:lang w:val="en-US"/>
              </w:rPr>
            </w:pPr>
            <w:r w:rsidRPr="00B15491">
              <w:rPr>
                <w:rFonts w:ascii="Times New Roman" w:hAnsi="Times New Roman"/>
              </w:rPr>
              <w:t>7</w:t>
            </w:r>
            <w:r>
              <w:rPr>
                <w:rFonts w:ascii="Times New Roman" w:hAnsi="Times New Roman"/>
                <w:lang w:val="en-US"/>
              </w:rPr>
              <w:t>4</w:t>
            </w:r>
            <w:r w:rsidRPr="00B15491">
              <w:rPr>
                <w:rFonts w:ascii="Times New Roman" w:hAnsi="Times New Roman"/>
              </w:rPr>
              <w:t xml:space="preserve"> </w:t>
            </w:r>
            <w:r>
              <w:rPr>
                <w:rFonts w:ascii="Times New Roman" w:hAnsi="Times New Roman"/>
                <w:lang w:val="en-US"/>
              </w:rPr>
              <w:t>844</w:t>
            </w:r>
          </w:p>
        </w:tc>
        <w:tc>
          <w:tcPr>
            <w:tcW w:w="2260" w:type="dxa"/>
            <w:tcBorders>
              <w:top w:val="nil"/>
              <w:left w:val="nil"/>
              <w:bottom w:val="single" w:sz="4" w:space="0" w:color="auto"/>
              <w:right w:val="single" w:sz="4" w:space="0" w:color="auto"/>
            </w:tcBorders>
            <w:vAlign w:val="bottom"/>
          </w:tcPr>
          <w:p w:rsidR="00B86D79" w:rsidRPr="00C30356" w:rsidRDefault="00B86D79" w:rsidP="00674F15">
            <w:pPr>
              <w:spacing w:after="0" w:line="240" w:lineRule="auto"/>
              <w:jc w:val="right"/>
              <w:rPr>
                <w:rFonts w:ascii="Times New Roman" w:hAnsi="Times New Roman"/>
                <w:lang w:val="en-US"/>
              </w:rPr>
            </w:pPr>
            <w:r w:rsidRPr="00B15491">
              <w:rPr>
                <w:rFonts w:ascii="Times New Roman" w:hAnsi="Times New Roman"/>
              </w:rPr>
              <w:t xml:space="preserve">15 </w:t>
            </w:r>
            <w:r>
              <w:rPr>
                <w:rFonts w:ascii="Times New Roman" w:hAnsi="Times New Roman"/>
                <w:lang w:val="en-US"/>
              </w:rPr>
              <w:t>271</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Земля</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370</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0</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Мебель</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32 717</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28 970</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Офисное оборудование</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378 516</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258 660</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Транспорт</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12 249</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12 249</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34143E" w:rsidRDefault="00B86D79" w:rsidP="00674F15">
            <w:pPr>
              <w:spacing w:after="0" w:line="240" w:lineRule="auto"/>
              <w:rPr>
                <w:rFonts w:ascii="Times New Roman" w:hAnsi="Times New Roman"/>
                <w:b/>
              </w:rPr>
            </w:pPr>
            <w:r w:rsidRPr="0034143E">
              <w:rPr>
                <w:rFonts w:ascii="Times New Roman" w:hAnsi="Times New Roman"/>
                <w:b/>
              </w:rPr>
              <w:t>Итого:</w:t>
            </w:r>
          </w:p>
        </w:tc>
        <w:tc>
          <w:tcPr>
            <w:tcW w:w="2400" w:type="dxa"/>
            <w:tcBorders>
              <w:top w:val="nil"/>
              <w:left w:val="nil"/>
              <w:bottom w:val="single" w:sz="4" w:space="0" w:color="auto"/>
              <w:right w:val="single" w:sz="4" w:space="0" w:color="auto"/>
            </w:tcBorders>
            <w:vAlign w:val="bottom"/>
          </w:tcPr>
          <w:p w:rsidR="00B86D79" w:rsidRPr="00E917B2" w:rsidRDefault="00620382" w:rsidP="00E917B2">
            <w:pPr>
              <w:spacing w:after="0" w:line="240" w:lineRule="auto"/>
              <w:jc w:val="right"/>
              <w:rPr>
                <w:rFonts w:ascii="Times New Roman" w:hAnsi="Times New Roman"/>
                <w:b/>
              </w:rPr>
            </w:pPr>
            <w:r w:rsidRPr="00E917B2">
              <w:rPr>
                <w:rFonts w:ascii="Times New Roman" w:hAnsi="Times New Roman"/>
                <w:b/>
              </w:rPr>
              <w:t>1 036 535</w:t>
            </w:r>
          </w:p>
        </w:tc>
        <w:tc>
          <w:tcPr>
            <w:tcW w:w="2260" w:type="dxa"/>
            <w:tcBorders>
              <w:top w:val="nil"/>
              <w:left w:val="nil"/>
              <w:bottom w:val="single" w:sz="4" w:space="0" w:color="auto"/>
              <w:right w:val="single" w:sz="4" w:space="0" w:color="auto"/>
            </w:tcBorders>
            <w:vAlign w:val="bottom"/>
          </w:tcPr>
          <w:p w:rsidR="00B86D79" w:rsidRPr="00E917B2" w:rsidRDefault="00620382" w:rsidP="00674F15">
            <w:pPr>
              <w:spacing w:after="0" w:line="240" w:lineRule="auto"/>
              <w:jc w:val="right"/>
              <w:rPr>
                <w:rFonts w:ascii="Times New Roman" w:hAnsi="Times New Roman"/>
                <w:b/>
              </w:rPr>
            </w:pPr>
            <w:r w:rsidRPr="00E917B2">
              <w:rPr>
                <w:rFonts w:ascii="Times New Roman" w:hAnsi="Times New Roman"/>
                <w:b/>
              </w:rPr>
              <w:t>792 917</w:t>
            </w:r>
          </w:p>
        </w:tc>
      </w:tr>
      <w:tr w:rsidR="00B86D79" w:rsidRPr="009A2F2C" w:rsidTr="001235C2">
        <w:trPr>
          <w:trHeight w:val="316"/>
        </w:trPr>
        <w:tc>
          <w:tcPr>
            <w:tcW w:w="9476" w:type="dxa"/>
            <w:gridSpan w:val="3"/>
            <w:tcBorders>
              <w:top w:val="single" w:sz="4" w:space="0" w:color="auto"/>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bCs/>
                <w:iCs/>
              </w:rPr>
            </w:pPr>
            <w:r w:rsidRPr="00B15491">
              <w:rPr>
                <w:rFonts w:ascii="Times New Roman" w:hAnsi="Times New Roman"/>
              </w:rPr>
              <w:t xml:space="preserve">Отчетная дата: </w:t>
            </w:r>
            <w:r w:rsidRPr="0034143E">
              <w:rPr>
                <w:rFonts w:ascii="Times New Roman" w:hAnsi="Times New Roman"/>
                <w:b/>
              </w:rPr>
              <w:t>«01» октября 2015 года</w:t>
            </w:r>
            <w:r w:rsidRPr="0034143E">
              <w:rPr>
                <w:rFonts w:ascii="Times New Roman" w:hAnsi="Times New Roman"/>
                <w:b/>
                <w:sz w:val="16"/>
                <w:szCs w:val="16"/>
              </w:rPr>
              <w:t> </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Вычислительная техника</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607 934</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512 546</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Здание</w:t>
            </w:r>
          </w:p>
        </w:tc>
        <w:tc>
          <w:tcPr>
            <w:tcW w:w="2400" w:type="dxa"/>
            <w:tcBorders>
              <w:top w:val="nil"/>
              <w:left w:val="nil"/>
              <w:bottom w:val="single" w:sz="4" w:space="0" w:color="auto"/>
              <w:right w:val="single" w:sz="4" w:space="0" w:color="auto"/>
            </w:tcBorders>
            <w:vAlign w:val="bottom"/>
          </w:tcPr>
          <w:p w:rsidR="00B86D79" w:rsidRPr="006F24C0" w:rsidRDefault="00B86D79" w:rsidP="00674F15">
            <w:pPr>
              <w:spacing w:after="0" w:line="240" w:lineRule="auto"/>
              <w:jc w:val="right"/>
              <w:rPr>
                <w:rFonts w:ascii="Times New Roman" w:hAnsi="Times New Roman"/>
                <w:lang w:val="en-US"/>
              </w:rPr>
            </w:pPr>
            <w:r w:rsidRPr="00B15491">
              <w:rPr>
                <w:rFonts w:ascii="Times New Roman" w:hAnsi="Times New Roman"/>
              </w:rPr>
              <w:t>74 84</w:t>
            </w:r>
            <w:r>
              <w:rPr>
                <w:rFonts w:ascii="Times New Roman" w:hAnsi="Times New Roman"/>
                <w:lang w:val="en-US"/>
              </w:rPr>
              <w:t>5</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16 160</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Земля</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370</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0,00</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Мебель</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33 365</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29 948</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Офисное оборудование</w:t>
            </w:r>
          </w:p>
        </w:tc>
        <w:tc>
          <w:tcPr>
            <w:tcW w:w="2400" w:type="dxa"/>
            <w:tcBorders>
              <w:top w:val="nil"/>
              <w:left w:val="nil"/>
              <w:bottom w:val="single" w:sz="4" w:space="0" w:color="auto"/>
              <w:right w:val="single" w:sz="4" w:space="0" w:color="auto"/>
            </w:tcBorders>
            <w:vAlign w:val="bottom"/>
          </w:tcPr>
          <w:p w:rsidR="00B86D79" w:rsidRPr="001E35A9" w:rsidRDefault="00B86D79" w:rsidP="00674F15">
            <w:pPr>
              <w:spacing w:after="0" w:line="240" w:lineRule="auto"/>
              <w:jc w:val="right"/>
              <w:rPr>
                <w:rFonts w:ascii="Times New Roman" w:hAnsi="Times New Roman"/>
                <w:lang w:val="en-US"/>
              </w:rPr>
            </w:pPr>
            <w:r w:rsidRPr="00B15491">
              <w:rPr>
                <w:rFonts w:ascii="Times New Roman" w:hAnsi="Times New Roman"/>
              </w:rPr>
              <w:t>375 43</w:t>
            </w:r>
            <w:r>
              <w:rPr>
                <w:rFonts w:ascii="Times New Roman" w:hAnsi="Times New Roman"/>
                <w:lang w:val="en-US"/>
              </w:rPr>
              <w:t>0</w:t>
            </w:r>
          </w:p>
        </w:tc>
        <w:tc>
          <w:tcPr>
            <w:tcW w:w="2260" w:type="dxa"/>
            <w:tcBorders>
              <w:top w:val="nil"/>
              <w:left w:val="nil"/>
              <w:bottom w:val="single" w:sz="4" w:space="0" w:color="auto"/>
              <w:right w:val="single" w:sz="4" w:space="0" w:color="auto"/>
            </w:tcBorders>
            <w:vAlign w:val="bottom"/>
          </w:tcPr>
          <w:p w:rsidR="00B86D79" w:rsidRPr="006F24C0" w:rsidRDefault="00B86D79" w:rsidP="00674F15">
            <w:pPr>
              <w:spacing w:after="0" w:line="240" w:lineRule="auto"/>
              <w:jc w:val="right"/>
              <w:rPr>
                <w:rFonts w:ascii="Times New Roman" w:hAnsi="Times New Roman"/>
                <w:lang w:val="en-US"/>
              </w:rPr>
            </w:pPr>
            <w:r w:rsidRPr="00B15491">
              <w:rPr>
                <w:rFonts w:ascii="Times New Roman" w:hAnsi="Times New Roman"/>
              </w:rPr>
              <w:t>282 11</w:t>
            </w:r>
            <w:r>
              <w:rPr>
                <w:rFonts w:ascii="Times New Roman" w:hAnsi="Times New Roman"/>
                <w:lang w:val="en-US"/>
              </w:rPr>
              <w:t>8</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bottom"/>
          </w:tcPr>
          <w:p w:rsidR="00B86D79" w:rsidRPr="00B15491" w:rsidRDefault="00B86D79" w:rsidP="00674F15">
            <w:pPr>
              <w:spacing w:after="0" w:line="240" w:lineRule="auto"/>
              <w:rPr>
                <w:rFonts w:ascii="Times New Roman" w:hAnsi="Times New Roman"/>
              </w:rPr>
            </w:pPr>
            <w:r w:rsidRPr="00B15491">
              <w:rPr>
                <w:rFonts w:ascii="Times New Roman" w:hAnsi="Times New Roman"/>
              </w:rPr>
              <w:t>Транспорт</w:t>
            </w:r>
          </w:p>
        </w:tc>
        <w:tc>
          <w:tcPr>
            <w:tcW w:w="240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15 532</w:t>
            </w:r>
          </w:p>
        </w:tc>
        <w:tc>
          <w:tcPr>
            <w:tcW w:w="2260" w:type="dxa"/>
            <w:tcBorders>
              <w:top w:val="nil"/>
              <w:left w:val="nil"/>
              <w:bottom w:val="single" w:sz="4" w:space="0" w:color="auto"/>
              <w:right w:val="single" w:sz="4" w:space="0" w:color="auto"/>
            </w:tcBorders>
            <w:vAlign w:val="bottom"/>
          </w:tcPr>
          <w:p w:rsidR="00B86D79" w:rsidRPr="00B15491" w:rsidRDefault="00B86D79" w:rsidP="00674F15">
            <w:pPr>
              <w:spacing w:after="0" w:line="240" w:lineRule="auto"/>
              <w:jc w:val="right"/>
              <w:rPr>
                <w:rFonts w:ascii="Times New Roman" w:hAnsi="Times New Roman"/>
              </w:rPr>
            </w:pPr>
            <w:r w:rsidRPr="00B15491">
              <w:rPr>
                <w:rFonts w:ascii="Times New Roman" w:hAnsi="Times New Roman"/>
              </w:rPr>
              <w:t>15 532</w:t>
            </w:r>
          </w:p>
        </w:tc>
      </w:tr>
      <w:tr w:rsidR="00B86D79" w:rsidRPr="009A2F2C" w:rsidTr="001235C2">
        <w:trPr>
          <w:trHeight w:val="316"/>
        </w:trPr>
        <w:tc>
          <w:tcPr>
            <w:tcW w:w="4816" w:type="dxa"/>
            <w:tcBorders>
              <w:top w:val="nil"/>
              <w:left w:val="single" w:sz="4" w:space="0" w:color="auto"/>
              <w:bottom w:val="single" w:sz="4" w:space="0" w:color="auto"/>
              <w:right w:val="single" w:sz="4" w:space="0" w:color="auto"/>
            </w:tcBorders>
            <w:vAlign w:val="center"/>
          </w:tcPr>
          <w:p w:rsidR="00B86D79" w:rsidRPr="0034143E" w:rsidRDefault="00B86D79" w:rsidP="00674F15">
            <w:pPr>
              <w:spacing w:after="0" w:line="240" w:lineRule="auto"/>
              <w:jc w:val="both"/>
              <w:rPr>
                <w:rFonts w:ascii="Times New Roman" w:hAnsi="Times New Roman"/>
                <w:b/>
              </w:rPr>
            </w:pPr>
            <w:r w:rsidRPr="0034143E">
              <w:rPr>
                <w:rFonts w:ascii="Times New Roman" w:hAnsi="Times New Roman"/>
                <w:b/>
              </w:rPr>
              <w:t>Итого:</w:t>
            </w:r>
          </w:p>
        </w:tc>
        <w:tc>
          <w:tcPr>
            <w:tcW w:w="2400" w:type="dxa"/>
            <w:tcBorders>
              <w:top w:val="nil"/>
              <w:left w:val="nil"/>
              <w:bottom w:val="single" w:sz="4" w:space="0" w:color="auto"/>
              <w:right w:val="single" w:sz="4" w:space="0" w:color="auto"/>
            </w:tcBorders>
            <w:vAlign w:val="bottom"/>
          </w:tcPr>
          <w:p w:rsidR="00B86D79" w:rsidRPr="0034143E" w:rsidRDefault="00B86D79" w:rsidP="00674F15">
            <w:pPr>
              <w:spacing w:after="0" w:line="240" w:lineRule="auto"/>
              <w:jc w:val="right"/>
              <w:rPr>
                <w:rFonts w:ascii="Times New Roman" w:hAnsi="Times New Roman"/>
                <w:b/>
              </w:rPr>
            </w:pPr>
            <w:r w:rsidRPr="0034143E">
              <w:rPr>
                <w:rFonts w:ascii="Times New Roman" w:hAnsi="Times New Roman"/>
                <w:b/>
              </w:rPr>
              <w:t>1 107 477</w:t>
            </w:r>
          </w:p>
        </w:tc>
        <w:tc>
          <w:tcPr>
            <w:tcW w:w="2260" w:type="dxa"/>
            <w:tcBorders>
              <w:top w:val="nil"/>
              <w:left w:val="nil"/>
              <w:bottom w:val="single" w:sz="4" w:space="0" w:color="auto"/>
              <w:right w:val="single" w:sz="4" w:space="0" w:color="auto"/>
            </w:tcBorders>
            <w:vAlign w:val="bottom"/>
          </w:tcPr>
          <w:p w:rsidR="00B86D79" w:rsidRPr="001E35A9" w:rsidRDefault="00B86D79" w:rsidP="00E917B2">
            <w:pPr>
              <w:spacing w:after="0" w:line="240" w:lineRule="auto"/>
              <w:jc w:val="right"/>
              <w:rPr>
                <w:rFonts w:ascii="Times New Roman" w:hAnsi="Times New Roman"/>
                <w:b/>
                <w:lang w:val="en-US"/>
              </w:rPr>
            </w:pPr>
            <w:r w:rsidRPr="0034143E">
              <w:rPr>
                <w:rFonts w:ascii="Times New Roman" w:hAnsi="Times New Roman"/>
                <w:b/>
              </w:rPr>
              <w:t>856 304</w:t>
            </w:r>
          </w:p>
        </w:tc>
      </w:tr>
    </w:tbl>
    <w:p w:rsidR="00B86D79" w:rsidRPr="009A2F2C" w:rsidRDefault="00B86D79" w:rsidP="00B86D79">
      <w:pPr>
        <w:pStyle w:val="em-"/>
      </w:pPr>
    </w:p>
    <w:p w:rsidR="00B86D79" w:rsidRPr="009A2F2C" w:rsidRDefault="00B86D79" w:rsidP="00B86D79">
      <w:pPr>
        <w:pStyle w:val="em-"/>
      </w:pPr>
      <w:r w:rsidRPr="009A2F2C">
        <w:t xml:space="preserve">Сведения о способах начисления амортизационных отчислений по группам объектов основных средств </w:t>
      </w:r>
    </w:p>
    <w:p w:rsidR="00B86D79" w:rsidRPr="00D92E85" w:rsidRDefault="00B86D79" w:rsidP="00B86D79">
      <w:pPr>
        <w:ind w:firstLine="567"/>
        <w:rPr>
          <w:rFonts w:ascii="Times New Roman" w:hAnsi="Times New Roman"/>
          <w:b/>
          <w:i/>
        </w:rPr>
      </w:pPr>
      <w:r w:rsidRPr="00D92E85">
        <w:rPr>
          <w:rFonts w:ascii="Times New Roman" w:hAnsi="Times New Roman"/>
          <w:b/>
          <w:i/>
        </w:rPr>
        <w:t>Амортизация начисляется линейным способом.</w:t>
      </w:r>
    </w:p>
    <w:p w:rsidR="00B86D79" w:rsidRDefault="00B86D79" w:rsidP="00B86D79">
      <w:pPr>
        <w:pStyle w:val="em-"/>
      </w:pPr>
      <w:r w:rsidRPr="009A2F2C">
        <w:t xml:space="preserve">Результаты последней переоценки основных средств и долгосрочно арендуемых основных средств, осуществленной в течение </w:t>
      </w:r>
      <w:r w:rsidRPr="00313912">
        <w:t>пяти</w:t>
      </w:r>
      <w:r w:rsidRPr="009A2F2C">
        <w:t xml:space="preserve"> последних завершенных </w:t>
      </w:r>
      <w:r w:rsidRPr="00313912">
        <w:t>отчетных</w:t>
      </w:r>
      <w:r w:rsidRPr="009A2F2C">
        <w:t xml:space="preserve"> лет либо с даты государственной регистрации эмитента, если эмитент осуществляет свою деятельность менее </w:t>
      </w:r>
      <w:r w:rsidRPr="00313912">
        <w:t>пяти</w:t>
      </w:r>
      <w:r w:rsidRPr="009A2F2C">
        <w:t xml:space="preserve"> лет</w:t>
      </w:r>
      <w:r>
        <w:t xml:space="preserve"> </w:t>
      </w:r>
      <w:r w:rsidRPr="00313912">
        <w:t>,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w:t>
      </w:r>
    </w:p>
    <w:p w:rsidR="00B86D79" w:rsidRDefault="00B86D79" w:rsidP="00B86D79">
      <w:pPr>
        <w:pStyle w:val="em-"/>
      </w:pPr>
    </w:p>
    <w:p w:rsidR="00B86D79" w:rsidRDefault="00B86D79" w:rsidP="00B86D79">
      <w:pPr>
        <w:pStyle w:val="em-"/>
        <w:rPr>
          <w:b/>
          <w:i/>
        </w:rPr>
      </w:pPr>
      <w:r w:rsidRPr="00D92E85">
        <w:rPr>
          <w:b/>
          <w:i/>
        </w:rPr>
        <w:t xml:space="preserve">Согласно учетной политики  Кредитной организации – эмитента переоценка основных средств  проводится раз в год по итогам прошедшего финансового года. </w:t>
      </w:r>
    </w:p>
    <w:p w:rsidR="00B86D79" w:rsidRPr="00D92E85" w:rsidRDefault="00B86D79" w:rsidP="00B86D79">
      <w:pPr>
        <w:pStyle w:val="em-"/>
        <w:rPr>
          <w:b/>
          <w:i/>
        </w:rPr>
      </w:pPr>
    </w:p>
    <w:tbl>
      <w:tblPr>
        <w:tblW w:w="9474" w:type="dxa"/>
        <w:tblInd w:w="98" w:type="dxa"/>
        <w:tblLook w:val="04A0" w:firstRow="1" w:lastRow="0" w:firstColumn="1" w:lastColumn="0" w:noHBand="0" w:noVBand="1"/>
      </w:tblPr>
      <w:tblGrid>
        <w:gridCol w:w="1896"/>
        <w:gridCol w:w="1522"/>
        <w:gridCol w:w="1522"/>
        <w:gridCol w:w="1443"/>
        <w:gridCol w:w="1523"/>
        <w:gridCol w:w="1568"/>
      </w:tblGrid>
      <w:tr w:rsidR="00B86D79" w:rsidRPr="003B2817" w:rsidTr="001235C2">
        <w:trPr>
          <w:trHeight w:val="612"/>
        </w:trPr>
        <w:tc>
          <w:tcPr>
            <w:tcW w:w="18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Наименование группы объектов основных средств</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Балансовая стоимость основных средств до переоценки,  руб.</w:t>
            </w:r>
          </w:p>
        </w:tc>
        <w:tc>
          <w:tcPr>
            <w:tcW w:w="2995" w:type="dxa"/>
            <w:gridSpan w:val="2"/>
            <w:tcBorders>
              <w:top w:val="single" w:sz="8" w:space="0" w:color="auto"/>
              <w:left w:val="nil"/>
              <w:bottom w:val="single" w:sz="8" w:space="0" w:color="auto"/>
              <w:right w:val="single" w:sz="8" w:space="0" w:color="000000"/>
            </w:tcBorders>
            <w:shd w:val="clear" w:color="auto" w:fill="auto"/>
            <w:vAlign w:val="center"/>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Восстановительная стоимость основных средств после переоценки,  руб.</w:t>
            </w:r>
          </w:p>
        </w:tc>
        <w:tc>
          <w:tcPr>
            <w:tcW w:w="15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Дата и способ переоценки /методика оценки</w:t>
            </w:r>
          </w:p>
        </w:tc>
      </w:tr>
      <w:tr w:rsidR="00B86D79" w:rsidRPr="003B2817" w:rsidTr="001235C2">
        <w:trPr>
          <w:trHeight w:val="320"/>
        </w:trPr>
        <w:tc>
          <w:tcPr>
            <w:tcW w:w="1896" w:type="dxa"/>
            <w:vMerge/>
            <w:tcBorders>
              <w:top w:val="single" w:sz="8" w:space="0" w:color="auto"/>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color w:val="000000"/>
                <w:sz w:val="20"/>
                <w:szCs w:val="20"/>
              </w:rPr>
            </w:pP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полная</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остаточная</w:t>
            </w:r>
          </w:p>
        </w:tc>
        <w:tc>
          <w:tcPr>
            <w:tcW w:w="147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полная</w:t>
            </w:r>
          </w:p>
        </w:tc>
        <w:tc>
          <w:tcPr>
            <w:tcW w:w="152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остаточная</w:t>
            </w:r>
          </w:p>
        </w:tc>
        <w:tc>
          <w:tcPr>
            <w:tcW w:w="1538" w:type="dxa"/>
            <w:vMerge/>
            <w:tcBorders>
              <w:top w:val="single" w:sz="8" w:space="0" w:color="auto"/>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color w:val="000000"/>
                <w:sz w:val="20"/>
                <w:szCs w:val="20"/>
              </w:rPr>
            </w:pPr>
          </w:p>
        </w:tc>
      </w:tr>
      <w:tr w:rsidR="00B86D79" w:rsidRPr="003B2817" w:rsidTr="001235C2">
        <w:trPr>
          <w:trHeight w:val="163"/>
        </w:trPr>
        <w:tc>
          <w:tcPr>
            <w:tcW w:w="1896" w:type="dxa"/>
            <w:tcBorders>
              <w:top w:val="nil"/>
              <w:left w:val="single" w:sz="8" w:space="0" w:color="auto"/>
              <w:bottom w:val="single" w:sz="8" w:space="0" w:color="auto"/>
              <w:right w:val="single" w:sz="8" w:space="0" w:color="auto"/>
            </w:tcBorders>
            <w:shd w:val="clear" w:color="auto" w:fill="auto"/>
            <w:vAlign w:val="bottom"/>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1</w:t>
            </w:r>
          </w:p>
        </w:tc>
        <w:tc>
          <w:tcPr>
            <w:tcW w:w="1522" w:type="dxa"/>
            <w:tcBorders>
              <w:top w:val="nil"/>
              <w:left w:val="nil"/>
              <w:bottom w:val="single" w:sz="8" w:space="0" w:color="auto"/>
              <w:right w:val="single" w:sz="8" w:space="0" w:color="auto"/>
            </w:tcBorders>
            <w:shd w:val="clear" w:color="auto" w:fill="auto"/>
            <w:vAlign w:val="bottom"/>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2</w:t>
            </w:r>
          </w:p>
        </w:tc>
        <w:tc>
          <w:tcPr>
            <w:tcW w:w="1522" w:type="dxa"/>
            <w:tcBorders>
              <w:top w:val="nil"/>
              <w:left w:val="nil"/>
              <w:bottom w:val="single" w:sz="8" w:space="0" w:color="auto"/>
              <w:right w:val="single" w:sz="8" w:space="0" w:color="auto"/>
            </w:tcBorders>
            <w:shd w:val="clear" w:color="auto" w:fill="auto"/>
            <w:vAlign w:val="bottom"/>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3</w:t>
            </w:r>
          </w:p>
        </w:tc>
        <w:tc>
          <w:tcPr>
            <w:tcW w:w="1473" w:type="dxa"/>
            <w:tcBorders>
              <w:top w:val="nil"/>
              <w:left w:val="nil"/>
              <w:bottom w:val="single" w:sz="8" w:space="0" w:color="auto"/>
              <w:right w:val="single" w:sz="8" w:space="0" w:color="auto"/>
            </w:tcBorders>
            <w:shd w:val="clear" w:color="auto" w:fill="auto"/>
            <w:vAlign w:val="bottom"/>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4</w:t>
            </w:r>
          </w:p>
        </w:tc>
        <w:tc>
          <w:tcPr>
            <w:tcW w:w="1523" w:type="dxa"/>
            <w:tcBorders>
              <w:top w:val="nil"/>
              <w:left w:val="nil"/>
              <w:bottom w:val="single" w:sz="8" w:space="0" w:color="auto"/>
              <w:right w:val="single" w:sz="8" w:space="0" w:color="auto"/>
            </w:tcBorders>
            <w:shd w:val="clear" w:color="auto" w:fill="auto"/>
            <w:vAlign w:val="bottom"/>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5</w:t>
            </w:r>
          </w:p>
        </w:tc>
        <w:tc>
          <w:tcPr>
            <w:tcW w:w="1538" w:type="dxa"/>
            <w:tcBorders>
              <w:top w:val="nil"/>
              <w:left w:val="nil"/>
              <w:bottom w:val="single" w:sz="8" w:space="0" w:color="auto"/>
              <w:right w:val="single" w:sz="8" w:space="0" w:color="auto"/>
            </w:tcBorders>
            <w:shd w:val="clear" w:color="auto" w:fill="auto"/>
            <w:vAlign w:val="bottom"/>
            <w:hideMark/>
          </w:tcPr>
          <w:p w:rsidR="00B86D79" w:rsidRPr="003B2817" w:rsidRDefault="00B86D79" w:rsidP="00674F15">
            <w:pPr>
              <w:spacing w:after="0" w:line="240" w:lineRule="auto"/>
              <w:jc w:val="center"/>
              <w:rPr>
                <w:rFonts w:ascii="Times New Roman" w:hAnsi="Times New Roman"/>
                <w:color w:val="000000"/>
                <w:sz w:val="20"/>
                <w:szCs w:val="20"/>
              </w:rPr>
            </w:pPr>
            <w:r w:rsidRPr="003B2817">
              <w:rPr>
                <w:rFonts w:ascii="Times New Roman" w:hAnsi="Times New Roman"/>
                <w:color w:val="000000"/>
                <w:sz w:val="20"/>
                <w:szCs w:val="20"/>
              </w:rPr>
              <w:t>6</w:t>
            </w:r>
          </w:p>
        </w:tc>
      </w:tr>
      <w:tr w:rsidR="00B86D79" w:rsidRPr="003B2817" w:rsidTr="001235C2">
        <w:trPr>
          <w:trHeight w:val="331"/>
        </w:trPr>
        <w:tc>
          <w:tcPr>
            <w:tcW w:w="9473" w:type="dxa"/>
            <w:gridSpan w:val="6"/>
            <w:tcBorders>
              <w:top w:val="single" w:sz="8" w:space="0" w:color="auto"/>
              <w:left w:val="nil"/>
              <w:bottom w:val="single" w:sz="8" w:space="0" w:color="auto"/>
              <w:right w:val="nil"/>
            </w:tcBorders>
            <w:shd w:val="clear" w:color="auto" w:fill="auto"/>
            <w:noWrap/>
            <w:vAlign w:val="center"/>
            <w:hideMark/>
          </w:tcPr>
          <w:p w:rsidR="00B86D79" w:rsidRPr="003B2817" w:rsidRDefault="00B86D79" w:rsidP="00292E68">
            <w:pPr>
              <w:spacing w:before="40" w:after="40" w:line="240" w:lineRule="auto"/>
              <w:jc w:val="center"/>
              <w:rPr>
                <w:rFonts w:ascii="Times New Roman" w:hAnsi="Times New Roman"/>
                <w:bCs/>
                <w:iCs/>
                <w:color w:val="000000"/>
                <w:sz w:val="20"/>
                <w:szCs w:val="20"/>
              </w:rPr>
            </w:pPr>
            <w:r w:rsidRPr="003B2817">
              <w:rPr>
                <w:rFonts w:ascii="Times New Roman" w:hAnsi="Times New Roman"/>
                <w:bCs/>
                <w:iCs/>
                <w:color w:val="000000"/>
                <w:sz w:val="20"/>
                <w:szCs w:val="20"/>
              </w:rPr>
              <w:t xml:space="preserve">Отчетная дата: </w:t>
            </w:r>
            <w:r w:rsidRPr="00DB2883">
              <w:rPr>
                <w:rFonts w:ascii="Times New Roman" w:hAnsi="Times New Roman"/>
                <w:b/>
                <w:bCs/>
                <w:iCs/>
                <w:color w:val="000000"/>
                <w:sz w:val="20"/>
                <w:szCs w:val="20"/>
              </w:rPr>
              <w:t>«01» января 2011 года</w:t>
            </w:r>
          </w:p>
        </w:tc>
      </w:tr>
      <w:tr w:rsidR="00B86D79" w:rsidRPr="003B2817" w:rsidTr="001235C2">
        <w:trPr>
          <w:trHeight w:val="281"/>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rPr>
                <w:rFonts w:ascii="Times New Roman" w:hAnsi="Times New Roman"/>
                <w:color w:val="000000"/>
                <w:sz w:val="20"/>
                <w:szCs w:val="20"/>
              </w:rPr>
            </w:pPr>
            <w:r w:rsidRPr="003B2817">
              <w:rPr>
                <w:rFonts w:ascii="Times New Roman" w:hAnsi="Times New Roman"/>
                <w:color w:val="000000"/>
                <w:sz w:val="20"/>
                <w:szCs w:val="20"/>
              </w:rPr>
              <w:t>Вычислительная техника </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359 250 312,03</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76 543 532,66</w:t>
            </w:r>
          </w:p>
        </w:tc>
        <w:tc>
          <w:tcPr>
            <w:tcW w:w="147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359 250 312,03</w:t>
            </w:r>
          </w:p>
        </w:tc>
        <w:tc>
          <w:tcPr>
            <w:tcW w:w="152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76 543 532,66</w:t>
            </w:r>
          </w:p>
        </w:tc>
        <w:tc>
          <w:tcPr>
            <w:tcW w:w="1538" w:type="dxa"/>
            <w:vMerge w:val="restart"/>
            <w:tcBorders>
              <w:top w:val="nil"/>
              <w:left w:val="single" w:sz="8" w:space="0" w:color="auto"/>
              <w:bottom w:val="single" w:sz="8" w:space="0" w:color="000000"/>
              <w:right w:val="single" w:sz="8" w:space="0" w:color="auto"/>
            </w:tcBorders>
            <w:shd w:val="clear" w:color="auto" w:fill="auto"/>
            <w:vAlign w:val="center"/>
            <w:hideMark/>
          </w:tcPr>
          <w:p w:rsidR="00B86D79" w:rsidRPr="003B2817" w:rsidRDefault="00B86D79" w:rsidP="00674F15">
            <w:pPr>
              <w:spacing w:after="0" w:line="240" w:lineRule="auto"/>
              <w:jc w:val="center"/>
              <w:rPr>
                <w:rFonts w:ascii="Times New Roman" w:hAnsi="Times New Roman"/>
                <w:bCs/>
                <w:color w:val="000000"/>
                <w:sz w:val="20"/>
                <w:szCs w:val="20"/>
              </w:rPr>
            </w:pPr>
            <w:r w:rsidRPr="003B2817">
              <w:rPr>
                <w:rFonts w:ascii="Times New Roman" w:hAnsi="Times New Roman"/>
                <w:bCs/>
                <w:color w:val="000000"/>
                <w:sz w:val="20"/>
                <w:szCs w:val="20"/>
              </w:rPr>
              <w:t>дата переоценки 03.02.11</w:t>
            </w:r>
          </w:p>
          <w:p w:rsidR="00B86D79" w:rsidRPr="003B2817" w:rsidRDefault="00B86D79" w:rsidP="00674F15">
            <w:pPr>
              <w:spacing w:after="0" w:line="240" w:lineRule="auto"/>
              <w:jc w:val="center"/>
              <w:rPr>
                <w:rFonts w:ascii="Times New Roman" w:hAnsi="Times New Roman"/>
                <w:bCs/>
                <w:color w:val="000000"/>
                <w:sz w:val="20"/>
                <w:szCs w:val="20"/>
              </w:rPr>
            </w:pPr>
            <w:r w:rsidRPr="003B2817">
              <w:rPr>
                <w:rFonts w:ascii="Times New Roman" w:hAnsi="Times New Roman"/>
                <w:bCs/>
                <w:color w:val="000000"/>
                <w:sz w:val="20"/>
                <w:szCs w:val="20"/>
              </w:rPr>
              <w:t>При оценке стоимости имущества использовались три подхода: сравнительный, доходный и затратный</w:t>
            </w:r>
          </w:p>
        </w:tc>
      </w:tr>
      <w:tr w:rsidR="00B86D79" w:rsidRPr="003B2817" w:rsidTr="001235C2">
        <w:trPr>
          <w:trHeight w:val="281"/>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rPr>
                <w:rFonts w:ascii="Times New Roman" w:hAnsi="Times New Roman"/>
                <w:color w:val="000000"/>
                <w:sz w:val="20"/>
                <w:szCs w:val="20"/>
              </w:rPr>
            </w:pPr>
            <w:r w:rsidRPr="003B2817">
              <w:rPr>
                <w:rFonts w:ascii="Times New Roman" w:hAnsi="Times New Roman"/>
                <w:color w:val="000000"/>
                <w:sz w:val="20"/>
                <w:szCs w:val="20"/>
              </w:rPr>
              <w:t>Здание</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70 771 501,00</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60 749 130,34</w:t>
            </w:r>
          </w:p>
        </w:tc>
        <w:tc>
          <w:tcPr>
            <w:tcW w:w="147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68 736 797,00</w:t>
            </w:r>
          </w:p>
        </w:tc>
        <w:tc>
          <w:tcPr>
            <w:tcW w:w="152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59 014 226,94</w:t>
            </w:r>
          </w:p>
        </w:tc>
        <w:tc>
          <w:tcPr>
            <w:tcW w:w="1538" w:type="dxa"/>
            <w:vMerge/>
            <w:tcBorders>
              <w:top w:val="nil"/>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bCs/>
                <w:color w:val="000000"/>
                <w:sz w:val="20"/>
                <w:szCs w:val="20"/>
              </w:rPr>
            </w:pPr>
          </w:p>
        </w:tc>
      </w:tr>
      <w:tr w:rsidR="00B86D79" w:rsidRPr="003B2817" w:rsidTr="001235C2">
        <w:trPr>
          <w:trHeight w:val="281"/>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rPr>
                <w:rFonts w:ascii="Times New Roman" w:hAnsi="Times New Roman"/>
                <w:color w:val="000000"/>
                <w:sz w:val="20"/>
                <w:szCs w:val="20"/>
              </w:rPr>
            </w:pPr>
            <w:r w:rsidRPr="003B2817">
              <w:rPr>
                <w:rFonts w:ascii="Times New Roman" w:hAnsi="Times New Roman"/>
                <w:color w:val="000000"/>
                <w:sz w:val="20"/>
                <w:szCs w:val="20"/>
              </w:rPr>
              <w:t>Мебель</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29 870 312,39</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17 134 388,41</w:t>
            </w:r>
          </w:p>
        </w:tc>
        <w:tc>
          <w:tcPr>
            <w:tcW w:w="147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29 870 312,39</w:t>
            </w:r>
          </w:p>
        </w:tc>
        <w:tc>
          <w:tcPr>
            <w:tcW w:w="152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17 134 388,41</w:t>
            </w:r>
          </w:p>
        </w:tc>
        <w:tc>
          <w:tcPr>
            <w:tcW w:w="1538" w:type="dxa"/>
            <w:vMerge/>
            <w:tcBorders>
              <w:top w:val="nil"/>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bCs/>
                <w:color w:val="000000"/>
                <w:sz w:val="20"/>
                <w:szCs w:val="20"/>
              </w:rPr>
            </w:pPr>
          </w:p>
        </w:tc>
      </w:tr>
      <w:tr w:rsidR="00B86D79" w:rsidRPr="003B2817" w:rsidTr="001235C2">
        <w:trPr>
          <w:trHeight w:val="281"/>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rPr>
                <w:rFonts w:ascii="Times New Roman" w:hAnsi="Times New Roman"/>
                <w:color w:val="000000"/>
                <w:sz w:val="20"/>
                <w:szCs w:val="20"/>
              </w:rPr>
            </w:pPr>
            <w:r w:rsidRPr="003B2817">
              <w:rPr>
                <w:rFonts w:ascii="Times New Roman" w:hAnsi="Times New Roman"/>
                <w:color w:val="000000"/>
                <w:sz w:val="20"/>
                <w:szCs w:val="20"/>
              </w:rPr>
              <w:t>Офисное оборудование</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241 350 248,40</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150 804 820,83</w:t>
            </w:r>
          </w:p>
        </w:tc>
        <w:tc>
          <w:tcPr>
            <w:tcW w:w="147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241 350 248,40</w:t>
            </w:r>
          </w:p>
        </w:tc>
        <w:tc>
          <w:tcPr>
            <w:tcW w:w="152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150 804 820,83</w:t>
            </w:r>
          </w:p>
        </w:tc>
        <w:tc>
          <w:tcPr>
            <w:tcW w:w="1538" w:type="dxa"/>
            <w:vMerge/>
            <w:tcBorders>
              <w:top w:val="nil"/>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bCs/>
                <w:color w:val="000000"/>
                <w:sz w:val="20"/>
                <w:szCs w:val="20"/>
              </w:rPr>
            </w:pPr>
          </w:p>
        </w:tc>
      </w:tr>
      <w:tr w:rsidR="00B86D79" w:rsidRPr="003B2817" w:rsidTr="001235C2">
        <w:trPr>
          <w:trHeight w:val="281"/>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rPr>
                <w:rFonts w:ascii="Times New Roman" w:hAnsi="Times New Roman"/>
                <w:color w:val="000000"/>
                <w:sz w:val="20"/>
                <w:szCs w:val="20"/>
              </w:rPr>
            </w:pPr>
            <w:r w:rsidRPr="003B2817">
              <w:rPr>
                <w:rFonts w:ascii="Times New Roman" w:hAnsi="Times New Roman"/>
                <w:color w:val="000000"/>
                <w:sz w:val="20"/>
                <w:szCs w:val="20"/>
              </w:rPr>
              <w:t>Транспорт</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2 376 653,10</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460 364,41</w:t>
            </w:r>
          </w:p>
        </w:tc>
        <w:tc>
          <w:tcPr>
            <w:tcW w:w="147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2 376 653,10</w:t>
            </w:r>
          </w:p>
        </w:tc>
        <w:tc>
          <w:tcPr>
            <w:tcW w:w="152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460 364,41</w:t>
            </w:r>
          </w:p>
        </w:tc>
        <w:tc>
          <w:tcPr>
            <w:tcW w:w="1538" w:type="dxa"/>
            <w:vMerge/>
            <w:tcBorders>
              <w:top w:val="nil"/>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bCs/>
                <w:color w:val="000000"/>
                <w:sz w:val="20"/>
                <w:szCs w:val="20"/>
              </w:rPr>
            </w:pPr>
          </w:p>
        </w:tc>
      </w:tr>
      <w:tr w:rsidR="00B86D79" w:rsidRPr="003B2817" w:rsidTr="001235C2">
        <w:trPr>
          <w:trHeight w:val="281"/>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205A78" w:rsidRDefault="00B86D79" w:rsidP="00674F15">
            <w:pPr>
              <w:spacing w:after="0" w:line="240" w:lineRule="auto"/>
              <w:rPr>
                <w:rFonts w:ascii="Times New Roman" w:hAnsi="Times New Roman"/>
                <w:b/>
                <w:color w:val="000000"/>
                <w:sz w:val="20"/>
                <w:szCs w:val="20"/>
              </w:rPr>
            </w:pPr>
            <w:r w:rsidRPr="00205A78">
              <w:rPr>
                <w:rFonts w:ascii="Times New Roman" w:hAnsi="Times New Roman"/>
                <w:b/>
                <w:color w:val="000000"/>
                <w:sz w:val="20"/>
                <w:szCs w:val="20"/>
              </w:rPr>
              <w:t>Итого:</w:t>
            </w:r>
          </w:p>
        </w:tc>
        <w:tc>
          <w:tcPr>
            <w:tcW w:w="1522" w:type="dxa"/>
            <w:tcBorders>
              <w:top w:val="nil"/>
              <w:left w:val="nil"/>
              <w:bottom w:val="single" w:sz="8" w:space="0" w:color="auto"/>
              <w:right w:val="single" w:sz="8" w:space="0" w:color="auto"/>
            </w:tcBorders>
            <w:shd w:val="clear" w:color="auto" w:fill="auto"/>
            <w:vAlign w:val="center"/>
            <w:hideMark/>
          </w:tcPr>
          <w:p w:rsidR="00B86D79" w:rsidRPr="00205A78" w:rsidRDefault="00B86D79" w:rsidP="00674F15">
            <w:pPr>
              <w:spacing w:after="0" w:line="240" w:lineRule="auto"/>
              <w:jc w:val="right"/>
              <w:rPr>
                <w:rFonts w:ascii="Times New Roman" w:hAnsi="Times New Roman"/>
                <w:b/>
                <w:bCs/>
                <w:color w:val="000000"/>
                <w:sz w:val="20"/>
                <w:szCs w:val="20"/>
              </w:rPr>
            </w:pPr>
            <w:r w:rsidRPr="00205A78">
              <w:rPr>
                <w:rFonts w:ascii="Times New Roman" w:hAnsi="Times New Roman"/>
                <w:b/>
                <w:bCs/>
                <w:color w:val="000000"/>
                <w:sz w:val="20"/>
                <w:szCs w:val="20"/>
              </w:rPr>
              <w:t>703 619 026,92</w:t>
            </w:r>
          </w:p>
        </w:tc>
        <w:tc>
          <w:tcPr>
            <w:tcW w:w="1522" w:type="dxa"/>
            <w:tcBorders>
              <w:top w:val="nil"/>
              <w:left w:val="nil"/>
              <w:bottom w:val="single" w:sz="8" w:space="0" w:color="auto"/>
              <w:right w:val="single" w:sz="8" w:space="0" w:color="auto"/>
            </w:tcBorders>
            <w:shd w:val="clear" w:color="auto" w:fill="auto"/>
            <w:vAlign w:val="center"/>
            <w:hideMark/>
          </w:tcPr>
          <w:p w:rsidR="00B86D79" w:rsidRPr="00205A78" w:rsidRDefault="00B86D79" w:rsidP="00674F15">
            <w:pPr>
              <w:spacing w:after="0" w:line="240" w:lineRule="auto"/>
              <w:jc w:val="right"/>
              <w:rPr>
                <w:rFonts w:ascii="Times New Roman" w:hAnsi="Times New Roman"/>
                <w:b/>
                <w:bCs/>
                <w:color w:val="000000"/>
                <w:sz w:val="20"/>
                <w:szCs w:val="20"/>
              </w:rPr>
            </w:pPr>
            <w:r w:rsidRPr="00205A78">
              <w:rPr>
                <w:rFonts w:ascii="Times New Roman" w:hAnsi="Times New Roman"/>
                <w:b/>
                <w:bCs/>
                <w:color w:val="000000"/>
                <w:sz w:val="20"/>
                <w:szCs w:val="20"/>
              </w:rPr>
              <w:t>305 692 236,65</w:t>
            </w:r>
          </w:p>
        </w:tc>
        <w:tc>
          <w:tcPr>
            <w:tcW w:w="1473" w:type="dxa"/>
            <w:tcBorders>
              <w:top w:val="nil"/>
              <w:left w:val="nil"/>
              <w:bottom w:val="single" w:sz="8" w:space="0" w:color="auto"/>
              <w:right w:val="single" w:sz="8" w:space="0" w:color="auto"/>
            </w:tcBorders>
            <w:shd w:val="clear" w:color="auto" w:fill="auto"/>
            <w:vAlign w:val="center"/>
            <w:hideMark/>
          </w:tcPr>
          <w:p w:rsidR="00B86D79" w:rsidRPr="00205A78" w:rsidRDefault="00B86D79" w:rsidP="00674F15">
            <w:pPr>
              <w:spacing w:after="0" w:line="240" w:lineRule="auto"/>
              <w:jc w:val="right"/>
              <w:rPr>
                <w:rFonts w:ascii="Times New Roman" w:hAnsi="Times New Roman"/>
                <w:b/>
                <w:bCs/>
                <w:color w:val="000000"/>
                <w:sz w:val="20"/>
                <w:szCs w:val="20"/>
              </w:rPr>
            </w:pPr>
            <w:r w:rsidRPr="00205A78">
              <w:rPr>
                <w:rFonts w:ascii="Times New Roman" w:hAnsi="Times New Roman"/>
                <w:b/>
                <w:bCs/>
                <w:color w:val="000000"/>
                <w:sz w:val="20"/>
                <w:szCs w:val="20"/>
              </w:rPr>
              <w:t>701 584 322,92</w:t>
            </w:r>
          </w:p>
        </w:tc>
        <w:tc>
          <w:tcPr>
            <w:tcW w:w="1523" w:type="dxa"/>
            <w:tcBorders>
              <w:top w:val="nil"/>
              <w:left w:val="nil"/>
              <w:bottom w:val="single" w:sz="8" w:space="0" w:color="auto"/>
              <w:right w:val="single" w:sz="8" w:space="0" w:color="auto"/>
            </w:tcBorders>
            <w:shd w:val="clear" w:color="auto" w:fill="auto"/>
            <w:vAlign w:val="center"/>
            <w:hideMark/>
          </w:tcPr>
          <w:p w:rsidR="00B86D79" w:rsidRPr="00205A78" w:rsidRDefault="00B86D79" w:rsidP="00674F15">
            <w:pPr>
              <w:spacing w:after="0" w:line="240" w:lineRule="auto"/>
              <w:jc w:val="right"/>
              <w:rPr>
                <w:rFonts w:ascii="Times New Roman" w:hAnsi="Times New Roman"/>
                <w:b/>
                <w:bCs/>
                <w:color w:val="000000"/>
                <w:sz w:val="20"/>
                <w:szCs w:val="20"/>
              </w:rPr>
            </w:pPr>
            <w:r w:rsidRPr="00205A78">
              <w:rPr>
                <w:rFonts w:ascii="Times New Roman" w:hAnsi="Times New Roman"/>
                <w:b/>
                <w:bCs/>
                <w:color w:val="000000"/>
                <w:sz w:val="20"/>
                <w:szCs w:val="20"/>
              </w:rPr>
              <w:t>303 957 333,25</w:t>
            </w:r>
          </w:p>
        </w:tc>
        <w:tc>
          <w:tcPr>
            <w:tcW w:w="1538" w:type="dxa"/>
            <w:vMerge/>
            <w:tcBorders>
              <w:top w:val="nil"/>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bCs/>
                <w:color w:val="000000"/>
                <w:sz w:val="20"/>
                <w:szCs w:val="20"/>
              </w:rPr>
            </w:pPr>
          </w:p>
        </w:tc>
      </w:tr>
      <w:tr w:rsidR="00B86D79" w:rsidRPr="003B2817" w:rsidTr="001235C2">
        <w:trPr>
          <w:trHeight w:val="270"/>
        </w:trPr>
        <w:tc>
          <w:tcPr>
            <w:tcW w:w="9473" w:type="dxa"/>
            <w:gridSpan w:val="6"/>
            <w:tcBorders>
              <w:top w:val="single" w:sz="8" w:space="0" w:color="auto"/>
              <w:left w:val="nil"/>
              <w:bottom w:val="single" w:sz="8" w:space="0" w:color="auto"/>
              <w:right w:val="nil"/>
            </w:tcBorders>
            <w:shd w:val="clear" w:color="auto" w:fill="auto"/>
            <w:noWrap/>
            <w:vAlign w:val="center"/>
            <w:hideMark/>
          </w:tcPr>
          <w:p w:rsidR="00B86D79" w:rsidRPr="003B2817" w:rsidRDefault="00B86D79" w:rsidP="00292E68">
            <w:pPr>
              <w:spacing w:before="40" w:after="40" w:line="240" w:lineRule="auto"/>
              <w:jc w:val="center"/>
              <w:rPr>
                <w:rFonts w:ascii="Times New Roman" w:hAnsi="Times New Roman"/>
                <w:bCs/>
                <w:iCs/>
                <w:color w:val="000000"/>
                <w:sz w:val="20"/>
                <w:szCs w:val="20"/>
              </w:rPr>
            </w:pPr>
            <w:r w:rsidRPr="003B2817">
              <w:rPr>
                <w:rFonts w:ascii="Times New Roman" w:hAnsi="Times New Roman"/>
                <w:bCs/>
                <w:iCs/>
                <w:color w:val="000000"/>
                <w:sz w:val="20"/>
                <w:szCs w:val="20"/>
              </w:rPr>
              <w:t xml:space="preserve">Отчетная дата: </w:t>
            </w:r>
            <w:r w:rsidRPr="00DB2883">
              <w:rPr>
                <w:rFonts w:ascii="Times New Roman" w:hAnsi="Times New Roman"/>
                <w:b/>
                <w:bCs/>
                <w:iCs/>
                <w:color w:val="000000"/>
                <w:sz w:val="20"/>
                <w:szCs w:val="20"/>
              </w:rPr>
              <w:t>«01» января 2012 года</w:t>
            </w:r>
          </w:p>
        </w:tc>
      </w:tr>
      <w:tr w:rsidR="00B86D79" w:rsidRPr="003B2817" w:rsidTr="001235C2">
        <w:trPr>
          <w:trHeight w:val="347"/>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rPr>
                <w:rFonts w:ascii="Times New Roman" w:hAnsi="Times New Roman"/>
                <w:color w:val="000000"/>
                <w:sz w:val="20"/>
                <w:szCs w:val="20"/>
              </w:rPr>
            </w:pPr>
            <w:r w:rsidRPr="003B2817">
              <w:rPr>
                <w:rFonts w:ascii="Times New Roman" w:hAnsi="Times New Roman"/>
                <w:color w:val="000000"/>
                <w:sz w:val="20"/>
                <w:szCs w:val="20"/>
              </w:rPr>
              <w:lastRenderedPageBreak/>
              <w:t>Вычислительная техника </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396 483 629,33</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41 565 128,05</w:t>
            </w:r>
          </w:p>
        </w:tc>
        <w:tc>
          <w:tcPr>
            <w:tcW w:w="147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396 483 629,33</w:t>
            </w:r>
          </w:p>
        </w:tc>
        <w:tc>
          <w:tcPr>
            <w:tcW w:w="152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41 565 128,05</w:t>
            </w:r>
          </w:p>
        </w:tc>
        <w:tc>
          <w:tcPr>
            <w:tcW w:w="1538" w:type="dxa"/>
            <w:vMerge w:val="restart"/>
            <w:tcBorders>
              <w:top w:val="nil"/>
              <w:left w:val="single" w:sz="8" w:space="0" w:color="auto"/>
              <w:bottom w:val="single" w:sz="8" w:space="0" w:color="000000"/>
              <w:right w:val="single" w:sz="8" w:space="0" w:color="auto"/>
            </w:tcBorders>
            <w:shd w:val="clear" w:color="auto" w:fill="auto"/>
            <w:vAlign w:val="center"/>
            <w:hideMark/>
          </w:tcPr>
          <w:p w:rsidR="00B86D79" w:rsidRPr="003B2817" w:rsidRDefault="00B86D79" w:rsidP="00674F15">
            <w:pPr>
              <w:spacing w:after="0" w:line="240" w:lineRule="auto"/>
              <w:jc w:val="center"/>
              <w:rPr>
                <w:rFonts w:ascii="Times New Roman" w:hAnsi="Times New Roman"/>
                <w:bCs/>
                <w:color w:val="000000"/>
                <w:sz w:val="20"/>
                <w:szCs w:val="20"/>
              </w:rPr>
            </w:pPr>
            <w:r w:rsidRPr="003B2817">
              <w:rPr>
                <w:rFonts w:ascii="Times New Roman" w:hAnsi="Times New Roman"/>
                <w:bCs/>
                <w:color w:val="000000"/>
                <w:sz w:val="20"/>
                <w:szCs w:val="20"/>
              </w:rPr>
              <w:t>дата переоценки 30.01.2012</w:t>
            </w:r>
          </w:p>
          <w:p w:rsidR="00B86D79" w:rsidRPr="003B2817" w:rsidRDefault="00B86D79" w:rsidP="00674F15">
            <w:pPr>
              <w:spacing w:after="0" w:line="240" w:lineRule="auto"/>
              <w:jc w:val="center"/>
              <w:rPr>
                <w:rFonts w:ascii="Times New Roman" w:hAnsi="Times New Roman"/>
                <w:bCs/>
                <w:color w:val="000000"/>
                <w:sz w:val="20"/>
                <w:szCs w:val="20"/>
              </w:rPr>
            </w:pPr>
            <w:r w:rsidRPr="003B2817">
              <w:rPr>
                <w:rFonts w:ascii="Times New Roman" w:hAnsi="Times New Roman"/>
                <w:bCs/>
                <w:color w:val="000000"/>
                <w:sz w:val="20"/>
                <w:szCs w:val="20"/>
              </w:rPr>
              <w:t>При оценке стоимости имущества использовались три подхода: сравнительный, доходный и затратный</w:t>
            </w:r>
          </w:p>
        </w:tc>
      </w:tr>
      <w:tr w:rsidR="00B86D79" w:rsidRPr="003B2817" w:rsidTr="001235C2">
        <w:trPr>
          <w:trHeight w:val="347"/>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rPr>
                <w:rFonts w:ascii="Times New Roman" w:hAnsi="Times New Roman"/>
                <w:color w:val="000000"/>
                <w:sz w:val="20"/>
                <w:szCs w:val="20"/>
              </w:rPr>
            </w:pPr>
            <w:r w:rsidRPr="003B2817">
              <w:rPr>
                <w:rFonts w:ascii="Times New Roman" w:hAnsi="Times New Roman"/>
                <w:color w:val="000000"/>
                <w:sz w:val="20"/>
                <w:szCs w:val="20"/>
              </w:rPr>
              <w:t>Здание</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68 736 797,00</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57 909 399,90</w:t>
            </w:r>
          </w:p>
        </w:tc>
        <w:tc>
          <w:tcPr>
            <w:tcW w:w="147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71 582 672,00</w:t>
            </w:r>
          </w:p>
        </w:tc>
        <w:tc>
          <w:tcPr>
            <w:tcW w:w="152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60 342 364,58</w:t>
            </w:r>
          </w:p>
        </w:tc>
        <w:tc>
          <w:tcPr>
            <w:tcW w:w="1538" w:type="dxa"/>
            <w:vMerge/>
            <w:tcBorders>
              <w:top w:val="nil"/>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bCs/>
                <w:color w:val="000000"/>
                <w:sz w:val="20"/>
                <w:szCs w:val="20"/>
              </w:rPr>
            </w:pPr>
          </w:p>
        </w:tc>
      </w:tr>
      <w:tr w:rsidR="00B86D79" w:rsidRPr="003B2817" w:rsidTr="001235C2">
        <w:trPr>
          <w:trHeight w:val="347"/>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rPr>
                <w:rFonts w:ascii="Times New Roman" w:hAnsi="Times New Roman"/>
                <w:color w:val="000000"/>
                <w:sz w:val="20"/>
                <w:szCs w:val="20"/>
              </w:rPr>
            </w:pPr>
            <w:r w:rsidRPr="003B2817">
              <w:rPr>
                <w:rFonts w:ascii="Times New Roman" w:hAnsi="Times New Roman"/>
                <w:color w:val="000000"/>
                <w:sz w:val="20"/>
                <w:szCs w:val="20"/>
              </w:rPr>
              <w:t>Мебель</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30 748 233,23</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12 415 430,43</w:t>
            </w:r>
          </w:p>
        </w:tc>
        <w:tc>
          <w:tcPr>
            <w:tcW w:w="147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30 748 233,23</w:t>
            </w:r>
          </w:p>
        </w:tc>
        <w:tc>
          <w:tcPr>
            <w:tcW w:w="152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12 415 430,43</w:t>
            </w:r>
          </w:p>
        </w:tc>
        <w:tc>
          <w:tcPr>
            <w:tcW w:w="1538" w:type="dxa"/>
            <w:vMerge/>
            <w:tcBorders>
              <w:top w:val="nil"/>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bCs/>
                <w:color w:val="000000"/>
                <w:sz w:val="20"/>
                <w:szCs w:val="20"/>
              </w:rPr>
            </w:pPr>
          </w:p>
        </w:tc>
      </w:tr>
      <w:tr w:rsidR="00B86D79" w:rsidRPr="003B2817" w:rsidTr="001235C2">
        <w:trPr>
          <w:trHeight w:val="347"/>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rPr>
                <w:rFonts w:ascii="Times New Roman" w:hAnsi="Times New Roman"/>
                <w:color w:val="000000"/>
                <w:sz w:val="20"/>
                <w:szCs w:val="20"/>
              </w:rPr>
            </w:pPr>
            <w:r w:rsidRPr="003B2817">
              <w:rPr>
                <w:rFonts w:ascii="Times New Roman" w:hAnsi="Times New Roman"/>
                <w:color w:val="000000"/>
                <w:sz w:val="20"/>
                <w:szCs w:val="20"/>
              </w:rPr>
              <w:t>Офисное оборудование</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279 693 226,65</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139 906 837,68</w:t>
            </w:r>
          </w:p>
        </w:tc>
        <w:tc>
          <w:tcPr>
            <w:tcW w:w="147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279 693 226,65</w:t>
            </w:r>
          </w:p>
        </w:tc>
        <w:tc>
          <w:tcPr>
            <w:tcW w:w="152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139 906 837,68</w:t>
            </w:r>
          </w:p>
        </w:tc>
        <w:tc>
          <w:tcPr>
            <w:tcW w:w="1538" w:type="dxa"/>
            <w:vMerge/>
            <w:tcBorders>
              <w:top w:val="nil"/>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bCs/>
                <w:color w:val="000000"/>
                <w:sz w:val="20"/>
                <w:szCs w:val="20"/>
              </w:rPr>
            </w:pPr>
          </w:p>
        </w:tc>
      </w:tr>
      <w:tr w:rsidR="00B86D79" w:rsidRPr="003B2817" w:rsidTr="001235C2">
        <w:trPr>
          <w:trHeight w:val="347"/>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rPr>
                <w:rFonts w:ascii="Times New Roman" w:hAnsi="Times New Roman"/>
                <w:color w:val="000000"/>
                <w:sz w:val="20"/>
                <w:szCs w:val="20"/>
              </w:rPr>
            </w:pPr>
            <w:r w:rsidRPr="003B2817">
              <w:rPr>
                <w:rFonts w:ascii="Times New Roman" w:hAnsi="Times New Roman"/>
                <w:color w:val="000000"/>
                <w:sz w:val="20"/>
                <w:szCs w:val="20"/>
              </w:rPr>
              <w:t>Транспорт</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3 081 683,10</w:t>
            </w:r>
          </w:p>
        </w:tc>
        <w:tc>
          <w:tcPr>
            <w:tcW w:w="1522"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267 997,45</w:t>
            </w:r>
          </w:p>
        </w:tc>
        <w:tc>
          <w:tcPr>
            <w:tcW w:w="147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3 081 683,10</w:t>
            </w:r>
          </w:p>
        </w:tc>
        <w:tc>
          <w:tcPr>
            <w:tcW w:w="1523" w:type="dxa"/>
            <w:tcBorders>
              <w:top w:val="nil"/>
              <w:left w:val="nil"/>
              <w:bottom w:val="single" w:sz="8" w:space="0" w:color="auto"/>
              <w:right w:val="single" w:sz="8" w:space="0" w:color="auto"/>
            </w:tcBorders>
            <w:shd w:val="clear" w:color="auto" w:fill="auto"/>
            <w:vAlign w:val="center"/>
            <w:hideMark/>
          </w:tcPr>
          <w:p w:rsidR="00B86D79" w:rsidRPr="003B2817" w:rsidRDefault="00B86D79" w:rsidP="00674F15">
            <w:pPr>
              <w:spacing w:after="0" w:line="240" w:lineRule="auto"/>
              <w:jc w:val="right"/>
              <w:rPr>
                <w:rFonts w:ascii="Times New Roman" w:hAnsi="Times New Roman"/>
                <w:bCs/>
                <w:color w:val="000000"/>
                <w:sz w:val="20"/>
                <w:szCs w:val="20"/>
              </w:rPr>
            </w:pPr>
            <w:r w:rsidRPr="003B2817">
              <w:rPr>
                <w:rFonts w:ascii="Times New Roman" w:hAnsi="Times New Roman"/>
                <w:bCs/>
                <w:color w:val="000000"/>
                <w:sz w:val="20"/>
                <w:szCs w:val="20"/>
              </w:rPr>
              <w:t>267 997,45</w:t>
            </w:r>
          </w:p>
        </w:tc>
        <w:tc>
          <w:tcPr>
            <w:tcW w:w="1538" w:type="dxa"/>
            <w:vMerge/>
            <w:tcBorders>
              <w:top w:val="nil"/>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bCs/>
                <w:color w:val="000000"/>
                <w:sz w:val="20"/>
                <w:szCs w:val="20"/>
              </w:rPr>
            </w:pPr>
          </w:p>
        </w:tc>
      </w:tr>
      <w:tr w:rsidR="00B86D79" w:rsidRPr="003B2817" w:rsidTr="001235C2">
        <w:trPr>
          <w:trHeight w:val="347"/>
        </w:trPr>
        <w:tc>
          <w:tcPr>
            <w:tcW w:w="1896" w:type="dxa"/>
            <w:tcBorders>
              <w:top w:val="nil"/>
              <w:left w:val="single" w:sz="8" w:space="0" w:color="auto"/>
              <w:bottom w:val="single" w:sz="8" w:space="0" w:color="auto"/>
              <w:right w:val="single" w:sz="8" w:space="0" w:color="auto"/>
            </w:tcBorders>
            <w:shd w:val="clear" w:color="auto" w:fill="auto"/>
            <w:vAlign w:val="center"/>
            <w:hideMark/>
          </w:tcPr>
          <w:p w:rsidR="00B86D79" w:rsidRPr="00205A78" w:rsidRDefault="00B86D79" w:rsidP="00674F15">
            <w:pPr>
              <w:spacing w:after="0" w:line="240" w:lineRule="auto"/>
              <w:rPr>
                <w:rFonts w:ascii="Times New Roman" w:hAnsi="Times New Roman"/>
                <w:b/>
                <w:color w:val="000000"/>
                <w:sz w:val="20"/>
                <w:szCs w:val="20"/>
              </w:rPr>
            </w:pPr>
            <w:r w:rsidRPr="00205A78">
              <w:rPr>
                <w:rFonts w:ascii="Times New Roman" w:hAnsi="Times New Roman"/>
                <w:b/>
                <w:color w:val="000000"/>
                <w:sz w:val="20"/>
                <w:szCs w:val="20"/>
              </w:rPr>
              <w:t>Итого:</w:t>
            </w:r>
          </w:p>
        </w:tc>
        <w:tc>
          <w:tcPr>
            <w:tcW w:w="1522" w:type="dxa"/>
            <w:tcBorders>
              <w:top w:val="nil"/>
              <w:left w:val="nil"/>
              <w:bottom w:val="single" w:sz="8" w:space="0" w:color="auto"/>
              <w:right w:val="single" w:sz="8" w:space="0" w:color="auto"/>
            </w:tcBorders>
            <w:shd w:val="clear" w:color="auto" w:fill="auto"/>
            <w:vAlign w:val="center"/>
            <w:hideMark/>
          </w:tcPr>
          <w:p w:rsidR="00B86D79" w:rsidRPr="00205A78" w:rsidRDefault="00B86D79" w:rsidP="00674F15">
            <w:pPr>
              <w:spacing w:after="0" w:line="240" w:lineRule="auto"/>
              <w:jc w:val="right"/>
              <w:rPr>
                <w:rFonts w:ascii="Times New Roman" w:hAnsi="Times New Roman"/>
                <w:b/>
                <w:bCs/>
                <w:color w:val="000000"/>
                <w:sz w:val="20"/>
                <w:szCs w:val="20"/>
              </w:rPr>
            </w:pPr>
            <w:r w:rsidRPr="00205A78">
              <w:rPr>
                <w:rFonts w:ascii="Times New Roman" w:hAnsi="Times New Roman"/>
                <w:b/>
                <w:bCs/>
                <w:color w:val="000000"/>
                <w:sz w:val="20"/>
                <w:szCs w:val="20"/>
              </w:rPr>
              <w:t>778 743 569,31</w:t>
            </w:r>
          </w:p>
        </w:tc>
        <w:tc>
          <w:tcPr>
            <w:tcW w:w="1522" w:type="dxa"/>
            <w:tcBorders>
              <w:top w:val="nil"/>
              <w:left w:val="nil"/>
              <w:bottom w:val="single" w:sz="8" w:space="0" w:color="auto"/>
              <w:right w:val="single" w:sz="8" w:space="0" w:color="auto"/>
            </w:tcBorders>
            <w:shd w:val="clear" w:color="auto" w:fill="auto"/>
            <w:vAlign w:val="center"/>
            <w:hideMark/>
          </w:tcPr>
          <w:p w:rsidR="00B86D79" w:rsidRPr="00205A78" w:rsidRDefault="00B86D79" w:rsidP="00674F15">
            <w:pPr>
              <w:spacing w:after="0" w:line="240" w:lineRule="auto"/>
              <w:jc w:val="right"/>
              <w:rPr>
                <w:rFonts w:ascii="Times New Roman" w:hAnsi="Times New Roman"/>
                <w:b/>
                <w:bCs/>
                <w:color w:val="000000"/>
                <w:sz w:val="20"/>
                <w:szCs w:val="20"/>
              </w:rPr>
            </w:pPr>
            <w:r w:rsidRPr="00205A78">
              <w:rPr>
                <w:rFonts w:ascii="Times New Roman" w:hAnsi="Times New Roman"/>
                <w:b/>
                <w:bCs/>
                <w:color w:val="000000"/>
                <w:sz w:val="20"/>
                <w:szCs w:val="20"/>
              </w:rPr>
              <w:t>252 064 793,51</w:t>
            </w:r>
          </w:p>
        </w:tc>
        <w:tc>
          <w:tcPr>
            <w:tcW w:w="1473" w:type="dxa"/>
            <w:tcBorders>
              <w:top w:val="nil"/>
              <w:left w:val="nil"/>
              <w:bottom w:val="single" w:sz="8" w:space="0" w:color="auto"/>
              <w:right w:val="single" w:sz="8" w:space="0" w:color="auto"/>
            </w:tcBorders>
            <w:shd w:val="clear" w:color="auto" w:fill="auto"/>
            <w:vAlign w:val="center"/>
            <w:hideMark/>
          </w:tcPr>
          <w:p w:rsidR="00B86D79" w:rsidRPr="00205A78" w:rsidRDefault="00B86D79" w:rsidP="00674F15">
            <w:pPr>
              <w:spacing w:after="0" w:line="240" w:lineRule="auto"/>
              <w:jc w:val="right"/>
              <w:rPr>
                <w:rFonts w:ascii="Times New Roman" w:hAnsi="Times New Roman"/>
                <w:b/>
                <w:bCs/>
                <w:color w:val="000000"/>
                <w:sz w:val="20"/>
                <w:szCs w:val="20"/>
              </w:rPr>
            </w:pPr>
            <w:r w:rsidRPr="00205A78">
              <w:rPr>
                <w:rFonts w:ascii="Times New Roman" w:hAnsi="Times New Roman"/>
                <w:b/>
                <w:bCs/>
                <w:color w:val="000000"/>
                <w:sz w:val="20"/>
                <w:szCs w:val="20"/>
              </w:rPr>
              <w:t>781 589 444,31</w:t>
            </w:r>
          </w:p>
        </w:tc>
        <w:tc>
          <w:tcPr>
            <w:tcW w:w="1523" w:type="dxa"/>
            <w:tcBorders>
              <w:top w:val="nil"/>
              <w:left w:val="nil"/>
              <w:bottom w:val="single" w:sz="8" w:space="0" w:color="auto"/>
              <w:right w:val="single" w:sz="8" w:space="0" w:color="auto"/>
            </w:tcBorders>
            <w:shd w:val="clear" w:color="auto" w:fill="auto"/>
            <w:vAlign w:val="center"/>
            <w:hideMark/>
          </w:tcPr>
          <w:p w:rsidR="00B86D79" w:rsidRPr="00205A78" w:rsidRDefault="00B86D79" w:rsidP="00674F15">
            <w:pPr>
              <w:spacing w:after="0" w:line="240" w:lineRule="auto"/>
              <w:jc w:val="right"/>
              <w:rPr>
                <w:rFonts w:ascii="Times New Roman" w:hAnsi="Times New Roman"/>
                <w:b/>
                <w:bCs/>
                <w:color w:val="000000"/>
                <w:sz w:val="20"/>
                <w:szCs w:val="20"/>
              </w:rPr>
            </w:pPr>
            <w:r w:rsidRPr="00205A78">
              <w:rPr>
                <w:rFonts w:ascii="Times New Roman" w:hAnsi="Times New Roman"/>
                <w:b/>
                <w:bCs/>
                <w:color w:val="000000"/>
                <w:sz w:val="20"/>
                <w:szCs w:val="20"/>
              </w:rPr>
              <w:t>254 497 758,19</w:t>
            </w:r>
          </w:p>
        </w:tc>
        <w:tc>
          <w:tcPr>
            <w:tcW w:w="1538" w:type="dxa"/>
            <w:vMerge/>
            <w:tcBorders>
              <w:top w:val="nil"/>
              <w:left w:val="single" w:sz="8" w:space="0" w:color="auto"/>
              <w:bottom w:val="single" w:sz="8" w:space="0" w:color="000000"/>
              <w:right w:val="single" w:sz="8" w:space="0" w:color="auto"/>
            </w:tcBorders>
            <w:vAlign w:val="center"/>
            <w:hideMark/>
          </w:tcPr>
          <w:p w:rsidR="00B86D79" w:rsidRPr="003B2817" w:rsidRDefault="00B86D79" w:rsidP="00674F15">
            <w:pPr>
              <w:spacing w:after="0" w:line="240" w:lineRule="auto"/>
              <w:rPr>
                <w:rFonts w:ascii="Times New Roman" w:hAnsi="Times New Roman"/>
                <w:bCs/>
                <w:color w:val="000000"/>
                <w:sz w:val="20"/>
                <w:szCs w:val="20"/>
              </w:rPr>
            </w:pPr>
          </w:p>
        </w:tc>
      </w:tr>
    </w:tbl>
    <w:p w:rsidR="00B86D79" w:rsidRPr="006E25DA" w:rsidRDefault="00B86D79" w:rsidP="008C33DF">
      <w:pPr>
        <w:spacing w:before="120" w:after="120" w:line="240" w:lineRule="auto"/>
        <w:jc w:val="center"/>
        <w:rPr>
          <w:rFonts w:ascii="Times New Roman" w:hAnsi="Times New Roman"/>
          <w:bCs/>
          <w:iCs/>
          <w:color w:val="000000"/>
          <w:sz w:val="20"/>
          <w:szCs w:val="20"/>
        </w:rPr>
      </w:pPr>
      <w:r w:rsidRPr="006E25DA">
        <w:rPr>
          <w:rFonts w:ascii="Times New Roman" w:hAnsi="Times New Roman"/>
          <w:bCs/>
          <w:iCs/>
          <w:color w:val="000000"/>
          <w:sz w:val="20"/>
          <w:szCs w:val="20"/>
        </w:rPr>
        <w:t xml:space="preserve">Отчетная дата: </w:t>
      </w:r>
      <w:r w:rsidRPr="00DB2883">
        <w:rPr>
          <w:rFonts w:ascii="Times New Roman" w:hAnsi="Times New Roman"/>
          <w:b/>
          <w:bCs/>
          <w:iCs/>
          <w:color w:val="000000"/>
          <w:sz w:val="20"/>
          <w:szCs w:val="20"/>
        </w:rPr>
        <w:t>« 01 » января 2013 года</w:t>
      </w:r>
    </w:p>
    <w:tbl>
      <w:tblPr>
        <w:tblW w:w="9460" w:type="dxa"/>
        <w:tblInd w:w="108" w:type="dxa"/>
        <w:tblLayout w:type="fixed"/>
        <w:tblLook w:val="0000" w:firstRow="0" w:lastRow="0" w:firstColumn="0" w:lastColumn="0" w:noHBand="0" w:noVBand="0"/>
      </w:tblPr>
      <w:tblGrid>
        <w:gridCol w:w="1895"/>
        <w:gridCol w:w="1538"/>
        <w:gridCol w:w="1538"/>
        <w:gridCol w:w="1538"/>
        <w:gridCol w:w="1538"/>
        <w:gridCol w:w="1413"/>
      </w:tblGrid>
      <w:tr w:rsidR="00B86D79" w:rsidRPr="006E25DA" w:rsidTr="001235C2">
        <w:trPr>
          <w:trHeight w:val="327"/>
        </w:trPr>
        <w:tc>
          <w:tcPr>
            <w:tcW w:w="1895" w:type="dxa"/>
            <w:tcBorders>
              <w:top w:val="single" w:sz="4" w:space="0" w:color="auto"/>
              <w:left w:val="single" w:sz="4" w:space="0" w:color="auto"/>
              <w:bottom w:val="single" w:sz="4" w:space="0" w:color="auto"/>
              <w:right w:val="single" w:sz="4" w:space="0" w:color="auto"/>
            </w:tcBorders>
            <w:vAlign w:val="center"/>
          </w:tcPr>
          <w:p w:rsidR="00B86D79" w:rsidRPr="006E25DA" w:rsidRDefault="00B86D79" w:rsidP="00674F15">
            <w:pPr>
              <w:spacing w:after="0" w:line="240" w:lineRule="auto"/>
              <w:rPr>
                <w:rFonts w:ascii="Times New Roman" w:hAnsi="Times New Roman"/>
                <w:color w:val="000000"/>
                <w:sz w:val="20"/>
                <w:szCs w:val="20"/>
              </w:rPr>
            </w:pPr>
            <w:r w:rsidRPr="006E25DA">
              <w:rPr>
                <w:rFonts w:ascii="Times New Roman" w:hAnsi="Times New Roman"/>
                <w:color w:val="000000"/>
                <w:sz w:val="20"/>
                <w:szCs w:val="20"/>
              </w:rPr>
              <w:t>Вычислительная техника</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437 967 768,54</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33 020 037,99</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437 967 768,54</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33 020 037,99</w:t>
            </w:r>
          </w:p>
        </w:tc>
        <w:tc>
          <w:tcPr>
            <w:tcW w:w="1413" w:type="dxa"/>
            <w:vMerge w:val="restart"/>
            <w:tcBorders>
              <w:top w:val="single" w:sz="4" w:space="0" w:color="auto"/>
              <w:left w:val="nil"/>
              <w:right w:val="single" w:sz="4" w:space="0" w:color="auto"/>
            </w:tcBorders>
            <w:vAlign w:val="center"/>
          </w:tcPr>
          <w:p w:rsidR="00B86D79" w:rsidRPr="006E25DA" w:rsidRDefault="00B86D79" w:rsidP="00674F15">
            <w:pPr>
              <w:spacing w:after="0" w:line="240" w:lineRule="auto"/>
              <w:jc w:val="center"/>
              <w:rPr>
                <w:rFonts w:ascii="Times New Roman" w:hAnsi="Times New Roman"/>
                <w:bCs/>
                <w:color w:val="000000"/>
                <w:sz w:val="20"/>
                <w:szCs w:val="20"/>
              </w:rPr>
            </w:pPr>
            <w:r w:rsidRPr="006E25DA">
              <w:rPr>
                <w:rFonts w:ascii="Times New Roman" w:hAnsi="Times New Roman"/>
                <w:bCs/>
                <w:color w:val="000000"/>
                <w:sz w:val="20"/>
                <w:szCs w:val="20"/>
              </w:rPr>
              <w:t>дата переоценки 31.01.2013</w:t>
            </w:r>
          </w:p>
          <w:p w:rsidR="00B86D79" w:rsidRPr="006E25DA" w:rsidRDefault="00B86D79" w:rsidP="00674F15">
            <w:pPr>
              <w:spacing w:after="0" w:line="240" w:lineRule="auto"/>
              <w:jc w:val="center"/>
              <w:rPr>
                <w:rFonts w:ascii="Times New Roman" w:hAnsi="Times New Roman"/>
                <w:bCs/>
                <w:color w:val="000000"/>
                <w:sz w:val="20"/>
                <w:szCs w:val="20"/>
              </w:rPr>
            </w:pPr>
            <w:r w:rsidRPr="006E25DA">
              <w:rPr>
                <w:rFonts w:ascii="Times New Roman" w:hAnsi="Times New Roman"/>
                <w:bCs/>
                <w:color w:val="000000"/>
                <w:sz w:val="20"/>
                <w:szCs w:val="20"/>
              </w:rPr>
              <w:t>При оценке стоимости имущества использовались три подхода: сравнительный, доходный и затратный</w:t>
            </w:r>
          </w:p>
        </w:tc>
      </w:tr>
      <w:tr w:rsidR="00B86D79" w:rsidRPr="006E25DA" w:rsidTr="001235C2">
        <w:trPr>
          <w:trHeight w:val="327"/>
        </w:trPr>
        <w:tc>
          <w:tcPr>
            <w:tcW w:w="1895" w:type="dxa"/>
            <w:tcBorders>
              <w:top w:val="single" w:sz="4" w:space="0" w:color="auto"/>
              <w:left w:val="single" w:sz="4" w:space="0" w:color="auto"/>
              <w:bottom w:val="single" w:sz="4" w:space="0" w:color="auto"/>
              <w:right w:val="single" w:sz="4" w:space="0" w:color="auto"/>
            </w:tcBorders>
            <w:vAlign w:val="center"/>
          </w:tcPr>
          <w:p w:rsidR="00B86D79" w:rsidRPr="006E25DA" w:rsidRDefault="00B86D79" w:rsidP="00674F15">
            <w:pPr>
              <w:spacing w:after="0" w:line="240" w:lineRule="auto"/>
              <w:rPr>
                <w:rFonts w:ascii="Times New Roman" w:hAnsi="Times New Roman"/>
                <w:color w:val="000000"/>
                <w:sz w:val="20"/>
                <w:szCs w:val="20"/>
              </w:rPr>
            </w:pPr>
            <w:r w:rsidRPr="006E25DA">
              <w:rPr>
                <w:rFonts w:ascii="Times New Roman" w:hAnsi="Times New Roman"/>
                <w:color w:val="000000"/>
                <w:sz w:val="20"/>
                <w:szCs w:val="20"/>
              </w:rPr>
              <w:t>Здание</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71 582 672,00</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59 200 516,22</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74 048 664,00</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60 940 767,51</w:t>
            </w:r>
          </w:p>
        </w:tc>
        <w:tc>
          <w:tcPr>
            <w:tcW w:w="1413" w:type="dxa"/>
            <w:vMerge/>
            <w:tcBorders>
              <w:left w:val="nil"/>
              <w:right w:val="single" w:sz="4" w:space="0" w:color="auto"/>
            </w:tcBorders>
            <w:vAlign w:val="center"/>
          </w:tcPr>
          <w:p w:rsidR="00B86D79" w:rsidRPr="006E25DA" w:rsidRDefault="00B86D79" w:rsidP="00674F15">
            <w:pPr>
              <w:spacing w:after="0" w:line="240" w:lineRule="auto"/>
              <w:jc w:val="center"/>
              <w:rPr>
                <w:rFonts w:ascii="Times New Roman" w:hAnsi="Times New Roman"/>
                <w:bCs/>
                <w:color w:val="000000"/>
                <w:sz w:val="20"/>
                <w:szCs w:val="20"/>
              </w:rPr>
            </w:pPr>
          </w:p>
        </w:tc>
      </w:tr>
      <w:tr w:rsidR="00B86D79" w:rsidRPr="006E25DA" w:rsidTr="001235C2">
        <w:trPr>
          <w:trHeight w:val="327"/>
        </w:trPr>
        <w:tc>
          <w:tcPr>
            <w:tcW w:w="1895" w:type="dxa"/>
            <w:tcBorders>
              <w:top w:val="single" w:sz="4" w:space="0" w:color="auto"/>
              <w:left w:val="single" w:sz="4" w:space="0" w:color="auto"/>
              <w:bottom w:val="single" w:sz="4" w:space="0" w:color="auto"/>
              <w:right w:val="single" w:sz="4" w:space="0" w:color="auto"/>
            </w:tcBorders>
            <w:vAlign w:val="center"/>
          </w:tcPr>
          <w:p w:rsidR="00B86D79" w:rsidRPr="006E25DA" w:rsidRDefault="00B86D79" w:rsidP="00674F15">
            <w:pPr>
              <w:spacing w:after="0" w:line="240" w:lineRule="auto"/>
              <w:rPr>
                <w:rFonts w:ascii="Times New Roman" w:hAnsi="Times New Roman"/>
                <w:color w:val="000000"/>
                <w:sz w:val="20"/>
                <w:szCs w:val="20"/>
              </w:rPr>
            </w:pPr>
            <w:r w:rsidRPr="006E25DA">
              <w:rPr>
                <w:rFonts w:ascii="Times New Roman" w:hAnsi="Times New Roman"/>
                <w:color w:val="000000"/>
                <w:sz w:val="20"/>
                <w:szCs w:val="20"/>
              </w:rPr>
              <w:t>Мебель</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31 484 313,28</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8 276 605,00</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31 484 313,28</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8276605,99</w:t>
            </w:r>
          </w:p>
        </w:tc>
        <w:tc>
          <w:tcPr>
            <w:tcW w:w="1413" w:type="dxa"/>
            <w:vMerge/>
            <w:tcBorders>
              <w:left w:val="nil"/>
              <w:right w:val="single" w:sz="4" w:space="0" w:color="auto"/>
            </w:tcBorders>
            <w:vAlign w:val="center"/>
          </w:tcPr>
          <w:p w:rsidR="00B86D79" w:rsidRPr="006E25DA" w:rsidRDefault="00B86D79" w:rsidP="00674F15">
            <w:pPr>
              <w:spacing w:after="0" w:line="240" w:lineRule="auto"/>
              <w:jc w:val="center"/>
              <w:rPr>
                <w:rFonts w:ascii="Times New Roman" w:hAnsi="Times New Roman"/>
                <w:bCs/>
                <w:color w:val="000000"/>
                <w:sz w:val="20"/>
                <w:szCs w:val="20"/>
              </w:rPr>
            </w:pPr>
          </w:p>
        </w:tc>
      </w:tr>
      <w:tr w:rsidR="00B86D79" w:rsidRPr="006E25DA" w:rsidTr="001235C2">
        <w:trPr>
          <w:trHeight w:val="327"/>
        </w:trPr>
        <w:tc>
          <w:tcPr>
            <w:tcW w:w="1895" w:type="dxa"/>
            <w:tcBorders>
              <w:top w:val="single" w:sz="4" w:space="0" w:color="auto"/>
              <w:left w:val="single" w:sz="4" w:space="0" w:color="auto"/>
              <w:bottom w:val="single" w:sz="4" w:space="0" w:color="auto"/>
              <w:right w:val="single" w:sz="4" w:space="0" w:color="auto"/>
            </w:tcBorders>
            <w:vAlign w:val="center"/>
          </w:tcPr>
          <w:p w:rsidR="00B86D79" w:rsidRPr="006E25DA" w:rsidRDefault="00B86D79" w:rsidP="00674F15">
            <w:pPr>
              <w:spacing w:after="0" w:line="240" w:lineRule="auto"/>
              <w:rPr>
                <w:rFonts w:ascii="Times New Roman" w:hAnsi="Times New Roman"/>
                <w:color w:val="000000"/>
                <w:sz w:val="20"/>
                <w:szCs w:val="20"/>
              </w:rPr>
            </w:pPr>
            <w:r w:rsidRPr="006E25DA">
              <w:rPr>
                <w:rFonts w:ascii="Times New Roman" w:hAnsi="Times New Roman"/>
                <w:color w:val="000000"/>
                <w:sz w:val="20"/>
                <w:szCs w:val="20"/>
              </w:rPr>
              <w:t>Офисное оборудование</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322 605 033,63</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137 728 225,12</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322 605 033,63</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137 728 225,12</w:t>
            </w:r>
          </w:p>
        </w:tc>
        <w:tc>
          <w:tcPr>
            <w:tcW w:w="1413" w:type="dxa"/>
            <w:vMerge/>
            <w:tcBorders>
              <w:left w:val="nil"/>
              <w:right w:val="single" w:sz="4" w:space="0" w:color="auto"/>
            </w:tcBorders>
            <w:vAlign w:val="center"/>
          </w:tcPr>
          <w:p w:rsidR="00B86D79" w:rsidRPr="006E25DA" w:rsidRDefault="00B86D79" w:rsidP="00674F15">
            <w:pPr>
              <w:spacing w:after="0" w:line="240" w:lineRule="auto"/>
              <w:jc w:val="center"/>
              <w:rPr>
                <w:rFonts w:ascii="Times New Roman" w:hAnsi="Times New Roman"/>
                <w:bCs/>
                <w:color w:val="000000"/>
                <w:sz w:val="20"/>
                <w:szCs w:val="20"/>
              </w:rPr>
            </w:pPr>
          </w:p>
        </w:tc>
      </w:tr>
      <w:tr w:rsidR="00B86D79" w:rsidRPr="006E25DA" w:rsidTr="001235C2">
        <w:trPr>
          <w:trHeight w:val="327"/>
        </w:trPr>
        <w:tc>
          <w:tcPr>
            <w:tcW w:w="1895" w:type="dxa"/>
            <w:tcBorders>
              <w:top w:val="single" w:sz="4" w:space="0" w:color="auto"/>
              <w:left w:val="single" w:sz="4" w:space="0" w:color="auto"/>
              <w:bottom w:val="single" w:sz="4" w:space="0" w:color="auto"/>
              <w:right w:val="single" w:sz="4" w:space="0" w:color="auto"/>
            </w:tcBorders>
            <w:vAlign w:val="center"/>
          </w:tcPr>
          <w:p w:rsidR="00B86D79" w:rsidRPr="006E25DA" w:rsidRDefault="00B86D79" w:rsidP="00674F15">
            <w:pPr>
              <w:spacing w:after="0" w:line="240" w:lineRule="auto"/>
              <w:rPr>
                <w:rFonts w:ascii="Times New Roman" w:hAnsi="Times New Roman"/>
                <w:color w:val="000000"/>
                <w:sz w:val="20"/>
                <w:szCs w:val="20"/>
              </w:rPr>
            </w:pPr>
            <w:r w:rsidRPr="006E25DA">
              <w:rPr>
                <w:rFonts w:ascii="Times New Roman" w:hAnsi="Times New Roman"/>
                <w:color w:val="000000"/>
                <w:sz w:val="20"/>
                <w:szCs w:val="20"/>
              </w:rPr>
              <w:t>Транспорт</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3 196 191,20</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337 300,00</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3 196 191,20</w:t>
            </w:r>
          </w:p>
        </w:tc>
        <w:tc>
          <w:tcPr>
            <w:tcW w:w="1538" w:type="dxa"/>
            <w:tcBorders>
              <w:top w:val="single" w:sz="4" w:space="0" w:color="auto"/>
              <w:left w:val="nil"/>
              <w:bottom w:val="single" w:sz="4" w:space="0" w:color="auto"/>
              <w:right w:val="single" w:sz="4" w:space="0" w:color="auto"/>
            </w:tcBorders>
            <w:vAlign w:val="center"/>
          </w:tcPr>
          <w:p w:rsidR="00B86D79" w:rsidRPr="006E25DA" w:rsidRDefault="00620382" w:rsidP="00BC5E6A">
            <w:pPr>
              <w:spacing w:after="0" w:line="240" w:lineRule="auto"/>
              <w:jc w:val="right"/>
              <w:rPr>
                <w:rFonts w:ascii="Times New Roman" w:hAnsi="Times New Roman"/>
                <w:bCs/>
                <w:color w:val="000000"/>
                <w:sz w:val="20"/>
                <w:szCs w:val="20"/>
              </w:rPr>
            </w:pPr>
            <w:r w:rsidRPr="00620382">
              <w:rPr>
                <w:rFonts w:ascii="Times New Roman" w:hAnsi="Times New Roman"/>
                <w:bCs/>
                <w:color w:val="000000"/>
                <w:sz w:val="20"/>
                <w:szCs w:val="20"/>
              </w:rPr>
              <w:t>337 300,00</w:t>
            </w:r>
          </w:p>
        </w:tc>
        <w:tc>
          <w:tcPr>
            <w:tcW w:w="1413" w:type="dxa"/>
            <w:vMerge/>
            <w:tcBorders>
              <w:left w:val="nil"/>
              <w:right w:val="single" w:sz="4" w:space="0" w:color="auto"/>
            </w:tcBorders>
            <w:vAlign w:val="center"/>
          </w:tcPr>
          <w:p w:rsidR="00B86D79" w:rsidRPr="006E25DA" w:rsidRDefault="00B86D79" w:rsidP="00674F15">
            <w:pPr>
              <w:spacing w:after="0" w:line="240" w:lineRule="auto"/>
              <w:jc w:val="center"/>
              <w:rPr>
                <w:rFonts w:ascii="Times New Roman" w:hAnsi="Times New Roman"/>
                <w:bCs/>
                <w:color w:val="000000"/>
                <w:sz w:val="20"/>
                <w:szCs w:val="20"/>
              </w:rPr>
            </w:pPr>
          </w:p>
        </w:tc>
      </w:tr>
      <w:tr w:rsidR="00B86D79" w:rsidRPr="006E25DA" w:rsidTr="001235C2">
        <w:trPr>
          <w:trHeight w:val="327"/>
        </w:trPr>
        <w:tc>
          <w:tcPr>
            <w:tcW w:w="1895" w:type="dxa"/>
            <w:tcBorders>
              <w:top w:val="nil"/>
              <w:left w:val="single" w:sz="4" w:space="0" w:color="auto"/>
              <w:bottom w:val="single" w:sz="4" w:space="0" w:color="auto"/>
              <w:right w:val="single" w:sz="4" w:space="0" w:color="auto"/>
            </w:tcBorders>
            <w:vAlign w:val="center"/>
          </w:tcPr>
          <w:p w:rsidR="00B86D79" w:rsidRPr="00D326AC" w:rsidRDefault="00B86D79" w:rsidP="00674F15">
            <w:pPr>
              <w:spacing w:after="0" w:line="240" w:lineRule="auto"/>
              <w:rPr>
                <w:rFonts w:ascii="Times New Roman" w:hAnsi="Times New Roman"/>
                <w:b/>
                <w:color w:val="000000"/>
                <w:sz w:val="20"/>
                <w:szCs w:val="20"/>
              </w:rPr>
            </w:pPr>
            <w:r w:rsidRPr="00D326AC">
              <w:rPr>
                <w:rFonts w:ascii="Times New Roman" w:hAnsi="Times New Roman"/>
                <w:b/>
                <w:color w:val="000000"/>
                <w:sz w:val="20"/>
                <w:szCs w:val="20"/>
              </w:rPr>
              <w:t>Итого:</w:t>
            </w:r>
          </w:p>
        </w:tc>
        <w:tc>
          <w:tcPr>
            <w:tcW w:w="1538" w:type="dxa"/>
            <w:tcBorders>
              <w:top w:val="nil"/>
              <w:left w:val="nil"/>
              <w:bottom w:val="single" w:sz="4" w:space="0" w:color="auto"/>
              <w:right w:val="single" w:sz="4" w:space="0" w:color="auto"/>
            </w:tcBorders>
            <w:vAlign w:val="center"/>
          </w:tcPr>
          <w:p w:rsidR="00B86D79" w:rsidRPr="00D326AC" w:rsidRDefault="00620382" w:rsidP="00BC5E6A">
            <w:pPr>
              <w:spacing w:after="0" w:line="240" w:lineRule="auto"/>
              <w:jc w:val="right"/>
              <w:rPr>
                <w:rFonts w:ascii="Times New Roman" w:hAnsi="Times New Roman"/>
                <w:b/>
                <w:bCs/>
                <w:color w:val="000000"/>
                <w:sz w:val="20"/>
                <w:szCs w:val="20"/>
              </w:rPr>
            </w:pPr>
            <w:r w:rsidRPr="00620382">
              <w:rPr>
                <w:rFonts w:ascii="Times New Roman" w:hAnsi="Times New Roman"/>
                <w:b/>
                <w:bCs/>
                <w:color w:val="000000"/>
                <w:sz w:val="20"/>
                <w:szCs w:val="20"/>
              </w:rPr>
              <w:t>866 835 978,65</w:t>
            </w:r>
          </w:p>
        </w:tc>
        <w:tc>
          <w:tcPr>
            <w:tcW w:w="1538" w:type="dxa"/>
            <w:tcBorders>
              <w:top w:val="nil"/>
              <w:left w:val="nil"/>
              <w:bottom w:val="single" w:sz="4" w:space="0" w:color="auto"/>
              <w:right w:val="single" w:sz="4" w:space="0" w:color="auto"/>
            </w:tcBorders>
            <w:vAlign w:val="center"/>
          </w:tcPr>
          <w:p w:rsidR="00B86D79" w:rsidRPr="00D326AC" w:rsidRDefault="00620382" w:rsidP="00BC5E6A">
            <w:pPr>
              <w:spacing w:after="0" w:line="240" w:lineRule="auto"/>
              <w:jc w:val="right"/>
              <w:rPr>
                <w:rFonts w:ascii="Times New Roman" w:hAnsi="Times New Roman"/>
                <w:b/>
                <w:bCs/>
                <w:color w:val="000000"/>
                <w:sz w:val="20"/>
                <w:szCs w:val="20"/>
              </w:rPr>
            </w:pPr>
            <w:r w:rsidRPr="00BC5E6A">
              <w:rPr>
                <w:rFonts w:ascii="Times New Roman" w:hAnsi="Times New Roman"/>
                <w:b/>
                <w:bCs/>
                <w:color w:val="000000"/>
                <w:sz w:val="20"/>
                <w:szCs w:val="20"/>
              </w:rPr>
              <w:t>238 562 68</w:t>
            </w:r>
            <w:r w:rsidR="00D326AC" w:rsidRPr="00BC5E6A">
              <w:rPr>
                <w:rFonts w:ascii="Times New Roman" w:hAnsi="Times New Roman"/>
                <w:b/>
                <w:bCs/>
                <w:color w:val="000000"/>
                <w:sz w:val="20"/>
                <w:szCs w:val="20"/>
              </w:rPr>
              <w:t>4</w:t>
            </w:r>
            <w:r w:rsidRPr="00BC5E6A">
              <w:rPr>
                <w:rFonts w:ascii="Times New Roman" w:hAnsi="Times New Roman"/>
                <w:b/>
                <w:bCs/>
                <w:color w:val="000000"/>
                <w:sz w:val="20"/>
                <w:szCs w:val="20"/>
              </w:rPr>
              <w:t>,33</w:t>
            </w:r>
          </w:p>
        </w:tc>
        <w:tc>
          <w:tcPr>
            <w:tcW w:w="1538" w:type="dxa"/>
            <w:tcBorders>
              <w:top w:val="nil"/>
              <w:left w:val="nil"/>
              <w:bottom w:val="single" w:sz="4" w:space="0" w:color="auto"/>
              <w:right w:val="single" w:sz="4" w:space="0" w:color="auto"/>
            </w:tcBorders>
            <w:vAlign w:val="center"/>
          </w:tcPr>
          <w:p w:rsidR="00B86D79" w:rsidRPr="00D326AC" w:rsidRDefault="00620382" w:rsidP="00BC5E6A">
            <w:pPr>
              <w:spacing w:after="0" w:line="240" w:lineRule="auto"/>
              <w:jc w:val="right"/>
              <w:rPr>
                <w:rFonts w:ascii="Times New Roman" w:hAnsi="Times New Roman"/>
                <w:b/>
                <w:bCs/>
                <w:color w:val="000000"/>
                <w:sz w:val="20"/>
                <w:szCs w:val="20"/>
              </w:rPr>
            </w:pPr>
            <w:r w:rsidRPr="00620382">
              <w:rPr>
                <w:rFonts w:ascii="Times New Roman" w:hAnsi="Times New Roman"/>
                <w:b/>
                <w:bCs/>
                <w:color w:val="000000"/>
                <w:sz w:val="20"/>
                <w:szCs w:val="20"/>
              </w:rPr>
              <w:t>869 301 970,65</w:t>
            </w:r>
          </w:p>
        </w:tc>
        <w:tc>
          <w:tcPr>
            <w:tcW w:w="1538" w:type="dxa"/>
            <w:tcBorders>
              <w:top w:val="nil"/>
              <w:left w:val="nil"/>
              <w:bottom w:val="single" w:sz="4" w:space="0" w:color="auto"/>
              <w:right w:val="single" w:sz="4" w:space="0" w:color="auto"/>
            </w:tcBorders>
            <w:vAlign w:val="center"/>
          </w:tcPr>
          <w:p w:rsidR="00B86D79" w:rsidRPr="00D326AC" w:rsidRDefault="00620382" w:rsidP="00BC5E6A">
            <w:pPr>
              <w:spacing w:after="0" w:line="240" w:lineRule="auto"/>
              <w:jc w:val="right"/>
              <w:rPr>
                <w:rFonts w:ascii="Times New Roman" w:hAnsi="Times New Roman"/>
                <w:b/>
                <w:bCs/>
                <w:color w:val="000000"/>
                <w:sz w:val="20"/>
                <w:szCs w:val="20"/>
              </w:rPr>
            </w:pPr>
            <w:r w:rsidRPr="00620382">
              <w:rPr>
                <w:rFonts w:ascii="Times New Roman" w:hAnsi="Times New Roman"/>
                <w:b/>
                <w:bCs/>
                <w:color w:val="000000"/>
                <w:sz w:val="20"/>
                <w:szCs w:val="20"/>
              </w:rPr>
              <w:t>240 302 936,61</w:t>
            </w:r>
          </w:p>
        </w:tc>
        <w:tc>
          <w:tcPr>
            <w:tcW w:w="1413" w:type="dxa"/>
            <w:vMerge/>
            <w:tcBorders>
              <w:left w:val="nil"/>
              <w:bottom w:val="single" w:sz="4" w:space="0" w:color="auto"/>
              <w:right w:val="single" w:sz="4" w:space="0" w:color="auto"/>
            </w:tcBorders>
            <w:vAlign w:val="center"/>
          </w:tcPr>
          <w:p w:rsidR="00B86D79" w:rsidRPr="006E25DA" w:rsidRDefault="00B86D79" w:rsidP="00674F15">
            <w:pPr>
              <w:spacing w:after="0" w:line="240" w:lineRule="auto"/>
              <w:jc w:val="center"/>
              <w:rPr>
                <w:rFonts w:ascii="Times New Roman" w:hAnsi="Times New Roman"/>
                <w:bCs/>
                <w:color w:val="000000"/>
                <w:sz w:val="20"/>
                <w:szCs w:val="20"/>
              </w:rPr>
            </w:pPr>
          </w:p>
        </w:tc>
      </w:tr>
    </w:tbl>
    <w:p w:rsidR="00B86D79" w:rsidRPr="006E25DA" w:rsidRDefault="00B86D79" w:rsidP="008C33DF">
      <w:pPr>
        <w:spacing w:before="120" w:after="120" w:line="240" w:lineRule="auto"/>
        <w:jc w:val="center"/>
        <w:rPr>
          <w:rFonts w:ascii="Times New Roman" w:hAnsi="Times New Roman"/>
          <w:bCs/>
          <w:iCs/>
          <w:color w:val="000000"/>
          <w:sz w:val="20"/>
          <w:szCs w:val="20"/>
        </w:rPr>
      </w:pPr>
      <w:r w:rsidRPr="006E25DA">
        <w:rPr>
          <w:rFonts w:ascii="Times New Roman" w:hAnsi="Times New Roman"/>
          <w:bCs/>
          <w:iCs/>
          <w:color w:val="000000"/>
          <w:sz w:val="20"/>
          <w:szCs w:val="20"/>
        </w:rPr>
        <w:t xml:space="preserve">Отчетная дата: </w:t>
      </w:r>
      <w:r w:rsidRPr="00DB2883">
        <w:rPr>
          <w:rFonts w:ascii="Times New Roman" w:hAnsi="Times New Roman"/>
          <w:b/>
          <w:bCs/>
          <w:iCs/>
          <w:color w:val="000000"/>
          <w:sz w:val="20"/>
          <w:szCs w:val="20"/>
        </w:rPr>
        <w:t>« 01 » января 201</w:t>
      </w:r>
      <w:r w:rsidRPr="00DB2883">
        <w:rPr>
          <w:rFonts w:ascii="Times New Roman" w:hAnsi="Times New Roman"/>
          <w:b/>
          <w:bCs/>
          <w:iCs/>
          <w:color w:val="000000"/>
          <w:sz w:val="20"/>
          <w:szCs w:val="20"/>
          <w:lang w:val="en-US"/>
        </w:rPr>
        <w:t>4</w:t>
      </w:r>
      <w:r w:rsidRPr="00DB2883">
        <w:rPr>
          <w:rFonts w:ascii="Times New Roman" w:hAnsi="Times New Roman"/>
          <w:b/>
          <w:bCs/>
          <w:iCs/>
          <w:color w:val="000000"/>
          <w:sz w:val="20"/>
          <w:szCs w:val="20"/>
        </w:rPr>
        <w:t xml:space="preserve"> года</w:t>
      </w:r>
    </w:p>
    <w:tbl>
      <w:tblPr>
        <w:tblW w:w="9492" w:type="dxa"/>
        <w:tblInd w:w="108" w:type="dxa"/>
        <w:tblLook w:val="0000" w:firstRow="0" w:lastRow="0" w:firstColumn="0" w:lastColumn="0" w:noHBand="0" w:noVBand="0"/>
      </w:tblPr>
      <w:tblGrid>
        <w:gridCol w:w="1766"/>
        <w:gridCol w:w="1446"/>
        <w:gridCol w:w="1447"/>
        <w:gridCol w:w="1447"/>
        <w:gridCol w:w="1868"/>
        <w:gridCol w:w="1518"/>
      </w:tblGrid>
      <w:tr w:rsidR="00C04C88" w:rsidRPr="006E25DA" w:rsidTr="00C04C88">
        <w:trPr>
          <w:trHeight w:val="431"/>
        </w:trPr>
        <w:tc>
          <w:tcPr>
            <w:tcW w:w="1766" w:type="dxa"/>
            <w:tcBorders>
              <w:top w:val="single" w:sz="4" w:space="0" w:color="auto"/>
              <w:left w:val="single" w:sz="4" w:space="0" w:color="auto"/>
              <w:bottom w:val="single" w:sz="4" w:space="0" w:color="auto"/>
              <w:right w:val="single" w:sz="4" w:space="0" w:color="auto"/>
            </w:tcBorders>
            <w:vAlign w:val="center"/>
          </w:tcPr>
          <w:p w:rsidR="00C04C88" w:rsidRPr="006E25DA" w:rsidRDefault="00C04C88" w:rsidP="00674F15">
            <w:pPr>
              <w:spacing w:after="0" w:line="240" w:lineRule="auto"/>
              <w:rPr>
                <w:rFonts w:ascii="Times New Roman" w:hAnsi="Times New Roman"/>
                <w:color w:val="000000"/>
                <w:sz w:val="20"/>
                <w:szCs w:val="20"/>
              </w:rPr>
            </w:pPr>
            <w:r w:rsidRPr="006E25DA">
              <w:rPr>
                <w:rFonts w:ascii="Times New Roman" w:hAnsi="Times New Roman"/>
                <w:color w:val="000000"/>
                <w:sz w:val="20"/>
                <w:szCs w:val="20"/>
              </w:rPr>
              <w:t>Здание</w:t>
            </w:r>
          </w:p>
        </w:tc>
        <w:tc>
          <w:tcPr>
            <w:tcW w:w="1446" w:type="dxa"/>
            <w:tcBorders>
              <w:top w:val="single" w:sz="4" w:space="0" w:color="auto"/>
              <w:left w:val="nil"/>
              <w:bottom w:val="single" w:sz="4" w:space="0" w:color="auto"/>
              <w:right w:val="single" w:sz="4" w:space="0" w:color="auto"/>
            </w:tcBorders>
            <w:vAlign w:val="center"/>
          </w:tcPr>
          <w:p w:rsidR="00C04C88" w:rsidRPr="006E25DA" w:rsidRDefault="00C04C88" w:rsidP="00674F15">
            <w:pPr>
              <w:spacing w:after="0" w:line="240" w:lineRule="auto"/>
              <w:jc w:val="right"/>
              <w:rPr>
                <w:rFonts w:ascii="Times New Roman" w:hAnsi="Times New Roman"/>
                <w:color w:val="000000"/>
                <w:sz w:val="20"/>
                <w:szCs w:val="20"/>
              </w:rPr>
            </w:pPr>
            <w:r w:rsidRPr="006E25DA">
              <w:rPr>
                <w:rFonts w:ascii="Times New Roman" w:hAnsi="Times New Roman"/>
                <w:color w:val="000000"/>
                <w:sz w:val="20"/>
                <w:szCs w:val="20"/>
              </w:rPr>
              <w:t>74 048 664,00</w:t>
            </w:r>
          </w:p>
        </w:tc>
        <w:tc>
          <w:tcPr>
            <w:tcW w:w="1447" w:type="dxa"/>
            <w:tcBorders>
              <w:top w:val="single" w:sz="4" w:space="0" w:color="auto"/>
              <w:left w:val="nil"/>
              <w:bottom w:val="single" w:sz="4" w:space="0" w:color="auto"/>
              <w:right w:val="single" w:sz="4" w:space="0" w:color="auto"/>
            </w:tcBorders>
            <w:vAlign w:val="center"/>
          </w:tcPr>
          <w:p w:rsidR="00C04C88" w:rsidRPr="006E25DA" w:rsidRDefault="00C04C88" w:rsidP="00674F15">
            <w:pPr>
              <w:spacing w:after="0" w:line="240" w:lineRule="auto"/>
              <w:jc w:val="right"/>
              <w:rPr>
                <w:rFonts w:ascii="Times New Roman" w:hAnsi="Times New Roman"/>
                <w:color w:val="000000"/>
                <w:sz w:val="20"/>
                <w:szCs w:val="20"/>
              </w:rPr>
            </w:pPr>
            <w:r w:rsidRPr="006E25DA">
              <w:rPr>
                <w:rFonts w:ascii="Times New Roman" w:hAnsi="Times New Roman"/>
                <w:color w:val="000000"/>
                <w:sz w:val="20"/>
                <w:szCs w:val="20"/>
              </w:rPr>
              <w:t>60 054 330,06</w:t>
            </w:r>
          </w:p>
        </w:tc>
        <w:tc>
          <w:tcPr>
            <w:tcW w:w="1447" w:type="dxa"/>
            <w:tcBorders>
              <w:top w:val="single" w:sz="4" w:space="0" w:color="auto"/>
              <w:left w:val="nil"/>
              <w:bottom w:val="single" w:sz="4" w:space="0" w:color="auto"/>
              <w:right w:val="single" w:sz="4" w:space="0" w:color="auto"/>
            </w:tcBorders>
            <w:vAlign w:val="center"/>
          </w:tcPr>
          <w:p w:rsidR="00C04C88" w:rsidRPr="006E25DA" w:rsidRDefault="00C04C88" w:rsidP="00674F15">
            <w:pPr>
              <w:spacing w:after="0" w:line="240" w:lineRule="auto"/>
              <w:jc w:val="right"/>
              <w:rPr>
                <w:rFonts w:ascii="Times New Roman" w:hAnsi="Times New Roman"/>
                <w:color w:val="000000"/>
                <w:sz w:val="20"/>
                <w:szCs w:val="20"/>
              </w:rPr>
            </w:pPr>
            <w:r w:rsidRPr="006E25DA">
              <w:rPr>
                <w:rFonts w:ascii="Times New Roman" w:hAnsi="Times New Roman"/>
                <w:color w:val="000000"/>
                <w:sz w:val="20"/>
                <w:szCs w:val="20"/>
              </w:rPr>
              <w:t>75 158 887,00</w:t>
            </w:r>
          </w:p>
        </w:tc>
        <w:tc>
          <w:tcPr>
            <w:tcW w:w="1868" w:type="dxa"/>
            <w:tcBorders>
              <w:top w:val="single" w:sz="4" w:space="0" w:color="auto"/>
              <w:left w:val="nil"/>
              <w:bottom w:val="single" w:sz="4" w:space="0" w:color="auto"/>
              <w:right w:val="single" w:sz="4" w:space="0" w:color="auto"/>
            </w:tcBorders>
            <w:vAlign w:val="center"/>
          </w:tcPr>
          <w:p w:rsidR="00C04C88" w:rsidRPr="006E25DA" w:rsidRDefault="00C04C88" w:rsidP="00674F15">
            <w:pPr>
              <w:spacing w:after="0" w:line="240" w:lineRule="auto"/>
              <w:jc w:val="right"/>
              <w:rPr>
                <w:rFonts w:ascii="Times New Roman" w:hAnsi="Times New Roman"/>
                <w:color w:val="000000"/>
                <w:sz w:val="20"/>
                <w:szCs w:val="20"/>
              </w:rPr>
            </w:pPr>
            <w:r w:rsidRPr="006E25DA">
              <w:rPr>
                <w:rFonts w:ascii="Times New Roman" w:hAnsi="Times New Roman"/>
                <w:color w:val="000000"/>
                <w:sz w:val="20"/>
                <w:szCs w:val="20"/>
              </w:rPr>
              <w:t>60 968 135,36</w:t>
            </w:r>
          </w:p>
        </w:tc>
        <w:tc>
          <w:tcPr>
            <w:tcW w:w="1518" w:type="dxa"/>
            <w:vMerge w:val="restart"/>
            <w:tcBorders>
              <w:top w:val="single" w:sz="4" w:space="0" w:color="auto"/>
              <w:left w:val="nil"/>
              <w:right w:val="single" w:sz="4" w:space="0" w:color="auto"/>
            </w:tcBorders>
            <w:vAlign w:val="bottom"/>
          </w:tcPr>
          <w:p w:rsidR="00C04C88" w:rsidRDefault="00C04C88" w:rsidP="00674F15">
            <w:pPr>
              <w:spacing w:after="0" w:line="240" w:lineRule="auto"/>
              <w:jc w:val="center"/>
              <w:rPr>
                <w:rFonts w:ascii="Times New Roman" w:hAnsi="Times New Roman"/>
                <w:bCs/>
                <w:color w:val="000000"/>
                <w:sz w:val="20"/>
                <w:szCs w:val="20"/>
              </w:rPr>
            </w:pPr>
            <w:r w:rsidRPr="006E25DA">
              <w:rPr>
                <w:rFonts w:ascii="Times New Roman" w:hAnsi="Times New Roman"/>
                <w:bCs/>
                <w:color w:val="000000"/>
                <w:sz w:val="20"/>
                <w:szCs w:val="20"/>
              </w:rPr>
              <w:t>дата переоценки 31.01.14</w:t>
            </w:r>
          </w:p>
          <w:p w:rsidR="00C04C88" w:rsidRPr="006E25DA" w:rsidRDefault="00C04C88" w:rsidP="00674F15">
            <w:pPr>
              <w:spacing w:after="0" w:line="240" w:lineRule="auto"/>
              <w:jc w:val="center"/>
              <w:rPr>
                <w:rFonts w:ascii="Times New Roman" w:hAnsi="Times New Roman"/>
                <w:bCs/>
                <w:color w:val="000000"/>
                <w:sz w:val="20"/>
                <w:szCs w:val="20"/>
              </w:rPr>
            </w:pPr>
            <w:r w:rsidRPr="006E25DA">
              <w:rPr>
                <w:rFonts w:ascii="Times New Roman" w:hAnsi="Times New Roman"/>
                <w:bCs/>
                <w:color w:val="000000"/>
                <w:sz w:val="20"/>
                <w:szCs w:val="20"/>
              </w:rPr>
              <w:t>При оценке стоимости имущества использовалс</w:t>
            </w:r>
            <w:r>
              <w:rPr>
                <w:rFonts w:ascii="Times New Roman" w:hAnsi="Times New Roman"/>
                <w:bCs/>
                <w:color w:val="000000"/>
                <w:sz w:val="20"/>
                <w:szCs w:val="20"/>
              </w:rPr>
              <w:t>я</w:t>
            </w:r>
            <w:r w:rsidRPr="006E25DA">
              <w:rPr>
                <w:rFonts w:ascii="Times New Roman" w:hAnsi="Times New Roman"/>
                <w:bCs/>
                <w:color w:val="000000"/>
                <w:sz w:val="20"/>
                <w:szCs w:val="20"/>
              </w:rPr>
              <w:t xml:space="preserve"> сравнительны</w:t>
            </w:r>
            <w:r>
              <w:rPr>
                <w:rFonts w:ascii="Times New Roman" w:hAnsi="Times New Roman"/>
                <w:bCs/>
                <w:color w:val="000000"/>
                <w:sz w:val="20"/>
                <w:szCs w:val="20"/>
              </w:rPr>
              <w:t>й</w:t>
            </w:r>
            <w:r w:rsidRPr="006E25DA">
              <w:rPr>
                <w:rFonts w:ascii="Times New Roman" w:hAnsi="Times New Roman"/>
                <w:sz w:val="20"/>
                <w:szCs w:val="20"/>
              </w:rPr>
              <w:t xml:space="preserve"> подход.</w:t>
            </w:r>
          </w:p>
        </w:tc>
      </w:tr>
      <w:tr w:rsidR="00C04C88" w:rsidRPr="006E25DA" w:rsidTr="00C04C88">
        <w:trPr>
          <w:trHeight w:val="593"/>
        </w:trPr>
        <w:tc>
          <w:tcPr>
            <w:tcW w:w="1766" w:type="dxa"/>
            <w:tcBorders>
              <w:top w:val="nil"/>
              <w:left w:val="single" w:sz="4" w:space="0" w:color="auto"/>
              <w:bottom w:val="single" w:sz="4" w:space="0" w:color="auto"/>
              <w:right w:val="single" w:sz="4" w:space="0" w:color="auto"/>
            </w:tcBorders>
            <w:vAlign w:val="center"/>
          </w:tcPr>
          <w:p w:rsidR="00C04C88" w:rsidRPr="00205A78" w:rsidRDefault="00C04C88" w:rsidP="00674F15">
            <w:pPr>
              <w:spacing w:after="0" w:line="240" w:lineRule="auto"/>
              <w:rPr>
                <w:rFonts w:ascii="Times New Roman" w:hAnsi="Times New Roman"/>
                <w:b/>
                <w:color w:val="000000"/>
                <w:sz w:val="20"/>
                <w:szCs w:val="20"/>
              </w:rPr>
            </w:pPr>
            <w:r w:rsidRPr="00205A78">
              <w:rPr>
                <w:rFonts w:ascii="Times New Roman" w:hAnsi="Times New Roman"/>
                <w:b/>
                <w:color w:val="000000"/>
                <w:sz w:val="20"/>
                <w:szCs w:val="20"/>
              </w:rPr>
              <w:t>Итого:</w:t>
            </w:r>
          </w:p>
        </w:tc>
        <w:tc>
          <w:tcPr>
            <w:tcW w:w="1446" w:type="dxa"/>
            <w:tcBorders>
              <w:top w:val="nil"/>
              <w:left w:val="nil"/>
              <w:bottom w:val="single" w:sz="4" w:space="0" w:color="auto"/>
              <w:right w:val="single" w:sz="4" w:space="0" w:color="auto"/>
            </w:tcBorders>
            <w:vAlign w:val="center"/>
          </w:tcPr>
          <w:p w:rsidR="00C04C88" w:rsidRPr="00205A78" w:rsidRDefault="00C04C88" w:rsidP="00674F15">
            <w:pPr>
              <w:spacing w:after="0" w:line="240" w:lineRule="auto"/>
              <w:jc w:val="right"/>
              <w:rPr>
                <w:rFonts w:ascii="Times New Roman" w:hAnsi="Times New Roman"/>
                <w:b/>
                <w:color w:val="000000"/>
                <w:sz w:val="20"/>
                <w:szCs w:val="20"/>
              </w:rPr>
            </w:pPr>
            <w:r w:rsidRPr="00205A78">
              <w:rPr>
                <w:rFonts w:ascii="Times New Roman" w:hAnsi="Times New Roman"/>
                <w:b/>
                <w:color w:val="000000"/>
                <w:sz w:val="20"/>
                <w:szCs w:val="20"/>
              </w:rPr>
              <w:t>74 048 664,00</w:t>
            </w:r>
          </w:p>
        </w:tc>
        <w:tc>
          <w:tcPr>
            <w:tcW w:w="1447" w:type="dxa"/>
            <w:tcBorders>
              <w:top w:val="nil"/>
              <w:left w:val="nil"/>
              <w:bottom w:val="single" w:sz="4" w:space="0" w:color="auto"/>
              <w:right w:val="single" w:sz="4" w:space="0" w:color="auto"/>
            </w:tcBorders>
            <w:vAlign w:val="center"/>
          </w:tcPr>
          <w:p w:rsidR="00C04C88" w:rsidRPr="00205A78" w:rsidRDefault="00C04C88" w:rsidP="00674F15">
            <w:pPr>
              <w:spacing w:after="0" w:line="240" w:lineRule="auto"/>
              <w:jc w:val="right"/>
              <w:rPr>
                <w:rFonts w:ascii="Times New Roman" w:hAnsi="Times New Roman"/>
                <w:b/>
                <w:color w:val="000000"/>
                <w:sz w:val="20"/>
                <w:szCs w:val="20"/>
              </w:rPr>
            </w:pPr>
            <w:r w:rsidRPr="00205A78">
              <w:rPr>
                <w:rFonts w:ascii="Times New Roman" w:hAnsi="Times New Roman"/>
                <w:b/>
                <w:color w:val="000000"/>
                <w:sz w:val="20"/>
                <w:szCs w:val="20"/>
              </w:rPr>
              <w:t>60 054 330,06</w:t>
            </w:r>
          </w:p>
        </w:tc>
        <w:tc>
          <w:tcPr>
            <w:tcW w:w="1447" w:type="dxa"/>
            <w:tcBorders>
              <w:top w:val="nil"/>
              <w:left w:val="nil"/>
              <w:bottom w:val="single" w:sz="4" w:space="0" w:color="auto"/>
              <w:right w:val="single" w:sz="4" w:space="0" w:color="auto"/>
            </w:tcBorders>
            <w:vAlign w:val="center"/>
          </w:tcPr>
          <w:p w:rsidR="00C04C88" w:rsidRPr="00205A78" w:rsidRDefault="00C04C88" w:rsidP="00674F15">
            <w:pPr>
              <w:spacing w:after="0" w:line="240" w:lineRule="auto"/>
              <w:jc w:val="right"/>
              <w:rPr>
                <w:rFonts w:ascii="Times New Roman" w:hAnsi="Times New Roman"/>
                <w:b/>
                <w:color w:val="000000"/>
                <w:sz w:val="20"/>
                <w:szCs w:val="20"/>
              </w:rPr>
            </w:pPr>
            <w:r w:rsidRPr="00205A78">
              <w:rPr>
                <w:rFonts w:ascii="Times New Roman" w:hAnsi="Times New Roman"/>
                <w:b/>
                <w:color w:val="000000"/>
                <w:sz w:val="20"/>
                <w:szCs w:val="20"/>
              </w:rPr>
              <w:t>75 158 887,00</w:t>
            </w:r>
          </w:p>
        </w:tc>
        <w:tc>
          <w:tcPr>
            <w:tcW w:w="1868" w:type="dxa"/>
            <w:tcBorders>
              <w:top w:val="nil"/>
              <w:left w:val="nil"/>
              <w:bottom w:val="single" w:sz="4" w:space="0" w:color="auto"/>
              <w:right w:val="single" w:sz="4" w:space="0" w:color="auto"/>
            </w:tcBorders>
            <w:vAlign w:val="center"/>
          </w:tcPr>
          <w:p w:rsidR="00C04C88" w:rsidRPr="00205A78" w:rsidRDefault="00C04C88" w:rsidP="00674F15">
            <w:pPr>
              <w:spacing w:after="0" w:line="240" w:lineRule="auto"/>
              <w:jc w:val="right"/>
              <w:rPr>
                <w:rFonts w:ascii="Times New Roman" w:hAnsi="Times New Roman"/>
                <w:b/>
                <w:color w:val="000000"/>
                <w:sz w:val="20"/>
                <w:szCs w:val="20"/>
              </w:rPr>
            </w:pPr>
            <w:r w:rsidRPr="00205A78">
              <w:rPr>
                <w:rFonts w:ascii="Times New Roman" w:hAnsi="Times New Roman"/>
                <w:b/>
                <w:color w:val="000000"/>
                <w:sz w:val="20"/>
                <w:szCs w:val="20"/>
              </w:rPr>
              <w:t>60 968 135,36</w:t>
            </w:r>
          </w:p>
        </w:tc>
        <w:tc>
          <w:tcPr>
            <w:tcW w:w="1518" w:type="dxa"/>
            <w:vMerge/>
            <w:tcBorders>
              <w:left w:val="nil"/>
              <w:bottom w:val="single" w:sz="4" w:space="0" w:color="auto"/>
              <w:right w:val="single" w:sz="4" w:space="0" w:color="auto"/>
            </w:tcBorders>
            <w:vAlign w:val="center"/>
          </w:tcPr>
          <w:p w:rsidR="00C04C88" w:rsidRPr="006E25DA" w:rsidRDefault="00C04C88" w:rsidP="00674F15">
            <w:pPr>
              <w:spacing w:after="0" w:line="240" w:lineRule="auto"/>
              <w:jc w:val="center"/>
              <w:rPr>
                <w:rFonts w:ascii="Times New Roman" w:hAnsi="Times New Roman"/>
                <w:bCs/>
                <w:color w:val="000000"/>
                <w:sz w:val="20"/>
                <w:szCs w:val="20"/>
              </w:rPr>
            </w:pPr>
          </w:p>
        </w:tc>
      </w:tr>
    </w:tbl>
    <w:p w:rsidR="00B86D79" w:rsidRPr="006E25DA" w:rsidRDefault="00B86D79" w:rsidP="008C33DF">
      <w:pPr>
        <w:spacing w:before="120" w:after="120" w:line="240" w:lineRule="auto"/>
        <w:jc w:val="center"/>
        <w:rPr>
          <w:rFonts w:ascii="Times New Roman" w:hAnsi="Times New Roman"/>
          <w:bCs/>
          <w:iCs/>
          <w:color w:val="000000"/>
          <w:sz w:val="20"/>
          <w:szCs w:val="20"/>
        </w:rPr>
      </w:pPr>
      <w:r w:rsidRPr="006E25DA">
        <w:rPr>
          <w:rFonts w:ascii="Times New Roman" w:hAnsi="Times New Roman"/>
          <w:bCs/>
          <w:iCs/>
          <w:color w:val="000000"/>
          <w:sz w:val="20"/>
          <w:szCs w:val="20"/>
        </w:rPr>
        <w:t xml:space="preserve">Отчетная дата: </w:t>
      </w:r>
      <w:r w:rsidRPr="00DB2883">
        <w:rPr>
          <w:rFonts w:ascii="Times New Roman" w:hAnsi="Times New Roman"/>
          <w:b/>
          <w:bCs/>
          <w:iCs/>
          <w:color w:val="000000"/>
          <w:sz w:val="20"/>
          <w:szCs w:val="20"/>
        </w:rPr>
        <w:t>« 01 » января 201</w:t>
      </w:r>
      <w:r w:rsidRPr="00DB2883">
        <w:rPr>
          <w:rFonts w:ascii="Times New Roman" w:hAnsi="Times New Roman"/>
          <w:b/>
          <w:bCs/>
          <w:iCs/>
          <w:color w:val="000000"/>
          <w:sz w:val="20"/>
          <w:szCs w:val="20"/>
          <w:lang w:val="en-US"/>
        </w:rPr>
        <w:t>5</w:t>
      </w:r>
      <w:r w:rsidRPr="00DB2883">
        <w:rPr>
          <w:rFonts w:ascii="Times New Roman" w:hAnsi="Times New Roman"/>
          <w:b/>
          <w:bCs/>
          <w:iCs/>
          <w:color w:val="000000"/>
          <w:sz w:val="20"/>
          <w:szCs w:val="20"/>
        </w:rPr>
        <w:t xml:space="preserve"> года</w:t>
      </w:r>
    </w:p>
    <w:tbl>
      <w:tblPr>
        <w:tblW w:w="9465" w:type="dxa"/>
        <w:tblInd w:w="108" w:type="dxa"/>
        <w:tblLook w:val="0000" w:firstRow="0" w:lastRow="0" w:firstColumn="0" w:lastColumn="0" w:noHBand="0" w:noVBand="0"/>
      </w:tblPr>
      <w:tblGrid>
        <w:gridCol w:w="1862"/>
        <w:gridCol w:w="1516"/>
        <w:gridCol w:w="1516"/>
        <w:gridCol w:w="1516"/>
        <w:gridCol w:w="1517"/>
        <w:gridCol w:w="1538"/>
      </w:tblGrid>
      <w:tr w:rsidR="00C04C88" w:rsidRPr="006E25DA" w:rsidTr="00C04C88">
        <w:trPr>
          <w:trHeight w:val="1063"/>
        </w:trPr>
        <w:tc>
          <w:tcPr>
            <w:tcW w:w="1862" w:type="dxa"/>
            <w:tcBorders>
              <w:top w:val="single" w:sz="4" w:space="0" w:color="auto"/>
              <w:left w:val="single" w:sz="4" w:space="0" w:color="auto"/>
              <w:bottom w:val="single" w:sz="4" w:space="0" w:color="auto"/>
              <w:right w:val="single" w:sz="4" w:space="0" w:color="auto"/>
            </w:tcBorders>
            <w:vAlign w:val="center"/>
          </w:tcPr>
          <w:p w:rsidR="00C04C88" w:rsidRPr="006E25DA" w:rsidRDefault="00C04C88" w:rsidP="00674F15">
            <w:pPr>
              <w:spacing w:after="0" w:line="240" w:lineRule="auto"/>
              <w:rPr>
                <w:rFonts w:ascii="Times New Roman" w:hAnsi="Times New Roman"/>
                <w:color w:val="000000"/>
                <w:sz w:val="20"/>
                <w:szCs w:val="20"/>
              </w:rPr>
            </w:pPr>
            <w:r w:rsidRPr="006E25DA">
              <w:rPr>
                <w:rFonts w:ascii="Times New Roman" w:hAnsi="Times New Roman"/>
                <w:color w:val="000000"/>
                <w:sz w:val="20"/>
                <w:szCs w:val="20"/>
              </w:rPr>
              <w:t>Здание</w:t>
            </w:r>
          </w:p>
        </w:tc>
        <w:tc>
          <w:tcPr>
            <w:tcW w:w="1516" w:type="dxa"/>
            <w:tcBorders>
              <w:top w:val="single" w:sz="4" w:space="0" w:color="auto"/>
              <w:left w:val="nil"/>
              <w:bottom w:val="single" w:sz="4" w:space="0" w:color="auto"/>
              <w:right w:val="single" w:sz="4" w:space="0" w:color="auto"/>
            </w:tcBorders>
            <w:vAlign w:val="center"/>
          </w:tcPr>
          <w:p w:rsidR="00C04C88" w:rsidRPr="006E25DA" w:rsidRDefault="00C04C88" w:rsidP="00674F15">
            <w:pPr>
              <w:spacing w:after="0" w:line="240" w:lineRule="auto"/>
              <w:jc w:val="right"/>
              <w:rPr>
                <w:rFonts w:ascii="Times New Roman" w:hAnsi="Times New Roman"/>
                <w:color w:val="000000"/>
                <w:sz w:val="20"/>
                <w:szCs w:val="20"/>
              </w:rPr>
            </w:pPr>
            <w:r w:rsidRPr="006E25DA">
              <w:rPr>
                <w:rFonts w:ascii="Times New Roman" w:hAnsi="Times New Roman"/>
                <w:color w:val="000000"/>
                <w:sz w:val="20"/>
                <w:szCs w:val="20"/>
              </w:rPr>
              <w:t>75 158 887,00</w:t>
            </w:r>
          </w:p>
        </w:tc>
        <w:tc>
          <w:tcPr>
            <w:tcW w:w="1516" w:type="dxa"/>
            <w:tcBorders>
              <w:top w:val="single" w:sz="4" w:space="0" w:color="auto"/>
              <w:left w:val="nil"/>
              <w:bottom w:val="single" w:sz="4" w:space="0" w:color="auto"/>
              <w:right w:val="single" w:sz="4" w:space="0" w:color="auto"/>
            </w:tcBorders>
            <w:vAlign w:val="center"/>
          </w:tcPr>
          <w:p w:rsidR="00C04C88" w:rsidRPr="006E25DA" w:rsidRDefault="00C04C88" w:rsidP="00674F15">
            <w:pPr>
              <w:spacing w:after="0" w:line="240" w:lineRule="auto"/>
              <w:jc w:val="right"/>
              <w:rPr>
                <w:rFonts w:ascii="Times New Roman" w:hAnsi="Times New Roman"/>
                <w:color w:val="000000"/>
                <w:sz w:val="20"/>
                <w:szCs w:val="20"/>
              </w:rPr>
            </w:pPr>
            <w:r w:rsidRPr="006E25DA">
              <w:rPr>
                <w:rFonts w:ascii="Times New Roman" w:hAnsi="Times New Roman"/>
                <w:color w:val="000000"/>
                <w:sz w:val="20"/>
                <w:szCs w:val="20"/>
              </w:rPr>
              <w:t>59 770 711,45</w:t>
            </w:r>
          </w:p>
        </w:tc>
        <w:tc>
          <w:tcPr>
            <w:tcW w:w="1516" w:type="dxa"/>
            <w:tcBorders>
              <w:top w:val="single" w:sz="4" w:space="0" w:color="auto"/>
              <w:left w:val="nil"/>
              <w:bottom w:val="single" w:sz="4" w:space="0" w:color="auto"/>
              <w:right w:val="single" w:sz="4" w:space="0" w:color="auto"/>
            </w:tcBorders>
            <w:vAlign w:val="center"/>
          </w:tcPr>
          <w:p w:rsidR="00C04C88" w:rsidRPr="006E25DA" w:rsidRDefault="00C04C88" w:rsidP="00674F15">
            <w:pPr>
              <w:spacing w:after="0" w:line="240" w:lineRule="auto"/>
              <w:jc w:val="right"/>
              <w:rPr>
                <w:rFonts w:ascii="Times New Roman" w:hAnsi="Times New Roman"/>
                <w:color w:val="000000"/>
                <w:sz w:val="20"/>
                <w:szCs w:val="20"/>
              </w:rPr>
            </w:pPr>
            <w:r w:rsidRPr="006E25DA">
              <w:rPr>
                <w:rFonts w:ascii="Times New Roman" w:hAnsi="Times New Roman"/>
                <w:color w:val="000000"/>
                <w:sz w:val="20"/>
                <w:szCs w:val="20"/>
              </w:rPr>
              <w:t>74 844 398,00</w:t>
            </w:r>
          </w:p>
        </w:tc>
        <w:tc>
          <w:tcPr>
            <w:tcW w:w="1517" w:type="dxa"/>
            <w:tcBorders>
              <w:top w:val="single" w:sz="4" w:space="0" w:color="auto"/>
              <w:left w:val="nil"/>
              <w:bottom w:val="single" w:sz="4" w:space="0" w:color="auto"/>
              <w:right w:val="single" w:sz="4" w:space="0" w:color="auto"/>
            </w:tcBorders>
            <w:vAlign w:val="center"/>
          </w:tcPr>
          <w:p w:rsidR="00C04C88" w:rsidRPr="006E25DA" w:rsidRDefault="00C04C88" w:rsidP="00674F15">
            <w:pPr>
              <w:spacing w:after="0" w:line="240" w:lineRule="auto"/>
              <w:jc w:val="right"/>
              <w:rPr>
                <w:rFonts w:ascii="Times New Roman" w:hAnsi="Times New Roman"/>
                <w:color w:val="000000"/>
                <w:sz w:val="20"/>
                <w:szCs w:val="20"/>
              </w:rPr>
            </w:pPr>
            <w:r w:rsidRPr="006E25DA">
              <w:rPr>
                <w:rFonts w:ascii="Times New Roman" w:hAnsi="Times New Roman"/>
                <w:color w:val="000000"/>
                <w:sz w:val="20"/>
                <w:szCs w:val="20"/>
              </w:rPr>
              <w:t>59 572 967,92</w:t>
            </w:r>
          </w:p>
        </w:tc>
        <w:tc>
          <w:tcPr>
            <w:tcW w:w="1538" w:type="dxa"/>
            <w:vMerge w:val="restart"/>
            <w:tcBorders>
              <w:top w:val="single" w:sz="4" w:space="0" w:color="auto"/>
              <w:left w:val="nil"/>
              <w:right w:val="single" w:sz="4" w:space="0" w:color="auto"/>
            </w:tcBorders>
            <w:vAlign w:val="bottom"/>
          </w:tcPr>
          <w:p w:rsidR="00C04C88" w:rsidRDefault="00C04C88" w:rsidP="00674F15">
            <w:pPr>
              <w:spacing w:after="0" w:line="240" w:lineRule="auto"/>
              <w:jc w:val="center"/>
              <w:rPr>
                <w:rFonts w:ascii="Times New Roman" w:hAnsi="Times New Roman"/>
                <w:bCs/>
                <w:color w:val="000000"/>
                <w:sz w:val="20"/>
                <w:szCs w:val="20"/>
              </w:rPr>
            </w:pPr>
            <w:r w:rsidRPr="006E25DA">
              <w:rPr>
                <w:rFonts w:ascii="Times New Roman" w:hAnsi="Times New Roman"/>
                <w:bCs/>
                <w:color w:val="000000"/>
                <w:sz w:val="20"/>
                <w:szCs w:val="20"/>
              </w:rPr>
              <w:t>Оценка проведена 26.01.15</w:t>
            </w:r>
          </w:p>
          <w:p w:rsidR="00C04C88" w:rsidRPr="006E25DA" w:rsidRDefault="00C04C88" w:rsidP="00BC1871">
            <w:pPr>
              <w:spacing w:after="0" w:line="240" w:lineRule="auto"/>
              <w:jc w:val="center"/>
              <w:rPr>
                <w:rFonts w:ascii="Times New Roman" w:hAnsi="Times New Roman"/>
                <w:sz w:val="20"/>
                <w:szCs w:val="20"/>
              </w:rPr>
            </w:pPr>
            <w:r w:rsidRPr="006E25DA">
              <w:rPr>
                <w:rFonts w:ascii="Times New Roman" w:hAnsi="Times New Roman"/>
                <w:bCs/>
                <w:color w:val="000000"/>
                <w:sz w:val="20"/>
                <w:szCs w:val="20"/>
              </w:rPr>
              <w:t xml:space="preserve"> При оценке стоимости имущества использовалс</w:t>
            </w:r>
            <w:r>
              <w:rPr>
                <w:rFonts w:ascii="Times New Roman" w:hAnsi="Times New Roman"/>
                <w:bCs/>
                <w:color w:val="000000"/>
                <w:sz w:val="20"/>
                <w:szCs w:val="20"/>
              </w:rPr>
              <w:t>я</w:t>
            </w:r>
            <w:r w:rsidRPr="006E25DA">
              <w:rPr>
                <w:rFonts w:ascii="Times New Roman" w:hAnsi="Times New Roman"/>
                <w:bCs/>
                <w:color w:val="000000"/>
                <w:sz w:val="20"/>
                <w:szCs w:val="20"/>
              </w:rPr>
              <w:t xml:space="preserve"> сравнительны</w:t>
            </w:r>
            <w:r>
              <w:rPr>
                <w:rFonts w:ascii="Times New Roman" w:hAnsi="Times New Roman"/>
                <w:bCs/>
                <w:color w:val="000000"/>
                <w:sz w:val="20"/>
                <w:szCs w:val="20"/>
              </w:rPr>
              <w:t>й</w:t>
            </w:r>
            <w:r w:rsidRPr="006E25DA">
              <w:rPr>
                <w:rFonts w:ascii="Times New Roman" w:hAnsi="Times New Roman"/>
                <w:sz w:val="20"/>
                <w:szCs w:val="20"/>
              </w:rPr>
              <w:t xml:space="preserve"> подход.</w:t>
            </w:r>
          </w:p>
        </w:tc>
      </w:tr>
      <w:tr w:rsidR="00C04C88" w:rsidRPr="006E25DA" w:rsidTr="00C04C88">
        <w:trPr>
          <w:trHeight w:val="491"/>
        </w:trPr>
        <w:tc>
          <w:tcPr>
            <w:tcW w:w="1862" w:type="dxa"/>
            <w:tcBorders>
              <w:top w:val="nil"/>
              <w:left w:val="single" w:sz="4" w:space="0" w:color="auto"/>
              <w:bottom w:val="single" w:sz="4" w:space="0" w:color="auto"/>
              <w:right w:val="single" w:sz="4" w:space="0" w:color="auto"/>
            </w:tcBorders>
            <w:vAlign w:val="center"/>
          </w:tcPr>
          <w:p w:rsidR="00C04C88" w:rsidRPr="00205A78" w:rsidRDefault="00C04C88" w:rsidP="00674F15">
            <w:pPr>
              <w:spacing w:after="0" w:line="240" w:lineRule="auto"/>
              <w:rPr>
                <w:rFonts w:ascii="Times New Roman" w:hAnsi="Times New Roman"/>
                <w:b/>
                <w:color w:val="000000"/>
                <w:sz w:val="20"/>
                <w:szCs w:val="20"/>
              </w:rPr>
            </w:pPr>
            <w:r w:rsidRPr="00205A78">
              <w:rPr>
                <w:rFonts w:ascii="Times New Roman" w:hAnsi="Times New Roman"/>
                <w:b/>
                <w:color w:val="000000"/>
                <w:sz w:val="20"/>
                <w:szCs w:val="20"/>
              </w:rPr>
              <w:t>Итого:</w:t>
            </w:r>
          </w:p>
        </w:tc>
        <w:tc>
          <w:tcPr>
            <w:tcW w:w="1516" w:type="dxa"/>
            <w:tcBorders>
              <w:top w:val="nil"/>
              <w:left w:val="nil"/>
              <w:bottom w:val="single" w:sz="4" w:space="0" w:color="auto"/>
              <w:right w:val="single" w:sz="4" w:space="0" w:color="auto"/>
            </w:tcBorders>
            <w:vAlign w:val="center"/>
          </w:tcPr>
          <w:p w:rsidR="00C04C88" w:rsidRPr="00205A78" w:rsidRDefault="00C04C88" w:rsidP="00674F15">
            <w:pPr>
              <w:spacing w:after="0" w:line="240" w:lineRule="auto"/>
              <w:jc w:val="right"/>
              <w:rPr>
                <w:rFonts w:ascii="Times New Roman" w:hAnsi="Times New Roman"/>
                <w:b/>
                <w:color w:val="000000"/>
                <w:sz w:val="20"/>
                <w:szCs w:val="20"/>
              </w:rPr>
            </w:pPr>
            <w:r w:rsidRPr="00205A78">
              <w:rPr>
                <w:rFonts w:ascii="Times New Roman" w:hAnsi="Times New Roman"/>
                <w:b/>
                <w:color w:val="000000"/>
                <w:sz w:val="20"/>
                <w:szCs w:val="20"/>
              </w:rPr>
              <w:t>75 158 887,00</w:t>
            </w:r>
          </w:p>
        </w:tc>
        <w:tc>
          <w:tcPr>
            <w:tcW w:w="1516" w:type="dxa"/>
            <w:tcBorders>
              <w:top w:val="nil"/>
              <w:left w:val="nil"/>
              <w:bottom w:val="single" w:sz="4" w:space="0" w:color="auto"/>
              <w:right w:val="single" w:sz="4" w:space="0" w:color="auto"/>
            </w:tcBorders>
            <w:vAlign w:val="center"/>
          </w:tcPr>
          <w:p w:rsidR="00C04C88" w:rsidRPr="00205A78" w:rsidRDefault="00C04C88" w:rsidP="00674F15">
            <w:pPr>
              <w:spacing w:after="0" w:line="240" w:lineRule="auto"/>
              <w:jc w:val="right"/>
              <w:rPr>
                <w:rFonts w:ascii="Times New Roman" w:hAnsi="Times New Roman"/>
                <w:b/>
                <w:color w:val="000000"/>
                <w:sz w:val="20"/>
                <w:szCs w:val="20"/>
              </w:rPr>
            </w:pPr>
            <w:r w:rsidRPr="00205A78">
              <w:rPr>
                <w:rFonts w:ascii="Times New Roman" w:hAnsi="Times New Roman"/>
                <w:b/>
                <w:color w:val="000000"/>
                <w:sz w:val="20"/>
                <w:szCs w:val="20"/>
              </w:rPr>
              <w:t>59 770 711,45</w:t>
            </w:r>
          </w:p>
        </w:tc>
        <w:tc>
          <w:tcPr>
            <w:tcW w:w="1516" w:type="dxa"/>
            <w:tcBorders>
              <w:top w:val="nil"/>
              <w:left w:val="nil"/>
              <w:bottom w:val="single" w:sz="4" w:space="0" w:color="auto"/>
              <w:right w:val="single" w:sz="4" w:space="0" w:color="auto"/>
            </w:tcBorders>
            <w:vAlign w:val="center"/>
          </w:tcPr>
          <w:p w:rsidR="00C04C88" w:rsidRPr="00205A78" w:rsidRDefault="00C04C88" w:rsidP="00674F15">
            <w:pPr>
              <w:spacing w:after="0" w:line="240" w:lineRule="auto"/>
              <w:jc w:val="right"/>
              <w:rPr>
                <w:rFonts w:ascii="Times New Roman" w:hAnsi="Times New Roman"/>
                <w:b/>
                <w:color w:val="000000"/>
                <w:sz w:val="20"/>
                <w:szCs w:val="20"/>
              </w:rPr>
            </w:pPr>
            <w:r w:rsidRPr="00205A78">
              <w:rPr>
                <w:rFonts w:ascii="Times New Roman" w:hAnsi="Times New Roman"/>
                <w:b/>
                <w:color w:val="000000"/>
                <w:sz w:val="20"/>
                <w:szCs w:val="20"/>
              </w:rPr>
              <w:t>74 844 398,00</w:t>
            </w:r>
          </w:p>
        </w:tc>
        <w:tc>
          <w:tcPr>
            <w:tcW w:w="1517" w:type="dxa"/>
            <w:tcBorders>
              <w:top w:val="nil"/>
              <w:left w:val="nil"/>
              <w:bottom w:val="single" w:sz="4" w:space="0" w:color="auto"/>
              <w:right w:val="single" w:sz="4" w:space="0" w:color="auto"/>
            </w:tcBorders>
            <w:vAlign w:val="center"/>
          </w:tcPr>
          <w:p w:rsidR="00C04C88" w:rsidRPr="00205A78" w:rsidRDefault="00C04C88" w:rsidP="00674F15">
            <w:pPr>
              <w:spacing w:after="0" w:line="240" w:lineRule="auto"/>
              <w:jc w:val="right"/>
              <w:rPr>
                <w:rFonts w:ascii="Times New Roman" w:hAnsi="Times New Roman"/>
                <w:b/>
                <w:color w:val="000000"/>
                <w:sz w:val="20"/>
                <w:szCs w:val="20"/>
              </w:rPr>
            </w:pPr>
            <w:r w:rsidRPr="00205A78">
              <w:rPr>
                <w:rFonts w:ascii="Times New Roman" w:hAnsi="Times New Roman"/>
                <w:b/>
                <w:color w:val="000000"/>
                <w:sz w:val="20"/>
                <w:szCs w:val="20"/>
              </w:rPr>
              <w:t>59 572 967,92</w:t>
            </w:r>
          </w:p>
        </w:tc>
        <w:tc>
          <w:tcPr>
            <w:tcW w:w="1538" w:type="dxa"/>
            <w:vMerge/>
            <w:tcBorders>
              <w:left w:val="nil"/>
              <w:bottom w:val="single" w:sz="4" w:space="0" w:color="auto"/>
              <w:right w:val="single" w:sz="4" w:space="0" w:color="auto"/>
            </w:tcBorders>
            <w:vAlign w:val="center"/>
          </w:tcPr>
          <w:p w:rsidR="00C04C88" w:rsidRPr="006E25DA" w:rsidRDefault="00C04C88" w:rsidP="008C33DF">
            <w:pPr>
              <w:spacing w:after="0" w:line="240" w:lineRule="auto"/>
              <w:jc w:val="center"/>
              <w:rPr>
                <w:rFonts w:ascii="Times New Roman" w:hAnsi="Times New Roman"/>
                <w:sz w:val="20"/>
                <w:szCs w:val="20"/>
              </w:rPr>
            </w:pPr>
          </w:p>
        </w:tc>
      </w:tr>
    </w:tbl>
    <w:p w:rsidR="00B86D79" w:rsidRDefault="00B86D79" w:rsidP="008C33DF">
      <w:pPr>
        <w:spacing w:after="0" w:line="240" w:lineRule="auto"/>
        <w:rPr>
          <w:rFonts w:ascii="Times New Roman" w:hAnsi="Times New Roman"/>
          <w:color w:val="000000"/>
          <w:sz w:val="20"/>
          <w:szCs w:val="20"/>
        </w:rPr>
      </w:pPr>
    </w:p>
    <w:p w:rsidR="00B86D79" w:rsidRPr="00313912"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r w:rsidRPr="00313912">
        <w:rPr>
          <w:rFonts w:ascii="Times New Roman" w:eastAsia="Times New Roman" w:hAnsi="Times New Roman"/>
        </w:rPr>
        <w:t>Способ проведения переоценки основных средств (по коэффициентам федерального органа исполнительной власти по статистике, по рыночной стоимости соответствующих основных средств, подтвержденной документами или экспертными заключениями. При наличии экспертного заключения необходимо указать методику оценки):</w:t>
      </w:r>
    </w:p>
    <w:p w:rsidR="00B86D79" w:rsidRPr="00E425B2" w:rsidRDefault="00B86D79" w:rsidP="00B86D79">
      <w:pPr>
        <w:ind w:firstLine="567"/>
        <w:rPr>
          <w:rFonts w:ascii="Times New Roman" w:hAnsi="Times New Roman"/>
          <w:b/>
          <w:i/>
          <w:color w:val="000000"/>
        </w:rPr>
      </w:pPr>
      <w:r w:rsidRPr="00E425B2">
        <w:rPr>
          <w:rFonts w:ascii="Times New Roman" w:hAnsi="Times New Roman"/>
          <w:b/>
          <w:i/>
          <w:color w:val="000000"/>
        </w:rPr>
        <w:t xml:space="preserve">Способ переоценки /методика оценки </w:t>
      </w:r>
      <w:r w:rsidRPr="00E425B2">
        <w:rPr>
          <w:rFonts w:ascii="Times New Roman" w:eastAsia="Times New Roman" w:hAnsi="Times New Roman"/>
          <w:b/>
          <w:i/>
        </w:rPr>
        <w:t>основных средств указана в таблице выше.</w:t>
      </w:r>
    </w:p>
    <w:p w:rsidR="00B86D79" w:rsidRDefault="00B86D79" w:rsidP="00B86D79">
      <w:pPr>
        <w:pStyle w:val="em-"/>
      </w:pPr>
      <w:r w:rsidRPr="009A2F2C">
        <w:t>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w:t>
      </w:r>
      <w:r>
        <w:t>:</w:t>
      </w:r>
    </w:p>
    <w:p w:rsidR="00B86D79" w:rsidRPr="00313912" w:rsidRDefault="00B86D79" w:rsidP="00B86D79">
      <w:pPr>
        <w:widowControl w:val="0"/>
        <w:autoSpaceDE w:val="0"/>
        <w:autoSpaceDN w:val="0"/>
        <w:adjustRightInd w:val="0"/>
        <w:spacing w:after="0" w:line="240" w:lineRule="auto"/>
        <w:ind w:firstLine="540"/>
        <w:jc w:val="both"/>
        <w:rPr>
          <w:rFonts w:ascii="Times New Roman" w:eastAsia="Times New Roman" w:hAnsi="Times New Roman"/>
          <w:b/>
          <w:i/>
        </w:rPr>
      </w:pPr>
      <w:r w:rsidRPr="00313912">
        <w:rPr>
          <w:rFonts w:ascii="Times New Roman" w:hAnsi="Times New Roman"/>
          <w:b/>
          <w:i/>
        </w:rPr>
        <w:t>Планы по приобретению, замене, выбытию основных средств, стоимость которых составляет 10 и более процентов стоимости основных средств Кредитной организации-эмитента, и иных основных средств по усмотрению Кредитной организации–эмитента, отсутствуют.</w:t>
      </w:r>
    </w:p>
    <w:p w:rsidR="00B86D79" w:rsidRPr="009A2F2C" w:rsidRDefault="00B86D79" w:rsidP="00B86D79">
      <w:pPr>
        <w:pStyle w:val="em-"/>
      </w:pPr>
    </w:p>
    <w:p w:rsidR="00B86D79" w:rsidRPr="009A2F2C" w:rsidRDefault="00B86D79" w:rsidP="00B86D79">
      <w:pPr>
        <w:pStyle w:val="em-"/>
      </w:pPr>
      <w:r w:rsidRPr="009A2F2C">
        <w:t xml:space="preserve">Сведения обо всех фактах обременения основных средств эмитента </w:t>
      </w:r>
      <w:r w:rsidRPr="00313912">
        <w:t>(с указанием характера обременения, даты возникновения обременения, срока его действия и иных условий по усмотрению эмитента):</w:t>
      </w:r>
    </w:p>
    <w:p w:rsidR="00B86D79" w:rsidRPr="00C7699B" w:rsidRDefault="00B86D79" w:rsidP="00B86D79">
      <w:pPr>
        <w:widowControl w:val="0"/>
        <w:autoSpaceDE w:val="0"/>
        <w:autoSpaceDN w:val="0"/>
        <w:adjustRightInd w:val="0"/>
        <w:spacing w:after="0" w:line="240" w:lineRule="auto"/>
        <w:ind w:firstLine="567"/>
        <w:jc w:val="both"/>
        <w:rPr>
          <w:rFonts w:ascii="Times New Roman" w:eastAsia="Times New Roman" w:hAnsi="Times New Roman"/>
          <w:b/>
          <w:i/>
        </w:rPr>
      </w:pPr>
      <w:r w:rsidRPr="00C7699B">
        <w:rPr>
          <w:rFonts w:ascii="Times New Roman" w:hAnsi="Times New Roman"/>
          <w:b/>
          <w:i/>
        </w:rPr>
        <w:t>Факты обременени</w:t>
      </w:r>
      <w:r>
        <w:rPr>
          <w:rFonts w:ascii="Times New Roman" w:hAnsi="Times New Roman"/>
          <w:b/>
          <w:i/>
        </w:rPr>
        <w:t>я</w:t>
      </w:r>
      <w:r w:rsidRPr="00C7699B">
        <w:rPr>
          <w:rFonts w:ascii="Times New Roman" w:hAnsi="Times New Roman"/>
          <w:b/>
          <w:i/>
        </w:rPr>
        <w:t xml:space="preserve"> основных средств отсутствует.</w:t>
      </w:r>
    </w:p>
    <w:p w:rsidR="00B86D79"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9A2F2C" w:rsidRDefault="00B86D79" w:rsidP="00B86D79">
      <w:pPr>
        <w:widowControl w:val="0"/>
        <w:autoSpaceDE w:val="0"/>
        <w:autoSpaceDN w:val="0"/>
        <w:adjustRightInd w:val="0"/>
        <w:spacing w:after="0" w:line="240" w:lineRule="auto"/>
        <w:jc w:val="both"/>
        <w:rPr>
          <w:rFonts w:ascii="Times New Roman" w:eastAsia="Times New Roman" w:hAnsi="Times New Roman"/>
        </w:rPr>
      </w:pPr>
    </w:p>
    <w:p w:rsidR="00B86D79" w:rsidRPr="003945E0" w:rsidRDefault="00B86D79" w:rsidP="00FE6048">
      <w:pPr>
        <w:pStyle w:val="2"/>
        <w:rPr>
          <w:sz w:val="24"/>
          <w:szCs w:val="24"/>
        </w:rPr>
      </w:pPr>
      <w:bookmarkStart w:id="148" w:name="Par3047"/>
      <w:bookmarkStart w:id="149" w:name="_Toc434842417"/>
      <w:bookmarkStart w:id="150" w:name="_Toc441247928"/>
      <w:bookmarkEnd w:id="148"/>
      <w:r w:rsidRPr="00FE6048">
        <w:rPr>
          <w:sz w:val="24"/>
          <w:szCs w:val="24"/>
        </w:rPr>
        <w:t xml:space="preserve">3.7. </w:t>
      </w:r>
      <w:r w:rsidRPr="003945E0">
        <w:rPr>
          <w:sz w:val="24"/>
          <w:szCs w:val="24"/>
        </w:rPr>
        <w:t>Подконтрольные эмитенту организации, имеющие для него существенное значение</w:t>
      </w:r>
      <w:bookmarkEnd w:id="149"/>
      <w:bookmarkEnd w:id="150"/>
    </w:p>
    <w:p w:rsidR="00B86D79" w:rsidRPr="009A2F2C" w:rsidRDefault="00B86D79" w:rsidP="00B86D79">
      <w:pPr>
        <w:pStyle w:val="em-"/>
      </w:pPr>
    </w:p>
    <w:p w:rsidR="00B86D79" w:rsidRPr="00AA3B63" w:rsidRDefault="00B86D79" w:rsidP="00B86D79">
      <w:pPr>
        <w:spacing w:after="0" w:line="240" w:lineRule="auto"/>
        <w:rPr>
          <w:rFonts w:ascii="Times New Roman" w:hAnsi="Times New Roman"/>
          <w:b/>
        </w:rPr>
      </w:pPr>
      <w:r w:rsidRPr="000E3FD5">
        <w:rPr>
          <w:rFonts w:ascii="Times New Roman" w:hAnsi="Times New Roman"/>
          <w:b/>
          <w:i/>
        </w:rPr>
        <w:t>У Кредитной организации-эмитента отсутствуют подкон</w:t>
      </w:r>
      <w:r>
        <w:rPr>
          <w:rFonts w:ascii="Times New Roman" w:hAnsi="Times New Roman"/>
          <w:b/>
          <w:i/>
        </w:rPr>
        <w:t>т</w:t>
      </w:r>
      <w:r w:rsidRPr="000E3FD5">
        <w:rPr>
          <w:rFonts w:ascii="Times New Roman" w:hAnsi="Times New Roman"/>
          <w:b/>
          <w:i/>
        </w:rPr>
        <w:t>рольные организации.</w:t>
      </w:r>
    </w:p>
    <w:p w:rsidR="00B86D79" w:rsidRPr="009A2F2C" w:rsidRDefault="00B86D79" w:rsidP="00B86D79">
      <w:pPr>
        <w:pStyle w:val="em-"/>
      </w:pPr>
    </w:p>
    <w:p w:rsidR="00B86D79" w:rsidRPr="009A2F2C" w:rsidRDefault="00B86D79" w:rsidP="00B86D79">
      <w:pPr>
        <w:widowControl w:val="0"/>
        <w:autoSpaceDE w:val="0"/>
        <w:autoSpaceDN w:val="0"/>
        <w:adjustRightInd w:val="0"/>
        <w:spacing w:after="0" w:line="240" w:lineRule="auto"/>
        <w:ind w:firstLine="540"/>
        <w:jc w:val="both"/>
        <w:rPr>
          <w:rFonts w:ascii="Times New Roman" w:eastAsia="Times New Roman" w:hAnsi="Times New Roman"/>
        </w:rPr>
      </w:pPr>
    </w:p>
    <w:p w:rsidR="00B86D79" w:rsidRDefault="00B86D79" w:rsidP="00B86D79">
      <w:pPr>
        <w:rPr>
          <w:rFonts w:ascii="Times New Roman" w:eastAsia="Times New Roman" w:hAnsi="Times New Roman"/>
          <w:lang w:eastAsia="ru-RU"/>
        </w:rPr>
      </w:pPr>
      <w:r w:rsidRPr="009A2F2C">
        <w:rPr>
          <w:rFonts w:ascii="Times New Roman" w:eastAsia="Times New Roman" w:hAnsi="Times New Roman"/>
        </w:rPr>
        <w:br w:type="page"/>
      </w:r>
    </w:p>
    <w:p w:rsidR="00BC5855" w:rsidRPr="00332C15" w:rsidRDefault="00BC5855" w:rsidP="00332C15">
      <w:pPr>
        <w:keepNext/>
        <w:keepLines/>
        <w:spacing w:before="240" w:after="0" w:line="240" w:lineRule="auto"/>
        <w:jc w:val="both"/>
        <w:outlineLvl w:val="0"/>
        <w:rPr>
          <w:rFonts w:ascii="Times New Roman" w:hAnsi="Times New Roman"/>
          <w:b/>
          <w:bCs/>
          <w:sz w:val="28"/>
          <w:szCs w:val="28"/>
          <w:lang w:eastAsia="ru-RU"/>
        </w:rPr>
      </w:pPr>
      <w:bookmarkStart w:id="151" w:name="Par3065"/>
      <w:bookmarkStart w:id="152" w:name="_Toc441247929"/>
      <w:bookmarkEnd w:id="151"/>
      <w:r w:rsidRPr="00332C15">
        <w:rPr>
          <w:rFonts w:ascii="Times New Roman" w:hAnsi="Times New Roman"/>
          <w:b/>
          <w:bCs/>
          <w:sz w:val="28"/>
          <w:szCs w:val="28"/>
          <w:lang w:eastAsia="ru-RU"/>
        </w:rPr>
        <w:lastRenderedPageBreak/>
        <w:t>Раздел IV. Сведения о финансово-хозяйственной деятельности эмитента</w:t>
      </w:r>
      <w:bookmarkEnd w:id="152"/>
    </w:p>
    <w:p w:rsidR="00BC5855" w:rsidRPr="009A2F2C"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FA3F08" w:rsidRDefault="00BC5855" w:rsidP="00BC5855">
      <w:pPr>
        <w:pStyle w:val="2"/>
        <w:rPr>
          <w:sz w:val="24"/>
          <w:szCs w:val="24"/>
        </w:rPr>
      </w:pPr>
      <w:bookmarkStart w:id="153" w:name="Par3067"/>
      <w:bookmarkStart w:id="154" w:name="_Toc321906710"/>
      <w:bookmarkStart w:id="155" w:name="_Toc360449826"/>
      <w:bookmarkStart w:id="156" w:name="_Toc441247930"/>
      <w:bookmarkEnd w:id="153"/>
      <w:r w:rsidRPr="00FA3F08">
        <w:rPr>
          <w:sz w:val="24"/>
          <w:szCs w:val="24"/>
        </w:rPr>
        <w:t>4.1. Результаты финансово-хозяйственной деятельности эмитента</w:t>
      </w:r>
      <w:bookmarkEnd w:id="154"/>
      <w:bookmarkEnd w:id="155"/>
      <w:bookmarkEnd w:id="156"/>
    </w:p>
    <w:p w:rsidR="00BC5855"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p>
    <w:p w:rsidR="00BC5855" w:rsidRPr="00EB0EF5"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EB0EF5">
        <w:rPr>
          <w:rFonts w:ascii="Times New Roman" w:eastAsia="Times New Roman" w:hAnsi="Times New Roman"/>
        </w:rPr>
        <w:t>Раскрывается динамика показателей, характеризующих результаты финансово-хозяйственной деятельности эмитента, в том числе ее прибыльность или убыточность, за пять последних завершенных отчетных лет либо за каждый завершенный отчетный год, если эмитент осуществляет свою деятельность менее пяти лет. Указанная информация приводится в виде таблицы за каждый отчетный период.</w:t>
      </w:r>
    </w:p>
    <w:p w:rsidR="00BC5855" w:rsidRPr="00EB0EF5"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EB0EF5">
        <w:rPr>
          <w:rFonts w:ascii="Times New Roman" w:eastAsia="Times New Roman" w:hAnsi="Times New Roman"/>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результаты финансово-хозяйственной деятельности эмитента, в том числе ее прибыльность или убыточность, по усмотрению эмитента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BC5855" w:rsidRPr="00EB0EF5"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EB0EF5">
        <w:rPr>
          <w:rFonts w:ascii="Times New Roman" w:eastAsia="Times New Roman" w:hAnsi="Times New Roman"/>
        </w:rPr>
        <w:t>В случае если эмитент помимо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результаты финансово-хозяйственной деятельности эмитента, в том числе ее прибыльность или убыточность, расчет которых осуществляется на основании консолидированной финансовой отчетности эмитента, с указанием этого обстоятельства.</w:t>
      </w:r>
    </w:p>
    <w:p w:rsidR="00BC5855" w:rsidRPr="003C1054"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EB0EF5">
        <w:rPr>
          <w:rFonts w:ascii="Times New Roman" w:eastAsia="Times New Roman" w:hAnsi="Times New Roman"/>
        </w:rPr>
        <w:t>Эмитенты, являющиеся кредитными организациями, приводят показатели, характеризующие результаты финансово-хозяйственной деятельности эмитента, в том числе ее прибыльность или убыточность, в соответствии с формой бухгалтерской (финансовой) отчетности "Отчет о финансовых результатах (публикуемая форма)", установленной в соответствии с законодательством Российской Федерации о банках и банковской деятельности:</w:t>
      </w:r>
    </w:p>
    <w:p w:rsidR="00BC5855" w:rsidRDefault="00BC5855" w:rsidP="00BC5855">
      <w:pPr>
        <w:spacing w:after="0" w:line="240" w:lineRule="auto"/>
        <w:ind w:firstLine="567"/>
        <w:jc w:val="both"/>
        <w:rPr>
          <w:rFonts w:ascii="Times New Roman" w:eastAsia="Times New Roman" w:hAnsi="Times New Roman"/>
          <w:lang w:eastAsia="ru-RU"/>
        </w:rPr>
      </w:pPr>
    </w:p>
    <w:p w:rsidR="00BC5855" w:rsidRDefault="00BC5855" w:rsidP="00BC5855">
      <w:pPr>
        <w:spacing w:after="0" w:line="240" w:lineRule="auto"/>
        <w:ind w:firstLine="567"/>
        <w:jc w:val="both"/>
        <w:rPr>
          <w:rFonts w:ascii="Times New Roman" w:hAnsi="Times New Roman"/>
          <w:b/>
          <w:i/>
        </w:rPr>
      </w:pPr>
      <w:r w:rsidRPr="00FD1FA9">
        <w:rPr>
          <w:rFonts w:ascii="Times New Roman" w:eastAsia="Times New Roman" w:hAnsi="Times New Roman"/>
          <w:b/>
          <w:i/>
          <w:lang w:eastAsia="ru-RU"/>
        </w:rPr>
        <w:t xml:space="preserve">Нижеуказанная таблица составлена в соответствии с формой </w:t>
      </w:r>
      <w:r w:rsidRPr="00FD1FA9">
        <w:rPr>
          <w:rFonts w:ascii="Times New Roman" w:hAnsi="Times New Roman"/>
          <w:b/>
          <w:i/>
        </w:rPr>
        <w:t>0409807 «</w:t>
      </w:r>
      <w:r w:rsidRPr="00FD1FA9">
        <w:rPr>
          <w:rFonts w:ascii="Times New Roman" w:eastAsia="Times New Roman" w:hAnsi="Times New Roman"/>
          <w:b/>
          <w:i/>
        </w:rPr>
        <w:t>Отчет о финансовых результатах</w:t>
      </w:r>
      <w:r w:rsidRPr="00FD1FA9">
        <w:rPr>
          <w:rFonts w:ascii="Times New Roman" w:hAnsi="Times New Roman"/>
          <w:b/>
          <w:i/>
        </w:rPr>
        <w:t xml:space="preserve"> (публикуемая форма)» за соответствующие отчетные периоды.</w:t>
      </w:r>
    </w:p>
    <w:p w:rsidR="00BC5855" w:rsidRPr="009A2F2C" w:rsidRDefault="00BC5855" w:rsidP="00BC5855">
      <w:pPr>
        <w:spacing w:after="0" w:line="240" w:lineRule="auto"/>
        <w:jc w:val="both"/>
        <w:rPr>
          <w:rFonts w:ascii="Times New Roman" w:hAnsi="Times New Roman"/>
          <w:sz w:val="16"/>
        </w:rPr>
      </w:pPr>
    </w:p>
    <w:p w:rsidR="00BC5855" w:rsidRPr="0086666A" w:rsidRDefault="00BC5855" w:rsidP="00BC5855">
      <w:pPr>
        <w:spacing w:after="0" w:line="240" w:lineRule="auto"/>
        <w:jc w:val="both"/>
        <w:rPr>
          <w:rFonts w:ascii="Times New Roman" w:hAnsi="Times New Roman"/>
          <w:b/>
          <w:i/>
        </w:rPr>
      </w:pPr>
      <w:r w:rsidRPr="0086666A">
        <w:rPr>
          <w:rFonts w:ascii="Times New Roman" w:hAnsi="Times New Roman"/>
          <w:b/>
          <w:i/>
        </w:rPr>
        <w:t>Начиная с 01.01.2011 года, указанная информация приводится на каждый отчетный год в виде следующей таблицы:</w:t>
      </w:r>
    </w:p>
    <w:p w:rsidR="00BC5855" w:rsidRPr="009A2F2C" w:rsidRDefault="00BC5855" w:rsidP="00601F81">
      <w:pPr>
        <w:spacing w:after="0" w:line="240" w:lineRule="auto"/>
        <w:ind w:left="5653" w:firstLine="720"/>
        <w:jc w:val="right"/>
        <w:rPr>
          <w:rFonts w:ascii="Times New Roman" w:hAnsi="Times New Roman"/>
          <w:bCs/>
          <w:iCs/>
        </w:rPr>
      </w:pPr>
      <w:r w:rsidRPr="009A2F2C">
        <w:rPr>
          <w:rFonts w:ascii="Times New Roman" w:hAnsi="Times New Roman"/>
          <w:bCs/>
          <w:iCs/>
        </w:rPr>
        <w:t>(тыс. руб.)</w:t>
      </w:r>
    </w:p>
    <w:tbl>
      <w:tblPr>
        <w:tblW w:w="9361" w:type="dxa"/>
        <w:tblInd w:w="104" w:type="dxa"/>
        <w:tblLayout w:type="fixed"/>
        <w:tblCellMar>
          <w:left w:w="70" w:type="dxa"/>
          <w:right w:w="70" w:type="dxa"/>
        </w:tblCellMar>
        <w:tblLook w:val="0000" w:firstRow="0" w:lastRow="0" w:firstColumn="0" w:lastColumn="0" w:noHBand="0" w:noVBand="0"/>
      </w:tblPr>
      <w:tblGrid>
        <w:gridCol w:w="561"/>
        <w:gridCol w:w="2536"/>
        <w:gridCol w:w="1252"/>
        <w:gridCol w:w="1253"/>
        <w:gridCol w:w="1253"/>
        <w:gridCol w:w="1253"/>
        <w:gridCol w:w="1253"/>
      </w:tblGrid>
      <w:tr w:rsidR="00BC5855" w:rsidRPr="009A2F2C" w:rsidTr="004E2B0B">
        <w:trPr>
          <w:trHeight w:val="202"/>
        </w:trPr>
        <w:tc>
          <w:tcPr>
            <w:tcW w:w="561"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left="-104" w:right="-70"/>
              <w:jc w:val="center"/>
              <w:rPr>
                <w:rFonts w:ascii="Times New Roman" w:hAnsi="Times New Roman"/>
                <w:sz w:val="22"/>
                <w:szCs w:val="22"/>
              </w:rPr>
            </w:pPr>
            <w:r w:rsidRPr="009A2F2C">
              <w:rPr>
                <w:rFonts w:ascii="Times New Roman" w:hAnsi="Times New Roman"/>
                <w:sz w:val="22"/>
                <w:szCs w:val="22"/>
              </w:rPr>
              <w:t>Номер п/п</w:t>
            </w:r>
          </w:p>
        </w:tc>
        <w:tc>
          <w:tcPr>
            <w:tcW w:w="2536"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rPr>
            </w:pPr>
            <w:r w:rsidRPr="009A2F2C">
              <w:rPr>
                <w:rFonts w:ascii="Times New Roman" w:hAnsi="Times New Roman"/>
                <w:sz w:val="22"/>
                <w:szCs w:val="22"/>
              </w:rPr>
              <w:t>Наименование статьи</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rPr>
            </w:pPr>
            <w:r w:rsidRPr="009A2F2C">
              <w:rPr>
                <w:rFonts w:ascii="Times New Roman" w:hAnsi="Times New Roman"/>
                <w:sz w:val="22"/>
                <w:szCs w:val="22"/>
              </w:rPr>
              <w:t>2010 год</w:t>
            </w:r>
            <w:r>
              <w:rPr>
                <w:rFonts w:ascii="Times New Roman" w:hAnsi="Times New Roman"/>
                <w:sz w:val="22"/>
                <w:szCs w:val="22"/>
              </w:rPr>
              <w:t>*</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rPr>
            </w:pPr>
            <w:r w:rsidRPr="009A2F2C">
              <w:rPr>
                <w:rFonts w:ascii="Times New Roman" w:hAnsi="Times New Roman"/>
                <w:sz w:val="22"/>
                <w:szCs w:val="22"/>
                <w:lang w:val="en-US"/>
              </w:rPr>
              <w:t xml:space="preserve">2011 </w:t>
            </w:r>
            <w:r w:rsidRPr="009A2F2C">
              <w:rPr>
                <w:rFonts w:ascii="Times New Roman" w:hAnsi="Times New Roman"/>
                <w:sz w:val="22"/>
                <w:szCs w:val="22"/>
              </w:rPr>
              <w:t>год</w:t>
            </w:r>
            <w:r>
              <w:rPr>
                <w:rFonts w:ascii="Times New Roman" w:hAnsi="Times New Roman"/>
                <w:sz w:val="22"/>
                <w:szCs w:val="22"/>
              </w:rPr>
              <w:t>*</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lang w:val="en-US"/>
              </w:rPr>
            </w:pPr>
            <w:r w:rsidRPr="009A2F2C">
              <w:rPr>
                <w:rFonts w:ascii="Times New Roman" w:hAnsi="Times New Roman"/>
                <w:sz w:val="22"/>
                <w:szCs w:val="22"/>
              </w:rPr>
              <w:t>2012 год</w:t>
            </w:r>
            <w:r>
              <w:rPr>
                <w:rFonts w:ascii="Times New Roman" w:hAnsi="Times New Roman"/>
                <w:sz w:val="22"/>
                <w:szCs w:val="22"/>
              </w:rPr>
              <w:t>*</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rPr>
            </w:pPr>
            <w:r w:rsidRPr="009A2F2C">
              <w:rPr>
                <w:rFonts w:ascii="Times New Roman" w:hAnsi="Times New Roman"/>
                <w:sz w:val="22"/>
                <w:szCs w:val="22"/>
                <w:lang w:val="en-US"/>
              </w:rPr>
              <w:t xml:space="preserve">2013 </w:t>
            </w:r>
            <w:r w:rsidRPr="009A2F2C">
              <w:rPr>
                <w:rFonts w:ascii="Times New Roman" w:hAnsi="Times New Roman"/>
                <w:sz w:val="22"/>
                <w:szCs w:val="22"/>
              </w:rPr>
              <w:t>год</w:t>
            </w:r>
            <w:r>
              <w:rPr>
                <w:rFonts w:ascii="Times New Roman" w:hAnsi="Times New Roman"/>
                <w:sz w:val="22"/>
                <w:szCs w:val="22"/>
              </w:rPr>
              <w:t>*</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lang w:val="en-US"/>
              </w:rPr>
            </w:pPr>
            <w:r w:rsidRPr="009A2F2C">
              <w:rPr>
                <w:rFonts w:ascii="Times New Roman" w:hAnsi="Times New Roman"/>
                <w:sz w:val="22"/>
                <w:szCs w:val="22"/>
              </w:rPr>
              <w:t>201</w:t>
            </w:r>
            <w:r w:rsidRPr="009A2F2C">
              <w:rPr>
                <w:rFonts w:ascii="Times New Roman" w:hAnsi="Times New Roman"/>
                <w:sz w:val="22"/>
                <w:szCs w:val="22"/>
                <w:lang w:val="en-US"/>
              </w:rPr>
              <w:t>4</w:t>
            </w:r>
            <w:r w:rsidRPr="009A2F2C">
              <w:rPr>
                <w:rFonts w:ascii="Times New Roman" w:hAnsi="Times New Roman"/>
                <w:sz w:val="22"/>
                <w:szCs w:val="22"/>
              </w:rPr>
              <w:t xml:space="preserve"> год</w:t>
            </w:r>
            <w:r>
              <w:rPr>
                <w:rFonts w:ascii="Times New Roman" w:hAnsi="Times New Roman"/>
                <w:sz w:val="22"/>
                <w:szCs w:val="22"/>
              </w:rPr>
              <w:t>*</w:t>
            </w:r>
          </w:p>
        </w:tc>
      </w:tr>
      <w:tr w:rsidR="00BC5855" w:rsidRPr="009A2F2C" w:rsidTr="004E2B0B">
        <w:trPr>
          <w:trHeight w:val="119"/>
        </w:trPr>
        <w:tc>
          <w:tcPr>
            <w:tcW w:w="561"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rPr>
            </w:pPr>
            <w:r w:rsidRPr="009A2F2C">
              <w:rPr>
                <w:rFonts w:ascii="Times New Roman" w:hAnsi="Times New Roman"/>
                <w:sz w:val="22"/>
                <w:szCs w:val="22"/>
              </w:rPr>
              <w:t>1</w:t>
            </w:r>
          </w:p>
        </w:tc>
        <w:tc>
          <w:tcPr>
            <w:tcW w:w="2536"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rPr>
            </w:pPr>
            <w:r w:rsidRPr="009A2F2C">
              <w:rPr>
                <w:rFonts w:ascii="Times New Roman" w:hAnsi="Times New Roman"/>
                <w:sz w:val="22"/>
                <w:szCs w:val="22"/>
              </w:rPr>
              <w:t>2</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rPr>
            </w:pPr>
            <w:r w:rsidRPr="009A2F2C">
              <w:rPr>
                <w:rFonts w:ascii="Times New Roman" w:hAnsi="Times New Roman"/>
                <w:sz w:val="22"/>
                <w:szCs w:val="22"/>
              </w:rPr>
              <w:t>5</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rPr>
            </w:pPr>
            <w:r w:rsidRPr="009A2F2C">
              <w:rPr>
                <w:rFonts w:ascii="Times New Roman" w:hAnsi="Times New Roman"/>
                <w:sz w:val="22"/>
                <w:szCs w:val="22"/>
              </w:rPr>
              <w:t>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rPr>
            </w:pPr>
            <w:r w:rsidRPr="009A2F2C">
              <w:rPr>
                <w:rFonts w:ascii="Times New Roman" w:hAnsi="Times New Roman"/>
                <w:sz w:val="22"/>
                <w:szCs w:val="22"/>
              </w:rPr>
              <w:t>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rPr>
            </w:pPr>
            <w:r w:rsidRPr="009A2F2C">
              <w:rPr>
                <w:rFonts w:ascii="Times New Roman" w:hAnsi="Times New Roman"/>
                <w:sz w:val="22"/>
                <w:szCs w:val="22"/>
              </w:rPr>
              <w:t>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pStyle w:val="ConsCell"/>
              <w:ind w:right="0"/>
              <w:jc w:val="center"/>
              <w:rPr>
                <w:rFonts w:ascii="Times New Roman" w:hAnsi="Times New Roman"/>
                <w:sz w:val="22"/>
                <w:szCs w:val="22"/>
              </w:rPr>
            </w:pPr>
            <w:r w:rsidRPr="009A2F2C">
              <w:rPr>
                <w:rFonts w:ascii="Times New Roman" w:hAnsi="Times New Roman"/>
                <w:sz w:val="22"/>
                <w:szCs w:val="22"/>
              </w:rPr>
              <w:t>7</w:t>
            </w:r>
          </w:p>
        </w:tc>
      </w:tr>
      <w:tr w:rsidR="00BC5855" w:rsidRPr="009A2F2C" w:rsidTr="004E2B0B">
        <w:trPr>
          <w:cantSplit/>
          <w:trHeight w:val="179"/>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Процентные доходы, всего, </w:t>
            </w:r>
            <w:r w:rsidRPr="009A2F2C">
              <w:rPr>
                <w:rFonts w:ascii="Times New Roman" w:hAnsi="Times New Roman" w:cs="Times New Roman"/>
              </w:rPr>
              <w:br/>
              <w:t xml:space="preserve">в том числе: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17 957 526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17</w:t>
            </w:r>
            <w:r w:rsidRPr="009A2F2C">
              <w:rPr>
                <w:rFonts w:ascii="Times New Roman" w:hAnsi="Times New Roman"/>
                <w:lang w:val="en-US"/>
              </w:rPr>
              <w:t xml:space="preserve"> </w:t>
            </w:r>
            <w:r w:rsidRPr="009A2F2C">
              <w:rPr>
                <w:rFonts w:ascii="Times New Roman" w:hAnsi="Times New Roman"/>
              </w:rPr>
              <w:t>794</w:t>
            </w:r>
            <w:r w:rsidRPr="009A2F2C">
              <w:rPr>
                <w:rFonts w:ascii="Times New Roman" w:hAnsi="Times New Roman"/>
                <w:lang w:val="en-US"/>
              </w:rPr>
              <w:t xml:space="preserve"> </w:t>
            </w:r>
            <w:r w:rsidRPr="009A2F2C">
              <w:rPr>
                <w:rFonts w:ascii="Times New Roman" w:hAnsi="Times New Roman"/>
              </w:rPr>
              <w:t>854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18</w:t>
            </w:r>
            <w:r w:rsidRPr="009A2F2C">
              <w:rPr>
                <w:rFonts w:ascii="Times New Roman" w:hAnsi="Times New Roman"/>
                <w:lang w:val="en-US"/>
              </w:rPr>
              <w:t xml:space="preserve"> </w:t>
            </w:r>
            <w:r w:rsidRPr="009A2F2C">
              <w:rPr>
                <w:rFonts w:ascii="Times New Roman" w:hAnsi="Times New Roman"/>
              </w:rPr>
              <w:t>561</w:t>
            </w:r>
            <w:r w:rsidRPr="009A2F2C">
              <w:rPr>
                <w:rFonts w:ascii="Times New Roman" w:hAnsi="Times New Roman"/>
                <w:lang w:val="en-US"/>
              </w:rPr>
              <w:t> </w:t>
            </w:r>
            <w:r w:rsidRPr="009A2F2C">
              <w:rPr>
                <w:rFonts w:ascii="Times New Roman" w:hAnsi="Times New Roman"/>
              </w:rPr>
              <w:t>035</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19 177 216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20 309 447</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1.1</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От размещения средств в кредитных организациях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32 552</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49</w:t>
            </w:r>
            <w:r w:rsidRPr="009A2F2C">
              <w:rPr>
                <w:rFonts w:ascii="Times New Roman" w:hAnsi="Times New Roman"/>
                <w:lang w:val="en-US"/>
              </w:rPr>
              <w:t xml:space="preserve"> </w:t>
            </w:r>
            <w:r w:rsidRPr="009A2F2C">
              <w:rPr>
                <w:rFonts w:ascii="Times New Roman" w:hAnsi="Times New Roman"/>
              </w:rPr>
              <w:t>698</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124</w:t>
            </w:r>
            <w:r w:rsidRPr="009A2F2C">
              <w:rPr>
                <w:rFonts w:ascii="Times New Roman" w:hAnsi="Times New Roman"/>
                <w:lang w:val="en-US"/>
              </w:rPr>
              <w:t xml:space="preserve"> </w:t>
            </w:r>
            <w:r w:rsidRPr="009A2F2C">
              <w:rPr>
                <w:rFonts w:ascii="Times New Roman" w:hAnsi="Times New Roman"/>
              </w:rPr>
              <w:t>299</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211 847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342 625</w:t>
            </w:r>
          </w:p>
        </w:tc>
      </w:tr>
      <w:tr w:rsidR="00BC5855" w:rsidRPr="009A2F2C" w:rsidTr="004E2B0B">
        <w:trPr>
          <w:cantSplit/>
          <w:trHeight w:val="179"/>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1.2</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От ссуд, предоставленных клиентам </w:t>
            </w:r>
            <w:r w:rsidRPr="009A2F2C">
              <w:rPr>
                <w:rFonts w:ascii="Times New Roman" w:hAnsi="Times New Roman" w:cs="Times New Roman"/>
              </w:rPr>
              <w:br/>
              <w:t xml:space="preserve">(некредитным организациям)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17 924 974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17</w:t>
            </w:r>
            <w:r w:rsidRPr="009A2F2C">
              <w:rPr>
                <w:rFonts w:ascii="Times New Roman" w:hAnsi="Times New Roman"/>
                <w:lang w:val="en-US"/>
              </w:rPr>
              <w:t xml:space="preserve"> </w:t>
            </w:r>
            <w:r w:rsidRPr="009A2F2C">
              <w:rPr>
                <w:rFonts w:ascii="Times New Roman" w:hAnsi="Times New Roman"/>
              </w:rPr>
              <w:t>745</w:t>
            </w:r>
            <w:r w:rsidRPr="009A2F2C">
              <w:rPr>
                <w:rFonts w:ascii="Times New Roman" w:hAnsi="Times New Roman"/>
                <w:lang w:val="en-US"/>
              </w:rPr>
              <w:t xml:space="preserve"> </w:t>
            </w:r>
            <w:r w:rsidRPr="009A2F2C">
              <w:rPr>
                <w:rFonts w:ascii="Times New Roman" w:hAnsi="Times New Roman"/>
              </w:rPr>
              <w:t>156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18</w:t>
            </w:r>
            <w:r w:rsidRPr="009A2F2C">
              <w:rPr>
                <w:rFonts w:ascii="Times New Roman" w:hAnsi="Times New Roman"/>
                <w:lang w:val="en-US"/>
              </w:rPr>
              <w:t> </w:t>
            </w:r>
            <w:r w:rsidRPr="009A2F2C">
              <w:rPr>
                <w:rFonts w:ascii="Times New Roman" w:hAnsi="Times New Roman"/>
              </w:rPr>
              <w:t>436</w:t>
            </w:r>
            <w:r w:rsidRPr="009A2F2C">
              <w:rPr>
                <w:rFonts w:ascii="Times New Roman" w:hAnsi="Times New Roman"/>
                <w:lang w:val="en-US"/>
              </w:rPr>
              <w:t xml:space="preserve"> </w:t>
            </w:r>
            <w:r w:rsidRPr="009A2F2C">
              <w:rPr>
                <w:rFonts w:ascii="Times New Roman" w:hAnsi="Times New Roman"/>
              </w:rPr>
              <w:t>736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18 965 369</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19 966 822</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1.3</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От оказания услуг по финансовой аренде (лизингу)</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lang w:val="en-US"/>
              </w:rPr>
            </w:pPr>
            <w:r w:rsidRPr="009A2F2C">
              <w:rPr>
                <w:rFonts w:ascii="Times New Roman" w:hAnsi="Times New Roman"/>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1.4</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От вложений в ценные бумаги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lang w:val="en-US"/>
              </w:rPr>
            </w:pPr>
            <w:r w:rsidRPr="009A2F2C">
              <w:rPr>
                <w:rFonts w:ascii="Times New Roman" w:hAnsi="Times New Roman"/>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r>
      <w:tr w:rsidR="00BC5855" w:rsidRPr="009A2F2C" w:rsidTr="004E2B0B">
        <w:trPr>
          <w:cantSplit/>
          <w:trHeight w:val="179"/>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2</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Процентные расходы, всего, </w:t>
            </w:r>
            <w:r w:rsidRPr="009A2F2C">
              <w:rPr>
                <w:rFonts w:ascii="Times New Roman" w:hAnsi="Times New Roman" w:cs="Times New Roman"/>
              </w:rPr>
              <w:br/>
              <w:t xml:space="preserve">в том числе: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5 537 659</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5</w:t>
            </w:r>
            <w:r w:rsidRPr="009A2F2C">
              <w:rPr>
                <w:rFonts w:ascii="Times New Roman" w:hAnsi="Times New Roman"/>
                <w:lang w:val="en-US"/>
              </w:rPr>
              <w:t xml:space="preserve"> </w:t>
            </w:r>
            <w:r w:rsidRPr="009A2F2C">
              <w:rPr>
                <w:rFonts w:ascii="Times New Roman" w:hAnsi="Times New Roman"/>
              </w:rPr>
              <w:t>013</w:t>
            </w:r>
            <w:r w:rsidRPr="009A2F2C">
              <w:rPr>
                <w:rFonts w:ascii="Times New Roman" w:hAnsi="Times New Roman"/>
                <w:lang w:val="en-US"/>
              </w:rPr>
              <w:t xml:space="preserve"> </w:t>
            </w:r>
            <w:r w:rsidRPr="009A2F2C">
              <w:rPr>
                <w:rFonts w:ascii="Times New Roman" w:hAnsi="Times New Roman"/>
              </w:rPr>
              <w:t>120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5</w:t>
            </w:r>
            <w:r w:rsidRPr="009A2F2C">
              <w:rPr>
                <w:rFonts w:ascii="Times New Roman" w:hAnsi="Times New Roman"/>
                <w:lang w:val="en-US"/>
              </w:rPr>
              <w:t xml:space="preserve"> </w:t>
            </w:r>
            <w:r w:rsidRPr="009A2F2C">
              <w:rPr>
                <w:rFonts w:ascii="Times New Roman" w:hAnsi="Times New Roman"/>
              </w:rPr>
              <w:t>959</w:t>
            </w:r>
            <w:r w:rsidRPr="009A2F2C">
              <w:rPr>
                <w:rFonts w:ascii="Times New Roman" w:hAnsi="Times New Roman"/>
                <w:lang w:val="en-US"/>
              </w:rPr>
              <w:t xml:space="preserve"> </w:t>
            </w:r>
            <w:r w:rsidRPr="009A2F2C">
              <w:rPr>
                <w:rFonts w:ascii="Times New Roman" w:hAnsi="Times New Roman"/>
              </w:rPr>
              <w:t>286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6 291 796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6 970 170</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lastRenderedPageBreak/>
              <w:t>2.1</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По привлеченным средствам кредитных организаций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4 633 769</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3</w:t>
            </w:r>
            <w:r w:rsidRPr="009A2F2C">
              <w:rPr>
                <w:rFonts w:ascii="Times New Roman" w:hAnsi="Times New Roman"/>
                <w:lang w:val="en-US"/>
              </w:rPr>
              <w:t xml:space="preserve"> </w:t>
            </w:r>
            <w:r w:rsidRPr="009A2F2C">
              <w:rPr>
                <w:rFonts w:ascii="Times New Roman" w:hAnsi="Times New Roman"/>
              </w:rPr>
              <w:t>493</w:t>
            </w:r>
            <w:r w:rsidRPr="009A2F2C">
              <w:rPr>
                <w:rFonts w:ascii="Times New Roman" w:hAnsi="Times New Roman"/>
                <w:lang w:val="en-US"/>
              </w:rPr>
              <w:t xml:space="preserve"> </w:t>
            </w:r>
            <w:r w:rsidRPr="009A2F2C">
              <w:rPr>
                <w:rFonts w:ascii="Times New Roman" w:hAnsi="Times New Roman"/>
              </w:rPr>
              <w:t>626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3</w:t>
            </w:r>
            <w:r w:rsidRPr="009A2F2C">
              <w:rPr>
                <w:rFonts w:ascii="Times New Roman" w:hAnsi="Times New Roman"/>
                <w:lang w:val="en-US"/>
              </w:rPr>
              <w:t> </w:t>
            </w:r>
            <w:r w:rsidRPr="009A2F2C">
              <w:rPr>
                <w:rFonts w:ascii="Times New Roman" w:hAnsi="Times New Roman"/>
              </w:rPr>
              <w:t>945</w:t>
            </w:r>
            <w:r w:rsidRPr="009A2F2C">
              <w:rPr>
                <w:rFonts w:ascii="Times New Roman" w:hAnsi="Times New Roman"/>
                <w:lang w:val="en-US"/>
              </w:rPr>
              <w:t xml:space="preserve"> </w:t>
            </w:r>
            <w:r w:rsidRPr="009A2F2C">
              <w:rPr>
                <w:rFonts w:ascii="Times New Roman" w:hAnsi="Times New Roman"/>
              </w:rPr>
              <w:t>032</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2 992 303</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2 151 010</w:t>
            </w:r>
          </w:p>
        </w:tc>
      </w:tr>
      <w:tr w:rsidR="00BC5855" w:rsidRPr="009A2F2C" w:rsidTr="004E2B0B">
        <w:trPr>
          <w:cantSplit/>
          <w:trHeight w:val="179"/>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2.2</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По привлеченным средствам клиентов (некредитных организаций)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743 190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754</w:t>
            </w:r>
            <w:r w:rsidRPr="009A2F2C">
              <w:rPr>
                <w:rFonts w:ascii="Times New Roman" w:hAnsi="Times New Roman"/>
                <w:lang w:val="en-US"/>
              </w:rPr>
              <w:t xml:space="preserve"> </w:t>
            </w:r>
            <w:r w:rsidRPr="009A2F2C">
              <w:rPr>
                <w:rFonts w:ascii="Times New Roman" w:hAnsi="Times New Roman"/>
              </w:rPr>
              <w:t>494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731</w:t>
            </w:r>
            <w:r w:rsidRPr="009A2F2C">
              <w:rPr>
                <w:rFonts w:ascii="Times New Roman" w:hAnsi="Times New Roman"/>
                <w:lang w:val="en-US"/>
              </w:rPr>
              <w:t xml:space="preserve"> </w:t>
            </w:r>
            <w:r w:rsidRPr="009A2F2C">
              <w:rPr>
                <w:rFonts w:ascii="Times New Roman" w:hAnsi="Times New Roman"/>
              </w:rPr>
              <w:t>814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1 273 179</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2 126 370</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lang w:val="en-US"/>
              </w:rPr>
            </w:pPr>
            <w:r w:rsidRPr="009A2F2C">
              <w:rPr>
                <w:rFonts w:ascii="Times New Roman" w:hAnsi="Times New Roman" w:cs="Times New Roman"/>
              </w:rPr>
              <w:t>2.3</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По выпущенным долговым обязательствам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160 700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765</w:t>
            </w:r>
            <w:r w:rsidRPr="009A2F2C">
              <w:rPr>
                <w:rFonts w:ascii="Times New Roman" w:hAnsi="Times New Roman"/>
                <w:lang w:val="en-US"/>
              </w:rPr>
              <w:t xml:space="preserve"> </w:t>
            </w:r>
            <w:r w:rsidRPr="009A2F2C">
              <w:rPr>
                <w:rFonts w:ascii="Times New Roman" w:hAnsi="Times New Roman"/>
              </w:rPr>
              <w:t>000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w:t>
            </w:r>
            <w:r w:rsidRPr="009A2F2C">
              <w:rPr>
                <w:rFonts w:ascii="Times New Roman" w:hAnsi="Times New Roman"/>
                <w:lang w:val="en-US"/>
              </w:rPr>
              <w:t xml:space="preserve"> </w:t>
            </w:r>
            <w:r w:rsidRPr="009A2F2C">
              <w:rPr>
                <w:rFonts w:ascii="Times New Roman" w:hAnsi="Times New Roman"/>
              </w:rPr>
              <w:t>282</w:t>
            </w:r>
            <w:r w:rsidRPr="009A2F2C">
              <w:rPr>
                <w:rFonts w:ascii="Times New Roman" w:hAnsi="Times New Roman"/>
                <w:lang w:val="en-US"/>
              </w:rPr>
              <w:t xml:space="preserve"> </w:t>
            </w:r>
            <w:r w:rsidRPr="009A2F2C">
              <w:rPr>
                <w:rFonts w:ascii="Times New Roman" w:hAnsi="Times New Roman"/>
              </w:rPr>
              <w:t>440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2 026 314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2 692 790</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3</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Чистые процентные доходы (отрицательная процентная маржа)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12 419 867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12</w:t>
            </w:r>
            <w:r w:rsidRPr="009A2F2C">
              <w:rPr>
                <w:rFonts w:ascii="Times New Roman" w:hAnsi="Times New Roman"/>
                <w:lang w:val="en-US"/>
              </w:rPr>
              <w:t xml:space="preserve"> </w:t>
            </w:r>
            <w:r w:rsidRPr="009A2F2C">
              <w:rPr>
                <w:rFonts w:ascii="Times New Roman" w:hAnsi="Times New Roman"/>
              </w:rPr>
              <w:t>781</w:t>
            </w:r>
            <w:r w:rsidRPr="009A2F2C">
              <w:rPr>
                <w:rFonts w:ascii="Times New Roman" w:hAnsi="Times New Roman"/>
                <w:lang w:val="en-US"/>
              </w:rPr>
              <w:t xml:space="preserve"> </w:t>
            </w:r>
            <w:r w:rsidRPr="009A2F2C">
              <w:rPr>
                <w:rFonts w:ascii="Times New Roman" w:hAnsi="Times New Roman"/>
              </w:rPr>
              <w:t>734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12</w:t>
            </w:r>
            <w:r w:rsidRPr="009A2F2C">
              <w:rPr>
                <w:rFonts w:ascii="Times New Roman" w:hAnsi="Times New Roman"/>
                <w:lang w:val="en-US"/>
              </w:rPr>
              <w:t> </w:t>
            </w:r>
            <w:r w:rsidRPr="009A2F2C">
              <w:rPr>
                <w:rFonts w:ascii="Times New Roman" w:hAnsi="Times New Roman"/>
              </w:rPr>
              <w:t>601</w:t>
            </w:r>
            <w:r w:rsidRPr="009A2F2C">
              <w:rPr>
                <w:rFonts w:ascii="Times New Roman" w:hAnsi="Times New Roman"/>
                <w:lang w:val="en-US"/>
              </w:rPr>
              <w:t xml:space="preserve"> </w:t>
            </w:r>
            <w:r w:rsidRPr="009A2F2C">
              <w:rPr>
                <w:rFonts w:ascii="Times New Roman" w:hAnsi="Times New Roman"/>
              </w:rPr>
              <w:t>749</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12 885 420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13 339 277</w:t>
            </w:r>
          </w:p>
        </w:tc>
      </w:tr>
      <w:tr w:rsidR="00BC5855" w:rsidRPr="009A2F2C" w:rsidTr="004E2B0B">
        <w:trPr>
          <w:cantSplit/>
          <w:trHeight w:val="357"/>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4</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both"/>
              <w:rPr>
                <w:rFonts w:ascii="Times New Roman" w:hAnsi="Times New Roman" w:cs="Times New Roman"/>
              </w:rPr>
            </w:pPr>
            <w:r w:rsidRPr="009A2F2C">
              <w:rPr>
                <w:rFonts w:ascii="Times New Roman" w:hAnsi="Times New Roman" w:cs="Times New Roman"/>
              </w:rPr>
              <w:t xml:space="preserve">Изменение резерва на возможные потери по ссудам, ссудной и приравненной к ней задолженности, а также средствам, размещенным на корреспондентских счетах, всего, </w:t>
            </w:r>
            <w:r w:rsidRPr="009A2F2C">
              <w:rPr>
                <w:rFonts w:ascii="Times New Roman" w:hAnsi="Times New Roman" w:cs="Times New Roman"/>
              </w:rPr>
              <w:br/>
              <w:t xml:space="preserve">в том числе: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(1 546 933)</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lang w:val="en-US"/>
              </w:rPr>
              <w:t>(</w:t>
            </w:r>
            <w:r w:rsidRPr="009A2F2C">
              <w:rPr>
                <w:rFonts w:ascii="Times New Roman" w:hAnsi="Times New Roman"/>
              </w:rPr>
              <w:t>80</w:t>
            </w:r>
            <w:r w:rsidRPr="009A2F2C">
              <w:rPr>
                <w:rFonts w:ascii="Times New Roman" w:hAnsi="Times New Roman"/>
                <w:lang w:val="en-US"/>
              </w:rPr>
              <w:t> </w:t>
            </w:r>
            <w:r w:rsidRPr="009A2F2C">
              <w:rPr>
                <w:rFonts w:ascii="Times New Roman" w:hAnsi="Times New Roman"/>
              </w:rPr>
              <w:t>952</w:t>
            </w:r>
            <w:r w:rsidRPr="009A2F2C">
              <w:rPr>
                <w:rFonts w:ascii="Times New Roman" w:hAnsi="Times New Roman"/>
                <w:lang w:val="en-US"/>
              </w:rPr>
              <w:t>)</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lang w:val="en-US"/>
              </w:rPr>
            </w:pPr>
            <w:r w:rsidRPr="009A2F2C">
              <w:rPr>
                <w:rFonts w:ascii="Times New Roman" w:hAnsi="Times New Roman"/>
              </w:rPr>
              <w:t>(1</w:t>
            </w:r>
            <w:r w:rsidRPr="009A2F2C">
              <w:rPr>
                <w:rFonts w:ascii="Times New Roman" w:hAnsi="Times New Roman"/>
                <w:lang w:val="en-US"/>
              </w:rPr>
              <w:t xml:space="preserve"> </w:t>
            </w:r>
            <w:r w:rsidRPr="009A2F2C">
              <w:rPr>
                <w:rFonts w:ascii="Times New Roman" w:hAnsi="Times New Roman"/>
              </w:rPr>
              <w:t>199</w:t>
            </w:r>
            <w:r w:rsidRPr="009A2F2C">
              <w:rPr>
                <w:rFonts w:ascii="Times New Roman" w:hAnsi="Times New Roman"/>
                <w:lang w:val="en-US"/>
              </w:rPr>
              <w:t> </w:t>
            </w:r>
            <w:r w:rsidRPr="009A2F2C">
              <w:rPr>
                <w:rFonts w:ascii="Times New Roman" w:hAnsi="Times New Roman"/>
              </w:rPr>
              <w:t>207)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200878" w:rsidRDefault="00BC5855" w:rsidP="005A37B3">
            <w:pPr>
              <w:jc w:val="center"/>
              <w:rPr>
                <w:rFonts w:ascii="Times New Roman" w:hAnsi="Times New Roman"/>
                <w:bCs/>
                <w:iCs/>
              </w:rPr>
            </w:pPr>
            <w:r>
              <w:rPr>
                <w:rFonts w:ascii="Times New Roman" w:hAnsi="Times New Roman"/>
                <w:bCs/>
                <w:iCs/>
              </w:rPr>
              <w:t>(</w:t>
            </w:r>
            <w:r w:rsidRPr="009A2F2C">
              <w:rPr>
                <w:rFonts w:ascii="Times New Roman" w:hAnsi="Times New Roman"/>
                <w:bCs/>
                <w:iCs/>
                <w:lang w:val="en-US"/>
              </w:rPr>
              <w:t>580</w:t>
            </w:r>
            <w:r>
              <w:rPr>
                <w:rFonts w:ascii="Times New Roman" w:hAnsi="Times New Roman"/>
                <w:bCs/>
                <w:iCs/>
                <w:lang w:val="en-US"/>
              </w:rPr>
              <w:t> </w:t>
            </w:r>
            <w:r w:rsidRPr="009A2F2C">
              <w:rPr>
                <w:rFonts w:ascii="Times New Roman" w:hAnsi="Times New Roman"/>
                <w:bCs/>
                <w:iCs/>
                <w:lang w:val="en-US"/>
              </w:rPr>
              <w:t>395</w:t>
            </w:r>
            <w:r>
              <w:rPr>
                <w:rFonts w:ascii="Times New Roman" w:hAnsi="Times New Roman"/>
                <w:bCs/>
                <w:iCs/>
              </w:rPr>
              <w:t>)</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Pr>
                <w:rFonts w:ascii="Times New Roman" w:hAnsi="Times New Roman"/>
              </w:rPr>
              <w:t>(</w:t>
            </w:r>
            <w:r w:rsidRPr="009A2F2C">
              <w:rPr>
                <w:rFonts w:ascii="Times New Roman" w:hAnsi="Times New Roman"/>
              </w:rPr>
              <w:t>3 859</w:t>
            </w:r>
            <w:r>
              <w:rPr>
                <w:rFonts w:ascii="Times New Roman" w:hAnsi="Times New Roman"/>
              </w:rPr>
              <w:t> </w:t>
            </w:r>
            <w:r w:rsidRPr="009A2F2C">
              <w:rPr>
                <w:rFonts w:ascii="Times New Roman" w:hAnsi="Times New Roman"/>
              </w:rPr>
              <w:t>391</w:t>
            </w:r>
            <w:r>
              <w:rPr>
                <w:rFonts w:ascii="Times New Roman" w:hAnsi="Times New Roman"/>
              </w:rPr>
              <w:t>)</w:t>
            </w:r>
          </w:p>
        </w:tc>
      </w:tr>
      <w:tr w:rsidR="00BC5855" w:rsidRPr="009A2F2C" w:rsidTr="004E2B0B">
        <w:trPr>
          <w:cantSplit/>
          <w:trHeight w:val="179"/>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4.1</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Изменение резерва на возможные потери по начисленным процентным доходам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(229 098)</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lang w:val="en-US"/>
              </w:rPr>
              <w:t>(</w:t>
            </w:r>
            <w:r w:rsidRPr="009A2F2C">
              <w:rPr>
                <w:rFonts w:ascii="Times New Roman" w:hAnsi="Times New Roman"/>
              </w:rPr>
              <w:t>1</w:t>
            </w:r>
            <w:r w:rsidRPr="009A2F2C">
              <w:rPr>
                <w:rFonts w:ascii="Times New Roman" w:hAnsi="Times New Roman"/>
                <w:lang w:val="en-US"/>
              </w:rPr>
              <w:t> </w:t>
            </w:r>
            <w:r w:rsidRPr="009A2F2C">
              <w:rPr>
                <w:rFonts w:ascii="Times New Roman" w:hAnsi="Times New Roman"/>
              </w:rPr>
              <w:t>662</w:t>
            </w:r>
            <w:r w:rsidRPr="009A2F2C">
              <w:rPr>
                <w:rFonts w:ascii="Times New Roman" w:hAnsi="Times New Roman"/>
                <w:lang w:val="en-US"/>
              </w:rPr>
              <w:t>)</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lang w:val="en-US"/>
              </w:rPr>
            </w:pPr>
            <w:r w:rsidRPr="009A2F2C">
              <w:rPr>
                <w:rFonts w:ascii="Times New Roman" w:hAnsi="Times New Roman"/>
              </w:rPr>
              <w:t>(4</w:t>
            </w:r>
            <w:r w:rsidRPr="009A2F2C">
              <w:rPr>
                <w:rFonts w:ascii="Times New Roman" w:hAnsi="Times New Roman"/>
                <w:lang w:val="en-US"/>
              </w:rPr>
              <w:t> </w:t>
            </w:r>
            <w:r w:rsidRPr="009A2F2C">
              <w:rPr>
                <w:rFonts w:ascii="Times New Roman" w:hAnsi="Times New Roman"/>
              </w:rPr>
              <w:t>263)</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166 913</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200878">
              <w:rPr>
                <w:rFonts w:ascii="Times New Roman" w:hAnsi="Times New Roman"/>
              </w:rPr>
              <w:t>(36 092)</w:t>
            </w:r>
          </w:p>
        </w:tc>
      </w:tr>
      <w:tr w:rsidR="00BC5855" w:rsidRPr="009A2F2C" w:rsidTr="004E2B0B">
        <w:trPr>
          <w:cantSplit/>
          <w:trHeight w:val="239"/>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5</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Чистые процентные доходы (отрицательная процентная маржа) после создания резерва на возможные потери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10 872 934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12</w:t>
            </w:r>
            <w:r w:rsidRPr="009A2F2C">
              <w:rPr>
                <w:rFonts w:ascii="Times New Roman" w:hAnsi="Times New Roman"/>
                <w:lang w:val="en-US"/>
              </w:rPr>
              <w:t xml:space="preserve"> </w:t>
            </w:r>
            <w:r w:rsidRPr="009A2F2C">
              <w:rPr>
                <w:rFonts w:ascii="Times New Roman" w:hAnsi="Times New Roman"/>
              </w:rPr>
              <w:t>700</w:t>
            </w:r>
            <w:r w:rsidRPr="009A2F2C">
              <w:rPr>
                <w:rFonts w:ascii="Times New Roman" w:hAnsi="Times New Roman"/>
                <w:lang w:val="en-US"/>
              </w:rPr>
              <w:t xml:space="preserve"> </w:t>
            </w:r>
            <w:r w:rsidRPr="009A2F2C">
              <w:rPr>
                <w:rFonts w:ascii="Times New Roman" w:hAnsi="Times New Roman"/>
              </w:rPr>
              <w:t>782</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11</w:t>
            </w:r>
            <w:r w:rsidRPr="009A2F2C">
              <w:rPr>
                <w:rFonts w:ascii="Times New Roman" w:hAnsi="Times New Roman"/>
                <w:lang w:val="en-US"/>
              </w:rPr>
              <w:t> </w:t>
            </w:r>
            <w:r w:rsidRPr="009A2F2C">
              <w:rPr>
                <w:rFonts w:ascii="Times New Roman" w:hAnsi="Times New Roman"/>
              </w:rPr>
              <w:t>402</w:t>
            </w:r>
            <w:r w:rsidRPr="009A2F2C">
              <w:rPr>
                <w:rFonts w:ascii="Times New Roman" w:hAnsi="Times New Roman"/>
                <w:lang w:val="en-US"/>
              </w:rPr>
              <w:t xml:space="preserve"> </w:t>
            </w:r>
            <w:r w:rsidRPr="009A2F2C">
              <w:rPr>
                <w:rFonts w:ascii="Times New Roman" w:hAnsi="Times New Roman"/>
              </w:rPr>
              <w:t>542</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12 305 025</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9 479 886</w:t>
            </w:r>
          </w:p>
        </w:tc>
      </w:tr>
      <w:tr w:rsidR="00BC5855" w:rsidRPr="009A2F2C" w:rsidTr="004E2B0B">
        <w:trPr>
          <w:cantSplit/>
          <w:trHeight w:val="239"/>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6</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Чистые доходы от операций с ценными бумагами, оцениваемыми по справедливой стоимости через прибыль или убыток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w:t>
            </w:r>
            <w:r w:rsidRPr="009A2F2C">
              <w:rPr>
                <w:rFonts w:ascii="Times New Roman" w:hAnsi="Times New Roman"/>
                <w:lang w:val="en-US"/>
              </w:rPr>
              <w:t>50 145</w:t>
            </w:r>
            <w:r w:rsidRPr="009A2F2C">
              <w:rPr>
                <w:rFonts w:ascii="Times New Roman" w:hAnsi="Times New Roman"/>
              </w:rPr>
              <w:t>)</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12 632</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44 330</w:t>
            </w:r>
          </w:p>
        </w:tc>
      </w:tr>
      <w:tr w:rsidR="00BC5855" w:rsidRPr="009A2F2C" w:rsidTr="004E2B0B">
        <w:trPr>
          <w:cantSplit/>
          <w:trHeight w:val="179"/>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7</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Чистые доходы от операций с ценными бумагами, имеющимися в наличии для продажи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r>
      <w:tr w:rsidR="00BC5855" w:rsidRPr="009A2F2C" w:rsidTr="004E2B0B">
        <w:trPr>
          <w:cantSplit/>
          <w:trHeight w:val="179"/>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8</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Чистые доходы от операций с ценными бумагами, удерживаемыми до погашения</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9</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Чистые доходы от операций с иностранной валютой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(105 054)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lang w:val="en-US"/>
              </w:rPr>
              <w:t>(</w:t>
            </w:r>
            <w:r w:rsidRPr="009A2F2C">
              <w:rPr>
                <w:rFonts w:ascii="Times New Roman" w:hAnsi="Times New Roman"/>
              </w:rPr>
              <w:t>123</w:t>
            </w:r>
            <w:r w:rsidRPr="009A2F2C">
              <w:rPr>
                <w:rFonts w:ascii="Times New Roman" w:hAnsi="Times New Roman"/>
                <w:lang w:val="en-US"/>
              </w:rPr>
              <w:t> </w:t>
            </w:r>
            <w:r w:rsidRPr="009A2F2C">
              <w:rPr>
                <w:rFonts w:ascii="Times New Roman" w:hAnsi="Times New Roman"/>
              </w:rPr>
              <w:t>897)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lang w:val="en-US"/>
              </w:rPr>
            </w:pPr>
            <w:r w:rsidRPr="009A2F2C">
              <w:rPr>
                <w:rFonts w:ascii="Times New Roman" w:hAnsi="Times New Roman"/>
              </w:rPr>
              <w:t>22</w:t>
            </w:r>
            <w:r w:rsidRPr="009A2F2C">
              <w:rPr>
                <w:rFonts w:ascii="Times New Roman" w:hAnsi="Times New Roman"/>
                <w:lang w:val="en-US"/>
              </w:rPr>
              <w:t xml:space="preserve"> </w:t>
            </w:r>
            <w:r w:rsidRPr="009A2F2C">
              <w:rPr>
                <w:rFonts w:ascii="Times New Roman" w:hAnsi="Times New Roman"/>
              </w:rPr>
              <w:t>554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5 999</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200878">
              <w:rPr>
                <w:rFonts w:ascii="Times New Roman" w:hAnsi="Times New Roman"/>
              </w:rPr>
              <w:t>(9 318)</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10</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Чистые доходы от переоценки иностранной валюты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21 337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45</w:t>
            </w:r>
            <w:r w:rsidRPr="009A2F2C">
              <w:rPr>
                <w:rFonts w:ascii="Times New Roman" w:hAnsi="Times New Roman"/>
                <w:lang w:val="en-US"/>
              </w:rPr>
              <w:t xml:space="preserve"> </w:t>
            </w:r>
            <w:r w:rsidRPr="009A2F2C">
              <w:rPr>
                <w:rFonts w:ascii="Times New Roman" w:hAnsi="Times New Roman"/>
              </w:rPr>
              <w:t>764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(8</w:t>
            </w:r>
            <w:r w:rsidRPr="009A2F2C">
              <w:rPr>
                <w:rFonts w:ascii="Times New Roman" w:hAnsi="Times New Roman"/>
                <w:lang w:val="en-US"/>
              </w:rPr>
              <w:t> </w:t>
            </w:r>
            <w:r w:rsidRPr="009A2F2C">
              <w:rPr>
                <w:rFonts w:ascii="Times New Roman" w:hAnsi="Times New Roman"/>
              </w:rPr>
              <w:t>747)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45 567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68 041</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11</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Доходы от участия в капитале других юридических лиц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lastRenderedPageBreak/>
              <w:t>12</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Комиссионные доходы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110 745</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101</w:t>
            </w:r>
            <w:r w:rsidRPr="009A2F2C">
              <w:rPr>
                <w:rFonts w:ascii="Times New Roman" w:hAnsi="Times New Roman"/>
                <w:lang w:val="en-US"/>
              </w:rPr>
              <w:t xml:space="preserve"> </w:t>
            </w:r>
            <w:r w:rsidRPr="009A2F2C">
              <w:rPr>
                <w:rFonts w:ascii="Times New Roman" w:hAnsi="Times New Roman"/>
              </w:rPr>
              <w:t>515</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352</w:t>
            </w:r>
            <w:r w:rsidRPr="009A2F2C">
              <w:rPr>
                <w:rFonts w:ascii="Times New Roman" w:hAnsi="Times New Roman"/>
                <w:lang w:val="en-US"/>
              </w:rPr>
              <w:t xml:space="preserve"> </w:t>
            </w:r>
            <w:r w:rsidRPr="009A2F2C">
              <w:rPr>
                <w:rFonts w:ascii="Times New Roman" w:hAnsi="Times New Roman"/>
              </w:rPr>
              <w:t>174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478 322</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629 931</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13</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Комиссионные расходы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1 178 522</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w:t>
            </w:r>
            <w:r w:rsidRPr="009A2F2C">
              <w:rPr>
                <w:rFonts w:ascii="Times New Roman" w:hAnsi="Times New Roman"/>
                <w:lang w:val="en-US"/>
              </w:rPr>
              <w:t xml:space="preserve"> </w:t>
            </w:r>
            <w:r w:rsidRPr="009A2F2C">
              <w:rPr>
                <w:rFonts w:ascii="Times New Roman" w:hAnsi="Times New Roman"/>
              </w:rPr>
              <w:t>543</w:t>
            </w:r>
            <w:r w:rsidRPr="009A2F2C">
              <w:rPr>
                <w:rFonts w:ascii="Times New Roman" w:hAnsi="Times New Roman"/>
                <w:lang w:val="en-US"/>
              </w:rPr>
              <w:t xml:space="preserve"> </w:t>
            </w:r>
            <w:r w:rsidRPr="009A2F2C">
              <w:rPr>
                <w:rFonts w:ascii="Times New Roman" w:hAnsi="Times New Roman"/>
              </w:rPr>
              <w:t>016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2</w:t>
            </w:r>
            <w:r w:rsidRPr="009A2F2C">
              <w:rPr>
                <w:rFonts w:ascii="Times New Roman" w:hAnsi="Times New Roman"/>
                <w:lang w:val="en-US"/>
              </w:rPr>
              <w:t xml:space="preserve"> </w:t>
            </w:r>
            <w:r w:rsidRPr="009A2F2C">
              <w:rPr>
                <w:rFonts w:ascii="Times New Roman" w:hAnsi="Times New Roman"/>
              </w:rPr>
              <w:t>040</w:t>
            </w:r>
            <w:r w:rsidRPr="009A2F2C">
              <w:rPr>
                <w:rFonts w:ascii="Times New Roman" w:hAnsi="Times New Roman"/>
                <w:lang w:val="en-US"/>
              </w:rPr>
              <w:t xml:space="preserve"> </w:t>
            </w:r>
            <w:r w:rsidRPr="009A2F2C">
              <w:rPr>
                <w:rFonts w:ascii="Times New Roman" w:hAnsi="Times New Roman"/>
              </w:rPr>
              <w:t>709</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1 771 502</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1 514 468</w:t>
            </w:r>
          </w:p>
        </w:tc>
      </w:tr>
      <w:tr w:rsidR="00BC5855" w:rsidRPr="009A2F2C" w:rsidTr="004E2B0B">
        <w:trPr>
          <w:cantSplit/>
          <w:trHeight w:val="239"/>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14</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 xml:space="preserve">Изменение резерва на возможные потери по ценным бумагам, имеющимся в наличии для продажи  </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r>
      <w:tr w:rsidR="00BC5855" w:rsidRPr="009A2F2C" w:rsidTr="004E2B0B">
        <w:trPr>
          <w:cantSplit/>
          <w:trHeight w:val="179"/>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15</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Изменение резерва на возможные потери по ценным бумагам, удерживаемым до погашения</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0</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16</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Изменение резерва по прочим потерям</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75 734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38</w:t>
            </w:r>
            <w:r w:rsidRPr="009A2F2C">
              <w:rPr>
                <w:rFonts w:ascii="Times New Roman" w:hAnsi="Times New Roman"/>
                <w:lang w:val="en-US"/>
              </w:rPr>
              <w:t xml:space="preserve"> </w:t>
            </w:r>
            <w:r w:rsidRPr="009A2F2C">
              <w:rPr>
                <w:rFonts w:ascii="Times New Roman" w:hAnsi="Times New Roman"/>
              </w:rPr>
              <w:t>547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(64</w:t>
            </w:r>
            <w:r w:rsidRPr="009A2F2C">
              <w:rPr>
                <w:rFonts w:ascii="Times New Roman" w:hAnsi="Times New Roman"/>
                <w:lang w:val="en-US"/>
              </w:rPr>
              <w:t> </w:t>
            </w:r>
            <w:r w:rsidRPr="009A2F2C">
              <w:rPr>
                <w:rFonts w:ascii="Times New Roman" w:hAnsi="Times New Roman"/>
              </w:rPr>
              <w:t>590)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59 634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200878">
              <w:rPr>
                <w:rFonts w:ascii="Times New Roman" w:hAnsi="Times New Roman"/>
              </w:rPr>
              <w:t>(490 003)</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17</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Прочие операционные доходы</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2 071 612</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2</w:t>
            </w:r>
            <w:r w:rsidRPr="009A2F2C">
              <w:rPr>
                <w:rFonts w:ascii="Times New Roman" w:hAnsi="Times New Roman"/>
                <w:lang w:val="en-US"/>
              </w:rPr>
              <w:t xml:space="preserve"> </w:t>
            </w:r>
            <w:r w:rsidRPr="009A2F2C">
              <w:rPr>
                <w:rFonts w:ascii="Times New Roman" w:hAnsi="Times New Roman"/>
              </w:rPr>
              <w:t>374</w:t>
            </w:r>
            <w:r w:rsidRPr="009A2F2C">
              <w:rPr>
                <w:rFonts w:ascii="Times New Roman" w:hAnsi="Times New Roman"/>
                <w:lang w:val="en-US"/>
              </w:rPr>
              <w:t xml:space="preserve"> </w:t>
            </w:r>
            <w:r w:rsidRPr="009A2F2C">
              <w:rPr>
                <w:rFonts w:ascii="Times New Roman" w:hAnsi="Times New Roman"/>
              </w:rPr>
              <w:t>426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3</w:t>
            </w:r>
            <w:r w:rsidRPr="009A2F2C">
              <w:rPr>
                <w:rFonts w:ascii="Times New Roman" w:hAnsi="Times New Roman"/>
                <w:lang w:val="en-US"/>
              </w:rPr>
              <w:t xml:space="preserve"> </w:t>
            </w:r>
            <w:r w:rsidRPr="009A2F2C">
              <w:rPr>
                <w:rFonts w:ascii="Times New Roman" w:hAnsi="Times New Roman"/>
              </w:rPr>
              <w:t>011</w:t>
            </w:r>
            <w:r w:rsidRPr="009A2F2C">
              <w:rPr>
                <w:rFonts w:ascii="Times New Roman" w:hAnsi="Times New Roman"/>
                <w:lang w:val="en-US"/>
              </w:rPr>
              <w:t xml:space="preserve"> </w:t>
            </w:r>
            <w:r w:rsidRPr="009A2F2C">
              <w:rPr>
                <w:rFonts w:ascii="Times New Roman" w:hAnsi="Times New Roman"/>
              </w:rPr>
              <w:t>796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3 048 854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3 368 177</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18</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Чистые доходы (расходы)</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11 868 786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13</w:t>
            </w:r>
            <w:r w:rsidRPr="009A2F2C">
              <w:rPr>
                <w:rFonts w:ascii="Times New Roman" w:hAnsi="Times New Roman"/>
                <w:lang w:val="en-US"/>
              </w:rPr>
              <w:t xml:space="preserve"> </w:t>
            </w:r>
            <w:r w:rsidRPr="009A2F2C">
              <w:rPr>
                <w:rFonts w:ascii="Times New Roman" w:hAnsi="Times New Roman"/>
              </w:rPr>
              <w:t>594</w:t>
            </w:r>
            <w:r w:rsidRPr="009A2F2C">
              <w:rPr>
                <w:rFonts w:ascii="Times New Roman" w:hAnsi="Times New Roman"/>
                <w:lang w:val="en-US"/>
              </w:rPr>
              <w:t xml:space="preserve"> </w:t>
            </w:r>
            <w:r w:rsidRPr="009A2F2C">
              <w:rPr>
                <w:rFonts w:ascii="Times New Roman" w:hAnsi="Times New Roman"/>
              </w:rPr>
              <w:t>121</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12</w:t>
            </w:r>
            <w:r w:rsidRPr="009A2F2C">
              <w:rPr>
                <w:rFonts w:ascii="Times New Roman" w:hAnsi="Times New Roman"/>
                <w:lang w:val="en-US"/>
              </w:rPr>
              <w:t xml:space="preserve"> </w:t>
            </w:r>
            <w:r w:rsidRPr="009A2F2C">
              <w:rPr>
                <w:rFonts w:ascii="Times New Roman" w:hAnsi="Times New Roman"/>
              </w:rPr>
              <w:t>624</w:t>
            </w:r>
            <w:r w:rsidRPr="009A2F2C">
              <w:rPr>
                <w:rFonts w:ascii="Times New Roman" w:hAnsi="Times New Roman"/>
                <w:lang w:val="en-US"/>
              </w:rPr>
              <w:t xml:space="preserve"> </w:t>
            </w:r>
            <w:r w:rsidRPr="009A2F2C">
              <w:rPr>
                <w:rFonts w:ascii="Times New Roman" w:hAnsi="Times New Roman"/>
              </w:rPr>
              <w:t>875</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14 184 531</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11 576 576</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19</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Операционные расходы</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5 764 453</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8</w:t>
            </w:r>
            <w:r w:rsidRPr="009A2F2C">
              <w:rPr>
                <w:rFonts w:ascii="Times New Roman" w:hAnsi="Times New Roman"/>
                <w:lang w:val="en-US"/>
              </w:rPr>
              <w:t xml:space="preserve"> </w:t>
            </w:r>
            <w:r w:rsidRPr="009A2F2C">
              <w:rPr>
                <w:rFonts w:ascii="Times New Roman" w:hAnsi="Times New Roman"/>
              </w:rPr>
              <w:t>168</w:t>
            </w:r>
            <w:r w:rsidRPr="009A2F2C">
              <w:rPr>
                <w:rFonts w:ascii="Times New Roman" w:hAnsi="Times New Roman"/>
                <w:lang w:val="en-US"/>
              </w:rPr>
              <w:t xml:space="preserve"> </w:t>
            </w:r>
            <w:r w:rsidRPr="009A2F2C">
              <w:rPr>
                <w:rFonts w:ascii="Times New Roman" w:hAnsi="Times New Roman"/>
              </w:rPr>
              <w:t>254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8</w:t>
            </w:r>
            <w:r w:rsidRPr="009A2F2C">
              <w:rPr>
                <w:rFonts w:ascii="Times New Roman" w:hAnsi="Times New Roman"/>
                <w:lang w:val="en-US"/>
              </w:rPr>
              <w:t> </w:t>
            </w:r>
            <w:r w:rsidRPr="009A2F2C">
              <w:rPr>
                <w:rFonts w:ascii="Times New Roman" w:hAnsi="Times New Roman"/>
              </w:rPr>
              <w:t>809</w:t>
            </w:r>
            <w:r w:rsidRPr="009A2F2C">
              <w:rPr>
                <w:rFonts w:ascii="Times New Roman" w:hAnsi="Times New Roman"/>
                <w:lang w:val="en-US"/>
              </w:rPr>
              <w:t xml:space="preserve"> </w:t>
            </w:r>
            <w:r w:rsidRPr="009A2F2C">
              <w:rPr>
                <w:rFonts w:ascii="Times New Roman" w:hAnsi="Times New Roman"/>
              </w:rPr>
              <w:t>787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12 020 397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10 629 672</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20</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Прибыль до налогообложения</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6 104 333</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5</w:t>
            </w:r>
            <w:r w:rsidRPr="009A2F2C">
              <w:rPr>
                <w:rFonts w:ascii="Times New Roman" w:hAnsi="Times New Roman"/>
                <w:lang w:val="en-US"/>
              </w:rPr>
              <w:t xml:space="preserve"> </w:t>
            </w:r>
            <w:r w:rsidRPr="009A2F2C">
              <w:rPr>
                <w:rFonts w:ascii="Times New Roman" w:hAnsi="Times New Roman"/>
              </w:rPr>
              <w:t>425</w:t>
            </w:r>
            <w:r w:rsidRPr="009A2F2C">
              <w:rPr>
                <w:rFonts w:ascii="Times New Roman" w:hAnsi="Times New Roman"/>
                <w:lang w:val="en-US"/>
              </w:rPr>
              <w:t xml:space="preserve"> </w:t>
            </w:r>
            <w:r w:rsidRPr="009A2F2C">
              <w:rPr>
                <w:rFonts w:ascii="Times New Roman" w:hAnsi="Times New Roman"/>
              </w:rPr>
              <w:t>867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3</w:t>
            </w:r>
            <w:r w:rsidRPr="009A2F2C">
              <w:rPr>
                <w:rFonts w:ascii="Times New Roman" w:hAnsi="Times New Roman"/>
                <w:lang w:val="en-US"/>
              </w:rPr>
              <w:t xml:space="preserve"> </w:t>
            </w:r>
            <w:r w:rsidRPr="009A2F2C">
              <w:rPr>
                <w:rFonts w:ascii="Times New Roman" w:hAnsi="Times New Roman"/>
              </w:rPr>
              <w:t>815</w:t>
            </w:r>
            <w:r w:rsidRPr="009A2F2C">
              <w:rPr>
                <w:rFonts w:ascii="Times New Roman" w:hAnsi="Times New Roman"/>
                <w:lang w:val="en-US"/>
              </w:rPr>
              <w:t xml:space="preserve"> </w:t>
            </w:r>
            <w:r w:rsidRPr="009A2F2C">
              <w:rPr>
                <w:rFonts w:ascii="Times New Roman" w:hAnsi="Times New Roman"/>
              </w:rPr>
              <w:t>088</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2 164 134</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946 904</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21</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Начисленные (уплаченные) налоги</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1 375 337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w:t>
            </w:r>
            <w:r w:rsidRPr="009A2F2C">
              <w:rPr>
                <w:rFonts w:ascii="Times New Roman" w:hAnsi="Times New Roman"/>
                <w:lang w:val="en-US"/>
              </w:rPr>
              <w:t xml:space="preserve"> </w:t>
            </w:r>
            <w:r w:rsidRPr="009A2F2C">
              <w:rPr>
                <w:rFonts w:ascii="Times New Roman" w:hAnsi="Times New Roman"/>
              </w:rPr>
              <w:t>126</w:t>
            </w:r>
            <w:r w:rsidRPr="009A2F2C">
              <w:rPr>
                <w:rFonts w:ascii="Times New Roman" w:hAnsi="Times New Roman"/>
                <w:lang w:val="en-US"/>
              </w:rPr>
              <w:t xml:space="preserve"> </w:t>
            </w:r>
            <w:r w:rsidRPr="009A2F2C">
              <w:rPr>
                <w:rFonts w:ascii="Times New Roman" w:hAnsi="Times New Roman"/>
              </w:rPr>
              <w:t>997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w:t>
            </w:r>
            <w:r w:rsidRPr="009A2F2C">
              <w:rPr>
                <w:rFonts w:ascii="Times New Roman" w:hAnsi="Times New Roman"/>
                <w:lang w:val="en-US"/>
              </w:rPr>
              <w:t xml:space="preserve"> </w:t>
            </w:r>
            <w:r w:rsidRPr="009A2F2C">
              <w:rPr>
                <w:rFonts w:ascii="Times New Roman" w:hAnsi="Times New Roman"/>
              </w:rPr>
              <w:t>043</w:t>
            </w:r>
            <w:r w:rsidRPr="009A2F2C">
              <w:rPr>
                <w:rFonts w:ascii="Times New Roman" w:hAnsi="Times New Roman"/>
                <w:lang w:val="en-US"/>
              </w:rPr>
              <w:t xml:space="preserve"> </w:t>
            </w:r>
            <w:r w:rsidRPr="009A2F2C">
              <w:rPr>
                <w:rFonts w:ascii="Times New Roman" w:hAnsi="Times New Roman"/>
              </w:rPr>
              <w:t>216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442 267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200878">
              <w:rPr>
                <w:rFonts w:ascii="Times New Roman" w:hAnsi="Times New Roman"/>
              </w:rPr>
              <w:t>(69 289</w:t>
            </w:r>
            <w:r>
              <w:rPr>
                <w:rFonts w:ascii="Times New Roman" w:hAnsi="Times New Roman"/>
              </w:rPr>
              <w:t>)</w:t>
            </w:r>
          </w:p>
        </w:tc>
      </w:tr>
      <w:tr w:rsidR="00BC5855" w:rsidRPr="009A2F2C" w:rsidTr="004E2B0B">
        <w:trPr>
          <w:cantSplit/>
          <w:trHeight w:val="141"/>
        </w:trPr>
        <w:tc>
          <w:tcPr>
            <w:tcW w:w="561"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jc w:val="center"/>
              <w:rPr>
                <w:rFonts w:ascii="Times New Roman" w:hAnsi="Times New Roman" w:cs="Times New Roman"/>
              </w:rPr>
            </w:pPr>
            <w:r w:rsidRPr="009A2F2C">
              <w:rPr>
                <w:rFonts w:ascii="Times New Roman" w:hAnsi="Times New Roman" w:cs="Times New Roman"/>
              </w:rPr>
              <w:t>22</w:t>
            </w:r>
          </w:p>
        </w:tc>
        <w:tc>
          <w:tcPr>
            <w:tcW w:w="2536" w:type="dxa"/>
            <w:tcBorders>
              <w:top w:val="single" w:sz="6" w:space="0" w:color="auto"/>
              <w:left w:val="single" w:sz="6" w:space="0" w:color="auto"/>
              <w:bottom w:val="single" w:sz="6" w:space="0" w:color="auto"/>
              <w:right w:val="single" w:sz="6" w:space="0" w:color="auto"/>
            </w:tcBorders>
          </w:tcPr>
          <w:p w:rsidR="00BC5855" w:rsidRPr="009A2F2C" w:rsidRDefault="00BC5855" w:rsidP="005A37B3">
            <w:pPr>
              <w:pStyle w:val="ConsPlusCell"/>
              <w:rPr>
                <w:rFonts w:ascii="Times New Roman" w:hAnsi="Times New Roman" w:cs="Times New Roman"/>
              </w:rPr>
            </w:pPr>
            <w:r w:rsidRPr="009A2F2C">
              <w:rPr>
                <w:rFonts w:ascii="Times New Roman" w:hAnsi="Times New Roman" w:cs="Times New Roman"/>
              </w:rPr>
              <w:t>Прибыль (убыток) за отчетный период</w:t>
            </w:r>
          </w:p>
        </w:tc>
        <w:tc>
          <w:tcPr>
            <w:tcW w:w="1252"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4 728 996</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4</w:t>
            </w:r>
            <w:r w:rsidRPr="009A2F2C">
              <w:rPr>
                <w:rFonts w:ascii="Times New Roman" w:hAnsi="Times New Roman"/>
                <w:lang w:val="en-US"/>
              </w:rPr>
              <w:t xml:space="preserve"> </w:t>
            </w:r>
            <w:r w:rsidRPr="009A2F2C">
              <w:rPr>
                <w:rFonts w:ascii="Times New Roman" w:hAnsi="Times New Roman"/>
              </w:rPr>
              <w:t>298</w:t>
            </w:r>
            <w:r w:rsidRPr="009A2F2C">
              <w:rPr>
                <w:rFonts w:ascii="Times New Roman" w:hAnsi="Times New Roman"/>
                <w:lang w:val="en-US"/>
              </w:rPr>
              <w:t xml:space="preserve"> </w:t>
            </w:r>
            <w:r w:rsidRPr="009A2F2C">
              <w:rPr>
                <w:rFonts w:ascii="Times New Roman" w:hAnsi="Times New Roman"/>
              </w:rPr>
              <w:t>870</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2</w:t>
            </w:r>
            <w:r w:rsidRPr="009A2F2C">
              <w:rPr>
                <w:rFonts w:ascii="Times New Roman" w:hAnsi="Times New Roman"/>
                <w:lang w:val="en-US"/>
              </w:rPr>
              <w:t> </w:t>
            </w:r>
            <w:r w:rsidRPr="009A2F2C">
              <w:rPr>
                <w:rFonts w:ascii="Times New Roman" w:hAnsi="Times New Roman"/>
              </w:rPr>
              <w:t>771</w:t>
            </w:r>
            <w:r w:rsidRPr="009A2F2C">
              <w:rPr>
                <w:rFonts w:ascii="Times New Roman" w:hAnsi="Times New Roman"/>
                <w:lang w:val="en-US"/>
              </w:rPr>
              <w:t xml:space="preserve"> </w:t>
            </w:r>
            <w:r w:rsidRPr="009A2F2C">
              <w:rPr>
                <w:rFonts w:ascii="Times New Roman" w:hAnsi="Times New Roman"/>
              </w:rPr>
              <w:t>872</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bCs/>
                <w:iCs/>
                <w:lang w:val="en-US"/>
              </w:rPr>
            </w:pPr>
            <w:r w:rsidRPr="009A2F2C">
              <w:rPr>
                <w:rFonts w:ascii="Times New Roman" w:hAnsi="Times New Roman"/>
                <w:bCs/>
                <w:iCs/>
                <w:lang w:val="en-US"/>
              </w:rPr>
              <w:t>1 721 867</w:t>
            </w:r>
          </w:p>
        </w:tc>
        <w:tc>
          <w:tcPr>
            <w:tcW w:w="1253" w:type="dxa"/>
            <w:tcBorders>
              <w:top w:val="single" w:sz="6" w:space="0" w:color="auto"/>
              <w:left w:val="single" w:sz="6" w:space="0" w:color="auto"/>
              <w:bottom w:val="single" w:sz="6" w:space="0" w:color="auto"/>
              <w:right w:val="single" w:sz="6" w:space="0" w:color="auto"/>
            </w:tcBorders>
            <w:vAlign w:val="center"/>
          </w:tcPr>
          <w:p w:rsidR="00BC5855" w:rsidRPr="009A2F2C" w:rsidRDefault="00BC5855" w:rsidP="005A37B3">
            <w:pPr>
              <w:jc w:val="center"/>
              <w:rPr>
                <w:rFonts w:ascii="Times New Roman" w:hAnsi="Times New Roman"/>
              </w:rPr>
            </w:pPr>
            <w:r w:rsidRPr="009A2F2C">
              <w:rPr>
                <w:rFonts w:ascii="Times New Roman" w:hAnsi="Times New Roman"/>
              </w:rPr>
              <w:t>1 016 193</w:t>
            </w:r>
          </w:p>
        </w:tc>
      </w:tr>
    </w:tbl>
    <w:p w:rsidR="00BC5855" w:rsidRPr="003F1062" w:rsidRDefault="00BC5855" w:rsidP="00BC5855">
      <w:pPr>
        <w:spacing w:after="0" w:line="240" w:lineRule="auto"/>
        <w:rPr>
          <w:rFonts w:ascii="Times New Roman" w:eastAsia="Times New Roman" w:hAnsi="Times New Roman"/>
          <w:b/>
          <w:i/>
          <w:sz w:val="20"/>
          <w:szCs w:val="20"/>
          <w:lang w:eastAsia="ru-RU"/>
        </w:rPr>
      </w:pPr>
      <w:r w:rsidRPr="003F1062">
        <w:rPr>
          <w:rFonts w:ascii="Times New Roman" w:eastAsia="Times New Roman" w:hAnsi="Times New Roman"/>
          <w:b/>
          <w:i/>
          <w:sz w:val="20"/>
          <w:szCs w:val="20"/>
          <w:lang w:eastAsia="ru-RU"/>
        </w:rPr>
        <w:t>*Данные указаны с учетом СПОД.</w:t>
      </w:r>
    </w:p>
    <w:p w:rsidR="00BC5855" w:rsidRPr="009A2F2C" w:rsidRDefault="00BC5855" w:rsidP="00601F81">
      <w:pPr>
        <w:spacing w:after="0" w:line="240" w:lineRule="auto"/>
        <w:rPr>
          <w:rFonts w:ascii="Times New Roman" w:hAnsi="Times New Roman"/>
        </w:rPr>
      </w:pPr>
    </w:p>
    <w:p w:rsidR="00BC5855" w:rsidRDefault="00BC5855" w:rsidP="00BC5855">
      <w:pPr>
        <w:pStyle w:val="em-"/>
      </w:pPr>
      <w:r w:rsidRPr="009A2F2C">
        <w:t>Экономический анализ прибыльности</w:t>
      </w:r>
      <w:r>
        <w:t>/</w:t>
      </w:r>
      <w:r w:rsidRPr="009A2F2C">
        <w:t xml:space="preserve"> убыточности эмитента исходя из динамики приведенных показателей</w:t>
      </w:r>
      <w:r>
        <w:t xml:space="preserve">, </w:t>
      </w:r>
      <w:r w:rsidRPr="00EB0EF5">
        <w:t>а также причины, которые, по мнению органов управления эмитента, привели к убыткам/прибыли эмитента, отраженным в бухгалтерской (финансовой) отчетности за пять завершенных отчетных лет, предшествующих дате утверждения проспекта ценных бумаг</w:t>
      </w:r>
      <w:r w:rsidRPr="00EB0EF5">
        <w:rPr>
          <w:bCs/>
          <w:iCs/>
        </w:rPr>
        <w:t>, либо за каждый завершенный отчетный год, если эмитент осуществляет свою деятельность менее пяти лет</w:t>
      </w:r>
      <w:r w:rsidRPr="00EB0EF5">
        <w:t>:</w:t>
      </w:r>
    </w:p>
    <w:p w:rsidR="00BC5855" w:rsidRDefault="00BC5855" w:rsidP="00BC5855">
      <w:pPr>
        <w:pStyle w:val="em-"/>
      </w:pPr>
    </w:p>
    <w:p w:rsidR="00BC5855" w:rsidRPr="002D3D3B" w:rsidRDefault="00BC5855" w:rsidP="00BC5855">
      <w:pPr>
        <w:spacing w:after="0" w:line="240" w:lineRule="auto"/>
        <w:ind w:firstLine="567"/>
        <w:jc w:val="both"/>
        <w:rPr>
          <w:rFonts w:ascii="Times New Roman" w:hAnsi="Times New Roman"/>
          <w:b/>
          <w:bCs/>
          <w:i/>
          <w:iCs/>
        </w:rPr>
      </w:pPr>
      <w:r w:rsidRPr="002D3D3B">
        <w:rPr>
          <w:rFonts w:ascii="Times New Roman" w:hAnsi="Times New Roman"/>
          <w:b/>
          <w:bCs/>
          <w:i/>
          <w:iCs/>
        </w:rPr>
        <w:t>Процентные доходы Банка демонстрируют положительную динамику с совокупным среднегодовым темпом прироста в 3,</w:t>
      </w:r>
      <w:r>
        <w:rPr>
          <w:rFonts w:ascii="Times New Roman" w:hAnsi="Times New Roman"/>
          <w:b/>
          <w:bCs/>
          <w:i/>
          <w:iCs/>
        </w:rPr>
        <w:t>1</w:t>
      </w:r>
      <w:r w:rsidRPr="002D3D3B">
        <w:rPr>
          <w:rFonts w:ascii="Times New Roman" w:hAnsi="Times New Roman"/>
          <w:b/>
          <w:bCs/>
          <w:i/>
          <w:iCs/>
        </w:rPr>
        <w:t>% за период 2010-2014 годы, что подтверждает способность бизнес-модели Банка генерировать стабильный денежный поток, в том числе в сложных экономических условиях. В  абсолютном выражении процентные доходы вырастают с 17,9 млрд. руб. на конец 2010г. до 20,3 млрд. руб. на конец 2014г.</w:t>
      </w:r>
    </w:p>
    <w:p w:rsidR="00BC5855" w:rsidRPr="00FA09E7" w:rsidRDefault="00BC5855" w:rsidP="00BC5855">
      <w:pPr>
        <w:spacing w:after="0" w:line="240" w:lineRule="auto"/>
        <w:ind w:firstLine="567"/>
        <w:jc w:val="both"/>
        <w:rPr>
          <w:rFonts w:ascii="Times New Roman" w:hAnsi="Times New Roman"/>
          <w:b/>
          <w:bCs/>
          <w:i/>
          <w:iCs/>
        </w:rPr>
      </w:pPr>
      <w:r w:rsidRPr="00FA09E7">
        <w:rPr>
          <w:rFonts w:ascii="Times New Roman" w:hAnsi="Times New Roman"/>
          <w:b/>
          <w:bCs/>
          <w:i/>
          <w:iCs/>
        </w:rPr>
        <w:t>Чистые процентные доходы с учетом изменения резервов на возможные потери по ссудам прирастают со среднегодовым совокупным темпом роста 4,</w:t>
      </w:r>
      <w:r>
        <w:rPr>
          <w:rFonts w:ascii="Times New Roman" w:hAnsi="Times New Roman"/>
          <w:b/>
          <w:bCs/>
          <w:i/>
          <w:iCs/>
        </w:rPr>
        <w:t>2</w:t>
      </w:r>
      <w:r w:rsidRPr="00FA09E7">
        <w:rPr>
          <w:rFonts w:ascii="Times New Roman" w:hAnsi="Times New Roman"/>
          <w:b/>
          <w:bCs/>
          <w:i/>
          <w:iCs/>
        </w:rPr>
        <w:t>%  за период с 2010г. по 2013г., увеличиваясь с 10,9 млрд. руб. до 12,3 млрд. руб. на конец 2013г. В 2014 году  наблюдается снижение чистых процентных доходов до 9,5 млрд. руб. Данное снижение, происходящее на фоне ухудшения условий экономической деятельности  в течение 2014 года,  обусловлено ростом процентных расходов  и соответствующим изменением резервов на возможные потери по ссудам. Кроме того, на динамику показателя «Изменение резерва на возможные потери по ссудам, ссудной и приравненной к ней задолженности», помимо негативной макроэкономической среды, оказал</w:t>
      </w:r>
      <w:r>
        <w:rPr>
          <w:rFonts w:ascii="Times New Roman" w:hAnsi="Times New Roman"/>
          <w:b/>
          <w:bCs/>
          <w:i/>
          <w:iCs/>
        </w:rPr>
        <w:t>а</w:t>
      </w:r>
      <w:r w:rsidRPr="00FA09E7">
        <w:rPr>
          <w:rFonts w:ascii="Times New Roman" w:hAnsi="Times New Roman"/>
          <w:b/>
          <w:bCs/>
          <w:i/>
          <w:iCs/>
        </w:rPr>
        <w:t xml:space="preserve"> влияние политика Банка России, направленная на увеличение ставок резервирования в течение рассматриваемого периода.</w:t>
      </w:r>
    </w:p>
    <w:p w:rsidR="00BC5855" w:rsidRPr="003A0665" w:rsidRDefault="00BC5855" w:rsidP="00BC5855">
      <w:pPr>
        <w:autoSpaceDE w:val="0"/>
        <w:autoSpaceDN w:val="0"/>
        <w:adjustRightInd w:val="0"/>
        <w:spacing w:after="0" w:line="240" w:lineRule="auto"/>
        <w:ind w:firstLine="709"/>
        <w:jc w:val="both"/>
        <w:rPr>
          <w:rFonts w:ascii="Times New Roman" w:hAnsi="Times New Roman"/>
          <w:b/>
          <w:bCs/>
          <w:i/>
          <w:iCs/>
        </w:rPr>
      </w:pPr>
      <w:r w:rsidRPr="003A0665">
        <w:rPr>
          <w:rFonts w:ascii="Times New Roman" w:hAnsi="Times New Roman"/>
          <w:b/>
          <w:bCs/>
          <w:i/>
          <w:iCs/>
        </w:rPr>
        <w:t xml:space="preserve">Комиссионные доходы Банка демонстрируют положительную динамику против отрицательной динамики комиссионных расходов с 2012 года. Комиссионные доходы в 2010-2014 гг. выросли в 5,7 раза, а комиссионные расходы показали разноплановую динамику: к 2012 г. их значение росло, достигнув отметки в 2 041 млн. руб. против 1 179 в конце 2010 г., после </w:t>
      </w:r>
      <w:r w:rsidRPr="003A0665">
        <w:rPr>
          <w:rFonts w:ascii="Times New Roman" w:hAnsi="Times New Roman"/>
          <w:b/>
          <w:bCs/>
          <w:i/>
          <w:iCs/>
        </w:rPr>
        <w:lastRenderedPageBreak/>
        <w:t xml:space="preserve">чего комиссионные расходы стали снижаться и к концу 2014 г. составили 1 514 млн. руб., общий рост расходов за анализируемый период составил 28,5%.  Увеличение суммы комиссионных расходов в период 2010-2012 гг. объясняется развитием внешних способов погашения для клиентов Банка (терминалы), ростом комиссионных вознаграждений коллекторским агентствам и стимулированием продаж кредитов. </w:t>
      </w:r>
    </w:p>
    <w:p w:rsidR="00BC5855" w:rsidRPr="001E6511" w:rsidRDefault="00BC5855" w:rsidP="00BC5855">
      <w:pPr>
        <w:spacing w:after="0" w:line="240" w:lineRule="auto"/>
        <w:ind w:firstLine="567"/>
        <w:jc w:val="both"/>
        <w:rPr>
          <w:rFonts w:ascii="Times New Roman" w:hAnsi="Times New Roman"/>
          <w:b/>
          <w:bCs/>
          <w:i/>
          <w:iCs/>
        </w:rPr>
      </w:pPr>
      <w:r w:rsidRPr="001E6511">
        <w:rPr>
          <w:rFonts w:ascii="Times New Roman" w:hAnsi="Times New Roman"/>
          <w:b/>
          <w:bCs/>
          <w:i/>
          <w:iCs/>
        </w:rPr>
        <w:t xml:space="preserve">Операционные расходы (административно-управленческие) прирастают на протяжении всего наблюдаемого периода с </w:t>
      </w:r>
      <w:r>
        <w:rPr>
          <w:rFonts w:ascii="Times New Roman" w:hAnsi="Times New Roman"/>
          <w:b/>
          <w:bCs/>
          <w:i/>
          <w:iCs/>
        </w:rPr>
        <w:t>5,8</w:t>
      </w:r>
      <w:r w:rsidRPr="001E6511">
        <w:rPr>
          <w:rFonts w:ascii="Times New Roman" w:hAnsi="Times New Roman"/>
          <w:b/>
          <w:bCs/>
          <w:i/>
          <w:iCs/>
        </w:rPr>
        <w:t xml:space="preserve"> млрд. руб. на конец 2010г. до </w:t>
      </w:r>
      <w:r>
        <w:rPr>
          <w:rFonts w:ascii="Times New Roman" w:hAnsi="Times New Roman"/>
          <w:b/>
          <w:bCs/>
          <w:i/>
          <w:iCs/>
        </w:rPr>
        <w:t>10</w:t>
      </w:r>
      <w:r w:rsidRPr="001E6511">
        <w:rPr>
          <w:rFonts w:ascii="Times New Roman" w:hAnsi="Times New Roman"/>
          <w:b/>
          <w:bCs/>
          <w:i/>
          <w:iCs/>
        </w:rPr>
        <w:t>,</w:t>
      </w:r>
      <w:r>
        <w:rPr>
          <w:rFonts w:ascii="Times New Roman" w:hAnsi="Times New Roman"/>
          <w:b/>
          <w:bCs/>
          <w:i/>
          <w:iCs/>
        </w:rPr>
        <w:t>6</w:t>
      </w:r>
      <w:r w:rsidRPr="001E6511">
        <w:rPr>
          <w:rFonts w:ascii="Times New Roman" w:hAnsi="Times New Roman"/>
          <w:b/>
          <w:bCs/>
          <w:i/>
          <w:iCs/>
        </w:rPr>
        <w:t xml:space="preserve"> млрд. руб. на конец 2014 года. Данный рост вызван расширением географического присутствия, ростом числа банковских операций и, в конечном итоге, ростом размера кредитного портфеля. </w:t>
      </w:r>
    </w:p>
    <w:p w:rsidR="00BC5855" w:rsidRDefault="00BC5855" w:rsidP="00BC5855">
      <w:pPr>
        <w:spacing w:after="0" w:line="240" w:lineRule="auto"/>
        <w:ind w:firstLine="567"/>
        <w:jc w:val="both"/>
        <w:rPr>
          <w:rFonts w:ascii="Times New Roman" w:hAnsi="Times New Roman"/>
          <w:bCs/>
          <w:iCs/>
        </w:rPr>
      </w:pPr>
    </w:p>
    <w:p w:rsidR="00BC5855" w:rsidRPr="00B86C96" w:rsidRDefault="00BC5855" w:rsidP="00BC5855">
      <w:pPr>
        <w:spacing w:after="0" w:line="240" w:lineRule="auto"/>
        <w:ind w:firstLine="567"/>
        <w:jc w:val="both"/>
        <w:rPr>
          <w:rFonts w:ascii="Times New Roman" w:hAnsi="Times New Roman"/>
          <w:b/>
          <w:bCs/>
          <w:i/>
          <w:iCs/>
        </w:rPr>
      </w:pPr>
      <w:r w:rsidRPr="00B86C96">
        <w:rPr>
          <w:rFonts w:ascii="Times New Roman" w:hAnsi="Times New Roman"/>
          <w:b/>
          <w:bCs/>
          <w:i/>
          <w:iCs/>
        </w:rPr>
        <w:t xml:space="preserve">В результате  совокупного действия описанных выше факторов чистая прибыль Банка в размере 4,7 млрд. руб. за 2010г. несколько снижается до 4,3 млрд. руб. в 2011 году, далее наблюдается нисходящий тренд прибыли до значений, равных  2,8 млрд. руб., 1,7 млрд. руб. и 1 млрд. руб. на конец 2012г, 2013г. и 2014г. соответственно. Следует отметить, что снижение прибыли является следствием ухудшения условий экономической деятельности и высокого уровня конкуренции в сегментах банковской розницы, что приводит к росту проблемной задолженности российских банков и к сокращению процентной маржи. Однако даже в таких непростых условиях </w:t>
      </w:r>
      <w:r w:rsidRPr="00B86C96">
        <w:rPr>
          <w:rFonts w:ascii="Times New Roman" w:hAnsi="Times New Roman"/>
          <w:b/>
          <w:i/>
        </w:rPr>
        <w:t>ООО «Русфинанс Банк»</w:t>
      </w:r>
      <w:r w:rsidRPr="00B86C96">
        <w:rPr>
          <w:rFonts w:ascii="Times New Roman" w:hAnsi="Times New Roman"/>
          <w:b/>
          <w:bCs/>
          <w:i/>
          <w:iCs/>
        </w:rPr>
        <w:t xml:space="preserve"> остается прибыльным, что подтверждает способность бизнес-модели  Банка адаптироваться и сохранять свою эффективность.</w:t>
      </w:r>
    </w:p>
    <w:p w:rsidR="00BC5855" w:rsidRDefault="00BC5855" w:rsidP="00BC5855">
      <w:pPr>
        <w:pStyle w:val="em-"/>
      </w:pPr>
    </w:p>
    <w:p w:rsidR="00BC5855" w:rsidRPr="004839FA"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4839FA">
        <w:rPr>
          <w:rFonts w:ascii="Times New Roman" w:eastAsia="Times New Roman" w:hAnsi="Times New Roman"/>
        </w:rPr>
        <w:t xml:space="preserve">В случае если мнения органов управления эмитента относительно упомянутых причин и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 </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B9081B" w:rsidRDefault="00BC5855" w:rsidP="005A37B3">
            <w:pPr>
              <w:pStyle w:val="em-"/>
              <w:rPr>
                <w:b/>
                <w:i/>
              </w:rPr>
            </w:pPr>
            <w:r w:rsidRPr="00B9081B">
              <w:rPr>
                <w:b/>
                <w:i/>
              </w:rPr>
              <w:t>Мнения органов управления Кредитной организации-эмитента, не совпадающие с вышеуказанными, отсутствуют.</w:t>
            </w:r>
          </w:p>
        </w:tc>
      </w:tr>
    </w:tbl>
    <w:p w:rsidR="00BC5855" w:rsidRPr="009A2F2C" w:rsidRDefault="00BC5855" w:rsidP="00601F81">
      <w:pPr>
        <w:spacing w:after="0" w:line="240" w:lineRule="auto"/>
        <w:rPr>
          <w:rFonts w:ascii="Times New Roman" w:hAnsi="Times New Roman"/>
        </w:rPr>
      </w:pPr>
    </w:p>
    <w:p w:rsidR="00BC5855" w:rsidRDefault="00BC5855" w:rsidP="00BC5855">
      <w:pPr>
        <w:widowControl w:val="0"/>
        <w:autoSpaceDE w:val="0"/>
        <w:autoSpaceDN w:val="0"/>
        <w:adjustRightInd w:val="0"/>
        <w:spacing w:after="0" w:line="240" w:lineRule="auto"/>
        <w:ind w:firstLine="540"/>
        <w:jc w:val="both"/>
      </w:pPr>
      <w:r w:rsidRPr="004839FA">
        <w:rPr>
          <w:rFonts w:ascii="Times New Roman" w:eastAsia="Times New Roman" w:hAnsi="Times New Roman"/>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указывается такое особое мнение и аргументация члена органа управления эмитента, объясняющая его позицию:</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B9081B" w:rsidRDefault="00BC5855" w:rsidP="005A37B3">
            <w:pPr>
              <w:pStyle w:val="em-"/>
              <w:rPr>
                <w:b/>
                <w:i/>
              </w:rPr>
            </w:pPr>
            <w:r w:rsidRPr="00B9081B">
              <w:rPr>
                <w:b/>
                <w:i/>
              </w:rPr>
              <w:t>Мнения членов совета директоров Кредитной организации - эмитента или членов коллегиального исполнительного органа Кредитной организации-эмитента, не совпадающие с вышеуказанными, отсутствуют.</w:t>
            </w:r>
          </w:p>
        </w:tc>
      </w:tr>
    </w:tbl>
    <w:p w:rsidR="00BC5855"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9A2F2C"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FA3F08" w:rsidRDefault="00BC5855" w:rsidP="002038C8">
      <w:pPr>
        <w:pStyle w:val="2"/>
        <w:rPr>
          <w:sz w:val="24"/>
          <w:szCs w:val="24"/>
        </w:rPr>
      </w:pPr>
      <w:bookmarkStart w:id="157" w:name="Par3103"/>
      <w:bookmarkStart w:id="158" w:name="_Toc441247931"/>
      <w:bookmarkEnd w:id="157"/>
      <w:r w:rsidRPr="00FA3F08">
        <w:rPr>
          <w:sz w:val="24"/>
          <w:szCs w:val="24"/>
        </w:rPr>
        <w:t>4.2. Ликвидность эмитента, достаточность капитала и оборотных средств</w:t>
      </w:r>
      <w:bookmarkEnd w:id="158"/>
    </w:p>
    <w:p w:rsidR="00BC5855"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p>
    <w:p w:rsidR="00BC5855" w:rsidRPr="00D17359"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D17359">
        <w:rPr>
          <w:rFonts w:ascii="Times New Roman" w:eastAsia="Times New Roman" w:hAnsi="Times New Roman"/>
        </w:rPr>
        <w:t>Динамика показателей, характеризующих ликвидность эмитента, за пять последних завершенных отчетных лет либо за каждый завершенный отчетный год, если эмитент осуществляет свою деятельность менее пяти лет.</w:t>
      </w:r>
    </w:p>
    <w:p w:rsidR="00BC5855" w:rsidRPr="00D17359"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D17359">
        <w:rPr>
          <w:rFonts w:ascii="Times New Roman" w:eastAsia="Times New Roman" w:hAnsi="Times New Roman"/>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ликвидность эмитента, по его усмотрению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BC5855" w:rsidRPr="00D17359"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D17359">
        <w:rPr>
          <w:rFonts w:ascii="Times New Roman" w:eastAsia="Times New Roman" w:hAnsi="Times New Roman"/>
        </w:rPr>
        <w:t xml:space="preserve">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ликвидность эмитента, расчет которых осуществляется на </w:t>
      </w:r>
      <w:r w:rsidRPr="00D17359">
        <w:rPr>
          <w:rFonts w:ascii="Times New Roman" w:eastAsia="Times New Roman" w:hAnsi="Times New Roman"/>
        </w:rPr>
        <w:lastRenderedPageBreak/>
        <w:t>основании консолидированной финансовой отчетности эмитента, с указанием этого обстоятельства.</w:t>
      </w:r>
    </w:p>
    <w:p w:rsidR="00BC5855" w:rsidRPr="003C1054"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D17359">
        <w:rPr>
          <w:rFonts w:ascii="Times New Roman" w:eastAsia="Times New Roman" w:hAnsi="Times New Roman"/>
        </w:rPr>
        <w:t>Эмитенты, являющиеся кредитными организациями, приводят сведения о выполнении обязательных нормативов деятельности кредитной организации - эмитента на дату окончания каждого из пяти последних завершенных отчетных лет либо на дату окончания каждого завершенного отчетного года, если кредитная организация осуществляет свою деятельность менее пяти лет:</w:t>
      </w:r>
    </w:p>
    <w:p w:rsidR="00BC5855" w:rsidRDefault="00BC5855" w:rsidP="00BC5855">
      <w:pPr>
        <w:pStyle w:val="em-"/>
      </w:pPr>
    </w:p>
    <w:p w:rsidR="00BC5855" w:rsidRPr="009A2F2C" w:rsidRDefault="00BC5855" w:rsidP="00BC5855">
      <w:pPr>
        <w:pStyle w:val="em-"/>
      </w:pPr>
    </w:p>
    <w:tbl>
      <w:tblPr>
        <w:tblW w:w="9448" w:type="dxa"/>
        <w:tblInd w:w="108" w:type="dxa"/>
        <w:tblLook w:val="0000" w:firstRow="0" w:lastRow="0" w:firstColumn="0" w:lastColumn="0" w:noHBand="0" w:noVBand="0"/>
      </w:tblPr>
      <w:tblGrid>
        <w:gridCol w:w="1435"/>
        <w:gridCol w:w="1714"/>
        <w:gridCol w:w="2570"/>
        <w:gridCol w:w="1937"/>
        <w:gridCol w:w="1792"/>
      </w:tblGrid>
      <w:tr w:rsidR="00BC5855" w:rsidRPr="009A2F2C" w:rsidTr="004E2B0B">
        <w:trPr>
          <w:trHeight w:val="203"/>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Отчетная дата</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Условное обозначение (номер) норматива</w:t>
            </w:r>
          </w:p>
        </w:tc>
        <w:tc>
          <w:tcPr>
            <w:tcW w:w="257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Название норматива</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Допустимое значение норматива</w:t>
            </w:r>
          </w:p>
        </w:tc>
        <w:tc>
          <w:tcPr>
            <w:tcW w:w="1792"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Фактическое значение норматива</w:t>
            </w:r>
            <w:r>
              <w:rPr>
                <w:rFonts w:ascii="Times New Roman" w:hAnsi="Times New Roman"/>
                <w:bCs/>
              </w:rPr>
              <w:t>*</w:t>
            </w:r>
          </w:p>
        </w:tc>
      </w:tr>
      <w:tr w:rsidR="00BC5855" w:rsidRPr="009A2F2C" w:rsidTr="004E2B0B">
        <w:trPr>
          <w:trHeight w:val="65"/>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w:t>
            </w:r>
          </w:p>
        </w:tc>
        <w:tc>
          <w:tcPr>
            <w:tcW w:w="257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w:t>
            </w:r>
          </w:p>
        </w:tc>
        <w:tc>
          <w:tcPr>
            <w:tcW w:w="1792"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5</w:t>
            </w:r>
          </w:p>
        </w:tc>
      </w:tr>
      <w:tr w:rsidR="00BC5855" w:rsidRPr="00737CAA" w:rsidTr="004E2B0B">
        <w:trPr>
          <w:trHeight w:val="65"/>
        </w:trPr>
        <w:tc>
          <w:tcPr>
            <w:tcW w:w="1435"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31.12.201</w:t>
            </w:r>
            <w:r w:rsidRPr="00737CAA">
              <w:rPr>
                <w:rFonts w:ascii="Times New Roman" w:hAnsi="Times New Roman"/>
                <w:lang w:val="en-US"/>
              </w:rPr>
              <w:t>0</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H1</w:t>
            </w:r>
          </w:p>
        </w:tc>
        <w:tc>
          <w:tcPr>
            <w:tcW w:w="2570"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Достаточности собственных средств (капитала)</w:t>
            </w:r>
          </w:p>
        </w:tc>
        <w:tc>
          <w:tcPr>
            <w:tcW w:w="1937"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Для банков с размером капитала:</w:t>
            </w:r>
          </w:p>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не менее 180 млн. рублей  - Min 10%</w:t>
            </w:r>
          </w:p>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менее 180 млн. рублей   -Min 11%</w:t>
            </w:r>
          </w:p>
        </w:tc>
        <w:tc>
          <w:tcPr>
            <w:tcW w:w="1792"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2</w:t>
            </w:r>
            <w:r w:rsidRPr="00737CAA">
              <w:rPr>
                <w:rFonts w:ascii="Times New Roman" w:hAnsi="Times New Roman"/>
                <w:lang w:val="en-US"/>
              </w:rPr>
              <w:t>2</w:t>
            </w:r>
            <w:r w:rsidRPr="00737CAA">
              <w:rPr>
                <w:rFonts w:ascii="Times New Roman" w:hAnsi="Times New Roman"/>
              </w:rPr>
              <w:t>,</w:t>
            </w:r>
            <w:r w:rsidRPr="00737CAA">
              <w:rPr>
                <w:rFonts w:ascii="Times New Roman" w:hAnsi="Times New Roman"/>
                <w:lang w:val="en-US"/>
              </w:rPr>
              <w:t>9</w:t>
            </w:r>
            <w:r w:rsidRPr="00737CAA">
              <w:rPr>
                <w:rFonts w:ascii="Times New Roman" w:hAnsi="Times New Roman"/>
              </w:rPr>
              <w:t>8%</w:t>
            </w:r>
          </w:p>
        </w:tc>
      </w:tr>
      <w:tr w:rsidR="00BC5855" w:rsidRPr="00737CAA" w:rsidTr="004E2B0B">
        <w:trPr>
          <w:trHeight w:val="65"/>
        </w:trPr>
        <w:tc>
          <w:tcPr>
            <w:tcW w:w="1435"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31.12.201</w:t>
            </w:r>
            <w:r w:rsidRPr="00737CAA">
              <w:rPr>
                <w:rFonts w:ascii="Times New Roman" w:hAnsi="Times New Roman"/>
                <w:lang w:val="en-US"/>
              </w:rPr>
              <w:t>0</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Н2</w:t>
            </w:r>
          </w:p>
        </w:tc>
        <w:tc>
          <w:tcPr>
            <w:tcW w:w="2570"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Мгновенной ликвидности</w:t>
            </w:r>
          </w:p>
        </w:tc>
        <w:tc>
          <w:tcPr>
            <w:tcW w:w="1937"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Min 15%</w:t>
            </w:r>
          </w:p>
        </w:tc>
        <w:tc>
          <w:tcPr>
            <w:tcW w:w="1792"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lang w:val="en-US"/>
              </w:rPr>
              <w:t>132</w:t>
            </w:r>
            <w:r w:rsidRPr="00737CAA">
              <w:rPr>
                <w:rFonts w:ascii="Times New Roman" w:hAnsi="Times New Roman"/>
              </w:rPr>
              <w:t>,</w:t>
            </w:r>
            <w:r w:rsidRPr="00737CAA">
              <w:rPr>
                <w:rFonts w:ascii="Times New Roman" w:hAnsi="Times New Roman"/>
                <w:lang w:val="en-US"/>
              </w:rPr>
              <w:t>82</w:t>
            </w:r>
            <w:r w:rsidRPr="00737CAA">
              <w:rPr>
                <w:rFonts w:ascii="Times New Roman" w:hAnsi="Times New Roman"/>
              </w:rPr>
              <w:t>%</w:t>
            </w:r>
          </w:p>
        </w:tc>
      </w:tr>
      <w:tr w:rsidR="00BC5855" w:rsidRPr="00737CAA" w:rsidTr="004E2B0B">
        <w:trPr>
          <w:trHeight w:val="65"/>
        </w:trPr>
        <w:tc>
          <w:tcPr>
            <w:tcW w:w="1435"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31.12.201</w:t>
            </w:r>
            <w:r w:rsidRPr="00737CAA">
              <w:rPr>
                <w:rFonts w:ascii="Times New Roman" w:hAnsi="Times New Roman"/>
                <w:lang w:val="en-US"/>
              </w:rPr>
              <w:t>0</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Н3</w:t>
            </w:r>
          </w:p>
        </w:tc>
        <w:tc>
          <w:tcPr>
            <w:tcW w:w="2570"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Текущей ликвидности</w:t>
            </w:r>
          </w:p>
        </w:tc>
        <w:tc>
          <w:tcPr>
            <w:tcW w:w="1937"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Min 50%</w:t>
            </w:r>
          </w:p>
        </w:tc>
        <w:tc>
          <w:tcPr>
            <w:tcW w:w="1792"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lang w:val="en-US"/>
              </w:rPr>
              <w:t>66</w:t>
            </w:r>
            <w:r w:rsidRPr="00737CAA">
              <w:rPr>
                <w:rFonts w:ascii="Times New Roman" w:hAnsi="Times New Roman"/>
              </w:rPr>
              <w:t>,</w:t>
            </w:r>
            <w:r w:rsidRPr="00737CAA">
              <w:rPr>
                <w:rFonts w:ascii="Times New Roman" w:hAnsi="Times New Roman"/>
                <w:lang w:val="en-US"/>
              </w:rPr>
              <w:t>04</w:t>
            </w:r>
            <w:r w:rsidRPr="00737CAA">
              <w:rPr>
                <w:rFonts w:ascii="Times New Roman" w:hAnsi="Times New Roman"/>
              </w:rPr>
              <w:t>%</w:t>
            </w:r>
          </w:p>
        </w:tc>
      </w:tr>
      <w:tr w:rsidR="00BC5855" w:rsidRPr="00737CAA" w:rsidTr="004E2B0B">
        <w:trPr>
          <w:trHeight w:val="65"/>
        </w:trPr>
        <w:tc>
          <w:tcPr>
            <w:tcW w:w="1435"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31.12.201</w:t>
            </w:r>
            <w:r w:rsidRPr="00737CAA">
              <w:rPr>
                <w:rFonts w:ascii="Times New Roman" w:hAnsi="Times New Roman"/>
                <w:lang w:val="en-US"/>
              </w:rPr>
              <w:t>0</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Н4</w:t>
            </w:r>
          </w:p>
        </w:tc>
        <w:tc>
          <w:tcPr>
            <w:tcW w:w="2570"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Долгосрочной ликвидности</w:t>
            </w:r>
          </w:p>
        </w:tc>
        <w:tc>
          <w:tcPr>
            <w:tcW w:w="1937"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Max 120%</w:t>
            </w:r>
          </w:p>
        </w:tc>
        <w:tc>
          <w:tcPr>
            <w:tcW w:w="1792"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8</w:t>
            </w:r>
            <w:r w:rsidRPr="00737CAA">
              <w:rPr>
                <w:rFonts w:ascii="Times New Roman" w:hAnsi="Times New Roman"/>
                <w:lang w:val="en-US"/>
              </w:rPr>
              <w:t>3</w:t>
            </w:r>
            <w:r w:rsidRPr="00737CAA">
              <w:rPr>
                <w:rFonts w:ascii="Times New Roman" w:hAnsi="Times New Roman"/>
              </w:rPr>
              <w:t>,</w:t>
            </w:r>
            <w:r w:rsidRPr="00737CAA">
              <w:rPr>
                <w:rFonts w:ascii="Times New Roman" w:hAnsi="Times New Roman"/>
                <w:lang w:val="en-US"/>
              </w:rPr>
              <w:t>66</w:t>
            </w:r>
            <w:r w:rsidRPr="00737CAA">
              <w:rPr>
                <w:rFonts w:ascii="Times New Roman" w:hAnsi="Times New Roman"/>
              </w:rPr>
              <w:t>%</w:t>
            </w:r>
          </w:p>
        </w:tc>
      </w:tr>
      <w:tr w:rsidR="00BC5855" w:rsidRPr="00737CAA" w:rsidTr="004E2B0B">
        <w:trPr>
          <w:trHeight w:val="65"/>
        </w:trPr>
        <w:tc>
          <w:tcPr>
            <w:tcW w:w="1435"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31.12.201</w:t>
            </w:r>
            <w:r w:rsidRPr="00737CAA">
              <w:rPr>
                <w:rFonts w:ascii="Times New Roman" w:hAnsi="Times New Roman"/>
                <w:lang w:val="en-US"/>
              </w:rPr>
              <w:t>0</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Н6</w:t>
            </w:r>
          </w:p>
        </w:tc>
        <w:tc>
          <w:tcPr>
            <w:tcW w:w="2570"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Максимальный размер риска  на одного заемщика или группу связанных заемщиков</w:t>
            </w:r>
          </w:p>
        </w:tc>
        <w:tc>
          <w:tcPr>
            <w:tcW w:w="1937"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Max 25%</w:t>
            </w:r>
          </w:p>
        </w:tc>
        <w:tc>
          <w:tcPr>
            <w:tcW w:w="1792"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lang w:val="en-US"/>
              </w:rPr>
              <w:t>1</w:t>
            </w:r>
            <w:r w:rsidRPr="00737CAA">
              <w:rPr>
                <w:rFonts w:ascii="Times New Roman" w:hAnsi="Times New Roman"/>
              </w:rPr>
              <w:t>,</w:t>
            </w:r>
            <w:r w:rsidRPr="00737CAA">
              <w:rPr>
                <w:rFonts w:ascii="Times New Roman" w:hAnsi="Times New Roman"/>
                <w:lang w:val="en-US"/>
              </w:rPr>
              <w:t>3</w:t>
            </w:r>
            <w:r w:rsidRPr="00737CAA">
              <w:rPr>
                <w:rFonts w:ascii="Times New Roman" w:hAnsi="Times New Roman"/>
              </w:rPr>
              <w:t>1%</w:t>
            </w:r>
          </w:p>
        </w:tc>
      </w:tr>
      <w:tr w:rsidR="00BC5855" w:rsidRPr="00737CAA" w:rsidTr="004E2B0B">
        <w:trPr>
          <w:trHeight w:val="65"/>
        </w:trPr>
        <w:tc>
          <w:tcPr>
            <w:tcW w:w="1435"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31.12.201</w:t>
            </w:r>
            <w:r w:rsidRPr="00737CAA">
              <w:rPr>
                <w:rFonts w:ascii="Times New Roman" w:hAnsi="Times New Roman"/>
                <w:lang w:val="en-US"/>
              </w:rPr>
              <w:t>0</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Н7</w:t>
            </w:r>
          </w:p>
        </w:tc>
        <w:tc>
          <w:tcPr>
            <w:tcW w:w="2570"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Максимальный размер крупных кредитных рисков</w:t>
            </w:r>
          </w:p>
        </w:tc>
        <w:tc>
          <w:tcPr>
            <w:tcW w:w="1937"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Max 800%</w:t>
            </w:r>
          </w:p>
        </w:tc>
        <w:tc>
          <w:tcPr>
            <w:tcW w:w="1792"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0%</w:t>
            </w:r>
          </w:p>
        </w:tc>
      </w:tr>
      <w:tr w:rsidR="00BC5855" w:rsidRPr="00737CAA" w:rsidTr="004E2B0B">
        <w:trPr>
          <w:trHeight w:val="65"/>
        </w:trPr>
        <w:tc>
          <w:tcPr>
            <w:tcW w:w="1435"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31.12.201</w:t>
            </w:r>
            <w:r w:rsidRPr="00737CAA">
              <w:rPr>
                <w:rFonts w:ascii="Times New Roman" w:hAnsi="Times New Roman"/>
                <w:lang w:val="en-US"/>
              </w:rPr>
              <w:t>0</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H9.1</w:t>
            </w:r>
          </w:p>
        </w:tc>
        <w:tc>
          <w:tcPr>
            <w:tcW w:w="2570"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Максимальный размер кредитов, банковских гарантий и поручительств, предоставленных  акционерам (участникам)</w:t>
            </w:r>
          </w:p>
        </w:tc>
        <w:tc>
          <w:tcPr>
            <w:tcW w:w="1937"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Max 50%</w:t>
            </w:r>
          </w:p>
        </w:tc>
        <w:tc>
          <w:tcPr>
            <w:tcW w:w="1792"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0%</w:t>
            </w:r>
          </w:p>
        </w:tc>
      </w:tr>
      <w:tr w:rsidR="00BC5855" w:rsidRPr="00737CAA" w:rsidTr="004E2B0B">
        <w:trPr>
          <w:trHeight w:val="65"/>
        </w:trPr>
        <w:tc>
          <w:tcPr>
            <w:tcW w:w="1435"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31.12.201</w:t>
            </w:r>
            <w:r w:rsidRPr="00737CAA">
              <w:rPr>
                <w:rFonts w:ascii="Times New Roman" w:hAnsi="Times New Roman"/>
                <w:lang w:val="en-US"/>
              </w:rPr>
              <w:t>0</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H10.1</w:t>
            </w:r>
          </w:p>
        </w:tc>
        <w:tc>
          <w:tcPr>
            <w:tcW w:w="2570"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Совокупная величина риска по инсайдерам</w:t>
            </w:r>
          </w:p>
        </w:tc>
        <w:tc>
          <w:tcPr>
            <w:tcW w:w="1937"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Max 3%</w:t>
            </w:r>
          </w:p>
        </w:tc>
        <w:tc>
          <w:tcPr>
            <w:tcW w:w="1792"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0,0</w:t>
            </w:r>
            <w:r w:rsidRPr="00737CAA">
              <w:rPr>
                <w:rFonts w:ascii="Times New Roman" w:hAnsi="Times New Roman"/>
                <w:lang w:val="en-US"/>
              </w:rPr>
              <w:t>2</w:t>
            </w:r>
            <w:r w:rsidRPr="00737CAA">
              <w:rPr>
                <w:rFonts w:ascii="Times New Roman" w:hAnsi="Times New Roman"/>
              </w:rPr>
              <w:t>%</w:t>
            </w:r>
          </w:p>
        </w:tc>
      </w:tr>
      <w:tr w:rsidR="00BC5855" w:rsidRPr="00737CAA" w:rsidTr="004E2B0B">
        <w:trPr>
          <w:trHeight w:val="65"/>
        </w:trPr>
        <w:tc>
          <w:tcPr>
            <w:tcW w:w="1435"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31.12.201</w:t>
            </w:r>
            <w:r w:rsidRPr="00737CAA">
              <w:rPr>
                <w:rFonts w:ascii="Times New Roman" w:hAnsi="Times New Roman"/>
                <w:lang w:val="en-US"/>
              </w:rPr>
              <w:t>0</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H12</w:t>
            </w:r>
          </w:p>
        </w:tc>
        <w:tc>
          <w:tcPr>
            <w:tcW w:w="2570"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Использование собственных средств (капитала)  для приобретения акций  (долей) других юридических лиц</w:t>
            </w:r>
          </w:p>
        </w:tc>
        <w:tc>
          <w:tcPr>
            <w:tcW w:w="1937"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Max 25%</w:t>
            </w:r>
          </w:p>
        </w:tc>
        <w:tc>
          <w:tcPr>
            <w:tcW w:w="1792" w:type="dxa"/>
            <w:tcBorders>
              <w:top w:val="single" w:sz="4" w:space="0" w:color="auto"/>
              <w:left w:val="nil"/>
              <w:bottom w:val="single" w:sz="4" w:space="0" w:color="auto"/>
              <w:right w:val="single" w:sz="4" w:space="0" w:color="auto"/>
            </w:tcBorders>
            <w:vAlign w:val="center"/>
          </w:tcPr>
          <w:p w:rsidR="00BC5855" w:rsidRPr="00737CAA" w:rsidRDefault="00BC5855" w:rsidP="005A37B3">
            <w:pPr>
              <w:spacing w:after="0" w:line="240" w:lineRule="auto"/>
              <w:jc w:val="center"/>
              <w:rPr>
                <w:rFonts w:ascii="Times New Roman" w:hAnsi="Times New Roman"/>
              </w:rPr>
            </w:pPr>
            <w:r w:rsidRPr="00737CAA">
              <w:rPr>
                <w:rFonts w:ascii="Times New Roman" w:hAnsi="Times New Roman"/>
              </w:rPr>
              <w:t>0%</w:t>
            </w:r>
          </w:p>
        </w:tc>
      </w:tr>
    </w:tbl>
    <w:p w:rsidR="00BC5855" w:rsidRPr="00B1319B" w:rsidRDefault="00BC5855" w:rsidP="00BC5855">
      <w:pPr>
        <w:spacing w:after="0" w:line="240" w:lineRule="auto"/>
        <w:contextualSpacing/>
        <w:rPr>
          <w:rFonts w:ascii="Times New Roman" w:eastAsia="MS Mincho" w:hAnsi="Times New Roman"/>
          <w:color w:val="000000"/>
          <w:lang w:eastAsia="ja-JP"/>
        </w:rPr>
      </w:pPr>
      <w:r w:rsidRPr="00B1319B">
        <w:rPr>
          <w:rFonts w:ascii="Times New Roman" w:eastAsia="MS Mincho" w:hAnsi="Times New Roman"/>
          <w:b/>
          <w:i/>
          <w:color w:val="000000"/>
          <w:lang w:eastAsia="ja-JP"/>
        </w:rPr>
        <w:t>*Данные указаны с учетом СПОД</w:t>
      </w:r>
    </w:p>
    <w:p w:rsidR="00BC5855" w:rsidRPr="00EA1278" w:rsidRDefault="00BC5855" w:rsidP="00BC5855">
      <w:pPr>
        <w:rPr>
          <w:rFonts w:ascii="Times New Roman" w:hAnsi="Times New Roman"/>
        </w:rPr>
      </w:pPr>
    </w:p>
    <w:tbl>
      <w:tblPr>
        <w:tblW w:w="9446" w:type="dxa"/>
        <w:tblInd w:w="108" w:type="dxa"/>
        <w:tblLook w:val="0000" w:firstRow="0" w:lastRow="0" w:firstColumn="0" w:lastColumn="0" w:noHBand="0" w:noVBand="0"/>
      </w:tblPr>
      <w:tblGrid>
        <w:gridCol w:w="1435"/>
        <w:gridCol w:w="1714"/>
        <w:gridCol w:w="2569"/>
        <w:gridCol w:w="1937"/>
        <w:gridCol w:w="1791"/>
      </w:tblGrid>
      <w:tr w:rsidR="00BC5855" w:rsidRPr="009A2F2C" w:rsidTr="004E2B0B">
        <w:trPr>
          <w:trHeight w:val="526"/>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Отчетная дата</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Условное обозначение (номер) норматива</w:t>
            </w:r>
          </w:p>
        </w:tc>
        <w:tc>
          <w:tcPr>
            <w:tcW w:w="2569"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Название норматива</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Допустимое значение норматива</w:t>
            </w:r>
          </w:p>
        </w:tc>
        <w:tc>
          <w:tcPr>
            <w:tcW w:w="179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Фактическое значение норматива</w:t>
            </w:r>
            <w:r>
              <w:rPr>
                <w:rFonts w:ascii="Times New Roman" w:hAnsi="Times New Roman"/>
                <w:bCs/>
              </w:rPr>
              <w:t>*</w:t>
            </w:r>
          </w:p>
        </w:tc>
      </w:tr>
      <w:tr w:rsidR="00BC5855" w:rsidRPr="009A2F2C" w:rsidTr="004E2B0B">
        <w:trPr>
          <w:trHeight w:val="169"/>
        </w:trPr>
        <w:tc>
          <w:tcPr>
            <w:tcW w:w="1435"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w:t>
            </w:r>
          </w:p>
        </w:tc>
        <w:tc>
          <w:tcPr>
            <w:tcW w:w="1714"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w:t>
            </w:r>
          </w:p>
        </w:tc>
        <w:tc>
          <w:tcPr>
            <w:tcW w:w="2569"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w:t>
            </w:r>
          </w:p>
        </w:tc>
        <w:tc>
          <w:tcPr>
            <w:tcW w:w="179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5</w:t>
            </w:r>
          </w:p>
        </w:tc>
      </w:tr>
      <w:tr w:rsidR="00BC5855" w:rsidRPr="009A2F2C" w:rsidTr="004E2B0B">
        <w:trPr>
          <w:trHeight w:val="169"/>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lastRenderedPageBreak/>
              <w:t>31.12.201</w:t>
            </w:r>
            <w:r w:rsidRPr="009A2F2C">
              <w:rPr>
                <w:rFonts w:ascii="Times New Roman" w:hAnsi="Times New Roman"/>
                <w:lang w:val="en-US"/>
              </w:rPr>
              <w:t>1</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H1</w:t>
            </w:r>
          </w:p>
        </w:tc>
        <w:tc>
          <w:tcPr>
            <w:tcW w:w="2569"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Достаточности собственных средств (капитала)</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Для банков с размером капитала:</w:t>
            </w:r>
          </w:p>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не менее 180 млн. рублей  - Min 10%</w:t>
            </w:r>
          </w:p>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менее 180 млн. рублей   -Min 11%</w:t>
            </w:r>
          </w:p>
        </w:tc>
        <w:tc>
          <w:tcPr>
            <w:tcW w:w="179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21,</w:t>
            </w:r>
            <w:r w:rsidRPr="009A2F2C">
              <w:rPr>
                <w:rFonts w:ascii="Times New Roman" w:hAnsi="Times New Roman"/>
                <w:lang w:val="en-US"/>
              </w:rPr>
              <w:t>67</w:t>
            </w:r>
            <w:r w:rsidRPr="009A2F2C">
              <w:rPr>
                <w:rFonts w:ascii="Times New Roman" w:hAnsi="Times New Roman"/>
              </w:rPr>
              <w:t>%</w:t>
            </w:r>
          </w:p>
        </w:tc>
      </w:tr>
      <w:tr w:rsidR="00BC5855" w:rsidRPr="009A2F2C" w:rsidTr="004E2B0B">
        <w:trPr>
          <w:trHeight w:val="169"/>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1</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Н2</w:t>
            </w:r>
          </w:p>
        </w:tc>
        <w:tc>
          <w:tcPr>
            <w:tcW w:w="2569"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Мгновенной ликвидности</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15%</w:t>
            </w:r>
          </w:p>
        </w:tc>
        <w:tc>
          <w:tcPr>
            <w:tcW w:w="179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w:t>
            </w:r>
            <w:r w:rsidRPr="009A2F2C">
              <w:rPr>
                <w:rFonts w:ascii="Times New Roman" w:hAnsi="Times New Roman"/>
                <w:lang w:val="en-US"/>
              </w:rPr>
              <w:t>7</w:t>
            </w:r>
            <w:r w:rsidRPr="009A2F2C">
              <w:rPr>
                <w:rFonts w:ascii="Times New Roman" w:hAnsi="Times New Roman"/>
              </w:rPr>
              <w:t>,</w:t>
            </w:r>
            <w:r w:rsidRPr="009A2F2C">
              <w:rPr>
                <w:rFonts w:ascii="Times New Roman" w:hAnsi="Times New Roman"/>
                <w:lang w:val="en-US"/>
              </w:rPr>
              <w:t>43</w:t>
            </w:r>
            <w:r w:rsidRPr="009A2F2C">
              <w:rPr>
                <w:rFonts w:ascii="Times New Roman" w:hAnsi="Times New Roman"/>
              </w:rPr>
              <w:t>%</w:t>
            </w:r>
          </w:p>
        </w:tc>
      </w:tr>
      <w:tr w:rsidR="00BC5855" w:rsidRPr="009A2F2C" w:rsidTr="004E2B0B">
        <w:trPr>
          <w:trHeight w:val="169"/>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1</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Н3</w:t>
            </w:r>
          </w:p>
        </w:tc>
        <w:tc>
          <w:tcPr>
            <w:tcW w:w="2569"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Текущей ликвидности</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50%</w:t>
            </w:r>
          </w:p>
        </w:tc>
        <w:tc>
          <w:tcPr>
            <w:tcW w:w="179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7</w:t>
            </w:r>
            <w:r w:rsidRPr="009A2F2C">
              <w:rPr>
                <w:rFonts w:ascii="Times New Roman" w:hAnsi="Times New Roman"/>
                <w:lang w:val="en-US"/>
              </w:rPr>
              <w:t>0</w:t>
            </w:r>
            <w:r w:rsidRPr="009A2F2C">
              <w:rPr>
                <w:rFonts w:ascii="Times New Roman" w:hAnsi="Times New Roman"/>
              </w:rPr>
              <w:t>,0</w:t>
            </w:r>
            <w:r w:rsidRPr="009A2F2C">
              <w:rPr>
                <w:rFonts w:ascii="Times New Roman" w:hAnsi="Times New Roman"/>
                <w:lang w:val="en-US"/>
              </w:rPr>
              <w:t>1</w:t>
            </w:r>
            <w:r w:rsidRPr="009A2F2C">
              <w:rPr>
                <w:rFonts w:ascii="Times New Roman" w:hAnsi="Times New Roman"/>
              </w:rPr>
              <w:t>%</w:t>
            </w:r>
          </w:p>
        </w:tc>
      </w:tr>
      <w:tr w:rsidR="00BC5855" w:rsidRPr="009A2F2C" w:rsidTr="004E2B0B">
        <w:trPr>
          <w:trHeight w:val="169"/>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1</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Н4</w:t>
            </w:r>
          </w:p>
        </w:tc>
        <w:tc>
          <w:tcPr>
            <w:tcW w:w="2569"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Долгосрочной ликвидности</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120%</w:t>
            </w:r>
          </w:p>
        </w:tc>
        <w:tc>
          <w:tcPr>
            <w:tcW w:w="179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87,</w:t>
            </w:r>
            <w:r w:rsidRPr="009A2F2C">
              <w:rPr>
                <w:rFonts w:ascii="Times New Roman" w:hAnsi="Times New Roman"/>
                <w:lang w:val="en-US"/>
              </w:rPr>
              <w:t>59</w:t>
            </w:r>
            <w:r w:rsidRPr="009A2F2C">
              <w:rPr>
                <w:rFonts w:ascii="Times New Roman" w:hAnsi="Times New Roman"/>
              </w:rPr>
              <w:t>%</w:t>
            </w:r>
          </w:p>
        </w:tc>
      </w:tr>
      <w:tr w:rsidR="00BC5855" w:rsidRPr="009A2F2C" w:rsidTr="004E2B0B">
        <w:trPr>
          <w:trHeight w:val="169"/>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1</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Н6</w:t>
            </w:r>
          </w:p>
        </w:tc>
        <w:tc>
          <w:tcPr>
            <w:tcW w:w="2569"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Максимальный размер риска  на одного заемщика или группу связанных заемщиков</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25%</w:t>
            </w:r>
          </w:p>
        </w:tc>
        <w:tc>
          <w:tcPr>
            <w:tcW w:w="179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0,17%</w:t>
            </w:r>
          </w:p>
        </w:tc>
      </w:tr>
      <w:tr w:rsidR="00BC5855" w:rsidRPr="009A2F2C" w:rsidTr="004E2B0B">
        <w:trPr>
          <w:trHeight w:val="169"/>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1</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Н7</w:t>
            </w:r>
          </w:p>
        </w:tc>
        <w:tc>
          <w:tcPr>
            <w:tcW w:w="2569"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Максимальный размер крупных кредитных рисков</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800%</w:t>
            </w:r>
          </w:p>
        </w:tc>
        <w:tc>
          <w:tcPr>
            <w:tcW w:w="179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69"/>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1</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H9.1</w:t>
            </w:r>
          </w:p>
        </w:tc>
        <w:tc>
          <w:tcPr>
            <w:tcW w:w="2569"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Максимальный размер кредитов, банковских гарантий и поручительств, предоставленных  акционерам (участникам)</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50%</w:t>
            </w:r>
          </w:p>
        </w:tc>
        <w:tc>
          <w:tcPr>
            <w:tcW w:w="179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69"/>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1</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H10.1</w:t>
            </w:r>
          </w:p>
        </w:tc>
        <w:tc>
          <w:tcPr>
            <w:tcW w:w="2569"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Совокупная величина риска по инсайдерам</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3%</w:t>
            </w:r>
          </w:p>
        </w:tc>
        <w:tc>
          <w:tcPr>
            <w:tcW w:w="179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0,01%</w:t>
            </w:r>
          </w:p>
        </w:tc>
      </w:tr>
      <w:tr w:rsidR="00BC5855" w:rsidRPr="009A2F2C" w:rsidTr="004E2B0B">
        <w:trPr>
          <w:trHeight w:val="169"/>
        </w:trPr>
        <w:tc>
          <w:tcPr>
            <w:tcW w:w="143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1</w:t>
            </w:r>
          </w:p>
        </w:tc>
        <w:tc>
          <w:tcPr>
            <w:tcW w:w="17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H12</w:t>
            </w:r>
          </w:p>
        </w:tc>
        <w:tc>
          <w:tcPr>
            <w:tcW w:w="2569"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Использование собственных средств (капитала)  для приобретения акций  (долей) других юридических лиц</w:t>
            </w:r>
          </w:p>
        </w:tc>
        <w:tc>
          <w:tcPr>
            <w:tcW w:w="193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25%</w:t>
            </w:r>
          </w:p>
        </w:tc>
        <w:tc>
          <w:tcPr>
            <w:tcW w:w="179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bl>
    <w:p w:rsidR="00BC5855" w:rsidRPr="00B1319B" w:rsidRDefault="00BC5855" w:rsidP="00BC5855">
      <w:pPr>
        <w:spacing w:after="0" w:line="240" w:lineRule="auto"/>
        <w:contextualSpacing/>
        <w:rPr>
          <w:rFonts w:ascii="Times New Roman" w:eastAsia="MS Mincho" w:hAnsi="Times New Roman"/>
          <w:color w:val="000000"/>
          <w:lang w:eastAsia="ja-JP"/>
        </w:rPr>
      </w:pPr>
      <w:r w:rsidRPr="00B1319B">
        <w:rPr>
          <w:rFonts w:ascii="Times New Roman" w:eastAsia="MS Mincho" w:hAnsi="Times New Roman"/>
          <w:b/>
          <w:i/>
          <w:color w:val="000000"/>
          <w:lang w:eastAsia="ja-JP"/>
        </w:rPr>
        <w:t>*Данные указаны с учетом СПОД</w:t>
      </w:r>
    </w:p>
    <w:p w:rsidR="00BC5855" w:rsidRDefault="00BC5855" w:rsidP="00BC5855">
      <w:pPr>
        <w:pStyle w:val="ConsPlusNormal"/>
        <w:ind w:firstLine="540"/>
        <w:jc w:val="both"/>
        <w:rPr>
          <w:rFonts w:ascii="Times New Roman" w:hAnsi="Times New Roman" w:cs="Times New Roman"/>
        </w:rPr>
      </w:pPr>
    </w:p>
    <w:p w:rsidR="00BC5855" w:rsidRPr="009A2F2C" w:rsidRDefault="00BC5855" w:rsidP="00BC5855">
      <w:pPr>
        <w:pStyle w:val="ConsPlusNormal"/>
        <w:ind w:firstLine="540"/>
        <w:jc w:val="both"/>
        <w:rPr>
          <w:rFonts w:ascii="Times New Roman" w:hAnsi="Times New Roman" w:cs="Times New Roman"/>
        </w:rPr>
      </w:pPr>
    </w:p>
    <w:tbl>
      <w:tblPr>
        <w:tblW w:w="9445" w:type="dxa"/>
        <w:tblInd w:w="108" w:type="dxa"/>
        <w:tblLook w:val="0000" w:firstRow="0" w:lastRow="0" w:firstColumn="0" w:lastColumn="0" w:noHBand="0" w:noVBand="0"/>
      </w:tblPr>
      <w:tblGrid>
        <w:gridCol w:w="1432"/>
        <w:gridCol w:w="1717"/>
        <w:gridCol w:w="2556"/>
        <w:gridCol w:w="2023"/>
        <w:gridCol w:w="1717"/>
      </w:tblGrid>
      <w:tr w:rsidR="00BC5855" w:rsidRPr="009A2F2C" w:rsidTr="004E2B0B">
        <w:trPr>
          <w:trHeight w:val="273"/>
        </w:trPr>
        <w:tc>
          <w:tcPr>
            <w:tcW w:w="1432"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bCs/>
              </w:rPr>
            </w:pPr>
            <w:r w:rsidRPr="009A2F2C">
              <w:rPr>
                <w:rFonts w:ascii="Times New Roman" w:hAnsi="Times New Roman"/>
                <w:bCs/>
              </w:rPr>
              <w:t xml:space="preserve">Отчетная </w:t>
            </w:r>
            <w:r>
              <w:rPr>
                <w:rFonts w:ascii="Times New Roman" w:hAnsi="Times New Roman"/>
                <w:bCs/>
              </w:rPr>
              <w:t xml:space="preserve">         </w:t>
            </w:r>
            <w:r w:rsidRPr="009A2F2C">
              <w:rPr>
                <w:rFonts w:ascii="Times New Roman" w:hAnsi="Times New Roman"/>
                <w:bCs/>
              </w:rPr>
              <w:t>дата</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bCs/>
              </w:rPr>
            </w:pPr>
            <w:r w:rsidRPr="009A2F2C">
              <w:rPr>
                <w:rFonts w:ascii="Times New Roman" w:hAnsi="Times New Roman"/>
                <w:bCs/>
              </w:rPr>
              <w:t>Условное обозначение (номер) норматива</w:t>
            </w:r>
          </w:p>
        </w:tc>
        <w:tc>
          <w:tcPr>
            <w:tcW w:w="2556"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Название норматива</w:t>
            </w:r>
          </w:p>
        </w:tc>
        <w:tc>
          <w:tcPr>
            <w:tcW w:w="202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Допустимое значение норматива</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49" w:right="-108"/>
              <w:jc w:val="center"/>
              <w:rPr>
                <w:rFonts w:ascii="Times New Roman" w:hAnsi="Times New Roman"/>
                <w:bCs/>
              </w:rPr>
            </w:pPr>
            <w:r w:rsidRPr="009A2F2C">
              <w:rPr>
                <w:rFonts w:ascii="Times New Roman" w:hAnsi="Times New Roman"/>
                <w:bCs/>
              </w:rPr>
              <w:t>Значение на</w:t>
            </w:r>
          </w:p>
          <w:p w:rsidR="00BC5855" w:rsidRPr="009A2F2C" w:rsidRDefault="00BC5855" w:rsidP="005A37B3">
            <w:pPr>
              <w:spacing w:after="0" w:line="240" w:lineRule="auto"/>
              <w:ind w:left="-49" w:right="-108"/>
              <w:jc w:val="center"/>
              <w:rPr>
                <w:rFonts w:ascii="Times New Roman" w:hAnsi="Times New Roman"/>
                <w:bCs/>
              </w:rPr>
            </w:pPr>
            <w:r w:rsidRPr="009A2F2C">
              <w:rPr>
                <w:rFonts w:ascii="Times New Roman" w:hAnsi="Times New Roman"/>
                <w:bCs/>
              </w:rPr>
              <w:t>01.</w:t>
            </w:r>
            <w:r w:rsidRPr="009A2F2C">
              <w:rPr>
                <w:rFonts w:ascii="Times New Roman" w:hAnsi="Times New Roman"/>
                <w:bCs/>
                <w:lang w:val="en-US"/>
              </w:rPr>
              <w:t>0</w:t>
            </w:r>
            <w:r w:rsidRPr="009A2F2C">
              <w:rPr>
                <w:rFonts w:ascii="Times New Roman" w:hAnsi="Times New Roman"/>
                <w:bCs/>
              </w:rPr>
              <w:t>1.2013</w:t>
            </w:r>
            <w:r>
              <w:rPr>
                <w:rFonts w:ascii="Times New Roman" w:hAnsi="Times New Roman"/>
                <w:bCs/>
              </w:rPr>
              <w:t>*</w:t>
            </w:r>
            <w:r w:rsidRPr="009A2F2C">
              <w:rPr>
                <w:rFonts w:ascii="Times New Roman" w:hAnsi="Times New Roman"/>
                <w:bCs/>
              </w:rPr>
              <w:t>,</w:t>
            </w:r>
          </w:p>
          <w:p w:rsidR="00BC5855" w:rsidRPr="009A2F2C" w:rsidRDefault="00BC5855" w:rsidP="005A37B3">
            <w:pPr>
              <w:spacing w:after="0" w:line="240" w:lineRule="auto"/>
              <w:ind w:left="-49" w:right="-108"/>
              <w:jc w:val="center"/>
              <w:rPr>
                <w:rFonts w:ascii="Times New Roman" w:hAnsi="Times New Roman"/>
                <w:bCs/>
              </w:rPr>
            </w:pPr>
            <w:r w:rsidRPr="009A2F2C">
              <w:rPr>
                <w:rFonts w:ascii="Times New Roman" w:hAnsi="Times New Roman"/>
                <w:bCs/>
              </w:rPr>
              <w:t>в %</w:t>
            </w:r>
          </w:p>
        </w:tc>
      </w:tr>
      <w:tr w:rsidR="00BC5855" w:rsidRPr="009A2F2C" w:rsidTr="004E2B0B">
        <w:trPr>
          <w:trHeight w:val="88"/>
        </w:trPr>
        <w:tc>
          <w:tcPr>
            <w:tcW w:w="1432"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spacing w:after="0" w:line="240" w:lineRule="auto"/>
              <w:ind w:left="-108" w:right="-81"/>
              <w:jc w:val="center"/>
              <w:rPr>
                <w:rFonts w:ascii="Times New Roman" w:hAnsi="Times New Roman"/>
                <w:lang w:val="en-US"/>
              </w:rPr>
            </w:pPr>
            <w:r w:rsidRPr="009A2F2C">
              <w:rPr>
                <w:rFonts w:ascii="Times New Roman" w:hAnsi="Times New Roman"/>
              </w:rPr>
              <w:t>1</w:t>
            </w:r>
          </w:p>
        </w:tc>
        <w:tc>
          <w:tcPr>
            <w:tcW w:w="1717"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2</w:t>
            </w:r>
          </w:p>
        </w:tc>
        <w:tc>
          <w:tcPr>
            <w:tcW w:w="2556"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w:t>
            </w:r>
          </w:p>
        </w:tc>
        <w:tc>
          <w:tcPr>
            <w:tcW w:w="202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w:t>
            </w:r>
          </w:p>
        </w:tc>
        <w:tc>
          <w:tcPr>
            <w:tcW w:w="1717"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spacing w:after="0" w:line="240" w:lineRule="auto"/>
              <w:ind w:left="-49" w:right="-108"/>
              <w:jc w:val="center"/>
              <w:rPr>
                <w:rFonts w:ascii="Times New Roman" w:hAnsi="Times New Roman"/>
                <w:lang w:val="en-US"/>
              </w:rPr>
            </w:pPr>
          </w:p>
        </w:tc>
      </w:tr>
      <w:tr w:rsidR="00BC5855" w:rsidRPr="009A2F2C" w:rsidTr="004E2B0B">
        <w:trPr>
          <w:trHeight w:val="88"/>
        </w:trPr>
        <w:tc>
          <w:tcPr>
            <w:tcW w:w="1432"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31.12.2012</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H1</w:t>
            </w:r>
          </w:p>
        </w:tc>
        <w:tc>
          <w:tcPr>
            <w:tcW w:w="2556"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Достаточности собственных средств (капитала)</w:t>
            </w:r>
          </w:p>
        </w:tc>
        <w:tc>
          <w:tcPr>
            <w:tcW w:w="202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ind w:left="-108" w:right="-108"/>
              <w:jc w:val="center"/>
              <w:rPr>
                <w:rFonts w:ascii="Times New Roman" w:hAnsi="Times New Roman"/>
              </w:rPr>
            </w:pPr>
            <w:r w:rsidRPr="009A2F2C">
              <w:rPr>
                <w:rFonts w:ascii="Times New Roman" w:hAnsi="Times New Roman"/>
              </w:rPr>
              <w:t>Для банков с размером капитала:</w:t>
            </w:r>
          </w:p>
          <w:p w:rsidR="00BC5855" w:rsidRPr="009A2F2C" w:rsidRDefault="00BC5855" w:rsidP="005A37B3">
            <w:pPr>
              <w:spacing w:after="0" w:line="240" w:lineRule="auto"/>
              <w:ind w:left="-108" w:right="-108"/>
              <w:jc w:val="center"/>
              <w:rPr>
                <w:rFonts w:ascii="Times New Roman" w:hAnsi="Times New Roman"/>
              </w:rPr>
            </w:pPr>
            <w:r w:rsidRPr="009A2F2C">
              <w:rPr>
                <w:rFonts w:ascii="Times New Roman" w:hAnsi="Times New Roman"/>
              </w:rPr>
              <w:t>не менее 180 млн. рублей  - Min 10%</w:t>
            </w:r>
          </w:p>
          <w:p w:rsidR="00BC5855" w:rsidRPr="009A2F2C" w:rsidRDefault="00BC5855" w:rsidP="005A37B3">
            <w:pPr>
              <w:spacing w:after="0" w:line="240" w:lineRule="auto"/>
              <w:ind w:left="-108" w:right="-108"/>
              <w:jc w:val="center"/>
              <w:rPr>
                <w:rFonts w:ascii="Times New Roman" w:hAnsi="Times New Roman"/>
              </w:rPr>
            </w:pPr>
            <w:r w:rsidRPr="009A2F2C">
              <w:rPr>
                <w:rFonts w:ascii="Times New Roman" w:hAnsi="Times New Roman"/>
              </w:rPr>
              <w:t>менее 180 млн. рублей   -Min 11%</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20,51%</w:t>
            </w:r>
          </w:p>
        </w:tc>
      </w:tr>
      <w:tr w:rsidR="00BC5855" w:rsidRPr="009A2F2C" w:rsidTr="004E2B0B">
        <w:trPr>
          <w:trHeight w:val="88"/>
        </w:trPr>
        <w:tc>
          <w:tcPr>
            <w:tcW w:w="1432"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31.12.2012</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Н2</w:t>
            </w:r>
          </w:p>
        </w:tc>
        <w:tc>
          <w:tcPr>
            <w:tcW w:w="2556"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Мгновенной ликвидности</w:t>
            </w:r>
          </w:p>
        </w:tc>
        <w:tc>
          <w:tcPr>
            <w:tcW w:w="202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15%</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38,39%</w:t>
            </w:r>
          </w:p>
        </w:tc>
      </w:tr>
      <w:tr w:rsidR="00BC5855" w:rsidRPr="009A2F2C" w:rsidTr="004E2B0B">
        <w:trPr>
          <w:trHeight w:val="188"/>
        </w:trPr>
        <w:tc>
          <w:tcPr>
            <w:tcW w:w="1432"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31.12.2012</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Н3</w:t>
            </w:r>
          </w:p>
        </w:tc>
        <w:tc>
          <w:tcPr>
            <w:tcW w:w="2556"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Текущей ликвидности</w:t>
            </w:r>
          </w:p>
        </w:tc>
        <w:tc>
          <w:tcPr>
            <w:tcW w:w="202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50%</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89,89%</w:t>
            </w:r>
          </w:p>
        </w:tc>
      </w:tr>
      <w:tr w:rsidR="00BC5855" w:rsidRPr="009A2F2C" w:rsidTr="004E2B0B">
        <w:trPr>
          <w:trHeight w:val="88"/>
        </w:trPr>
        <w:tc>
          <w:tcPr>
            <w:tcW w:w="1432"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31.12.2012</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Н4</w:t>
            </w:r>
          </w:p>
        </w:tc>
        <w:tc>
          <w:tcPr>
            <w:tcW w:w="2556"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Долгосрочной ликвидности</w:t>
            </w:r>
          </w:p>
        </w:tc>
        <w:tc>
          <w:tcPr>
            <w:tcW w:w="202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120%</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79,30%</w:t>
            </w:r>
          </w:p>
        </w:tc>
      </w:tr>
      <w:tr w:rsidR="00BC5855" w:rsidRPr="009A2F2C" w:rsidTr="004E2B0B">
        <w:trPr>
          <w:trHeight w:val="88"/>
        </w:trPr>
        <w:tc>
          <w:tcPr>
            <w:tcW w:w="1432"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31.12.2012</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Н6</w:t>
            </w:r>
          </w:p>
        </w:tc>
        <w:tc>
          <w:tcPr>
            <w:tcW w:w="2556"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 xml:space="preserve">Максимальный размер риска  на одного заемщика или группу </w:t>
            </w:r>
            <w:r w:rsidRPr="009A2F2C">
              <w:rPr>
                <w:rFonts w:ascii="Times New Roman" w:hAnsi="Times New Roman"/>
              </w:rPr>
              <w:lastRenderedPageBreak/>
              <w:t>связанных заемщиков</w:t>
            </w:r>
          </w:p>
        </w:tc>
        <w:tc>
          <w:tcPr>
            <w:tcW w:w="202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lastRenderedPageBreak/>
              <w:t>Max 25%</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0,25%</w:t>
            </w:r>
          </w:p>
        </w:tc>
      </w:tr>
      <w:tr w:rsidR="00BC5855" w:rsidRPr="009A2F2C" w:rsidTr="004E2B0B">
        <w:trPr>
          <w:trHeight w:val="88"/>
        </w:trPr>
        <w:tc>
          <w:tcPr>
            <w:tcW w:w="1432"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31.12.2012</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Н7</w:t>
            </w:r>
          </w:p>
        </w:tc>
        <w:tc>
          <w:tcPr>
            <w:tcW w:w="2556"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Максимальный размер крупных кредитных рисков</w:t>
            </w:r>
          </w:p>
        </w:tc>
        <w:tc>
          <w:tcPr>
            <w:tcW w:w="202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800%</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0,00%</w:t>
            </w:r>
          </w:p>
        </w:tc>
      </w:tr>
      <w:tr w:rsidR="00BC5855" w:rsidRPr="009A2F2C" w:rsidTr="004E2B0B">
        <w:trPr>
          <w:trHeight w:val="88"/>
        </w:trPr>
        <w:tc>
          <w:tcPr>
            <w:tcW w:w="1432"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31.12.2012</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H9.1</w:t>
            </w:r>
          </w:p>
        </w:tc>
        <w:tc>
          <w:tcPr>
            <w:tcW w:w="2556"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Максимальный размер кредитов, банковских гарантий и поручительств, предоставленных  акционерам (участникам)</w:t>
            </w:r>
          </w:p>
        </w:tc>
        <w:tc>
          <w:tcPr>
            <w:tcW w:w="202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50%</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0,00%</w:t>
            </w:r>
          </w:p>
        </w:tc>
      </w:tr>
      <w:tr w:rsidR="00BC5855" w:rsidRPr="009A2F2C" w:rsidTr="004E2B0B">
        <w:trPr>
          <w:trHeight w:val="88"/>
        </w:trPr>
        <w:tc>
          <w:tcPr>
            <w:tcW w:w="1432"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31.12.2012</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H10.1</w:t>
            </w:r>
          </w:p>
        </w:tc>
        <w:tc>
          <w:tcPr>
            <w:tcW w:w="2556"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Совокупная величина риска по инсайдерам</w:t>
            </w:r>
          </w:p>
        </w:tc>
        <w:tc>
          <w:tcPr>
            <w:tcW w:w="202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3%</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0,02%</w:t>
            </w:r>
          </w:p>
        </w:tc>
      </w:tr>
      <w:tr w:rsidR="00BC5855" w:rsidRPr="009A2F2C" w:rsidTr="004E2B0B">
        <w:trPr>
          <w:trHeight w:val="88"/>
        </w:trPr>
        <w:tc>
          <w:tcPr>
            <w:tcW w:w="1432"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31.12.2012</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H12</w:t>
            </w:r>
          </w:p>
        </w:tc>
        <w:tc>
          <w:tcPr>
            <w:tcW w:w="2556"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Использование собственных средств (капитала)  для приобретения акций  (долей) других юридических лиц</w:t>
            </w:r>
          </w:p>
        </w:tc>
        <w:tc>
          <w:tcPr>
            <w:tcW w:w="202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25%</w:t>
            </w:r>
          </w:p>
        </w:tc>
        <w:tc>
          <w:tcPr>
            <w:tcW w:w="1717"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0,00%</w:t>
            </w:r>
          </w:p>
        </w:tc>
      </w:tr>
    </w:tbl>
    <w:p w:rsidR="00BC5855" w:rsidRPr="00B1319B" w:rsidRDefault="00BC5855" w:rsidP="00BC5855">
      <w:pPr>
        <w:spacing w:after="0" w:line="240" w:lineRule="auto"/>
        <w:contextualSpacing/>
        <w:rPr>
          <w:rFonts w:ascii="Times New Roman" w:eastAsia="MS Mincho" w:hAnsi="Times New Roman"/>
          <w:color w:val="000000"/>
          <w:lang w:eastAsia="ja-JP"/>
        </w:rPr>
      </w:pPr>
      <w:r w:rsidRPr="00B1319B">
        <w:rPr>
          <w:rFonts w:ascii="Times New Roman" w:eastAsia="MS Mincho" w:hAnsi="Times New Roman"/>
          <w:b/>
          <w:i/>
          <w:color w:val="000000"/>
          <w:lang w:eastAsia="ja-JP"/>
        </w:rPr>
        <w:t>*Данные указаны с учетом СПОД</w:t>
      </w:r>
    </w:p>
    <w:p w:rsidR="00BC5855" w:rsidRDefault="00BC5855" w:rsidP="00BC5855">
      <w:pPr>
        <w:pStyle w:val="ConsPlusNormal"/>
        <w:ind w:firstLine="540"/>
        <w:jc w:val="both"/>
        <w:rPr>
          <w:rFonts w:ascii="Times New Roman" w:hAnsi="Times New Roman" w:cs="Times New Roman"/>
        </w:rPr>
      </w:pPr>
    </w:p>
    <w:p w:rsidR="00BC5855" w:rsidRPr="00566120" w:rsidRDefault="00BC5855" w:rsidP="00BC5855">
      <w:pPr>
        <w:pStyle w:val="ConsPlusNormal"/>
        <w:ind w:firstLine="540"/>
        <w:jc w:val="both"/>
        <w:rPr>
          <w:rFonts w:ascii="Times New Roman" w:hAnsi="Times New Roman" w:cs="Times New Roman"/>
        </w:rPr>
      </w:pPr>
    </w:p>
    <w:tbl>
      <w:tblPr>
        <w:tblW w:w="9434" w:type="dxa"/>
        <w:tblInd w:w="108" w:type="dxa"/>
        <w:tblLook w:val="0000" w:firstRow="0" w:lastRow="0" w:firstColumn="0" w:lastColumn="0" w:noHBand="0" w:noVBand="0"/>
      </w:tblPr>
      <w:tblGrid>
        <w:gridCol w:w="1430"/>
        <w:gridCol w:w="1715"/>
        <w:gridCol w:w="2553"/>
        <w:gridCol w:w="2020"/>
        <w:gridCol w:w="1716"/>
      </w:tblGrid>
      <w:tr w:rsidR="00BC5855" w:rsidRPr="009A2F2C" w:rsidTr="004E2B0B">
        <w:trPr>
          <w:trHeight w:val="356"/>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bCs/>
              </w:rPr>
            </w:pPr>
            <w:r w:rsidRPr="009A2F2C">
              <w:rPr>
                <w:rFonts w:ascii="Times New Roman" w:hAnsi="Times New Roman"/>
                <w:bCs/>
              </w:rPr>
              <w:t xml:space="preserve">Отчетная </w:t>
            </w:r>
            <w:r>
              <w:rPr>
                <w:rFonts w:ascii="Times New Roman" w:hAnsi="Times New Roman"/>
                <w:bCs/>
              </w:rPr>
              <w:t xml:space="preserve">           </w:t>
            </w:r>
            <w:r w:rsidRPr="009A2F2C">
              <w:rPr>
                <w:rFonts w:ascii="Times New Roman" w:hAnsi="Times New Roman"/>
                <w:bCs/>
              </w:rPr>
              <w:t>дата</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bCs/>
              </w:rPr>
            </w:pPr>
            <w:r w:rsidRPr="009A2F2C">
              <w:rPr>
                <w:rFonts w:ascii="Times New Roman" w:hAnsi="Times New Roman"/>
                <w:bCs/>
              </w:rPr>
              <w:t>Условное обозначение (номер) норматива</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Название норматива</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Допустимое значение норматива</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49" w:right="-108"/>
              <w:jc w:val="center"/>
              <w:rPr>
                <w:rFonts w:ascii="Times New Roman" w:hAnsi="Times New Roman"/>
                <w:bCs/>
              </w:rPr>
            </w:pPr>
            <w:r w:rsidRPr="009A2F2C">
              <w:rPr>
                <w:rFonts w:ascii="Times New Roman" w:hAnsi="Times New Roman"/>
                <w:bCs/>
              </w:rPr>
              <w:t>Значение на</w:t>
            </w:r>
          </w:p>
          <w:p w:rsidR="00BC5855" w:rsidRPr="009A2F2C" w:rsidRDefault="00BC5855" w:rsidP="005A37B3">
            <w:pPr>
              <w:spacing w:after="0" w:line="240" w:lineRule="auto"/>
              <w:ind w:left="-49" w:right="-108"/>
              <w:jc w:val="center"/>
              <w:rPr>
                <w:rFonts w:ascii="Times New Roman" w:hAnsi="Times New Roman"/>
                <w:bCs/>
              </w:rPr>
            </w:pPr>
            <w:r w:rsidRPr="009A2F2C">
              <w:rPr>
                <w:rFonts w:ascii="Times New Roman" w:hAnsi="Times New Roman"/>
                <w:bCs/>
              </w:rPr>
              <w:t>01.</w:t>
            </w:r>
            <w:r w:rsidRPr="009A2F2C">
              <w:rPr>
                <w:rFonts w:ascii="Times New Roman" w:hAnsi="Times New Roman"/>
                <w:bCs/>
                <w:lang w:val="en-US"/>
              </w:rPr>
              <w:t>0</w:t>
            </w:r>
            <w:r w:rsidRPr="009A2F2C">
              <w:rPr>
                <w:rFonts w:ascii="Times New Roman" w:hAnsi="Times New Roman"/>
                <w:bCs/>
              </w:rPr>
              <w:t>1.201</w:t>
            </w:r>
            <w:r w:rsidRPr="009A2F2C">
              <w:rPr>
                <w:rFonts w:ascii="Times New Roman" w:hAnsi="Times New Roman"/>
                <w:bCs/>
                <w:lang w:val="en-US"/>
              </w:rPr>
              <w:t>4</w:t>
            </w:r>
            <w:r>
              <w:rPr>
                <w:rFonts w:ascii="Times New Roman" w:hAnsi="Times New Roman"/>
                <w:bCs/>
              </w:rPr>
              <w:t>*</w:t>
            </w:r>
            <w:r w:rsidRPr="009A2F2C">
              <w:rPr>
                <w:rFonts w:ascii="Times New Roman" w:hAnsi="Times New Roman"/>
                <w:bCs/>
              </w:rPr>
              <w:t>,</w:t>
            </w:r>
          </w:p>
          <w:p w:rsidR="00BC5855" w:rsidRPr="009A2F2C" w:rsidRDefault="00BC5855" w:rsidP="005A37B3">
            <w:pPr>
              <w:spacing w:after="0" w:line="240" w:lineRule="auto"/>
              <w:ind w:left="-49" w:right="-108"/>
              <w:jc w:val="center"/>
              <w:rPr>
                <w:rFonts w:ascii="Times New Roman" w:hAnsi="Times New Roman"/>
                <w:bCs/>
              </w:rPr>
            </w:pPr>
            <w:r w:rsidRPr="009A2F2C">
              <w:rPr>
                <w:rFonts w:ascii="Times New Roman" w:hAnsi="Times New Roman"/>
                <w:bCs/>
              </w:rPr>
              <w:t>в %</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spacing w:after="0" w:line="240" w:lineRule="auto"/>
              <w:ind w:left="-108" w:right="-81"/>
              <w:jc w:val="center"/>
              <w:rPr>
                <w:rFonts w:ascii="Times New Roman" w:hAnsi="Times New Roman"/>
                <w:lang w:val="en-US"/>
              </w:rPr>
            </w:pPr>
            <w:r w:rsidRPr="009A2F2C">
              <w:rPr>
                <w:rFonts w:ascii="Times New Roman" w:hAnsi="Times New Roman"/>
              </w:rPr>
              <w:t>1</w:t>
            </w:r>
          </w:p>
        </w:tc>
        <w:tc>
          <w:tcPr>
            <w:tcW w:w="1715"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2</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w:t>
            </w:r>
          </w:p>
        </w:tc>
        <w:tc>
          <w:tcPr>
            <w:tcW w:w="1715"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spacing w:after="0" w:line="240" w:lineRule="auto"/>
              <w:ind w:left="-49" w:right="-108"/>
              <w:jc w:val="center"/>
              <w:rPr>
                <w:rFonts w:ascii="Times New Roman" w:hAnsi="Times New Roman"/>
                <w:lang w:val="en-US"/>
              </w:rPr>
            </w:pP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lang w:val="en-US"/>
              </w:rPr>
            </w:pPr>
            <w:r w:rsidRPr="009A2F2C">
              <w:rPr>
                <w:rFonts w:ascii="Times New Roman" w:hAnsi="Times New Roman"/>
              </w:rPr>
              <w:t>31.12.201</w:t>
            </w:r>
            <w:r w:rsidRPr="009A2F2C">
              <w:rPr>
                <w:rFonts w:ascii="Times New Roman" w:hAnsi="Times New Roman"/>
                <w:lang w:val="en-US"/>
              </w:rPr>
              <w:t>3</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lang w:val="en-US"/>
              </w:rPr>
            </w:pPr>
            <w:r w:rsidRPr="009A2F2C">
              <w:rPr>
                <w:rFonts w:ascii="Times New Roman" w:hAnsi="Times New Roman"/>
              </w:rPr>
              <w:t>H1</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lang w:val="en-US"/>
              </w:rPr>
            </w:pPr>
            <w:r w:rsidRPr="009A2F2C">
              <w:rPr>
                <w:rFonts w:ascii="Times New Roman" w:hAnsi="Times New Roman"/>
              </w:rPr>
              <w:t>Достаточности собственных средств (капитала)</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10%</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17,24</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3</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Н2</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Мгновенной ликвидности</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15%</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eastAsiaTheme="minorHAnsi" w:hAnsi="Times New Roman"/>
              </w:rPr>
            </w:pPr>
            <w:r w:rsidRPr="009A2F2C">
              <w:rPr>
                <w:rFonts w:ascii="Times New Roman" w:hAnsi="Times New Roman"/>
              </w:rPr>
              <w:t>100,35</w:t>
            </w:r>
            <w:r>
              <w:rPr>
                <w:rFonts w:ascii="Times New Roman" w:hAnsi="Times New Roman"/>
              </w:rPr>
              <w:t>%</w:t>
            </w:r>
          </w:p>
        </w:tc>
      </w:tr>
      <w:tr w:rsidR="00BC5855" w:rsidRPr="009A2F2C" w:rsidTr="004E2B0B">
        <w:trPr>
          <w:trHeight w:val="246"/>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3</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Н3</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Текущей ликвидности</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50%</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eastAsiaTheme="minorHAnsi" w:hAnsi="Times New Roman"/>
              </w:rPr>
            </w:pPr>
            <w:r w:rsidRPr="009A2F2C">
              <w:rPr>
                <w:rFonts w:ascii="Times New Roman" w:hAnsi="Times New Roman"/>
              </w:rPr>
              <w:t>75,33</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3</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Н4</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Долгосрочной ликвидности</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120%</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eastAsiaTheme="minorHAnsi" w:hAnsi="Times New Roman"/>
              </w:rPr>
            </w:pPr>
            <w:r w:rsidRPr="009A2F2C">
              <w:rPr>
                <w:rFonts w:ascii="Times New Roman" w:hAnsi="Times New Roman"/>
              </w:rPr>
              <w:t>85,11</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3</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Н6</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Максимальный размер риска  на одного заемщика или группу связанных заемщиков</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25%</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eastAsiaTheme="minorHAnsi" w:hAnsi="Times New Roman"/>
              </w:rPr>
            </w:pPr>
            <w:r w:rsidRPr="009A2F2C">
              <w:rPr>
                <w:rFonts w:ascii="Times New Roman" w:hAnsi="Times New Roman"/>
              </w:rPr>
              <w:t>0,43</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3</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Н7</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Максимальный размер крупных кредитных рисков</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800%</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eastAsiaTheme="minorHAnsi" w:hAnsi="Times New Roman"/>
              </w:rPr>
            </w:pPr>
            <w:r w:rsidRPr="009A2F2C">
              <w:rPr>
                <w:rFonts w:ascii="Times New Roman" w:hAnsi="Times New Roman"/>
              </w:rPr>
              <w:t>0,00</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3</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H9.1</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Максимальный размер кредитов, банковских гарантий и поручительств, предоставленных  акционерам (участникам)</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50%</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eastAsiaTheme="minorHAnsi" w:hAnsi="Times New Roman"/>
              </w:rPr>
            </w:pPr>
            <w:r w:rsidRPr="009A2F2C">
              <w:rPr>
                <w:rFonts w:ascii="Times New Roman" w:hAnsi="Times New Roman"/>
              </w:rPr>
              <w:t>0,00</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3</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H10.1</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Совокупная величина риска по инсайдерам</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3%</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eastAsiaTheme="minorHAnsi" w:hAnsi="Times New Roman"/>
              </w:rPr>
            </w:pPr>
            <w:r w:rsidRPr="009A2F2C">
              <w:rPr>
                <w:rFonts w:ascii="Times New Roman" w:hAnsi="Times New Roman"/>
              </w:rPr>
              <w:t>0,01</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3</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H12</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 xml:space="preserve">Использование собственных средств (капитала)  для приобретения акций  (долей) других </w:t>
            </w:r>
            <w:r w:rsidRPr="009A2F2C">
              <w:rPr>
                <w:rFonts w:ascii="Times New Roman" w:hAnsi="Times New Roman"/>
              </w:rPr>
              <w:lastRenderedPageBreak/>
              <w:t>юридических лиц</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lastRenderedPageBreak/>
              <w:t>Max 25%</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eastAsiaTheme="minorHAnsi" w:hAnsi="Times New Roman"/>
              </w:rPr>
            </w:pPr>
            <w:r w:rsidRPr="009A2F2C">
              <w:rPr>
                <w:rFonts w:ascii="Times New Roman" w:hAnsi="Times New Roman"/>
              </w:rPr>
              <w:t>0,00</w:t>
            </w:r>
            <w:r>
              <w:rPr>
                <w:rFonts w:ascii="Times New Roman" w:hAnsi="Times New Roman"/>
              </w:rPr>
              <w:t>%</w:t>
            </w:r>
          </w:p>
        </w:tc>
      </w:tr>
      <w:tr w:rsidR="00BC5855" w:rsidRPr="009A2F2C" w:rsidTr="004E2B0B">
        <w:trPr>
          <w:trHeight w:val="114"/>
        </w:trPr>
        <w:tc>
          <w:tcPr>
            <w:tcW w:w="9434" w:type="dxa"/>
            <w:gridSpan w:val="5"/>
            <w:tcBorders>
              <w:top w:val="single" w:sz="4" w:space="0" w:color="auto"/>
              <w:bottom w:val="single" w:sz="4" w:space="0" w:color="auto"/>
            </w:tcBorders>
            <w:vAlign w:val="center"/>
          </w:tcPr>
          <w:p w:rsidR="00BC5855" w:rsidRPr="00B1319B" w:rsidRDefault="00BC5855" w:rsidP="005A37B3">
            <w:pPr>
              <w:spacing w:after="0" w:line="240" w:lineRule="auto"/>
              <w:contextualSpacing/>
              <w:rPr>
                <w:rFonts w:ascii="Times New Roman" w:eastAsia="MS Mincho" w:hAnsi="Times New Roman"/>
                <w:color w:val="000000"/>
                <w:lang w:eastAsia="ja-JP"/>
              </w:rPr>
            </w:pPr>
            <w:r w:rsidRPr="00B1319B">
              <w:rPr>
                <w:rFonts w:ascii="Times New Roman" w:eastAsia="MS Mincho" w:hAnsi="Times New Roman"/>
                <w:b/>
                <w:i/>
                <w:color w:val="000000"/>
                <w:lang w:eastAsia="ja-JP"/>
              </w:rPr>
              <w:t>*Данные указаны с учетом СПОД</w:t>
            </w:r>
          </w:p>
          <w:p w:rsidR="00BC5855" w:rsidRDefault="00BC5855" w:rsidP="005A37B3">
            <w:pPr>
              <w:spacing w:after="0" w:line="240" w:lineRule="auto"/>
              <w:jc w:val="center"/>
              <w:rPr>
                <w:rFonts w:ascii="Times New Roman" w:hAnsi="Times New Roman"/>
              </w:rPr>
            </w:pPr>
          </w:p>
          <w:p w:rsidR="00BC5855" w:rsidRPr="009A2F2C" w:rsidRDefault="00BC5855" w:rsidP="005A37B3">
            <w:pPr>
              <w:spacing w:after="0" w:line="240" w:lineRule="auto"/>
              <w:jc w:val="center"/>
              <w:rPr>
                <w:rFonts w:ascii="Times New Roman" w:hAnsi="Times New Roman"/>
              </w:rPr>
            </w:pP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Отчетная дата</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Условное обозначение (номер) норматива</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Название норматива</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Допустимое значение норматива</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 xml:space="preserve">Значение на </w:t>
            </w:r>
          </w:p>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01.01.201</w:t>
            </w:r>
            <w:r w:rsidRPr="009A2F2C">
              <w:rPr>
                <w:rFonts w:ascii="Times New Roman" w:hAnsi="Times New Roman"/>
                <w:lang w:val="en-US"/>
              </w:rPr>
              <w:t>5</w:t>
            </w:r>
            <w:r>
              <w:rPr>
                <w:rFonts w:ascii="Times New Roman" w:hAnsi="Times New Roman"/>
              </w:rPr>
              <w:t>*</w:t>
            </w:r>
            <w:r w:rsidRPr="009A2F2C">
              <w:rPr>
                <w:rFonts w:ascii="Times New Roman" w:hAnsi="Times New Roman"/>
              </w:rPr>
              <w:t>,</w:t>
            </w:r>
          </w:p>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в %</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2</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lang w:val="en-US"/>
              </w:rPr>
            </w:pPr>
            <w:r w:rsidRPr="009A2F2C">
              <w:rPr>
                <w:rFonts w:ascii="Times New Roman" w:hAnsi="Times New Roman"/>
              </w:rPr>
              <w:t>31.12.201</w:t>
            </w:r>
            <w:r w:rsidRPr="009A2F2C">
              <w:rPr>
                <w:rFonts w:ascii="Times New Roman" w:hAnsi="Times New Roman"/>
                <w:lang w:val="en-US"/>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H1.0</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Достаточности собственных средств (капитала)</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10%</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14,68</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Н1.1</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Достаточности базового капитала,</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5%</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13,93</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Н1.2</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Достаточности основного капитала</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5,5%</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13,94</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Н2</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Мгновенной ликвидности</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15%</w:t>
            </w:r>
          </w:p>
        </w:tc>
        <w:tc>
          <w:tcPr>
            <w:tcW w:w="1715"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spacing w:after="0" w:line="240" w:lineRule="auto"/>
              <w:jc w:val="center"/>
              <w:rPr>
                <w:rFonts w:ascii="Times New Roman" w:hAnsi="Times New Roman"/>
                <w:bCs/>
              </w:rPr>
            </w:pPr>
            <w:bookmarkStart w:id="159" w:name="RANGE!C171"/>
            <w:r w:rsidRPr="009A2F2C">
              <w:rPr>
                <w:rFonts w:ascii="Times New Roman" w:hAnsi="Times New Roman"/>
                <w:bCs/>
              </w:rPr>
              <w:t>136,25</w:t>
            </w:r>
            <w:bookmarkEnd w:id="159"/>
            <w:r>
              <w:rPr>
                <w:rFonts w:ascii="Times New Roman" w:hAnsi="Times New Roman"/>
                <w:bCs/>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Н3</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Текущей ликвидности</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Min 50%</w:t>
            </w:r>
          </w:p>
        </w:tc>
        <w:tc>
          <w:tcPr>
            <w:tcW w:w="1715"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spacing w:after="0" w:line="240" w:lineRule="auto"/>
              <w:jc w:val="center"/>
              <w:rPr>
                <w:rFonts w:ascii="Times New Roman" w:hAnsi="Times New Roman"/>
                <w:bCs/>
              </w:rPr>
            </w:pPr>
            <w:bookmarkStart w:id="160" w:name="RANGE!C172"/>
            <w:r w:rsidRPr="009A2F2C">
              <w:rPr>
                <w:rFonts w:ascii="Times New Roman" w:hAnsi="Times New Roman"/>
                <w:bCs/>
              </w:rPr>
              <w:t>103,04</w:t>
            </w:r>
            <w:bookmarkEnd w:id="160"/>
            <w:r>
              <w:rPr>
                <w:rFonts w:ascii="Times New Roman" w:hAnsi="Times New Roman"/>
                <w:bCs/>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Н4</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Долгосрочной ликвидности</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120%</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bookmarkStart w:id="161" w:name="RANGE!C173"/>
            <w:r w:rsidRPr="009A2F2C">
              <w:rPr>
                <w:rFonts w:ascii="Times New Roman" w:hAnsi="Times New Roman"/>
                <w:bCs/>
              </w:rPr>
              <w:t>93,89</w:t>
            </w:r>
            <w:bookmarkEnd w:id="161"/>
            <w:r>
              <w:rPr>
                <w:rFonts w:ascii="Times New Roman" w:hAnsi="Times New Roman"/>
                <w:bCs/>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Н6</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Максимальный размер риска  на одного заемщика или группу связанных заемщиков</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25%</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4,75</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Н7</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Максимальный размер крупных кредитных рисков</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800%</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0,00</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H9.1</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Максимальный размер кредитов, банковских гарантий и поручительств, предоставленных  акционерам (участникам)</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50%</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0,00</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H10.1</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Совокупная величина риска по инсайдерам</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3%</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0,02</w:t>
            </w:r>
            <w:r>
              <w:rPr>
                <w:rFonts w:ascii="Times New Roman" w:hAnsi="Times New Roman"/>
              </w:rPr>
              <w:t>%</w:t>
            </w:r>
          </w:p>
        </w:tc>
      </w:tr>
      <w:tr w:rsidR="00BC5855" w:rsidRPr="009A2F2C" w:rsidTr="004E2B0B">
        <w:trPr>
          <w:trHeight w:val="114"/>
        </w:trPr>
        <w:tc>
          <w:tcPr>
            <w:tcW w:w="143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31.12.201</w:t>
            </w:r>
            <w:r w:rsidRPr="009A2F2C">
              <w:rPr>
                <w:rFonts w:ascii="Times New Roman" w:hAnsi="Times New Roman"/>
                <w:lang w:val="en-US"/>
              </w:rPr>
              <w:t>4</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ind w:left="-108" w:right="-81"/>
              <w:jc w:val="center"/>
              <w:rPr>
                <w:rFonts w:ascii="Times New Roman" w:hAnsi="Times New Roman"/>
              </w:rPr>
            </w:pPr>
            <w:r w:rsidRPr="009A2F2C">
              <w:rPr>
                <w:rFonts w:ascii="Times New Roman" w:hAnsi="Times New Roman"/>
              </w:rPr>
              <w:t>H12</w:t>
            </w:r>
          </w:p>
        </w:tc>
        <w:tc>
          <w:tcPr>
            <w:tcW w:w="2553"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Использование собственных средств (капитала)  для приобретения акций  (долей) других юридических лиц</w:t>
            </w:r>
          </w:p>
        </w:tc>
        <w:tc>
          <w:tcPr>
            <w:tcW w:w="2020"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Max 25%</w:t>
            </w:r>
          </w:p>
        </w:tc>
        <w:tc>
          <w:tcPr>
            <w:tcW w:w="171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0,00</w:t>
            </w:r>
            <w:r>
              <w:rPr>
                <w:rFonts w:ascii="Times New Roman" w:hAnsi="Times New Roman"/>
              </w:rPr>
              <w:t>%</w:t>
            </w:r>
          </w:p>
        </w:tc>
      </w:tr>
    </w:tbl>
    <w:p w:rsidR="00BC5855" w:rsidRPr="00B1319B" w:rsidRDefault="00BC5855" w:rsidP="00BC5855">
      <w:pPr>
        <w:spacing w:after="0" w:line="240" w:lineRule="auto"/>
        <w:contextualSpacing/>
        <w:rPr>
          <w:rFonts w:ascii="Times New Roman" w:eastAsia="MS Mincho" w:hAnsi="Times New Roman"/>
          <w:color w:val="000000"/>
          <w:lang w:eastAsia="ja-JP"/>
        </w:rPr>
      </w:pPr>
      <w:r w:rsidRPr="00B1319B">
        <w:rPr>
          <w:rFonts w:ascii="Times New Roman" w:eastAsia="MS Mincho" w:hAnsi="Times New Roman"/>
          <w:b/>
          <w:i/>
          <w:color w:val="000000"/>
          <w:lang w:eastAsia="ja-JP"/>
        </w:rPr>
        <w:t>*Данные указаны с учетом СПОД</w:t>
      </w:r>
    </w:p>
    <w:p w:rsidR="00BC5855" w:rsidRPr="009A2F2C" w:rsidRDefault="00BC5855" w:rsidP="00BC5855">
      <w:pPr>
        <w:pStyle w:val="ConsPlusNormal"/>
        <w:ind w:firstLine="540"/>
        <w:jc w:val="both"/>
        <w:rPr>
          <w:rFonts w:ascii="Times New Roman" w:hAnsi="Times New Roman" w:cs="Times New Roman"/>
          <w:b/>
          <w:i/>
        </w:rPr>
      </w:pPr>
    </w:p>
    <w:p w:rsidR="00BC5855" w:rsidRPr="00D17359" w:rsidRDefault="00BC5855" w:rsidP="00BC5855">
      <w:pPr>
        <w:spacing w:after="0" w:line="240" w:lineRule="auto"/>
        <w:ind w:firstLine="567"/>
        <w:jc w:val="both"/>
        <w:rPr>
          <w:rFonts w:ascii="Times New Roman" w:eastAsia="Times New Roman" w:hAnsi="Times New Roman"/>
          <w:lang w:eastAsia="ru-RU"/>
        </w:rPr>
      </w:pPr>
      <w:r w:rsidRPr="00D17359">
        <w:rPr>
          <w:rFonts w:ascii="Times New Roman" w:hAnsi="Times New Roman"/>
        </w:rPr>
        <w:t>Эмитенты, являющиеся кредитными организациями, осуществляющими эмиссию облигаций с ипотечным покрытием, приводят также сведения о выполнении обязательных нормативов, дополнительно установленных Банком России для эмитентов облигаций с ипотечным покрытием, на дату утверждения проспекта ценных бумаг и на дату окончания последнего завершенного отчетного квартала перед датой утверждения проспекта ценных бумаг.</w:t>
      </w:r>
    </w:p>
    <w:p w:rsidR="00BC5855" w:rsidRPr="00886DF6" w:rsidRDefault="00BC5855" w:rsidP="00BC5855">
      <w:pPr>
        <w:spacing w:after="0" w:line="240" w:lineRule="auto"/>
        <w:ind w:firstLine="567"/>
        <w:jc w:val="both"/>
        <w:rPr>
          <w:rFonts w:ascii="Times New Roman" w:hAnsi="Times New Roman"/>
          <w:b/>
          <w:i/>
        </w:rPr>
      </w:pPr>
      <w:r w:rsidRPr="00886DF6">
        <w:rPr>
          <w:rFonts w:ascii="Times New Roman" w:hAnsi="Times New Roman"/>
          <w:b/>
          <w:bCs/>
          <w:i/>
          <w:iCs/>
        </w:rPr>
        <w:t>Информация не указывается, т.к. Кредитная организация – эмитент не осуществляет эмиссию облигаций с ипотечным покрытием.</w:t>
      </w:r>
    </w:p>
    <w:p w:rsidR="00BC5855" w:rsidRPr="009A2F2C" w:rsidRDefault="00BC5855" w:rsidP="00BC5855">
      <w:pPr>
        <w:pStyle w:val="em-"/>
      </w:pPr>
    </w:p>
    <w:p w:rsidR="00BC5855" w:rsidRPr="00D17359"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D17359">
        <w:rPr>
          <w:rFonts w:ascii="Times New Roman" w:eastAsia="Times New Roman" w:hAnsi="Times New Roman"/>
        </w:rPr>
        <w:t>В случае невыполнения обязательных нормативов указывается причина невыполнения и меры, принимаемые кредитной организацией по приведению их к установленным требованиям:</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6A22D4" w:rsidRDefault="00BC5855" w:rsidP="005A37B3">
            <w:pPr>
              <w:autoSpaceDE w:val="0"/>
              <w:autoSpaceDN w:val="0"/>
              <w:adjustRightInd w:val="0"/>
              <w:spacing w:after="0" w:line="240" w:lineRule="auto"/>
              <w:ind w:firstLine="567"/>
              <w:jc w:val="both"/>
              <w:rPr>
                <w:rFonts w:ascii="Times New Roman" w:hAnsi="Times New Roman"/>
                <w:b/>
                <w:i/>
              </w:rPr>
            </w:pPr>
            <w:r w:rsidRPr="006A22D4">
              <w:rPr>
                <w:rFonts w:ascii="Times New Roman" w:hAnsi="Times New Roman"/>
                <w:b/>
                <w:i/>
              </w:rPr>
              <w:lastRenderedPageBreak/>
              <w:t>Кредитная организация-эмитент выдерживает нормативные требования Банка России в части ликвидности и достаточности капитала. По большинству показателей требования выдерживаются с большим запасом к нормативным показателям.</w:t>
            </w:r>
          </w:p>
        </w:tc>
      </w:tr>
    </w:tbl>
    <w:p w:rsidR="00BC5855" w:rsidRDefault="00BC5855" w:rsidP="00BC5855">
      <w:pPr>
        <w:pStyle w:val="em-"/>
      </w:pPr>
    </w:p>
    <w:p w:rsidR="00BC5855" w:rsidRPr="009A2F2C" w:rsidRDefault="00BC5855" w:rsidP="00BC5855">
      <w:pPr>
        <w:pStyle w:val="em-"/>
      </w:pPr>
      <w:r w:rsidRPr="009A2F2C">
        <w:t xml:space="preserve">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эмитента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 в отчетном периоде </w:t>
      </w:r>
    </w:p>
    <w:p w:rsidR="00BC5855" w:rsidRDefault="00BC5855" w:rsidP="00BC5855">
      <w:pPr>
        <w:autoSpaceDE w:val="0"/>
        <w:autoSpaceDN w:val="0"/>
        <w:adjustRightInd w:val="0"/>
        <w:spacing w:after="0" w:line="240" w:lineRule="auto"/>
        <w:ind w:firstLine="709"/>
        <w:jc w:val="both"/>
        <w:rPr>
          <w:rFonts w:ascii="Times New Roman" w:hAnsi="Times New Roman"/>
        </w:rPr>
      </w:pPr>
    </w:p>
    <w:p w:rsidR="00BC5855" w:rsidRPr="00487758" w:rsidRDefault="00BC5855" w:rsidP="00BC5855">
      <w:pPr>
        <w:autoSpaceDE w:val="0"/>
        <w:autoSpaceDN w:val="0"/>
        <w:adjustRightInd w:val="0"/>
        <w:spacing w:before="40" w:after="40" w:line="240" w:lineRule="auto"/>
        <w:ind w:firstLine="709"/>
        <w:jc w:val="both"/>
        <w:rPr>
          <w:rFonts w:ascii="Times New Roman" w:hAnsi="Times New Roman"/>
          <w:b/>
          <w:i/>
        </w:rPr>
      </w:pPr>
      <w:r w:rsidRPr="00487758">
        <w:rPr>
          <w:rFonts w:ascii="Times New Roman" w:hAnsi="Times New Roman"/>
          <w:b/>
          <w:i/>
        </w:rPr>
        <w:t xml:space="preserve">На протяжении всего рассматриваемого периода все нормативы находились на уровнях, </w:t>
      </w:r>
      <w:r>
        <w:rPr>
          <w:rFonts w:ascii="Times New Roman" w:hAnsi="Times New Roman"/>
          <w:b/>
          <w:i/>
        </w:rPr>
        <w:t>не нарушающих предельное</w:t>
      </w:r>
      <w:r w:rsidRPr="00487758">
        <w:rPr>
          <w:rFonts w:ascii="Times New Roman" w:hAnsi="Times New Roman"/>
          <w:b/>
          <w:i/>
        </w:rPr>
        <w:t xml:space="preserve"> значение, установленное Банком России.  </w:t>
      </w:r>
    </w:p>
    <w:p w:rsidR="00BC5855" w:rsidRPr="00980A4F" w:rsidRDefault="00BC5855" w:rsidP="00BC5855">
      <w:pPr>
        <w:autoSpaceDE w:val="0"/>
        <w:autoSpaceDN w:val="0"/>
        <w:adjustRightInd w:val="0"/>
        <w:spacing w:before="40" w:after="40" w:line="240" w:lineRule="auto"/>
        <w:ind w:firstLine="709"/>
        <w:jc w:val="both"/>
        <w:rPr>
          <w:rFonts w:ascii="Times New Roman" w:hAnsi="Times New Roman"/>
          <w:b/>
          <w:i/>
        </w:rPr>
      </w:pPr>
      <w:r w:rsidRPr="00980A4F">
        <w:rPr>
          <w:rFonts w:ascii="Times New Roman" w:hAnsi="Times New Roman"/>
          <w:b/>
          <w:i/>
        </w:rPr>
        <w:t xml:space="preserve">На протяжении рассматриваемого периода собственный капитал Кредитной организации - эмитента соответствовал требованиям по капиталу, установленным Банком России, и его величина была адекватна величине активов.  </w:t>
      </w:r>
      <w:r>
        <w:rPr>
          <w:rFonts w:ascii="Times New Roman" w:hAnsi="Times New Roman"/>
          <w:b/>
          <w:i/>
        </w:rPr>
        <w:t>Несмотря на планомерное снижение,  на протяжении последних пяти лет з</w:t>
      </w:r>
      <w:r w:rsidRPr="00980A4F">
        <w:rPr>
          <w:rFonts w:ascii="Times New Roman" w:hAnsi="Times New Roman"/>
          <w:b/>
          <w:i/>
        </w:rPr>
        <w:t>начение норматива достаточности собственных средств (капитала)значительно превыша</w:t>
      </w:r>
      <w:r>
        <w:rPr>
          <w:rFonts w:ascii="Times New Roman" w:hAnsi="Times New Roman"/>
          <w:b/>
          <w:i/>
        </w:rPr>
        <w:t xml:space="preserve">ло </w:t>
      </w:r>
      <w:r w:rsidRPr="00980A4F">
        <w:rPr>
          <w:rFonts w:ascii="Times New Roman" w:hAnsi="Times New Roman"/>
          <w:b/>
          <w:i/>
        </w:rPr>
        <w:t>минимальное пороговое значение, установленное Банком России</w:t>
      </w:r>
      <w:r>
        <w:rPr>
          <w:rFonts w:ascii="Times New Roman" w:hAnsi="Times New Roman"/>
          <w:b/>
          <w:i/>
        </w:rPr>
        <w:t xml:space="preserve"> и по состоянию на 01.01.2015г. составляло 14,68%</w:t>
      </w:r>
      <w:r w:rsidRPr="00980A4F">
        <w:rPr>
          <w:rFonts w:ascii="Times New Roman" w:hAnsi="Times New Roman"/>
          <w:b/>
          <w:i/>
        </w:rPr>
        <w:t xml:space="preserve">. </w:t>
      </w:r>
      <w:r>
        <w:rPr>
          <w:rFonts w:ascii="Times New Roman" w:hAnsi="Times New Roman"/>
          <w:b/>
          <w:i/>
        </w:rPr>
        <w:t xml:space="preserve">Снижение норматива достаточности капитала в основном обусловлено ростом операций кредитования (чистая ссудная задолженность выросла на 37% с 01.01.2011 по 01.01.2015) при относительно стабильном за счет распределения прибыли капитале.   Кроме того, с 2014  года методика расчета норматива претерпела несколько изменений,   которые привели к снижению норматива (введение  повышенных коэффициентов риска для определенных групп кредитных требований, увеличение коэффициента операционного риска, переход на стандарты Базель </w:t>
      </w:r>
      <w:r>
        <w:rPr>
          <w:rFonts w:ascii="Times New Roman" w:hAnsi="Times New Roman"/>
          <w:b/>
          <w:i/>
          <w:lang w:val="en-US"/>
        </w:rPr>
        <w:t>III</w:t>
      </w:r>
      <w:r w:rsidRPr="00577AF2">
        <w:rPr>
          <w:rFonts w:ascii="Times New Roman" w:hAnsi="Times New Roman"/>
          <w:b/>
          <w:i/>
        </w:rPr>
        <w:t>).</w:t>
      </w:r>
      <w:r>
        <w:rPr>
          <w:rFonts w:ascii="Times New Roman" w:hAnsi="Times New Roman"/>
          <w:b/>
          <w:i/>
        </w:rPr>
        <w:t xml:space="preserve"> Тем не менее, з</w:t>
      </w:r>
      <w:r w:rsidRPr="00980A4F">
        <w:rPr>
          <w:rFonts w:ascii="Times New Roman" w:hAnsi="Times New Roman"/>
          <w:b/>
          <w:i/>
        </w:rPr>
        <w:t>начение достаточности капитала Банка находится на высоком уровне, позволяя развивать программы потребительского кредитования и создавать требуемый уровень резервов на покрытие проблемных ссуд.</w:t>
      </w:r>
    </w:p>
    <w:p w:rsidR="00BC5855" w:rsidRPr="00AE1ED9" w:rsidRDefault="00BC5855" w:rsidP="00BC5855">
      <w:pPr>
        <w:autoSpaceDE w:val="0"/>
        <w:autoSpaceDN w:val="0"/>
        <w:adjustRightInd w:val="0"/>
        <w:spacing w:before="40" w:after="40" w:line="240" w:lineRule="auto"/>
        <w:ind w:firstLine="709"/>
        <w:jc w:val="both"/>
        <w:rPr>
          <w:rFonts w:ascii="Times New Roman" w:hAnsi="Times New Roman"/>
          <w:b/>
          <w:i/>
        </w:rPr>
      </w:pPr>
      <w:r w:rsidRPr="00AE1ED9">
        <w:rPr>
          <w:rFonts w:ascii="Times New Roman" w:hAnsi="Times New Roman"/>
          <w:b/>
          <w:i/>
        </w:rPr>
        <w:t>ООО «Русфинанс Банк» обладает высокой ликвидностью, что вместе с консервативной политикой в части формирования работающих активов и эффективной системой управления рисками, позволяет Банку выполнять обязательные нормативы ликвидности со значительным запасом. Анализируя норматив текущей ликвидности Н3, можно сделать вывод, что он значительно превышает минимально допустимый предел в 50% и колеблется в течение анализируемого периода в диапазоне 66% -103%. Это подтверждает способность Банка обслуживать текущие обязательства сроком до 30 дней в течение анализируемого периода.</w:t>
      </w:r>
    </w:p>
    <w:p w:rsidR="00BC5855" w:rsidRPr="00BF62B4" w:rsidRDefault="00BC5855" w:rsidP="00BC5855">
      <w:pPr>
        <w:autoSpaceDE w:val="0"/>
        <w:autoSpaceDN w:val="0"/>
        <w:adjustRightInd w:val="0"/>
        <w:spacing w:before="40" w:after="40" w:line="240" w:lineRule="auto"/>
        <w:ind w:firstLine="709"/>
        <w:jc w:val="both"/>
        <w:rPr>
          <w:rFonts w:ascii="Times New Roman" w:hAnsi="Times New Roman"/>
          <w:b/>
          <w:i/>
        </w:rPr>
      </w:pPr>
      <w:r w:rsidRPr="00BF62B4">
        <w:rPr>
          <w:rFonts w:ascii="Times New Roman" w:hAnsi="Times New Roman"/>
          <w:b/>
          <w:i/>
        </w:rPr>
        <w:t xml:space="preserve">Норматив мгновенной ликвидности (Н2) находится на достаточном для выполнения текущей операционной деятельности Банка уровне и составляет 136,25% на 01.01.2015 года. При минимально установленном значении в 15% значение норматива Н2 за анализируемый период не опускалось ниже 38%, что превышает минимальное значение на адекватную величину и говорит об эффективном управлении краткосрочными ресурсами.  </w:t>
      </w:r>
    </w:p>
    <w:p w:rsidR="00BC5855" w:rsidRPr="00DC2A1F" w:rsidRDefault="00BC5855" w:rsidP="00BC5855">
      <w:pPr>
        <w:autoSpaceDE w:val="0"/>
        <w:autoSpaceDN w:val="0"/>
        <w:adjustRightInd w:val="0"/>
        <w:spacing w:before="40" w:after="40" w:line="240" w:lineRule="auto"/>
        <w:ind w:firstLine="709"/>
        <w:jc w:val="both"/>
        <w:rPr>
          <w:rFonts w:ascii="Times New Roman" w:hAnsi="Times New Roman"/>
          <w:b/>
          <w:i/>
        </w:rPr>
      </w:pPr>
      <w:r w:rsidRPr="00DC2A1F">
        <w:rPr>
          <w:rFonts w:ascii="Times New Roman" w:hAnsi="Times New Roman"/>
          <w:b/>
          <w:i/>
        </w:rPr>
        <w:t xml:space="preserve">Норматив долгосрочной  ликвидности (Н4)  </w:t>
      </w:r>
      <w:r>
        <w:rPr>
          <w:rFonts w:ascii="Times New Roman" w:hAnsi="Times New Roman"/>
          <w:b/>
          <w:i/>
        </w:rPr>
        <w:t xml:space="preserve">оставался стабильным на протяжении анализируемого периода и </w:t>
      </w:r>
      <w:r w:rsidRPr="00DC2A1F">
        <w:rPr>
          <w:rFonts w:ascii="Times New Roman" w:hAnsi="Times New Roman"/>
          <w:b/>
          <w:i/>
        </w:rPr>
        <w:t>состав</w:t>
      </w:r>
      <w:r>
        <w:rPr>
          <w:rFonts w:ascii="Times New Roman" w:hAnsi="Times New Roman"/>
          <w:b/>
          <w:i/>
        </w:rPr>
        <w:t>ил</w:t>
      </w:r>
      <w:r w:rsidRPr="00DC2A1F">
        <w:rPr>
          <w:rFonts w:ascii="Times New Roman" w:hAnsi="Times New Roman"/>
          <w:b/>
          <w:i/>
        </w:rPr>
        <w:t xml:space="preserve">  на конец 2014 года 93,89%</w:t>
      </w:r>
      <w:r>
        <w:rPr>
          <w:rFonts w:ascii="Times New Roman" w:hAnsi="Times New Roman"/>
          <w:b/>
          <w:i/>
        </w:rPr>
        <w:t>,</w:t>
      </w:r>
      <w:r w:rsidRPr="00DC2A1F">
        <w:rPr>
          <w:rFonts w:ascii="Times New Roman" w:hAnsi="Times New Roman"/>
          <w:b/>
          <w:i/>
        </w:rPr>
        <w:t xml:space="preserve"> </w:t>
      </w:r>
      <w:r>
        <w:rPr>
          <w:rFonts w:ascii="Times New Roman" w:hAnsi="Times New Roman"/>
          <w:b/>
          <w:i/>
        </w:rPr>
        <w:t>что подтверждает</w:t>
      </w:r>
      <w:r w:rsidRPr="00DC2A1F">
        <w:rPr>
          <w:rFonts w:ascii="Times New Roman" w:hAnsi="Times New Roman"/>
          <w:b/>
          <w:i/>
        </w:rPr>
        <w:t xml:space="preserve"> большой запас «прочности» к лимитам Центрального Банка</w:t>
      </w:r>
      <w:r>
        <w:rPr>
          <w:rFonts w:ascii="Times New Roman" w:hAnsi="Times New Roman"/>
          <w:b/>
          <w:i/>
        </w:rPr>
        <w:t xml:space="preserve"> и</w:t>
      </w:r>
      <w:r w:rsidRPr="00DC2A1F">
        <w:rPr>
          <w:rFonts w:ascii="Times New Roman" w:hAnsi="Times New Roman"/>
          <w:b/>
          <w:i/>
        </w:rPr>
        <w:t xml:space="preserve"> свидетельствует о соблюдении Банком  сбалансированности структуры активов и пассивов с целью минимизации процентного риска и риска ликвидности. </w:t>
      </w:r>
    </w:p>
    <w:p w:rsidR="00BC5855" w:rsidRPr="00D81F69" w:rsidRDefault="00BC5855" w:rsidP="00BC5855">
      <w:pPr>
        <w:autoSpaceDE w:val="0"/>
        <w:autoSpaceDN w:val="0"/>
        <w:adjustRightInd w:val="0"/>
        <w:spacing w:before="40" w:after="40" w:line="240" w:lineRule="auto"/>
        <w:ind w:firstLine="709"/>
        <w:jc w:val="both"/>
        <w:rPr>
          <w:rFonts w:ascii="Times New Roman" w:hAnsi="Times New Roman"/>
          <w:b/>
          <w:i/>
        </w:rPr>
      </w:pPr>
      <w:r w:rsidRPr="00D81F69">
        <w:rPr>
          <w:rFonts w:ascii="Times New Roman" w:hAnsi="Times New Roman"/>
          <w:b/>
          <w:i/>
        </w:rPr>
        <w:t xml:space="preserve">Проводя сравнительный анализ нормативов ликвидности </w:t>
      </w:r>
      <w:r>
        <w:rPr>
          <w:rFonts w:ascii="Times New Roman" w:hAnsi="Times New Roman"/>
          <w:b/>
          <w:i/>
        </w:rPr>
        <w:t xml:space="preserve">в течение рассматриваемого периода (пять последних завершенных финансовых лет) </w:t>
      </w:r>
      <w:r w:rsidRPr="00D81F69">
        <w:rPr>
          <w:rFonts w:ascii="Times New Roman" w:hAnsi="Times New Roman"/>
          <w:b/>
          <w:i/>
        </w:rPr>
        <w:t xml:space="preserve"> , можно отметить значительное снижение </w:t>
      </w:r>
      <w:r>
        <w:rPr>
          <w:rFonts w:ascii="Times New Roman" w:hAnsi="Times New Roman"/>
          <w:b/>
          <w:i/>
        </w:rPr>
        <w:t>(</w:t>
      </w:r>
      <w:r w:rsidRPr="00D81F69">
        <w:rPr>
          <w:rFonts w:ascii="Times New Roman" w:hAnsi="Times New Roman"/>
          <w:b/>
          <w:i/>
        </w:rPr>
        <w:t>на 85%</w:t>
      </w:r>
      <w:r>
        <w:rPr>
          <w:rFonts w:ascii="Times New Roman" w:hAnsi="Times New Roman"/>
          <w:b/>
          <w:i/>
        </w:rPr>
        <w:t xml:space="preserve">) </w:t>
      </w:r>
      <w:r w:rsidRPr="00D81F69">
        <w:rPr>
          <w:rFonts w:ascii="Times New Roman" w:hAnsi="Times New Roman"/>
          <w:b/>
          <w:i/>
        </w:rPr>
        <w:t>норматива мгновенной ликвидности (Н2) в 2011 г.</w:t>
      </w:r>
      <w:r>
        <w:rPr>
          <w:rFonts w:ascii="Times New Roman" w:hAnsi="Times New Roman"/>
          <w:b/>
          <w:i/>
        </w:rPr>
        <w:t xml:space="preserve"> по сравнению с показателем за 2010 г. </w:t>
      </w:r>
      <w:r w:rsidRPr="00D81F69">
        <w:rPr>
          <w:rFonts w:ascii="Times New Roman" w:hAnsi="Times New Roman"/>
          <w:b/>
          <w:i/>
        </w:rPr>
        <w:t xml:space="preserve"> а также незначительное увеличение нормативов долгосрочной (Н4) и текущей ликвидности (Н3) в среднем на 4% в том же 2011 </w:t>
      </w:r>
      <w:r>
        <w:rPr>
          <w:rFonts w:ascii="Times New Roman" w:hAnsi="Times New Roman"/>
          <w:b/>
          <w:i/>
        </w:rPr>
        <w:t>г</w:t>
      </w:r>
      <w:r w:rsidRPr="00D81F69">
        <w:rPr>
          <w:rFonts w:ascii="Times New Roman" w:hAnsi="Times New Roman"/>
          <w:b/>
          <w:i/>
        </w:rPr>
        <w:t>. Данное обстоятельство объясняется большими финансовыми потоками, соответствующ</w:t>
      </w:r>
      <w:r>
        <w:rPr>
          <w:rFonts w:ascii="Times New Roman" w:hAnsi="Times New Roman"/>
          <w:b/>
          <w:i/>
        </w:rPr>
        <w:t>ими</w:t>
      </w:r>
      <w:r w:rsidRPr="00D81F69">
        <w:rPr>
          <w:rFonts w:ascii="Times New Roman" w:hAnsi="Times New Roman"/>
          <w:b/>
          <w:i/>
        </w:rPr>
        <w:t xml:space="preserve"> специализации бизнеса Банка и его масштабу, проходящими через корсчета Банка, которые оказывают существенное влияние на динамику данных показателей.</w:t>
      </w:r>
    </w:p>
    <w:p w:rsidR="00BC5855" w:rsidRPr="000F0D42" w:rsidRDefault="00BC5855" w:rsidP="00BC5855">
      <w:pPr>
        <w:autoSpaceDE w:val="0"/>
        <w:autoSpaceDN w:val="0"/>
        <w:adjustRightInd w:val="0"/>
        <w:spacing w:before="40" w:after="40" w:line="240" w:lineRule="auto"/>
        <w:ind w:firstLine="709"/>
        <w:jc w:val="both"/>
        <w:rPr>
          <w:rFonts w:ascii="Times New Roman" w:hAnsi="Times New Roman"/>
          <w:b/>
          <w:i/>
        </w:rPr>
      </w:pPr>
      <w:r w:rsidRPr="000F0D42">
        <w:rPr>
          <w:rFonts w:ascii="Times New Roman" w:hAnsi="Times New Roman"/>
          <w:b/>
          <w:i/>
        </w:rPr>
        <w:t>ООО «Русфинанс Банк» проводит политику, направленную на повышение надежности работающих активов, что, в частности, выражается в увеличении уровня ликвидности Банка при сохранении высокого качества работающих активов и надежности Банка в целом. Банк размещает избыточную ликвидность на депозиты Банка России и в МБК у банков-контрагентов. Следует отметить, что выбор между доходностью и риском решается в пользу минимизации риска: МБК размещаются исключительно у банков с наилучшими кредитными рейтингами. Выбор контрагентов и установление лимитов по активному размещению согласовывается с департаментом рисков материнской компании. В случае системного кризиса ликвидности Банк имеет возможность оперативно привлечь  необходимое фондирование требуемой срочности и в нужной валюте.</w:t>
      </w:r>
    </w:p>
    <w:p w:rsidR="00BC5855" w:rsidRPr="000F0D42" w:rsidRDefault="00BC5855" w:rsidP="00BC5855">
      <w:pPr>
        <w:autoSpaceDE w:val="0"/>
        <w:autoSpaceDN w:val="0"/>
        <w:adjustRightInd w:val="0"/>
        <w:spacing w:before="40" w:after="40" w:line="240" w:lineRule="auto"/>
        <w:ind w:firstLine="709"/>
        <w:jc w:val="both"/>
        <w:rPr>
          <w:rFonts w:ascii="Times New Roman" w:hAnsi="Times New Roman"/>
          <w:b/>
          <w:i/>
          <w:highlight w:val="yellow"/>
        </w:rPr>
      </w:pPr>
      <w:r w:rsidRPr="000F0D42">
        <w:rPr>
          <w:rFonts w:ascii="Times New Roman" w:hAnsi="Times New Roman"/>
          <w:b/>
          <w:i/>
        </w:rPr>
        <w:t>Банк способен обеспечивать полное и своевременное исполнение своих краткосрочных обязательств и текущих операционных расходов, а также иных обязательств, вытекающих из сделок с использованием финансовых инструментов. Банком постоянно осуществляется контроль ликвидности, проводятся работы по управлению активами и рисками. Как следствие, Банк выполняет краткосрочные и долгосрочные нормативы ликвидности со значительным запасом по отношению к их предельным значениям.</w:t>
      </w:r>
      <w:r w:rsidRPr="000F0D42">
        <w:rPr>
          <w:rFonts w:ascii="Times New Roman" w:hAnsi="Times New Roman"/>
          <w:b/>
          <w:i/>
          <w:highlight w:val="yellow"/>
        </w:rPr>
        <w:t xml:space="preserve">  </w:t>
      </w:r>
    </w:p>
    <w:p w:rsidR="00BC5855" w:rsidRDefault="00BC5855" w:rsidP="00BC5855">
      <w:pPr>
        <w:widowControl w:val="0"/>
        <w:autoSpaceDE w:val="0"/>
        <w:autoSpaceDN w:val="0"/>
        <w:adjustRightInd w:val="0"/>
        <w:spacing w:after="0" w:line="240" w:lineRule="auto"/>
        <w:ind w:firstLine="540"/>
        <w:jc w:val="both"/>
        <w:rPr>
          <w:iCs/>
        </w:rPr>
      </w:pPr>
    </w:p>
    <w:p w:rsidR="00BC5855" w:rsidRPr="00D17359"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D17359">
        <w:rPr>
          <w:rFonts w:ascii="Times New Roman" w:eastAsia="Times New Roman" w:hAnsi="Times New Roman"/>
        </w:rPr>
        <w:t xml:space="preserve">В случае если мнения указанных органов управления эмитента относительно упомянутых факторов и (или) степени их влияния на показатели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 </w:t>
      </w:r>
    </w:p>
    <w:p w:rsidR="00BC5855" w:rsidRPr="009A2F2C" w:rsidRDefault="00BC5855" w:rsidP="00BC5855">
      <w:pPr>
        <w:pStyle w:val="em-"/>
        <w:rPr>
          <w:rFonts w:eastAsia="Calibri"/>
          <w:iCs/>
          <w:lang w:eastAsia="en-US"/>
        </w:rPr>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7738D6" w:rsidRDefault="00BC5855" w:rsidP="005A37B3">
            <w:pPr>
              <w:spacing w:after="0" w:line="240" w:lineRule="auto"/>
              <w:ind w:firstLine="567"/>
              <w:jc w:val="both"/>
              <w:rPr>
                <w:rFonts w:ascii="Times New Roman" w:hAnsi="Times New Roman"/>
                <w:b/>
                <w:i/>
              </w:rPr>
            </w:pPr>
            <w:r w:rsidRPr="007738D6">
              <w:rPr>
                <w:rFonts w:ascii="Times New Roman" w:hAnsi="Times New Roman"/>
                <w:b/>
                <w:i/>
                <w:iCs/>
              </w:rPr>
              <w:t>Мнения органов управления Кредитной организации-эмитента, не совпадающие с вышеуказанными, отсутствуют.</w:t>
            </w:r>
          </w:p>
        </w:tc>
      </w:tr>
    </w:tbl>
    <w:p w:rsidR="00BC5855" w:rsidRDefault="00BC5855" w:rsidP="00BC5855">
      <w:pPr>
        <w:pStyle w:val="em-"/>
      </w:pPr>
    </w:p>
    <w:p w:rsidR="00BC5855"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D17359">
        <w:rPr>
          <w:rFonts w:ascii="Times New Roman" w:eastAsia="Times New Roman" w:hAnsi="Times New Roman"/>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факторов и (или) степени их влияния на показатели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указывается такое особое мнение и аргументация члена органа управления эмитента, объясняющая его позицию:</w:t>
      </w:r>
      <w:r>
        <w:rPr>
          <w:rFonts w:ascii="Times New Roman" w:eastAsia="Times New Roman" w:hAnsi="Times New Roman"/>
        </w:rPr>
        <w:t xml:space="preserve"> </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7738D6" w:rsidRDefault="00BC5855" w:rsidP="005A37B3">
            <w:pPr>
              <w:spacing w:after="0" w:line="240" w:lineRule="auto"/>
              <w:ind w:firstLine="567"/>
              <w:jc w:val="both"/>
              <w:rPr>
                <w:rFonts w:ascii="Times New Roman" w:hAnsi="Times New Roman"/>
                <w:b/>
                <w:i/>
              </w:rPr>
            </w:pPr>
            <w:r w:rsidRPr="007738D6">
              <w:rPr>
                <w:rFonts w:ascii="Times New Roman" w:hAnsi="Times New Roman"/>
                <w:b/>
                <w:i/>
                <w:iCs/>
              </w:rPr>
              <w:t xml:space="preserve">Мнения </w:t>
            </w:r>
            <w:r w:rsidRPr="007738D6">
              <w:rPr>
                <w:rFonts w:ascii="Times New Roman" w:hAnsi="Times New Roman"/>
                <w:b/>
                <w:i/>
              </w:rPr>
              <w:t>членов совета директоров Кредитной организации - эмитента или членов коллегиального исполнительного органа</w:t>
            </w:r>
            <w:r w:rsidRPr="007738D6">
              <w:rPr>
                <w:rFonts w:ascii="Times New Roman" w:hAnsi="Times New Roman"/>
                <w:b/>
                <w:i/>
                <w:iCs/>
              </w:rPr>
              <w:t xml:space="preserve"> Кредитной организации-эмитента, не совпадающие с вышеуказанными, отсутствуют.</w:t>
            </w:r>
          </w:p>
        </w:tc>
      </w:tr>
    </w:tbl>
    <w:p w:rsidR="00BC5855"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9A2F2C"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FA3F08" w:rsidRDefault="00BC5855" w:rsidP="004065A4">
      <w:pPr>
        <w:pStyle w:val="2"/>
        <w:rPr>
          <w:sz w:val="24"/>
          <w:szCs w:val="24"/>
        </w:rPr>
      </w:pPr>
      <w:bookmarkStart w:id="162" w:name="Par3154"/>
      <w:bookmarkStart w:id="163" w:name="_Toc441247932"/>
      <w:bookmarkEnd w:id="162"/>
      <w:r w:rsidRPr="00FA3F08">
        <w:rPr>
          <w:sz w:val="24"/>
          <w:szCs w:val="24"/>
        </w:rPr>
        <w:t>4.3. Размер и структура капитала и оборотных средств эмитента</w:t>
      </w:r>
      <w:bookmarkEnd w:id="163"/>
    </w:p>
    <w:p w:rsidR="00BC5855" w:rsidRPr="00D279B7"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FA3F08" w:rsidRDefault="00BC5855" w:rsidP="004065A4">
      <w:pPr>
        <w:pStyle w:val="30"/>
      </w:pPr>
      <w:bookmarkStart w:id="164" w:name="Par3156"/>
      <w:bookmarkEnd w:id="164"/>
      <w:r w:rsidRPr="00FA3F08">
        <w:t>4.3.1. Размер и структура капитала и оборотных средств эмитента</w:t>
      </w:r>
    </w:p>
    <w:p w:rsidR="00BC5855" w:rsidRDefault="00BC5855" w:rsidP="00BC5855">
      <w:pPr>
        <w:pStyle w:val="em-"/>
      </w:pPr>
    </w:p>
    <w:p w:rsidR="00BC5855" w:rsidRPr="009A2F2C" w:rsidRDefault="00BC5855" w:rsidP="00BC5855">
      <w:pPr>
        <w:pStyle w:val="em-"/>
      </w:pPr>
      <w:r w:rsidRPr="009A2F2C">
        <w:t xml:space="preserve">Информация за </w:t>
      </w:r>
      <w:r w:rsidRPr="0057141C">
        <w:t>пять</w:t>
      </w:r>
      <w:r w:rsidRPr="009A2F2C">
        <w:t xml:space="preserve"> последних завершенных </w:t>
      </w:r>
      <w:r w:rsidRPr="0057141C">
        <w:t>отчетных</w:t>
      </w:r>
      <w:r w:rsidRPr="009A2F2C">
        <w:t xml:space="preserve"> лет или за каждый завершенный </w:t>
      </w:r>
      <w:r w:rsidRPr="0057141C">
        <w:t>отчетный</w:t>
      </w:r>
      <w:r w:rsidRPr="009A2F2C">
        <w:t xml:space="preserve"> год, если эмитент осуществляет свою деятельность менее </w:t>
      </w:r>
      <w:r w:rsidRPr="0057141C">
        <w:t>пяти</w:t>
      </w:r>
      <w:r w:rsidRPr="009A2F2C">
        <w:t xml:space="preserve"> лет, по форме отчетности «Расчет собственных средств (капитала)», установленной Банком России)для кредитных организаций:</w:t>
      </w:r>
    </w:p>
    <w:p w:rsidR="00BC5855" w:rsidRPr="009A2F2C" w:rsidRDefault="00BC5855" w:rsidP="00BC5855">
      <w:pPr>
        <w:rPr>
          <w:rFonts w:ascii="Times New Roman" w:hAnsi="Times New Roman"/>
        </w:rPr>
      </w:pPr>
    </w:p>
    <w:p w:rsidR="00BC5855" w:rsidRPr="006D1F3D" w:rsidRDefault="00BC5855" w:rsidP="00BC5855">
      <w:pPr>
        <w:rPr>
          <w:rFonts w:ascii="Times New Roman" w:hAnsi="Times New Roman"/>
          <w:bCs/>
        </w:rPr>
      </w:pPr>
      <w:r w:rsidRPr="009A2F2C">
        <w:rPr>
          <w:rFonts w:ascii="Times New Roman" w:hAnsi="Times New Roman"/>
          <w:b/>
          <w:caps/>
        </w:rPr>
        <w:t>РАСЧЕТ СОБСТВЕННЫХ СРЕДСТВ (КАПИТАЛА)</w:t>
      </w:r>
      <w:r w:rsidRPr="009A2F2C">
        <w:rPr>
          <w:rFonts w:ascii="Times New Roman" w:hAnsi="Times New Roman"/>
          <w:caps/>
        </w:rPr>
        <w:t>,</w:t>
      </w:r>
      <w:r w:rsidRPr="009A2F2C">
        <w:rPr>
          <w:rFonts w:ascii="Times New Roman" w:hAnsi="Times New Roman"/>
          <w:b/>
          <w:caps/>
        </w:rPr>
        <w:t xml:space="preserve"> </w:t>
      </w:r>
      <w:r w:rsidRPr="009A2F2C">
        <w:rPr>
          <w:rFonts w:ascii="Times New Roman" w:hAnsi="Times New Roman"/>
        </w:rPr>
        <w:t>н</w:t>
      </w:r>
      <w:r w:rsidRPr="009A2F2C">
        <w:rPr>
          <w:rFonts w:ascii="Times New Roman" w:hAnsi="Times New Roman"/>
          <w:bCs/>
        </w:rPr>
        <w:t>ачиная с 01.01.2011 года, произведен по форме 0409134, установленной Указани</w:t>
      </w:r>
      <w:r>
        <w:rPr>
          <w:rFonts w:ascii="Times New Roman" w:hAnsi="Times New Roman"/>
          <w:bCs/>
        </w:rPr>
        <w:t>ем</w:t>
      </w:r>
      <w:r w:rsidRPr="009A2F2C">
        <w:rPr>
          <w:rFonts w:ascii="Times New Roman" w:hAnsi="Times New Roman"/>
          <w:bCs/>
        </w:rPr>
        <w:t xml:space="preserve"> Банка России N 2332-У от 12.11.2009</w:t>
      </w:r>
      <w:r>
        <w:rPr>
          <w:rFonts w:ascii="Times New Roman" w:hAnsi="Times New Roman"/>
          <w:bCs/>
        </w:rPr>
        <w:t>г.</w:t>
      </w:r>
    </w:p>
    <w:p w:rsidR="004E2B0B" w:rsidRPr="006D1F3D" w:rsidRDefault="004E2B0B" w:rsidP="00BC5855">
      <w:pPr>
        <w:rPr>
          <w:rFonts w:ascii="Times New Roman" w:hAnsi="Times New Roman"/>
          <w:b/>
          <w:bCs/>
        </w:rPr>
      </w:pPr>
    </w:p>
    <w:p w:rsidR="00BC5855" w:rsidRPr="009A2F2C" w:rsidRDefault="00BC5855" w:rsidP="00BC5855">
      <w:pPr>
        <w:jc w:val="right"/>
        <w:rPr>
          <w:rFonts w:ascii="Times New Roman" w:hAnsi="Times New Roman"/>
        </w:rPr>
      </w:pPr>
      <w:r w:rsidRPr="009A2F2C">
        <w:rPr>
          <w:rFonts w:ascii="Times New Roman" w:hAnsi="Times New Roman"/>
          <w:bCs/>
        </w:rPr>
        <w:t>(тыс. руб.)</w:t>
      </w:r>
    </w:p>
    <w:tbl>
      <w:tblPr>
        <w:tblW w:w="9713" w:type="dxa"/>
        <w:tblLayout w:type="fixed"/>
        <w:tblLook w:val="0000" w:firstRow="0" w:lastRow="0" w:firstColumn="0" w:lastColumn="0" w:noHBand="0" w:noVBand="0"/>
      </w:tblPr>
      <w:tblGrid>
        <w:gridCol w:w="999"/>
        <w:gridCol w:w="2511"/>
        <w:gridCol w:w="1624"/>
        <w:gridCol w:w="1624"/>
        <w:gridCol w:w="1478"/>
        <w:gridCol w:w="1477"/>
      </w:tblGrid>
      <w:tr w:rsidR="00BC5855" w:rsidRPr="009A2F2C" w:rsidTr="004E2B0B">
        <w:trPr>
          <w:trHeight w:val="170"/>
        </w:trPr>
        <w:tc>
          <w:tcPr>
            <w:tcW w:w="99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
                <w:bCs/>
              </w:rPr>
            </w:pPr>
            <w:r w:rsidRPr="009A2F2C">
              <w:rPr>
                <w:rFonts w:ascii="Times New Roman" w:hAnsi="Times New Roman"/>
                <w:b/>
                <w:bCs/>
              </w:rPr>
              <w:t>Номер</w:t>
            </w:r>
            <w:r w:rsidRPr="009A2F2C">
              <w:rPr>
                <w:rFonts w:ascii="Times New Roman" w:hAnsi="Times New Roman"/>
                <w:b/>
                <w:bCs/>
              </w:rPr>
              <w:br/>
              <w:t>строки</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
                <w:bCs/>
              </w:rPr>
            </w:pPr>
            <w:r w:rsidRPr="009A2F2C">
              <w:rPr>
                <w:rFonts w:ascii="Times New Roman" w:hAnsi="Times New Roman"/>
                <w:b/>
                <w:bCs/>
              </w:rPr>
              <w:t>Наименование показателя</w:t>
            </w:r>
          </w:p>
        </w:tc>
        <w:tc>
          <w:tcPr>
            <w:tcW w:w="1624"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b/>
                <w:bCs/>
              </w:rPr>
              <w:t>01.01.2011</w:t>
            </w:r>
          </w:p>
        </w:tc>
        <w:tc>
          <w:tcPr>
            <w:tcW w:w="162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b/>
                <w:bCs/>
              </w:rPr>
              <w:t>01.01.2012</w:t>
            </w:r>
          </w:p>
        </w:tc>
        <w:tc>
          <w:tcPr>
            <w:tcW w:w="1478"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
                <w:bCs/>
              </w:rPr>
            </w:pPr>
            <w:r w:rsidRPr="009A2F2C">
              <w:rPr>
                <w:rFonts w:ascii="Times New Roman" w:hAnsi="Times New Roman"/>
                <w:b/>
                <w:bCs/>
              </w:rPr>
              <w:t>01.01.2013</w:t>
            </w:r>
          </w:p>
        </w:tc>
        <w:tc>
          <w:tcPr>
            <w:tcW w:w="1477"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highlight w:val="yellow"/>
                <w:lang w:val="en-US"/>
              </w:rPr>
            </w:pPr>
            <w:r w:rsidRPr="009A2F2C">
              <w:rPr>
                <w:rFonts w:ascii="Times New Roman" w:hAnsi="Times New Roman"/>
                <w:b/>
                <w:bCs/>
              </w:rPr>
              <w:t>01.01.2014</w:t>
            </w:r>
          </w:p>
        </w:tc>
      </w:tr>
      <w:tr w:rsidR="00BC5855" w:rsidRPr="009A2F2C" w:rsidTr="004E2B0B">
        <w:trPr>
          <w:trHeight w:val="97"/>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1</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bCs/>
              </w:rPr>
              <w:t>2</w:t>
            </w:r>
          </w:p>
        </w:tc>
        <w:tc>
          <w:tcPr>
            <w:tcW w:w="1624"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Pr>
                <w:rFonts w:ascii="Times New Roman" w:hAnsi="Times New Roman"/>
              </w:rPr>
              <w:t>3</w:t>
            </w:r>
          </w:p>
        </w:tc>
        <w:tc>
          <w:tcPr>
            <w:tcW w:w="1624"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Pr>
                <w:rFonts w:ascii="Times New Roman" w:hAnsi="Times New Roman"/>
              </w:rPr>
              <w:t>4</w:t>
            </w:r>
          </w:p>
        </w:tc>
        <w:tc>
          <w:tcPr>
            <w:tcW w:w="1478" w:type="dxa"/>
            <w:tcBorders>
              <w:top w:val="nil"/>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Pr>
                <w:rFonts w:ascii="Times New Roman" w:hAnsi="Times New Roman"/>
              </w:rPr>
              <w:t>5</w:t>
            </w:r>
          </w:p>
        </w:tc>
        <w:tc>
          <w:tcPr>
            <w:tcW w:w="1477" w:type="dxa"/>
            <w:tcBorders>
              <w:top w:val="nil"/>
              <w:left w:val="nil"/>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6</w:t>
            </w:r>
          </w:p>
        </w:tc>
      </w:tr>
      <w:tr w:rsidR="00BC5855" w:rsidRPr="009A2F2C" w:rsidTr="004E2B0B">
        <w:trPr>
          <w:trHeight w:val="13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000</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Собственные средства (капитал), итого,</w:t>
            </w:r>
            <w:r w:rsidRPr="009A2F2C">
              <w:rPr>
                <w:rFonts w:ascii="Times New Roman" w:hAnsi="Times New Roman"/>
                <w:noProof/>
              </w:rPr>
              <w:br/>
              <w:t>в том числе:</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19 783 073</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24 049 536</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22 993 725</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21 951 071</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100</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Основной капитал</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101</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Уставный капитал кредитной организации</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12 016 960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12 016 960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12 016 960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12 016 960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102</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Эмиссионный доход кредитной организации</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103</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Часть резервного фонда кредитной организации сформированного за счет прибыли предшествующих лет</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153 777</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390 227</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605 171</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605 171</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104</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Часть нераспределенной прибыли текущего года</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104.1</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в т.ч. переоценка ценных бумаг, имеющихся в наличии для продажи</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105</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Часть резервного фонда кредитной организации, сформированного из прибыли текущего года</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106</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Нераспределенная прибыль предшествующих лет (или ее часть)</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7 720 127</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7 483 677</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7 767 604</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7 767 604</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noProof/>
              </w:rPr>
            </w:pPr>
            <w:r w:rsidRPr="009A2F2C">
              <w:rPr>
                <w:rFonts w:ascii="Times New Roman" w:hAnsi="Times New Roman"/>
                <w:noProof/>
              </w:rPr>
              <w:t>107</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noProof/>
              </w:rPr>
            </w:pPr>
            <w:r w:rsidRPr="009A2F2C">
              <w:rPr>
                <w:rFonts w:ascii="Times New Roman" w:hAnsi="Times New Roman"/>
                <w:noProof/>
              </w:rPr>
              <w:t>Субординированный заем с дополнительными условиями</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108</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Источники основного капитала, итого</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19 890 864</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19 890 864</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20 389 735</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20 389 735</w:t>
            </w:r>
          </w:p>
        </w:tc>
      </w:tr>
      <w:tr w:rsidR="00BC5855" w:rsidRPr="009A2F2C" w:rsidTr="004E2B0B">
        <w:trPr>
          <w:trHeight w:val="111"/>
        </w:trPr>
        <w:tc>
          <w:tcPr>
            <w:tcW w:w="999" w:type="dxa"/>
            <w:tcBorders>
              <w:top w:val="nil"/>
              <w:left w:val="single" w:sz="4" w:space="0" w:color="auto"/>
              <w:bottom w:val="single" w:sz="8"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109</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Нематериальные активы</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120</w:t>
            </w:r>
          </w:p>
        </w:tc>
        <w:tc>
          <w:tcPr>
            <w:tcW w:w="1624" w:type="dxa"/>
            <w:tcBorders>
              <w:top w:val="nil"/>
              <w:left w:val="single" w:sz="4" w:space="0" w:color="auto"/>
              <w:bottom w:val="single" w:sz="8"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2 624</w:t>
            </w:r>
          </w:p>
        </w:tc>
        <w:tc>
          <w:tcPr>
            <w:tcW w:w="1478" w:type="dxa"/>
            <w:tcBorders>
              <w:top w:val="nil"/>
              <w:left w:val="nil"/>
              <w:bottom w:val="single" w:sz="8"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2 636</w:t>
            </w:r>
          </w:p>
        </w:tc>
        <w:tc>
          <w:tcPr>
            <w:tcW w:w="1477" w:type="dxa"/>
            <w:tcBorders>
              <w:top w:val="nil"/>
              <w:left w:val="nil"/>
              <w:bottom w:val="single" w:sz="8"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2 721</w:t>
            </w:r>
          </w:p>
        </w:tc>
      </w:tr>
      <w:tr w:rsidR="00BC5855" w:rsidRPr="009A2F2C" w:rsidTr="004E2B0B">
        <w:trPr>
          <w:trHeight w:val="111"/>
        </w:trPr>
        <w:tc>
          <w:tcPr>
            <w:tcW w:w="999" w:type="dxa"/>
            <w:tcBorders>
              <w:top w:val="single" w:sz="8" w:space="0" w:color="auto"/>
              <w:left w:val="single" w:sz="8" w:space="0" w:color="auto"/>
              <w:bottom w:val="single" w:sz="8" w:space="0" w:color="auto"/>
              <w:right w:val="single" w:sz="8"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110</w:t>
            </w:r>
          </w:p>
        </w:tc>
        <w:tc>
          <w:tcPr>
            <w:tcW w:w="2511" w:type="dxa"/>
            <w:tcBorders>
              <w:top w:val="single" w:sz="4" w:space="0" w:color="auto"/>
              <w:left w:val="single" w:sz="8" w:space="0" w:color="auto"/>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Собственные акции (доли участников), приобретенные (выкупленные) кредитной организации у акционеров (участников)</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single" w:sz="8" w:space="0" w:color="auto"/>
              <w:left w:val="single" w:sz="4" w:space="0" w:color="auto"/>
              <w:bottom w:val="single" w:sz="8" w:space="0" w:color="auto"/>
              <w:right w:val="single" w:sz="8"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single" w:sz="8" w:space="0" w:color="auto"/>
              <w:left w:val="single" w:sz="8" w:space="0" w:color="auto"/>
              <w:bottom w:val="single" w:sz="8" w:space="0" w:color="auto"/>
              <w:right w:val="single" w:sz="8"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single" w:sz="8" w:space="0" w:color="auto"/>
              <w:left w:val="single" w:sz="8" w:space="0" w:color="auto"/>
              <w:bottom w:val="single" w:sz="8" w:space="0" w:color="auto"/>
              <w:right w:val="single" w:sz="8"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single" w:sz="8"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111</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Непокрытые убытки предшествующих лет</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single" w:sz="8"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single" w:sz="8"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single" w:sz="8"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112</w:t>
            </w:r>
          </w:p>
        </w:tc>
        <w:tc>
          <w:tcPr>
            <w:tcW w:w="2511"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Убыток текущего года</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156 734</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186 636</w:t>
            </w:r>
          </w:p>
        </w:tc>
        <w:tc>
          <w:tcPr>
            <w:tcW w:w="1478"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170 848</w:t>
            </w:r>
          </w:p>
        </w:tc>
        <w:tc>
          <w:tcPr>
            <w:tcW w:w="1477"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205 027</w:t>
            </w:r>
          </w:p>
        </w:tc>
      </w:tr>
      <w:tr w:rsidR="00BC5855" w:rsidRPr="009A2F2C" w:rsidTr="004E2B0B">
        <w:trPr>
          <w:trHeight w:val="111"/>
        </w:trPr>
        <w:tc>
          <w:tcPr>
            <w:tcW w:w="99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112.1</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noProof/>
              </w:rPr>
            </w:pPr>
            <w:r w:rsidRPr="009A2F2C">
              <w:rPr>
                <w:rFonts w:ascii="Times New Roman" w:hAnsi="Times New Roman"/>
                <w:noProof/>
              </w:rPr>
              <w:t>в т.ч. 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113</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Вложения кредитной организации в акции (доли) дочерних и зависимых юридических лиц и кредитных организаций- резидентов</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114</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Уставный капитал (его часть) и иные источники собственных средств (эмиссионный доход, нераспределенная прибыль, резервный фонд) (их часть), для формирования которых инвесторами использованы ненадлежащие активы</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115</w:t>
            </w:r>
          </w:p>
        </w:tc>
        <w:tc>
          <w:tcPr>
            <w:tcW w:w="2511"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Отрицательная величина дополнительного капитала</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116</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Основной капитал, итого</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19 734 010</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19 701 604</w:t>
            </w:r>
          </w:p>
        </w:tc>
        <w:tc>
          <w:tcPr>
            <w:tcW w:w="1478"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20 216 251</w:t>
            </w:r>
          </w:p>
        </w:tc>
        <w:tc>
          <w:tcPr>
            <w:tcW w:w="1477"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20 181 987</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200</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Дополнительный капитал</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201</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Прирост стоимости имущества кредитной организации за счет переоценки</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49 063</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49 062</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49 062</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49 062</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202</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Часть резервного фонда, сформированного из прибыли текущего года</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203</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Нераспределенная прибыль текущего года (или ее часть)</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203.1</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в т.ч. 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204</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Субординированный кредит (займ, депозит, облигационный займ) по остаточной стоимости</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205</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Часть уставного капитала, сформированного за счет капитализации прироста стоимости имущества при переоценке</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206</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Часть привилегированных (включая кумулятивные) акций</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207</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Нераспределенная прибыль предшествующих лет</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4 298 870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2 771 872</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1 720 022</w:t>
            </w:r>
          </w:p>
        </w:tc>
      </w:tr>
      <w:tr w:rsidR="00BC5855" w:rsidRPr="009A2F2C" w:rsidTr="004E2B0B">
        <w:trPr>
          <w:trHeight w:val="111"/>
        </w:trPr>
        <w:tc>
          <w:tcPr>
            <w:tcW w:w="999" w:type="dxa"/>
            <w:tcBorders>
              <w:top w:val="nil"/>
              <w:left w:val="single" w:sz="4" w:space="0" w:color="auto"/>
              <w:bottom w:val="single" w:sz="8"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208</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Источники (часть источников) дополнительного капитала (уставного капитала, нераспределенной прибыли, резервного фонда, субординированного кредита), для формирования которых инвесторами использованы ненадлежащие активы</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8"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8"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8"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single" w:sz="8" w:space="0" w:color="auto"/>
              <w:left w:val="single" w:sz="8" w:space="0" w:color="auto"/>
              <w:bottom w:val="single" w:sz="8" w:space="0" w:color="auto"/>
              <w:right w:val="single" w:sz="8"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209</w:t>
            </w:r>
          </w:p>
        </w:tc>
        <w:tc>
          <w:tcPr>
            <w:tcW w:w="2511" w:type="dxa"/>
            <w:tcBorders>
              <w:top w:val="single" w:sz="4" w:space="0" w:color="auto"/>
              <w:left w:val="single" w:sz="8" w:space="0" w:color="auto"/>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Источники дополнительного капитала, итого</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49 063</w:t>
            </w:r>
          </w:p>
        </w:tc>
        <w:tc>
          <w:tcPr>
            <w:tcW w:w="1624" w:type="dxa"/>
            <w:tcBorders>
              <w:top w:val="single" w:sz="8" w:space="0" w:color="auto"/>
              <w:left w:val="single" w:sz="4" w:space="0" w:color="auto"/>
              <w:bottom w:val="single" w:sz="8" w:space="0" w:color="auto"/>
              <w:right w:val="single" w:sz="8"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4 347 932</w:t>
            </w:r>
          </w:p>
        </w:tc>
        <w:tc>
          <w:tcPr>
            <w:tcW w:w="1478" w:type="dxa"/>
            <w:tcBorders>
              <w:top w:val="single" w:sz="8" w:space="0" w:color="auto"/>
              <w:left w:val="single" w:sz="8" w:space="0" w:color="auto"/>
              <w:bottom w:val="single" w:sz="8" w:space="0" w:color="auto"/>
              <w:right w:val="single" w:sz="8"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2 777 474</w:t>
            </w:r>
          </w:p>
        </w:tc>
        <w:tc>
          <w:tcPr>
            <w:tcW w:w="1477" w:type="dxa"/>
            <w:tcBorders>
              <w:top w:val="single" w:sz="8" w:space="0" w:color="auto"/>
              <w:left w:val="single" w:sz="8" w:space="0" w:color="auto"/>
              <w:bottom w:val="single" w:sz="8" w:space="0" w:color="auto"/>
              <w:right w:val="single" w:sz="8"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1 769 084</w:t>
            </w:r>
          </w:p>
        </w:tc>
      </w:tr>
      <w:tr w:rsidR="00BC5855" w:rsidRPr="009A2F2C" w:rsidTr="004E2B0B">
        <w:trPr>
          <w:trHeight w:val="111"/>
        </w:trPr>
        <w:tc>
          <w:tcPr>
            <w:tcW w:w="999" w:type="dxa"/>
            <w:tcBorders>
              <w:top w:val="single" w:sz="8"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210</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Дополнительный капитал, итого</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49 063</w:t>
            </w:r>
          </w:p>
        </w:tc>
        <w:tc>
          <w:tcPr>
            <w:tcW w:w="1624" w:type="dxa"/>
            <w:tcBorders>
              <w:top w:val="single" w:sz="8"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4 347 932</w:t>
            </w:r>
          </w:p>
        </w:tc>
        <w:tc>
          <w:tcPr>
            <w:tcW w:w="1478" w:type="dxa"/>
            <w:tcBorders>
              <w:top w:val="single" w:sz="8"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2 777 474</w:t>
            </w:r>
          </w:p>
        </w:tc>
        <w:tc>
          <w:tcPr>
            <w:tcW w:w="1477" w:type="dxa"/>
            <w:tcBorders>
              <w:top w:val="single" w:sz="8"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1 769 084</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300</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Показатели, уменьшающие сумму основного и дополнительного капитала</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x</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301</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Величина недосозданного резерва на возможные потери по ссудам II - V категорий качества</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302</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Величина недосозданного резерва на возможные потери</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303</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Величина недосозданного резерва под операции с резидентами офшорных зон</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304</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Просроченная дебиторская задолженность длительностью свыше 30 календарных дней</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305</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Субординированные кредиты (депозиты, займы, облигационные займы), в том числе субординированные займы с дополнительными условиями, предоставленные кредитным организациям-резидентам</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400</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Промежуточный итог</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19 783 073</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24 049 536</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22 993 725</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21 951 071</w:t>
            </w:r>
          </w:p>
        </w:tc>
      </w:tr>
      <w:tr w:rsidR="00BC5855" w:rsidRPr="009A2F2C" w:rsidTr="004E2B0B">
        <w:trPr>
          <w:trHeight w:val="111"/>
        </w:trPr>
        <w:tc>
          <w:tcPr>
            <w:tcW w:w="99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501</w:t>
            </w:r>
          </w:p>
        </w:tc>
        <w:tc>
          <w:tcPr>
            <w:tcW w:w="2511"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Величина превышения совокупной суммы кредитов, банковских гарантий и поручительств, предоставленных кредитной организацией своим участникам (акционерам) и инсайдерам, над ее максимальным размером, предусмотренным федеральными законами и нормативными актами Банка России</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502</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Превышающие сумму источников основного и дополнительного капитала вложения в сооружение (строительство), создание (изготовление) и приобретение основных средств, стоимость основных средств, а также материальных запасов</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r w:rsidR="00BC5855" w:rsidRPr="009A2F2C" w:rsidTr="004E2B0B">
        <w:trPr>
          <w:trHeight w:val="111"/>
        </w:trPr>
        <w:tc>
          <w:tcPr>
            <w:tcW w:w="999" w:type="dxa"/>
            <w:tcBorders>
              <w:top w:val="nil"/>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center"/>
              <w:rPr>
                <w:rFonts w:ascii="Times New Roman" w:hAnsi="Times New Roman"/>
                <w:bCs/>
              </w:rPr>
            </w:pPr>
            <w:r w:rsidRPr="009A2F2C">
              <w:rPr>
                <w:rFonts w:ascii="Times New Roman" w:hAnsi="Times New Roman"/>
                <w:noProof/>
              </w:rPr>
              <w:t>503</w:t>
            </w:r>
          </w:p>
        </w:tc>
        <w:tc>
          <w:tcPr>
            <w:tcW w:w="2511" w:type="dxa"/>
            <w:tcBorders>
              <w:top w:val="single" w:sz="4" w:space="0" w:color="auto"/>
              <w:left w:val="nil"/>
              <w:bottom w:val="single" w:sz="4" w:space="0" w:color="auto"/>
              <w:right w:val="single" w:sz="4" w:space="0" w:color="auto"/>
            </w:tcBorders>
            <w:vAlign w:val="center"/>
          </w:tcPr>
          <w:p w:rsidR="00BC5855" w:rsidRPr="009A2F2C" w:rsidRDefault="00BC5855" w:rsidP="005A37B3">
            <w:pPr>
              <w:spacing w:after="0" w:line="240" w:lineRule="auto"/>
              <w:jc w:val="both"/>
              <w:rPr>
                <w:rFonts w:ascii="Times New Roman" w:hAnsi="Times New Roman"/>
                <w:bCs/>
              </w:rPr>
            </w:pPr>
            <w:r w:rsidRPr="009A2F2C">
              <w:rPr>
                <w:rFonts w:ascii="Times New Roman" w:hAnsi="Times New Roman"/>
                <w:noProof/>
              </w:rPr>
              <w:t>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w:t>
            </w:r>
          </w:p>
        </w:tc>
        <w:tc>
          <w:tcPr>
            <w:tcW w:w="1624" w:type="dxa"/>
            <w:tcBorders>
              <w:top w:val="single" w:sz="4" w:space="0" w:color="auto"/>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624" w:type="dxa"/>
            <w:tcBorders>
              <w:top w:val="nil"/>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8"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c>
          <w:tcPr>
            <w:tcW w:w="1477" w:type="dxa"/>
            <w:tcBorders>
              <w:top w:val="nil"/>
              <w:left w:val="nil"/>
              <w:bottom w:val="single" w:sz="4" w:space="0" w:color="auto"/>
              <w:right w:val="single" w:sz="4" w:space="0" w:color="auto"/>
            </w:tcBorders>
            <w:vAlign w:val="bottom"/>
          </w:tcPr>
          <w:p w:rsidR="00BC5855" w:rsidRPr="009A2F2C" w:rsidRDefault="00BC5855" w:rsidP="005A37B3">
            <w:pPr>
              <w:spacing w:after="0" w:line="240" w:lineRule="auto"/>
              <w:jc w:val="center"/>
              <w:rPr>
                <w:rFonts w:ascii="Times New Roman" w:hAnsi="Times New Roman"/>
              </w:rPr>
            </w:pPr>
            <w:r w:rsidRPr="009A2F2C">
              <w:rPr>
                <w:rFonts w:ascii="Times New Roman" w:hAnsi="Times New Roman"/>
              </w:rPr>
              <w:t>0</w:t>
            </w:r>
          </w:p>
        </w:tc>
      </w:tr>
    </w:tbl>
    <w:p w:rsidR="00BC5855" w:rsidRPr="009A2F2C" w:rsidRDefault="00BC5855" w:rsidP="00BC5855">
      <w:pPr>
        <w:spacing w:after="0"/>
        <w:rPr>
          <w:rFonts w:ascii="Times New Roman" w:hAnsi="Times New Roman"/>
        </w:rPr>
      </w:pPr>
    </w:p>
    <w:p w:rsidR="00BC5855" w:rsidRPr="009A2F2C" w:rsidRDefault="00BC5855" w:rsidP="00BC5855">
      <w:pPr>
        <w:rPr>
          <w:rFonts w:ascii="Times New Roman" w:hAnsi="Times New Roman"/>
          <w:b/>
          <w:bCs/>
        </w:rPr>
      </w:pPr>
      <w:r w:rsidRPr="009A2F2C">
        <w:rPr>
          <w:rFonts w:ascii="Times New Roman" w:hAnsi="Times New Roman"/>
          <w:b/>
          <w:caps/>
        </w:rPr>
        <w:t>РАСЧЕТ СОБСТВЕННЫХ СРЕДСТВ (КАПИТАЛА)</w:t>
      </w:r>
      <w:r w:rsidRPr="009A2F2C">
        <w:rPr>
          <w:rFonts w:ascii="Times New Roman" w:hAnsi="Times New Roman"/>
          <w:caps/>
        </w:rPr>
        <w:t>,</w:t>
      </w:r>
      <w:r w:rsidRPr="009A2F2C">
        <w:rPr>
          <w:rFonts w:ascii="Times New Roman" w:hAnsi="Times New Roman"/>
          <w:b/>
          <w:caps/>
        </w:rPr>
        <w:t xml:space="preserve"> </w:t>
      </w:r>
      <w:r w:rsidRPr="009A2F2C">
        <w:rPr>
          <w:rFonts w:ascii="Times New Roman" w:hAnsi="Times New Roman"/>
        </w:rPr>
        <w:t>н</w:t>
      </w:r>
      <w:r w:rsidRPr="009A2F2C">
        <w:rPr>
          <w:rFonts w:ascii="Times New Roman" w:hAnsi="Times New Roman"/>
          <w:bCs/>
        </w:rPr>
        <w:t>ачиная с 01.01.2015 года, произведен по форме 0409123, установленной Указани</w:t>
      </w:r>
      <w:r>
        <w:rPr>
          <w:rFonts w:ascii="Times New Roman" w:hAnsi="Times New Roman"/>
          <w:bCs/>
        </w:rPr>
        <w:t>ем</w:t>
      </w:r>
      <w:r w:rsidRPr="009A2F2C">
        <w:rPr>
          <w:rFonts w:ascii="Times New Roman" w:hAnsi="Times New Roman"/>
          <w:bCs/>
        </w:rPr>
        <w:t xml:space="preserve"> Банка России N 2332-У от 12.11.2009</w:t>
      </w:r>
      <w:r>
        <w:rPr>
          <w:rFonts w:ascii="Times New Roman" w:hAnsi="Times New Roman"/>
          <w:bCs/>
        </w:rPr>
        <w:t>г.</w:t>
      </w:r>
    </w:p>
    <w:p w:rsidR="00BC5855" w:rsidRPr="009A2F2C" w:rsidRDefault="00BC5855" w:rsidP="00BC5855">
      <w:pPr>
        <w:jc w:val="right"/>
        <w:rPr>
          <w:rFonts w:ascii="Times New Roman" w:hAnsi="Times New Roman"/>
        </w:rPr>
      </w:pPr>
      <w:r w:rsidRPr="009A2F2C">
        <w:rPr>
          <w:rFonts w:ascii="Times New Roman" w:hAnsi="Times New Roman"/>
          <w:bCs/>
        </w:rPr>
        <w:t>(тыс. руб.)</w:t>
      </w:r>
    </w:p>
    <w:tbl>
      <w:tblPr>
        <w:tblW w:w="9670" w:type="dxa"/>
        <w:tblInd w:w="-34" w:type="dxa"/>
        <w:tblLook w:val="04A0" w:firstRow="1" w:lastRow="0" w:firstColumn="1" w:lastColumn="0" w:noHBand="0" w:noVBand="1"/>
      </w:tblPr>
      <w:tblGrid>
        <w:gridCol w:w="1454"/>
        <w:gridCol w:w="6506"/>
        <w:gridCol w:w="1710"/>
      </w:tblGrid>
      <w:tr w:rsidR="00BC5855" w:rsidRPr="009A2F2C" w:rsidTr="004E2B0B">
        <w:trPr>
          <w:trHeight w:val="253"/>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Номер строки</w:t>
            </w:r>
          </w:p>
        </w:tc>
        <w:tc>
          <w:tcPr>
            <w:tcW w:w="6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Наименование показателя</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bCs/>
                <w:lang w:eastAsia="ru-RU"/>
              </w:rPr>
            </w:pPr>
            <w:r w:rsidRPr="009A2F2C">
              <w:rPr>
                <w:rFonts w:ascii="Times New Roman" w:eastAsia="Times New Roman" w:hAnsi="Times New Roman"/>
                <w:bCs/>
                <w:lang w:eastAsia="ru-RU"/>
              </w:rPr>
              <w:t>01.01.2015</w:t>
            </w:r>
          </w:p>
        </w:tc>
      </w:tr>
      <w:tr w:rsidR="00BC5855" w:rsidRPr="009A2F2C" w:rsidTr="004E2B0B">
        <w:trPr>
          <w:trHeight w:val="253"/>
        </w:trPr>
        <w:tc>
          <w:tcPr>
            <w:tcW w:w="1454" w:type="dxa"/>
            <w:vMerge/>
            <w:tcBorders>
              <w:top w:val="single" w:sz="4" w:space="0" w:color="auto"/>
              <w:left w:val="single" w:sz="4" w:space="0" w:color="auto"/>
              <w:bottom w:val="single" w:sz="4" w:space="0" w:color="auto"/>
              <w:right w:val="single" w:sz="4" w:space="0" w:color="auto"/>
            </w:tcBorders>
            <w:vAlign w:val="center"/>
            <w:hideMark/>
          </w:tcPr>
          <w:p w:rsidR="00BC5855" w:rsidRPr="009A2F2C" w:rsidRDefault="00BC5855" w:rsidP="005A37B3">
            <w:pPr>
              <w:spacing w:after="0" w:line="240" w:lineRule="auto"/>
              <w:rPr>
                <w:rFonts w:ascii="Times New Roman" w:eastAsia="Times New Roman" w:hAnsi="Times New Roman"/>
                <w:lang w:eastAsia="ru-RU"/>
              </w:rPr>
            </w:pPr>
          </w:p>
        </w:tc>
        <w:tc>
          <w:tcPr>
            <w:tcW w:w="6506" w:type="dxa"/>
            <w:vMerge/>
            <w:tcBorders>
              <w:top w:val="single" w:sz="4" w:space="0" w:color="auto"/>
              <w:left w:val="single" w:sz="4" w:space="0" w:color="auto"/>
              <w:bottom w:val="single" w:sz="4" w:space="0" w:color="auto"/>
              <w:right w:val="single" w:sz="4" w:space="0" w:color="auto"/>
            </w:tcBorders>
            <w:vAlign w:val="center"/>
            <w:hideMark/>
          </w:tcPr>
          <w:p w:rsidR="00BC5855" w:rsidRPr="009A2F2C" w:rsidRDefault="00BC5855" w:rsidP="005A37B3">
            <w:pPr>
              <w:spacing w:after="0" w:line="240" w:lineRule="auto"/>
              <w:rPr>
                <w:rFonts w:ascii="Times New Roman" w:eastAsia="Times New Roman" w:hAnsi="Times New Roman"/>
                <w:lang w:eastAsia="ru-RU"/>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BC5855" w:rsidRPr="009A2F2C" w:rsidRDefault="00BC5855" w:rsidP="005A37B3">
            <w:pPr>
              <w:spacing w:after="0" w:line="240" w:lineRule="auto"/>
              <w:rPr>
                <w:rFonts w:ascii="Times New Roman" w:eastAsia="Times New Roman" w:hAnsi="Times New Roman"/>
                <w:b/>
                <w:bCs/>
                <w:lang w:eastAsia="ru-RU"/>
              </w:rPr>
            </w:pP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vAlign w:val="bottom"/>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1</w:t>
            </w:r>
          </w:p>
        </w:tc>
        <w:tc>
          <w:tcPr>
            <w:tcW w:w="6506" w:type="dxa"/>
            <w:tcBorders>
              <w:top w:val="nil"/>
              <w:left w:val="nil"/>
              <w:bottom w:val="single" w:sz="4" w:space="0" w:color="auto"/>
              <w:right w:val="single" w:sz="4" w:space="0" w:color="auto"/>
            </w:tcBorders>
            <w:shd w:val="clear" w:color="auto" w:fill="auto"/>
            <w:vAlign w:val="bottom"/>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2</w:t>
            </w:r>
          </w:p>
        </w:tc>
        <w:tc>
          <w:tcPr>
            <w:tcW w:w="1710"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3</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000</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Собственные средства (капитал), итого,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20 849 916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Источники базового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Уставный капитал кредитной организации: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12 016 960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сформированный обыкновенными акциями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сформированный привилегированными акциями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87"/>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100.1.3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сформированный долями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12 016 960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Эмиссионный доход:</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кредитной организации в организационно-правовой форме акционерного общества,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100.2.1.1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сформированный при размещении обыкновенных акций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100.2.1.2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сформированный при размещении привилегированных акций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кредитной организации в организационно-правовой форме общества с ограниченной ответственностью</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2"/>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Часть резервного фонда кредитной организации, сформированная за счет прибыли предшествующих лет</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605 171   </w:t>
            </w:r>
          </w:p>
        </w:tc>
      </w:tr>
      <w:tr w:rsidR="00BC5855" w:rsidRPr="009A2F2C" w:rsidTr="004E2B0B">
        <w:trPr>
          <w:trHeight w:val="52"/>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Часть резервного фонда кредитной организации, сформированная за счет прибыли текущего года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87"/>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Прибыль текущего года в части, подтвержденной аудиторской организацией,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финансовый результат от операций с ПФИ: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100.5.1а</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1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100.5.1б</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87"/>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100.5.1в</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43"/>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100.5.1г</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100.5.1.1.1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100.5.1.1.2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100.5.1.2.1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100.5.1.2.2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1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w:t>
            </w:r>
            <w:r w:rsidRPr="009A2F2C">
              <w:rPr>
                <w:rFonts w:ascii="Times New Roman" w:eastAsia="Times New Roman" w:hAnsi="Times New Roman"/>
                <w:lang w:eastAsia="ru-RU"/>
              </w:rPr>
              <w:br/>
              <w:t>в том числе в соответствии: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254-П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87"/>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283-П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100.5.2.3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1584-У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100.5.2.4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2732-У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72"/>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100.5.3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2"/>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Прибыль предшествующих лет, данные о которой подтверждены аудиторской организацией,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7 767 604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финансовый результат от операций с ПФИ: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100.6.1а</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100.6.1б</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100.6.1в</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100.6.1г</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100.6.1.1.1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100.6.1.1.2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43"/>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100.6.1.2.1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100.6.1.2.2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77"/>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w:t>
            </w:r>
            <w:r w:rsidRPr="009A2F2C">
              <w:rPr>
                <w:rFonts w:ascii="Times New Roman" w:eastAsia="Times New Roman" w:hAnsi="Times New Roman"/>
                <w:lang w:eastAsia="ru-RU"/>
              </w:rPr>
              <w:br/>
              <w:t>в том числе в соответствии: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0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254-П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283-П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100.6.2.3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1584-У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3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100.6.2.4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2732-У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1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100.6.3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100.7</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Сумма источников базового капитала, итого</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20 389 735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Показатели, уменьшающие сумму источников базового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Нематериальные активы</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348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Сумма налога на прибыль, подлежащая возмещению в будущих отчетных периодах в отношении перенесенных на будущее убытков, учитываемых при расчете налога на прибыль</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Сумма налога на прибыль, подлежащая возмещению в будущих отчетных периодах в отношении вычитаемых временных разниц</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в собственные обыкновенные акции и привилегированные акции,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7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101.4.1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косвенные (через третьих лиц) вложения за счет денежных средств (в том числе за счет ссуды) и (или) иного имущества, предоставленного самой кредитной организацией, и (или) имущества, предоставленного третьими лицами, в случае если кредитная организация прямо или косвенно (через третьих лиц) приняла на себя риски, возникшие в связи с предоставлением указанного имущества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101.4.2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в паи паевых инвестиционных фондов</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101.4.3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иные вложения в источники собственных средств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101.5</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в доли участников, а также перешедшие к кредитной организации доли участников,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2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101.5.1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перешедшие к кредитной организации доли участников, подавших заявление о выходе из состава участников кредитной организации в организационно-правовой форме общества с ограниченной (или дополнительной) ответственностью в соответствии со статьей 26 Федерального закона № 14-ФЗ</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101.5.2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в доли участников</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101.5.3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в паи паевых инвестиционных фондов</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101.6</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Доли участников, приобретенные третьими лицами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7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101.7</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Доли участников кредитной организации, по которым у кредитной организации возникло обязательство об их обратном выкупе на иных основаниях</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Убытки предшествующих лет,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финансовый результат от операций с ПФИ: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101.8.1а</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101.8.1б</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101.8.1в</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101.8.1г</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101.8.1.1.1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101.8.1.1.2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101.8.1.2.1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101.8.1.2.2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0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w:t>
            </w:r>
            <w:r w:rsidRPr="009A2F2C">
              <w:rPr>
                <w:rFonts w:ascii="Times New Roman" w:eastAsia="Times New Roman" w:hAnsi="Times New Roman"/>
                <w:lang w:eastAsia="ru-RU"/>
              </w:rPr>
              <w:br/>
              <w:t>в том числе в соответствии: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254-П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283-П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101.8.2.3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1584-У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101.8.2.4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2732-У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7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101.8.3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Убыток текущего года,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608 520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финансовый результат от операций с ПФИ: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101.9.1а</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101.9.1б</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101.9.1в</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101.9.1г</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101.9.1.1.1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101.9.1.1.2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101.9.1.2.1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101.9.1.2.2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0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w:t>
            </w:r>
            <w:r w:rsidRPr="009A2F2C">
              <w:rPr>
                <w:rFonts w:ascii="Times New Roman" w:eastAsia="Times New Roman" w:hAnsi="Times New Roman"/>
                <w:lang w:eastAsia="ru-RU"/>
              </w:rPr>
              <w:br/>
              <w:t>в том числе в соответствии: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254-П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283-П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101.9.2.3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1584-У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101.9.2.4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2732-У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101.9.3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7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101.10</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кредитной организации в обыкновенные акции (доли) финансовых организаций (в том числе финансовых организаций – нерезидентов),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101.10.1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несущественные вложения кредитной организации в обыкновенные акции (доли) финансовых организаций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101.10.2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существенные вложения кредитной организации в обыкновенные акции (доли) финансовых организаций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0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101.10.3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cовокупная сумма существенных вложений в обыкновенные акции (доли) финансовых организаций и совокупная сумма отложенных налоговых активов, не зависящих от будущей прибыли кредитной организации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Отрицательная величина добавочного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1 391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Обязательства кредитной организации по приобретению источников базового капитала кредитной организации, а также обязательства кредитной организации по предоставлению прямо или косвенно денежных средств (или иного обеспечения рисков) для совершения третьими лицами сделок по приобретению прав на источники базового капитала, включенные в расчет собственных средств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101.13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Средства, поступившие в оплату акций (долей) кредитной организации, включаемых в состав базового капитала, в случае если основное или дочернее общество кредитной организации или любое дочернее общество основного общества кредитной организации предоставило владельцу акций (долей) обязательство, связанное с владением акциями (долями) кредитной организации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101.14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Сумма показателей, уменьшающих сумму источников базового капитала, итого</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610 259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Базовый капитал, итого</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19 779 476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Источники добавочного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10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103.1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Уставный капитал кредитной организации в организационно-правовой форме акционерного общества, сформированный в результате выпуска и размещения привилегированных акций,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103.1.1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привилегированные акции, выпущенные в соответствии с Федеральным законом № 181-ФЗ</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103.2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Эмиссионный доход</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103.3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Субординированный заем с дополнительными условиями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103.4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Субординированный кредит (депозит, заем, облигационный заем) без ограничения срока привлечения,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103.4.1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субординированный кредит (депозит, заем, облигационный заем) привлеченный в соответствии с правом иностранного государства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103.4.2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субординированный кредит (депозит, заем), привлеченный не менее чем на 50 лет</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103.5</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Сумма источников добавочного капитала, итого</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Показатели, уменьшающие сумму источников добавочного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в собственные привилегированные акции,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7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косвенные (через третьих лиц) вложения за счет денежных средств (в том числе за счет ссуды) и (или) иного имущества, предоставленного самой кредитной организацией, и (или) имущества, предоставленного третьими лицами, в случае если кредитная организация прямо или косвенно (через третьих лиц) приняла на себя риски, возникшие в связи с предоставлением указанного имущества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в паи паевых инвестиционных фондов</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104.1.3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иные вложения в источники собственных средств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кредитной организации в акции финансовых организаций,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несущественные вложения кредитной организации в акции финансовых организаций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существенные вложения кредитной организации в акции финансовых организаций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Субординированные кредиты (депозиты, займы, облигационные займы), предоставленные финансовым </w:t>
            </w:r>
            <w:r w:rsidRPr="009A2F2C">
              <w:rPr>
                <w:rFonts w:ascii="Times New Roman" w:eastAsia="Times New Roman" w:hAnsi="Times New Roman"/>
                <w:lang w:eastAsia="ru-RU"/>
              </w:rPr>
              <w:br/>
              <w:t xml:space="preserve">организациям – резидентам, а также финансовым </w:t>
            </w:r>
            <w:r w:rsidRPr="009A2F2C">
              <w:rPr>
                <w:rFonts w:ascii="Times New Roman" w:eastAsia="Times New Roman" w:hAnsi="Times New Roman"/>
                <w:lang w:eastAsia="ru-RU"/>
              </w:rPr>
              <w:br/>
              <w:t>организациям – нерезидентам,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104.3.1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несущественные субординированные кредиты (депозиты, займы, облигационные займы),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104.3.1.1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предоставленные финансовым организациям – нерезидентам</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104.3.2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существенные субординированные кредиты (депозиты, займы, облигационные займы),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104.3.2.1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предоставленные финансовым организациям – нерезидентам</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Отрицательная величина дополнительного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104.5</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Обязательства кредитной организации по приобретению источников добавочного капитала кредитной организации, а также обязательства кредитной организации по предоставлению прямо или косвенно средств (или иного обеспечения рисков) для совершения третьими лицами сделок по приобретению прав на источники добавочного капитала, включенные в расчет собственных средств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104.6</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Средства, поступившие в оплату акций кредитной организации, включаемых в состав добавочного капитала, в случае, если основное или дочернее общество кредитной организации или любое дочернее общество основного общества кредитной организации предоставило владельцу акций (долей) обязательство, связанное с владением акциями (долями) кредитной организации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104.7</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Показатели, определенные в соответствии с пунктом 2 приложения к Положению Банка России № 395-П,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1 391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104.7.1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нематериальные активы</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1 391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104.7.2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собственные акции (доли) участников, приобретенные (выкупленные) кредитной организацией у акционеров (участников)</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104.7.3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вложения кредитной организации в акции (доли) дочерних и зависимых финансовых организаций и уставный капитал кредитных организаций </w:t>
            </w:r>
            <w:r>
              <w:rPr>
                <w:rFonts w:ascii="Times New Roman" w:eastAsia="Times New Roman" w:hAnsi="Times New Roman"/>
                <w:lang w:eastAsia="ru-RU"/>
              </w:rPr>
              <w:t>–</w:t>
            </w:r>
            <w:r w:rsidRPr="009A2F2C">
              <w:rPr>
                <w:rFonts w:ascii="Times New Roman" w:eastAsia="Times New Roman" w:hAnsi="Times New Roman"/>
                <w:lang w:eastAsia="ru-RU"/>
              </w:rPr>
              <w:t xml:space="preserve"> резидентов</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104.7.4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уставный капитал (его часть) и иные источники собственных средств (эмиссионный доход, прибыль, резервный фонд) (их часть), для формирования которых инвесторами (акционерами, участниками и другими лицами, участвующими в формировании источников собственных средств кредитной организации) использованы ненадлежащие активы</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104.7.5</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отрицательная величина дополнительного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104.8</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Сумма показателей, уменьшающих сумму источников добавочного капитала, итого</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1 391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105</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Добавочный капитал, итого</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106</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Основной капитал, итого</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19 779 476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Источники дополнительного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Уставный капитал кредитной организации в организационно-правовой форме акционерного общества, сформированный в результате выпуска и размещения привилегированных акций,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уставный капитал кредитной организации в </w:t>
            </w:r>
            <w:r w:rsidRPr="009A2F2C">
              <w:rPr>
                <w:rFonts w:ascii="Times New Roman" w:eastAsia="Times New Roman" w:hAnsi="Times New Roman"/>
                <w:lang w:eastAsia="ru-RU"/>
              </w:rPr>
              <w:br/>
              <w:t>организационно-правовой форме акционерного общества, сформированный в результате выпуска и размещения привилегированных акций, проведенных до 1 марта 2013 года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уставный капитал кредитной организации в </w:t>
            </w:r>
            <w:r w:rsidRPr="009A2F2C">
              <w:rPr>
                <w:rFonts w:ascii="Times New Roman" w:eastAsia="Times New Roman" w:hAnsi="Times New Roman"/>
                <w:lang w:eastAsia="ru-RU"/>
              </w:rPr>
              <w:br/>
              <w:t>организационно-правовой форме акционерного общества, сформированный в результате выпуска и размещения привилегированных акций, проведенных после 1 марта 2013 года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Часть уставного капитала кредитной организации, сформированного за счет капитализации прироста стоимости имущества при переоценке до выбытия имущества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Эмиссионный доход кредитной организации в </w:t>
            </w:r>
            <w:r w:rsidRPr="009A2F2C">
              <w:rPr>
                <w:rFonts w:ascii="Times New Roman" w:eastAsia="Times New Roman" w:hAnsi="Times New Roman"/>
                <w:lang w:eastAsia="ru-RU"/>
              </w:rPr>
              <w:br/>
              <w:t>организационно-правовой форме акционерного общества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Резервный фонд кредитной организации в части, сформированной за счет отчислений из прибыли текущего года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Прибыль текущего года (ее часть), не подтвержденная аудиторской организацией,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финансовый результат от операций с ПФИ: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200.5.1а</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200.5.1б</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200.5.1в</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200.5.1г</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200.5.1.1.1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200.5.1.1.2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200.5.1.2.1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200.5.1.2.2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0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w:t>
            </w:r>
            <w:r w:rsidRPr="009A2F2C">
              <w:rPr>
                <w:rFonts w:ascii="Times New Roman" w:eastAsia="Times New Roman" w:hAnsi="Times New Roman"/>
                <w:lang w:eastAsia="ru-RU"/>
              </w:rPr>
              <w:br/>
              <w:t>в том числе в соответствии: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254-П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283-П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200.5.2.3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1584-У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200.5.2.4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2732-У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7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200.5.3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Прибыль предшествующих лет до аудиторского подтверждения,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1 016 193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финансовый результат от операций с ПФИ: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200.6.1а</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200.6.1б</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200.6.1в</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200.6.1г</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 (без учета ограничения)</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200.6.1.1.1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200.6.1.1.2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нереализованный: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200.6.1.2.1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Положительный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200.6.1.2.2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Отрицательный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0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w:t>
            </w:r>
            <w:r w:rsidRPr="009A2F2C">
              <w:rPr>
                <w:rFonts w:ascii="Times New Roman" w:eastAsia="Times New Roman" w:hAnsi="Times New Roman"/>
                <w:lang w:eastAsia="ru-RU"/>
              </w:rPr>
              <w:br/>
              <w:t>в том числе в соответствии: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254-П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Положением Банка России № 283-П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200.6.2.3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1584-У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200.6.2.4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 Указанием Банка России № 2732-У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200.6.3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200.7</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Субординированный кредит (депозит, заем, облигационный заем) по остаточной стоимости,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200.7.1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субординированные кредиты (депозиты, займы), привлеченные до 1 марта 2013 года, облигационные займы, размещенные до 1 марта 2013 года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200.7.2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субординированные кредиты, предоставленные в соответствии с Федеральным законом № 173-ФЗ и Федеральным законом № 175-ФЗ</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200.8</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Прирост стоимости имущества кредитной организации за счет переоценки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54 247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200.9</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Сумма источников дополнительного капитала, итого</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1 070 440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Показатели, уменьшающие сумму источников дополнительного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в собственные привилегированные акции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косвенные (через третьих лиц) вложения за счет денежных средств (имущества), предоставленного самой кредитной организацией, и (или) имущества, предоставленного другими лицами, в случае если кредитная организация прямо или косвенно (через третьих лиц) приняла на себя риски, возникшие в связи с предоставлением указанного имущества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в паи паевых инвестиционных фондов</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201.1.3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иные вложения в источники собственных средств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Вложения кредитной организации в акции финансовых организаций,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несущественные вложения кредитной организации в акции финансовых организаций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существенные вложения кредитной организации в акции финансовых организаций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Субординированные кредиты (депозиты, займы, облигационные займы), в том числе субординированные займы с дополнительными условиями, предоставленные финансовым организациям – резидентам, а также финансовым организациям – нерезидентам,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201.3.1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несущественные субординированные кредиты (депозиты, займы, облигационные займы),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201.3.1.1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предоставленные финансовым организациям – нерезидентам</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201.3.2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существенные субординированные кредиты (депозиты, займы, облигационные займы), 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201.3.2.1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предоставленные финансовым организациям – нерезидентам</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Обязательства кредитной организации по приобретению источников дополнительного капитала кредитной организации, а также обязательства кредитной организации по предоставлению прямо или косвенно средств (или иного обеспечения рисков) для совершения третьими лицами сделок по приобретению прав на инструменты дополнительного капитала, включенные в расчет источников собственных средств (капитала)</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201.5</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Средства, поступившие в оплату акций кредитной организации, включаемых в состав дополнительного капитала, в случае если основное или дочернее общество кредитной организации или любое дочернее общество основного общества кредитной организации предоставило владельцу акций (долей) обязательство, связанное с владением акциями кредитной организации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201.6</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Промежуточный итог</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20 849 916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201.7</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Показатели, определенные в соответствии с пунктами 3, 4 и 5 приложения к Положению Банка России № 395-П, </w:t>
            </w:r>
            <w:r w:rsidRPr="009A2F2C">
              <w:rPr>
                <w:rFonts w:ascii="Times New Roman" w:eastAsia="Times New Roman" w:hAnsi="Times New Roman"/>
                <w:lang w:eastAsia="ru-RU"/>
              </w:rPr>
              <w:br/>
              <w:t>всего,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201.7.1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источники (часть источников) дополнительного капитала (уставного капитала, нераспределенной прибыли, резервного фонда, субординированного кредита), для формирования которых инвесторами использованы ненадлежащие активы</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201.7.2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просроченная дебиторская задолженность длительностью свыше 30 календарных дней, учитываемая на балансовых счетах</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201.7.3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субординированные кредиты (депозиты, займы, облигационные займы), в том числе субординированные займы с дополнительными условиями, предоставленные кредитным организациям </w:t>
            </w:r>
            <w:r>
              <w:rPr>
                <w:rFonts w:ascii="Times New Roman" w:eastAsia="Times New Roman" w:hAnsi="Times New Roman"/>
                <w:lang w:eastAsia="ru-RU"/>
              </w:rPr>
              <w:t>–</w:t>
            </w:r>
            <w:r w:rsidRPr="009A2F2C">
              <w:rPr>
                <w:rFonts w:ascii="Times New Roman" w:eastAsia="Times New Roman" w:hAnsi="Times New Roman"/>
                <w:lang w:eastAsia="ru-RU"/>
              </w:rPr>
              <w:t xml:space="preserve"> резидентам</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201.7.4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величина превышения совокупной суммы кредитов, банковских гарантий и поручительств, предоставленных кредитной организацией участникам (акционерам) и инсайдерам, над ее максимальным размером, предусмотренным федеральными законами и нормативными актами Банка России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201.7.5</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превышающие сумму источников основного и дополнительного капитала вложения в сооружение (строительство), создание (изготовление) и приобретение основных средств, стоимость основных средств (за вычетом начисленной амортизации и фактически израсходованных на строительство кредитной организацией - застройщиком средств, поступивших от участников долевого строительства), а также материальных запасов (за исключением изданий), в том числе переданных в доверительное управление (приобретенных доверительным управляющим)</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7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201.7.6</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201.8</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Сумма показателей, уменьшающих сумму источников дополнительного капитала, итого</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Показатели, определенные в соответствии с пунктом 4 Положения Банка России № 395-П:</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x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202.1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Просроченная дебиторская задолженность длительностью свыше 30 календарных дней</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12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202.2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Величина превышения совокупной суммы кредитов, банковских гарантий и поручительств, предоставленных кредитной организацией своим участникам (акционерам) и инсайдерам, над ее максимальным размером, предусмотренным федеральными законами и нормативными актами Банка России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202.3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Превышающие сумму источников основного и дополнительного капитала вложения, в том числе: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7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202.3.1</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 сооружение (строительство), создание (изготовление) и приобретение (аренду) основных средств, стоимость основных средств, а также материальных запасов</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202.3.2</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 паи паевых инвестиционных фондов недвижимости</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202.3.3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в активы, переданные в доверительное управление</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75"/>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202.4</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50"/>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202.5</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Сумма показателей, определенных в соответствии с пунктом 4 Положения Банка России № 395-П, итого</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w:t>
            </w:r>
          </w:p>
        </w:tc>
      </w:tr>
      <w:tr w:rsidR="00BC5855" w:rsidRPr="009A2F2C" w:rsidTr="004E2B0B">
        <w:trPr>
          <w:trHeight w:val="28"/>
        </w:trPr>
        <w:tc>
          <w:tcPr>
            <w:tcW w:w="1454" w:type="dxa"/>
            <w:tcBorders>
              <w:top w:val="nil"/>
              <w:left w:val="single" w:sz="4" w:space="0" w:color="auto"/>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203</w:t>
            </w:r>
          </w:p>
        </w:tc>
        <w:tc>
          <w:tcPr>
            <w:tcW w:w="6506" w:type="dxa"/>
            <w:tcBorders>
              <w:top w:val="nil"/>
              <w:left w:val="nil"/>
              <w:bottom w:val="single" w:sz="4" w:space="0" w:color="auto"/>
              <w:right w:val="single" w:sz="4" w:space="0" w:color="auto"/>
            </w:tcBorders>
            <w:shd w:val="clear" w:color="auto" w:fill="auto"/>
            <w:hideMark/>
          </w:tcPr>
          <w:p w:rsidR="00BC5855" w:rsidRPr="009A2F2C" w:rsidRDefault="00BC5855"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Дополнительный капитал, итого</w:t>
            </w:r>
          </w:p>
        </w:tc>
        <w:tc>
          <w:tcPr>
            <w:tcW w:w="1710" w:type="dxa"/>
            <w:tcBorders>
              <w:top w:val="nil"/>
              <w:left w:val="nil"/>
              <w:bottom w:val="single" w:sz="4" w:space="0" w:color="auto"/>
              <w:right w:val="single" w:sz="4" w:space="0" w:color="auto"/>
            </w:tcBorders>
            <w:shd w:val="clear" w:color="auto" w:fill="auto"/>
            <w:vAlign w:val="center"/>
            <w:hideMark/>
          </w:tcPr>
          <w:p w:rsidR="00BC5855" w:rsidRPr="009A2F2C" w:rsidRDefault="00BC5855"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 xml:space="preserve">     1 070 440   </w:t>
            </w:r>
          </w:p>
        </w:tc>
      </w:tr>
    </w:tbl>
    <w:p w:rsidR="00BC5855"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p>
    <w:p w:rsidR="00BC5855" w:rsidRDefault="00BC5855" w:rsidP="00BC5855">
      <w:pPr>
        <w:widowControl w:val="0"/>
        <w:autoSpaceDE w:val="0"/>
        <w:autoSpaceDN w:val="0"/>
        <w:adjustRightInd w:val="0"/>
        <w:spacing w:after="0" w:line="240" w:lineRule="auto"/>
        <w:ind w:firstLine="540"/>
        <w:jc w:val="both"/>
        <w:rPr>
          <w:rFonts w:ascii="Times New Roman" w:eastAsia="Times New Roman" w:hAnsi="Times New Roman"/>
          <w:lang w:val="en-US"/>
        </w:rPr>
      </w:pPr>
    </w:p>
    <w:p w:rsidR="004E2B0B" w:rsidRPr="004E2B0B" w:rsidRDefault="004E2B0B" w:rsidP="00BC5855">
      <w:pPr>
        <w:widowControl w:val="0"/>
        <w:autoSpaceDE w:val="0"/>
        <w:autoSpaceDN w:val="0"/>
        <w:adjustRightInd w:val="0"/>
        <w:spacing w:after="0" w:line="240" w:lineRule="auto"/>
        <w:ind w:firstLine="540"/>
        <w:jc w:val="both"/>
        <w:rPr>
          <w:rFonts w:ascii="Times New Roman" w:eastAsia="Times New Roman" w:hAnsi="Times New Roman"/>
          <w:lang w:val="en-US"/>
        </w:rPr>
      </w:pPr>
    </w:p>
    <w:p w:rsidR="00BC5855" w:rsidRDefault="00BC5855" w:rsidP="004065A4">
      <w:pPr>
        <w:pStyle w:val="30"/>
      </w:pPr>
      <w:bookmarkStart w:id="165" w:name="Par3168"/>
      <w:bookmarkEnd w:id="165"/>
      <w:r w:rsidRPr="00D279B7">
        <w:t>4.3.2. Финансовые вложения эмитента</w:t>
      </w:r>
    </w:p>
    <w:p w:rsidR="00BC5855" w:rsidRDefault="00BC5855" w:rsidP="00BC5855">
      <w:pPr>
        <w:pStyle w:val="em-"/>
      </w:pPr>
      <w:bookmarkStart w:id="166" w:name="Par3191"/>
      <w:bookmarkEnd w:id="166"/>
    </w:p>
    <w:p w:rsidR="00BC5855"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EC4B94">
        <w:rPr>
          <w:rFonts w:ascii="Times New Roman" w:eastAsia="Times New Roman" w:hAnsi="Times New Roman"/>
        </w:rPr>
        <w:t>Представляется перечень финансовых вложений эмитента, которые составляют 10 и более процентов всех его финансовых вложений на конец последнего отчетного года до даты утверждения проспекта ценных бумаг. Данный перечень представляется отдельно по эмиссионным ценным бумагам, неэмиссионным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r>
        <w:rPr>
          <w:rFonts w:ascii="Times New Roman" w:eastAsia="Times New Roman" w:hAnsi="Times New Roman"/>
        </w:rPr>
        <w:t xml:space="preserve"> </w:t>
      </w:r>
    </w:p>
    <w:p w:rsidR="00BC5855" w:rsidRPr="009A2F2C" w:rsidRDefault="00BC5855" w:rsidP="00BC5855">
      <w:pPr>
        <w:widowControl w:val="0"/>
        <w:autoSpaceDE w:val="0"/>
        <w:autoSpaceDN w:val="0"/>
        <w:adjustRightInd w:val="0"/>
        <w:spacing w:after="0" w:line="240" w:lineRule="auto"/>
        <w:ind w:firstLine="540"/>
        <w:jc w:val="both"/>
        <w:outlineLvl w:val="4"/>
        <w:rPr>
          <w:rFonts w:ascii="Times New Roman" w:eastAsia="Times New Roman" w:hAnsi="Times New Roman"/>
          <w:u w:val="single"/>
        </w:rPr>
      </w:pPr>
    </w:p>
    <w:p w:rsidR="00BC5855" w:rsidRPr="009A2F2C" w:rsidRDefault="00BC5855" w:rsidP="00BC5855">
      <w:pPr>
        <w:pStyle w:val="em--"/>
        <w:rPr>
          <w:b w:val="0"/>
        </w:rPr>
      </w:pPr>
      <w:bookmarkStart w:id="167" w:name="_Toc419451153"/>
      <w:r w:rsidRPr="009A2F2C">
        <w:rPr>
          <w:b w:val="0"/>
        </w:rPr>
        <w:t>А) Вложения в эмиссионные ценные бумаги:</w:t>
      </w:r>
      <w:bookmarkEnd w:id="167"/>
    </w:p>
    <w:p w:rsidR="00BC5855" w:rsidRPr="00B53EC6" w:rsidRDefault="00BC5855" w:rsidP="00BC5855">
      <w:pPr>
        <w:spacing w:after="0" w:line="240" w:lineRule="auto"/>
        <w:ind w:firstLine="567"/>
        <w:jc w:val="both"/>
        <w:rPr>
          <w:rFonts w:ascii="Times New Roman" w:eastAsia="Times New Roman" w:hAnsi="Times New Roman"/>
          <w:b/>
          <w:i/>
          <w:lang w:eastAsia="ru-RU"/>
        </w:rPr>
      </w:pPr>
      <w:r w:rsidRPr="00B53EC6">
        <w:rPr>
          <w:rFonts w:ascii="Times New Roman" w:eastAsia="Times New Roman" w:hAnsi="Times New Roman"/>
          <w:b/>
          <w:i/>
          <w:lang w:eastAsia="ru-RU"/>
        </w:rPr>
        <w:t>Финансовые вложения в эмиссионные ценные бумаги, которые составляют 10 и более процентов его финансовых вложений на конец последнего финансового года до даты утверждения Проспекта ценных бумаг, отсутствуют.</w:t>
      </w:r>
    </w:p>
    <w:p w:rsidR="00BC5855" w:rsidRDefault="00BC5855" w:rsidP="00BC5855">
      <w:pPr>
        <w:pStyle w:val="em--"/>
      </w:pPr>
    </w:p>
    <w:p w:rsidR="00BC5855" w:rsidRPr="009A2F2C" w:rsidRDefault="00BC5855" w:rsidP="00BC5855">
      <w:pPr>
        <w:pStyle w:val="em--"/>
        <w:rPr>
          <w:b w:val="0"/>
        </w:rPr>
      </w:pPr>
      <w:bookmarkStart w:id="168" w:name="_Toc419451154"/>
      <w:r w:rsidRPr="009A2F2C">
        <w:rPr>
          <w:b w:val="0"/>
        </w:rPr>
        <w:t>Б) Вложения в неэмиссионные ценные бумаги:</w:t>
      </w:r>
      <w:bookmarkEnd w:id="168"/>
    </w:p>
    <w:p w:rsidR="00BC5855" w:rsidRPr="00B53EC6" w:rsidRDefault="00BC5855" w:rsidP="00BC5855">
      <w:pPr>
        <w:spacing w:after="0" w:line="240" w:lineRule="auto"/>
        <w:ind w:firstLine="567"/>
        <w:jc w:val="both"/>
        <w:rPr>
          <w:rFonts w:ascii="Times New Roman" w:eastAsia="Times New Roman" w:hAnsi="Times New Roman"/>
          <w:b/>
          <w:i/>
          <w:lang w:eastAsia="ru-RU"/>
        </w:rPr>
      </w:pPr>
      <w:r w:rsidRPr="00B53EC6">
        <w:rPr>
          <w:rFonts w:ascii="Times New Roman" w:eastAsia="Times New Roman" w:hAnsi="Times New Roman"/>
          <w:b/>
          <w:i/>
          <w:lang w:eastAsia="ru-RU"/>
        </w:rPr>
        <w:t>Финансовые вложения в неэмиссионные ценные бумаги, которые составляют 10 и более процентов его финансовых вложений на конец последнего финансового года до даты утверждения Проспекта ценных бумаг, отсутствуют.</w:t>
      </w:r>
    </w:p>
    <w:p w:rsidR="00BC5855" w:rsidRPr="009A2F2C" w:rsidRDefault="00BC5855" w:rsidP="00BC5855">
      <w:pPr>
        <w:pStyle w:val="em-"/>
      </w:pPr>
    </w:p>
    <w:p w:rsidR="00BC5855" w:rsidRPr="00B53EC6" w:rsidRDefault="00BC5855" w:rsidP="00BC5855">
      <w:pPr>
        <w:spacing w:after="0" w:line="240" w:lineRule="auto"/>
        <w:ind w:firstLine="567"/>
        <w:jc w:val="both"/>
        <w:rPr>
          <w:rFonts w:ascii="Times New Roman" w:eastAsia="Times New Roman" w:hAnsi="Times New Roman"/>
          <w:lang w:eastAsia="ru-RU"/>
        </w:rPr>
      </w:pPr>
      <w:r w:rsidRPr="00B53EC6">
        <w:rPr>
          <w:rFonts w:ascii="Times New Roman" w:eastAsia="Times New Roman" w:hAnsi="Times New Roman"/>
          <w:lang w:eastAsia="ru-RU"/>
        </w:rPr>
        <w:t>Информация о созданных резервах под обесценение ценных бумаг:</w:t>
      </w:r>
    </w:p>
    <w:p w:rsidR="00BC5855" w:rsidRPr="00B53EC6" w:rsidRDefault="00BC5855" w:rsidP="00BC5855">
      <w:pPr>
        <w:spacing w:after="0" w:line="240" w:lineRule="auto"/>
        <w:ind w:firstLine="567"/>
        <w:jc w:val="both"/>
        <w:rPr>
          <w:rFonts w:ascii="Times New Roman" w:eastAsia="Times New Roman" w:hAnsi="Times New Roman"/>
          <w:lang w:eastAsia="ru-RU"/>
        </w:rPr>
      </w:pPr>
    </w:p>
    <w:p w:rsidR="00BC5855" w:rsidRPr="00B53EC6" w:rsidRDefault="00BC5855" w:rsidP="00BC5855">
      <w:pPr>
        <w:spacing w:after="0" w:line="240" w:lineRule="auto"/>
        <w:ind w:firstLine="567"/>
        <w:jc w:val="both"/>
        <w:rPr>
          <w:rFonts w:ascii="Times New Roman" w:eastAsia="Times New Roman" w:hAnsi="Times New Roman"/>
          <w:b/>
          <w:i/>
          <w:lang w:eastAsia="ru-RU"/>
        </w:rPr>
      </w:pPr>
      <w:r w:rsidRPr="00B53EC6">
        <w:rPr>
          <w:rFonts w:ascii="Times New Roman" w:eastAsia="Times New Roman" w:hAnsi="Times New Roman"/>
          <w:b/>
          <w:i/>
          <w:lang w:eastAsia="ru-RU"/>
        </w:rPr>
        <w:t>Резервы под обесценение ценных бумаг отсутствуют в связи с отсутствием финансовых вложений в эмиссионные и неэмиссионные ценные бумаги.</w:t>
      </w:r>
    </w:p>
    <w:p w:rsidR="00BC5855" w:rsidRDefault="00BC5855" w:rsidP="00BC5855">
      <w:pPr>
        <w:pStyle w:val="em-"/>
      </w:pPr>
    </w:p>
    <w:p w:rsidR="00BC5855" w:rsidRPr="00B53EC6" w:rsidRDefault="00BC5855" w:rsidP="00BC5855">
      <w:pPr>
        <w:spacing w:after="0" w:line="240" w:lineRule="auto"/>
        <w:ind w:firstLine="567"/>
        <w:jc w:val="both"/>
        <w:rPr>
          <w:rFonts w:ascii="Times New Roman" w:eastAsia="Times New Roman" w:hAnsi="Times New Roman"/>
          <w:lang w:eastAsia="ru-RU"/>
        </w:rPr>
      </w:pPr>
      <w:r w:rsidRPr="00B53EC6">
        <w:rPr>
          <w:rFonts w:ascii="Times New Roman" w:eastAsia="Times New Roman" w:hAnsi="Times New Roman"/>
          <w:lang w:eastAsia="ru-RU"/>
        </w:rPr>
        <w:t>В) Иные финансовые вложения (вклады в уставные капиталы обществ с ограниченной ответственностью, выданные кредиты и т.д.).</w:t>
      </w:r>
    </w:p>
    <w:p w:rsidR="00BC5855" w:rsidRPr="009A2F2C" w:rsidRDefault="007B040E" w:rsidP="00BC5855">
      <w:pPr>
        <w:pStyle w:val="em-"/>
      </w:pPr>
      <w:r>
        <w:rPr>
          <w:b/>
          <w:i/>
        </w:rPr>
        <w:t>Иные ф</w:t>
      </w:r>
      <w:r w:rsidRPr="00B53EC6">
        <w:rPr>
          <w:b/>
          <w:i/>
        </w:rPr>
        <w:t xml:space="preserve">инансовые вложения </w:t>
      </w:r>
      <w:r w:rsidR="001F3695" w:rsidRPr="001F3695">
        <w:rPr>
          <w:b/>
          <w:i/>
        </w:rPr>
        <w:t>(вклады в уставные капиталы обществ с ограниченной ответственностью, выданные кредиты и т.д.)</w:t>
      </w:r>
      <w:r w:rsidRPr="00B53EC6">
        <w:rPr>
          <w:b/>
          <w:i/>
        </w:rPr>
        <w:t>, которые составляют 10 и более процентов его финансовых вложений на конец последнего финансового года до даты утверждения Проспекта ценных бумаг, отсутствуют.</w:t>
      </w:r>
    </w:p>
    <w:p w:rsidR="00BC5855" w:rsidRPr="009A2F2C" w:rsidRDefault="00440B96" w:rsidP="00BC5855">
      <w:pPr>
        <w:pStyle w:val="em-"/>
      </w:pPr>
      <w:r>
        <w:rPr>
          <w:b/>
          <w:i/>
        </w:rPr>
        <w:t>Справочно</w:t>
      </w:r>
      <w:r w:rsidRPr="00611617">
        <w:rPr>
          <w:b/>
          <w:i/>
        </w:rPr>
        <w:t xml:space="preserve">: </w:t>
      </w:r>
      <w:r w:rsidR="00BC5855" w:rsidRPr="00577AF2">
        <w:rPr>
          <w:b/>
          <w:i/>
        </w:rPr>
        <w:t>По состоянию на 01.01.2015 совокупные иные финансовые вложения Кредитной организации-эмитента (предоставленные займы кредитным организациям, физическим и юридическим лицам) составляют 109 188 382 тыс. руб.</w:t>
      </w:r>
    </w:p>
    <w:p w:rsidR="00BC5855" w:rsidRDefault="00BC5855" w:rsidP="00BC5855">
      <w:pPr>
        <w:pStyle w:val="em-"/>
      </w:pPr>
    </w:p>
    <w:p w:rsidR="00BC5855" w:rsidRPr="00EC4B94" w:rsidRDefault="00BC5855" w:rsidP="00BC5855">
      <w:pPr>
        <w:pStyle w:val="ConsPlusNormal"/>
        <w:ind w:firstLine="540"/>
        <w:jc w:val="both"/>
        <w:rPr>
          <w:rFonts w:ascii="Times New Roman" w:hAnsi="Times New Roman" w:cs="Times New Roman"/>
        </w:rPr>
      </w:pPr>
      <w:r w:rsidRPr="00EC4B94">
        <w:rPr>
          <w:rFonts w:ascii="Times New Roman" w:hAnsi="Times New Roman" w:cs="Times New Roman"/>
        </w:rPr>
        <w:t>В случае если средства эмитента размещены на депозитных или иных счетах в банках и иных кредитных организациях, лицензии которых были приостановлены либо отозваны, а также в случае если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 приводятся сведения о величине убытков (потенциальных убытков) в связи с наступлением таких событий. Информация об убытках предоставляется в оценке эмитента по финансовым вложениям, отраженным в бухгалтерской (финансовой) отчетности эмитента за период с начала отчетного года до даты утверждения проспекта ценных бумаг.</w:t>
      </w:r>
    </w:p>
    <w:p w:rsidR="00BC5855" w:rsidRDefault="00BC5855" w:rsidP="00BC5855">
      <w:pPr>
        <w:pStyle w:val="em-"/>
      </w:pPr>
    </w:p>
    <w:p w:rsidR="00BC5855" w:rsidRPr="00F8762D" w:rsidRDefault="00BC5855" w:rsidP="00BC5855">
      <w:pPr>
        <w:pStyle w:val="em-"/>
        <w:rPr>
          <w:b/>
          <w:i/>
        </w:rPr>
      </w:pPr>
      <w:r w:rsidRPr="00F8762D">
        <w:rPr>
          <w:b/>
          <w:i/>
        </w:rPr>
        <w:t>Величина потенциальных убытков, связанных с банкротством организаций (предприятий), в которые были произведены инвестиции, ограничена балансовой стоимостью вложений.</w:t>
      </w:r>
    </w:p>
    <w:p w:rsidR="00BC5855" w:rsidRDefault="00BC5855" w:rsidP="00BC5855">
      <w:pPr>
        <w:pStyle w:val="em-"/>
      </w:pPr>
    </w:p>
    <w:p w:rsidR="00BC5855" w:rsidRPr="00F8762D" w:rsidRDefault="00BC5855" w:rsidP="00BC5855">
      <w:pPr>
        <w:pStyle w:val="em-"/>
        <w:rPr>
          <w:b/>
          <w:i/>
        </w:rPr>
      </w:pPr>
      <w:r w:rsidRPr="00F8762D">
        <w:rPr>
          <w:b/>
          <w:i/>
        </w:rPr>
        <w:t xml:space="preserve">При выборе объектов инвестиций Кредитная организация – эмитент ориентируется на показатели финансовой устойчивости предприятий. В соответствии с политикой управления кредитным риском, риск понесения убытков от указанных  финансовых вложений оценивается Кредитной организацией – эмитентом на адекватном уровне.  </w:t>
      </w:r>
    </w:p>
    <w:p w:rsidR="00BC5855" w:rsidRPr="00F8762D" w:rsidRDefault="00BC5855" w:rsidP="00BC5855">
      <w:pPr>
        <w:pStyle w:val="em-"/>
        <w:rPr>
          <w:b/>
          <w:i/>
        </w:rPr>
      </w:pPr>
      <w:r w:rsidRPr="00F8762D">
        <w:rPr>
          <w:b/>
          <w:i/>
        </w:rPr>
        <w:t>Кредитная организация–эмитент не размещала средств на депозитных или иных счетах в банках и иных кредитных организациях, лицензии которых были приостановлены либо отозваны, а также при принятии решения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w:t>
      </w:r>
    </w:p>
    <w:p w:rsidR="00BC5855" w:rsidRPr="009A2F2C" w:rsidRDefault="00BC5855" w:rsidP="00BC5855">
      <w:pPr>
        <w:pStyle w:val="em-"/>
      </w:pPr>
    </w:p>
    <w:p w:rsidR="00BC5855" w:rsidRPr="009A2F2C" w:rsidRDefault="00BC5855" w:rsidP="00BC5855">
      <w:pPr>
        <w:pStyle w:val="em-"/>
      </w:pPr>
      <w:r w:rsidRPr="009A2F2C">
        <w:t xml:space="preserve">Стандарты (правила) бухгалтерской отчетности, в соответствии с которыми эмитент произвел расчеты, отраженные в настоящем пункте </w:t>
      </w:r>
      <w:r w:rsidRPr="00EC4B94">
        <w:t>проспекта ценных бумаг</w:t>
      </w:r>
      <w:r w:rsidRPr="009A2F2C">
        <w:t>.</w:t>
      </w:r>
    </w:p>
    <w:p w:rsidR="00BC5855" w:rsidRDefault="00BC5855" w:rsidP="00BC5855">
      <w:pPr>
        <w:pStyle w:val="em-"/>
      </w:pPr>
    </w:p>
    <w:p w:rsidR="00BC5855" w:rsidRDefault="00BC5855" w:rsidP="00BC5855">
      <w:pPr>
        <w:pStyle w:val="em-"/>
        <w:rPr>
          <w:b/>
          <w:i/>
        </w:rPr>
      </w:pPr>
      <w:r w:rsidRPr="005472BD">
        <w:rPr>
          <w:b/>
          <w:i/>
        </w:rPr>
        <w:t>Расчеты выполнены на основании данных бухгалтерского учета, ведущегося в соответствии с требованиями</w:t>
      </w:r>
      <w:r>
        <w:rPr>
          <w:b/>
          <w:i/>
        </w:rPr>
        <w:t xml:space="preserve"> </w:t>
      </w:r>
      <w:r w:rsidRPr="00EA1278">
        <w:rPr>
          <w:b/>
          <w:i/>
        </w:rPr>
        <w:t>Положени</w:t>
      </w:r>
      <w:r>
        <w:rPr>
          <w:b/>
          <w:i/>
        </w:rPr>
        <w:t>я</w:t>
      </w:r>
      <w:r w:rsidRPr="00EA1278">
        <w:rPr>
          <w:b/>
          <w:i/>
        </w:rPr>
        <w:t xml:space="preserve"> Банка России от 26.03.2007 № 302-П «О правилах ведения бухгалтерского учета в кредитных организациях, расположенных на территории Российской Федерации» - до 01.01.2013</w:t>
      </w:r>
      <w:r>
        <w:rPr>
          <w:b/>
          <w:i/>
        </w:rPr>
        <w:t xml:space="preserve">г., и </w:t>
      </w:r>
      <w:r w:rsidRPr="005472BD">
        <w:rPr>
          <w:b/>
          <w:i/>
        </w:rPr>
        <w:t>Положения Банка России от 16 июля 2012 года №385-П «О правилах ведения бухгалтерского учета в кредитных организациях, расположенных на территории Российской Федерации»</w:t>
      </w:r>
      <w:r>
        <w:rPr>
          <w:b/>
          <w:i/>
        </w:rPr>
        <w:t xml:space="preserve"> - после 01.01.2013г, а также в соответствии с принципами Учетной политики Эмитента</w:t>
      </w:r>
      <w:r w:rsidRPr="005472BD">
        <w:rPr>
          <w:b/>
          <w:i/>
        </w:rPr>
        <w:t>.</w:t>
      </w:r>
    </w:p>
    <w:p w:rsidR="00BC5855" w:rsidRPr="009A2F2C" w:rsidRDefault="00BC5855" w:rsidP="00BC5855">
      <w:pPr>
        <w:widowControl w:val="0"/>
        <w:autoSpaceDE w:val="0"/>
        <w:autoSpaceDN w:val="0"/>
        <w:adjustRightInd w:val="0"/>
        <w:spacing w:after="0" w:line="240" w:lineRule="auto"/>
        <w:ind w:firstLine="540"/>
        <w:jc w:val="both"/>
        <w:outlineLvl w:val="4"/>
        <w:rPr>
          <w:rFonts w:ascii="Times New Roman" w:eastAsia="Times New Roman" w:hAnsi="Times New Roman"/>
        </w:rPr>
      </w:pPr>
    </w:p>
    <w:p w:rsidR="00BC5855" w:rsidRPr="009A2F2C" w:rsidRDefault="00BC5855" w:rsidP="00BC5855">
      <w:pPr>
        <w:widowControl w:val="0"/>
        <w:autoSpaceDE w:val="0"/>
        <w:autoSpaceDN w:val="0"/>
        <w:adjustRightInd w:val="0"/>
        <w:spacing w:after="0" w:line="240" w:lineRule="auto"/>
        <w:ind w:firstLine="540"/>
        <w:jc w:val="both"/>
        <w:outlineLvl w:val="4"/>
        <w:rPr>
          <w:rFonts w:ascii="Times New Roman" w:eastAsia="Times New Roman" w:hAnsi="Times New Roman"/>
        </w:rPr>
      </w:pPr>
    </w:p>
    <w:p w:rsidR="00BC5855" w:rsidRDefault="00BC5855" w:rsidP="004065A4">
      <w:pPr>
        <w:pStyle w:val="30"/>
      </w:pPr>
      <w:r w:rsidRPr="00D279B7">
        <w:t>4.3.3. Нематериальные активы эмитента</w:t>
      </w:r>
    </w:p>
    <w:p w:rsidR="00BC5855" w:rsidRPr="009A2F2C"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9A2F2C" w:rsidRDefault="00BC5855" w:rsidP="00BC5855">
      <w:pPr>
        <w:widowControl w:val="0"/>
        <w:autoSpaceDE w:val="0"/>
        <w:autoSpaceDN w:val="0"/>
        <w:adjustRightInd w:val="0"/>
        <w:spacing w:after="0" w:line="240" w:lineRule="auto"/>
        <w:ind w:firstLine="567"/>
        <w:jc w:val="both"/>
        <w:rPr>
          <w:rFonts w:ascii="Times New Roman" w:hAnsi="Times New Roman"/>
        </w:rPr>
      </w:pPr>
      <w:r w:rsidRPr="009A2F2C">
        <w:rPr>
          <w:rFonts w:ascii="Times New Roman" w:hAnsi="Times New Roman"/>
        </w:rPr>
        <w:t xml:space="preserve">Информация о составе, о первоначальной (восстановительной) стоимости нематериальных активов и величине начисленной амортизации за </w:t>
      </w:r>
      <w:r w:rsidRPr="00EC4B94">
        <w:rPr>
          <w:rFonts w:ascii="Times New Roman" w:eastAsia="Times New Roman" w:hAnsi="Times New Roman"/>
        </w:rPr>
        <w:t>пять</w:t>
      </w:r>
      <w:r w:rsidRPr="009A2F2C">
        <w:rPr>
          <w:rFonts w:ascii="Times New Roman" w:hAnsi="Times New Roman"/>
        </w:rPr>
        <w:t xml:space="preserve"> последних завершенных </w:t>
      </w:r>
      <w:r w:rsidRPr="00EC4B94">
        <w:rPr>
          <w:rFonts w:ascii="Times New Roman" w:eastAsia="Times New Roman" w:hAnsi="Times New Roman"/>
        </w:rPr>
        <w:t>отчетных</w:t>
      </w:r>
      <w:r w:rsidRPr="009A2F2C">
        <w:rPr>
          <w:rFonts w:ascii="Times New Roman" w:hAnsi="Times New Roman"/>
        </w:rPr>
        <w:t xml:space="preserve"> лет или за каждый завершенный </w:t>
      </w:r>
      <w:r w:rsidRPr="00EC4B94">
        <w:rPr>
          <w:rFonts w:ascii="Times New Roman" w:eastAsia="Times New Roman" w:hAnsi="Times New Roman"/>
        </w:rPr>
        <w:t>отчетный</w:t>
      </w:r>
      <w:r w:rsidRPr="009A2F2C">
        <w:rPr>
          <w:rFonts w:ascii="Times New Roman" w:hAnsi="Times New Roman"/>
        </w:rPr>
        <w:t xml:space="preserve"> год, если эмитент осуществляет свою деятельность менее </w:t>
      </w:r>
      <w:r w:rsidRPr="00EC4B94">
        <w:rPr>
          <w:rFonts w:ascii="Times New Roman" w:eastAsia="Times New Roman" w:hAnsi="Times New Roman"/>
        </w:rPr>
        <w:t>пяти</w:t>
      </w:r>
      <w:r w:rsidRPr="009A2F2C">
        <w:rPr>
          <w:rFonts w:ascii="Times New Roman" w:hAnsi="Times New Roman"/>
        </w:rPr>
        <w:t xml:space="preserve"> лет, если данные сведения не были отражены в бухгалтерской (финансовой) отчетности эмитента за соответствующий период:</w:t>
      </w:r>
    </w:p>
    <w:p w:rsidR="00BC5855" w:rsidRPr="009A2F2C" w:rsidRDefault="00BC5855" w:rsidP="00BC5855">
      <w:pPr>
        <w:widowControl w:val="0"/>
        <w:autoSpaceDE w:val="0"/>
        <w:autoSpaceDN w:val="0"/>
        <w:adjustRightInd w:val="0"/>
        <w:spacing w:after="0" w:line="240" w:lineRule="auto"/>
        <w:jc w:val="both"/>
        <w:rPr>
          <w:rFonts w:ascii="Times New Roman" w:hAnsi="Times New Roman"/>
        </w:rPr>
      </w:pP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9"/>
        <w:gridCol w:w="18"/>
        <w:gridCol w:w="2483"/>
        <w:gridCol w:w="2620"/>
        <w:gridCol w:w="17"/>
      </w:tblGrid>
      <w:tr w:rsidR="00BC5855" w:rsidRPr="009A2F2C" w:rsidTr="004E2B0B">
        <w:trPr>
          <w:gridAfter w:val="1"/>
          <w:wAfter w:w="16" w:type="dxa"/>
          <w:trHeight w:val="18"/>
        </w:trPr>
        <w:tc>
          <w:tcPr>
            <w:tcW w:w="427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tabl"/>
              <w:jc w:val="center"/>
              <w:rPr>
                <w:bCs/>
                <w:sz w:val="22"/>
                <w:szCs w:val="22"/>
              </w:rPr>
            </w:pPr>
            <w:r w:rsidRPr="009A2F2C">
              <w:rPr>
                <w:bCs/>
                <w:sz w:val="22"/>
                <w:szCs w:val="22"/>
              </w:rPr>
              <w:t>Наименование группы объектов нематериальных активов</w:t>
            </w:r>
          </w:p>
        </w:tc>
        <w:tc>
          <w:tcPr>
            <w:tcW w:w="2501" w:type="dxa"/>
            <w:gridSpan w:val="2"/>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tabl"/>
              <w:jc w:val="center"/>
              <w:rPr>
                <w:bCs/>
                <w:sz w:val="22"/>
                <w:szCs w:val="22"/>
              </w:rPr>
            </w:pPr>
            <w:r w:rsidRPr="009A2F2C">
              <w:rPr>
                <w:bCs/>
                <w:sz w:val="22"/>
                <w:szCs w:val="22"/>
              </w:rPr>
              <w:t>Первоначальная (восстановительная)</w:t>
            </w:r>
            <w:r w:rsidRPr="009A2F2C">
              <w:rPr>
                <w:bCs/>
                <w:sz w:val="22"/>
                <w:szCs w:val="22"/>
              </w:rPr>
              <w:br/>
              <w:t>стоимость, руб.</w:t>
            </w:r>
          </w:p>
        </w:tc>
        <w:tc>
          <w:tcPr>
            <w:tcW w:w="262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tabl"/>
              <w:jc w:val="center"/>
              <w:rPr>
                <w:bCs/>
                <w:sz w:val="22"/>
                <w:szCs w:val="22"/>
              </w:rPr>
            </w:pPr>
            <w:r w:rsidRPr="009A2F2C">
              <w:rPr>
                <w:bCs/>
                <w:sz w:val="22"/>
                <w:szCs w:val="22"/>
              </w:rPr>
              <w:t>Сумма начисленной амортизации руб.</w:t>
            </w:r>
          </w:p>
        </w:tc>
      </w:tr>
      <w:tr w:rsidR="00BC5855" w:rsidRPr="009A2F2C" w:rsidTr="004E2B0B">
        <w:trPr>
          <w:gridAfter w:val="1"/>
          <w:wAfter w:w="16" w:type="dxa"/>
          <w:trHeight w:val="18"/>
        </w:trPr>
        <w:tc>
          <w:tcPr>
            <w:tcW w:w="4270"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pStyle w:val="tabl"/>
              <w:jc w:val="center"/>
              <w:rPr>
                <w:bCs/>
                <w:sz w:val="22"/>
                <w:szCs w:val="22"/>
              </w:rPr>
            </w:pPr>
            <w:r w:rsidRPr="009A2F2C">
              <w:rPr>
                <w:bCs/>
                <w:sz w:val="22"/>
                <w:szCs w:val="22"/>
              </w:rPr>
              <w:t>1</w:t>
            </w:r>
          </w:p>
        </w:tc>
        <w:tc>
          <w:tcPr>
            <w:tcW w:w="2501" w:type="dxa"/>
            <w:gridSpan w:val="2"/>
            <w:tcBorders>
              <w:top w:val="single" w:sz="4" w:space="0" w:color="auto"/>
              <w:left w:val="single" w:sz="4" w:space="0" w:color="auto"/>
              <w:bottom w:val="single" w:sz="4" w:space="0" w:color="auto"/>
              <w:right w:val="single" w:sz="4" w:space="0" w:color="auto"/>
            </w:tcBorders>
          </w:tcPr>
          <w:p w:rsidR="00BC5855" w:rsidRPr="009A2F2C" w:rsidRDefault="00BC5855" w:rsidP="005A37B3">
            <w:pPr>
              <w:pStyle w:val="tabl"/>
              <w:jc w:val="center"/>
              <w:rPr>
                <w:bCs/>
                <w:sz w:val="22"/>
                <w:szCs w:val="22"/>
              </w:rPr>
            </w:pPr>
            <w:r w:rsidRPr="009A2F2C">
              <w:rPr>
                <w:bCs/>
                <w:sz w:val="22"/>
                <w:szCs w:val="22"/>
              </w:rPr>
              <w:t>2</w:t>
            </w:r>
          </w:p>
        </w:tc>
        <w:tc>
          <w:tcPr>
            <w:tcW w:w="2620" w:type="dxa"/>
            <w:tcBorders>
              <w:top w:val="single" w:sz="4" w:space="0" w:color="auto"/>
              <w:left w:val="single" w:sz="4" w:space="0" w:color="auto"/>
              <w:bottom w:val="single" w:sz="4" w:space="0" w:color="auto"/>
              <w:right w:val="single" w:sz="4" w:space="0" w:color="auto"/>
            </w:tcBorders>
          </w:tcPr>
          <w:p w:rsidR="00BC5855" w:rsidRPr="009A2F2C" w:rsidRDefault="00BC5855" w:rsidP="005A37B3">
            <w:pPr>
              <w:pStyle w:val="tabl"/>
              <w:jc w:val="center"/>
              <w:rPr>
                <w:bCs/>
                <w:sz w:val="22"/>
                <w:szCs w:val="22"/>
              </w:rPr>
            </w:pPr>
            <w:r w:rsidRPr="009A2F2C">
              <w:rPr>
                <w:bCs/>
                <w:sz w:val="22"/>
                <w:szCs w:val="22"/>
              </w:rPr>
              <w:t>3</w:t>
            </w:r>
          </w:p>
        </w:tc>
      </w:tr>
      <w:tr w:rsidR="00BC5855" w:rsidRPr="009A2F2C" w:rsidTr="004E2B0B">
        <w:trPr>
          <w:gridAfter w:val="1"/>
          <w:wAfter w:w="16" w:type="dxa"/>
          <w:cantSplit/>
          <w:trHeight w:val="31"/>
        </w:trPr>
        <w:tc>
          <w:tcPr>
            <w:tcW w:w="9391" w:type="dxa"/>
            <w:gridSpan w:val="4"/>
            <w:tcBorders>
              <w:top w:val="single" w:sz="4" w:space="0" w:color="auto"/>
              <w:left w:val="nil"/>
              <w:bottom w:val="single" w:sz="4" w:space="0" w:color="auto"/>
              <w:right w:val="nil"/>
            </w:tcBorders>
          </w:tcPr>
          <w:p w:rsidR="00BC5855" w:rsidRPr="009A2F2C" w:rsidRDefault="00BC5855" w:rsidP="005A37B3">
            <w:pPr>
              <w:pStyle w:val="tabl"/>
              <w:spacing w:before="40" w:after="40"/>
              <w:rPr>
                <w:sz w:val="22"/>
                <w:szCs w:val="22"/>
              </w:rPr>
            </w:pPr>
            <w:r w:rsidRPr="009A2F2C">
              <w:rPr>
                <w:sz w:val="22"/>
                <w:szCs w:val="22"/>
              </w:rPr>
              <w:t xml:space="preserve">Отчетная дата: </w:t>
            </w:r>
            <w:r w:rsidRPr="003810C4">
              <w:rPr>
                <w:b/>
                <w:sz w:val="22"/>
                <w:szCs w:val="22"/>
              </w:rPr>
              <w:t>01.10.201</w:t>
            </w:r>
            <w:r w:rsidRPr="003810C4">
              <w:rPr>
                <w:b/>
                <w:sz w:val="22"/>
                <w:szCs w:val="22"/>
                <w:lang w:val="en-US"/>
              </w:rPr>
              <w:t>5</w:t>
            </w:r>
            <w:r w:rsidRPr="003810C4">
              <w:rPr>
                <w:b/>
                <w:sz w:val="22"/>
                <w:szCs w:val="22"/>
              </w:rPr>
              <w:t>г</w:t>
            </w:r>
            <w:r>
              <w:rPr>
                <w:b/>
                <w:sz w:val="22"/>
                <w:szCs w:val="22"/>
              </w:rPr>
              <w:t>.</w:t>
            </w:r>
          </w:p>
        </w:tc>
      </w:tr>
      <w:tr w:rsidR="00BC5855" w:rsidRPr="009A2F2C" w:rsidTr="004E2B0B">
        <w:trPr>
          <w:gridAfter w:val="1"/>
          <w:wAfter w:w="16" w:type="dxa"/>
          <w:trHeight w:val="1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Всё сложится</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30 999,00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19 989,99</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РУСФИНАНС</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50 615,00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31 220,64</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RUSFINANCE</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50 615,00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31 220,64</w:t>
            </w:r>
          </w:p>
        </w:tc>
      </w:tr>
      <w:tr w:rsidR="00BC5855" w:rsidRPr="009A2F2C" w:rsidTr="004E2B0B">
        <w:trPr>
          <w:gridAfter w:val="1"/>
          <w:wAfter w:w="16" w:type="dxa"/>
          <w:trHeight w:val="101"/>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ПО </w:t>
            </w:r>
            <w:r>
              <w:rPr>
                <w:rFonts w:ascii="Times New Roman" w:hAnsi="Times New Roman"/>
              </w:rPr>
              <w:t>«</w:t>
            </w:r>
            <w:r w:rsidRPr="009A2F2C">
              <w:rPr>
                <w:rFonts w:ascii="Times New Roman" w:hAnsi="Times New Roman"/>
              </w:rPr>
              <w:t>Маршрутизация кредитных досье</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1 221 087,60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1 155 082,95</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ПО </w:t>
            </w:r>
            <w:r>
              <w:rPr>
                <w:rFonts w:ascii="Times New Roman" w:hAnsi="Times New Roman"/>
              </w:rPr>
              <w:t>«</w:t>
            </w:r>
            <w:r w:rsidRPr="009A2F2C">
              <w:rPr>
                <w:rFonts w:ascii="Times New Roman" w:hAnsi="Times New Roman"/>
              </w:rPr>
              <w:t>Система управления вызовами Call-центра v2/1</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1 297 690,00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957 312,45</w:t>
            </w:r>
          </w:p>
        </w:tc>
      </w:tr>
      <w:tr w:rsidR="00BC5855" w:rsidRPr="009A2F2C" w:rsidTr="004E2B0B">
        <w:trPr>
          <w:gridAfter w:val="1"/>
          <w:wAfter w:w="16" w:type="dxa"/>
          <w:trHeight w:val="137"/>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Программное обеспечение </w:t>
            </w:r>
            <w:r>
              <w:rPr>
                <w:rFonts w:ascii="Times New Roman" w:hAnsi="Times New Roman"/>
              </w:rPr>
              <w:t>«</w:t>
            </w:r>
            <w:r w:rsidRPr="009A2F2C">
              <w:rPr>
                <w:rFonts w:ascii="Times New Roman" w:hAnsi="Times New Roman"/>
              </w:rPr>
              <w:t>Сегментация портфеля Collection</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364 268,60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340 689,92</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Программное обеспечение Система </w:t>
            </w:r>
            <w:r>
              <w:rPr>
                <w:rFonts w:ascii="Times New Roman" w:hAnsi="Times New Roman"/>
              </w:rPr>
              <w:t>«</w:t>
            </w:r>
            <w:r w:rsidRPr="009A2F2C">
              <w:rPr>
                <w:rFonts w:ascii="Times New Roman" w:hAnsi="Times New Roman"/>
              </w:rPr>
              <w:t>Мобильный Банк</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1 000 000,00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476 606,48</w:t>
            </w:r>
          </w:p>
        </w:tc>
      </w:tr>
      <w:tr w:rsidR="00BC5855" w:rsidRPr="003810C4" w:rsidTr="004E2B0B">
        <w:trPr>
          <w:gridAfter w:val="1"/>
          <w:wAfter w:w="16" w:type="dxa"/>
          <w:trHeight w:val="62"/>
        </w:trPr>
        <w:tc>
          <w:tcPr>
            <w:tcW w:w="4270" w:type="dxa"/>
            <w:tcBorders>
              <w:top w:val="single" w:sz="4" w:space="0" w:color="auto"/>
              <w:left w:val="single" w:sz="4" w:space="0" w:color="auto"/>
              <w:bottom w:val="single" w:sz="4" w:space="0" w:color="auto"/>
              <w:right w:val="single" w:sz="4" w:space="0" w:color="auto"/>
            </w:tcBorders>
          </w:tcPr>
          <w:p w:rsidR="00BC5855" w:rsidRPr="003810C4" w:rsidRDefault="00BC5855" w:rsidP="005A37B3">
            <w:pPr>
              <w:pStyle w:val="tabl"/>
              <w:rPr>
                <w:b/>
                <w:sz w:val="22"/>
                <w:szCs w:val="22"/>
              </w:rPr>
            </w:pPr>
            <w:r w:rsidRPr="003810C4">
              <w:rPr>
                <w:b/>
                <w:sz w:val="22"/>
                <w:szCs w:val="22"/>
              </w:rPr>
              <w:t>Итого:</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177D98" w:rsidRDefault="00BC5855" w:rsidP="005A37B3">
            <w:pPr>
              <w:spacing w:after="0" w:line="240" w:lineRule="auto"/>
              <w:jc w:val="right"/>
              <w:rPr>
                <w:rFonts w:ascii="Times New Roman" w:hAnsi="Times New Roman"/>
                <w:b/>
              </w:rPr>
            </w:pPr>
            <w:r w:rsidRPr="00177D98">
              <w:rPr>
                <w:rFonts w:ascii="Times New Roman" w:hAnsi="Times New Roman"/>
                <w:b/>
              </w:rPr>
              <w:t>4 015 275,20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177D98" w:rsidRDefault="00BC5855" w:rsidP="005A37B3">
            <w:pPr>
              <w:spacing w:after="0" w:line="240" w:lineRule="auto"/>
              <w:jc w:val="right"/>
              <w:rPr>
                <w:rFonts w:ascii="Times New Roman" w:hAnsi="Times New Roman"/>
                <w:b/>
              </w:rPr>
            </w:pPr>
            <w:r w:rsidRPr="00177D98">
              <w:rPr>
                <w:rFonts w:ascii="Times New Roman" w:hAnsi="Times New Roman"/>
                <w:b/>
              </w:rPr>
              <w:t>3 012 123,07</w:t>
            </w:r>
          </w:p>
        </w:tc>
      </w:tr>
      <w:tr w:rsidR="00BC5855" w:rsidRPr="009A2F2C" w:rsidTr="004E2B0B">
        <w:trPr>
          <w:gridAfter w:val="1"/>
          <w:wAfter w:w="16" w:type="dxa"/>
          <w:cantSplit/>
          <w:trHeight w:val="31"/>
        </w:trPr>
        <w:tc>
          <w:tcPr>
            <w:tcW w:w="9391" w:type="dxa"/>
            <w:gridSpan w:val="4"/>
            <w:tcBorders>
              <w:top w:val="single" w:sz="4" w:space="0" w:color="auto"/>
              <w:left w:val="nil"/>
              <w:bottom w:val="single" w:sz="4" w:space="0" w:color="auto"/>
              <w:right w:val="nil"/>
            </w:tcBorders>
          </w:tcPr>
          <w:p w:rsidR="00BC5855" w:rsidRPr="009A2F2C" w:rsidRDefault="00BC5855" w:rsidP="005A37B3">
            <w:pPr>
              <w:pStyle w:val="tabl"/>
              <w:spacing w:before="40" w:after="40"/>
              <w:rPr>
                <w:sz w:val="22"/>
                <w:szCs w:val="22"/>
              </w:rPr>
            </w:pPr>
            <w:r w:rsidRPr="009A2F2C">
              <w:rPr>
                <w:sz w:val="22"/>
                <w:szCs w:val="22"/>
              </w:rPr>
              <w:t xml:space="preserve">Отчетная дата: </w:t>
            </w:r>
            <w:r w:rsidRPr="003810C4">
              <w:rPr>
                <w:b/>
                <w:sz w:val="22"/>
                <w:szCs w:val="22"/>
              </w:rPr>
              <w:t>01.01.201</w:t>
            </w:r>
            <w:r w:rsidRPr="003810C4">
              <w:rPr>
                <w:b/>
                <w:sz w:val="22"/>
                <w:szCs w:val="22"/>
                <w:lang w:val="en-US"/>
              </w:rPr>
              <w:t>5</w:t>
            </w:r>
            <w:r w:rsidRPr="003810C4">
              <w:rPr>
                <w:b/>
                <w:sz w:val="22"/>
                <w:szCs w:val="22"/>
              </w:rPr>
              <w:t>г</w:t>
            </w:r>
            <w:r>
              <w:rPr>
                <w:b/>
                <w:sz w:val="22"/>
                <w:szCs w:val="22"/>
              </w:rPr>
              <w:t>.</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Всё сложится</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30 999,00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17 382,60</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РУСФИНАНС</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50 615,00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26 963,28</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RUSFINANCE</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50 615,00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26 963,28</w:t>
            </w:r>
          </w:p>
        </w:tc>
      </w:tr>
      <w:tr w:rsidR="00BC5855" w:rsidRPr="009A2F2C" w:rsidTr="004E2B0B">
        <w:trPr>
          <w:gridAfter w:val="1"/>
          <w:wAfter w:w="16" w:type="dxa"/>
          <w:trHeight w:val="101"/>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ПО </w:t>
            </w:r>
            <w:r>
              <w:rPr>
                <w:rFonts w:ascii="Times New Roman" w:hAnsi="Times New Roman"/>
              </w:rPr>
              <w:t>«</w:t>
            </w:r>
            <w:r w:rsidRPr="009A2F2C">
              <w:rPr>
                <w:rFonts w:ascii="Times New Roman" w:hAnsi="Times New Roman"/>
              </w:rPr>
              <w:t>Маршрутизация кредитных досье</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1 221 087,60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858 061,62</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ПО </w:t>
            </w:r>
            <w:r>
              <w:rPr>
                <w:rFonts w:ascii="Times New Roman" w:hAnsi="Times New Roman"/>
              </w:rPr>
              <w:t>«</w:t>
            </w:r>
            <w:r w:rsidRPr="009A2F2C">
              <w:rPr>
                <w:rFonts w:ascii="Times New Roman" w:hAnsi="Times New Roman"/>
              </w:rPr>
              <w:t>Система управления вызовами Call-центра v2/1</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1 297 690,00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765 849,96</w:t>
            </w:r>
          </w:p>
        </w:tc>
      </w:tr>
      <w:tr w:rsidR="00BC5855" w:rsidRPr="009A2F2C" w:rsidTr="004E2B0B">
        <w:trPr>
          <w:gridAfter w:val="1"/>
          <w:wAfter w:w="16" w:type="dxa"/>
          <w:trHeight w:val="137"/>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Программное обеспечение </w:t>
            </w:r>
            <w:r>
              <w:rPr>
                <w:rFonts w:ascii="Times New Roman" w:hAnsi="Times New Roman"/>
              </w:rPr>
              <w:t>«</w:t>
            </w:r>
            <w:r w:rsidRPr="009A2F2C">
              <w:rPr>
                <w:rFonts w:ascii="Times New Roman" w:hAnsi="Times New Roman"/>
              </w:rPr>
              <w:t>Сегментация портфеля Collection</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364 268,60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252 084,02</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Программное обеспечение Система </w:t>
            </w:r>
            <w:r>
              <w:rPr>
                <w:rFonts w:ascii="Times New Roman" w:hAnsi="Times New Roman"/>
              </w:rPr>
              <w:t>«</w:t>
            </w:r>
            <w:r w:rsidRPr="009A2F2C">
              <w:rPr>
                <w:rFonts w:ascii="Times New Roman" w:hAnsi="Times New Roman"/>
              </w:rPr>
              <w:t>Мобильный Банк</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1 000 000,00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329 065,52</w:t>
            </w:r>
          </w:p>
        </w:tc>
      </w:tr>
      <w:tr w:rsidR="00BC5855" w:rsidRPr="003810C4" w:rsidTr="004E2B0B">
        <w:trPr>
          <w:gridAfter w:val="1"/>
          <w:wAfter w:w="16" w:type="dxa"/>
          <w:trHeight w:val="62"/>
        </w:trPr>
        <w:tc>
          <w:tcPr>
            <w:tcW w:w="4270" w:type="dxa"/>
            <w:tcBorders>
              <w:top w:val="single" w:sz="4" w:space="0" w:color="auto"/>
              <w:left w:val="single" w:sz="4" w:space="0" w:color="auto"/>
              <w:bottom w:val="single" w:sz="4" w:space="0" w:color="auto"/>
              <w:right w:val="single" w:sz="4" w:space="0" w:color="auto"/>
            </w:tcBorders>
          </w:tcPr>
          <w:p w:rsidR="00BC5855" w:rsidRPr="003810C4" w:rsidRDefault="00BC5855" w:rsidP="005A37B3">
            <w:pPr>
              <w:pStyle w:val="tabl"/>
              <w:rPr>
                <w:b/>
                <w:sz w:val="22"/>
                <w:szCs w:val="22"/>
              </w:rPr>
            </w:pPr>
            <w:r w:rsidRPr="003810C4">
              <w:rPr>
                <w:b/>
                <w:sz w:val="22"/>
                <w:szCs w:val="22"/>
              </w:rPr>
              <w:t>Итого:</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177D98" w:rsidRDefault="00BC5855" w:rsidP="005A37B3">
            <w:pPr>
              <w:spacing w:after="0" w:line="240" w:lineRule="auto"/>
              <w:jc w:val="right"/>
              <w:rPr>
                <w:rFonts w:ascii="Times New Roman" w:hAnsi="Times New Roman"/>
                <w:b/>
              </w:rPr>
            </w:pPr>
            <w:r w:rsidRPr="00177D98">
              <w:rPr>
                <w:rFonts w:ascii="Times New Roman" w:hAnsi="Times New Roman"/>
                <w:b/>
              </w:rPr>
              <w:t>4 015 275,20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177D98" w:rsidRDefault="00BC5855" w:rsidP="005A37B3">
            <w:pPr>
              <w:spacing w:after="0" w:line="240" w:lineRule="auto"/>
              <w:jc w:val="right"/>
              <w:rPr>
                <w:rFonts w:ascii="Times New Roman" w:hAnsi="Times New Roman"/>
                <w:b/>
              </w:rPr>
            </w:pPr>
            <w:r w:rsidRPr="00177D98">
              <w:rPr>
                <w:rFonts w:ascii="Times New Roman" w:hAnsi="Times New Roman"/>
                <w:b/>
              </w:rPr>
              <w:t>2 276 370,28</w:t>
            </w:r>
          </w:p>
        </w:tc>
      </w:tr>
      <w:tr w:rsidR="00BC5855" w:rsidRPr="009A2F2C" w:rsidTr="004E2B0B">
        <w:trPr>
          <w:gridAfter w:val="1"/>
          <w:wAfter w:w="16" w:type="dxa"/>
          <w:cantSplit/>
          <w:trHeight w:val="31"/>
        </w:trPr>
        <w:tc>
          <w:tcPr>
            <w:tcW w:w="9391" w:type="dxa"/>
            <w:gridSpan w:val="4"/>
            <w:tcBorders>
              <w:top w:val="single" w:sz="4" w:space="0" w:color="auto"/>
              <w:left w:val="nil"/>
              <w:bottom w:val="single" w:sz="4" w:space="0" w:color="auto"/>
              <w:right w:val="nil"/>
            </w:tcBorders>
          </w:tcPr>
          <w:p w:rsidR="00BC5855" w:rsidRPr="009A2F2C" w:rsidRDefault="00BC5855" w:rsidP="005A37B3">
            <w:pPr>
              <w:pStyle w:val="tabl"/>
              <w:spacing w:before="40" w:after="40"/>
              <w:rPr>
                <w:sz w:val="22"/>
                <w:szCs w:val="22"/>
              </w:rPr>
            </w:pPr>
            <w:r w:rsidRPr="009A2F2C">
              <w:rPr>
                <w:sz w:val="22"/>
                <w:szCs w:val="22"/>
              </w:rPr>
              <w:t xml:space="preserve">Отчетная дата: </w:t>
            </w:r>
            <w:r w:rsidRPr="000505FE">
              <w:rPr>
                <w:b/>
                <w:sz w:val="22"/>
                <w:szCs w:val="22"/>
              </w:rPr>
              <w:t>01.01.201</w:t>
            </w:r>
            <w:r w:rsidRPr="000505FE">
              <w:rPr>
                <w:b/>
                <w:sz w:val="22"/>
                <w:szCs w:val="22"/>
                <w:lang w:val="en-US"/>
              </w:rPr>
              <w:t>4</w:t>
            </w:r>
            <w:r w:rsidRPr="000505FE">
              <w:rPr>
                <w:b/>
                <w:sz w:val="22"/>
                <w:szCs w:val="22"/>
              </w:rPr>
              <w:t>г</w:t>
            </w:r>
            <w:r>
              <w:rPr>
                <w:b/>
                <w:sz w:val="22"/>
                <w:szCs w:val="22"/>
              </w:rPr>
              <w:t>.</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Всё сложится</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30 999,00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13 906,08</w:t>
            </w:r>
          </w:p>
        </w:tc>
      </w:tr>
      <w:tr w:rsidR="00BC5855" w:rsidRPr="009A2F2C" w:rsidTr="004E2B0B">
        <w:trPr>
          <w:gridAfter w:val="1"/>
          <w:wAfter w:w="16" w:type="dxa"/>
          <w:trHeight w:val="101"/>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РУСФИНАНС</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50 615,00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21 286,80</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RUSFINANCE</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50 615,00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21 286,80</w:t>
            </w:r>
          </w:p>
        </w:tc>
      </w:tr>
      <w:tr w:rsidR="00BC5855" w:rsidRPr="009A2F2C" w:rsidTr="004E2B0B">
        <w:trPr>
          <w:gridAfter w:val="1"/>
          <w:wAfter w:w="16" w:type="dxa"/>
          <w:trHeight w:val="98"/>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ПО </w:t>
            </w:r>
            <w:r>
              <w:rPr>
                <w:rFonts w:ascii="Times New Roman" w:hAnsi="Times New Roman"/>
              </w:rPr>
              <w:t>«</w:t>
            </w:r>
            <w:r w:rsidRPr="009A2F2C">
              <w:rPr>
                <w:rFonts w:ascii="Times New Roman" w:hAnsi="Times New Roman"/>
              </w:rPr>
              <w:t>Маршрутизация кредитных досье</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1 221 087,60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462 033,18</w:t>
            </w:r>
          </w:p>
        </w:tc>
      </w:tr>
      <w:tr w:rsidR="00BC5855" w:rsidRPr="009A2F2C" w:rsidTr="004E2B0B">
        <w:trPr>
          <w:gridAfter w:val="1"/>
          <w:wAfter w:w="16" w:type="dxa"/>
          <w:trHeight w:val="101"/>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ПО </w:t>
            </w:r>
            <w:r>
              <w:rPr>
                <w:rFonts w:ascii="Times New Roman" w:hAnsi="Times New Roman"/>
              </w:rPr>
              <w:t>«</w:t>
            </w:r>
            <w:r w:rsidRPr="009A2F2C">
              <w:rPr>
                <w:rFonts w:ascii="Times New Roman" w:hAnsi="Times New Roman"/>
              </w:rPr>
              <w:t>Система управления вызовами Call-центра v2/1</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1 297 690,00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510 566,64</w:t>
            </w:r>
          </w:p>
        </w:tc>
      </w:tr>
      <w:tr w:rsidR="00BC5855" w:rsidRPr="009A2F2C" w:rsidTr="004E2B0B">
        <w:trPr>
          <w:gridAfter w:val="1"/>
          <w:wAfter w:w="16" w:type="dxa"/>
          <w:trHeight w:val="134"/>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Программное обеспечение </w:t>
            </w:r>
            <w:r>
              <w:rPr>
                <w:rFonts w:ascii="Times New Roman" w:hAnsi="Times New Roman"/>
              </w:rPr>
              <w:t>«</w:t>
            </w:r>
            <w:r w:rsidRPr="009A2F2C">
              <w:rPr>
                <w:rFonts w:ascii="Times New Roman" w:hAnsi="Times New Roman"/>
              </w:rPr>
              <w:t>Сегментация портфеля Collection</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364 268,60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133 942,82</w:t>
            </w:r>
          </w:p>
        </w:tc>
      </w:tr>
      <w:tr w:rsidR="00BC5855" w:rsidRPr="009A2F2C" w:rsidTr="004E2B0B">
        <w:trPr>
          <w:gridAfter w:val="1"/>
          <w:wAfter w:w="16" w:type="dxa"/>
          <w:trHeight w:val="101"/>
        </w:trPr>
        <w:tc>
          <w:tcPr>
            <w:tcW w:w="427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Программное обеспечение Система </w:t>
            </w:r>
            <w:r>
              <w:rPr>
                <w:rFonts w:ascii="Times New Roman" w:hAnsi="Times New Roman"/>
              </w:rPr>
              <w:t>«</w:t>
            </w:r>
            <w:r w:rsidRPr="009A2F2C">
              <w:rPr>
                <w:rFonts w:ascii="Times New Roman" w:hAnsi="Times New Roman"/>
              </w:rPr>
              <w:t>Мобильный Банк</w:t>
            </w:r>
            <w:r>
              <w:rPr>
                <w:rFonts w:ascii="Times New Roman" w:hAnsi="Times New Roman"/>
              </w:rPr>
              <w:t>»</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1 000 000,00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131 147,52</w:t>
            </w:r>
          </w:p>
        </w:tc>
      </w:tr>
      <w:tr w:rsidR="00BC5855" w:rsidRPr="003810C4" w:rsidTr="004E2B0B">
        <w:trPr>
          <w:gridAfter w:val="1"/>
          <w:wAfter w:w="16" w:type="dxa"/>
          <w:trHeight w:val="59"/>
        </w:trPr>
        <w:tc>
          <w:tcPr>
            <w:tcW w:w="4270" w:type="dxa"/>
            <w:tcBorders>
              <w:top w:val="single" w:sz="4" w:space="0" w:color="auto"/>
              <w:left w:val="single" w:sz="4" w:space="0" w:color="auto"/>
              <w:bottom w:val="single" w:sz="4" w:space="0" w:color="auto"/>
              <w:right w:val="single" w:sz="4" w:space="0" w:color="auto"/>
            </w:tcBorders>
          </w:tcPr>
          <w:p w:rsidR="00BC5855" w:rsidRPr="003810C4" w:rsidRDefault="00BC5855" w:rsidP="005A37B3">
            <w:pPr>
              <w:pStyle w:val="tabl"/>
              <w:rPr>
                <w:b/>
                <w:sz w:val="22"/>
                <w:szCs w:val="22"/>
              </w:rPr>
            </w:pPr>
            <w:r w:rsidRPr="003810C4">
              <w:rPr>
                <w:b/>
                <w:sz w:val="22"/>
                <w:szCs w:val="22"/>
              </w:rPr>
              <w:t>Итого:</w:t>
            </w:r>
          </w:p>
        </w:tc>
        <w:tc>
          <w:tcPr>
            <w:tcW w:w="2501" w:type="dxa"/>
            <w:gridSpan w:val="2"/>
            <w:tcBorders>
              <w:top w:val="single" w:sz="4" w:space="0" w:color="auto"/>
              <w:left w:val="single" w:sz="4" w:space="0" w:color="auto"/>
              <w:bottom w:val="single" w:sz="4" w:space="0" w:color="auto"/>
              <w:right w:val="single" w:sz="4" w:space="0" w:color="auto"/>
            </w:tcBorders>
            <w:vAlign w:val="bottom"/>
          </w:tcPr>
          <w:p w:rsidR="00BC5855" w:rsidRPr="00177D98" w:rsidRDefault="00BC5855" w:rsidP="005A37B3">
            <w:pPr>
              <w:spacing w:after="0" w:line="240" w:lineRule="auto"/>
              <w:jc w:val="right"/>
              <w:rPr>
                <w:rFonts w:ascii="Times New Roman" w:hAnsi="Times New Roman"/>
                <w:b/>
              </w:rPr>
            </w:pPr>
            <w:r w:rsidRPr="00177D98">
              <w:rPr>
                <w:rFonts w:ascii="Times New Roman" w:hAnsi="Times New Roman"/>
                <w:b/>
              </w:rPr>
              <w:t>4 015 275,20</w:t>
            </w:r>
          </w:p>
        </w:tc>
        <w:tc>
          <w:tcPr>
            <w:tcW w:w="2620" w:type="dxa"/>
            <w:tcBorders>
              <w:top w:val="single" w:sz="4" w:space="0" w:color="auto"/>
              <w:left w:val="single" w:sz="4" w:space="0" w:color="auto"/>
              <w:bottom w:val="single" w:sz="4" w:space="0" w:color="auto"/>
              <w:right w:val="single" w:sz="4" w:space="0" w:color="auto"/>
            </w:tcBorders>
            <w:vAlign w:val="bottom"/>
          </w:tcPr>
          <w:p w:rsidR="00BC5855" w:rsidRPr="00177D98" w:rsidRDefault="00BC5855" w:rsidP="005A37B3">
            <w:pPr>
              <w:spacing w:after="0" w:line="240" w:lineRule="auto"/>
              <w:jc w:val="right"/>
              <w:rPr>
                <w:rFonts w:ascii="Times New Roman" w:hAnsi="Times New Roman"/>
                <w:b/>
              </w:rPr>
            </w:pPr>
            <w:r w:rsidRPr="00177D98">
              <w:rPr>
                <w:rFonts w:ascii="Times New Roman" w:hAnsi="Times New Roman"/>
                <w:b/>
              </w:rPr>
              <w:t>1 294 169,84</w:t>
            </w:r>
          </w:p>
        </w:tc>
      </w:tr>
      <w:tr w:rsidR="00BC5855" w:rsidRPr="009A2F2C" w:rsidTr="004E2B0B">
        <w:trPr>
          <w:cantSplit/>
          <w:trHeight w:val="31"/>
        </w:trPr>
        <w:tc>
          <w:tcPr>
            <w:tcW w:w="9407" w:type="dxa"/>
            <w:gridSpan w:val="5"/>
            <w:tcBorders>
              <w:top w:val="single" w:sz="4" w:space="0" w:color="auto"/>
              <w:left w:val="nil"/>
              <w:bottom w:val="single" w:sz="4" w:space="0" w:color="auto"/>
              <w:right w:val="nil"/>
            </w:tcBorders>
          </w:tcPr>
          <w:p w:rsidR="00BC5855" w:rsidRPr="009A2F2C" w:rsidRDefault="00BC5855" w:rsidP="005A37B3">
            <w:pPr>
              <w:pStyle w:val="tabl"/>
              <w:spacing w:before="40" w:after="40"/>
              <w:rPr>
                <w:sz w:val="22"/>
                <w:szCs w:val="22"/>
              </w:rPr>
            </w:pPr>
            <w:r w:rsidRPr="009A2F2C">
              <w:rPr>
                <w:sz w:val="22"/>
                <w:szCs w:val="22"/>
              </w:rPr>
              <w:t xml:space="preserve">Отчетная дата: </w:t>
            </w:r>
            <w:r w:rsidRPr="000505FE">
              <w:rPr>
                <w:b/>
                <w:sz w:val="22"/>
                <w:szCs w:val="22"/>
              </w:rPr>
              <w:t>01.01.2013г</w:t>
            </w:r>
            <w:r>
              <w:rPr>
                <w:b/>
                <w:sz w:val="22"/>
                <w:szCs w:val="22"/>
              </w:rPr>
              <w:t>.</w:t>
            </w:r>
          </w:p>
        </w:tc>
      </w:tr>
      <w:tr w:rsidR="00BC5855" w:rsidRPr="009A2F2C" w:rsidTr="004E2B0B">
        <w:trPr>
          <w:gridAfter w:val="1"/>
          <w:wAfter w:w="17" w:type="dxa"/>
          <w:trHeight w:val="126"/>
        </w:trPr>
        <w:tc>
          <w:tcPr>
            <w:tcW w:w="4288"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Все сложится</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30 999,00</w:t>
            </w:r>
          </w:p>
        </w:tc>
        <w:tc>
          <w:tcPr>
            <w:tcW w:w="2619"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10</w:t>
            </w:r>
            <w:r>
              <w:rPr>
                <w:rFonts w:ascii="Times New Roman" w:hAnsi="Times New Roman"/>
              </w:rPr>
              <w:t xml:space="preserve"> </w:t>
            </w:r>
            <w:r w:rsidRPr="009A2F2C">
              <w:rPr>
                <w:rFonts w:ascii="Times New Roman" w:hAnsi="Times New Roman"/>
              </w:rPr>
              <w:t>429,56</w:t>
            </w:r>
          </w:p>
        </w:tc>
      </w:tr>
      <w:tr w:rsidR="00BC5855" w:rsidRPr="009A2F2C" w:rsidTr="004E2B0B">
        <w:trPr>
          <w:gridAfter w:val="1"/>
          <w:wAfter w:w="17" w:type="dxa"/>
          <w:trHeight w:val="62"/>
        </w:trPr>
        <w:tc>
          <w:tcPr>
            <w:tcW w:w="4288"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Русфинанс</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50 615,00</w:t>
            </w:r>
          </w:p>
        </w:tc>
        <w:tc>
          <w:tcPr>
            <w:tcW w:w="2619"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15 610,32</w:t>
            </w:r>
          </w:p>
        </w:tc>
      </w:tr>
      <w:tr w:rsidR="00BC5855" w:rsidRPr="009A2F2C" w:rsidTr="004E2B0B">
        <w:trPr>
          <w:gridAfter w:val="1"/>
          <w:wAfter w:w="17" w:type="dxa"/>
          <w:trHeight w:val="59"/>
        </w:trPr>
        <w:tc>
          <w:tcPr>
            <w:tcW w:w="4288"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RUSFINANCE</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50 615,00</w:t>
            </w:r>
          </w:p>
        </w:tc>
        <w:tc>
          <w:tcPr>
            <w:tcW w:w="2619"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15 610,32</w:t>
            </w:r>
          </w:p>
        </w:tc>
      </w:tr>
      <w:tr w:rsidR="00BC5855" w:rsidRPr="009A2F2C" w:rsidTr="004E2B0B">
        <w:trPr>
          <w:gridAfter w:val="1"/>
          <w:wAfter w:w="17" w:type="dxa"/>
          <w:trHeight w:val="101"/>
        </w:trPr>
        <w:tc>
          <w:tcPr>
            <w:tcW w:w="4288"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ПО </w:t>
            </w:r>
            <w:r>
              <w:rPr>
                <w:rFonts w:ascii="Times New Roman" w:hAnsi="Times New Roman"/>
              </w:rPr>
              <w:t>«</w:t>
            </w:r>
            <w:r w:rsidRPr="009A2F2C">
              <w:rPr>
                <w:rFonts w:ascii="Times New Roman" w:hAnsi="Times New Roman"/>
              </w:rPr>
              <w:t>Маршрутизация кредитных досье</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1 221 087,60</w:t>
            </w:r>
          </w:p>
        </w:tc>
        <w:tc>
          <w:tcPr>
            <w:tcW w:w="2619"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66 004,74</w:t>
            </w:r>
          </w:p>
        </w:tc>
      </w:tr>
      <w:tr w:rsidR="00BC5855" w:rsidRPr="009A2F2C" w:rsidTr="004E2B0B">
        <w:trPr>
          <w:gridAfter w:val="1"/>
          <w:wAfter w:w="17" w:type="dxa"/>
          <w:trHeight w:val="98"/>
        </w:trPr>
        <w:tc>
          <w:tcPr>
            <w:tcW w:w="4288"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ПО </w:t>
            </w:r>
            <w:r>
              <w:rPr>
                <w:rFonts w:ascii="Times New Roman" w:hAnsi="Times New Roman"/>
              </w:rPr>
              <w:t>«</w:t>
            </w:r>
            <w:r w:rsidRPr="009A2F2C">
              <w:rPr>
                <w:rFonts w:ascii="Times New Roman" w:hAnsi="Times New Roman"/>
              </w:rPr>
              <w:t>Система управления вызовами Call-центра v2/1</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1 297 690,00</w:t>
            </w:r>
          </w:p>
        </w:tc>
        <w:tc>
          <w:tcPr>
            <w:tcW w:w="2619"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255 283,32</w:t>
            </w:r>
          </w:p>
        </w:tc>
      </w:tr>
      <w:tr w:rsidR="00BC5855" w:rsidRPr="009A2F2C" w:rsidTr="004E2B0B">
        <w:trPr>
          <w:gridAfter w:val="1"/>
          <w:wAfter w:w="17" w:type="dxa"/>
          <w:trHeight w:val="98"/>
        </w:trPr>
        <w:tc>
          <w:tcPr>
            <w:tcW w:w="4288" w:type="dxa"/>
            <w:gridSpan w:val="2"/>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ПО </w:t>
            </w:r>
            <w:r>
              <w:rPr>
                <w:rFonts w:ascii="Times New Roman" w:hAnsi="Times New Roman"/>
              </w:rPr>
              <w:t>«</w:t>
            </w:r>
            <w:r w:rsidRPr="009A2F2C">
              <w:rPr>
                <w:rFonts w:ascii="Times New Roman" w:hAnsi="Times New Roman"/>
              </w:rPr>
              <w:t>Сегментация портфеля Collection</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364 268,60</w:t>
            </w:r>
          </w:p>
        </w:tc>
        <w:tc>
          <w:tcPr>
            <w:tcW w:w="2619" w:type="dxa"/>
            <w:tcBorders>
              <w:top w:val="single" w:sz="4" w:space="0" w:color="auto"/>
              <w:left w:val="single" w:sz="4" w:space="0" w:color="auto"/>
              <w:bottom w:val="single" w:sz="4" w:space="0" w:color="auto"/>
              <w:right w:val="single" w:sz="4" w:space="0" w:color="auto"/>
            </w:tcBorders>
            <w:vAlign w:val="bottom"/>
          </w:tcPr>
          <w:p w:rsidR="00BC5855" w:rsidRPr="009A2F2C" w:rsidRDefault="00BC5855" w:rsidP="005A37B3">
            <w:pPr>
              <w:spacing w:after="0" w:line="240" w:lineRule="auto"/>
              <w:jc w:val="right"/>
              <w:rPr>
                <w:rFonts w:ascii="Times New Roman" w:hAnsi="Times New Roman"/>
              </w:rPr>
            </w:pPr>
            <w:r w:rsidRPr="00CF53D5">
              <w:rPr>
                <w:rFonts w:ascii="Times New Roman" w:hAnsi="Times New Roman"/>
              </w:rPr>
              <w:t>15</w:t>
            </w:r>
            <w:r>
              <w:rPr>
                <w:rFonts w:ascii="Times New Roman" w:hAnsi="Times New Roman"/>
                <w:lang w:val="en-US"/>
              </w:rPr>
              <w:t xml:space="preserve"> </w:t>
            </w:r>
            <w:r w:rsidRPr="00CF53D5">
              <w:rPr>
                <w:rFonts w:ascii="Times New Roman" w:hAnsi="Times New Roman"/>
              </w:rPr>
              <w:t>801,62</w:t>
            </w:r>
          </w:p>
        </w:tc>
      </w:tr>
      <w:tr w:rsidR="00BC5855" w:rsidRPr="003810C4" w:rsidTr="004E2B0B">
        <w:trPr>
          <w:gridAfter w:val="1"/>
          <w:wAfter w:w="17" w:type="dxa"/>
          <w:trHeight w:val="62"/>
        </w:trPr>
        <w:tc>
          <w:tcPr>
            <w:tcW w:w="4288" w:type="dxa"/>
            <w:gridSpan w:val="2"/>
            <w:tcBorders>
              <w:top w:val="single" w:sz="4" w:space="0" w:color="auto"/>
              <w:left w:val="single" w:sz="4" w:space="0" w:color="auto"/>
              <w:bottom w:val="single" w:sz="4" w:space="0" w:color="auto"/>
              <w:right w:val="single" w:sz="4" w:space="0" w:color="auto"/>
            </w:tcBorders>
          </w:tcPr>
          <w:p w:rsidR="00BC5855" w:rsidRPr="003810C4" w:rsidRDefault="00BC5855" w:rsidP="005A37B3">
            <w:pPr>
              <w:pStyle w:val="tabl"/>
              <w:rPr>
                <w:b/>
                <w:sz w:val="22"/>
                <w:szCs w:val="22"/>
              </w:rPr>
            </w:pPr>
            <w:r w:rsidRPr="003810C4">
              <w:rPr>
                <w:b/>
                <w:sz w:val="22"/>
                <w:szCs w:val="22"/>
              </w:rPr>
              <w:t>Итого:</w:t>
            </w:r>
          </w:p>
        </w:tc>
        <w:tc>
          <w:tcPr>
            <w:tcW w:w="2483" w:type="dxa"/>
            <w:tcBorders>
              <w:top w:val="single" w:sz="4" w:space="0" w:color="auto"/>
              <w:left w:val="single" w:sz="4" w:space="0" w:color="auto"/>
              <w:bottom w:val="single" w:sz="4" w:space="0" w:color="auto"/>
              <w:right w:val="single" w:sz="4" w:space="0" w:color="auto"/>
            </w:tcBorders>
            <w:vAlign w:val="bottom"/>
          </w:tcPr>
          <w:p w:rsidR="00BC5855" w:rsidRPr="003810C4" w:rsidRDefault="00BC5855" w:rsidP="005A37B3">
            <w:pPr>
              <w:spacing w:after="0" w:line="240" w:lineRule="auto"/>
              <w:jc w:val="right"/>
              <w:rPr>
                <w:rFonts w:ascii="Times New Roman" w:hAnsi="Times New Roman"/>
                <w:b/>
              </w:rPr>
            </w:pPr>
            <w:r w:rsidRPr="003810C4">
              <w:rPr>
                <w:rFonts w:ascii="Times New Roman" w:hAnsi="Times New Roman"/>
                <w:b/>
              </w:rPr>
              <w:t>3 015 275,20</w:t>
            </w:r>
          </w:p>
        </w:tc>
        <w:tc>
          <w:tcPr>
            <w:tcW w:w="2619" w:type="dxa"/>
            <w:tcBorders>
              <w:top w:val="single" w:sz="4" w:space="0" w:color="auto"/>
              <w:left w:val="single" w:sz="4" w:space="0" w:color="auto"/>
              <w:bottom w:val="single" w:sz="4" w:space="0" w:color="auto"/>
              <w:right w:val="single" w:sz="4" w:space="0" w:color="auto"/>
            </w:tcBorders>
            <w:vAlign w:val="bottom"/>
          </w:tcPr>
          <w:p w:rsidR="00BC5855" w:rsidRPr="003810C4" w:rsidRDefault="00BC5855" w:rsidP="005A37B3">
            <w:pPr>
              <w:spacing w:after="0" w:line="240" w:lineRule="auto"/>
              <w:jc w:val="right"/>
              <w:rPr>
                <w:rFonts w:ascii="Times New Roman" w:hAnsi="Times New Roman"/>
                <w:b/>
              </w:rPr>
            </w:pPr>
            <w:r w:rsidRPr="003810C4">
              <w:rPr>
                <w:rFonts w:ascii="Times New Roman" w:hAnsi="Times New Roman"/>
                <w:b/>
              </w:rPr>
              <w:t>378 739,88</w:t>
            </w:r>
          </w:p>
        </w:tc>
      </w:tr>
      <w:tr w:rsidR="00BC5855" w:rsidRPr="009A2F2C" w:rsidTr="004E2B0B">
        <w:trPr>
          <w:gridAfter w:val="1"/>
          <w:wAfter w:w="16" w:type="dxa"/>
          <w:cantSplit/>
          <w:trHeight w:val="46"/>
        </w:trPr>
        <w:tc>
          <w:tcPr>
            <w:tcW w:w="9391" w:type="dxa"/>
            <w:gridSpan w:val="4"/>
            <w:tcBorders>
              <w:top w:val="single" w:sz="4" w:space="0" w:color="auto"/>
              <w:left w:val="nil"/>
              <w:bottom w:val="single" w:sz="4" w:space="0" w:color="auto"/>
              <w:right w:val="nil"/>
            </w:tcBorders>
            <w:vAlign w:val="center"/>
          </w:tcPr>
          <w:p w:rsidR="00BC5855" w:rsidRPr="009A2F2C" w:rsidRDefault="00BC5855" w:rsidP="005A37B3">
            <w:pPr>
              <w:spacing w:before="40" w:after="40" w:line="240" w:lineRule="auto"/>
              <w:rPr>
                <w:rFonts w:ascii="Times New Roman" w:hAnsi="Times New Roman"/>
              </w:rPr>
            </w:pPr>
            <w:r w:rsidRPr="009A2F2C">
              <w:rPr>
                <w:rFonts w:ascii="Times New Roman" w:hAnsi="Times New Roman"/>
              </w:rPr>
              <w:t xml:space="preserve">Отчетная дата: </w:t>
            </w:r>
            <w:r w:rsidRPr="000505FE">
              <w:rPr>
                <w:rFonts w:ascii="Times New Roman" w:hAnsi="Times New Roman"/>
                <w:b/>
              </w:rPr>
              <w:t>01.01.2012г.</w:t>
            </w:r>
          </w:p>
        </w:tc>
      </w:tr>
      <w:tr w:rsidR="00BC5855" w:rsidRPr="009A2F2C" w:rsidTr="004E2B0B">
        <w:trPr>
          <w:gridAfter w:val="1"/>
          <w:wAfter w:w="17" w:type="dxa"/>
          <w:trHeight w:val="98"/>
        </w:trPr>
        <w:tc>
          <w:tcPr>
            <w:tcW w:w="4288" w:type="dxa"/>
            <w:gridSpan w:val="2"/>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ВСЕ СЛОЖИТСЯ!</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tabl"/>
              <w:jc w:val="right"/>
              <w:rPr>
                <w:sz w:val="22"/>
                <w:szCs w:val="22"/>
                <w:lang w:val="en-US"/>
              </w:rPr>
            </w:pPr>
            <w:r w:rsidRPr="009A2F2C">
              <w:rPr>
                <w:sz w:val="22"/>
                <w:szCs w:val="22"/>
                <w:lang w:val="en-US"/>
              </w:rPr>
              <w:t>30</w:t>
            </w:r>
            <w:r w:rsidRPr="009A2F2C">
              <w:rPr>
                <w:sz w:val="22"/>
                <w:szCs w:val="22"/>
              </w:rPr>
              <w:t xml:space="preserve"> </w:t>
            </w:r>
            <w:r w:rsidRPr="009A2F2C">
              <w:rPr>
                <w:sz w:val="22"/>
                <w:szCs w:val="22"/>
                <w:lang w:val="en-US"/>
              </w:rPr>
              <w:t>999,00</w:t>
            </w:r>
          </w:p>
        </w:tc>
        <w:tc>
          <w:tcPr>
            <w:tcW w:w="261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tabl"/>
              <w:jc w:val="right"/>
              <w:rPr>
                <w:sz w:val="22"/>
                <w:szCs w:val="22"/>
                <w:lang w:val="en-US"/>
              </w:rPr>
            </w:pPr>
            <w:r w:rsidRPr="009A2F2C">
              <w:rPr>
                <w:sz w:val="22"/>
                <w:szCs w:val="22"/>
                <w:lang w:val="en-US"/>
              </w:rPr>
              <w:t>6 953,04</w:t>
            </w:r>
          </w:p>
        </w:tc>
      </w:tr>
      <w:tr w:rsidR="00BC5855" w:rsidRPr="009A2F2C" w:rsidTr="004E2B0B">
        <w:trPr>
          <w:gridAfter w:val="1"/>
          <w:wAfter w:w="17" w:type="dxa"/>
          <w:trHeight w:val="62"/>
        </w:trPr>
        <w:tc>
          <w:tcPr>
            <w:tcW w:w="4288" w:type="dxa"/>
            <w:gridSpan w:val="2"/>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РУСФИНАНС</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tabl"/>
              <w:jc w:val="right"/>
              <w:rPr>
                <w:sz w:val="22"/>
                <w:szCs w:val="22"/>
                <w:lang w:val="en-US"/>
              </w:rPr>
            </w:pPr>
            <w:r w:rsidRPr="009A2F2C">
              <w:rPr>
                <w:sz w:val="22"/>
                <w:szCs w:val="22"/>
              </w:rPr>
              <w:t>5</w:t>
            </w:r>
            <w:r w:rsidRPr="009A2F2C">
              <w:rPr>
                <w:sz w:val="22"/>
                <w:szCs w:val="22"/>
                <w:lang w:val="en-US"/>
              </w:rPr>
              <w:t>0 615,00</w:t>
            </w:r>
          </w:p>
        </w:tc>
        <w:tc>
          <w:tcPr>
            <w:tcW w:w="261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tabl"/>
              <w:jc w:val="right"/>
              <w:rPr>
                <w:sz w:val="22"/>
                <w:szCs w:val="22"/>
                <w:lang w:val="en-US"/>
              </w:rPr>
            </w:pPr>
            <w:r w:rsidRPr="009A2F2C">
              <w:rPr>
                <w:sz w:val="22"/>
                <w:szCs w:val="22"/>
                <w:lang w:val="en-US"/>
              </w:rPr>
              <w:t>9</w:t>
            </w:r>
            <w:r w:rsidRPr="009A2F2C">
              <w:rPr>
                <w:sz w:val="22"/>
                <w:szCs w:val="22"/>
              </w:rPr>
              <w:t xml:space="preserve"> </w:t>
            </w:r>
            <w:r w:rsidRPr="009A2F2C">
              <w:rPr>
                <w:sz w:val="22"/>
                <w:szCs w:val="22"/>
                <w:lang w:val="en-US"/>
              </w:rPr>
              <w:t>933,84</w:t>
            </w:r>
          </w:p>
        </w:tc>
      </w:tr>
      <w:tr w:rsidR="00BC5855" w:rsidRPr="009A2F2C" w:rsidTr="004E2B0B">
        <w:trPr>
          <w:gridAfter w:val="1"/>
          <w:wAfter w:w="17" w:type="dxa"/>
          <w:trHeight w:val="62"/>
        </w:trPr>
        <w:tc>
          <w:tcPr>
            <w:tcW w:w="4288" w:type="dxa"/>
            <w:gridSpan w:val="2"/>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RUSFINANCE</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tabl"/>
              <w:jc w:val="right"/>
              <w:rPr>
                <w:sz w:val="22"/>
                <w:szCs w:val="22"/>
                <w:lang w:val="en-US"/>
              </w:rPr>
            </w:pPr>
            <w:r w:rsidRPr="009A2F2C">
              <w:rPr>
                <w:sz w:val="22"/>
                <w:szCs w:val="22"/>
              </w:rPr>
              <w:t>5</w:t>
            </w:r>
            <w:r w:rsidRPr="009A2F2C">
              <w:rPr>
                <w:sz w:val="22"/>
                <w:szCs w:val="22"/>
                <w:lang w:val="en-US"/>
              </w:rPr>
              <w:t>0 615,00</w:t>
            </w:r>
          </w:p>
        </w:tc>
        <w:tc>
          <w:tcPr>
            <w:tcW w:w="261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tabl"/>
              <w:jc w:val="right"/>
              <w:rPr>
                <w:sz w:val="22"/>
                <w:szCs w:val="22"/>
                <w:lang w:val="en-US"/>
              </w:rPr>
            </w:pPr>
            <w:r w:rsidRPr="009A2F2C">
              <w:rPr>
                <w:sz w:val="22"/>
                <w:szCs w:val="22"/>
              </w:rPr>
              <w:t xml:space="preserve">9 </w:t>
            </w:r>
            <w:r w:rsidRPr="009A2F2C">
              <w:rPr>
                <w:sz w:val="22"/>
                <w:szCs w:val="22"/>
                <w:lang w:val="en-US"/>
              </w:rPr>
              <w:t>933,84</w:t>
            </w:r>
          </w:p>
        </w:tc>
      </w:tr>
      <w:tr w:rsidR="00BC5855" w:rsidRPr="009A2F2C" w:rsidTr="004E2B0B">
        <w:trPr>
          <w:gridAfter w:val="1"/>
          <w:wAfter w:w="17" w:type="dxa"/>
          <w:trHeight w:val="101"/>
        </w:trPr>
        <w:tc>
          <w:tcPr>
            <w:tcW w:w="4288" w:type="dxa"/>
            <w:gridSpan w:val="2"/>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ПО </w:t>
            </w:r>
            <w:r>
              <w:rPr>
                <w:rFonts w:ascii="Times New Roman" w:hAnsi="Times New Roman"/>
              </w:rPr>
              <w:t>«</w:t>
            </w:r>
            <w:r w:rsidRPr="009A2F2C">
              <w:rPr>
                <w:rFonts w:ascii="Times New Roman" w:hAnsi="Times New Roman"/>
              </w:rPr>
              <w:t>Система управления вызовами Call-центра v2/1</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tabl"/>
              <w:jc w:val="right"/>
              <w:rPr>
                <w:sz w:val="22"/>
                <w:szCs w:val="22"/>
                <w:lang w:val="en-US"/>
              </w:rPr>
            </w:pPr>
            <w:r w:rsidRPr="009A2F2C">
              <w:rPr>
                <w:sz w:val="22"/>
                <w:szCs w:val="22"/>
                <w:lang w:val="en-US"/>
              </w:rPr>
              <w:t>1</w:t>
            </w:r>
            <w:r w:rsidRPr="009A2F2C">
              <w:rPr>
                <w:sz w:val="22"/>
                <w:szCs w:val="22"/>
              </w:rPr>
              <w:t xml:space="preserve"> </w:t>
            </w:r>
            <w:r w:rsidRPr="009A2F2C">
              <w:rPr>
                <w:sz w:val="22"/>
                <w:szCs w:val="22"/>
                <w:lang w:val="en-US"/>
              </w:rPr>
              <w:t>297</w:t>
            </w:r>
            <w:r w:rsidRPr="009A2F2C">
              <w:rPr>
                <w:sz w:val="22"/>
                <w:szCs w:val="22"/>
              </w:rPr>
              <w:t xml:space="preserve"> </w:t>
            </w:r>
            <w:r w:rsidRPr="009A2F2C">
              <w:rPr>
                <w:sz w:val="22"/>
                <w:szCs w:val="22"/>
                <w:lang w:val="en-US"/>
              </w:rPr>
              <w:t>690,00</w:t>
            </w:r>
          </w:p>
        </w:tc>
        <w:tc>
          <w:tcPr>
            <w:tcW w:w="261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tabl"/>
              <w:jc w:val="right"/>
              <w:rPr>
                <w:sz w:val="22"/>
                <w:szCs w:val="22"/>
              </w:rPr>
            </w:pPr>
            <w:r w:rsidRPr="009A2F2C">
              <w:rPr>
                <w:sz w:val="22"/>
                <w:szCs w:val="22"/>
              </w:rPr>
              <w:t>0</w:t>
            </w:r>
          </w:p>
        </w:tc>
      </w:tr>
      <w:tr w:rsidR="00BC5855" w:rsidRPr="003810C4" w:rsidTr="004E2B0B">
        <w:trPr>
          <w:gridAfter w:val="1"/>
          <w:wAfter w:w="17" w:type="dxa"/>
          <w:trHeight w:val="44"/>
        </w:trPr>
        <w:tc>
          <w:tcPr>
            <w:tcW w:w="4288" w:type="dxa"/>
            <w:gridSpan w:val="2"/>
            <w:tcBorders>
              <w:top w:val="single" w:sz="4" w:space="0" w:color="auto"/>
              <w:left w:val="single" w:sz="4" w:space="0" w:color="auto"/>
              <w:bottom w:val="single" w:sz="4" w:space="0" w:color="auto"/>
              <w:right w:val="single" w:sz="4" w:space="0" w:color="auto"/>
            </w:tcBorders>
            <w:vAlign w:val="center"/>
          </w:tcPr>
          <w:p w:rsidR="00BC5855" w:rsidRPr="003810C4" w:rsidRDefault="00BC5855" w:rsidP="005A37B3">
            <w:pPr>
              <w:spacing w:after="0" w:line="240" w:lineRule="auto"/>
              <w:rPr>
                <w:rFonts w:ascii="Times New Roman" w:hAnsi="Times New Roman"/>
                <w:b/>
              </w:rPr>
            </w:pPr>
            <w:r w:rsidRPr="003810C4">
              <w:rPr>
                <w:rFonts w:ascii="Times New Roman" w:hAnsi="Times New Roman"/>
                <w:b/>
              </w:rPr>
              <w:t>Итого:</w:t>
            </w:r>
          </w:p>
        </w:tc>
        <w:tc>
          <w:tcPr>
            <w:tcW w:w="2483" w:type="dxa"/>
            <w:tcBorders>
              <w:top w:val="single" w:sz="4" w:space="0" w:color="auto"/>
              <w:left w:val="single" w:sz="4" w:space="0" w:color="auto"/>
              <w:bottom w:val="single" w:sz="4" w:space="0" w:color="auto"/>
              <w:right w:val="single" w:sz="4" w:space="0" w:color="auto"/>
            </w:tcBorders>
            <w:vAlign w:val="center"/>
          </w:tcPr>
          <w:p w:rsidR="00BC5855" w:rsidRPr="00177D98" w:rsidRDefault="00BC5855" w:rsidP="005A37B3">
            <w:pPr>
              <w:pStyle w:val="tabl"/>
              <w:jc w:val="right"/>
              <w:rPr>
                <w:b/>
                <w:sz w:val="22"/>
                <w:szCs w:val="22"/>
                <w:lang w:val="en-US"/>
              </w:rPr>
            </w:pPr>
            <w:r w:rsidRPr="00177D98">
              <w:rPr>
                <w:b/>
                <w:sz w:val="22"/>
                <w:szCs w:val="22"/>
              </w:rPr>
              <w:t>1</w:t>
            </w:r>
            <w:r w:rsidRPr="00177D98">
              <w:rPr>
                <w:b/>
                <w:sz w:val="22"/>
                <w:szCs w:val="22"/>
                <w:lang w:val="en-US"/>
              </w:rPr>
              <w:t xml:space="preserve"> </w:t>
            </w:r>
            <w:r w:rsidRPr="00177D98">
              <w:rPr>
                <w:b/>
                <w:sz w:val="22"/>
                <w:szCs w:val="22"/>
              </w:rPr>
              <w:t>4</w:t>
            </w:r>
            <w:r w:rsidRPr="00177D98">
              <w:rPr>
                <w:b/>
                <w:sz w:val="22"/>
                <w:szCs w:val="22"/>
                <w:lang w:val="en-US"/>
              </w:rPr>
              <w:t>29</w:t>
            </w:r>
            <w:r w:rsidRPr="00177D98">
              <w:rPr>
                <w:b/>
                <w:sz w:val="22"/>
                <w:szCs w:val="22"/>
              </w:rPr>
              <w:t xml:space="preserve"> </w:t>
            </w:r>
            <w:r w:rsidRPr="00177D98">
              <w:rPr>
                <w:b/>
                <w:sz w:val="22"/>
                <w:szCs w:val="22"/>
                <w:lang w:val="en-US"/>
              </w:rPr>
              <w:t>919,00</w:t>
            </w:r>
          </w:p>
        </w:tc>
        <w:tc>
          <w:tcPr>
            <w:tcW w:w="2619" w:type="dxa"/>
            <w:tcBorders>
              <w:top w:val="single" w:sz="4" w:space="0" w:color="auto"/>
              <w:left w:val="single" w:sz="4" w:space="0" w:color="auto"/>
              <w:bottom w:val="single" w:sz="4" w:space="0" w:color="auto"/>
              <w:right w:val="single" w:sz="4" w:space="0" w:color="auto"/>
            </w:tcBorders>
            <w:vAlign w:val="center"/>
          </w:tcPr>
          <w:p w:rsidR="00BC5855" w:rsidRPr="00177D98" w:rsidRDefault="00BC5855" w:rsidP="005A37B3">
            <w:pPr>
              <w:pStyle w:val="tabl"/>
              <w:jc w:val="right"/>
              <w:rPr>
                <w:b/>
                <w:sz w:val="22"/>
                <w:szCs w:val="22"/>
                <w:lang w:val="en-US"/>
              </w:rPr>
            </w:pPr>
            <w:r w:rsidRPr="00177D98">
              <w:rPr>
                <w:b/>
                <w:sz w:val="22"/>
                <w:szCs w:val="22"/>
              </w:rPr>
              <w:t>2</w:t>
            </w:r>
            <w:r w:rsidRPr="00177D98">
              <w:rPr>
                <w:b/>
                <w:sz w:val="22"/>
                <w:szCs w:val="22"/>
                <w:lang w:val="en-US"/>
              </w:rPr>
              <w:t>6</w:t>
            </w:r>
            <w:r w:rsidRPr="00177D98">
              <w:rPr>
                <w:b/>
                <w:sz w:val="22"/>
                <w:szCs w:val="22"/>
              </w:rPr>
              <w:t xml:space="preserve"> </w:t>
            </w:r>
            <w:r w:rsidRPr="00177D98">
              <w:rPr>
                <w:b/>
                <w:sz w:val="22"/>
                <w:szCs w:val="22"/>
                <w:lang w:val="en-US"/>
              </w:rPr>
              <w:t>820,72</w:t>
            </w:r>
          </w:p>
        </w:tc>
      </w:tr>
      <w:tr w:rsidR="00BC5855" w:rsidRPr="009A2F2C" w:rsidTr="004E2B0B">
        <w:trPr>
          <w:gridAfter w:val="1"/>
          <w:wAfter w:w="16" w:type="dxa"/>
          <w:cantSplit/>
          <w:trHeight w:val="46"/>
        </w:trPr>
        <w:tc>
          <w:tcPr>
            <w:tcW w:w="9391" w:type="dxa"/>
            <w:gridSpan w:val="4"/>
            <w:tcBorders>
              <w:top w:val="single" w:sz="4" w:space="0" w:color="auto"/>
              <w:left w:val="nil"/>
              <w:bottom w:val="single" w:sz="4" w:space="0" w:color="auto"/>
              <w:right w:val="nil"/>
            </w:tcBorders>
            <w:vAlign w:val="center"/>
          </w:tcPr>
          <w:p w:rsidR="00BC5855" w:rsidRPr="009A2F2C" w:rsidRDefault="00BC5855" w:rsidP="005A37B3">
            <w:pPr>
              <w:spacing w:before="40" w:after="40" w:line="240" w:lineRule="auto"/>
              <w:rPr>
                <w:rFonts w:ascii="Times New Roman" w:hAnsi="Times New Roman"/>
              </w:rPr>
            </w:pPr>
            <w:r w:rsidRPr="009A2F2C">
              <w:rPr>
                <w:rFonts w:ascii="Times New Roman" w:hAnsi="Times New Roman"/>
              </w:rPr>
              <w:t xml:space="preserve">Отчетная дата: </w:t>
            </w:r>
            <w:r w:rsidRPr="003810C4">
              <w:rPr>
                <w:rFonts w:ascii="Times New Roman" w:hAnsi="Times New Roman"/>
                <w:b/>
              </w:rPr>
              <w:t>01.01.2011г.</w:t>
            </w:r>
          </w:p>
        </w:tc>
      </w:tr>
      <w:tr w:rsidR="00BC5855" w:rsidRPr="009A2F2C" w:rsidTr="004E2B0B">
        <w:trPr>
          <w:gridAfter w:val="1"/>
          <w:wAfter w:w="17" w:type="dxa"/>
          <w:trHeight w:val="18"/>
        </w:trPr>
        <w:tc>
          <w:tcPr>
            <w:tcW w:w="4288" w:type="dxa"/>
            <w:gridSpan w:val="2"/>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ВСЕ СЛОЖИТСЯ!</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30 999,00</w:t>
            </w:r>
          </w:p>
        </w:tc>
        <w:tc>
          <w:tcPr>
            <w:tcW w:w="261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3 476,52</w:t>
            </w:r>
          </w:p>
        </w:tc>
      </w:tr>
      <w:tr w:rsidR="00BC5855" w:rsidRPr="009A2F2C" w:rsidTr="004E2B0B">
        <w:trPr>
          <w:gridAfter w:val="1"/>
          <w:wAfter w:w="17" w:type="dxa"/>
          <w:trHeight w:val="18"/>
        </w:trPr>
        <w:tc>
          <w:tcPr>
            <w:tcW w:w="4288" w:type="dxa"/>
            <w:gridSpan w:val="2"/>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РУСФИНАНС</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50 615,00</w:t>
            </w:r>
          </w:p>
        </w:tc>
        <w:tc>
          <w:tcPr>
            <w:tcW w:w="261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 xml:space="preserve">4 257,36 </w:t>
            </w:r>
          </w:p>
        </w:tc>
      </w:tr>
      <w:tr w:rsidR="00BC5855" w:rsidRPr="009A2F2C" w:rsidTr="004E2B0B">
        <w:trPr>
          <w:gridAfter w:val="1"/>
          <w:wAfter w:w="17" w:type="dxa"/>
          <w:trHeight w:val="18"/>
        </w:trPr>
        <w:tc>
          <w:tcPr>
            <w:tcW w:w="4288" w:type="dxa"/>
            <w:gridSpan w:val="2"/>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rPr>
                <w:rFonts w:ascii="Times New Roman" w:hAnsi="Times New Roman"/>
              </w:rPr>
            </w:pPr>
            <w:r w:rsidRPr="009A2F2C">
              <w:rPr>
                <w:rFonts w:ascii="Times New Roman" w:hAnsi="Times New Roman"/>
              </w:rPr>
              <w:t xml:space="preserve">Товарный знак </w:t>
            </w:r>
            <w:r>
              <w:rPr>
                <w:rFonts w:ascii="Times New Roman" w:hAnsi="Times New Roman"/>
              </w:rPr>
              <w:t>«</w:t>
            </w:r>
            <w:r w:rsidRPr="009A2F2C">
              <w:rPr>
                <w:rFonts w:ascii="Times New Roman" w:hAnsi="Times New Roman"/>
              </w:rPr>
              <w:t>RUSFINANCE</w:t>
            </w:r>
            <w:r>
              <w:rPr>
                <w:rFonts w:ascii="Times New Roman" w:hAnsi="Times New Roman"/>
              </w:rPr>
              <w:t>»</w:t>
            </w:r>
          </w:p>
        </w:tc>
        <w:tc>
          <w:tcPr>
            <w:tcW w:w="2483"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50 615,00</w:t>
            </w:r>
          </w:p>
        </w:tc>
        <w:tc>
          <w:tcPr>
            <w:tcW w:w="2619"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spacing w:after="0" w:line="240" w:lineRule="auto"/>
              <w:jc w:val="right"/>
              <w:rPr>
                <w:rFonts w:ascii="Times New Roman" w:hAnsi="Times New Roman"/>
              </w:rPr>
            </w:pPr>
            <w:r w:rsidRPr="009A2F2C">
              <w:rPr>
                <w:rFonts w:ascii="Times New Roman" w:hAnsi="Times New Roman"/>
              </w:rPr>
              <w:t>4 257,36</w:t>
            </w:r>
          </w:p>
        </w:tc>
      </w:tr>
      <w:tr w:rsidR="00BC5855" w:rsidRPr="003810C4" w:rsidTr="004E2B0B">
        <w:trPr>
          <w:gridAfter w:val="1"/>
          <w:wAfter w:w="17" w:type="dxa"/>
          <w:trHeight w:val="41"/>
        </w:trPr>
        <w:tc>
          <w:tcPr>
            <w:tcW w:w="4288" w:type="dxa"/>
            <w:gridSpan w:val="2"/>
            <w:tcBorders>
              <w:top w:val="single" w:sz="4" w:space="0" w:color="auto"/>
              <w:left w:val="single" w:sz="4" w:space="0" w:color="auto"/>
              <w:bottom w:val="single" w:sz="4" w:space="0" w:color="auto"/>
              <w:right w:val="single" w:sz="4" w:space="0" w:color="auto"/>
            </w:tcBorders>
            <w:vAlign w:val="center"/>
          </w:tcPr>
          <w:p w:rsidR="00BC5855" w:rsidRPr="003810C4" w:rsidRDefault="00BC5855" w:rsidP="005A37B3">
            <w:pPr>
              <w:spacing w:after="0" w:line="240" w:lineRule="auto"/>
              <w:rPr>
                <w:rFonts w:ascii="Times New Roman" w:hAnsi="Times New Roman"/>
                <w:b/>
              </w:rPr>
            </w:pPr>
            <w:r w:rsidRPr="003810C4">
              <w:rPr>
                <w:rFonts w:ascii="Times New Roman" w:hAnsi="Times New Roman"/>
                <w:b/>
              </w:rPr>
              <w:t>Итого:</w:t>
            </w:r>
          </w:p>
        </w:tc>
        <w:tc>
          <w:tcPr>
            <w:tcW w:w="2483" w:type="dxa"/>
            <w:tcBorders>
              <w:top w:val="single" w:sz="4" w:space="0" w:color="auto"/>
              <w:left w:val="single" w:sz="4" w:space="0" w:color="auto"/>
              <w:bottom w:val="single" w:sz="4" w:space="0" w:color="auto"/>
              <w:right w:val="single" w:sz="4" w:space="0" w:color="auto"/>
            </w:tcBorders>
            <w:vAlign w:val="center"/>
          </w:tcPr>
          <w:p w:rsidR="00BC5855" w:rsidRPr="00177D98" w:rsidRDefault="00BC5855" w:rsidP="005A37B3">
            <w:pPr>
              <w:spacing w:after="0" w:line="240" w:lineRule="auto"/>
              <w:jc w:val="right"/>
              <w:rPr>
                <w:rFonts w:ascii="Times New Roman" w:hAnsi="Times New Roman"/>
                <w:b/>
              </w:rPr>
            </w:pPr>
            <w:r w:rsidRPr="00177D98">
              <w:rPr>
                <w:rFonts w:ascii="Times New Roman" w:hAnsi="Times New Roman"/>
                <w:b/>
              </w:rPr>
              <w:t>132 229,00</w:t>
            </w:r>
          </w:p>
        </w:tc>
        <w:tc>
          <w:tcPr>
            <w:tcW w:w="2619" w:type="dxa"/>
            <w:tcBorders>
              <w:top w:val="single" w:sz="4" w:space="0" w:color="auto"/>
              <w:left w:val="single" w:sz="4" w:space="0" w:color="auto"/>
              <w:bottom w:val="single" w:sz="4" w:space="0" w:color="auto"/>
              <w:right w:val="single" w:sz="4" w:space="0" w:color="auto"/>
            </w:tcBorders>
            <w:vAlign w:val="center"/>
          </w:tcPr>
          <w:p w:rsidR="00BC5855" w:rsidRPr="00177D98" w:rsidRDefault="00BC5855" w:rsidP="005A37B3">
            <w:pPr>
              <w:spacing w:after="0" w:line="240" w:lineRule="auto"/>
              <w:jc w:val="right"/>
              <w:rPr>
                <w:rFonts w:ascii="Times New Roman" w:hAnsi="Times New Roman"/>
                <w:b/>
              </w:rPr>
            </w:pPr>
            <w:r w:rsidRPr="00177D98">
              <w:rPr>
                <w:rFonts w:ascii="Times New Roman" w:hAnsi="Times New Roman"/>
                <w:b/>
              </w:rPr>
              <w:t>11 991,24</w:t>
            </w:r>
          </w:p>
        </w:tc>
      </w:tr>
    </w:tbl>
    <w:p w:rsidR="00BC5855" w:rsidRPr="009A2F2C" w:rsidRDefault="00BC5855" w:rsidP="00BC5855">
      <w:pPr>
        <w:pStyle w:val="em-"/>
        <w:rPr>
          <w:u w:val="single"/>
        </w:rPr>
      </w:pPr>
    </w:p>
    <w:p w:rsidR="00BC5855" w:rsidRPr="00EC4B94"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EC4B94">
        <w:rPr>
          <w:rFonts w:ascii="Times New Roman" w:eastAsia="Times New Roman" w:hAnsi="Times New Roman"/>
        </w:rPr>
        <w:t>В случае взноса нематериальных активов в уставный складочный капитал или их поступления в безвозмездном порядке раскрывается информация о методах оценки нематериальных активов и их оценочной стоимости:</w:t>
      </w:r>
    </w:p>
    <w:p w:rsidR="00BC5855" w:rsidRPr="00EC4B94" w:rsidRDefault="00BC5855" w:rsidP="00BC5855">
      <w:pPr>
        <w:widowControl w:val="0"/>
        <w:autoSpaceDE w:val="0"/>
        <w:autoSpaceDN w:val="0"/>
        <w:adjustRightInd w:val="0"/>
        <w:spacing w:after="0" w:line="240" w:lineRule="auto"/>
        <w:ind w:firstLine="540"/>
        <w:jc w:val="both"/>
        <w:rPr>
          <w:rFonts w:ascii="Times New Roman" w:eastAsia="Times New Roman" w:hAnsi="Times New Roman"/>
          <w:b/>
          <w:i/>
        </w:rPr>
      </w:pPr>
      <w:r w:rsidRPr="00EC4B94">
        <w:rPr>
          <w:rFonts w:ascii="Times New Roman" w:eastAsia="Times New Roman" w:hAnsi="Times New Roman"/>
          <w:b/>
          <w:i/>
        </w:rPr>
        <w:t>Взноса нематериальных активов в уставный складочный капитал или их поступления в безвозмездном порядке не происходило.</w:t>
      </w:r>
    </w:p>
    <w:p w:rsidR="00BC5855" w:rsidRDefault="00BC5855" w:rsidP="00BC5855">
      <w:pPr>
        <w:pStyle w:val="em-"/>
      </w:pPr>
    </w:p>
    <w:p w:rsidR="00BC5855" w:rsidRPr="009A2F2C" w:rsidRDefault="00BC5855" w:rsidP="00BC5855">
      <w:pPr>
        <w:pStyle w:val="em-"/>
      </w:pPr>
      <w:r w:rsidRPr="009A2F2C">
        <w:t>Стандарты (правила) бухгалтерского учета, в соответствии с которыми эмитент представляет информацию о своих нематериальных активах:</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DB2AAC" w:rsidRDefault="00BC5855" w:rsidP="005A37B3">
            <w:pPr>
              <w:pStyle w:val="em-"/>
              <w:rPr>
                <w:b/>
                <w:i/>
              </w:rPr>
            </w:pPr>
            <w:r w:rsidRPr="00EA1278">
              <w:rPr>
                <w:b/>
                <w:i/>
              </w:rPr>
              <w:t>Положение Банка России от 26.03.2007 № 302-П «О правилах ведения бухгалтерского учета в кредитных организациях, расположенных на территории Российской Федерации» - до 01.01.2013</w:t>
            </w:r>
            <w:r>
              <w:rPr>
                <w:b/>
                <w:i/>
              </w:rPr>
              <w:t>г., П</w:t>
            </w:r>
            <w:r w:rsidRPr="00DB2AAC">
              <w:rPr>
                <w:b/>
                <w:i/>
              </w:rPr>
              <w:t>оложение «О правилах ведения бухгалтерского учета в кредитных организациях, расположенных на территории Российской Федерации» Банка России № 385-П от 16.07.2012г.</w:t>
            </w:r>
            <w:r>
              <w:rPr>
                <w:b/>
                <w:i/>
              </w:rPr>
              <w:t xml:space="preserve"> -  после 01.01.2013г., Учетная политика Эмитента.</w:t>
            </w:r>
          </w:p>
        </w:tc>
      </w:tr>
    </w:tbl>
    <w:p w:rsidR="00BC5855"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9A2F2C"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FA3F08" w:rsidRDefault="00BC5855" w:rsidP="004065A4">
      <w:pPr>
        <w:pStyle w:val="2"/>
        <w:rPr>
          <w:sz w:val="24"/>
          <w:szCs w:val="24"/>
        </w:rPr>
      </w:pPr>
      <w:bookmarkStart w:id="169" w:name="Par3208"/>
      <w:bookmarkStart w:id="170" w:name="_Toc441247933"/>
      <w:bookmarkEnd w:id="169"/>
      <w:r w:rsidRPr="00FA3F08">
        <w:rPr>
          <w:sz w:val="24"/>
          <w:szCs w:val="24"/>
        </w:rPr>
        <w:t>4.4.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170"/>
    </w:p>
    <w:p w:rsidR="00BC5855" w:rsidRPr="006768F0" w:rsidRDefault="00BC5855" w:rsidP="00BC5855">
      <w:pPr>
        <w:widowControl w:val="0"/>
        <w:autoSpaceDE w:val="0"/>
        <w:autoSpaceDN w:val="0"/>
        <w:adjustRightInd w:val="0"/>
        <w:spacing w:after="0" w:line="240" w:lineRule="auto"/>
        <w:ind w:firstLine="540"/>
        <w:jc w:val="both"/>
        <w:outlineLvl w:val="3"/>
        <w:rPr>
          <w:rFonts w:ascii="Times New Roman" w:eastAsia="Times New Roman" w:hAnsi="Times New Roman"/>
        </w:rPr>
      </w:pPr>
      <w:bookmarkStart w:id="171" w:name="Par3213"/>
      <w:bookmarkEnd w:id="171"/>
    </w:p>
    <w:p w:rsidR="00BC5855" w:rsidRDefault="00BC5855" w:rsidP="00BC5855">
      <w:pPr>
        <w:pStyle w:val="em-"/>
      </w:pPr>
      <w:r w:rsidRPr="009A2F2C">
        <w:t xml:space="preserve">Информация о политике эмитента в области научно-технического развития за </w:t>
      </w:r>
      <w:r w:rsidRPr="00BE1C25">
        <w:t>пять</w:t>
      </w:r>
      <w:r w:rsidRPr="009A2F2C">
        <w:t xml:space="preserve"> последних завершенных </w:t>
      </w:r>
      <w:r w:rsidRPr="00BE1C25">
        <w:t>отчетных</w:t>
      </w:r>
      <w:r w:rsidRPr="009A2F2C">
        <w:t xml:space="preserve"> лет либо за каждый завершенный </w:t>
      </w:r>
      <w:r w:rsidRPr="00BE1C25">
        <w:t>отчетный</w:t>
      </w:r>
      <w:r w:rsidRPr="009A2F2C">
        <w:t xml:space="preserve"> год, если эмитент осуществляет свою деятельность менее </w:t>
      </w:r>
      <w:r w:rsidRPr="00BE1C25">
        <w:t>пяти</w:t>
      </w:r>
      <w:r w:rsidRPr="009A2F2C">
        <w:t xml:space="preserve"> лет, включая </w:t>
      </w:r>
      <w:r w:rsidRPr="00BE1C25">
        <w:t>сведения о затратах</w:t>
      </w:r>
      <w:r w:rsidRPr="009A2F2C">
        <w:t xml:space="preserve"> на осуществление научно-технической деятельности за счет собственных средств эмитента за каждый из отчетных периодов:</w:t>
      </w:r>
    </w:p>
    <w:p w:rsidR="006768F0" w:rsidRDefault="006768F0" w:rsidP="00BC5855">
      <w:pPr>
        <w:autoSpaceDE w:val="0"/>
        <w:autoSpaceDN w:val="0"/>
        <w:spacing w:after="0" w:line="240" w:lineRule="auto"/>
        <w:ind w:firstLine="709"/>
        <w:jc w:val="both"/>
        <w:rPr>
          <w:rFonts w:ascii="Times New Roman" w:eastAsia="Times New Roman" w:hAnsi="Times New Roman"/>
          <w:b/>
          <w:i/>
          <w:lang w:eastAsia="ru-RU"/>
        </w:rPr>
      </w:pPr>
    </w:p>
    <w:p w:rsidR="00BC5855" w:rsidRPr="00BE1C25" w:rsidRDefault="00BC5855" w:rsidP="00BC5855">
      <w:pPr>
        <w:autoSpaceDE w:val="0"/>
        <w:autoSpaceDN w:val="0"/>
        <w:spacing w:after="0" w:line="240" w:lineRule="auto"/>
        <w:ind w:firstLine="709"/>
        <w:jc w:val="both"/>
        <w:rPr>
          <w:rFonts w:ascii="Times New Roman" w:eastAsia="Times New Roman" w:hAnsi="Times New Roman"/>
          <w:b/>
          <w:i/>
          <w:lang w:eastAsia="ru-RU"/>
        </w:rPr>
      </w:pPr>
      <w:r w:rsidRPr="00BE1C25">
        <w:rPr>
          <w:rFonts w:ascii="Times New Roman" w:eastAsia="Times New Roman" w:hAnsi="Times New Roman"/>
          <w:b/>
          <w:i/>
          <w:lang w:eastAsia="ru-RU"/>
        </w:rPr>
        <w:t>Кредитная организация-эмитент не осуществляет ведение научных разработок и исследований в области информационных технологий, которые, в соответствии с требованиями российского законодательства, являются предметом лицензирования и патентования.</w:t>
      </w:r>
    </w:p>
    <w:p w:rsidR="00BC5855" w:rsidRPr="003560F3" w:rsidRDefault="00BC5855" w:rsidP="00BC5855">
      <w:pPr>
        <w:pStyle w:val="em-"/>
        <w:rPr>
          <w:b/>
          <w:i/>
        </w:rPr>
      </w:pPr>
      <w:r w:rsidRPr="00BE1C25">
        <w:rPr>
          <w:b/>
          <w:i/>
        </w:rPr>
        <w:t>В силу указанных обстоятельств,</w:t>
      </w:r>
      <w:r>
        <w:rPr>
          <w:b/>
          <w:i/>
        </w:rPr>
        <w:t xml:space="preserve"> </w:t>
      </w:r>
      <w:r w:rsidRPr="003560F3">
        <w:rPr>
          <w:b/>
          <w:i/>
        </w:rPr>
        <w:t>в</w:t>
      </w:r>
      <w:r w:rsidRPr="009A2F2C">
        <w:t xml:space="preserve"> </w:t>
      </w:r>
      <w:r w:rsidRPr="003560F3">
        <w:rPr>
          <w:b/>
          <w:i/>
        </w:rPr>
        <w:t xml:space="preserve">Банке не сформирована политика в области научно-технического развития. Затраты на осуществление научно-технической деятельности за счет собственных средств Банка за </w:t>
      </w:r>
      <w:r w:rsidRPr="00F17FE1">
        <w:rPr>
          <w:b/>
          <w:i/>
        </w:rPr>
        <w:t>5 последних завершенных финансовых лет</w:t>
      </w:r>
      <w:r>
        <w:rPr>
          <w:b/>
          <w:i/>
        </w:rPr>
        <w:t xml:space="preserve"> </w:t>
      </w:r>
      <w:r w:rsidRPr="003560F3">
        <w:rPr>
          <w:b/>
          <w:i/>
        </w:rPr>
        <w:t xml:space="preserve"> отсутствуют.</w:t>
      </w:r>
    </w:p>
    <w:p w:rsidR="00BC5855" w:rsidRDefault="00BC5855" w:rsidP="00BC5855">
      <w:pPr>
        <w:pStyle w:val="em-"/>
      </w:pPr>
    </w:p>
    <w:p w:rsidR="00BC5855" w:rsidRPr="009A2F2C" w:rsidRDefault="00BC5855" w:rsidP="00BC5855">
      <w:pPr>
        <w:pStyle w:val="em-"/>
      </w:pPr>
      <w:r w:rsidRPr="009A2F2C">
        <w:t>Сведения о создании и получении эмитентом правовой охраны основных объектов интеллектуальной собственности</w:t>
      </w:r>
      <w:r>
        <w:t xml:space="preserve"> </w:t>
      </w:r>
      <w:r w:rsidRPr="00BE1C25">
        <w:t>(включая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r w:rsidRPr="009A2F2C">
        <w:t>:</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657" w:type="dxa"/>
            <w:vAlign w:val="center"/>
          </w:tcPr>
          <w:p w:rsidR="00BC5855" w:rsidRPr="009A2F2C" w:rsidRDefault="00BC5855" w:rsidP="005A37B3">
            <w:pPr>
              <w:pStyle w:val="em-"/>
              <w:jc w:val="center"/>
            </w:pPr>
            <w:r w:rsidRPr="009A2F2C">
              <w:t xml:space="preserve">Свидетельство на товарный знак </w:t>
            </w:r>
            <w:r>
              <w:t>«</w:t>
            </w:r>
            <w:r w:rsidRPr="009A2F2C">
              <w:t>ВСЕ СЛОЖИТСЯ!</w:t>
            </w:r>
            <w:r>
              <w:t>»</w:t>
            </w:r>
          </w:p>
          <w:tbl>
            <w:tblPr>
              <w:tblW w:w="9610" w:type="dxa"/>
              <w:tblInd w:w="108" w:type="dxa"/>
              <w:tblLook w:val="0000" w:firstRow="0" w:lastRow="0" w:firstColumn="0" w:lastColumn="0" w:noHBand="0" w:noVBand="0"/>
            </w:tblPr>
            <w:tblGrid>
              <w:gridCol w:w="1204"/>
              <w:gridCol w:w="3251"/>
              <w:gridCol w:w="2910"/>
              <w:gridCol w:w="2245"/>
            </w:tblGrid>
            <w:tr w:rsidR="00BC5855" w:rsidRPr="009A2F2C" w:rsidTr="005A37B3">
              <w:trPr>
                <w:trHeight w:val="431"/>
              </w:trPr>
              <w:tc>
                <w:tcPr>
                  <w:tcW w:w="120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 п/п</w:t>
                  </w:r>
                </w:p>
              </w:tc>
              <w:tc>
                <w:tcPr>
                  <w:tcW w:w="3251"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Номер свидетельства</w:t>
                  </w:r>
                </w:p>
              </w:tc>
              <w:tc>
                <w:tcPr>
                  <w:tcW w:w="291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Приоритет</w:t>
                  </w:r>
                </w:p>
              </w:tc>
              <w:tc>
                <w:tcPr>
                  <w:tcW w:w="224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Срок действия регистрации</w:t>
                  </w:r>
                </w:p>
              </w:tc>
            </w:tr>
            <w:tr w:rsidR="00BC5855" w:rsidRPr="009A2F2C" w:rsidTr="005A37B3">
              <w:trPr>
                <w:trHeight w:val="431"/>
              </w:trPr>
              <w:tc>
                <w:tcPr>
                  <w:tcW w:w="120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1</w:t>
                  </w:r>
                </w:p>
              </w:tc>
              <w:tc>
                <w:tcPr>
                  <w:tcW w:w="3251"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hanging="7"/>
                    <w:jc w:val="center"/>
                  </w:pPr>
                  <w:r w:rsidRPr="009A2F2C">
                    <w:t>359438</w:t>
                  </w:r>
                </w:p>
              </w:tc>
              <w:tc>
                <w:tcPr>
                  <w:tcW w:w="291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09.08.2007г.</w:t>
                  </w:r>
                </w:p>
              </w:tc>
              <w:tc>
                <w:tcPr>
                  <w:tcW w:w="224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до 09.08.2017 г.</w:t>
                  </w:r>
                </w:p>
              </w:tc>
            </w:tr>
          </w:tbl>
          <w:p w:rsidR="00BC5855" w:rsidRPr="009A2F2C" w:rsidRDefault="00BC5855" w:rsidP="005A37B3">
            <w:pPr>
              <w:pStyle w:val="em-"/>
              <w:jc w:val="center"/>
            </w:pPr>
            <w:r w:rsidRPr="009A2F2C">
              <w:t xml:space="preserve">Свидетельство на товарный знак </w:t>
            </w:r>
            <w:r>
              <w:t>«</w:t>
            </w:r>
            <w:r w:rsidRPr="009A2F2C">
              <w:t>РУСФИНАНС</w:t>
            </w:r>
            <w:r>
              <w:t>»</w:t>
            </w:r>
          </w:p>
          <w:tbl>
            <w:tblPr>
              <w:tblW w:w="9610" w:type="dxa"/>
              <w:tblInd w:w="108" w:type="dxa"/>
              <w:tblLook w:val="0000" w:firstRow="0" w:lastRow="0" w:firstColumn="0" w:lastColumn="0" w:noHBand="0" w:noVBand="0"/>
            </w:tblPr>
            <w:tblGrid>
              <w:gridCol w:w="1204"/>
              <w:gridCol w:w="3251"/>
              <w:gridCol w:w="2910"/>
              <w:gridCol w:w="2245"/>
            </w:tblGrid>
            <w:tr w:rsidR="00BC5855" w:rsidRPr="009A2F2C" w:rsidTr="005A37B3">
              <w:trPr>
                <w:trHeight w:val="425"/>
              </w:trPr>
              <w:tc>
                <w:tcPr>
                  <w:tcW w:w="120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 п/п</w:t>
                  </w:r>
                </w:p>
              </w:tc>
              <w:tc>
                <w:tcPr>
                  <w:tcW w:w="3251"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hanging="7"/>
                    <w:jc w:val="center"/>
                  </w:pPr>
                  <w:r w:rsidRPr="009A2F2C">
                    <w:t>Номер свидетельства</w:t>
                  </w:r>
                </w:p>
              </w:tc>
              <w:tc>
                <w:tcPr>
                  <w:tcW w:w="291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Приоритет</w:t>
                  </w:r>
                </w:p>
              </w:tc>
              <w:tc>
                <w:tcPr>
                  <w:tcW w:w="224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Срок действия регистрации</w:t>
                  </w:r>
                </w:p>
              </w:tc>
            </w:tr>
            <w:tr w:rsidR="00BC5855" w:rsidRPr="009A2F2C" w:rsidTr="005A37B3">
              <w:trPr>
                <w:trHeight w:val="425"/>
              </w:trPr>
              <w:tc>
                <w:tcPr>
                  <w:tcW w:w="120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1</w:t>
                  </w:r>
                </w:p>
              </w:tc>
              <w:tc>
                <w:tcPr>
                  <w:tcW w:w="3251"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hanging="7"/>
                    <w:jc w:val="center"/>
                  </w:pPr>
                  <w:r w:rsidRPr="009A2F2C">
                    <w:t>393323</w:t>
                  </w:r>
                </w:p>
              </w:tc>
              <w:tc>
                <w:tcPr>
                  <w:tcW w:w="2910"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21.10.2008г.</w:t>
                  </w:r>
                </w:p>
              </w:tc>
              <w:tc>
                <w:tcPr>
                  <w:tcW w:w="224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до 21.10.2018 г.</w:t>
                  </w:r>
                </w:p>
              </w:tc>
            </w:tr>
          </w:tbl>
          <w:p w:rsidR="00BC5855" w:rsidRPr="009A2F2C" w:rsidRDefault="00BC5855" w:rsidP="005A37B3">
            <w:pPr>
              <w:pStyle w:val="em-"/>
              <w:jc w:val="center"/>
            </w:pPr>
            <w:r w:rsidRPr="009A2F2C">
              <w:t xml:space="preserve">Свидетельство на товарный знак </w:t>
            </w:r>
            <w:r>
              <w:t>«</w:t>
            </w:r>
            <w:r w:rsidRPr="009A2F2C">
              <w:t>RUSFINANCE</w:t>
            </w:r>
            <w:r>
              <w:t>»</w:t>
            </w:r>
          </w:p>
          <w:tbl>
            <w:tblPr>
              <w:tblW w:w="9622" w:type="dxa"/>
              <w:tblInd w:w="108" w:type="dxa"/>
              <w:tblLook w:val="0000" w:firstRow="0" w:lastRow="0" w:firstColumn="0" w:lastColumn="0" w:noHBand="0" w:noVBand="0"/>
            </w:tblPr>
            <w:tblGrid>
              <w:gridCol w:w="1205"/>
              <w:gridCol w:w="3255"/>
              <w:gridCol w:w="2914"/>
              <w:gridCol w:w="2248"/>
            </w:tblGrid>
            <w:tr w:rsidR="00BC5855" w:rsidRPr="009A2F2C" w:rsidTr="005A37B3">
              <w:trPr>
                <w:trHeight w:val="431"/>
              </w:trPr>
              <w:tc>
                <w:tcPr>
                  <w:tcW w:w="120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 п/п</w:t>
                  </w:r>
                </w:p>
              </w:tc>
              <w:tc>
                <w:tcPr>
                  <w:tcW w:w="325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hanging="8"/>
                    <w:jc w:val="center"/>
                  </w:pPr>
                  <w:r w:rsidRPr="009A2F2C">
                    <w:t>Номер свидетельства</w:t>
                  </w:r>
                </w:p>
              </w:tc>
              <w:tc>
                <w:tcPr>
                  <w:tcW w:w="29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Приоритет</w:t>
                  </w:r>
                </w:p>
              </w:tc>
              <w:tc>
                <w:tcPr>
                  <w:tcW w:w="2248"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Срок действия регистрации</w:t>
                  </w:r>
                </w:p>
              </w:tc>
            </w:tr>
            <w:tr w:rsidR="00BC5855" w:rsidRPr="009A2F2C" w:rsidTr="005A37B3">
              <w:trPr>
                <w:trHeight w:val="431"/>
              </w:trPr>
              <w:tc>
                <w:tcPr>
                  <w:tcW w:w="120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1</w:t>
                  </w:r>
                </w:p>
              </w:tc>
              <w:tc>
                <w:tcPr>
                  <w:tcW w:w="3255"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hanging="8"/>
                    <w:jc w:val="center"/>
                  </w:pPr>
                  <w:r w:rsidRPr="009A2F2C">
                    <w:t>393322</w:t>
                  </w:r>
                </w:p>
              </w:tc>
              <w:tc>
                <w:tcPr>
                  <w:tcW w:w="2914"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hanging="3"/>
                    <w:jc w:val="center"/>
                  </w:pPr>
                  <w:r w:rsidRPr="009A2F2C">
                    <w:t>21.10.2008г.</w:t>
                  </w:r>
                </w:p>
              </w:tc>
              <w:tc>
                <w:tcPr>
                  <w:tcW w:w="2248" w:type="dxa"/>
                  <w:tcBorders>
                    <w:top w:val="single" w:sz="4" w:space="0" w:color="auto"/>
                    <w:left w:val="single" w:sz="4" w:space="0" w:color="auto"/>
                    <w:bottom w:val="single" w:sz="4" w:space="0" w:color="auto"/>
                    <w:right w:val="single" w:sz="4" w:space="0" w:color="auto"/>
                  </w:tcBorders>
                  <w:vAlign w:val="center"/>
                </w:tcPr>
                <w:p w:rsidR="00BC5855" w:rsidRPr="009A2F2C" w:rsidRDefault="00BC5855" w:rsidP="005A37B3">
                  <w:pPr>
                    <w:pStyle w:val="em-"/>
                    <w:ind w:firstLine="0"/>
                    <w:jc w:val="center"/>
                  </w:pPr>
                  <w:r w:rsidRPr="009A2F2C">
                    <w:t>до 21.10.2018 г.</w:t>
                  </w:r>
                </w:p>
              </w:tc>
            </w:tr>
          </w:tbl>
          <w:p w:rsidR="00BC5855" w:rsidRPr="009A2F2C" w:rsidRDefault="00BC5855" w:rsidP="005A37B3">
            <w:pPr>
              <w:pStyle w:val="em-"/>
              <w:jc w:val="center"/>
            </w:pPr>
          </w:p>
        </w:tc>
      </w:tr>
    </w:tbl>
    <w:p w:rsidR="00BC5855" w:rsidRPr="009A2F2C" w:rsidRDefault="00BC5855" w:rsidP="00BC5855">
      <w:pPr>
        <w:pStyle w:val="em-"/>
      </w:pPr>
    </w:p>
    <w:p w:rsidR="00BC5855" w:rsidRPr="009A2F2C" w:rsidRDefault="00BC5855" w:rsidP="00BC5855">
      <w:pPr>
        <w:pStyle w:val="em-"/>
      </w:pPr>
      <w:r w:rsidRPr="009A2F2C">
        <w:t>Сведения об основных направлениях и результатах использования основных для эмитента объектах интеллектуальной собственности:</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3C03AF" w:rsidRDefault="00BC5855" w:rsidP="005A37B3">
            <w:pPr>
              <w:pStyle w:val="em-"/>
              <w:rPr>
                <w:b/>
                <w:i/>
              </w:rPr>
            </w:pPr>
            <w:r w:rsidRPr="003C03AF">
              <w:rPr>
                <w:b/>
                <w:i/>
              </w:rPr>
              <w:t>Объекты интеллектуальной собственности используются в рекламе продуктов и услуг ООО «Русфинанс Банк». Товарный знак «Русфинанс» также используется в ежедневной работе.</w:t>
            </w:r>
          </w:p>
        </w:tc>
      </w:tr>
    </w:tbl>
    <w:p w:rsidR="00BC5855" w:rsidRPr="009A2F2C" w:rsidRDefault="00BC5855" w:rsidP="00BC5855">
      <w:pPr>
        <w:pStyle w:val="em-"/>
      </w:pPr>
    </w:p>
    <w:p w:rsidR="00BC5855" w:rsidRPr="009A2F2C" w:rsidRDefault="00BC5855" w:rsidP="00BC5855">
      <w:pPr>
        <w:pStyle w:val="em-"/>
      </w:pPr>
      <w:r w:rsidRPr="009A2F2C">
        <w:t>Факторы риска, связанные с возможностью истечения сроков действия основных для эмитента патентов, лицензий на использование товарных знаков:</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D646B8" w:rsidRDefault="00BC5855" w:rsidP="005A37B3">
            <w:pPr>
              <w:pStyle w:val="em-"/>
              <w:rPr>
                <w:b/>
                <w:i/>
              </w:rPr>
            </w:pPr>
            <w:r w:rsidRPr="00D646B8">
              <w:rPr>
                <w:b/>
                <w:i/>
              </w:rPr>
              <w:t>В случае истечения сроков действия лицензий на использование товарных знаков Банк потеряет исключительное право на использование зарегистрированных объектов интеллектуальной собственности.</w:t>
            </w:r>
          </w:p>
          <w:p w:rsidR="00BC5855" w:rsidRPr="009A2F2C" w:rsidRDefault="00BC5855" w:rsidP="005A37B3">
            <w:pPr>
              <w:pStyle w:val="em-"/>
            </w:pPr>
            <w:r w:rsidRPr="00D646B8">
              <w:rPr>
                <w:b/>
                <w:i/>
              </w:rPr>
              <w:t>В связи с отсутствием каких-либо нарушений в деятельности, у Банка нет оснований предполагать об отказе ему в продлении ранее выданных свидетельств.</w:t>
            </w:r>
          </w:p>
        </w:tc>
      </w:tr>
    </w:tbl>
    <w:p w:rsidR="00BC5855" w:rsidRPr="009A2F2C" w:rsidRDefault="00BC5855" w:rsidP="00BC5855">
      <w:pPr>
        <w:pStyle w:val="em-"/>
      </w:pPr>
    </w:p>
    <w:p w:rsidR="00BC5855" w:rsidRPr="009A2F2C" w:rsidRDefault="00BC5855" w:rsidP="00BC5855">
      <w:pPr>
        <w:widowControl w:val="0"/>
        <w:autoSpaceDE w:val="0"/>
        <w:autoSpaceDN w:val="0"/>
        <w:adjustRightInd w:val="0"/>
        <w:spacing w:after="0" w:line="240" w:lineRule="auto"/>
        <w:ind w:firstLine="540"/>
        <w:jc w:val="both"/>
        <w:outlineLvl w:val="3"/>
        <w:rPr>
          <w:rFonts w:ascii="Times New Roman" w:eastAsia="Times New Roman" w:hAnsi="Times New Roman"/>
        </w:rPr>
      </w:pPr>
    </w:p>
    <w:p w:rsidR="00BC5855" w:rsidRPr="006768F0" w:rsidRDefault="00BC5855" w:rsidP="004065A4">
      <w:pPr>
        <w:pStyle w:val="2"/>
        <w:rPr>
          <w:sz w:val="24"/>
          <w:szCs w:val="24"/>
        </w:rPr>
      </w:pPr>
      <w:bookmarkStart w:id="172" w:name="_Toc441247934"/>
      <w:r w:rsidRPr="006768F0">
        <w:rPr>
          <w:sz w:val="24"/>
          <w:szCs w:val="24"/>
        </w:rPr>
        <w:t>4.5. Анализ тенденций развития в сфере основной деятельности эмитента</w:t>
      </w:r>
      <w:bookmarkEnd w:id="172"/>
    </w:p>
    <w:p w:rsidR="00BC5855" w:rsidRPr="009A2F2C"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p>
    <w:p w:rsidR="00BC5855" w:rsidRPr="009A2F2C" w:rsidRDefault="00BC5855" w:rsidP="00BC5855">
      <w:pPr>
        <w:pStyle w:val="em-"/>
      </w:pPr>
      <w:r w:rsidRPr="009A2F2C">
        <w:t xml:space="preserve">Основные тенденции развития </w:t>
      </w:r>
      <w:r w:rsidRPr="008123DA">
        <w:t>отрасли экономики, в которой эмитент осуществляет основную деятельность,</w:t>
      </w:r>
      <w:r w:rsidRPr="009A2F2C">
        <w:t xml:space="preserve"> за </w:t>
      </w:r>
      <w:r w:rsidRPr="008123DA">
        <w:t>пять</w:t>
      </w:r>
      <w:r w:rsidRPr="009A2F2C">
        <w:t xml:space="preserve"> последних завершенных </w:t>
      </w:r>
      <w:r w:rsidRPr="008123DA">
        <w:t>отчетных</w:t>
      </w:r>
      <w:r w:rsidRPr="009A2F2C">
        <w:t xml:space="preserve"> лет либо за каждый завершенный </w:t>
      </w:r>
      <w:r w:rsidRPr="008123DA">
        <w:t>отчетный</w:t>
      </w:r>
      <w:r w:rsidRPr="009A2F2C">
        <w:t xml:space="preserve"> год, если эмитент осуществляет свою деятельность менее </w:t>
      </w:r>
      <w:r w:rsidRPr="008123DA">
        <w:t>пяти</w:t>
      </w:r>
      <w:r w:rsidRPr="009A2F2C">
        <w:t xml:space="preserve"> лет, а также основные факторы, оказывающие влияние на состояние </w:t>
      </w:r>
      <w:r w:rsidRPr="008123DA">
        <w:t>отрасли</w:t>
      </w:r>
      <w:r w:rsidRPr="009A2F2C">
        <w:t>:</w:t>
      </w:r>
    </w:p>
    <w:p w:rsidR="00BC5855" w:rsidRDefault="00BC5855" w:rsidP="00BC5855">
      <w:pPr>
        <w:pStyle w:val="em-"/>
      </w:pPr>
    </w:p>
    <w:p w:rsidR="00BC5855" w:rsidRPr="0021147B" w:rsidRDefault="00BC5855" w:rsidP="00BC5855">
      <w:pPr>
        <w:pStyle w:val="em-"/>
        <w:rPr>
          <w:b/>
          <w:i/>
        </w:rPr>
      </w:pPr>
      <w:r w:rsidRPr="0021147B">
        <w:rPr>
          <w:b/>
          <w:i/>
        </w:rPr>
        <w:t xml:space="preserve">Уровень конкурентоспособности национальный банковской системы является одним из определяющих факторов развития экономики страны и достижения поставленных в национальном масштабе целей развития. </w:t>
      </w:r>
    </w:p>
    <w:p w:rsidR="005902EB" w:rsidRDefault="005902EB" w:rsidP="00BC5855">
      <w:pPr>
        <w:pStyle w:val="em-"/>
        <w:rPr>
          <w:b/>
          <w:i/>
        </w:rPr>
      </w:pPr>
    </w:p>
    <w:p w:rsidR="00BC5855" w:rsidRPr="0021147B" w:rsidRDefault="00BC5855" w:rsidP="00BC5855">
      <w:pPr>
        <w:pStyle w:val="em-"/>
        <w:rPr>
          <w:b/>
          <w:i/>
        </w:rPr>
      </w:pPr>
      <w:r w:rsidRPr="0021147B">
        <w:rPr>
          <w:b/>
          <w:i/>
        </w:rPr>
        <w:t xml:space="preserve">В период 2010-2013 гг. банковский сектор активно развивался. Наиболее заметное влияние на тенденции развития банковской отрасли и российской экономики оказывали факторы макроэкономического характера (в первую очередь, динамика цен на энергоносители, экспортное сырье, складывающаяся на мировых товарных рынках, динамика валютных курсов) и социально-политического характера. Темпы экономического роста, рост инвестиционной активности и повышение реальных доходов населения способствовали поддержанию и укреплению финансовой стабильности. Банк России предпринял ряд серьезных преобразований, связанных, в частности, с переходом на МСФО, вступлением банков в систему страхования вкладов, введением нового валютного законодательства, значительными изменениями в системе банковского надзора, обеспечением прозрачности капитала. В качестве главной тенденции развития банковского сектора необходимо отметить повышение уровня конкуренции практически по всем направлениям банковской деятельности. </w:t>
      </w:r>
    </w:p>
    <w:p w:rsidR="005902EB" w:rsidRDefault="005902EB" w:rsidP="00BC5855">
      <w:pPr>
        <w:pStyle w:val="em-"/>
        <w:rPr>
          <w:b/>
          <w:i/>
        </w:rPr>
      </w:pPr>
    </w:p>
    <w:p w:rsidR="00BC5855" w:rsidRPr="0021147B" w:rsidRDefault="00BC5855" w:rsidP="00BC5855">
      <w:pPr>
        <w:pStyle w:val="em-"/>
        <w:rPr>
          <w:b/>
          <w:i/>
        </w:rPr>
      </w:pPr>
      <w:r w:rsidRPr="0021147B">
        <w:rPr>
          <w:b/>
          <w:i/>
        </w:rPr>
        <w:t xml:space="preserve">В 2014 году российская экономика испытала на себе воздействие двух шоков. Помимо структурного кризиса, начавшегося в 2012 году, России пришлось пережить два потрясения, которые существенно повлияли на экономику. Первый из шоков обусловлен интеграцией России в мировую экономику через экспорт природных ресурсов, и, соответственно, ее зависимостью от цикличности мировых сырьевых рынков. За период с июля по декабрь 2014 года цены на нефть снизились более чем вдвое, результатом чего стал шок, обусловленный ухудшением внешнеторговых условий для России. Курс рубля снизился на 46% по отношению к доллару США, что отрицательно повлияло на уже слабую деловую и потребительскую уверенность. В результате мер по ужесточению денежно-кредитной политики повысилась стоимость кредитования, что привело к дальнейшему снижению внутреннего спроса. Второй, более специфический шок, был обусловлен геополитической напряженностью, которая возникла в марте 2014 года и стала причиной экономических санкций. На фоне напряженности не только усилилось восприятие инвестиций в Россию как более рискованных, но и существенно повысилась стоимость внешних займов для российских банков и предприятий. Наряду с финансовыми санкциями, ограничившими доступ крупнейших российских банков и предприятий с государственным участием к западным международным финансовым рынкам, все эти факторы привели к существенному сокращению инвестиций. </w:t>
      </w:r>
    </w:p>
    <w:p w:rsidR="005902EB" w:rsidRDefault="005902EB" w:rsidP="00BC5855">
      <w:pPr>
        <w:pStyle w:val="em-"/>
        <w:rPr>
          <w:b/>
          <w:i/>
        </w:rPr>
      </w:pPr>
    </w:p>
    <w:p w:rsidR="00BC5855" w:rsidRPr="00410EB0" w:rsidRDefault="00BC5855" w:rsidP="00BC5855">
      <w:pPr>
        <w:pStyle w:val="em-"/>
        <w:rPr>
          <w:b/>
          <w:i/>
        </w:rPr>
      </w:pPr>
      <w:r w:rsidRPr="00410EB0">
        <w:rPr>
          <w:b/>
          <w:i/>
        </w:rPr>
        <w:t xml:space="preserve">Для понимания совокупности фактов, определивших тенденции развития банковского сектора в последние пять лет, следует рассматривать события, происходящие в каждый год из анализируемого периода. </w:t>
      </w:r>
    </w:p>
    <w:p w:rsidR="005902EB" w:rsidRDefault="005902EB" w:rsidP="00BC5855">
      <w:pPr>
        <w:pStyle w:val="em-"/>
        <w:rPr>
          <w:b/>
          <w:i/>
        </w:rPr>
      </w:pPr>
    </w:p>
    <w:p w:rsidR="00BC5855" w:rsidRPr="00410EB0" w:rsidRDefault="00BC5855" w:rsidP="00BC5855">
      <w:pPr>
        <w:pStyle w:val="em-"/>
        <w:rPr>
          <w:b/>
          <w:i/>
        </w:rPr>
      </w:pPr>
      <w:r w:rsidRPr="00410EB0">
        <w:rPr>
          <w:b/>
          <w:i/>
        </w:rPr>
        <w:t>В 2010 г</w:t>
      </w:r>
      <w:r>
        <w:rPr>
          <w:b/>
          <w:i/>
        </w:rPr>
        <w:t>оду</w:t>
      </w:r>
      <w:r w:rsidRPr="00410EB0">
        <w:rPr>
          <w:b/>
          <w:i/>
        </w:rPr>
        <w:t xml:space="preserve"> на фоне восстановления экономической активности и усиления платежного баланса состояние денежной сферы в целом характеризовалось ростом спроса на национальную валюту, высоким уровнем банковских резервов, снижением процентных ставок и постепенным увеличением кредитования реального сектора экономики. Учитывая позитивные тенденции в экономике, наметившиеся в течение 2010 года,  Банк России определяет этот период как выход банковского сектора из кризиса, а рейтинговое агентство Moody’s изменяет в октябре 2010 года прогноз для российского банковского сектора с «негативного» на «стабильный».</w:t>
      </w:r>
    </w:p>
    <w:p w:rsidR="005902EB" w:rsidRDefault="005902EB" w:rsidP="00BC5855">
      <w:pPr>
        <w:pStyle w:val="em-"/>
        <w:rPr>
          <w:b/>
          <w:i/>
        </w:rPr>
      </w:pPr>
    </w:p>
    <w:p w:rsidR="00BC5855" w:rsidRPr="00FF3510" w:rsidRDefault="00BC5855" w:rsidP="00BC5855">
      <w:pPr>
        <w:pStyle w:val="em-"/>
        <w:rPr>
          <w:b/>
          <w:i/>
        </w:rPr>
      </w:pPr>
      <w:r w:rsidRPr="00FF3510">
        <w:rPr>
          <w:b/>
          <w:i/>
        </w:rPr>
        <w:t xml:space="preserve">В марте 2011 года Правительством РФ утверждена стратегия развития банковского сектора Российской Федерации на период до 2015 года, наметившая пути решения проблем сектора и </w:t>
      </w:r>
      <w:r>
        <w:rPr>
          <w:b/>
          <w:i/>
        </w:rPr>
        <w:t>по</w:t>
      </w:r>
      <w:r w:rsidRPr="00FF3510">
        <w:rPr>
          <w:b/>
          <w:i/>
        </w:rPr>
        <w:t xml:space="preserve">ставившая </w:t>
      </w:r>
      <w:r>
        <w:rPr>
          <w:b/>
          <w:i/>
        </w:rPr>
        <w:t xml:space="preserve">своей </w:t>
      </w:r>
      <w:r w:rsidRPr="00FF3510">
        <w:rPr>
          <w:b/>
          <w:i/>
        </w:rPr>
        <w:t>основной целью «переориентацию сектора с экстенсивного на интенсивный путь развития, при обеспечении его системной устойчивости, активного участия сектора в модернизации экономики на основе существенного повышения уровня и качества банковских услуг, предоставляемых организациям и населению». В течение 2011 года российская экономика демонстрир</w:t>
      </w:r>
      <w:r>
        <w:rPr>
          <w:b/>
          <w:i/>
        </w:rPr>
        <w:t>овала</w:t>
      </w:r>
      <w:r w:rsidRPr="00FF3510">
        <w:rPr>
          <w:b/>
          <w:i/>
        </w:rPr>
        <w:t xml:space="preserve"> умеренные темпы роста с невысокой инвестиционной активностью и восстанавливающимся спросом на банковские продукты.  Несмотря на непростой период в мировой экономике, для России 2011 год стал годом относительной стабильности.  По данным Центрального банка РФ, приведенным в «Отчете о развитии банковского сектора и банковского надзора в 2011 году», рост ВВП составил 4,2%, что позволило нашей стране занять третье место в мире по уровню этого показателя после Китая и Индии. До рекордно низкой отметки опустился уровень инфляции – 6,1%. Реальные доходы граждан увеличились на 0,8% по сравнению с 2010 годом.</w:t>
      </w:r>
    </w:p>
    <w:p w:rsidR="005902EB" w:rsidRDefault="005902EB" w:rsidP="00BC5855">
      <w:pPr>
        <w:pStyle w:val="em-"/>
        <w:rPr>
          <w:b/>
          <w:i/>
        </w:rPr>
      </w:pPr>
    </w:p>
    <w:p w:rsidR="00BC5855" w:rsidRPr="006428A8" w:rsidRDefault="00BC5855" w:rsidP="00BC5855">
      <w:pPr>
        <w:pStyle w:val="em-"/>
        <w:rPr>
          <w:b/>
          <w:i/>
        </w:rPr>
      </w:pPr>
      <w:r w:rsidRPr="006428A8">
        <w:rPr>
          <w:b/>
          <w:i/>
        </w:rPr>
        <w:t>В 2012 году ситуация в российской экономике оставалась достаточно стабильной, продолжился рост производства в большинстве основных видов экономической деятельности, снижался  уровень безработицы. Основным фактором экономического роста по-прежнему был высокий внутренний спрос. В условиях неустойчивого состояния экономик стран – торговых партнеров России, в частности рецессии в еврозоне, низкий внешний спрос на продукцию российских экспортеров оказывал влияние на экономическую активность. Инфляция была выше, чем годом ранее, вследствие роста цен на плодоовощную продукцию. На мировых рынках в 2012 году отмечалось повышение цен на энергоресурсы и снижение цен на неэнергетические товары. В целом ценовая конъюнктура для российских экспортеров была немного лучше, чем годом ранее. Среднегодовая цена на российскую нефть сорта «URALS» на мировом рынке относительно 2011 года возросла на 1,1% – до 110,8 доллара США за баррель. Энергетические товары в среднем были дороже на 1,9%, неэнергетические товары – дешевле на 11,7%. В целом в 2012 году российский финансовый рынок развивался в условиях продолжения роста российской экономики, испытывая влияние конъюнктуры зарубежных товарных и финансовых рынков, изменения аппетита глобальных инвесторов к риску.</w:t>
      </w:r>
    </w:p>
    <w:p w:rsidR="005902EB" w:rsidRDefault="005902EB" w:rsidP="00BC5855">
      <w:pPr>
        <w:pStyle w:val="em-"/>
        <w:rPr>
          <w:b/>
          <w:i/>
        </w:rPr>
      </w:pPr>
    </w:p>
    <w:p w:rsidR="00BC5855" w:rsidRPr="00554463" w:rsidRDefault="00BC5855" w:rsidP="00BC5855">
      <w:pPr>
        <w:pStyle w:val="em-"/>
        <w:rPr>
          <w:b/>
          <w:i/>
        </w:rPr>
      </w:pPr>
      <w:r w:rsidRPr="00554463">
        <w:rPr>
          <w:b/>
          <w:i/>
        </w:rPr>
        <w:t>Российские банки в 2012 г. продолжали расширять кредитование нефинансовых организаций и физических лиц, причем рост корпоративного кредитного портфеля по сравнению с 2011 г. замедлился, а розничного – ускорился. Динамика объемов кредитования определялась, прежде всего, спросом основных категорий заемщиков. Умеренные темпы роста российской экономики с признаками охлаждения экономической активности во втором полугодии</w:t>
      </w:r>
      <w:r>
        <w:rPr>
          <w:b/>
          <w:i/>
        </w:rPr>
        <w:t xml:space="preserve"> 2012 года</w:t>
      </w:r>
      <w:r w:rsidRPr="00554463">
        <w:rPr>
          <w:b/>
          <w:i/>
        </w:rPr>
        <w:t xml:space="preserve"> ограничивали спрос на кредиты со стороны предприятий реального сектора и сдерживали рост ставок по таким кредитам. В то же время рост реальных доходов и усиление потребительских настроений стимулировали спрос населения на кредиты, несмотря на весьма высокий уровень ставок, обусловленный более высокими издержками и рисками розничного кредитования по сравнению с корпоративным кредитованием, а также стремлением банков обеспечить максимальную доходность операций кредитования населения. Банки продолжали ужесточать как ценовые, так и неценовые условия кредитования корпоративных заемщиков. В розничном сегменте кредитного рынка ухудшение ценовых условий для заемщиков банки компенсировали улучшением отдельных неценовых условий, учитывая высокий уровень конкуренции в этом перспективном сегменте. Качество совокупного кредитного портфеля банков в 2012 г. несколько ухудшилось из-за роста просроченной задолженности по кредитам нефинансовым организациям. Объем кредитов физическим лицам за 2012 г.  увеличился на 39% (за аналогичный период 2011 г. – на 30%). Розничный портфель достиг к концу года 7737,1 млрд.</w:t>
      </w:r>
      <w:r>
        <w:rPr>
          <w:b/>
          <w:i/>
        </w:rPr>
        <w:t xml:space="preserve"> руб. </w:t>
      </w:r>
      <w:r w:rsidRPr="00554463">
        <w:rPr>
          <w:b/>
          <w:i/>
        </w:rPr>
        <w:t xml:space="preserve"> Доля кредитов физическим лицам в активах банковского сектора за год увеличилась с 13,3% до 15,6%; в общем объеме кредитов – с 19,3% до 22,8%. При этом население, по-прежнему, предпочитало брать рублевые кредиты, удельный вес которых в общем объеме кредитов составил 96,8% (в 2011 году – 94,2%). По удельному весу кредитов физическим лицам в кредитных портфелях на 01.01.2013г. выделя</w:t>
      </w:r>
      <w:r>
        <w:rPr>
          <w:b/>
          <w:i/>
        </w:rPr>
        <w:t xml:space="preserve">лись </w:t>
      </w:r>
      <w:r w:rsidRPr="00554463">
        <w:rPr>
          <w:b/>
          <w:i/>
        </w:rPr>
        <w:t xml:space="preserve">региональные средние и малые банки (26,1%). Еще выше данный показатель </w:t>
      </w:r>
      <w:r>
        <w:rPr>
          <w:b/>
          <w:i/>
        </w:rPr>
        <w:t xml:space="preserve">был </w:t>
      </w:r>
      <w:r w:rsidRPr="00554463">
        <w:rPr>
          <w:b/>
          <w:i/>
        </w:rPr>
        <w:t>у банков, контролируемых иностранным капиталом, – 28,8% (вместе с тем у банков, находящихся под существенным влиянием резидентов Российской Федерации, он составил 17,7%).</w:t>
      </w:r>
    </w:p>
    <w:p w:rsidR="005902EB" w:rsidRDefault="005902EB" w:rsidP="00BC5855">
      <w:pPr>
        <w:pStyle w:val="em-"/>
        <w:rPr>
          <w:b/>
          <w:i/>
        </w:rPr>
      </w:pPr>
    </w:p>
    <w:p w:rsidR="00BC5855" w:rsidRPr="00AE3E5B" w:rsidRDefault="00BC5855" w:rsidP="00BC5855">
      <w:pPr>
        <w:pStyle w:val="em-"/>
        <w:rPr>
          <w:b/>
          <w:i/>
        </w:rPr>
      </w:pPr>
      <w:r w:rsidRPr="00AE3E5B">
        <w:rPr>
          <w:b/>
          <w:i/>
        </w:rPr>
        <w:t xml:space="preserve">Подобные результаты объясняются тем, что в связи с достаточно высоким спросом со стороны населения розничное кредитование представляет собой один из самых доходных сегментов банковского бизнеса. </w:t>
      </w:r>
    </w:p>
    <w:p w:rsidR="005902EB" w:rsidRDefault="005902EB" w:rsidP="00BC5855">
      <w:pPr>
        <w:pStyle w:val="em-"/>
        <w:rPr>
          <w:b/>
          <w:i/>
        </w:rPr>
      </w:pPr>
    </w:p>
    <w:p w:rsidR="00BC5855" w:rsidRPr="00AE3E5B" w:rsidRDefault="00BC5855" w:rsidP="00BC5855">
      <w:pPr>
        <w:pStyle w:val="em-"/>
        <w:rPr>
          <w:b/>
          <w:i/>
        </w:rPr>
      </w:pPr>
      <w:r w:rsidRPr="00AE3E5B">
        <w:rPr>
          <w:b/>
          <w:i/>
        </w:rPr>
        <w:t>По экспертным оценкам, поведение населения в 2012 году отчасти определялось его стремлением привлечь кредит на текущих условиях в ожидании  их возможного ужесточения. В то же время повышался уровень доходов населения, и росла уверенность граждан в способности обслуживать полученный кредит. По данным Росстата, в 2012 году реальные доходы населения</w:t>
      </w:r>
      <w:r>
        <w:rPr>
          <w:b/>
          <w:i/>
        </w:rPr>
        <w:t xml:space="preserve"> </w:t>
      </w:r>
      <w:r w:rsidRPr="003F0A9C">
        <w:rPr>
          <w:b/>
          <w:i/>
        </w:rPr>
        <w:t>заметно увеличились</w:t>
      </w:r>
      <w:r w:rsidRPr="00AE3E5B">
        <w:rPr>
          <w:b/>
          <w:i/>
        </w:rPr>
        <w:t xml:space="preserve">. Соотношение выданных физическим лицам кредитов и ВВП в России (около 12%) </w:t>
      </w:r>
      <w:r>
        <w:rPr>
          <w:b/>
          <w:i/>
        </w:rPr>
        <w:t xml:space="preserve"> было </w:t>
      </w:r>
      <w:r w:rsidRPr="00AE3E5B">
        <w:rPr>
          <w:b/>
          <w:i/>
        </w:rPr>
        <w:t xml:space="preserve">заметно ниже, чем в развитых странах, однако соотношение выплат по кредитам и доходов населения в России составляло 15–20%, в то время как в развитых странах этот показатель не превышал 10%. </w:t>
      </w:r>
    </w:p>
    <w:p w:rsidR="005902EB" w:rsidRDefault="005902EB" w:rsidP="00BC5855">
      <w:pPr>
        <w:pStyle w:val="em-"/>
        <w:rPr>
          <w:b/>
          <w:i/>
        </w:rPr>
      </w:pPr>
    </w:p>
    <w:p w:rsidR="00BC5855" w:rsidRPr="00C625C9" w:rsidRDefault="00BC5855" w:rsidP="00BC5855">
      <w:pPr>
        <w:pStyle w:val="em-"/>
        <w:rPr>
          <w:b/>
          <w:i/>
        </w:rPr>
      </w:pPr>
      <w:r>
        <w:rPr>
          <w:b/>
          <w:i/>
        </w:rPr>
        <w:t>В 2013 году согласно «</w:t>
      </w:r>
      <w:r w:rsidRPr="00C625C9">
        <w:rPr>
          <w:b/>
          <w:i/>
        </w:rPr>
        <w:t>Обзор</w:t>
      </w:r>
      <w:r>
        <w:rPr>
          <w:b/>
          <w:i/>
        </w:rPr>
        <w:t>у</w:t>
      </w:r>
      <w:r w:rsidRPr="00C625C9">
        <w:rPr>
          <w:b/>
          <w:i/>
        </w:rPr>
        <w:t xml:space="preserve"> финансовой стабильности</w:t>
      </w:r>
      <w:r>
        <w:rPr>
          <w:b/>
          <w:i/>
        </w:rPr>
        <w:t>»</w:t>
      </w:r>
      <w:r w:rsidRPr="00C625C9">
        <w:rPr>
          <w:b/>
          <w:i/>
        </w:rPr>
        <w:t xml:space="preserve"> Банка России </w:t>
      </w:r>
      <w:r>
        <w:rPr>
          <w:b/>
          <w:i/>
        </w:rPr>
        <w:t>было отмечено</w:t>
      </w:r>
      <w:r w:rsidRPr="00C625C9">
        <w:rPr>
          <w:b/>
          <w:i/>
        </w:rPr>
        <w:t xml:space="preserve"> снижени</w:t>
      </w:r>
      <w:r>
        <w:rPr>
          <w:b/>
          <w:i/>
        </w:rPr>
        <w:t>е</w:t>
      </w:r>
      <w:r w:rsidRPr="00C625C9">
        <w:rPr>
          <w:b/>
          <w:i/>
        </w:rPr>
        <w:t xml:space="preserve"> деловой активности в большинстве ключевых отраслей российской экономики. Наблюдаемое ухудшение финансового состояния компаний </w:t>
      </w:r>
      <w:r>
        <w:rPr>
          <w:b/>
          <w:i/>
        </w:rPr>
        <w:t>ключевых</w:t>
      </w:r>
      <w:r w:rsidRPr="00C625C9">
        <w:rPr>
          <w:b/>
          <w:i/>
        </w:rPr>
        <w:t xml:space="preserve"> отраслей </w:t>
      </w:r>
      <w:r>
        <w:rPr>
          <w:b/>
          <w:i/>
        </w:rPr>
        <w:t>привело</w:t>
      </w:r>
      <w:r w:rsidRPr="00C625C9">
        <w:rPr>
          <w:b/>
          <w:i/>
        </w:rPr>
        <w:t xml:space="preserve"> к снижению качества активов банков. Темпы роста внешнего долга корпоративного сектора опережа</w:t>
      </w:r>
      <w:r>
        <w:rPr>
          <w:b/>
          <w:i/>
        </w:rPr>
        <w:t>ли</w:t>
      </w:r>
      <w:r w:rsidRPr="00C625C9">
        <w:rPr>
          <w:b/>
          <w:i/>
        </w:rPr>
        <w:t xml:space="preserve"> темпы финансирования, полученного компаниями за счет банковских кредитов и выпуска облигаций. </w:t>
      </w:r>
    </w:p>
    <w:p w:rsidR="005902EB" w:rsidRDefault="005902EB" w:rsidP="00BC5855">
      <w:pPr>
        <w:pStyle w:val="em-"/>
        <w:rPr>
          <w:b/>
          <w:i/>
        </w:rPr>
      </w:pPr>
    </w:p>
    <w:p w:rsidR="00BC5855" w:rsidRPr="00F103A1" w:rsidRDefault="00BC5855" w:rsidP="00BC5855">
      <w:pPr>
        <w:pStyle w:val="em-"/>
        <w:rPr>
          <w:b/>
          <w:i/>
        </w:rPr>
      </w:pPr>
      <w:r w:rsidRPr="00F103A1">
        <w:rPr>
          <w:b/>
          <w:i/>
        </w:rPr>
        <w:t xml:space="preserve">Одним из главных итогов 2013 года для банковской системы России стало повышение уровня резервирования по необеспеченным потребительским кредитам. Данная новация вместе с растущей опережающими темпами просроченной задолженностью, а также дорожающим фондированием нанесли удар по прибыли кредитных организаций. В 2013 году рентабельность активов существенно опустилась. Это существенно сказалось на возможности докапитализации банков, которая стала необходима на фоне повышения коэффициентов риска по необеспеченным потребительским кредитам с 1 июля 2013 года. </w:t>
      </w:r>
    </w:p>
    <w:p w:rsidR="005902EB" w:rsidRDefault="005902EB" w:rsidP="00BC5855">
      <w:pPr>
        <w:pStyle w:val="em-"/>
        <w:rPr>
          <w:b/>
          <w:i/>
        </w:rPr>
      </w:pPr>
    </w:p>
    <w:p w:rsidR="00BC5855" w:rsidRPr="00E10CE0" w:rsidRDefault="00BC5855" w:rsidP="00BC5855">
      <w:pPr>
        <w:pStyle w:val="em-"/>
        <w:rPr>
          <w:b/>
          <w:i/>
        </w:rPr>
      </w:pPr>
      <w:r w:rsidRPr="00E10CE0">
        <w:rPr>
          <w:b/>
          <w:i/>
        </w:rPr>
        <w:t>Еще одним важным последствием повышения уровня резервирования по необеспеченным потребительским кредитам стала заметная активизация продажи просроченных кредитных портфелей. В продаже плохих портфелей</w:t>
      </w:r>
      <w:r>
        <w:rPr>
          <w:b/>
          <w:i/>
        </w:rPr>
        <w:t xml:space="preserve"> были </w:t>
      </w:r>
      <w:r w:rsidRPr="00E10CE0">
        <w:rPr>
          <w:b/>
          <w:i/>
        </w:rPr>
        <w:t xml:space="preserve"> замечены практически все крупнейшие игроки на рынке розничного кредитования. Стоит отметить, что и раньше бывали периоды активизации продажи просрочки коллекторам, однако</w:t>
      </w:r>
      <w:r>
        <w:rPr>
          <w:b/>
          <w:i/>
        </w:rPr>
        <w:t xml:space="preserve"> если раньше</w:t>
      </w:r>
      <w:r w:rsidRPr="00E10CE0">
        <w:rPr>
          <w:b/>
          <w:i/>
        </w:rPr>
        <w:t xml:space="preserve"> банки охотно продавали портфели ссуд с просрочкой более года, то </w:t>
      </w:r>
      <w:r>
        <w:rPr>
          <w:b/>
          <w:i/>
        </w:rPr>
        <w:t xml:space="preserve">в 2013 году и этот процесс затронул </w:t>
      </w:r>
      <w:r w:rsidRPr="00E10CE0">
        <w:rPr>
          <w:b/>
          <w:i/>
        </w:rPr>
        <w:t xml:space="preserve"> и  кредит</w:t>
      </w:r>
      <w:r>
        <w:rPr>
          <w:b/>
          <w:i/>
        </w:rPr>
        <w:t xml:space="preserve">ы </w:t>
      </w:r>
      <w:r w:rsidRPr="00E10CE0">
        <w:rPr>
          <w:b/>
          <w:i/>
        </w:rPr>
        <w:t xml:space="preserve"> с относительно «молодой» просрочкой.</w:t>
      </w:r>
    </w:p>
    <w:p w:rsidR="005902EB" w:rsidRDefault="005902EB" w:rsidP="00BC5855">
      <w:pPr>
        <w:pStyle w:val="em-"/>
        <w:rPr>
          <w:b/>
          <w:i/>
        </w:rPr>
      </w:pPr>
    </w:p>
    <w:p w:rsidR="00BC5855" w:rsidRPr="00E10CE0" w:rsidRDefault="00BC5855" w:rsidP="00BC5855">
      <w:pPr>
        <w:pStyle w:val="em-"/>
        <w:rPr>
          <w:b/>
          <w:i/>
        </w:rPr>
      </w:pPr>
      <w:r w:rsidRPr="00E10CE0">
        <w:rPr>
          <w:b/>
          <w:i/>
        </w:rPr>
        <w:t xml:space="preserve">Несмотря на введенные ограничения на рынке потребительского кредитования, банки продолжали активно развивать розничное направление своего бизнеса. </w:t>
      </w:r>
    </w:p>
    <w:p w:rsidR="005902EB" w:rsidRDefault="005902EB" w:rsidP="00BC5855">
      <w:pPr>
        <w:pStyle w:val="em-"/>
        <w:rPr>
          <w:b/>
          <w:i/>
        </w:rPr>
      </w:pPr>
    </w:p>
    <w:p w:rsidR="00BC5855" w:rsidRPr="00FB4322" w:rsidRDefault="00BC5855" w:rsidP="00BC5855">
      <w:pPr>
        <w:pStyle w:val="em-"/>
        <w:rPr>
          <w:b/>
          <w:i/>
        </w:rPr>
      </w:pPr>
      <w:r w:rsidRPr="00FB4322">
        <w:rPr>
          <w:b/>
          <w:i/>
        </w:rPr>
        <w:t xml:space="preserve">Ужесточение денежно-кредитной политики и «очищение» банковского сектора Банком России во второй половине 2013 года привели к ожиданиям повсеместного отзыва лицензий у банков, включая крупнейшие и напряженности на денежном рынке. </w:t>
      </w:r>
    </w:p>
    <w:p w:rsidR="005902EB" w:rsidRDefault="005902EB" w:rsidP="00BC5855">
      <w:pPr>
        <w:pStyle w:val="em-"/>
        <w:rPr>
          <w:b/>
          <w:i/>
        </w:rPr>
      </w:pPr>
    </w:p>
    <w:p w:rsidR="00BC5855" w:rsidRPr="00FB4322" w:rsidRDefault="00BC5855" w:rsidP="00BC5855">
      <w:pPr>
        <w:pStyle w:val="em-"/>
        <w:rPr>
          <w:b/>
          <w:i/>
        </w:rPr>
      </w:pPr>
      <w:r w:rsidRPr="00FB4322">
        <w:rPr>
          <w:b/>
          <w:i/>
        </w:rPr>
        <w:t>В то</w:t>
      </w:r>
      <w:r w:rsidR="00674F15">
        <w:rPr>
          <w:b/>
          <w:i/>
        </w:rPr>
        <w:t xml:space="preserve"> </w:t>
      </w:r>
      <w:r w:rsidRPr="00FB4322">
        <w:rPr>
          <w:b/>
          <w:i/>
        </w:rPr>
        <w:t>же время курс на свободную конвертируемость рубля, объявленный Банком России, привел к значительному ослаблению национальной валюты и повышениям инфляционных ожиданий.</w:t>
      </w:r>
    </w:p>
    <w:p w:rsidR="005902EB" w:rsidRDefault="005902EB" w:rsidP="00BC5855">
      <w:pPr>
        <w:pStyle w:val="em-"/>
        <w:rPr>
          <w:b/>
          <w:i/>
        </w:rPr>
      </w:pPr>
    </w:p>
    <w:p w:rsidR="00BC5855" w:rsidRPr="00BE6453" w:rsidRDefault="00BC5855" w:rsidP="00BC5855">
      <w:pPr>
        <w:pStyle w:val="em-"/>
        <w:rPr>
          <w:b/>
          <w:i/>
        </w:rPr>
      </w:pPr>
      <w:r w:rsidRPr="00BE6453">
        <w:rPr>
          <w:b/>
          <w:i/>
        </w:rPr>
        <w:t>Однако розничное кредитование оставалось одним  из наиболее конкурентных сегментов рынка банковских услуг. Основными инструментами конкурентной борьбы банков за заемщиков являлись внедрение новых кредитных продуктов для физических  лиц, упрощение процедуры оформления розничных кредитов и увеличение максимальных сумм потребительского кредита.  В то же время некоторые банки, включая крупнейшие, повышали процентные ставки по отдельным видам кредитов физическим лицам. Средневзвешенные процентные ставки по рублевым краткосрочным кредитам физическим лицам существенно не изменились, а по долгосрочным кредитам – несколько повысились.</w:t>
      </w:r>
    </w:p>
    <w:p w:rsidR="005902EB" w:rsidRDefault="005902EB" w:rsidP="00BC5855">
      <w:pPr>
        <w:pStyle w:val="em-"/>
        <w:rPr>
          <w:b/>
          <w:i/>
        </w:rPr>
      </w:pPr>
    </w:p>
    <w:p w:rsidR="00BC5855" w:rsidRPr="00C678E4" w:rsidRDefault="00BC5855" w:rsidP="00BC5855">
      <w:pPr>
        <w:pStyle w:val="em-"/>
        <w:rPr>
          <w:b/>
          <w:i/>
        </w:rPr>
      </w:pPr>
      <w:r w:rsidRPr="00C678E4">
        <w:rPr>
          <w:b/>
          <w:i/>
        </w:rPr>
        <w:t xml:space="preserve">Что касается инфляционных тенденций, то средний показатель прироста потребительских цен в 2013 году оказался заметно выше, чем в предыдущем году – во многом, благодаря эффекту низкой базы. Стоит отметить, что политика Центрального банка позволяла сдерживать инфляционные ожидания населения, несмотря на то, что фактические темпы роста потребительских цен стабильно превышали целевой диапазон регулятора (5-6%) на протяжении всего </w:t>
      </w:r>
      <w:r>
        <w:rPr>
          <w:b/>
          <w:i/>
        </w:rPr>
        <w:t>2013</w:t>
      </w:r>
      <w:r w:rsidRPr="00C678E4">
        <w:rPr>
          <w:b/>
          <w:i/>
        </w:rPr>
        <w:t xml:space="preserve"> года. Отметим, однако, что вклад монетарной составляющей в показатель инфляции </w:t>
      </w:r>
      <w:r w:rsidR="00CB00DA">
        <w:rPr>
          <w:b/>
          <w:i/>
        </w:rPr>
        <w:t xml:space="preserve">был </w:t>
      </w:r>
      <w:r w:rsidRPr="00C678E4">
        <w:rPr>
          <w:b/>
          <w:i/>
        </w:rPr>
        <w:t xml:space="preserve">не столь существенен – значительное влияние на динамику цен оказывали тарифная политика государства и сезонные факторы (в частности, конъюнктура рынка сельскохозяйственной продукции). </w:t>
      </w:r>
    </w:p>
    <w:p w:rsidR="005902EB" w:rsidRDefault="005902EB" w:rsidP="00BC5855">
      <w:pPr>
        <w:pStyle w:val="em-"/>
        <w:rPr>
          <w:b/>
          <w:i/>
        </w:rPr>
      </w:pPr>
    </w:p>
    <w:p w:rsidR="00BC5855" w:rsidRPr="00B12225" w:rsidRDefault="00BC5855" w:rsidP="00BC5855">
      <w:pPr>
        <w:pStyle w:val="em-"/>
        <w:rPr>
          <w:b/>
          <w:i/>
        </w:rPr>
      </w:pPr>
      <w:r w:rsidRPr="00B12225">
        <w:rPr>
          <w:b/>
          <w:i/>
        </w:rPr>
        <w:t xml:space="preserve">В 2013 году темпы роста экономики </w:t>
      </w:r>
      <w:r>
        <w:rPr>
          <w:b/>
          <w:i/>
        </w:rPr>
        <w:t xml:space="preserve">были </w:t>
      </w:r>
      <w:r w:rsidRPr="00B12225">
        <w:rPr>
          <w:b/>
          <w:i/>
        </w:rPr>
        <w:t>невысоки</w:t>
      </w:r>
      <w:r>
        <w:rPr>
          <w:b/>
          <w:i/>
        </w:rPr>
        <w:t>.</w:t>
      </w:r>
      <w:r w:rsidRPr="00B12225">
        <w:rPr>
          <w:b/>
          <w:i/>
        </w:rPr>
        <w:t xml:space="preserve"> Это </w:t>
      </w:r>
      <w:r w:rsidR="00CB00DA">
        <w:rPr>
          <w:b/>
          <w:i/>
        </w:rPr>
        <w:t xml:space="preserve">было </w:t>
      </w:r>
      <w:r w:rsidRPr="00B12225">
        <w:rPr>
          <w:b/>
          <w:i/>
        </w:rPr>
        <w:t xml:space="preserve">связано с тем, что модель роста, ориентированная на удовлетворение потребностей внешнего спроса на энергоносители, находилась под влиянием одновременного совпадения ряда неблагоприятных факторов: развития альтернативных видов энергетики, замедления спроса ввиду слабой экономической динамики в мире, и т.д. В то же время, новая модель развития отечественной экономики еще не была выстроена. «Закрытость» в кризисный период международных рынков капитала для отечественных кредитных организаций привела к изменению модели развития банковского сектора: усилилась роль внутренних источников фондирования. Это помогло снизить зависимость сектора от  валютных заимствований, в то время как главными источниками увеличения ресурсной базы банков стали средства населения. Однако в 2012-2013 гг. существенно возросла роль средств Банка  России в предоставлении ликвидности, а в ряде случаев эти средства использовались для  наращивания кредитных операций. Наблюдавшееся в 2012 году ускорение динамики розничного кредитования на фоне умеренного роста располагаемых доходов населения вызвало серьезные опасения со стороны регулятора, в результате чего Банк России был вынужден реализовать ряд мер, направленных на сдерживание темпов роста необеспеченного кредитования. Возможности дальнейшего роста подобными темпами были ограничены – как ввиду эффекта насыщения, так и в результате предпринимаемых Банком России мер. </w:t>
      </w:r>
    </w:p>
    <w:p w:rsidR="005902EB" w:rsidRDefault="005902EB" w:rsidP="00BC5855">
      <w:pPr>
        <w:pStyle w:val="em-"/>
        <w:rPr>
          <w:b/>
          <w:i/>
        </w:rPr>
      </w:pPr>
    </w:p>
    <w:p w:rsidR="00BC5855" w:rsidRPr="00B7344B" w:rsidRDefault="00BC5855" w:rsidP="00BC5855">
      <w:pPr>
        <w:pStyle w:val="em-"/>
        <w:rPr>
          <w:b/>
          <w:i/>
        </w:rPr>
      </w:pPr>
      <w:r w:rsidRPr="00B7344B">
        <w:rPr>
          <w:b/>
          <w:i/>
        </w:rPr>
        <w:t xml:space="preserve">В кризисный период корпоративный сегмент оказался более устойчивым с точки зрения объемов кредитования, несмотря на существенное увеличение кредитных рисков и проведение банками политики рационирования на протяжении почти всего 2012 года. За 2013 год совокупный корпоративный кредитный портфель практически не изменил темпы роста против 2012 года (12,66% г/г и 12,74% г/г соответственно), что </w:t>
      </w:r>
      <w:r w:rsidR="00CB00DA">
        <w:rPr>
          <w:b/>
          <w:i/>
        </w:rPr>
        <w:t xml:space="preserve">было </w:t>
      </w:r>
      <w:r w:rsidRPr="00B7344B">
        <w:rPr>
          <w:b/>
          <w:i/>
        </w:rPr>
        <w:t xml:space="preserve">вызвано снижением спроса на кредиты банков со стороны компаний. Исходя из опросов банкиров и предпринимателей, только 15% из новых кредитов было направлено в инвестиции, остальные суммы ушли в рефинансирование предыдущих задолженностей и пополнение оборотного капитала. </w:t>
      </w:r>
    </w:p>
    <w:p w:rsidR="005902EB" w:rsidRDefault="005902EB" w:rsidP="00BC5855">
      <w:pPr>
        <w:pStyle w:val="em-"/>
        <w:rPr>
          <w:b/>
          <w:i/>
        </w:rPr>
      </w:pPr>
    </w:p>
    <w:p w:rsidR="00BC5855" w:rsidRPr="0032530A" w:rsidRDefault="00BC5855" w:rsidP="00BC5855">
      <w:pPr>
        <w:pStyle w:val="em-"/>
        <w:rPr>
          <w:b/>
          <w:i/>
        </w:rPr>
      </w:pPr>
      <w:r w:rsidRPr="0032530A">
        <w:rPr>
          <w:b/>
          <w:i/>
        </w:rPr>
        <w:t xml:space="preserve">По итогам 2013 года объем прибыли банков превысил 993 млрд. руб., что на 1,8% ниже, чем в 2012 году. Меры ЦБ по охлаждению рынка розничного кредитования и слабый спрос со стороны корпоративных клиентов вынудил банки повысить объемы средств, направляемых на резервирование, оптимизировать затраты и качество активов, адаптировать свои бизнес-модели так, чтобы оставаться прибыльными и конкурентоспособными, что вызвало снижение темпов роста прибыли банков. Это происходило, в частности, из-за продолжающегося снижения маржи, что особенно сильно заметно на примере негосударственных банков. </w:t>
      </w:r>
    </w:p>
    <w:p w:rsidR="005902EB" w:rsidRDefault="005902EB" w:rsidP="00BC5855">
      <w:pPr>
        <w:pStyle w:val="em-"/>
        <w:rPr>
          <w:b/>
          <w:i/>
        </w:rPr>
      </w:pPr>
    </w:p>
    <w:p w:rsidR="00BC5855" w:rsidRPr="00652011" w:rsidRDefault="00BC5855" w:rsidP="00BC5855">
      <w:pPr>
        <w:pStyle w:val="em-"/>
        <w:rPr>
          <w:b/>
          <w:i/>
        </w:rPr>
      </w:pPr>
      <w:r w:rsidRPr="00652011">
        <w:rPr>
          <w:b/>
          <w:i/>
        </w:rPr>
        <w:t>Уровень достаточности капитала банковской системы в целом снизился и по итогам 2013 года составил 13,1%, что ниже уровня конца 2012 года (13,7%). Это</w:t>
      </w:r>
      <w:r w:rsidR="00CB00DA">
        <w:rPr>
          <w:b/>
          <w:i/>
        </w:rPr>
        <w:t xml:space="preserve"> было</w:t>
      </w:r>
      <w:r w:rsidRPr="00652011">
        <w:rPr>
          <w:b/>
          <w:i/>
        </w:rPr>
        <w:t xml:space="preserve"> обусловлено тем, что темпы роста капитала </w:t>
      </w:r>
      <w:r w:rsidR="00CB00DA" w:rsidRPr="00652011">
        <w:rPr>
          <w:b/>
          <w:i/>
        </w:rPr>
        <w:t>отста</w:t>
      </w:r>
      <w:r w:rsidR="00CB00DA">
        <w:rPr>
          <w:b/>
          <w:i/>
        </w:rPr>
        <w:t>ли</w:t>
      </w:r>
      <w:r w:rsidR="00CB00DA" w:rsidRPr="00652011">
        <w:rPr>
          <w:b/>
          <w:i/>
        </w:rPr>
        <w:t xml:space="preserve"> </w:t>
      </w:r>
      <w:r w:rsidRPr="00652011">
        <w:rPr>
          <w:b/>
          <w:i/>
        </w:rPr>
        <w:t xml:space="preserve">от темпов роста активов банковской системы, создавая определенные риски. Согласно имеющимся данным, 13 банков из 100 крупнейших в России </w:t>
      </w:r>
      <w:r w:rsidR="00CB00DA" w:rsidRPr="00652011">
        <w:rPr>
          <w:b/>
          <w:i/>
        </w:rPr>
        <w:t>име</w:t>
      </w:r>
      <w:r w:rsidR="00CB00DA">
        <w:rPr>
          <w:b/>
          <w:i/>
        </w:rPr>
        <w:t xml:space="preserve">ли </w:t>
      </w:r>
      <w:r w:rsidR="00CB00DA" w:rsidRPr="00652011">
        <w:rPr>
          <w:b/>
          <w:i/>
        </w:rPr>
        <w:t xml:space="preserve"> </w:t>
      </w:r>
      <w:r w:rsidRPr="00652011">
        <w:rPr>
          <w:b/>
          <w:i/>
        </w:rPr>
        <w:t xml:space="preserve">уровень достаточности капитала, не превышающий 11,0% (минимальный уровень достаточности капитала, согласно требованиям ЦБ, составляет 10,0%). </w:t>
      </w:r>
    </w:p>
    <w:p w:rsidR="005902EB" w:rsidRDefault="005902EB" w:rsidP="00BC5855">
      <w:pPr>
        <w:pStyle w:val="em-"/>
        <w:rPr>
          <w:b/>
          <w:i/>
        </w:rPr>
      </w:pPr>
    </w:p>
    <w:p w:rsidR="00BC5855" w:rsidRDefault="00BC5855" w:rsidP="00BC5855">
      <w:pPr>
        <w:pStyle w:val="em-"/>
        <w:rPr>
          <w:b/>
          <w:i/>
        </w:rPr>
      </w:pPr>
      <w:r w:rsidRPr="00652011">
        <w:rPr>
          <w:b/>
          <w:i/>
        </w:rPr>
        <w:t>К основным тенденциям, которые преоблада</w:t>
      </w:r>
      <w:r>
        <w:rPr>
          <w:b/>
          <w:i/>
        </w:rPr>
        <w:t>ли</w:t>
      </w:r>
      <w:r w:rsidRPr="00652011">
        <w:rPr>
          <w:b/>
          <w:i/>
        </w:rPr>
        <w:t xml:space="preserve"> в банковском секторе России в </w:t>
      </w:r>
      <w:r>
        <w:rPr>
          <w:b/>
          <w:i/>
        </w:rPr>
        <w:t>2013 году</w:t>
      </w:r>
      <w:r w:rsidRPr="00652011">
        <w:rPr>
          <w:b/>
          <w:i/>
        </w:rPr>
        <w:t xml:space="preserve"> можно отнести следующие: </w:t>
      </w:r>
    </w:p>
    <w:p w:rsidR="005902EB" w:rsidRPr="00652011" w:rsidRDefault="005902EB" w:rsidP="00BC5855">
      <w:pPr>
        <w:pStyle w:val="em-"/>
        <w:rPr>
          <w:b/>
          <w:i/>
        </w:rPr>
      </w:pPr>
    </w:p>
    <w:p w:rsidR="00BC5855" w:rsidRPr="00652011" w:rsidRDefault="00BC5855" w:rsidP="00BC5855">
      <w:pPr>
        <w:pStyle w:val="em-"/>
        <w:rPr>
          <w:b/>
          <w:i/>
        </w:rPr>
      </w:pPr>
      <w:r>
        <w:rPr>
          <w:b/>
          <w:i/>
        </w:rPr>
        <w:t>-</w:t>
      </w:r>
      <w:r w:rsidRPr="00652011">
        <w:rPr>
          <w:b/>
          <w:i/>
        </w:rPr>
        <w:t xml:space="preserve">пересмотр Банком России методик расчета нормативных требований к величине собственного капитала; </w:t>
      </w:r>
    </w:p>
    <w:p w:rsidR="00BC5855" w:rsidRPr="00652011" w:rsidRDefault="00BC5855" w:rsidP="00BC5855">
      <w:pPr>
        <w:pStyle w:val="em-"/>
        <w:rPr>
          <w:b/>
          <w:i/>
        </w:rPr>
      </w:pPr>
      <w:r>
        <w:rPr>
          <w:b/>
          <w:i/>
        </w:rPr>
        <w:t>-</w:t>
      </w:r>
      <w:r w:rsidRPr="00652011">
        <w:rPr>
          <w:b/>
          <w:i/>
        </w:rPr>
        <w:t>медленные темпы роста мировой экономики и сохраняющиеся в ней структурные дисбалансы стави</w:t>
      </w:r>
      <w:r>
        <w:rPr>
          <w:b/>
          <w:i/>
        </w:rPr>
        <w:t>ли</w:t>
      </w:r>
      <w:r w:rsidRPr="00652011">
        <w:rPr>
          <w:b/>
          <w:i/>
        </w:rPr>
        <w:t xml:space="preserve"> под вопрос дальнейшее улучшение внешних условий фондирования, а торможение экономики РФ, негативно ска</w:t>
      </w:r>
      <w:r>
        <w:rPr>
          <w:b/>
          <w:i/>
        </w:rPr>
        <w:t>залось в будущем</w:t>
      </w:r>
      <w:r w:rsidRPr="00652011">
        <w:rPr>
          <w:b/>
          <w:i/>
        </w:rPr>
        <w:t xml:space="preserve"> на темпах роста банковской системы и ухудши</w:t>
      </w:r>
      <w:r>
        <w:rPr>
          <w:b/>
          <w:i/>
        </w:rPr>
        <w:t xml:space="preserve">ло </w:t>
      </w:r>
      <w:r w:rsidRPr="00652011">
        <w:rPr>
          <w:b/>
          <w:i/>
        </w:rPr>
        <w:t xml:space="preserve">качество активов; </w:t>
      </w:r>
    </w:p>
    <w:p w:rsidR="00BC5855" w:rsidRPr="00652011" w:rsidRDefault="00BC5855" w:rsidP="00BC5855">
      <w:pPr>
        <w:pStyle w:val="em-"/>
        <w:rPr>
          <w:b/>
          <w:i/>
        </w:rPr>
      </w:pPr>
      <w:r>
        <w:rPr>
          <w:b/>
          <w:i/>
        </w:rPr>
        <w:t>-</w:t>
      </w:r>
      <w:r w:rsidRPr="00652011">
        <w:rPr>
          <w:b/>
          <w:i/>
        </w:rPr>
        <w:t xml:space="preserve">доля пяти крупнейших банков с государственным </w:t>
      </w:r>
      <w:r w:rsidRPr="00517434">
        <w:rPr>
          <w:b/>
          <w:i/>
        </w:rPr>
        <w:t>участием имела тенденцию к росту, по итогам 2013 г. превысив 52% (без учета ВЭБа);</w:t>
      </w:r>
    </w:p>
    <w:p w:rsidR="005902EB" w:rsidRDefault="005902EB" w:rsidP="00BC5855">
      <w:pPr>
        <w:pStyle w:val="em-"/>
        <w:rPr>
          <w:b/>
          <w:i/>
        </w:rPr>
      </w:pPr>
    </w:p>
    <w:p w:rsidR="00BC5855" w:rsidRPr="00652011" w:rsidRDefault="00BC5855" w:rsidP="00BC5855">
      <w:pPr>
        <w:pStyle w:val="em-"/>
        <w:rPr>
          <w:b/>
          <w:i/>
        </w:rPr>
      </w:pPr>
      <w:r w:rsidRPr="00652011">
        <w:rPr>
          <w:b/>
          <w:i/>
        </w:rPr>
        <w:t xml:space="preserve">Несмотря на экономические потрясения, России удалось избежать рецессии. </w:t>
      </w:r>
      <w:r>
        <w:rPr>
          <w:b/>
          <w:i/>
        </w:rPr>
        <w:t xml:space="preserve">Как сообщается в Докладе об экономики России </w:t>
      </w:r>
      <w:r>
        <w:rPr>
          <w:b/>
          <w:i/>
          <w:lang w:val="en-US"/>
        </w:rPr>
        <w:t>World</w:t>
      </w:r>
      <w:r w:rsidRPr="00C65F03">
        <w:rPr>
          <w:b/>
          <w:i/>
        </w:rPr>
        <w:t xml:space="preserve"> </w:t>
      </w:r>
      <w:r>
        <w:rPr>
          <w:b/>
          <w:i/>
          <w:lang w:val="en-US"/>
        </w:rPr>
        <w:t>Bank</w:t>
      </w:r>
      <w:r w:rsidRPr="00C65F03">
        <w:rPr>
          <w:b/>
          <w:i/>
        </w:rPr>
        <w:t xml:space="preserve"> </w:t>
      </w:r>
      <w:r>
        <w:rPr>
          <w:b/>
          <w:i/>
          <w:lang w:val="en-US"/>
        </w:rPr>
        <w:t>group</w:t>
      </w:r>
      <w:r>
        <w:rPr>
          <w:b/>
          <w:i/>
        </w:rPr>
        <w:t xml:space="preserve"> (</w:t>
      </w:r>
      <w:hyperlink r:id="rId19" w:history="1">
        <w:r w:rsidRPr="008C7CF0">
          <w:rPr>
            <w:b/>
            <w:i/>
          </w:rPr>
          <w:t>http://www.worldbank.org/content/dam/Worldbank/document/eca/russia/rer33-rus.pdf</w:t>
        </w:r>
      </w:hyperlink>
      <w:r>
        <w:t>)</w:t>
      </w:r>
      <w:r>
        <w:rPr>
          <w:b/>
          <w:i/>
        </w:rPr>
        <w:t>, в</w:t>
      </w:r>
      <w:r w:rsidRPr="00652011">
        <w:rPr>
          <w:b/>
          <w:i/>
        </w:rPr>
        <w:t xml:space="preserve"> 2014 году экономический рост составил 0,6%, отчасти благодаря эффекту переноса роста в 1,3% в 2013 году. Также этому способствовали два фактора: Первый фактор адекватные и своевременные ответные меры Правительства</w:t>
      </w:r>
      <w:r>
        <w:rPr>
          <w:b/>
          <w:i/>
        </w:rPr>
        <w:t xml:space="preserve"> РФ</w:t>
      </w:r>
      <w:r w:rsidRPr="00652011">
        <w:rPr>
          <w:b/>
          <w:i/>
        </w:rPr>
        <w:t xml:space="preserve"> и Банка России, которые способствовали стабилизации экономической ситуации. В ноябре 2014 года досрочно был осуществлен запланированный переход к плавающему курсу рубля, а также были проведены оперативные меры по поддержке финансового сектора, включая докапитализацию банков в декабре. Второй фактор - падение цены на нефть и ужесточение санкций началось в конце июля</w:t>
      </w:r>
      <w:r w:rsidR="00674F15">
        <w:rPr>
          <w:b/>
          <w:i/>
        </w:rPr>
        <w:t xml:space="preserve"> </w:t>
      </w:r>
      <w:r w:rsidRPr="00652011">
        <w:rPr>
          <w:b/>
          <w:i/>
        </w:rPr>
        <w:t xml:space="preserve">2014 года, поэтому их влияние на экономику начало ощущаться только в последнем квартале 2014 года. </w:t>
      </w:r>
      <w:r w:rsidR="00CB00DA">
        <w:rPr>
          <w:b/>
          <w:i/>
        </w:rPr>
        <w:t>В 2015 году это влияние продолжилось и, о</w:t>
      </w:r>
      <w:r w:rsidRPr="00652011">
        <w:rPr>
          <w:b/>
          <w:i/>
        </w:rPr>
        <w:t xml:space="preserve">жидается, что </w:t>
      </w:r>
      <w:r w:rsidR="00CB00DA">
        <w:rPr>
          <w:b/>
          <w:i/>
        </w:rPr>
        <w:t xml:space="preserve">оно </w:t>
      </w:r>
      <w:r w:rsidRPr="00652011">
        <w:rPr>
          <w:b/>
          <w:i/>
        </w:rPr>
        <w:t xml:space="preserve"> будет более глубоким в  2016 год</w:t>
      </w:r>
      <w:r w:rsidR="00674F15">
        <w:rPr>
          <w:b/>
          <w:i/>
        </w:rPr>
        <w:t>у</w:t>
      </w:r>
      <w:r w:rsidRPr="00652011">
        <w:rPr>
          <w:b/>
          <w:i/>
        </w:rPr>
        <w:t>. Еще один благоприятный фактор связан с компенсирующим эффектом от снижения импорта, что позволило смягчить шок, обусловленный ухудшением внешнеторговых условий. При этом значительное ослабление рубля и торговые ограничения придали небольшой импульс ряду обрабатывающих отраслей.</w:t>
      </w:r>
    </w:p>
    <w:p w:rsidR="005902EB" w:rsidRDefault="005902EB" w:rsidP="00BC5855">
      <w:pPr>
        <w:pStyle w:val="em-"/>
        <w:rPr>
          <w:b/>
          <w:i/>
        </w:rPr>
      </w:pPr>
    </w:p>
    <w:p w:rsidR="00BC5855" w:rsidRPr="004B0EEE" w:rsidRDefault="00BC5855" w:rsidP="00BC5855">
      <w:pPr>
        <w:pStyle w:val="em-"/>
        <w:rPr>
          <w:b/>
          <w:i/>
        </w:rPr>
      </w:pPr>
      <w:r w:rsidRPr="004B0EEE">
        <w:rPr>
          <w:b/>
          <w:i/>
        </w:rPr>
        <w:t>В 2014 году инвестиционный спрос сокращался второй год подряд, а вклад потребления в экономический рост снизился больше чем вдвое по сравнению с 2013 годом. В отсутствие крупных государственных инвестиционных проектов инвестиции в основной капитал сократились на 2,5%, поскольку частные инвесторы неохотно расширяли свою хозяйственную деятельность. Фактически в условиях нарастающей неопределенности по поводу будущей политики и сохранения структурных проблем предпринимательские настроения продолжали ухудшаться. Низкий внутренний спрос и рост стоимости заимствований, обусловленные действием финансовых санкций, привели к дальнейшему сокращению инвестиций. Потребление оставалось основной движущей силой роста, однако, темп роста как частного, так и государственного потребления существенно замедлился. Ослабление рубля, высокий уровень задолженности домохозяйств и ускорение инфляции привели к снижению доходов домохозяйств и к замедлению потребления. В условиях неожиданно высокой инфляции также снизился уровень государственного потребления. В итоге вклад совокупного потребления в ВВП сократился в 2014 году до 1,1%. Для сравнения: в 2013 году этот показатель составил 2,7%, а в 2012 году - 4,3%.</w:t>
      </w:r>
    </w:p>
    <w:p w:rsidR="005902EB" w:rsidRDefault="005902EB" w:rsidP="00BC5855">
      <w:pPr>
        <w:pStyle w:val="em-"/>
        <w:rPr>
          <w:b/>
          <w:i/>
        </w:rPr>
      </w:pPr>
    </w:p>
    <w:p w:rsidR="00BC5855" w:rsidRPr="0093354C" w:rsidRDefault="00BC5855" w:rsidP="00BC5855">
      <w:pPr>
        <w:pStyle w:val="em-"/>
        <w:rPr>
          <w:b/>
          <w:i/>
        </w:rPr>
      </w:pPr>
      <w:r w:rsidRPr="0093354C">
        <w:rPr>
          <w:b/>
          <w:i/>
        </w:rPr>
        <w:t xml:space="preserve">Ослабление рубля и торговые ограничения стимулировали производство в торгуемом секторе экономики в 2014 году, что позволило поддержать экономическую активность в ряде обрабатывающих отраслей, в которых были свободные производственные мощности. Некоторые отрасли также выиграли от наращивания объемов производства продукции военного назначения. Благоприятное изменение относительных цен также вело к естественному перераспределению ресурсов из неторгуемых в торгуемые сектора экономики. </w:t>
      </w:r>
    </w:p>
    <w:p w:rsidR="005902EB" w:rsidRDefault="005902EB" w:rsidP="00BC5855">
      <w:pPr>
        <w:pStyle w:val="em-"/>
        <w:rPr>
          <w:b/>
          <w:i/>
        </w:rPr>
      </w:pPr>
    </w:p>
    <w:p w:rsidR="00BC5855" w:rsidRPr="00997184" w:rsidRDefault="00BC5855" w:rsidP="00BC5855">
      <w:pPr>
        <w:pStyle w:val="em-"/>
        <w:rPr>
          <w:b/>
          <w:i/>
        </w:rPr>
      </w:pPr>
      <w:r w:rsidRPr="00997184">
        <w:rPr>
          <w:b/>
          <w:i/>
        </w:rPr>
        <w:t xml:space="preserve">К концу </w:t>
      </w:r>
      <w:r w:rsidR="00EB07E8">
        <w:rPr>
          <w:b/>
          <w:i/>
        </w:rPr>
        <w:t xml:space="preserve">2014 </w:t>
      </w:r>
      <w:r w:rsidRPr="00997184">
        <w:rPr>
          <w:b/>
          <w:i/>
        </w:rPr>
        <w:t>года в условиях валютного кризиса Банк России и Правительство РФ были вынуждены принять согласованные меры по обеспечению финансовой стабильности. После того как на заседании ОПЕК 27 ноября 2014 года было принято решение не снижать объемы добычи нефти, началось «свободное падение» рубля, что потребовало возобновления интервенций Банком России. Дополнительными факторами, усилившими давление на рубль, стали масштабный отток капитала, придержание валютной выручки экспортерами в условиях ограничения доступа к внешним финансовым ресурсам для попавших под санкции банков и корпораций, а также перевод российскими гражданами сбережений в доллары. В ответ на беспрецедентный уровень волатильности 16 декабря 2014 года Банк России повысил ключевую процентную ставку на 650 базисных пунктов. Первоначальная реакция рынка была резко негативной: на следующий день курс рубля рухнул на 11%, вынудив Банк России и правительство принять экстренные меры по обеспечению стабильности финансовой системы. Эти меры, наряду со значительным повышением ключевой ставки, помогли стабилизировать валютный курс, но ввиду опасений по поводу сохраняющегося негативного прогноза цен на нефть, угрозы рецессии и ослабления шансов на отмену санкций, давление на рубль сохранилось.</w:t>
      </w:r>
    </w:p>
    <w:p w:rsidR="005902EB" w:rsidRDefault="005902EB" w:rsidP="00BC5855">
      <w:pPr>
        <w:pStyle w:val="em-"/>
        <w:rPr>
          <w:b/>
          <w:i/>
        </w:rPr>
      </w:pPr>
    </w:p>
    <w:p w:rsidR="00BC5855" w:rsidRPr="001A2FFA" w:rsidRDefault="00BC5855" w:rsidP="00BC5855">
      <w:pPr>
        <w:pStyle w:val="em-"/>
        <w:rPr>
          <w:b/>
          <w:i/>
        </w:rPr>
      </w:pPr>
      <w:r w:rsidRPr="001A2FFA">
        <w:rPr>
          <w:b/>
          <w:i/>
        </w:rPr>
        <w:t>Международные санкции</w:t>
      </w:r>
      <w:r w:rsidRPr="008B1648">
        <w:rPr>
          <w:b/>
          <w:i/>
        </w:rPr>
        <w:t xml:space="preserve"> </w:t>
      </w:r>
      <w:r>
        <w:rPr>
          <w:b/>
          <w:i/>
        </w:rPr>
        <w:t>и понижение суверенного рейтинга России до спекулятивного уровня (февраль 2015</w:t>
      </w:r>
      <w:r w:rsidRPr="003C5B03">
        <w:rPr>
          <w:b/>
          <w:i/>
        </w:rPr>
        <w:t xml:space="preserve"> </w:t>
      </w:r>
      <w:r>
        <w:rPr>
          <w:b/>
          <w:i/>
        </w:rPr>
        <w:t xml:space="preserve">- Moody's, </w:t>
      </w:r>
      <w:r w:rsidRPr="003C5B03">
        <w:rPr>
          <w:b/>
          <w:i/>
        </w:rPr>
        <w:t xml:space="preserve">октябрь 2015 - </w:t>
      </w:r>
      <w:r>
        <w:rPr>
          <w:b/>
          <w:i/>
          <w:lang w:val="en-US"/>
        </w:rPr>
        <w:t>S</w:t>
      </w:r>
      <w:r w:rsidRPr="003C5B03">
        <w:rPr>
          <w:b/>
          <w:i/>
        </w:rPr>
        <w:t>&amp;</w:t>
      </w:r>
      <w:r>
        <w:rPr>
          <w:b/>
          <w:i/>
          <w:lang w:val="en-US"/>
        </w:rPr>
        <w:t>P</w:t>
      </w:r>
      <w:r w:rsidRPr="003C5B03">
        <w:rPr>
          <w:b/>
          <w:i/>
        </w:rPr>
        <w:t>)</w:t>
      </w:r>
      <w:r w:rsidRPr="001A2FFA">
        <w:rPr>
          <w:b/>
          <w:i/>
        </w:rPr>
        <w:t>, ограничи</w:t>
      </w:r>
      <w:r w:rsidR="00620382" w:rsidRPr="00620382">
        <w:rPr>
          <w:b/>
          <w:i/>
        </w:rPr>
        <w:t>ли</w:t>
      </w:r>
      <w:r w:rsidRPr="001A2FFA">
        <w:rPr>
          <w:b/>
          <w:i/>
        </w:rPr>
        <w:t xml:space="preserve"> доступ многих крупных российских банков к среднесрочному финансированию, а также </w:t>
      </w:r>
      <w:r>
        <w:rPr>
          <w:b/>
          <w:i/>
        </w:rPr>
        <w:t xml:space="preserve">привели к </w:t>
      </w:r>
      <w:r w:rsidRPr="001A2FFA">
        <w:rPr>
          <w:b/>
          <w:i/>
        </w:rPr>
        <w:t>ужесточени</w:t>
      </w:r>
      <w:r>
        <w:rPr>
          <w:b/>
          <w:i/>
        </w:rPr>
        <w:t>ю</w:t>
      </w:r>
      <w:r w:rsidRPr="001A2FFA">
        <w:rPr>
          <w:b/>
          <w:i/>
        </w:rPr>
        <w:t xml:space="preserve"> денежно-кредитной политики в связи с ослаблением рубля, </w:t>
      </w:r>
      <w:r>
        <w:rPr>
          <w:b/>
          <w:i/>
        </w:rPr>
        <w:t xml:space="preserve">и </w:t>
      </w:r>
      <w:r w:rsidRPr="001A2FFA">
        <w:rPr>
          <w:b/>
          <w:i/>
        </w:rPr>
        <w:t>стали серьезным стрессом для банковской системы. Для ряда банков, имеющих валютную задолженность перед внешними кредиторами, в сложившихся условиях стоимость обслуживания долга повысились, что привело к снижению чистых денежных потоков и прибыли. Между тем девальвация рубля и последовавшее за этим ужесточение денежно-кредитной политики привели к значительному росту стоимости фондирования для банков. В результате</w:t>
      </w:r>
      <w:r>
        <w:rPr>
          <w:b/>
          <w:i/>
        </w:rPr>
        <w:t>,</w:t>
      </w:r>
      <w:r w:rsidRPr="001A2FFA">
        <w:rPr>
          <w:b/>
          <w:i/>
        </w:rPr>
        <w:t xml:space="preserve"> рост кредитования замедлился, а процентные ставки повысились. </w:t>
      </w:r>
    </w:p>
    <w:p w:rsidR="005902EB" w:rsidRDefault="005902EB" w:rsidP="00BC5855">
      <w:pPr>
        <w:pStyle w:val="em-"/>
        <w:rPr>
          <w:b/>
          <w:i/>
        </w:rPr>
      </w:pPr>
    </w:p>
    <w:p w:rsidR="00BC5855" w:rsidRPr="001A2FFA" w:rsidRDefault="00BC5855" w:rsidP="00BC5855">
      <w:pPr>
        <w:pStyle w:val="em-"/>
        <w:rPr>
          <w:b/>
          <w:i/>
        </w:rPr>
      </w:pPr>
      <w:r w:rsidRPr="001A2FFA">
        <w:rPr>
          <w:b/>
          <w:i/>
        </w:rPr>
        <w:t>В связи с резким падением импорта профицит счета текущих операций увеличился в два раза – с 1,6% ВВП в 2013 году до 3% ВВП в 2014 году, однако это не помогло компенсировать масштабный чистый отток капитала. Его уровень достиг 130,5 млрд. долл. США (7% ВВП), приблизившись к показателю чистого оттока капитала во время кризиса 1998 года (8% ВВП).</w:t>
      </w:r>
    </w:p>
    <w:p w:rsidR="005902EB" w:rsidRDefault="005902EB" w:rsidP="00BC5855">
      <w:pPr>
        <w:pStyle w:val="em-"/>
        <w:rPr>
          <w:b/>
          <w:i/>
        </w:rPr>
      </w:pPr>
    </w:p>
    <w:p w:rsidR="00BC5855" w:rsidRPr="001A2FFA" w:rsidRDefault="00BC5855" w:rsidP="00BC5855">
      <w:pPr>
        <w:pStyle w:val="em-"/>
        <w:rPr>
          <w:b/>
          <w:i/>
        </w:rPr>
      </w:pPr>
      <w:r w:rsidRPr="001A2FFA">
        <w:rPr>
          <w:b/>
          <w:i/>
        </w:rPr>
        <w:t>Федеральный бюджет 2014 года был сведен с дефицитом в 0,5%, однако не</w:t>
      </w:r>
      <w:r>
        <w:rPr>
          <w:b/>
          <w:i/>
        </w:rPr>
        <w:t>-</w:t>
      </w:r>
      <w:r w:rsidRPr="001A2FFA">
        <w:rPr>
          <w:b/>
          <w:i/>
        </w:rPr>
        <w:t>нефтегазовый дефицит бюджета вырос до 11% ВВП. По сравнению с 2013 годом, долг субъектов РФ увеличился на 0,8% и составил 3,4% ВВП. Значительную часть средств стабилизационных фондов (бюджетных буферов) Российской Федерации планировалось выделить на цели поддержания роста инвестиционного спроса и обеспечения финансовой стабильности.</w:t>
      </w:r>
    </w:p>
    <w:p w:rsidR="005902EB" w:rsidRDefault="005902EB" w:rsidP="00BC5855">
      <w:pPr>
        <w:pStyle w:val="em-"/>
        <w:rPr>
          <w:b/>
          <w:i/>
        </w:rPr>
      </w:pPr>
    </w:p>
    <w:p w:rsidR="00BC5855" w:rsidRPr="003F709C" w:rsidRDefault="00BC5855" w:rsidP="00BC5855">
      <w:pPr>
        <w:pStyle w:val="em-"/>
        <w:rPr>
          <w:b/>
          <w:i/>
        </w:rPr>
      </w:pPr>
      <w:r w:rsidRPr="003F709C">
        <w:rPr>
          <w:b/>
          <w:i/>
        </w:rPr>
        <w:t>Несмотря на ужесточение Банком России денежно-кредитной политики, уровень инфляции за 2014 год почти удвоился по сравнению с 6,5% в конце 2013 года, превысив на 6,4 процентных пункта первоначальный целевой ориентир Банка России в 5,0%. В России двузначной инфляции не было с 2008 года. В первом полугодии 2014 года уровень инфляции уже превысил ожидания в условиях ослабления рубля, спровоцированного геополитической напряженностью. Во втором полугодии ситуация ухудшилась. Базовая инфляция, составившая 7,5% в июне, в декабре достигла 11,2%. Введенный Россией в начале августа запрет на импорт основных продуктов питания стал еще одним немонетарным фактором, который продолжал подстегивать продовольственную инфляцию и соответственно индекс потребительских цен (ИПЦ) во втором полугодии 2014 года. Продовольственная инфляция повысилась с 9,2% в июне до 15,4% в декабре к соответствующему периоду предыдущего года — особенно на мясную продукцию (20,1%), молочную продукцию (14,4%) и свежие фрукты и овощи (22,0%). В январе 2015 года инфляция выросла еще на 3%, достигнув 15,0% к соответствующему периоду предыдущего года. Основными факторами вновь стали высокая продовольственная инфляция (20,7%) и влияние девальвации рубля в декабре и январе. В результате базовая инфляция составила 14,7% год к году. Такого высокого уровня не наблюдалось с 2002 года.</w:t>
      </w:r>
    </w:p>
    <w:p w:rsidR="005902EB" w:rsidRDefault="005902EB" w:rsidP="00BC5855">
      <w:pPr>
        <w:pStyle w:val="em-"/>
        <w:rPr>
          <w:b/>
          <w:i/>
        </w:rPr>
      </w:pPr>
    </w:p>
    <w:p w:rsidR="00BC5855" w:rsidRPr="00133E86" w:rsidRDefault="00BC5855" w:rsidP="00BC5855">
      <w:pPr>
        <w:pStyle w:val="em-"/>
        <w:rPr>
          <w:b/>
          <w:i/>
        </w:rPr>
      </w:pPr>
      <w:r w:rsidRPr="00133E86">
        <w:rPr>
          <w:b/>
          <w:i/>
        </w:rPr>
        <w:t>По данным  Центробанка, общая прибыль банков в России составила 589 миллиардов рублей, что ниже уровня</w:t>
      </w:r>
      <w:r>
        <w:rPr>
          <w:b/>
          <w:i/>
        </w:rPr>
        <w:t xml:space="preserve"> 2013 года</w:t>
      </w:r>
      <w:r w:rsidRPr="00133E86">
        <w:rPr>
          <w:b/>
          <w:i/>
        </w:rPr>
        <w:t xml:space="preserve"> на 40,7%. Главной причиной снижения стала необходимость увеличения резервов на покрытие возможных потерь. По информации Банка России, резервы увеличились на 42,2% и составили 1 триллион 203 миллиарда рублей. Активы финансовых учреждений возросли на 35,2%. Кредитование некоммерческих организаций увеличил</w:t>
      </w:r>
      <w:r>
        <w:rPr>
          <w:b/>
          <w:i/>
        </w:rPr>
        <w:t>о</w:t>
      </w:r>
      <w:r w:rsidRPr="00133E86">
        <w:rPr>
          <w:b/>
          <w:i/>
        </w:rPr>
        <w:t>сь на 31,3%, а вот физических лиц - на 13,8%. Увеличение депозитов на 56,9% спровоцировало рост клиентских средств на 25,5%. Фактически вклады увеличились на 9,4%, но если учитывать валютные изменения, то снижение составило 2,5%. По данным декабря</w:t>
      </w:r>
      <w:r>
        <w:rPr>
          <w:b/>
          <w:i/>
        </w:rPr>
        <w:t xml:space="preserve"> 2014 года</w:t>
      </w:r>
      <w:r w:rsidRPr="00133E86">
        <w:rPr>
          <w:b/>
          <w:i/>
        </w:rPr>
        <w:t>, активы возросли на 9,1%. Прирост объема кредитов в месяц дошел до уровня в 3,8%. Депозиты организаций увеличились на 9,8%, а вот физических лиц - на 2,6%.</w:t>
      </w:r>
    </w:p>
    <w:p w:rsidR="005902EB" w:rsidRDefault="005902EB" w:rsidP="00BC5855">
      <w:pPr>
        <w:pStyle w:val="em-"/>
        <w:rPr>
          <w:b/>
          <w:i/>
        </w:rPr>
      </w:pPr>
    </w:p>
    <w:p w:rsidR="00BC5855" w:rsidRPr="00873300" w:rsidRDefault="00BC5855" w:rsidP="00BC5855">
      <w:pPr>
        <w:pStyle w:val="em-"/>
        <w:rPr>
          <w:b/>
          <w:i/>
        </w:rPr>
      </w:pPr>
      <w:r>
        <w:rPr>
          <w:b/>
          <w:i/>
        </w:rPr>
        <w:t xml:space="preserve">По данным Центрального Банка (Отчет «Основные направления единой государственной денежно-кредитной политики на 2016 год и период 2017-2018 годы», </w:t>
      </w:r>
      <w:hyperlink r:id="rId20" w:history="1">
        <w:r w:rsidRPr="008C7CF0">
          <w:rPr>
            <w:rStyle w:val="ac"/>
            <w:i/>
          </w:rPr>
          <w:t>http://www.cbr.ru/publ/ondkp/on_2016(2017-2018).pdf</w:t>
        </w:r>
      </w:hyperlink>
      <w:r>
        <w:rPr>
          <w:b/>
          <w:i/>
        </w:rPr>
        <w:t>),</w:t>
      </w:r>
      <w:r w:rsidRPr="00873300">
        <w:rPr>
          <w:b/>
          <w:i/>
        </w:rPr>
        <w:t xml:space="preserve"> </w:t>
      </w:r>
      <w:r>
        <w:rPr>
          <w:b/>
          <w:i/>
        </w:rPr>
        <w:t>в</w:t>
      </w:r>
      <w:r w:rsidRPr="00873300">
        <w:rPr>
          <w:b/>
          <w:i/>
        </w:rPr>
        <w:t xml:space="preserve"> феврале-мае 2015 года ситуация на валютном рынке характеризовалась постепенным снижением волатильности курса рубля и его возвращением к фундаментально обоснованным значениям. В этот период нормализация ситуации с валютной ликвидностью в условиях увеличения задолженности кредитных организаций по операциям рефинансирования Банка России в иностранной валюте, прохождение пика выплат российских организаций по внешнему долгу и некоторое повышение цен на нефть способствовали укреплению рубля и снижению его волатильности. </w:t>
      </w:r>
    </w:p>
    <w:p w:rsidR="005902EB" w:rsidRDefault="005902EB" w:rsidP="00BC5855">
      <w:pPr>
        <w:pStyle w:val="em-"/>
        <w:rPr>
          <w:b/>
          <w:i/>
        </w:rPr>
      </w:pPr>
    </w:p>
    <w:p w:rsidR="00BC5855" w:rsidRPr="00873300" w:rsidRDefault="00BC5855" w:rsidP="00BC5855">
      <w:pPr>
        <w:pStyle w:val="em-"/>
        <w:rPr>
          <w:b/>
          <w:i/>
        </w:rPr>
      </w:pPr>
      <w:r w:rsidRPr="00873300">
        <w:rPr>
          <w:b/>
          <w:i/>
        </w:rPr>
        <w:t xml:space="preserve">Однако последовавший понижательный тренд в динамике цен на нефть в совокупности с ожиданиями скорого ужесточения политики ФРС США обусловил ослабление рубля в июне-сентябре 2015 года. Несмотря на произошедшее ослабление рубля, заметного роста напряженности (значительного увеличения волатильности курса и активизации спроса на иностранную валюту со стороны населения) на внутреннем валютном рынке в этот период не наблюдалось, что свидетельствует о постепенной адаптации участников рынка к неблагоприятным внешним условиям. </w:t>
      </w:r>
    </w:p>
    <w:p w:rsidR="005902EB" w:rsidRDefault="005902EB" w:rsidP="00BC5855">
      <w:pPr>
        <w:pStyle w:val="em-"/>
        <w:rPr>
          <w:b/>
          <w:i/>
        </w:rPr>
      </w:pPr>
    </w:p>
    <w:p w:rsidR="00BC5855" w:rsidRPr="005B06B5" w:rsidRDefault="00BC5855" w:rsidP="00BC5855">
      <w:pPr>
        <w:pStyle w:val="em-"/>
        <w:rPr>
          <w:b/>
          <w:i/>
        </w:rPr>
      </w:pPr>
      <w:r w:rsidRPr="005B06B5">
        <w:rPr>
          <w:b/>
          <w:i/>
        </w:rPr>
        <w:t>В целом в 2015 году внешние условия продолжали оказывать сдерживающее влияние на рост российской экономики. При этом их воздействие на инфляцию, в наибольшей степени реализовавшееся в конце 2014 – начале 2015 года, в течение года постепенно сокращалось, однако сохранение высокой внешней волатильности создавало дополнительную неопределенность и риски в ценовой динамике. Внутренние финансовые условия развития экономики в 2015 году, с учетом реализованного в конце 2014 года повышения Банком России ключевой ставки до 17,00% годовых, оставались относительно жесткими, однако последовательно смягчались в течение года. В декабре 2014 – январе 2015 года вслед за повышением ключевой ставки росли ставки по кредитным и депозитным операциям банков. При этом рост ставок по депозитным операциям был более значительным в связи с усиливающейся конкуренцией между банками за вкладчиков в условиях удорожания и снижения доступности других источников фондирования, в том числе внешних заимствований. В связи с началом снижения ключевой ставки в январе 2015 года на протяжении текущего года наблюдалась тенденция к последовательному снижению рыночных процентных ставок. В то же время как ценовые, так и неценовые условия кредитования в экономике оставались более жесткими, чем в 2014 году. Как и в предшествующие годы, изменение ставок в экономике в 2015 году было неоднородным. В сегменте краткосрочных кредитных и депозитных операций снижение ставок началось раньше и было более выраженным, чем в сегменте аналогичных долгосрочных операций. Это было обусловлено</w:t>
      </w:r>
      <w:r>
        <w:rPr>
          <w:b/>
          <w:i/>
        </w:rPr>
        <w:t>,</w:t>
      </w:r>
      <w:r w:rsidRPr="005B06B5">
        <w:rPr>
          <w:b/>
          <w:i/>
        </w:rPr>
        <w:t xml:space="preserve"> в том числе</w:t>
      </w:r>
      <w:r>
        <w:rPr>
          <w:b/>
          <w:i/>
        </w:rPr>
        <w:t xml:space="preserve">, </w:t>
      </w:r>
      <w:r w:rsidRPr="005B06B5">
        <w:rPr>
          <w:b/>
          <w:i/>
        </w:rPr>
        <w:t xml:space="preserve"> восприятием повышения ставок Банка России в конце года как временной меры. Ожидания снижения ключевой ставки Банка России по мере замедления инфляции и охлаждения экономики, заложенные в ставки по долгосрочным операциям, привели к формированию инвертированной структуры ставок в начале года на кредитном и депозитном сегментах рынка. В этих условиях наблюдался рост доли краткосрочных депозитов и долгосрочных кредитов в общем объеме банковских операций.</w:t>
      </w:r>
    </w:p>
    <w:p w:rsidR="005902EB" w:rsidRDefault="005902EB" w:rsidP="00BC5855">
      <w:pPr>
        <w:pStyle w:val="em-"/>
        <w:rPr>
          <w:b/>
          <w:i/>
        </w:rPr>
      </w:pPr>
    </w:p>
    <w:p w:rsidR="00BC5855" w:rsidRPr="004D523F" w:rsidRDefault="00BC5855" w:rsidP="00BC5855">
      <w:pPr>
        <w:pStyle w:val="em-"/>
        <w:rPr>
          <w:b/>
          <w:i/>
        </w:rPr>
      </w:pPr>
      <w:r w:rsidRPr="004D523F">
        <w:rPr>
          <w:b/>
          <w:i/>
        </w:rPr>
        <w:t xml:space="preserve">Повышение кредитных рисков было одним из факторов, сдерживавших снижение кредитных ставок. В условиях сокращения реальных доходов и возросшей долговой нагрузки (в том числе с учетом увеличения стоимости заемных ресурсов и валютной переоценки) качество обслуживания обязательств российскими корпоративными и частными заемщиками несколько ухудшилось, что привело к росту просроченной задолженности по кредитам. Списание безнадежных кредитов и доначисление резервов на потери по ссудам, связанные с ухудшением качества кредитных портфелей банков, оказывали давление на капитал российских банков. В таких условиях объемы банковского кредитования оставались умеренными. При этом банки существенно ужесточили требования к заемщикам по сравнению с предыдущим годом и отдавали предпочтение менее рискованным направлениям вложения средств, снижая в большей степени объемы необеспеченного потребительского кредитования и кредитования малого и среднего бизнеса. Дополнительным фактором, стимулировавшим наращивание банками кредитования крупных компаний, являлся возросший спрос этих компаний на кредиты в связи с замещением сокращающегося внешнего долга. </w:t>
      </w:r>
    </w:p>
    <w:p w:rsidR="005902EB" w:rsidRDefault="005902EB" w:rsidP="00BC5855">
      <w:pPr>
        <w:pStyle w:val="em-"/>
        <w:rPr>
          <w:b/>
          <w:i/>
        </w:rPr>
      </w:pPr>
    </w:p>
    <w:p w:rsidR="00BC5855" w:rsidRPr="004D523F" w:rsidRDefault="00BC5855" w:rsidP="00BC5855">
      <w:pPr>
        <w:pStyle w:val="em-"/>
        <w:rPr>
          <w:b/>
          <w:i/>
        </w:rPr>
      </w:pPr>
      <w:r w:rsidRPr="004D523F">
        <w:rPr>
          <w:b/>
          <w:i/>
        </w:rPr>
        <w:t xml:space="preserve">Сокращение кредитной активности в 2015 году в определенной степени компенсировалось другим источником прироста денежной массы – резким ростом чистых требований банковской системы к органам государственного управления, связанным с финансированием дефицита бюджета за счет средств Резервного фонда и инвестированием средств Фонда национального благосостояния. Благодаря этому замедление темпов роста денежной массы, наблюдавшееся в 2014 году, сменилось стабилизацией на невысоком уровне в 2015 году. Структура денежной массы в 2015 году претерпела определенные изменения. Одним из источников восстановления притока средств населения на банковские депозиты в 2015 году являлось сокращение объема наличных денег (как рублей, так и иностранной валюты) в обращении. Темпы притока средств населения и организаций на рублевые депозиты несколько превышали темпы притока средств на валютные депозиты (в долларовом эквиваленте), что отражало сохранение умеренной чувствительности субъектов экономики к изменениям валютного курса по мере адаптации к его возросшей волатильности. </w:t>
      </w:r>
    </w:p>
    <w:p w:rsidR="005902EB" w:rsidRDefault="005902EB" w:rsidP="00BC5855">
      <w:pPr>
        <w:pStyle w:val="em-"/>
        <w:rPr>
          <w:b/>
          <w:i/>
        </w:rPr>
      </w:pPr>
    </w:p>
    <w:p w:rsidR="00BC5855" w:rsidRPr="001207F1" w:rsidRDefault="00BC5855" w:rsidP="00BC5855">
      <w:pPr>
        <w:pStyle w:val="em-"/>
        <w:rPr>
          <w:b/>
          <w:i/>
        </w:rPr>
      </w:pPr>
      <w:r>
        <w:rPr>
          <w:b/>
          <w:i/>
        </w:rPr>
        <w:t xml:space="preserve">Согласно отчету Банка России, освещающему основные направления единой государственной денежно-кредитной политики на 2016 год и период 2017-2018 годы, </w:t>
      </w:r>
      <w:r w:rsidR="004B4CB8">
        <w:rPr>
          <w:b/>
          <w:i/>
        </w:rPr>
        <w:t>т</w:t>
      </w:r>
      <w:r w:rsidRPr="004D523F">
        <w:rPr>
          <w:b/>
          <w:i/>
        </w:rPr>
        <w:t xml:space="preserve">емп прироста кредитов нефинансовым организациям и населению в рублях и иностранной валюте по итогам 2015 года не превысит 7%. </w:t>
      </w:r>
      <w:r w:rsidR="00620382" w:rsidRPr="00620382">
        <w:rPr>
          <w:b/>
          <w:i/>
        </w:rPr>
        <w:t>Н</w:t>
      </w:r>
      <w:r>
        <w:rPr>
          <w:b/>
          <w:i/>
        </w:rPr>
        <w:t>а 01 декабря 2015г. нефть марки Brent торговалась на уровне $ 44,31</w:t>
      </w:r>
      <w:r w:rsidR="00620382" w:rsidRPr="00620382">
        <w:rPr>
          <w:b/>
          <w:i/>
        </w:rPr>
        <w:t xml:space="preserve">, </w:t>
      </w:r>
      <w:r>
        <w:rPr>
          <w:b/>
          <w:i/>
        </w:rPr>
        <w:t>падение за месяц составило 10,5% ($ 49,5</w:t>
      </w:r>
      <w:r w:rsidR="00620382" w:rsidRPr="00620382">
        <w:rPr>
          <w:b/>
          <w:i/>
        </w:rPr>
        <w:t>0)</w:t>
      </w:r>
      <w:r>
        <w:rPr>
          <w:b/>
          <w:i/>
        </w:rPr>
        <w:t>, с начала года 11,5%</w:t>
      </w:r>
      <w:r w:rsidR="00620382" w:rsidRPr="00620382">
        <w:rPr>
          <w:b/>
          <w:i/>
        </w:rPr>
        <w:t xml:space="preserve"> </w:t>
      </w:r>
      <w:r>
        <w:rPr>
          <w:b/>
          <w:i/>
        </w:rPr>
        <w:t xml:space="preserve">($ </w:t>
      </w:r>
      <w:r w:rsidR="00620382" w:rsidRPr="00620382">
        <w:rPr>
          <w:b/>
          <w:i/>
        </w:rPr>
        <w:t>50</w:t>
      </w:r>
      <w:r>
        <w:rPr>
          <w:b/>
          <w:i/>
        </w:rPr>
        <w:t>,</w:t>
      </w:r>
      <w:r w:rsidR="00620382" w:rsidRPr="00620382">
        <w:rPr>
          <w:b/>
          <w:i/>
        </w:rPr>
        <w:t>04</w:t>
      </w:r>
      <w:r w:rsidRPr="001207F1">
        <w:rPr>
          <w:b/>
          <w:i/>
        </w:rPr>
        <w:t>)</w:t>
      </w:r>
      <w:r>
        <w:rPr>
          <w:b/>
          <w:i/>
        </w:rPr>
        <w:t xml:space="preserve">. Валютные пары </w:t>
      </w:r>
      <w:r>
        <w:rPr>
          <w:b/>
          <w:i/>
          <w:lang w:val="en-US"/>
        </w:rPr>
        <w:t>EUR</w:t>
      </w:r>
      <w:r w:rsidR="00620382" w:rsidRPr="00620382">
        <w:rPr>
          <w:b/>
          <w:i/>
        </w:rPr>
        <w:t>/</w:t>
      </w:r>
      <w:r>
        <w:rPr>
          <w:b/>
          <w:i/>
          <w:lang w:val="en-US"/>
        </w:rPr>
        <w:t>RUB</w:t>
      </w:r>
      <w:r w:rsidR="00620382" w:rsidRPr="00620382">
        <w:rPr>
          <w:b/>
          <w:i/>
        </w:rPr>
        <w:t xml:space="preserve"> и </w:t>
      </w:r>
      <w:r>
        <w:rPr>
          <w:b/>
          <w:i/>
        </w:rPr>
        <w:t>USD</w:t>
      </w:r>
      <w:r w:rsidRPr="001207F1">
        <w:rPr>
          <w:b/>
          <w:i/>
        </w:rPr>
        <w:t>/</w:t>
      </w:r>
      <w:r>
        <w:rPr>
          <w:b/>
          <w:i/>
          <w:lang w:val="en-US"/>
        </w:rPr>
        <w:t>RUB</w:t>
      </w:r>
      <w:r w:rsidR="00620382" w:rsidRPr="00620382">
        <w:rPr>
          <w:b/>
          <w:i/>
        </w:rPr>
        <w:t xml:space="preserve"> тоже отметились снижением</w:t>
      </w:r>
      <w:r>
        <w:rPr>
          <w:b/>
          <w:i/>
        </w:rPr>
        <w:t xml:space="preserve"> на 0,4% (70,40 р.) и 4,6%(63,80 р.) за месяц и снижением на 3,3% (68,37 р.) и 18,7% (56,24 р.) с начала года соответственно. На 01 декабря 2015г. курс рубля по отношению к евро составил  70,65 р., к доллару – 66,7</w:t>
      </w:r>
      <w:r w:rsidR="00BD4A66">
        <w:rPr>
          <w:b/>
          <w:i/>
        </w:rPr>
        <w:t>4 р., на 23 декабря 2015г. курс рубля по отношению к евро составил 77,61 р., к доллару – 71,12 р.</w:t>
      </w:r>
    </w:p>
    <w:p w:rsidR="00BC5855" w:rsidRDefault="00BC5855" w:rsidP="00BC5855">
      <w:pPr>
        <w:pStyle w:val="em-"/>
      </w:pPr>
    </w:p>
    <w:p w:rsidR="00BC5855" w:rsidRPr="009A2F2C" w:rsidRDefault="00BC5855" w:rsidP="00BC5855">
      <w:pPr>
        <w:pStyle w:val="em-"/>
      </w:pPr>
      <w:r w:rsidRPr="009A2F2C">
        <w:t xml:space="preserve">Общая оценка результатов деятельности эмитента </w:t>
      </w:r>
      <w:r w:rsidRPr="008123DA">
        <w:t>в данной отрасли, приводится оценка соответствия результатов деятельности эмитента тенденциям развития отрасли</w:t>
      </w:r>
      <w:r w:rsidRPr="009A2F2C">
        <w:t xml:space="preserve">: </w:t>
      </w:r>
    </w:p>
    <w:p w:rsidR="005902EB" w:rsidRDefault="005902EB" w:rsidP="00BC5855">
      <w:pPr>
        <w:pStyle w:val="em-"/>
        <w:rPr>
          <w:b/>
          <w:i/>
        </w:rPr>
      </w:pPr>
    </w:p>
    <w:p w:rsidR="00BC5855" w:rsidRPr="00984056" w:rsidRDefault="00BC5855" w:rsidP="00BC5855">
      <w:pPr>
        <w:pStyle w:val="em-"/>
        <w:rPr>
          <w:b/>
          <w:i/>
        </w:rPr>
      </w:pPr>
      <w:r>
        <w:rPr>
          <w:b/>
          <w:i/>
        </w:rPr>
        <w:t>Д</w:t>
      </w:r>
      <w:r w:rsidRPr="00984056">
        <w:rPr>
          <w:b/>
          <w:i/>
        </w:rPr>
        <w:t>еятельност</w:t>
      </w:r>
      <w:r>
        <w:rPr>
          <w:b/>
          <w:i/>
        </w:rPr>
        <w:t>ь</w:t>
      </w:r>
      <w:r w:rsidRPr="00984056">
        <w:rPr>
          <w:b/>
          <w:i/>
        </w:rPr>
        <w:t xml:space="preserve"> Кредитной организации-эмитента, благодаря хорошей деловой репутации и эффективному управлению, демонстриру</w:t>
      </w:r>
      <w:r>
        <w:rPr>
          <w:b/>
          <w:i/>
        </w:rPr>
        <w:t>е</w:t>
      </w:r>
      <w:r w:rsidRPr="00984056">
        <w:rPr>
          <w:b/>
          <w:i/>
        </w:rPr>
        <w:t>т положительн</w:t>
      </w:r>
      <w:r>
        <w:rPr>
          <w:b/>
          <w:i/>
        </w:rPr>
        <w:t>ые</w:t>
      </w:r>
      <w:r w:rsidRPr="00984056">
        <w:rPr>
          <w:b/>
          <w:i/>
        </w:rPr>
        <w:t xml:space="preserve"> </w:t>
      </w:r>
      <w:r>
        <w:rPr>
          <w:b/>
          <w:i/>
        </w:rPr>
        <w:t>результаты</w:t>
      </w:r>
      <w:r w:rsidRPr="00984056">
        <w:rPr>
          <w:b/>
          <w:i/>
        </w:rPr>
        <w:t xml:space="preserve">, несмотря на негативное влияние неблагоприятной ситуации в экономике на российский банковский сектор. Кроме упомянутых факторов, причиной эффективности деятельности Банка можно считать улучшающуюся в течение </w:t>
      </w:r>
      <w:r>
        <w:rPr>
          <w:b/>
          <w:i/>
        </w:rPr>
        <w:t>9</w:t>
      </w:r>
      <w:r w:rsidRPr="00984056">
        <w:rPr>
          <w:b/>
          <w:i/>
        </w:rPr>
        <w:t xml:space="preserve"> </w:t>
      </w:r>
      <w:r>
        <w:rPr>
          <w:b/>
          <w:i/>
        </w:rPr>
        <w:t xml:space="preserve">месяцев </w:t>
      </w:r>
      <w:r w:rsidRPr="00984056">
        <w:rPr>
          <w:b/>
          <w:i/>
        </w:rPr>
        <w:t xml:space="preserve">2015г. экономическую конъюнктуру. </w:t>
      </w:r>
    </w:p>
    <w:p w:rsidR="005902EB" w:rsidRDefault="005902EB" w:rsidP="00BC5855">
      <w:pPr>
        <w:pStyle w:val="em-"/>
        <w:rPr>
          <w:b/>
          <w:i/>
        </w:rPr>
      </w:pPr>
    </w:p>
    <w:p w:rsidR="00BC5855" w:rsidRPr="00984056" w:rsidRDefault="00BC5855" w:rsidP="00BC5855">
      <w:pPr>
        <w:pStyle w:val="em-"/>
        <w:rPr>
          <w:b/>
          <w:i/>
        </w:rPr>
      </w:pPr>
      <w:r w:rsidRPr="00984056">
        <w:rPr>
          <w:b/>
          <w:i/>
        </w:rPr>
        <w:t>Банк обладает способностью эффективно управлять бизнесом, вместе с тем поддерживая качество активов на должном уровне. ООО «Русфинанс Банк» обладает потенциалом повышения кредитоспособности за счет улучшения показателей рентабельности, качества риск-менеджмента, достаточности капитала и фондирования. Банк активно инвестирует средства в информационные технологии, развивает отношения с сетями розничной торговли и имеет достаточно широкую региональную сеть. По состоянию на  01.10.2015г. насчитывается 134 кредитно-кассовых офиса и 2 дополнительных офиса, которые зарегистрированы в 6</w:t>
      </w:r>
      <w:r>
        <w:rPr>
          <w:b/>
          <w:i/>
        </w:rPr>
        <w:t>8</w:t>
      </w:r>
      <w:r w:rsidRPr="00984056">
        <w:rPr>
          <w:b/>
          <w:i/>
        </w:rPr>
        <w:t xml:space="preserve"> регионах РФ. На 01.10.2015г. собственный капитал Банка составил 21 038 594 тыс. руб. Размер зарегистрированного уставного капитала Кредитной организации - эмитента  на 01.10.2015г. составляет 12 016 960 тыс. руб. </w:t>
      </w:r>
    </w:p>
    <w:p w:rsidR="00BC5855" w:rsidRPr="009A2F2C" w:rsidRDefault="00BC5855" w:rsidP="00BC5855">
      <w:pPr>
        <w:pStyle w:val="af5"/>
        <w:ind w:firstLine="709"/>
        <w:jc w:val="both"/>
        <w:rPr>
          <w:sz w:val="22"/>
          <w:szCs w:val="22"/>
        </w:rPr>
      </w:pPr>
    </w:p>
    <w:p w:rsidR="00BC5855" w:rsidRPr="009A2F2C" w:rsidRDefault="00BC5855" w:rsidP="00BC5855">
      <w:pPr>
        <w:pStyle w:val="af5"/>
        <w:ind w:firstLine="709"/>
        <w:jc w:val="both"/>
        <w:rPr>
          <w:sz w:val="22"/>
          <w:szCs w:val="22"/>
        </w:rPr>
      </w:pPr>
      <w:r w:rsidRPr="009A2F2C">
        <w:rPr>
          <w:sz w:val="22"/>
          <w:szCs w:val="22"/>
        </w:rPr>
        <w:t xml:space="preserve">Банк имеет </w:t>
      </w:r>
      <w:r>
        <w:rPr>
          <w:sz w:val="22"/>
          <w:szCs w:val="22"/>
        </w:rPr>
        <w:t xml:space="preserve"> кредитные рейтинги</w:t>
      </w:r>
      <w:r w:rsidRPr="009A2F2C">
        <w:rPr>
          <w:sz w:val="22"/>
          <w:szCs w:val="22"/>
        </w:rPr>
        <w:t xml:space="preserve"> </w:t>
      </w:r>
      <w:r>
        <w:rPr>
          <w:sz w:val="22"/>
          <w:szCs w:val="22"/>
        </w:rPr>
        <w:t xml:space="preserve">от трех </w:t>
      </w:r>
      <w:r w:rsidRPr="009A2F2C">
        <w:rPr>
          <w:sz w:val="22"/>
          <w:szCs w:val="22"/>
        </w:rPr>
        <w:t>международных рейтинговых агентств</w:t>
      </w:r>
      <w:r>
        <w:rPr>
          <w:sz w:val="22"/>
          <w:szCs w:val="22"/>
        </w:rPr>
        <w:t>*:</w:t>
      </w:r>
      <w:r w:rsidRPr="009A2F2C">
        <w:rPr>
          <w:sz w:val="22"/>
          <w:szCs w:val="22"/>
        </w:rPr>
        <w:t xml:space="preserve"> </w:t>
      </w:r>
    </w:p>
    <w:tbl>
      <w:tblPr>
        <w:tblW w:w="9344" w:type="dxa"/>
        <w:tblCellMar>
          <w:left w:w="0" w:type="dxa"/>
          <w:right w:w="0" w:type="dxa"/>
        </w:tblCellMar>
        <w:tblLook w:val="04A0" w:firstRow="1" w:lastRow="0" w:firstColumn="1" w:lastColumn="0" w:noHBand="0" w:noVBand="1"/>
      </w:tblPr>
      <w:tblGrid>
        <w:gridCol w:w="5152"/>
        <w:gridCol w:w="4192"/>
      </w:tblGrid>
      <w:tr w:rsidR="00BC5855" w:rsidRPr="009F2817" w:rsidTr="005B0E64">
        <w:trPr>
          <w:trHeight w:val="305"/>
        </w:trPr>
        <w:tc>
          <w:tcPr>
            <w:tcW w:w="9344" w:type="dxa"/>
            <w:gridSpan w:val="2"/>
            <w:noWrap/>
            <w:tcMar>
              <w:top w:w="0" w:type="dxa"/>
              <w:left w:w="108" w:type="dxa"/>
              <w:bottom w:w="0" w:type="dxa"/>
              <w:right w:w="108" w:type="dxa"/>
            </w:tcMar>
            <w:vAlign w:val="center"/>
            <w:hideMark/>
          </w:tcPr>
          <w:p w:rsidR="00BC5855" w:rsidRPr="009F2817" w:rsidRDefault="00BC5855" w:rsidP="005A37B3">
            <w:pPr>
              <w:spacing w:after="0" w:line="240" w:lineRule="auto"/>
              <w:jc w:val="center"/>
              <w:rPr>
                <w:rFonts w:ascii="Times New Roman" w:hAnsi="Times New Roman"/>
                <w:b/>
                <w:bCs/>
                <w:iCs/>
                <w:color w:val="000000"/>
                <w:sz w:val="20"/>
                <w:szCs w:val="20"/>
              </w:rPr>
            </w:pPr>
            <w:r w:rsidRPr="009F2817">
              <w:rPr>
                <w:rFonts w:ascii="Times New Roman" w:hAnsi="Times New Roman"/>
                <w:b/>
                <w:bCs/>
                <w:iCs/>
                <w:color w:val="000000"/>
                <w:sz w:val="20"/>
                <w:szCs w:val="20"/>
              </w:rPr>
              <w:t>Fitch Rating</w:t>
            </w:r>
          </w:p>
        </w:tc>
      </w:tr>
      <w:tr w:rsidR="00BC5855" w:rsidRPr="009F2817" w:rsidTr="005B0E64">
        <w:trPr>
          <w:trHeight w:val="290"/>
        </w:trPr>
        <w:tc>
          <w:tcPr>
            <w:tcW w:w="5152" w:type="dxa"/>
            <w:tcBorders>
              <w:top w:val="single" w:sz="8" w:space="0" w:color="auto"/>
              <w:left w:val="single" w:sz="8" w:space="0" w:color="auto"/>
              <w:bottom w:val="nil"/>
              <w:right w:val="nil"/>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долгосрочный и краткосрочный кредитные рейтинги дефолта эмитента</w:t>
            </w:r>
          </w:p>
        </w:tc>
        <w:tc>
          <w:tcPr>
            <w:tcW w:w="4192"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BBB-/F3</w:t>
            </w:r>
          </w:p>
        </w:tc>
      </w:tr>
      <w:tr w:rsidR="00BC5855" w:rsidRPr="009F2817" w:rsidTr="005B0E64">
        <w:trPr>
          <w:trHeight w:val="305"/>
        </w:trPr>
        <w:tc>
          <w:tcPr>
            <w:tcW w:w="5152"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BC5855" w:rsidRPr="009F2817" w:rsidRDefault="00BC5855" w:rsidP="005A37B3">
            <w:pPr>
              <w:spacing w:after="0" w:line="240" w:lineRule="auto"/>
              <w:ind w:firstLine="220"/>
              <w:rPr>
                <w:rFonts w:ascii="Times New Roman" w:hAnsi="Times New Roman"/>
                <w:color w:val="000000"/>
                <w:sz w:val="20"/>
                <w:szCs w:val="20"/>
              </w:rPr>
            </w:pPr>
            <w:r w:rsidRPr="009F2817">
              <w:rPr>
                <w:rFonts w:ascii="Times New Roman" w:hAnsi="Times New Roman"/>
                <w:color w:val="000000"/>
                <w:sz w:val="20"/>
                <w:szCs w:val="20"/>
              </w:rPr>
              <w:t>- прогноз рейтинга</w:t>
            </w:r>
          </w:p>
        </w:tc>
        <w:tc>
          <w:tcPr>
            <w:tcW w:w="41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 xml:space="preserve">негативный </w:t>
            </w:r>
          </w:p>
        </w:tc>
      </w:tr>
      <w:tr w:rsidR="00BC5855" w:rsidRPr="009F2817" w:rsidTr="005B0E64">
        <w:trPr>
          <w:trHeight w:val="305"/>
        </w:trPr>
        <w:tc>
          <w:tcPr>
            <w:tcW w:w="5152" w:type="dxa"/>
            <w:tcBorders>
              <w:top w:val="nil"/>
              <w:left w:val="single" w:sz="8" w:space="0" w:color="auto"/>
              <w:bottom w:val="nil"/>
              <w:right w:val="nil"/>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национальный долгосрочный рейтинг</w:t>
            </w:r>
          </w:p>
        </w:tc>
        <w:tc>
          <w:tcPr>
            <w:tcW w:w="4192" w:type="dxa"/>
            <w:tcBorders>
              <w:top w:val="nil"/>
              <w:left w:val="nil"/>
              <w:bottom w:val="nil"/>
              <w:right w:val="single" w:sz="8" w:space="0" w:color="auto"/>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AAA(rus)</w:t>
            </w:r>
          </w:p>
        </w:tc>
      </w:tr>
      <w:tr w:rsidR="00BC5855" w:rsidRPr="009F2817" w:rsidTr="005B0E64">
        <w:trPr>
          <w:trHeight w:val="305"/>
        </w:trPr>
        <w:tc>
          <w:tcPr>
            <w:tcW w:w="5152"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BC5855" w:rsidRPr="009F2817" w:rsidRDefault="00BC5855" w:rsidP="005A37B3">
            <w:pPr>
              <w:spacing w:after="0" w:line="240" w:lineRule="auto"/>
              <w:ind w:firstLine="220"/>
              <w:rPr>
                <w:rFonts w:ascii="Times New Roman" w:hAnsi="Times New Roman"/>
                <w:color w:val="000000"/>
                <w:sz w:val="20"/>
                <w:szCs w:val="20"/>
              </w:rPr>
            </w:pPr>
            <w:r w:rsidRPr="009F2817">
              <w:rPr>
                <w:rFonts w:ascii="Times New Roman" w:hAnsi="Times New Roman"/>
                <w:color w:val="000000"/>
                <w:sz w:val="20"/>
                <w:szCs w:val="20"/>
              </w:rPr>
              <w:t>- прогноз рейтинга</w:t>
            </w:r>
          </w:p>
        </w:tc>
        <w:tc>
          <w:tcPr>
            <w:tcW w:w="41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Стабильный</w:t>
            </w:r>
          </w:p>
        </w:tc>
      </w:tr>
      <w:tr w:rsidR="00BC5855" w:rsidRPr="009F2817" w:rsidTr="005B0E64">
        <w:trPr>
          <w:trHeight w:val="305"/>
        </w:trPr>
        <w:tc>
          <w:tcPr>
            <w:tcW w:w="9344" w:type="dxa"/>
            <w:gridSpan w:val="2"/>
            <w:noWrap/>
            <w:tcMar>
              <w:top w:w="0" w:type="dxa"/>
              <w:left w:w="108" w:type="dxa"/>
              <w:bottom w:w="0" w:type="dxa"/>
              <w:right w:w="108" w:type="dxa"/>
            </w:tcMar>
            <w:vAlign w:val="center"/>
            <w:hideMark/>
          </w:tcPr>
          <w:p w:rsidR="00BC5855" w:rsidRPr="009F2817" w:rsidRDefault="00BC5855" w:rsidP="005A37B3">
            <w:pPr>
              <w:spacing w:after="0" w:line="240" w:lineRule="auto"/>
              <w:jc w:val="center"/>
              <w:rPr>
                <w:rFonts w:ascii="Times New Roman" w:hAnsi="Times New Roman"/>
                <w:b/>
                <w:bCs/>
                <w:iCs/>
                <w:color w:val="000000"/>
                <w:sz w:val="20"/>
                <w:szCs w:val="20"/>
              </w:rPr>
            </w:pPr>
            <w:r w:rsidRPr="009F2817">
              <w:rPr>
                <w:rFonts w:ascii="Times New Roman" w:hAnsi="Times New Roman"/>
                <w:b/>
                <w:bCs/>
                <w:iCs/>
                <w:color w:val="000000"/>
                <w:sz w:val="20"/>
                <w:szCs w:val="20"/>
              </w:rPr>
              <w:t>Moody's Rating</w:t>
            </w:r>
          </w:p>
        </w:tc>
      </w:tr>
      <w:tr w:rsidR="00BC5855" w:rsidRPr="009F2817" w:rsidTr="005B0E64">
        <w:trPr>
          <w:trHeight w:val="290"/>
        </w:trPr>
        <w:tc>
          <w:tcPr>
            <w:tcW w:w="5152" w:type="dxa"/>
            <w:tcBorders>
              <w:top w:val="single" w:sz="8" w:space="0" w:color="auto"/>
              <w:left w:val="single" w:sz="8" w:space="0" w:color="auto"/>
              <w:bottom w:val="nil"/>
              <w:right w:val="nil"/>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 xml:space="preserve">долгосрочный и краткосрочный кредитные рейтинги депозитов </w:t>
            </w:r>
          </w:p>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в национальной валюте</w:t>
            </w:r>
          </w:p>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долгосрочный и краткосрочный кредитные рейтинги депозитов в иностранной  валюте</w:t>
            </w:r>
          </w:p>
        </w:tc>
        <w:tc>
          <w:tcPr>
            <w:tcW w:w="4192"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Ba1/NP</w:t>
            </w:r>
            <w:r w:rsidRPr="009F2817" w:rsidDel="00FD4B87">
              <w:rPr>
                <w:rFonts w:ascii="Times New Roman" w:hAnsi="Times New Roman"/>
                <w:color w:val="000000"/>
                <w:sz w:val="20"/>
                <w:szCs w:val="20"/>
              </w:rPr>
              <w:t xml:space="preserve"> </w:t>
            </w:r>
          </w:p>
          <w:p w:rsidR="00BC5855" w:rsidRPr="009F2817" w:rsidRDefault="00BC5855" w:rsidP="005A37B3">
            <w:pPr>
              <w:spacing w:after="0" w:line="240" w:lineRule="auto"/>
              <w:rPr>
                <w:rFonts w:ascii="Times New Roman" w:hAnsi="Times New Roman"/>
                <w:color w:val="000000"/>
                <w:sz w:val="20"/>
                <w:szCs w:val="20"/>
              </w:rPr>
            </w:pPr>
          </w:p>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Ba2/NP</w:t>
            </w:r>
            <w:r w:rsidRPr="009F2817" w:rsidDel="00FD4B87">
              <w:rPr>
                <w:rFonts w:ascii="Times New Roman" w:hAnsi="Times New Roman"/>
                <w:color w:val="000000"/>
                <w:sz w:val="20"/>
                <w:szCs w:val="20"/>
              </w:rPr>
              <w:t xml:space="preserve"> </w:t>
            </w:r>
          </w:p>
        </w:tc>
      </w:tr>
      <w:tr w:rsidR="00BC5855" w:rsidRPr="009F2817" w:rsidTr="005B0E64">
        <w:trPr>
          <w:trHeight w:val="305"/>
        </w:trPr>
        <w:tc>
          <w:tcPr>
            <w:tcW w:w="5152"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BC5855" w:rsidRPr="009F2817" w:rsidRDefault="00BC5855" w:rsidP="005A37B3">
            <w:pPr>
              <w:spacing w:after="0" w:line="240" w:lineRule="auto"/>
              <w:ind w:firstLine="220"/>
              <w:rPr>
                <w:rFonts w:ascii="Times New Roman" w:hAnsi="Times New Roman"/>
                <w:color w:val="000000"/>
                <w:sz w:val="20"/>
                <w:szCs w:val="20"/>
              </w:rPr>
            </w:pPr>
            <w:r w:rsidRPr="009F2817">
              <w:rPr>
                <w:rFonts w:ascii="Times New Roman" w:hAnsi="Times New Roman"/>
                <w:color w:val="000000"/>
                <w:sz w:val="20"/>
                <w:szCs w:val="20"/>
              </w:rPr>
              <w:t>- прогноз рейтинга</w:t>
            </w:r>
          </w:p>
        </w:tc>
        <w:tc>
          <w:tcPr>
            <w:tcW w:w="41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Негативный</w:t>
            </w:r>
          </w:p>
        </w:tc>
      </w:tr>
      <w:tr w:rsidR="00BC5855" w:rsidRPr="009F2817" w:rsidTr="005B0E64">
        <w:trPr>
          <w:trHeight w:val="290"/>
        </w:trPr>
        <w:tc>
          <w:tcPr>
            <w:tcW w:w="5152" w:type="dxa"/>
            <w:tcBorders>
              <w:top w:val="nil"/>
              <w:left w:val="single" w:sz="8" w:space="0" w:color="auto"/>
              <w:bottom w:val="nil"/>
              <w:right w:val="nil"/>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рейтинг депозитов по национальной шкале</w:t>
            </w:r>
          </w:p>
        </w:tc>
        <w:tc>
          <w:tcPr>
            <w:tcW w:w="4192" w:type="dxa"/>
            <w:tcBorders>
              <w:top w:val="nil"/>
              <w:left w:val="nil"/>
              <w:bottom w:val="nil"/>
              <w:right w:val="single" w:sz="8" w:space="0" w:color="auto"/>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Aa1.ru</w:t>
            </w:r>
          </w:p>
        </w:tc>
      </w:tr>
      <w:tr w:rsidR="00BC5855" w:rsidRPr="009F2817" w:rsidTr="005B0E64">
        <w:trPr>
          <w:trHeight w:val="305"/>
        </w:trPr>
        <w:tc>
          <w:tcPr>
            <w:tcW w:w="5152"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BC5855" w:rsidRPr="009F2817" w:rsidRDefault="00BC5855" w:rsidP="005A37B3">
            <w:pPr>
              <w:spacing w:after="0" w:line="240" w:lineRule="auto"/>
              <w:ind w:firstLine="220"/>
              <w:rPr>
                <w:rFonts w:ascii="Times New Roman" w:hAnsi="Times New Roman"/>
                <w:color w:val="000000"/>
                <w:sz w:val="20"/>
                <w:szCs w:val="20"/>
              </w:rPr>
            </w:pPr>
            <w:r w:rsidRPr="009F2817">
              <w:rPr>
                <w:rFonts w:ascii="Times New Roman" w:hAnsi="Times New Roman"/>
                <w:color w:val="000000"/>
                <w:sz w:val="20"/>
                <w:szCs w:val="20"/>
              </w:rPr>
              <w:t>- прогноз рейтинга</w:t>
            </w:r>
          </w:p>
        </w:tc>
        <w:tc>
          <w:tcPr>
            <w:tcW w:w="41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Стабильный</w:t>
            </w:r>
          </w:p>
        </w:tc>
      </w:tr>
      <w:tr w:rsidR="00BC5855" w:rsidRPr="00DA5F4A" w:rsidTr="005B0E64">
        <w:trPr>
          <w:trHeight w:val="305"/>
        </w:trPr>
        <w:tc>
          <w:tcPr>
            <w:tcW w:w="9344" w:type="dxa"/>
            <w:gridSpan w:val="2"/>
            <w:noWrap/>
            <w:tcMar>
              <w:top w:w="0" w:type="dxa"/>
              <w:left w:w="108" w:type="dxa"/>
              <w:bottom w:w="0" w:type="dxa"/>
              <w:right w:w="108" w:type="dxa"/>
            </w:tcMar>
            <w:vAlign w:val="center"/>
            <w:hideMark/>
          </w:tcPr>
          <w:p w:rsidR="00BC5855" w:rsidRPr="009F2817" w:rsidRDefault="00BC5855" w:rsidP="005A37B3">
            <w:pPr>
              <w:spacing w:after="0" w:line="240" w:lineRule="auto"/>
              <w:jc w:val="center"/>
              <w:rPr>
                <w:rFonts w:ascii="Times New Roman" w:hAnsi="Times New Roman"/>
                <w:b/>
                <w:bCs/>
                <w:iCs/>
                <w:color w:val="000000"/>
                <w:sz w:val="20"/>
                <w:szCs w:val="20"/>
                <w:lang w:val="en-US"/>
              </w:rPr>
            </w:pPr>
            <w:r w:rsidRPr="009F2817">
              <w:rPr>
                <w:rFonts w:ascii="Times New Roman" w:hAnsi="Times New Roman"/>
                <w:b/>
                <w:bCs/>
                <w:iCs/>
                <w:color w:val="000000"/>
                <w:sz w:val="20"/>
                <w:szCs w:val="20"/>
                <w:lang w:val="en-US"/>
              </w:rPr>
              <w:t xml:space="preserve">Standard&amp;Poor’s Rating </w:t>
            </w:r>
          </w:p>
        </w:tc>
      </w:tr>
      <w:tr w:rsidR="00BC5855" w:rsidRPr="009F2817" w:rsidTr="005B0E64">
        <w:trPr>
          <w:trHeight w:val="290"/>
        </w:trPr>
        <w:tc>
          <w:tcPr>
            <w:tcW w:w="5152" w:type="dxa"/>
            <w:tcBorders>
              <w:top w:val="single" w:sz="8" w:space="0" w:color="auto"/>
              <w:left w:val="single" w:sz="8" w:space="0" w:color="auto"/>
              <w:bottom w:val="nil"/>
              <w:right w:val="nil"/>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долгосрочный и краткосрочный кредитные рейтинги</w:t>
            </w:r>
          </w:p>
        </w:tc>
        <w:tc>
          <w:tcPr>
            <w:tcW w:w="4192"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BB+/В</w:t>
            </w:r>
          </w:p>
        </w:tc>
      </w:tr>
      <w:tr w:rsidR="00BC5855" w:rsidRPr="009F2817" w:rsidTr="005B0E64">
        <w:trPr>
          <w:trHeight w:val="305"/>
        </w:trPr>
        <w:tc>
          <w:tcPr>
            <w:tcW w:w="5152"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BC5855" w:rsidRPr="009F2817" w:rsidRDefault="00BC5855" w:rsidP="005A37B3">
            <w:pPr>
              <w:spacing w:after="0" w:line="240" w:lineRule="auto"/>
              <w:ind w:firstLine="220"/>
              <w:rPr>
                <w:rFonts w:ascii="Times New Roman" w:hAnsi="Times New Roman"/>
                <w:color w:val="000000"/>
                <w:sz w:val="20"/>
                <w:szCs w:val="20"/>
              </w:rPr>
            </w:pPr>
            <w:r w:rsidRPr="009F2817">
              <w:rPr>
                <w:rFonts w:ascii="Times New Roman" w:hAnsi="Times New Roman"/>
                <w:color w:val="000000"/>
                <w:sz w:val="20"/>
                <w:szCs w:val="20"/>
              </w:rPr>
              <w:t>- прогноз рейтинга</w:t>
            </w:r>
          </w:p>
        </w:tc>
        <w:tc>
          <w:tcPr>
            <w:tcW w:w="41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 xml:space="preserve">негативный </w:t>
            </w:r>
          </w:p>
        </w:tc>
      </w:tr>
      <w:tr w:rsidR="00BC5855" w:rsidRPr="009F2817" w:rsidTr="005B0E64">
        <w:trPr>
          <w:trHeight w:val="305"/>
        </w:trPr>
        <w:tc>
          <w:tcPr>
            <w:tcW w:w="5152"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долгосрочный кредитный рейтинг по национальной шкале</w:t>
            </w:r>
          </w:p>
        </w:tc>
        <w:tc>
          <w:tcPr>
            <w:tcW w:w="41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C5855" w:rsidRPr="009F2817" w:rsidRDefault="00BC5855" w:rsidP="005A37B3">
            <w:pPr>
              <w:spacing w:after="0" w:line="240" w:lineRule="auto"/>
              <w:rPr>
                <w:rFonts w:ascii="Times New Roman" w:hAnsi="Times New Roman"/>
                <w:color w:val="000000"/>
                <w:sz w:val="20"/>
                <w:szCs w:val="20"/>
              </w:rPr>
            </w:pPr>
            <w:r w:rsidRPr="009F2817">
              <w:rPr>
                <w:rFonts w:ascii="Times New Roman" w:hAnsi="Times New Roman"/>
                <w:color w:val="000000"/>
                <w:sz w:val="20"/>
                <w:szCs w:val="20"/>
              </w:rPr>
              <w:t>ruAA+</w:t>
            </w:r>
          </w:p>
        </w:tc>
      </w:tr>
    </w:tbl>
    <w:p w:rsidR="00BC5855" w:rsidRPr="008B1648" w:rsidRDefault="00BC5855" w:rsidP="00BC5855">
      <w:pPr>
        <w:pStyle w:val="29"/>
        <w:tabs>
          <w:tab w:val="clear" w:pos="643"/>
          <w:tab w:val="left" w:pos="0"/>
        </w:tabs>
        <w:spacing w:after="60"/>
        <w:ind w:left="0" w:firstLine="567"/>
        <w:contextualSpacing w:val="0"/>
        <w:jc w:val="both"/>
        <w:rPr>
          <w:b/>
          <w:i/>
          <w:sz w:val="22"/>
          <w:szCs w:val="22"/>
        </w:rPr>
      </w:pPr>
      <w:r>
        <w:rPr>
          <w:sz w:val="22"/>
          <w:szCs w:val="22"/>
        </w:rPr>
        <w:t xml:space="preserve">* </w:t>
      </w:r>
      <w:r w:rsidRPr="00CA586E">
        <w:rPr>
          <w:b/>
          <w:i/>
          <w:sz w:val="22"/>
          <w:szCs w:val="22"/>
        </w:rPr>
        <w:t>Более подробная информация о рейтингах Эмитента приведена в пункте 9.1.6. Проспекта ценных бумаг.</w:t>
      </w:r>
    </w:p>
    <w:p w:rsidR="005902EB" w:rsidRDefault="005902EB" w:rsidP="00BC5855">
      <w:pPr>
        <w:pStyle w:val="29"/>
        <w:tabs>
          <w:tab w:val="clear" w:pos="643"/>
          <w:tab w:val="left" w:pos="0"/>
        </w:tabs>
        <w:spacing w:after="60"/>
        <w:ind w:left="0" w:firstLine="567"/>
        <w:contextualSpacing w:val="0"/>
        <w:jc w:val="both"/>
        <w:rPr>
          <w:b/>
          <w:i/>
          <w:sz w:val="22"/>
          <w:szCs w:val="22"/>
        </w:rPr>
      </w:pPr>
    </w:p>
    <w:p w:rsidR="00BC5855" w:rsidRPr="00344B02" w:rsidRDefault="00BC5855" w:rsidP="00BC5855">
      <w:pPr>
        <w:pStyle w:val="29"/>
        <w:tabs>
          <w:tab w:val="clear" w:pos="643"/>
          <w:tab w:val="left" w:pos="0"/>
        </w:tabs>
        <w:spacing w:after="60"/>
        <w:ind w:left="0" w:firstLine="567"/>
        <w:contextualSpacing w:val="0"/>
        <w:jc w:val="both"/>
        <w:rPr>
          <w:b/>
          <w:i/>
          <w:sz w:val="22"/>
          <w:szCs w:val="22"/>
        </w:rPr>
      </w:pPr>
      <w:r w:rsidRPr="00344B02">
        <w:rPr>
          <w:b/>
          <w:i/>
          <w:sz w:val="22"/>
          <w:szCs w:val="22"/>
        </w:rPr>
        <w:t>В последнем квартале 2014 года рейтинговое агентство Moody’s Investor Service понизило в отношении Банка прогноз по долгосрочному рейтингу эмитента и рейтингу долговых обязательств в национальной валюте со «стабильного» на «негативный», одновременно с аналогичным изменением прогнозов ПАО РОСБАНК и АО «ДельтаКредит Банк». По мнению Moody’s Investor Service причинами снижения прогноза стали усиление давления на способность банков абсорбировать убытки, на качество активов и прибыльность, на фоне ухудшающейся операционной среды России в связи с кризисом на Украине. Также отрицательное влияние на прогноз по рейтингам оказали замедление темпов роста российской экономики (Moody's оценивает рост ВВП на уровне 0,5% в 2014 году и сокращение ВВП на 1% в 2015 году), отток капитала и ограниченный доступ к глобальным рынкам оптового финансирования для российских эмитентов. Moody’s также отме</w:t>
      </w:r>
      <w:r>
        <w:rPr>
          <w:b/>
          <w:i/>
          <w:sz w:val="22"/>
          <w:szCs w:val="22"/>
        </w:rPr>
        <w:t xml:space="preserve">тило </w:t>
      </w:r>
      <w:r w:rsidRPr="00344B02">
        <w:rPr>
          <w:b/>
          <w:i/>
          <w:sz w:val="22"/>
          <w:szCs w:val="22"/>
        </w:rPr>
        <w:t xml:space="preserve"> возрастающее давление на сектор кредитования в течение ближайших 12-18 месяцев вследствие неблагоприятных экономических условий: замедление темпов продаж новых автомобилей и ожидание их дальнейшего снижения, девальвация рубля и снижение общего потребительского спроса. 26 февраля 2015 года рейтинговое агентство Moody’s Investor Service пересмотрело долгосрочный рейтинг депозитов Банка в иностранной валюте в сторону понижения до уровня Ba2 с Ba1, в соответствии с уровнем странового потолка Российской Федерации (снижен до Ba2 «20» февраля 2015 года). При этом долгосрочный рейтинг депозитов в национальной валюте и долгосрочный рейтинг старших необеспеченных облигаций в национальной валюте подтверждены на уровне Ba1.</w:t>
      </w:r>
    </w:p>
    <w:p w:rsidR="005902EB" w:rsidRDefault="005902EB" w:rsidP="00BC5855">
      <w:pPr>
        <w:pStyle w:val="af5"/>
        <w:ind w:firstLine="567"/>
        <w:jc w:val="both"/>
        <w:rPr>
          <w:b/>
          <w:i/>
          <w:sz w:val="22"/>
          <w:szCs w:val="22"/>
        </w:rPr>
      </w:pPr>
    </w:p>
    <w:p w:rsidR="00BC5855" w:rsidRPr="00344B02" w:rsidRDefault="00BC5855" w:rsidP="00BC5855">
      <w:pPr>
        <w:pStyle w:val="af5"/>
        <w:ind w:firstLine="567"/>
        <w:jc w:val="both"/>
        <w:rPr>
          <w:b/>
          <w:i/>
          <w:sz w:val="22"/>
          <w:szCs w:val="22"/>
        </w:rPr>
      </w:pPr>
      <w:r w:rsidRPr="00344B02">
        <w:rPr>
          <w:b/>
          <w:i/>
          <w:sz w:val="22"/>
          <w:szCs w:val="22"/>
        </w:rPr>
        <w:t>В марте 2014 года агентство Fitch Ratings  изменило со «Стабильного» на «Негативный» прогноз по рейтингам ООО «Русфинанс Банк», мотивировав это вероятностью понижения странового потолка России. Затем в июле 2014 года агентство понизило на одну ступень (с ВВВ+ до ВВВ) кредитные рейтинги 13 российских банков, с иностранным участием, в том числе и рейтинг ООО «Русфинанс Банк». Данное понижение вызвано снижением странового потолка России до уровня «ВВВ», а также санкциями, введенными Европейским Союзом и Соединенными Штатами Америки в отношении отдельных секторов российской экономики, которые, по мнению рейтингового агентства, могут повлиять на уровень поддержки банков материнскими компаниями. 16 января 2015 года агентство Fitch снизило рейтинг Банка до уровня BBB-, что стало отражением понижения странового потолка в связи со снижением 9 января 2015 года рейтинга России  с ВВВ до ВВВ-.</w:t>
      </w:r>
    </w:p>
    <w:p w:rsidR="00BC5855" w:rsidRPr="00344B02" w:rsidRDefault="00BC5855" w:rsidP="00BC5855">
      <w:pPr>
        <w:pStyle w:val="29"/>
        <w:tabs>
          <w:tab w:val="clear" w:pos="643"/>
          <w:tab w:val="left" w:pos="0"/>
        </w:tabs>
        <w:spacing w:after="60"/>
        <w:ind w:left="0" w:firstLine="567"/>
        <w:contextualSpacing w:val="0"/>
        <w:jc w:val="both"/>
        <w:rPr>
          <w:b/>
          <w:i/>
          <w:sz w:val="22"/>
          <w:szCs w:val="22"/>
        </w:rPr>
      </w:pPr>
      <w:r w:rsidRPr="00344B02">
        <w:rPr>
          <w:b/>
          <w:i/>
          <w:sz w:val="22"/>
          <w:szCs w:val="22"/>
        </w:rPr>
        <w:t>В 2014 году рейтинговое агентство Standard &amp; Poor’s присвоило  Банку кредитный рейтинг инвестиционного уровня «BBB-» с прогнозом «Стабильный», который затем был изменен на «Негативный». 4 февраля 2015 года агентство Standard&amp;Poor’s, следуя за понижением 26 января 2015 года суверенного рейтинга Российской Федерации в иностранной валюте до значения BB+ с BBB-, понизило рейтинг ООО «Русфинанс Банк» до аналогичного уровня ВВ+ с уровня BBB- наряду с понижением рейтингов других дочерних организаций крупных иностранных групп, действующих в России, учитывая возрастающие риски операционной среды и несоответствие характеристик организаций критериям присвоения рейтингов на уровне выше суверенного рейтинга России, поскольку они работают, главным образом, на российском рынке и подвержены риску изменения экономических и операционных условий в стране. По мнению Standard&amp;Poor’s, эти организации могут быть оценены как «стратегически важные» и «стратегически очень важные», но не «ключевые» для их материнских структур.</w:t>
      </w:r>
    </w:p>
    <w:p w:rsidR="00BC5855" w:rsidRPr="00344B02" w:rsidRDefault="00BC5855" w:rsidP="00BC5855">
      <w:pPr>
        <w:pStyle w:val="29"/>
        <w:tabs>
          <w:tab w:val="clear" w:pos="643"/>
          <w:tab w:val="left" w:pos="0"/>
        </w:tabs>
        <w:spacing w:after="60"/>
        <w:ind w:left="0" w:firstLine="567"/>
        <w:contextualSpacing w:val="0"/>
        <w:jc w:val="both"/>
        <w:rPr>
          <w:b/>
          <w:i/>
          <w:sz w:val="22"/>
          <w:szCs w:val="22"/>
        </w:rPr>
      </w:pPr>
      <w:r w:rsidRPr="00344B02">
        <w:rPr>
          <w:b/>
          <w:i/>
          <w:sz w:val="22"/>
          <w:szCs w:val="22"/>
        </w:rPr>
        <w:t>Положительное влияние на рейтинг оказывают диверсификация кредитного портфеля, хорошая капитализация и лидирующая позиция Банка в сегменте автокредитования. ООО «Русфинанс Банк» обладает потенциалом повышения кредитоспособности за счет улучшения показателей рентабельности, капитализации и фондирования.</w:t>
      </w:r>
    </w:p>
    <w:p w:rsidR="00BC5855" w:rsidRPr="00344B02" w:rsidRDefault="00BC5855" w:rsidP="00BC5855">
      <w:pPr>
        <w:pStyle w:val="29"/>
        <w:tabs>
          <w:tab w:val="clear" w:pos="643"/>
          <w:tab w:val="left" w:pos="0"/>
        </w:tabs>
        <w:spacing w:after="60"/>
        <w:ind w:left="0" w:firstLine="567"/>
        <w:contextualSpacing w:val="0"/>
        <w:jc w:val="both"/>
        <w:rPr>
          <w:b/>
          <w:i/>
          <w:sz w:val="22"/>
          <w:szCs w:val="22"/>
        </w:rPr>
      </w:pPr>
      <w:r w:rsidRPr="00344B02">
        <w:rPr>
          <w:b/>
          <w:i/>
          <w:sz w:val="22"/>
          <w:szCs w:val="22"/>
        </w:rPr>
        <w:t>Рейтинги Банка отражают его стратегически важное положение в Группе Société Générale (S&amp;P: A/ Moody’s: А2/ Fitch: А). Вхождение в Группу  Société Générale оказывает благоприятное влияние на Банк с точки зрения капитала, финансовой гибкости, фондирования, риск-менеджмента, управленческой и технологической поддержки. Позитивные рейтинговые факторы также включают диверсификацию кредитного портфеля, улучшающееся финансовое положение Банка и его растущую капитализацию. Однако уровень рейтингов, по-прежнему, сдерживается в целом рискованной операционной средой в стране, а также увеличивающимся уровнем конкуренции.</w:t>
      </w:r>
    </w:p>
    <w:p w:rsidR="00BC5855" w:rsidRPr="009A2F2C" w:rsidRDefault="00BC5855" w:rsidP="00BC5855">
      <w:pPr>
        <w:pStyle w:val="em-"/>
      </w:pPr>
    </w:p>
    <w:p w:rsidR="00BC5855" w:rsidRDefault="00BC5855" w:rsidP="00BC5855">
      <w:pPr>
        <w:widowControl w:val="0"/>
        <w:autoSpaceDE w:val="0"/>
        <w:autoSpaceDN w:val="0"/>
        <w:adjustRightInd w:val="0"/>
        <w:spacing w:after="0" w:line="240" w:lineRule="auto"/>
        <w:ind w:firstLine="540"/>
        <w:jc w:val="both"/>
      </w:pPr>
      <w:r w:rsidRPr="008123DA">
        <w:rPr>
          <w:rFonts w:ascii="Times New Roman" w:eastAsia="Times New Roman" w:hAnsi="Times New Roman"/>
        </w:rPr>
        <w:t>Информация приводится в соответствии с мнениями, выраженными органами управления эмитента. В случае если мнения органов управления эмитента относительно представленной информации не совпадают, указывается мнение каждого из таких органов управления эмитента и аргументация, объясняющая их позицию:</w:t>
      </w:r>
      <w:r w:rsidRPr="008123DA">
        <w:t xml:space="preserve"> </w:t>
      </w:r>
    </w:p>
    <w:p w:rsidR="005902EB" w:rsidRPr="008123DA" w:rsidRDefault="005902EB" w:rsidP="00BC5855">
      <w:pPr>
        <w:widowControl w:val="0"/>
        <w:autoSpaceDE w:val="0"/>
        <w:autoSpaceDN w:val="0"/>
        <w:adjustRightInd w:val="0"/>
        <w:spacing w:after="0" w:line="240" w:lineRule="auto"/>
        <w:ind w:firstLine="540"/>
        <w:jc w:val="both"/>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005A9A" w:rsidRDefault="00BC5855" w:rsidP="005A37B3">
            <w:pPr>
              <w:pStyle w:val="em-"/>
              <w:rPr>
                <w:b/>
                <w:i/>
              </w:rPr>
            </w:pPr>
            <w:r w:rsidRPr="00005A9A">
              <w:rPr>
                <w:b/>
                <w:i/>
              </w:rPr>
              <w:t>Мнения органов управления Кредитной организации-эмитента, не совпадающие с вышеуказанными, отсутствуют.</w:t>
            </w:r>
          </w:p>
        </w:tc>
      </w:tr>
    </w:tbl>
    <w:p w:rsidR="005B0E64" w:rsidRPr="006D1F3D" w:rsidRDefault="005B0E64" w:rsidP="00BC5855">
      <w:pPr>
        <w:widowControl w:val="0"/>
        <w:autoSpaceDE w:val="0"/>
        <w:autoSpaceDN w:val="0"/>
        <w:adjustRightInd w:val="0"/>
        <w:spacing w:after="0" w:line="240" w:lineRule="auto"/>
        <w:ind w:firstLine="540"/>
        <w:jc w:val="both"/>
        <w:rPr>
          <w:rFonts w:ascii="Times New Roman" w:eastAsia="Times New Roman" w:hAnsi="Times New Roman"/>
        </w:rPr>
      </w:pPr>
    </w:p>
    <w:p w:rsidR="00BC5855" w:rsidRDefault="00BC5855" w:rsidP="00BC5855">
      <w:pPr>
        <w:widowControl w:val="0"/>
        <w:autoSpaceDE w:val="0"/>
        <w:autoSpaceDN w:val="0"/>
        <w:adjustRightInd w:val="0"/>
        <w:spacing w:after="0" w:line="240" w:lineRule="auto"/>
        <w:ind w:firstLine="540"/>
        <w:jc w:val="both"/>
        <w:rPr>
          <w:rFonts w:ascii="Times New Roman" w:eastAsia="Times New Roman" w:hAnsi="Times New Roman"/>
        </w:rPr>
      </w:pPr>
      <w:r w:rsidRPr="008123DA">
        <w:rPr>
          <w:rFonts w:ascii="Times New Roman" w:eastAsia="Times New Roman" w:hAnsi="Times New Roman"/>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представленной информации,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указываются такое особое мнение и аргументация члена органа управления эмитента, объясняющая его позицию:</w:t>
      </w:r>
      <w:r>
        <w:rPr>
          <w:rFonts w:ascii="Times New Roman" w:eastAsia="Times New Roman" w:hAnsi="Times New Roman"/>
        </w:rPr>
        <w:t xml:space="preserve"> </w:t>
      </w:r>
    </w:p>
    <w:p w:rsidR="005902EB" w:rsidRDefault="005902EB" w:rsidP="00BC5855">
      <w:pPr>
        <w:widowControl w:val="0"/>
        <w:autoSpaceDE w:val="0"/>
        <w:autoSpaceDN w:val="0"/>
        <w:adjustRightInd w:val="0"/>
        <w:spacing w:after="0" w:line="240" w:lineRule="auto"/>
        <w:ind w:firstLine="540"/>
        <w:jc w:val="both"/>
        <w:rPr>
          <w:rFonts w:ascii="Times New Roman" w:eastAsia="Times New Roman" w:hAnsi="Times New Roman"/>
        </w:rPr>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005A9A" w:rsidRDefault="00BC5855" w:rsidP="005A37B3">
            <w:pPr>
              <w:pStyle w:val="em-"/>
              <w:rPr>
                <w:b/>
                <w:i/>
              </w:rPr>
            </w:pPr>
            <w:r w:rsidRPr="00005A9A">
              <w:rPr>
                <w:b/>
                <w:i/>
              </w:rPr>
              <w:t>Мнения членов совета директоров  Кредитной организации - эмитента или членов коллегиального исполнительного органа Кредитной организации-эмитента, не совпадающие с вышеуказанными, отсутствуют.</w:t>
            </w:r>
          </w:p>
        </w:tc>
      </w:tr>
    </w:tbl>
    <w:p w:rsidR="00BC5855"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AC6182"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FA3F08" w:rsidRDefault="00BC5855" w:rsidP="004065A4">
      <w:pPr>
        <w:pStyle w:val="2"/>
        <w:rPr>
          <w:sz w:val="24"/>
          <w:szCs w:val="24"/>
        </w:rPr>
      </w:pPr>
      <w:bookmarkStart w:id="173" w:name="Par3220"/>
      <w:bookmarkStart w:id="174" w:name="_Toc441247935"/>
      <w:bookmarkEnd w:id="173"/>
      <w:r w:rsidRPr="00FA3F08">
        <w:rPr>
          <w:sz w:val="24"/>
          <w:szCs w:val="24"/>
        </w:rPr>
        <w:t>4.6. Анализ факторов и условий, влияющих на деятельность эмитента</w:t>
      </w:r>
      <w:bookmarkEnd w:id="174"/>
    </w:p>
    <w:p w:rsidR="00BC5855" w:rsidRDefault="00BC5855" w:rsidP="00BC5855">
      <w:pPr>
        <w:pStyle w:val="em-"/>
        <w:rPr>
          <w:u w:val="single"/>
        </w:rPr>
      </w:pPr>
    </w:p>
    <w:p w:rsidR="00BC5855" w:rsidRPr="00DA087E" w:rsidRDefault="00BC5855" w:rsidP="00BC5855">
      <w:pPr>
        <w:pStyle w:val="em-"/>
      </w:pPr>
      <w:r w:rsidRPr="00DA087E">
        <w:t xml:space="preserve">Факторы и условия </w:t>
      </w:r>
      <w:r w:rsidRPr="00C93533">
        <w:t>(влияние инфляции, изменение курсов иностранных валют, решения государственных органов, иные экономические, финансовые, политические и другие факторы),</w:t>
      </w:r>
      <w:r>
        <w:t xml:space="preserve"> </w:t>
      </w:r>
      <w:r w:rsidRPr="00DA087E">
        <w:t xml:space="preserve">влияющие на деятельность эмитента и оказавшие влияние на изменение размера </w:t>
      </w:r>
      <w:r w:rsidRPr="00C93533">
        <w:t>выручки от продажи эмитентом товаров, продукции, работ, услуг и прибыли (убытков)</w:t>
      </w:r>
      <w:r w:rsidRPr="00DA087E">
        <w:t xml:space="preserve"> </w:t>
      </w:r>
      <w:r>
        <w:t xml:space="preserve"> </w:t>
      </w:r>
      <w:r w:rsidRPr="00DA087E">
        <w:t>эмитента от основной деятельности:</w:t>
      </w:r>
    </w:p>
    <w:p w:rsidR="00BC5855" w:rsidRPr="009A2F2C" w:rsidRDefault="00BC5855" w:rsidP="00BC5855">
      <w:pPr>
        <w:pStyle w:val="em-"/>
        <w:rPr>
          <w:u w:val="single"/>
        </w:rPr>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Default="00BC5855" w:rsidP="005A37B3">
            <w:pPr>
              <w:autoSpaceDE w:val="0"/>
              <w:autoSpaceDN w:val="0"/>
              <w:adjustRightInd w:val="0"/>
              <w:spacing w:after="0" w:line="240" w:lineRule="auto"/>
              <w:ind w:firstLine="567"/>
              <w:jc w:val="both"/>
              <w:rPr>
                <w:rFonts w:ascii="Times New Roman" w:hAnsi="Times New Roman"/>
                <w:b/>
                <w:i/>
              </w:rPr>
            </w:pPr>
            <w:r w:rsidRPr="005D567A">
              <w:rPr>
                <w:rFonts w:ascii="Times New Roman" w:hAnsi="Times New Roman"/>
                <w:b/>
                <w:i/>
              </w:rPr>
              <w:t>Приводятся факторы в порядке убывания степени их влияния:</w:t>
            </w:r>
          </w:p>
          <w:p w:rsidR="005902EB" w:rsidRPr="005D567A" w:rsidRDefault="005902EB" w:rsidP="005A37B3">
            <w:pPr>
              <w:autoSpaceDE w:val="0"/>
              <w:autoSpaceDN w:val="0"/>
              <w:adjustRightInd w:val="0"/>
              <w:spacing w:after="0" w:line="240" w:lineRule="auto"/>
              <w:ind w:firstLine="567"/>
              <w:jc w:val="both"/>
              <w:rPr>
                <w:rFonts w:ascii="Times New Roman" w:hAnsi="Times New Roman"/>
                <w:b/>
                <w:i/>
              </w:rPr>
            </w:pPr>
          </w:p>
          <w:p w:rsidR="00BC5855" w:rsidRDefault="00BC5855" w:rsidP="005A37B3">
            <w:pPr>
              <w:autoSpaceDE w:val="0"/>
              <w:autoSpaceDN w:val="0"/>
              <w:adjustRightInd w:val="0"/>
              <w:spacing w:after="0" w:line="240" w:lineRule="auto"/>
              <w:ind w:left="142" w:firstLine="425"/>
              <w:jc w:val="both"/>
              <w:rPr>
                <w:rFonts w:ascii="Times New Roman" w:hAnsi="Times New Roman"/>
                <w:b/>
                <w:i/>
              </w:rPr>
            </w:pPr>
            <w:r w:rsidRPr="005D567A">
              <w:rPr>
                <w:rFonts w:ascii="Times New Roman" w:hAnsi="Times New Roman"/>
                <w:b/>
                <w:i/>
              </w:rPr>
              <w:t>Значительным фактором, влияющим на положительн</w:t>
            </w:r>
            <w:r>
              <w:rPr>
                <w:rFonts w:ascii="Times New Roman" w:hAnsi="Times New Roman"/>
                <w:b/>
                <w:i/>
              </w:rPr>
              <w:t xml:space="preserve">ые результаты деятельности </w:t>
            </w:r>
            <w:r w:rsidRPr="005D567A">
              <w:rPr>
                <w:rFonts w:ascii="Times New Roman" w:hAnsi="Times New Roman"/>
                <w:b/>
                <w:i/>
              </w:rPr>
              <w:t xml:space="preserve">, является </w:t>
            </w:r>
            <w:r>
              <w:rPr>
                <w:rFonts w:ascii="Times New Roman" w:hAnsi="Times New Roman"/>
                <w:b/>
                <w:i/>
              </w:rPr>
              <w:t xml:space="preserve">взвешенная </w:t>
            </w:r>
            <w:r w:rsidRPr="005D567A">
              <w:rPr>
                <w:rFonts w:ascii="Times New Roman" w:hAnsi="Times New Roman"/>
                <w:b/>
                <w:i/>
              </w:rPr>
              <w:t>политика управления и контроля за уровнем кредитного риска. Банк внимательно следит за тем, чтобы структура активов и пассивов по срокам была сбалансирована, что позволяет фиксировать процентную маржу и защитить прибыль Банка от колебаний процентных ставок.</w:t>
            </w:r>
          </w:p>
          <w:p w:rsidR="005902EB" w:rsidRPr="005D567A" w:rsidRDefault="005902EB" w:rsidP="005A37B3">
            <w:pPr>
              <w:autoSpaceDE w:val="0"/>
              <w:autoSpaceDN w:val="0"/>
              <w:adjustRightInd w:val="0"/>
              <w:spacing w:after="0" w:line="240" w:lineRule="auto"/>
              <w:ind w:left="142" w:firstLine="425"/>
              <w:jc w:val="both"/>
              <w:rPr>
                <w:rFonts w:ascii="Times New Roman" w:hAnsi="Times New Roman"/>
                <w:b/>
                <w:i/>
              </w:rPr>
            </w:pPr>
          </w:p>
          <w:p w:rsidR="00BC5855" w:rsidRDefault="00BC5855" w:rsidP="005A37B3">
            <w:pPr>
              <w:autoSpaceDE w:val="0"/>
              <w:autoSpaceDN w:val="0"/>
              <w:adjustRightInd w:val="0"/>
              <w:spacing w:after="0" w:line="240" w:lineRule="auto"/>
              <w:ind w:left="142"/>
              <w:jc w:val="both"/>
              <w:rPr>
                <w:rFonts w:ascii="Times New Roman" w:hAnsi="Times New Roman"/>
                <w:b/>
                <w:i/>
              </w:rPr>
            </w:pPr>
            <w:r w:rsidRPr="005D567A">
              <w:rPr>
                <w:rFonts w:ascii="Times New Roman" w:hAnsi="Times New Roman"/>
                <w:b/>
                <w:i/>
              </w:rPr>
              <w:t>Кроме того, важными факторами, определяющими динамику прибыли Банка, являются:</w:t>
            </w:r>
          </w:p>
          <w:p w:rsidR="005902EB" w:rsidRPr="005D567A" w:rsidRDefault="005902EB" w:rsidP="005A37B3">
            <w:pPr>
              <w:autoSpaceDE w:val="0"/>
              <w:autoSpaceDN w:val="0"/>
              <w:adjustRightInd w:val="0"/>
              <w:spacing w:after="0" w:line="240" w:lineRule="auto"/>
              <w:ind w:left="142"/>
              <w:jc w:val="both"/>
              <w:rPr>
                <w:rFonts w:ascii="Times New Roman" w:hAnsi="Times New Roman"/>
                <w:b/>
                <w:i/>
              </w:rPr>
            </w:pPr>
          </w:p>
          <w:p w:rsidR="00BC5855" w:rsidRDefault="00BC5855" w:rsidP="00916B01">
            <w:pPr>
              <w:pStyle w:val="aff6"/>
              <w:numPr>
                <w:ilvl w:val="0"/>
                <w:numId w:val="33"/>
              </w:numPr>
              <w:jc w:val="both"/>
              <w:rPr>
                <w:b/>
                <w:bCs/>
                <w:i/>
              </w:rPr>
            </w:pPr>
            <w:r w:rsidRPr="005D567A">
              <w:rPr>
                <w:b/>
                <w:i/>
                <w:sz w:val="22"/>
                <w:szCs w:val="22"/>
              </w:rPr>
              <w:t>Финансовая стабильность и надежность Банка.</w:t>
            </w:r>
          </w:p>
          <w:p w:rsidR="00BC5855" w:rsidRDefault="00BC5855" w:rsidP="00916B01">
            <w:pPr>
              <w:pStyle w:val="aff6"/>
              <w:numPr>
                <w:ilvl w:val="0"/>
                <w:numId w:val="33"/>
              </w:numPr>
              <w:autoSpaceDE w:val="0"/>
              <w:autoSpaceDN w:val="0"/>
              <w:adjustRightInd w:val="0"/>
              <w:jc w:val="both"/>
              <w:rPr>
                <w:b/>
                <w:bCs/>
                <w:i/>
              </w:rPr>
            </w:pPr>
            <w:r w:rsidRPr="005D567A">
              <w:rPr>
                <w:b/>
                <w:i/>
                <w:sz w:val="22"/>
                <w:szCs w:val="22"/>
              </w:rPr>
              <w:t>Уровень доверия со стороны клиентов, определяемый положительной деловой репутацией Банка, длительным опытом работы на рынке.</w:t>
            </w:r>
          </w:p>
          <w:p w:rsidR="00BC5855" w:rsidRDefault="00BC5855" w:rsidP="00916B01">
            <w:pPr>
              <w:pStyle w:val="aff6"/>
              <w:numPr>
                <w:ilvl w:val="0"/>
                <w:numId w:val="33"/>
              </w:numPr>
              <w:autoSpaceDE w:val="0"/>
              <w:autoSpaceDN w:val="0"/>
              <w:adjustRightInd w:val="0"/>
              <w:jc w:val="both"/>
              <w:rPr>
                <w:b/>
                <w:bCs/>
                <w:i/>
              </w:rPr>
            </w:pPr>
            <w:r w:rsidRPr="005D567A">
              <w:rPr>
                <w:b/>
                <w:i/>
                <w:sz w:val="22"/>
                <w:szCs w:val="22"/>
              </w:rPr>
              <w:t>Доступность, широкая сеть присутствия в регионах России.</w:t>
            </w:r>
          </w:p>
          <w:p w:rsidR="00BC5855" w:rsidRDefault="00BC5855" w:rsidP="00916B01">
            <w:pPr>
              <w:pStyle w:val="aff6"/>
              <w:numPr>
                <w:ilvl w:val="0"/>
                <w:numId w:val="33"/>
              </w:numPr>
              <w:autoSpaceDE w:val="0"/>
              <w:autoSpaceDN w:val="0"/>
              <w:adjustRightInd w:val="0"/>
              <w:jc w:val="both"/>
              <w:rPr>
                <w:b/>
                <w:bCs/>
                <w:i/>
              </w:rPr>
            </w:pPr>
            <w:r w:rsidRPr="005D567A">
              <w:rPr>
                <w:b/>
                <w:i/>
                <w:sz w:val="22"/>
                <w:szCs w:val="22"/>
              </w:rPr>
              <w:t>Высокое качество и оперативность обслуживания клиентов.</w:t>
            </w:r>
          </w:p>
          <w:p w:rsidR="00BC5855" w:rsidRDefault="00BC5855" w:rsidP="00916B01">
            <w:pPr>
              <w:pStyle w:val="aff6"/>
              <w:numPr>
                <w:ilvl w:val="0"/>
                <w:numId w:val="33"/>
              </w:numPr>
              <w:autoSpaceDE w:val="0"/>
              <w:autoSpaceDN w:val="0"/>
              <w:adjustRightInd w:val="0"/>
              <w:jc w:val="both"/>
              <w:rPr>
                <w:b/>
                <w:bCs/>
                <w:i/>
              </w:rPr>
            </w:pPr>
            <w:r w:rsidRPr="005D567A">
              <w:rPr>
                <w:b/>
                <w:i/>
                <w:sz w:val="22"/>
                <w:szCs w:val="22"/>
              </w:rPr>
              <w:t xml:space="preserve">Изменения в законодательстве в части методики расчета показателей деятельности Банка (нормативы, капитал, резервы на возможные потери по ссудам). </w:t>
            </w:r>
          </w:p>
          <w:p w:rsidR="00BC5855" w:rsidRDefault="00BC5855" w:rsidP="00916B01">
            <w:pPr>
              <w:pStyle w:val="aff6"/>
              <w:numPr>
                <w:ilvl w:val="0"/>
                <w:numId w:val="33"/>
              </w:numPr>
              <w:autoSpaceDE w:val="0"/>
              <w:autoSpaceDN w:val="0"/>
              <w:adjustRightInd w:val="0"/>
              <w:jc w:val="both"/>
              <w:rPr>
                <w:b/>
                <w:bCs/>
                <w:i/>
              </w:rPr>
            </w:pPr>
            <w:r w:rsidRPr="005D567A">
              <w:rPr>
                <w:b/>
                <w:i/>
                <w:sz w:val="22"/>
                <w:szCs w:val="22"/>
              </w:rPr>
              <w:t>Прозрачность банковской деятельности, соблюдение норм и требований законодательства, участие Банка в системе государственного страхования вкладов.</w:t>
            </w:r>
          </w:p>
          <w:p w:rsidR="00BC5855" w:rsidRDefault="00BC5855" w:rsidP="00916B01">
            <w:pPr>
              <w:pStyle w:val="aff6"/>
              <w:numPr>
                <w:ilvl w:val="0"/>
                <w:numId w:val="33"/>
              </w:numPr>
              <w:autoSpaceDE w:val="0"/>
              <w:autoSpaceDN w:val="0"/>
              <w:adjustRightInd w:val="0"/>
              <w:jc w:val="both"/>
              <w:rPr>
                <w:b/>
                <w:bCs/>
                <w:i/>
              </w:rPr>
            </w:pPr>
            <w:r w:rsidRPr="005D567A">
              <w:rPr>
                <w:b/>
                <w:i/>
                <w:sz w:val="22"/>
                <w:szCs w:val="22"/>
              </w:rPr>
              <w:t>Контроль за оптимизацией расходов, который приводит к тому, что темп роста доходной базы опережает темп роста административно-хозяйственных расходов.</w:t>
            </w:r>
          </w:p>
          <w:p w:rsidR="00BC5855" w:rsidRDefault="00BC5855" w:rsidP="00916B01">
            <w:pPr>
              <w:pStyle w:val="aff6"/>
              <w:numPr>
                <w:ilvl w:val="0"/>
                <w:numId w:val="33"/>
              </w:numPr>
              <w:autoSpaceDE w:val="0"/>
              <w:autoSpaceDN w:val="0"/>
              <w:adjustRightInd w:val="0"/>
              <w:jc w:val="both"/>
              <w:rPr>
                <w:b/>
                <w:bCs/>
                <w:i/>
              </w:rPr>
            </w:pPr>
            <w:r w:rsidRPr="005D567A">
              <w:rPr>
                <w:b/>
                <w:i/>
                <w:sz w:val="22"/>
                <w:szCs w:val="22"/>
              </w:rPr>
              <w:t>Мобильность и адаптивность продуктовой политики высоким темпам роста рынка кредитования.</w:t>
            </w:r>
          </w:p>
          <w:p w:rsidR="00BC5855" w:rsidRDefault="00BC5855" w:rsidP="00916B01">
            <w:pPr>
              <w:pStyle w:val="aff6"/>
              <w:numPr>
                <w:ilvl w:val="0"/>
                <w:numId w:val="33"/>
              </w:numPr>
              <w:autoSpaceDE w:val="0"/>
              <w:autoSpaceDN w:val="0"/>
              <w:adjustRightInd w:val="0"/>
              <w:jc w:val="both"/>
              <w:rPr>
                <w:b/>
                <w:bCs/>
                <w:i/>
              </w:rPr>
            </w:pPr>
            <w:r w:rsidRPr="005D567A">
              <w:rPr>
                <w:b/>
                <w:i/>
                <w:sz w:val="22"/>
                <w:szCs w:val="22"/>
              </w:rPr>
              <w:t>Высокий уровень корпоративного управления, мобильная система управления.</w:t>
            </w:r>
          </w:p>
          <w:p w:rsidR="00BC5855" w:rsidRDefault="00BC5855" w:rsidP="00916B01">
            <w:pPr>
              <w:pStyle w:val="aff6"/>
              <w:numPr>
                <w:ilvl w:val="0"/>
                <w:numId w:val="33"/>
              </w:numPr>
              <w:autoSpaceDE w:val="0"/>
              <w:autoSpaceDN w:val="0"/>
              <w:adjustRightInd w:val="0"/>
              <w:jc w:val="both"/>
              <w:rPr>
                <w:b/>
                <w:bCs/>
                <w:i/>
              </w:rPr>
            </w:pPr>
            <w:r w:rsidRPr="005D567A">
              <w:rPr>
                <w:b/>
                <w:i/>
                <w:sz w:val="22"/>
                <w:szCs w:val="22"/>
              </w:rPr>
              <w:t>Профессиональный трудовой коллектив.</w:t>
            </w:r>
          </w:p>
          <w:p w:rsidR="00BC5855" w:rsidRDefault="00BC5855" w:rsidP="00916B01">
            <w:pPr>
              <w:pStyle w:val="aff6"/>
              <w:numPr>
                <w:ilvl w:val="0"/>
                <w:numId w:val="33"/>
              </w:numPr>
              <w:autoSpaceDE w:val="0"/>
              <w:autoSpaceDN w:val="0"/>
              <w:adjustRightInd w:val="0"/>
              <w:jc w:val="both"/>
              <w:rPr>
                <w:b/>
                <w:bCs/>
                <w:i/>
              </w:rPr>
            </w:pPr>
            <w:r w:rsidRPr="005D567A">
              <w:rPr>
                <w:b/>
                <w:i/>
                <w:sz w:val="22"/>
                <w:szCs w:val="22"/>
              </w:rPr>
              <w:t>Высокий уровень IT-технологий.</w:t>
            </w:r>
          </w:p>
          <w:p w:rsidR="00BC5855" w:rsidRDefault="00BC5855" w:rsidP="00916B01">
            <w:pPr>
              <w:pStyle w:val="aff6"/>
              <w:numPr>
                <w:ilvl w:val="0"/>
                <w:numId w:val="33"/>
              </w:numPr>
              <w:jc w:val="both"/>
              <w:rPr>
                <w:b/>
                <w:bCs/>
                <w:i/>
                <w:color w:val="000000"/>
              </w:rPr>
            </w:pPr>
            <w:r w:rsidRPr="005D567A">
              <w:rPr>
                <w:b/>
                <w:i/>
                <w:color w:val="000000"/>
                <w:sz w:val="22"/>
                <w:szCs w:val="22"/>
              </w:rPr>
              <w:t xml:space="preserve">Рост благосостояния населения, а также стабилизация  российской экономики, повысившая уверенность населения в стабильности своих будущих доходов и способности расплачиваться по взятым на себя обязательствам и, как следствие, достаточно высокое качество кредитного портфеля. </w:t>
            </w:r>
          </w:p>
          <w:p w:rsidR="00BC5855" w:rsidRDefault="00BC5855" w:rsidP="00916B01">
            <w:pPr>
              <w:pStyle w:val="em-"/>
              <w:numPr>
                <w:ilvl w:val="0"/>
                <w:numId w:val="33"/>
              </w:numPr>
              <w:rPr>
                <w:b/>
                <w:bCs/>
              </w:rPr>
            </w:pPr>
            <w:r w:rsidRPr="005D567A">
              <w:rPr>
                <w:b/>
                <w:i/>
                <w:color w:val="000000"/>
              </w:rPr>
              <w:t>Соответствие темпов роста административно-хозяйственных расходов темпам роста доходной базы.</w:t>
            </w:r>
          </w:p>
        </w:tc>
      </w:tr>
    </w:tbl>
    <w:p w:rsidR="00BC5855" w:rsidRPr="009A2F2C" w:rsidRDefault="00BC5855" w:rsidP="00BC5855">
      <w:pPr>
        <w:pStyle w:val="em-"/>
      </w:pPr>
    </w:p>
    <w:p w:rsidR="00BC5855" w:rsidRPr="009A2F2C" w:rsidRDefault="00BC5855" w:rsidP="00BC5855">
      <w:pPr>
        <w:pStyle w:val="em-"/>
      </w:pPr>
      <w:r w:rsidRPr="009A2F2C">
        <w:t xml:space="preserve">Прогноз в отношении продолжительности действия </w:t>
      </w:r>
      <w:r w:rsidRPr="00C93533">
        <w:t>указанных</w:t>
      </w:r>
      <w:r w:rsidRPr="009A2F2C">
        <w:t xml:space="preserve"> факторов и условий:</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8F7246" w:rsidRDefault="00BC5855" w:rsidP="005A37B3">
            <w:pPr>
              <w:pStyle w:val="em-"/>
              <w:rPr>
                <w:b/>
                <w:i/>
              </w:rPr>
            </w:pPr>
            <w:r w:rsidRPr="008F7246">
              <w:rPr>
                <w:b/>
                <w:i/>
                <w:color w:val="000000"/>
              </w:rPr>
              <w:t>Продолжительность действия вышеупомянутых положительных факторов обусловлена долгосрочной стратегией Кредитной организации - эмитента в области управления рисками, в сфере развития бизнес-направлений и развития персонала.</w:t>
            </w:r>
          </w:p>
        </w:tc>
      </w:tr>
    </w:tbl>
    <w:p w:rsidR="00BC5855" w:rsidRPr="009A2F2C" w:rsidRDefault="00BC5855" w:rsidP="00BC5855">
      <w:pPr>
        <w:pStyle w:val="em-"/>
      </w:pPr>
    </w:p>
    <w:p w:rsidR="00BC5855" w:rsidRDefault="00BC5855" w:rsidP="00BC5855">
      <w:pPr>
        <w:pStyle w:val="em-"/>
      </w:pPr>
      <w:r w:rsidRPr="009A2F2C">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042486" w:rsidRDefault="00BC5855" w:rsidP="005A37B3">
            <w:pPr>
              <w:pStyle w:val="em-"/>
              <w:rPr>
                <w:b/>
                <w:i/>
              </w:rPr>
            </w:pPr>
            <w:r w:rsidRPr="00042486">
              <w:rPr>
                <w:b/>
                <w:i/>
              </w:rPr>
              <w:t xml:space="preserve">Для дальнейшего эффективного использования данных факторов и условий Кредитная организация–эмитент планирует придерживаться принципов Группы </w:t>
            </w:r>
            <w:r w:rsidRPr="00344B02">
              <w:rPr>
                <w:b/>
                <w:i/>
              </w:rPr>
              <w:t xml:space="preserve">Société Générale </w:t>
            </w:r>
            <w:r w:rsidRPr="00042486">
              <w:rPr>
                <w:b/>
                <w:i/>
              </w:rPr>
              <w:t>в рамках развития бизнеса:</w:t>
            </w:r>
          </w:p>
          <w:p w:rsidR="00BC5855" w:rsidRPr="00042486" w:rsidRDefault="00BC5855" w:rsidP="005A37B3">
            <w:pPr>
              <w:pStyle w:val="em-"/>
              <w:rPr>
                <w:b/>
                <w:i/>
              </w:rPr>
            </w:pPr>
            <w:r w:rsidRPr="00042486">
              <w:rPr>
                <w:b/>
                <w:i/>
              </w:rPr>
              <w:t>-удовлетворение потребностей клиентов с учетом их меняющихся предпочтений;</w:t>
            </w:r>
          </w:p>
          <w:p w:rsidR="00BC5855" w:rsidRPr="00042486" w:rsidRDefault="00BC5855" w:rsidP="005A37B3">
            <w:pPr>
              <w:pStyle w:val="em-"/>
              <w:rPr>
                <w:b/>
                <w:i/>
              </w:rPr>
            </w:pPr>
            <w:r w:rsidRPr="00042486">
              <w:rPr>
                <w:b/>
                <w:i/>
              </w:rPr>
              <w:t>-расширение коммерческого потенциала с помощью технологических инноваций;</w:t>
            </w:r>
          </w:p>
          <w:p w:rsidR="00BC5855" w:rsidRPr="009A2F2C" w:rsidRDefault="00BC5855" w:rsidP="005A37B3">
            <w:pPr>
              <w:pStyle w:val="em-"/>
            </w:pPr>
            <w:r w:rsidRPr="00042486">
              <w:rPr>
                <w:b/>
                <w:i/>
              </w:rPr>
              <w:t>-повышение качества как в сфере обслуживания клиентов, так и в сфере применяемых технологий.</w:t>
            </w:r>
          </w:p>
        </w:tc>
      </w:tr>
    </w:tbl>
    <w:p w:rsidR="00BC5855" w:rsidRPr="009A2F2C" w:rsidRDefault="00BC5855" w:rsidP="00BC5855">
      <w:pPr>
        <w:pStyle w:val="em-"/>
      </w:pPr>
    </w:p>
    <w:p w:rsidR="00BC5855" w:rsidRPr="009A2F2C" w:rsidRDefault="00BC5855" w:rsidP="00BC5855">
      <w:pPr>
        <w:pStyle w:val="em-"/>
      </w:pPr>
      <w:r w:rsidRPr="009A2F2C">
        <w:t>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w:t>
      </w:r>
      <w:r w:rsidRPr="00555C9D">
        <w:t xml:space="preserve"> </w:t>
      </w:r>
      <w:r w:rsidRPr="00C93533">
        <w:t>эмитента</w:t>
      </w:r>
      <w:r w:rsidRPr="009A2F2C">
        <w:t>:</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Default="00BC5855" w:rsidP="005A37B3">
            <w:pPr>
              <w:pStyle w:val="em-"/>
              <w:rPr>
                <w:b/>
                <w:i/>
              </w:rPr>
            </w:pPr>
            <w:r w:rsidRPr="00042486">
              <w:rPr>
                <w:b/>
                <w:i/>
              </w:rPr>
              <w:t xml:space="preserve">Для снижения негативного эффекта факторов, влияющих на ее деятельность, Кредитная организация-эмитент планирует использовать следующие способы: </w:t>
            </w:r>
          </w:p>
          <w:p w:rsidR="005902EB" w:rsidRPr="00042486" w:rsidRDefault="005902EB" w:rsidP="005A37B3">
            <w:pPr>
              <w:pStyle w:val="em-"/>
              <w:rPr>
                <w:b/>
                <w:i/>
              </w:rPr>
            </w:pPr>
          </w:p>
          <w:p w:rsidR="00BC5855" w:rsidRPr="00042486" w:rsidRDefault="00BC5855" w:rsidP="005A37B3">
            <w:pPr>
              <w:pStyle w:val="em-"/>
              <w:rPr>
                <w:b/>
                <w:i/>
              </w:rPr>
            </w:pPr>
            <w:r w:rsidRPr="00042486">
              <w:rPr>
                <w:b/>
                <w:i/>
              </w:rPr>
              <w:t>- укрепление положительной репутации Кредитной – организации эмитента, в том числе и благодаря  соблюдению высоких стандартов в обслуживании клиентов;</w:t>
            </w:r>
          </w:p>
          <w:p w:rsidR="00BC5855" w:rsidRPr="00042486" w:rsidRDefault="00BC5855" w:rsidP="005A37B3">
            <w:pPr>
              <w:pStyle w:val="em-"/>
              <w:rPr>
                <w:b/>
                <w:i/>
              </w:rPr>
            </w:pPr>
            <w:r w:rsidRPr="00042486">
              <w:rPr>
                <w:b/>
                <w:i/>
              </w:rPr>
              <w:t>- сохранение рейтингов ведущих рейтинговых агентств</w:t>
            </w:r>
            <w:r>
              <w:rPr>
                <w:b/>
                <w:i/>
              </w:rPr>
              <w:t xml:space="preserve"> одними из самых высоких среди российских банков</w:t>
            </w:r>
            <w:r w:rsidRPr="00042486">
              <w:rPr>
                <w:b/>
                <w:i/>
              </w:rPr>
              <w:t>;</w:t>
            </w:r>
          </w:p>
          <w:p w:rsidR="00BC5855" w:rsidRPr="009A2F2C" w:rsidRDefault="00BC5855" w:rsidP="005A37B3">
            <w:pPr>
              <w:pStyle w:val="em-"/>
            </w:pPr>
            <w:r w:rsidRPr="00042486">
              <w:rPr>
                <w:b/>
                <w:i/>
              </w:rPr>
              <w:t>- повышение прибыльности и сохранение лидирующих позиций на рынке потребительского кредитования.</w:t>
            </w:r>
          </w:p>
        </w:tc>
      </w:tr>
    </w:tbl>
    <w:p w:rsidR="00BC5855" w:rsidRPr="009A2F2C" w:rsidRDefault="00BC5855" w:rsidP="00BC5855">
      <w:pPr>
        <w:pStyle w:val="em-"/>
      </w:pPr>
    </w:p>
    <w:p w:rsidR="00BC5855" w:rsidRPr="009A2F2C" w:rsidRDefault="00BC5855" w:rsidP="00BC5855">
      <w:pPr>
        <w:pStyle w:val="em-"/>
      </w:pPr>
      <w:r w:rsidRPr="009A2F2C">
        <w:t>Существенные события</w:t>
      </w:r>
      <w:r>
        <w:t>/</w:t>
      </w:r>
      <w:r w:rsidRPr="009A2F2C">
        <w:t>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завершенный отчетный период</w:t>
      </w:r>
      <w:r w:rsidRPr="00555C9D">
        <w:t xml:space="preserve"> </w:t>
      </w:r>
      <w:r w:rsidRPr="00C93533">
        <w:t>до даты утверждения проспекта ценных бумаг</w:t>
      </w:r>
      <w:r w:rsidRPr="009A2F2C">
        <w:t>, а также вероятность наступления таких событий (возникновения факторов):</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Default="00BC5855" w:rsidP="005A37B3">
            <w:pPr>
              <w:pStyle w:val="em-"/>
              <w:rPr>
                <w:b/>
                <w:i/>
              </w:rPr>
            </w:pPr>
            <w:r w:rsidRPr="00F540FF">
              <w:rPr>
                <w:b/>
                <w:i/>
              </w:rPr>
              <w:t>Негативное влияние на деятельность Кредитной организации-эмитента может оказать ухудшение уровня жизни населения, вызванное общим падением уровня жизни в стране. Среди факторов, которые могут негативно повлиять на деятельность Банка также можно выделить снижение деловой активности и экономическую стагнацию. Потенциальный риск для Эмитента состоит также в ухудшении качества кредитного портфеля Банка.</w:t>
            </w:r>
          </w:p>
          <w:p w:rsidR="005902EB" w:rsidRPr="00F540FF" w:rsidRDefault="005902EB" w:rsidP="005A37B3">
            <w:pPr>
              <w:pStyle w:val="em-"/>
              <w:rPr>
                <w:b/>
                <w:i/>
              </w:rPr>
            </w:pPr>
          </w:p>
          <w:p w:rsidR="00BC5855" w:rsidRPr="009A2F2C" w:rsidRDefault="00BC5855" w:rsidP="005A37B3">
            <w:pPr>
              <w:pStyle w:val="em-"/>
            </w:pPr>
            <w:r w:rsidRPr="00F540FF">
              <w:rPr>
                <w:b/>
                <w:i/>
              </w:rPr>
              <w:t>Для снижения негативного влияния данных рисков Кредитная организация-эмитент может прибегнуть к заемным средствам, предоставленным Группой Société Générale, а также продолжать поддерживать репутацию надежного регионального банка, устанавливать конкурентоспособные тарифы на оказание банковских услуг и диверсифицировать структуру клиентской базы.</w:t>
            </w:r>
          </w:p>
        </w:tc>
      </w:tr>
    </w:tbl>
    <w:p w:rsidR="00BC5855" w:rsidRPr="009A2F2C" w:rsidRDefault="00BC5855" w:rsidP="00BC5855">
      <w:pPr>
        <w:pStyle w:val="em-"/>
      </w:pPr>
    </w:p>
    <w:p w:rsidR="00BC5855" w:rsidRPr="009A2F2C" w:rsidRDefault="00BC5855" w:rsidP="00BC5855">
      <w:pPr>
        <w:pStyle w:val="em-"/>
      </w:pPr>
      <w:r w:rsidRPr="009A2F2C">
        <w:t>Существенные события</w:t>
      </w:r>
      <w:r>
        <w:t>/</w:t>
      </w:r>
      <w:r w:rsidRPr="009A2F2C">
        <w:t>факторы, которые могут улучшить результаты деятельности эмитента, и вероятность их наступления, а также продолжительность их действия:</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B517A1" w:rsidRDefault="00BC5855" w:rsidP="005A37B3">
            <w:pPr>
              <w:pStyle w:val="em-"/>
              <w:rPr>
                <w:b/>
                <w:i/>
              </w:rPr>
            </w:pPr>
            <w:r w:rsidRPr="00B517A1">
              <w:rPr>
                <w:b/>
                <w:i/>
              </w:rPr>
              <w:t>Улучшить результаты деятельности Кредитной организации-эмитента способны стабилизация экономической базы страны и повышение благосостояния населения.</w:t>
            </w:r>
          </w:p>
        </w:tc>
      </w:tr>
    </w:tbl>
    <w:p w:rsidR="00BC5855"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9A2F2C" w:rsidRDefault="00BC5855" w:rsidP="00BC5855">
      <w:pPr>
        <w:widowControl w:val="0"/>
        <w:autoSpaceDE w:val="0"/>
        <w:autoSpaceDN w:val="0"/>
        <w:adjustRightInd w:val="0"/>
        <w:spacing w:after="0" w:line="240" w:lineRule="auto"/>
        <w:jc w:val="both"/>
        <w:rPr>
          <w:rFonts w:ascii="Times New Roman" w:eastAsia="Times New Roman" w:hAnsi="Times New Roman"/>
        </w:rPr>
      </w:pPr>
    </w:p>
    <w:p w:rsidR="00BC5855" w:rsidRPr="00FA3F08" w:rsidRDefault="00BC5855" w:rsidP="004065A4">
      <w:pPr>
        <w:pStyle w:val="2"/>
        <w:rPr>
          <w:sz w:val="24"/>
          <w:szCs w:val="24"/>
        </w:rPr>
      </w:pPr>
      <w:bookmarkStart w:id="175" w:name="Par3223"/>
      <w:bookmarkStart w:id="176" w:name="_Toc441247936"/>
      <w:bookmarkEnd w:id="175"/>
      <w:r w:rsidRPr="00FA3F08">
        <w:rPr>
          <w:sz w:val="24"/>
          <w:szCs w:val="24"/>
        </w:rPr>
        <w:t>4.7. Конкуренты кредитной организации - эмитента</w:t>
      </w:r>
      <w:bookmarkEnd w:id="176"/>
    </w:p>
    <w:p w:rsidR="00BC5855" w:rsidRPr="009A2F2C" w:rsidRDefault="00BC5855" w:rsidP="00BC5855">
      <w:pPr>
        <w:pStyle w:val="em-"/>
      </w:pPr>
    </w:p>
    <w:p w:rsidR="00BC5855" w:rsidRPr="009A2F2C" w:rsidRDefault="00BC5855" w:rsidP="00BC5855">
      <w:pPr>
        <w:pStyle w:val="em-"/>
      </w:pPr>
      <w:r w:rsidRPr="009A2F2C">
        <w:t>Основные существующие и предполагаемые конкуренты эмитента по основным видам деятельности, включая конкурентов за рубежом:</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BA785A" w:rsidRDefault="00BC5855" w:rsidP="005A37B3">
            <w:pPr>
              <w:pStyle w:val="em-"/>
              <w:rPr>
                <w:b/>
                <w:i/>
              </w:rPr>
            </w:pPr>
            <w:r w:rsidRPr="00BA785A">
              <w:rPr>
                <w:b/>
                <w:i/>
              </w:rPr>
              <w:t>Основными конкурентами Кредитной организации-эмитента являются банки, специализирующиеся на потребительском кредитовании:</w:t>
            </w:r>
          </w:p>
          <w:p w:rsidR="00BC5855" w:rsidRPr="00BA785A" w:rsidRDefault="00BC5855" w:rsidP="005A37B3">
            <w:pPr>
              <w:pStyle w:val="em-"/>
              <w:rPr>
                <w:b/>
                <w:i/>
              </w:rPr>
            </w:pPr>
          </w:p>
          <w:p w:rsidR="00BC5855" w:rsidRPr="00BA785A" w:rsidRDefault="00BC5855" w:rsidP="005A37B3">
            <w:pPr>
              <w:pStyle w:val="em-"/>
              <w:rPr>
                <w:b/>
                <w:i/>
              </w:rPr>
            </w:pPr>
            <w:r w:rsidRPr="00BA785A">
              <w:rPr>
                <w:b/>
                <w:i/>
              </w:rPr>
              <w:t>Основные конкуренты в  автокредитовании:</w:t>
            </w:r>
          </w:p>
          <w:p w:rsidR="00BC5855" w:rsidRDefault="00BC5855" w:rsidP="00916B01">
            <w:pPr>
              <w:pStyle w:val="em-"/>
              <w:numPr>
                <w:ilvl w:val="0"/>
                <w:numId w:val="34"/>
              </w:numPr>
              <w:rPr>
                <w:b/>
                <w:i/>
              </w:rPr>
            </w:pPr>
            <w:r w:rsidRPr="00BA785A">
              <w:rPr>
                <w:b/>
                <w:i/>
              </w:rPr>
              <w:t xml:space="preserve">«Сетелем Банк» ООО </w:t>
            </w:r>
          </w:p>
          <w:p w:rsidR="00BC5855" w:rsidRDefault="00BC5855" w:rsidP="00916B01">
            <w:pPr>
              <w:pStyle w:val="em-"/>
              <w:numPr>
                <w:ilvl w:val="0"/>
                <w:numId w:val="34"/>
              </w:numPr>
              <w:rPr>
                <w:b/>
                <w:i/>
              </w:rPr>
            </w:pPr>
            <w:r w:rsidRPr="00BA785A">
              <w:rPr>
                <w:b/>
                <w:i/>
              </w:rPr>
              <w:t>ПАО ВТБ 24</w:t>
            </w:r>
          </w:p>
          <w:p w:rsidR="00BC5855" w:rsidRDefault="00BC5855" w:rsidP="00916B01">
            <w:pPr>
              <w:pStyle w:val="em-"/>
              <w:numPr>
                <w:ilvl w:val="0"/>
                <w:numId w:val="34"/>
              </w:numPr>
              <w:rPr>
                <w:b/>
                <w:i/>
              </w:rPr>
            </w:pPr>
            <w:r w:rsidRPr="00BA785A">
              <w:rPr>
                <w:b/>
                <w:i/>
              </w:rPr>
              <w:t>АО ЮниКредит Банк</w:t>
            </w:r>
          </w:p>
          <w:p w:rsidR="00BC5855" w:rsidRDefault="00BC5855" w:rsidP="00916B01">
            <w:pPr>
              <w:pStyle w:val="em-"/>
              <w:numPr>
                <w:ilvl w:val="0"/>
                <w:numId w:val="34"/>
              </w:numPr>
              <w:rPr>
                <w:b/>
                <w:i/>
              </w:rPr>
            </w:pPr>
            <w:r w:rsidRPr="00BA785A">
              <w:rPr>
                <w:b/>
                <w:i/>
              </w:rPr>
              <w:t xml:space="preserve">ООО «Фольксваген Банк РУС» </w:t>
            </w:r>
          </w:p>
          <w:p w:rsidR="00BC5855" w:rsidRDefault="00BC5855" w:rsidP="00916B01">
            <w:pPr>
              <w:pStyle w:val="em-"/>
              <w:numPr>
                <w:ilvl w:val="0"/>
                <w:numId w:val="34"/>
              </w:numPr>
              <w:rPr>
                <w:b/>
                <w:i/>
              </w:rPr>
            </w:pPr>
            <w:r w:rsidRPr="00BA785A">
              <w:rPr>
                <w:b/>
                <w:i/>
              </w:rPr>
              <w:t>АО МС Банк Рус</w:t>
            </w:r>
          </w:p>
          <w:p w:rsidR="00BC5855" w:rsidRPr="00BA785A" w:rsidRDefault="00BC5855" w:rsidP="005A37B3">
            <w:pPr>
              <w:pStyle w:val="em-"/>
              <w:rPr>
                <w:b/>
                <w:i/>
              </w:rPr>
            </w:pPr>
          </w:p>
          <w:p w:rsidR="00BC5855" w:rsidRPr="00BA785A" w:rsidRDefault="00BC5855" w:rsidP="005A37B3">
            <w:pPr>
              <w:pStyle w:val="em-"/>
              <w:rPr>
                <w:b/>
                <w:i/>
              </w:rPr>
            </w:pPr>
            <w:r w:rsidRPr="00BA785A">
              <w:rPr>
                <w:b/>
                <w:i/>
              </w:rPr>
              <w:t>Основные конкуренты в  POS-кредитовании:</w:t>
            </w:r>
          </w:p>
          <w:p w:rsidR="00BC5855" w:rsidRDefault="00BC5855" w:rsidP="00916B01">
            <w:pPr>
              <w:pStyle w:val="em-"/>
              <w:numPr>
                <w:ilvl w:val="0"/>
                <w:numId w:val="35"/>
              </w:numPr>
              <w:rPr>
                <w:b/>
                <w:i/>
              </w:rPr>
            </w:pPr>
            <w:r w:rsidRPr="00BA785A">
              <w:rPr>
                <w:b/>
                <w:i/>
              </w:rPr>
              <w:t>ООО «ХКФ Банк»</w:t>
            </w:r>
          </w:p>
          <w:p w:rsidR="00BC5855" w:rsidRDefault="00BC5855" w:rsidP="00916B01">
            <w:pPr>
              <w:pStyle w:val="em-"/>
              <w:numPr>
                <w:ilvl w:val="0"/>
                <w:numId w:val="35"/>
              </w:numPr>
              <w:rPr>
                <w:b/>
                <w:i/>
              </w:rPr>
            </w:pPr>
            <w:r w:rsidRPr="00BA785A">
              <w:rPr>
                <w:b/>
                <w:i/>
              </w:rPr>
              <w:t>АО «ОТП Банк»</w:t>
            </w:r>
          </w:p>
          <w:p w:rsidR="00BC5855" w:rsidRDefault="00BC5855" w:rsidP="00916B01">
            <w:pPr>
              <w:pStyle w:val="em-"/>
              <w:numPr>
                <w:ilvl w:val="0"/>
                <w:numId w:val="35"/>
              </w:numPr>
              <w:rPr>
                <w:b/>
                <w:i/>
              </w:rPr>
            </w:pPr>
            <w:r w:rsidRPr="00BA785A">
              <w:rPr>
                <w:b/>
                <w:i/>
              </w:rPr>
              <w:t>АО «АЛЬФА-БАНК»</w:t>
            </w:r>
          </w:p>
          <w:p w:rsidR="00BC5855" w:rsidRDefault="00BC5855" w:rsidP="00916B01">
            <w:pPr>
              <w:pStyle w:val="em-"/>
              <w:numPr>
                <w:ilvl w:val="0"/>
                <w:numId w:val="35"/>
              </w:numPr>
              <w:rPr>
                <w:b/>
                <w:i/>
              </w:rPr>
            </w:pPr>
            <w:r w:rsidRPr="00BA785A">
              <w:rPr>
                <w:b/>
                <w:i/>
              </w:rPr>
              <w:t>АО «Банк Русский Стандарт»</w:t>
            </w:r>
          </w:p>
          <w:p w:rsidR="00BC5855" w:rsidRDefault="00BC5855" w:rsidP="00916B01">
            <w:pPr>
              <w:pStyle w:val="em-"/>
              <w:numPr>
                <w:ilvl w:val="0"/>
                <w:numId w:val="35"/>
              </w:numPr>
              <w:rPr>
                <w:b/>
                <w:i/>
              </w:rPr>
            </w:pPr>
            <w:r w:rsidRPr="00BA785A">
              <w:rPr>
                <w:b/>
                <w:i/>
              </w:rPr>
              <w:t>КБ «Ренессанс Кредит» (ООО)</w:t>
            </w:r>
          </w:p>
          <w:p w:rsidR="00BC5855" w:rsidRPr="009A2F2C" w:rsidRDefault="00BC5855" w:rsidP="005A37B3">
            <w:pPr>
              <w:pStyle w:val="em-"/>
            </w:pPr>
          </w:p>
        </w:tc>
      </w:tr>
    </w:tbl>
    <w:p w:rsidR="00BC5855" w:rsidRPr="009A2F2C" w:rsidRDefault="00BC5855" w:rsidP="00BC5855">
      <w:pPr>
        <w:pStyle w:val="em-"/>
      </w:pPr>
    </w:p>
    <w:p w:rsidR="00BC5855" w:rsidRPr="009A2F2C" w:rsidRDefault="00BC5855" w:rsidP="00BC5855">
      <w:pPr>
        <w:pStyle w:val="em-"/>
      </w:pPr>
      <w:r w:rsidRPr="009A2F2C">
        <w:t>Перечень факторов конкурентоспособности эмитента с описанием степени их влияния на конкурентоспособность производимой продукции (работ, услуг):</w:t>
      </w:r>
    </w:p>
    <w:p w:rsidR="00BC5855" w:rsidRPr="009A2F2C" w:rsidRDefault="00BC5855" w:rsidP="00BC5855">
      <w:pPr>
        <w:pStyle w:val="em-"/>
      </w:pPr>
    </w:p>
    <w:tbl>
      <w:tblPr>
        <w:tblW w:w="0" w:type="auto"/>
        <w:tblLook w:val="01E0" w:firstRow="1" w:lastRow="1" w:firstColumn="1" w:lastColumn="1" w:noHBand="0" w:noVBand="0"/>
      </w:tblPr>
      <w:tblGrid>
        <w:gridCol w:w="9570"/>
      </w:tblGrid>
      <w:tr w:rsidR="00BC5855" w:rsidRPr="009A2F2C" w:rsidTr="005A37B3">
        <w:tc>
          <w:tcPr>
            <w:tcW w:w="9570" w:type="dxa"/>
          </w:tcPr>
          <w:p w:rsidR="00BC5855" w:rsidRPr="006A43A7" w:rsidRDefault="00BC5855" w:rsidP="005A37B3">
            <w:pPr>
              <w:pStyle w:val="em-"/>
              <w:rPr>
                <w:b/>
                <w:i/>
              </w:rPr>
            </w:pPr>
            <w:r w:rsidRPr="006A43A7">
              <w:rPr>
                <w:b/>
                <w:i/>
              </w:rPr>
              <w:t>Основным фактором конкурентоспособности Банка является принадлежность к международной банковской группе Société Générale.</w:t>
            </w:r>
          </w:p>
          <w:p w:rsidR="00BC5855" w:rsidRPr="006A43A7" w:rsidRDefault="00BC5855" w:rsidP="005A37B3">
            <w:pPr>
              <w:pStyle w:val="em-"/>
              <w:rPr>
                <w:b/>
                <w:i/>
              </w:rPr>
            </w:pPr>
            <w:r w:rsidRPr="006A43A7">
              <w:rPr>
                <w:b/>
                <w:i/>
              </w:rPr>
              <w:t>Факторы конкурентоспособности Кредитной организации-эмитента:</w:t>
            </w:r>
          </w:p>
          <w:p w:rsidR="00BC5855" w:rsidRPr="006A43A7" w:rsidRDefault="00BC5855" w:rsidP="00916B01">
            <w:pPr>
              <w:pStyle w:val="em-"/>
              <w:numPr>
                <w:ilvl w:val="0"/>
                <w:numId w:val="31"/>
              </w:numPr>
              <w:rPr>
                <w:b/>
                <w:i/>
              </w:rPr>
            </w:pPr>
            <w:r w:rsidRPr="006A43A7">
              <w:rPr>
                <w:b/>
                <w:i/>
              </w:rPr>
              <w:t>финансовая стабильность и надежность Банка (наличие рейтингов крупнейших агентств Fitch по международной шкале BBB- и по национальной шкале AAA(rus); Moody’s по международной шкале Ва1 и по национальной шкале Аа1.ru и Standard&amp;Poor’s Rating по международной шкале BB+ и по национальной шкале ruAA+  подтверждает это);</w:t>
            </w:r>
          </w:p>
          <w:p w:rsidR="00BC5855" w:rsidRPr="006A43A7" w:rsidRDefault="00BC5855" w:rsidP="00916B01">
            <w:pPr>
              <w:pStyle w:val="em-"/>
              <w:numPr>
                <w:ilvl w:val="0"/>
                <w:numId w:val="31"/>
              </w:numPr>
              <w:rPr>
                <w:b/>
                <w:i/>
              </w:rPr>
            </w:pPr>
            <w:r w:rsidRPr="006A43A7">
              <w:rPr>
                <w:b/>
                <w:i/>
              </w:rPr>
              <w:t>уровень доверия со стороны клиентов, определяемый положительной деловой репутацией Банка, длительным опытом работы на рынке;</w:t>
            </w:r>
          </w:p>
          <w:p w:rsidR="00BC5855" w:rsidRPr="006A43A7" w:rsidRDefault="00BC5855" w:rsidP="00916B01">
            <w:pPr>
              <w:pStyle w:val="em-"/>
              <w:numPr>
                <w:ilvl w:val="0"/>
                <w:numId w:val="31"/>
              </w:numPr>
              <w:rPr>
                <w:b/>
                <w:i/>
              </w:rPr>
            </w:pPr>
            <w:r w:rsidRPr="006A43A7">
              <w:rPr>
                <w:b/>
                <w:i/>
              </w:rPr>
              <w:t>доступность, широкая сеть присутствия в регионах России;</w:t>
            </w:r>
          </w:p>
          <w:p w:rsidR="00BC5855" w:rsidRPr="006A43A7" w:rsidRDefault="00BC5855" w:rsidP="00916B01">
            <w:pPr>
              <w:pStyle w:val="em-"/>
              <w:numPr>
                <w:ilvl w:val="0"/>
                <w:numId w:val="31"/>
              </w:numPr>
              <w:rPr>
                <w:b/>
                <w:i/>
              </w:rPr>
            </w:pPr>
            <w:r w:rsidRPr="006A43A7">
              <w:rPr>
                <w:b/>
                <w:i/>
              </w:rPr>
              <w:t>прозрачность банковской деятельности, соблюдение норм и требований законодательства РФ, участие Банка в системе государственного страхования вкладов;</w:t>
            </w:r>
          </w:p>
          <w:p w:rsidR="00BC5855" w:rsidRPr="006A43A7" w:rsidRDefault="00BC5855" w:rsidP="00916B01">
            <w:pPr>
              <w:pStyle w:val="em-"/>
              <w:numPr>
                <w:ilvl w:val="0"/>
                <w:numId w:val="31"/>
              </w:numPr>
              <w:rPr>
                <w:b/>
                <w:i/>
              </w:rPr>
            </w:pPr>
            <w:r w:rsidRPr="006A43A7">
              <w:rPr>
                <w:b/>
                <w:i/>
              </w:rPr>
              <w:t>высокий уровень корпоративного управления, мобильная система управления;</w:t>
            </w:r>
          </w:p>
          <w:p w:rsidR="00BC5855" w:rsidRPr="006A43A7" w:rsidRDefault="00BC5855" w:rsidP="00916B01">
            <w:pPr>
              <w:pStyle w:val="em-"/>
              <w:numPr>
                <w:ilvl w:val="0"/>
                <w:numId w:val="31"/>
              </w:numPr>
              <w:rPr>
                <w:b/>
                <w:i/>
              </w:rPr>
            </w:pPr>
            <w:r w:rsidRPr="006A43A7">
              <w:rPr>
                <w:b/>
                <w:i/>
              </w:rPr>
              <w:t>высокое качество и оперативность обслуживания клиентов;</w:t>
            </w:r>
          </w:p>
          <w:p w:rsidR="00BC5855" w:rsidRPr="006A43A7" w:rsidRDefault="00BC5855" w:rsidP="00916B01">
            <w:pPr>
              <w:pStyle w:val="em-"/>
              <w:numPr>
                <w:ilvl w:val="0"/>
                <w:numId w:val="31"/>
              </w:numPr>
              <w:rPr>
                <w:b/>
                <w:i/>
              </w:rPr>
            </w:pPr>
            <w:r w:rsidRPr="006A43A7">
              <w:rPr>
                <w:b/>
                <w:i/>
              </w:rPr>
              <w:t>профессиональный трудовой коллектив;</w:t>
            </w:r>
          </w:p>
          <w:p w:rsidR="00BC5855" w:rsidRPr="006A43A7" w:rsidRDefault="00BC5855" w:rsidP="00916B01">
            <w:pPr>
              <w:pStyle w:val="em-"/>
              <w:numPr>
                <w:ilvl w:val="0"/>
                <w:numId w:val="31"/>
              </w:numPr>
              <w:rPr>
                <w:b/>
                <w:i/>
              </w:rPr>
            </w:pPr>
            <w:r w:rsidRPr="006A43A7">
              <w:rPr>
                <w:b/>
                <w:i/>
              </w:rPr>
              <w:t>высокий уровень IT-технологий.</w:t>
            </w:r>
          </w:p>
          <w:p w:rsidR="00BC5855" w:rsidRPr="006A43A7" w:rsidRDefault="00BC5855" w:rsidP="005A37B3">
            <w:pPr>
              <w:pStyle w:val="em-"/>
              <w:rPr>
                <w:b/>
                <w:i/>
              </w:rPr>
            </w:pPr>
          </w:p>
          <w:p w:rsidR="00BC5855" w:rsidRDefault="00BC5855" w:rsidP="005A37B3">
            <w:pPr>
              <w:pStyle w:val="em-"/>
              <w:rPr>
                <w:b/>
                <w:i/>
              </w:rPr>
            </w:pPr>
            <w:r w:rsidRPr="006A43A7">
              <w:rPr>
                <w:b/>
                <w:i/>
              </w:rPr>
              <w:t>Основой конкурентоспособности Кредитной организации-эмитента является его финансовая состоятельность. Благодаря весомой деловой репутации, успешной работе на рынке, Банк имеет высокий показатель привлекательности и уровень узнаваемости среди клиентов. Оперативность, высокое качество обслуживания клиентов, доступность структурных подразделений в различных регионах России, выгодная ценовая политика, широкий спектр предоставляемых услуг способствуют формированию стабильной клиентской базы – основы банковского бизнеса.</w:t>
            </w:r>
          </w:p>
          <w:p w:rsidR="006B5C91" w:rsidRPr="009A2F2C" w:rsidRDefault="006B5C91" w:rsidP="005A37B3">
            <w:pPr>
              <w:pStyle w:val="em-"/>
            </w:pPr>
          </w:p>
        </w:tc>
      </w:tr>
    </w:tbl>
    <w:p w:rsidR="00705231" w:rsidRDefault="00705231">
      <w:pPr>
        <w:rPr>
          <w:rFonts w:ascii="Times New Roman" w:eastAsia="Times New Roman" w:hAnsi="Times New Roman"/>
        </w:rPr>
      </w:pPr>
      <w:r>
        <w:rPr>
          <w:rFonts w:ascii="Times New Roman" w:eastAsia="Times New Roman" w:hAnsi="Times New Roman"/>
        </w:rPr>
        <w:br w:type="page"/>
      </w:r>
    </w:p>
    <w:p w:rsidR="005C331B" w:rsidRPr="00332C15" w:rsidRDefault="005C331B" w:rsidP="00332C15">
      <w:pPr>
        <w:keepNext/>
        <w:keepLines/>
        <w:spacing w:before="240" w:after="0" w:line="240" w:lineRule="auto"/>
        <w:jc w:val="both"/>
        <w:outlineLvl w:val="0"/>
        <w:rPr>
          <w:rFonts w:ascii="Times New Roman" w:hAnsi="Times New Roman"/>
          <w:b/>
          <w:bCs/>
          <w:sz w:val="28"/>
          <w:szCs w:val="28"/>
          <w:lang w:eastAsia="ru-RU"/>
        </w:rPr>
      </w:pPr>
      <w:bookmarkStart w:id="177" w:name="Par3226"/>
      <w:bookmarkStart w:id="178" w:name="_Toc441247937"/>
      <w:bookmarkEnd w:id="177"/>
      <w:r w:rsidRPr="00332C15">
        <w:rPr>
          <w:rFonts w:ascii="Times New Roman" w:hAnsi="Times New Roman"/>
          <w:b/>
          <w:bCs/>
          <w:sz w:val="28"/>
          <w:szCs w:val="28"/>
          <w:lang w:eastAsia="ru-RU"/>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178"/>
    </w:p>
    <w:p w:rsidR="005C331B" w:rsidRPr="009A2F2C" w:rsidRDefault="005C331B" w:rsidP="005C331B">
      <w:pPr>
        <w:widowControl w:val="0"/>
        <w:autoSpaceDE w:val="0"/>
        <w:autoSpaceDN w:val="0"/>
        <w:adjustRightInd w:val="0"/>
        <w:spacing w:after="0" w:line="240" w:lineRule="auto"/>
        <w:jc w:val="both"/>
        <w:rPr>
          <w:rFonts w:ascii="Times New Roman" w:eastAsia="Times New Roman" w:hAnsi="Times New Roman"/>
        </w:rPr>
      </w:pPr>
    </w:p>
    <w:p w:rsidR="005C331B" w:rsidRPr="00FA3F08" w:rsidRDefault="005C331B" w:rsidP="004065A4">
      <w:pPr>
        <w:pStyle w:val="2"/>
        <w:rPr>
          <w:sz w:val="24"/>
          <w:szCs w:val="24"/>
        </w:rPr>
      </w:pPr>
      <w:bookmarkStart w:id="179" w:name="Par3228"/>
      <w:bookmarkStart w:id="180" w:name="_Toc441247938"/>
      <w:bookmarkEnd w:id="179"/>
      <w:r w:rsidRPr="00FA3F08">
        <w:rPr>
          <w:sz w:val="24"/>
          <w:szCs w:val="24"/>
        </w:rPr>
        <w:t>5.1. Сведения о структуре и компетенции органов управления эмитента</w:t>
      </w:r>
      <w:bookmarkEnd w:id="180"/>
    </w:p>
    <w:p w:rsidR="005C331B" w:rsidRPr="007A2714" w:rsidRDefault="005C331B" w:rsidP="005C331B">
      <w:pPr>
        <w:pStyle w:val="em-"/>
      </w:pPr>
    </w:p>
    <w:p w:rsidR="005C331B" w:rsidRPr="009A2F2C" w:rsidRDefault="005C331B" w:rsidP="005C331B">
      <w:pPr>
        <w:pStyle w:val="em-"/>
      </w:pPr>
      <w:r w:rsidRPr="009A2F2C">
        <w:t>Описание структуры органов управления эмитента и их компетенции в соответствии с уставом (учредительными документами) кредитной эмитента:</w:t>
      </w:r>
    </w:p>
    <w:p w:rsidR="005C331B" w:rsidRPr="00DA6F7A" w:rsidRDefault="005C331B" w:rsidP="005C331B">
      <w:pPr>
        <w:pStyle w:val="em-"/>
      </w:pPr>
    </w:p>
    <w:p w:rsidR="005C331B" w:rsidRPr="00CA025E" w:rsidRDefault="005C331B" w:rsidP="005C331B">
      <w:pPr>
        <w:pStyle w:val="em-"/>
        <w:rPr>
          <w:b/>
          <w:i/>
        </w:rPr>
      </w:pPr>
      <w:r>
        <w:rPr>
          <w:b/>
          <w:i/>
        </w:rPr>
        <w:t>В соответствии со статьей 1.13 Устава Кредитной организации-эмитента (далее также – Устав) о</w:t>
      </w:r>
      <w:r w:rsidRPr="00CA025E">
        <w:rPr>
          <w:b/>
          <w:i/>
        </w:rPr>
        <w:t>рганами управления Банка являются:</w:t>
      </w:r>
    </w:p>
    <w:p w:rsidR="005C331B" w:rsidRPr="00CA025E" w:rsidRDefault="005C331B" w:rsidP="005C331B">
      <w:pPr>
        <w:pStyle w:val="em-"/>
        <w:rPr>
          <w:b/>
          <w:i/>
        </w:rPr>
      </w:pPr>
      <w:r w:rsidRPr="00CA025E">
        <w:rPr>
          <w:b/>
          <w:i/>
        </w:rPr>
        <w:t>- Общее собрание участников Банка (далее - Общее Собрание);</w:t>
      </w:r>
    </w:p>
    <w:p w:rsidR="005C331B" w:rsidRPr="00CA025E" w:rsidRDefault="005C331B" w:rsidP="005C331B">
      <w:pPr>
        <w:pStyle w:val="em-"/>
        <w:rPr>
          <w:b/>
          <w:i/>
        </w:rPr>
      </w:pPr>
      <w:r w:rsidRPr="00CA025E">
        <w:rPr>
          <w:b/>
          <w:i/>
        </w:rPr>
        <w:t>- Совет директоров Банка (далее - Совет Директоров);</w:t>
      </w:r>
    </w:p>
    <w:p w:rsidR="005C331B" w:rsidRPr="00CA025E" w:rsidRDefault="005C331B" w:rsidP="005C331B">
      <w:pPr>
        <w:pStyle w:val="em-"/>
        <w:rPr>
          <w:b/>
          <w:i/>
        </w:rPr>
      </w:pPr>
      <w:r w:rsidRPr="00CA025E">
        <w:rPr>
          <w:b/>
          <w:i/>
        </w:rPr>
        <w:t xml:space="preserve">- коллегиальный исполнительный орган – правление Банка (далее - Правление); </w:t>
      </w:r>
    </w:p>
    <w:p w:rsidR="005C331B" w:rsidRPr="00CA025E" w:rsidRDefault="005C331B" w:rsidP="005C331B">
      <w:pPr>
        <w:pStyle w:val="em-"/>
        <w:rPr>
          <w:b/>
          <w:i/>
        </w:rPr>
      </w:pPr>
      <w:r w:rsidRPr="00CA025E">
        <w:rPr>
          <w:b/>
          <w:i/>
        </w:rPr>
        <w:t>- единоличный исполнительный орган – председатель Правления Банка (далее - Председатель Правления).</w:t>
      </w:r>
    </w:p>
    <w:p w:rsidR="005C331B" w:rsidRPr="007A2714" w:rsidRDefault="005C331B" w:rsidP="005C331B">
      <w:pPr>
        <w:pStyle w:val="em-"/>
        <w:rPr>
          <w:b/>
        </w:rPr>
      </w:pPr>
      <w:bookmarkStart w:id="181" w:name="_Toc387334704"/>
    </w:p>
    <w:p w:rsidR="005C331B" w:rsidRPr="00D5570B" w:rsidRDefault="005C331B" w:rsidP="005C331B">
      <w:pPr>
        <w:pStyle w:val="em-"/>
        <w:rPr>
          <w:b/>
          <w:i/>
          <w:u w:val="single"/>
        </w:rPr>
      </w:pPr>
      <w:r w:rsidRPr="00D5570B">
        <w:rPr>
          <w:b/>
          <w:i/>
          <w:u w:val="single"/>
        </w:rPr>
        <w:t>Компетенции Общего Собрания</w:t>
      </w:r>
      <w:bookmarkEnd w:id="181"/>
    </w:p>
    <w:p w:rsidR="005C331B" w:rsidRDefault="005C331B" w:rsidP="005C331B">
      <w:pPr>
        <w:pStyle w:val="em-"/>
        <w:rPr>
          <w:b/>
        </w:rPr>
      </w:pPr>
    </w:p>
    <w:p w:rsidR="005C331B" w:rsidRPr="005441A4" w:rsidRDefault="005C331B" w:rsidP="005C331B">
      <w:pPr>
        <w:pStyle w:val="em-"/>
        <w:rPr>
          <w:b/>
          <w:i/>
        </w:rPr>
      </w:pPr>
      <w:r w:rsidRPr="005441A4">
        <w:rPr>
          <w:b/>
          <w:i/>
        </w:rPr>
        <w:t xml:space="preserve">Согласно статье 13.2 Устава Кредитной организации-эмитента к </w:t>
      </w:r>
      <w:r>
        <w:rPr>
          <w:b/>
          <w:i/>
        </w:rPr>
        <w:t>к</w:t>
      </w:r>
      <w:r w:rsidRPr="005441A4">
        <w:rPr>
          <w:b/>
          <w:i/>
        </w:rPr>
        <w:t>омпетенции Общего Собрания относится:</w:t>
      </w:r>
    </w:p>
    <w:p w:rsidR="00AB4CB0" w:rsidRDefault="00AB4CB0" w:rsidP="00C82816">
      <w:pPr>
        <w:pStyle w:val="em-"/>
      </w:pPr>
    </w:p>
    <w:p w:rsidR="005C331B" w:rsidRPr="00795F1B" w:rsidRDefault="005C331B" w:rsidP="00916B01">
      <w:pPr>
        <w:pStyle w:val="aff6"/>
        <w:numPr>
          <w:ilvl w:val="0"/>
          <w:numId w:val="36"/>
        </w:numPr>
        <w:spacing w:after="120"/>
        <w:ind w:left="1287" w:hanging="357"/>
        <w:jc w:val="both"/>
        <w:rPr>
          <w:b/>
          <w:i/>
          <w:sz w:val="22"/>
          <w:szCs w:val="22"/>
        </w:rPr>
      </w:pPr>
      <w:r w:rsidRPr="00795F1B">
        <w:rPr>
          <w:b/>
          <w:i/>
          <w:sz w:val="22"/>
          <w:szCs w:val="22"/>
        </w:rPr>
        <w:t>изменение устава Банка, в том числе изменение размера уставного капитала Банка;</w:t>
      </w:r>
    </w:p>
    <w:p w:rsidR="005C331B" w:rsidRPr="00795F1B" w:rsidRDefault="005C331B" w:rsidP="00916B01">
      <w:pPr>
        <w:pStyle w:val="aff6"/>
        <w:numPr>
          <w:ilvl w:val="0"/>
          <w:numId w:val="36"/>
        </w:numPr>
        <w:spacing w:after="120"/>
        <w:ind w:left="1287" w:hanging="357"/>
        <w:jc w:val="both"/>
        <w:rPr>
          <w:b/>
          <w:i/>
          <w:sz w:val="22"/>
          <w:szCs w:val="22"/>
        </w:rPr>
      </w:pPr>
      <w:r w:rsidRPr="00795F1B">
        <w:rPr>
          <w:b/>
          <w:i/>
          <w:sz w:val="22"/>
          <w:szCs w:val="22"/>
        </w:rPr>
        <w:t>назначение и досрочное прекращение полномочий членов Совета Директоров, определение размера их вознаграждений и иных выплат членам Совета Директоров;</w:t>
      </w:r>
    </w:p>
    <w:p w:rsidR="005C331B" w:rsidRPr="00795F1B" w:rsidRDefault="005C331B" w:rsidP="00916B01">
      <w:pPr>
        <w:pStyle w:val="aff6"/>
        <w:numPr>
          <w:ilvl w:val="0"/>
          <w:numId w:val="36"/>
        </w:numPr>
        <w:spacing w:after="120"/>
        <w:ind w:left="1287" w:hanging="357"/>
        <w:jc w:val="both"/>
        <w:rPr>
          <w:b/>
          <w:i/>
          <w:sz w:val="22"/>
          <w:szCs w:val="22"/>
        </w:rPr>
      </w:pPr>
      <w:r w:rsidRPr="00795F1B">
        <w:rPr>
          <w:b/>
          <w:i/>
          <w:sz w:val="22"/>
          <w:szCs w:val="22"/>
        </w:rPr>
        <w:t>утверждение годовых отчетов и годовых бухгалтерских балансов;</w:t>
      </w:r>
    </w:p>
    <w:p w:rsidR="005C331B" w:rsidRPr="00795F1B" w:rsidRDefault="005C331B" w:rsidP="00916B01">
      <w:pPr>
        <w:pStyle w:val="aff6"/>
        <w:numPr>
          <w:ilvl w:val="0"/>
          <w:numId w:val="36"/>
        </w:numPr>
        <w:spacing w:after="120"/>
        <w:ind w:left="1287" w:hanging="357"/>
        <w:jc w:val="both"/>
        <w:rPr>
          <w:b/>
          <w:i/>
          <w:sz w:val="22"/>
          <w:szCs w:val="22"/>
        </w:rPr>
      </w:pPr>
      <w:r w:rsidRPr="00795F1B">
        <w:rPr>
          <w:b/>
          <w:i/>
          <w:sz w:val="22"/>
          <w:szCs w:val="22"/>
        </w:rPr>
        <w:t>принятие решения о распределении чистой прибыли Банка между участниками Банка;</w:t>
      </w:r>
    </w:p>
    <w:p w:rsidR="005C331B" w:rsidRPr="00795F1B" w:rsidRDefault="005C331B" w:rsidP="00916B01">
      <w:pPr>
        <w:pStyle w:val="aff6"/>
        <w:numPr>
          <w:ilvl w:val="0"/>
          <w:numId w:val="36"/>
        </w:numPr>
        <w:spacing w:after="120"/>
        <w:ind w:left="1287" w:hanging="357"/>
        <w:jc w:val="both"/>
        <w:rPr>
          <w:b/>
          <w:i/>
          <w:sz w:val="22"/>
          <w:szCs w:val="22"/>
        </w:rPr>
      </w:pPr>
      <w:r w:rsidRPr="00795F1B">
        <w:rPr>
          <w:b/>
          <w:i/>
          <w:sz w:val="22"/>
          <w:szCs w:val="22"/>
        </w:rPr>
        <w:t>принятие решения о размещении Банком облигаций и иных эмиссионных ценных бумаг;</w:t>
      </w:r>
    </w:p>
    <w:p w:rsidR="005C331B" w:rsidRPr="00795F1B" w:rsidRDefault="005C331B" w:rsidP="00916B01">
      <w:pPr>
        <w:pStyle w:val="aff6"/>
        <w:numPr>
          <w:ilvl w:val="0"/>
          <w:numId w:val="36"/>
        </w:numPr>
        <w:spacing w:after="120"/>
        <w:ind w:left="1287" w:hanging="357"/>
        <w:jc w:val="both"/>
        <w:rPr>
          <w:b/>
          <w:i/>
          <w:sz w:val="22"/>
          <w:szCs w:val="22"/>
        </w:rPr>
      </w:pPr>
      <w:r w:rsidRPr="00795F1B">
        <w:rPr>
          <w:b/>
          <w:i/>
          <w:sz w:val="22"/>
          <w:szCs w:val="22"/>
        </w:rPr>
        <w:t>назначение аудиторской проверки, утверждение Аудитора (как он определен в статье</w:t>
      </w:r>
      <w:r w:rsidR="00A35424">
        <w:rPr>
          <w:b/>
          <w:i/>
          <w:sz w:val="22"/>
          <w:szCs w:val="22"/>
        </w:rPr>
        <w:t xml:space="preserve"> 16.1</w:t>
      </w:r>
      <w:r w:rsidRPr="00795F1B">
        <w:rPr>
          <w:b/>
          <w:i/>
          <w:sz w:val="22"/>
          <w:szCs w:val="22"/>
        </w:rPr>
        <w:t xml:space="preserve"> Устава) и определение размера оплаты его услуг;</w:t>
      </w:r>
    </w:p>
    <w:p w:rsidR="005C331B" w:rsidRPr="00795F1B" w:rsidRDefault="005C331B" w:rsidP="00916B01">
      <w:pPr>
        <w:pStyle w:val="aff6"/>
        <w:numPr>
          <w:ilvl w:val="0"/>
          <w:numId w:val="36"/>
        </w:numPr>
        <w:spacing w:after="120"/>
        <w:ind w:left="1287" w:hanging="357"/>
        <w:jc w:val="both"/>
        <w:rPr>
          <w:b/>
          <w:i/>
          <w:sz w:val="22"/>
          <w:szCs w:val="22"/>
        </w:rPr>
      </w:pPr>
      <w:r w:rsidRPr="00795F1B">
        <w:rPr>
          <w:b/>
          <w:i/>
          <w:sz w:val="22"/>
          <w:szCs w:val="22"/>
        </w:rPr>
        <w:t>принятие решения о реорганизации или ликвидации Банка;</w:t>
      </w:r>
    </w:p>
    <w:p w:rsidR="005C331B" w:rsidRPr="00795F1B" w:rsidRDefault="005C331B" w:rsidP="00916B01">
      <w:pPr>
        <w:pStyle w:val="aff6"/>
        <w:numPr>
          <w:ilvl w:val="0"/>
          <w:numId w:val="36"/>
        </w:numPr>
        <w:spacing w:after="120"/>
        <w:ind w:left="1287" w:hanging="357"/>
        <w:jc w:val="both"/>
        <w:rPr>
          <w:b/>
          <w:i/>
          <w:sz w:val="22"/>
          <w:szCs w:val="22"/>
        </w:rPr>
      </w:pPr>
      <w:r w:rsidRPr="00795F1B">
        <w:rPr>
          <w:b/>
          <w:i/>
          <w:sz w:val="22"/>
          <w:szCs w:val="22"/>
        </w:rPr>
        <w:t>назначение ликвидационной комиссии и утверждение ликвидационных балансов;</w:t>
      </w:r>
    </w:p>
    <w:p w:rsidR="005C331B" w:rsidRPr="00795F1B" w:rsidRDefault="005C331B" w:rsidP="00916B01">
      <w:pPr>
        <w:pStyle w:val="aff6"/>
        <w:numPr>
          <w:ilvl w:val="0"/>
          <w:numId w:val="36"/>
        </w:numPr>
        <w:spacing w:after="120"/>
        <w:ind w:left="1287" w:hanging="357"/>
        <w:jc w:val="both"/>
        <w:rPr>
          <w:b/>
          <w:i/>
          <w:sz w:val="22"/>
          <w:szCs w:val="22"/>
        </w:rPr>
      </w:pPr>
      <w:r w:rsidRPr="00795F1B">
        <w:rPr>
          <w:b/>
          <w:i/>
          <w:sz w:val="22"/>
          <w:szCs w:val="22"/>
        </w:rPr>
        <w:t>принятие решений об одобрении крупных сделок в смысле статьи 46 </w:t>
      </w:r>
      <w:r>
        <w:rPr>
          <w:b/>
          <w:i/>
          <w:sz w:val="22"/>
          <w:szCs w:val="22"/>
        </w:rPr>
        <w:t>Федерального з</w:t>
      </w:r>
      <w:r w:rsidRPr="00795F1B">
        <w:rPr>
          <w:b/>
          <w:i/>
          <w:sz w:val="22"/>
          <w:szCs w:val="22"/>
        </w:rPr>
        <w:t>акона</w:t>
      </w:r>
      <w:r>
        <w:rPr>
          <w:b/>
          <w:i/>
          <w:sz w:val="22"/>
          <w:szCs w:val="22"/>
        </w:rPr>
        <w:t xml:space="preserve"> «Об обществах с ограниченной ответственностью»</w:t>
      </w:r>
      <w:r w:rsidRPr="00795F1B">
        <w:rPr>
          <w:b/>
          <w:i/>
          <w:sz w:val="22"/>
          <w:szCs w:val="22"/>
        </w:rPr>
        <w:t>, связанных с приобретением, отчуждением или возможностью отчуждения Банком прямо либо косвенно имущества, стоимость которого превышает 50% (Пятьдесят процентов) и более стоимости имущества Банка, определенной на основании данных бухгалтерской отчетности за последний отчетный период, предшествующий дню принятия решения о совершении таких сделок;</w:t>
      </w:r>
    </w:p>
    <w:p w:rsidR="005C331B" w:rsidRPr="00795F1B" w:rsidRDefault="005C331B" w:rsidP="00916B01">
      <w:pPr>
        <w:pStyle w:val="aff6"/>
        <w:numPr>
          <w:ilvl w:val="0"/>
          <w:numId w:val="36"/>
        </w:numPr>
        <w:spacing w:after="120"/>
        <w:ind w:left="1287" w:hanging="357"/>
        <w:jc w:val="both"/>
        <w:rPr>
          <w:b/>
          <w:i/>
          <w:sz w:val="22"/>
          <w:szCs w:val="22"/>
        </w:rPr>
      </w:pPr>
      <w:r w:rsidRPr="00795F1B">
        <w:rPr>
          <w:b/>
          <w:i/>
          <w:sz w:val="22"/>
          <w:szCs w:val="22"/>
        </w:rPr>
        <w:t xml:space="preserve">принятие решений об одобрении сделок (в том числе заем, кредит, залог, поручительство), в совершении которых имеется заинтересованность в случаях, установленных статьей 45 </w:t>
      </w:r>
      <w:r>
        <w:rPr>
          <w:b/>
          <w:i/>
          <w:sz w:val="22"/>
          <w:szCs w:val="22"/>
        </w:rPr>
        <w:t>Федерального з</w:t>
      </w:r>
      <w:r w:rsidRPr="00795F1B">
        <w:rPr>
          <w:b/>
          <w:i/>
          <w:sz w:val="22"/>
          <w:szCs w:val="22"/>
        </w:rPr>
        <w:t>акона</w:t>
      </w:r>
      <w:r>
        <w:rPr>
          <w:b/>
          <w:i/>
          <w:sz w:val="22"/>
          <w:szCs w:val="22"/>
        </w:rPr>
        <w:t xml:space="preserve"> «Об обществах  с ограниченной ответственностью»</w:t>
      </w:r>
      <w:r w:rsidRPr="00795F1B">
        <w:rPr>
          <w:b/>
          <w:i/>
          <w:sz w:val="22"/>
          <w:szCs w:val="22"/>
        </w:rPr>
        <w:t xml:space="preserve">; </w:t>
      </w:r>
    </w:p>
    <w:p w:rsidR="005C331B" w:rsidRPr="00795F1B" w:rsidRDefault="005C331B" w:rsidP="00916B01">
      <w:pPr>
        <w:pStyle w:val="aff6"/>
        <w:numPr>
          <w:ilvl w:val="0"/>
          <w:numId w:val="36"/>
        </w:numPr>
        <w:spacing w:after="120"/>
        <w:ind w:left="1287" w:hanging="357"/>
        <w:jc w:val="both"/>
        <w:rPr>
          <w:b/>
          <w:i/>
          <w:sz w:val="22"/>
          <w:szCs w:val="22"/>
        </w:rPr>
      </w:pPr>
      <w:r w:rsidRPr="00795F1B">
        <w:rPr>
          <w:b/>
          <w:i/>
          <w:sz w:val="22"/>
          <w:szCs w:val="22"/>
        </w:rPr>
        <w:t>создание филиалов и открытие представительств Банка; и</w:t>
      </w:r>
    </w:p>
    <w:p w:rsidR="005C331B" w:rsidRPr="00795F1B" w:rsidRDefault="005C331B" w:rsidP="00916B01">
      <w:pPr>
        <w:pStyle w:val="aff6"/>
        <w:numPr>
          <w:ilvl w:val="0"/>
          <w:numId w:val="36"/>
        </w:numPr>
        <w:spacing w:after="120"/>
        <w:ind w:left="1287" w:hanging="357"/>
        <w:jc w:val="both"/>
        <w:rPr>
          <w:sz w:val="22"/>
          <w:szCs w:val="22"/>
        </w:rPr>
      </w:pPr>
      <w:r w:rsidRPr="00795F1B">
        <w:rPr>
          <w:b/>
          <w:i/>
          <w:sz w:val="22"/>
          <w:szCs w:val="22"/>
        </w:rPr>
        <w:t>решение иных вопросов, предусмотренных Уставом Банка или</w:t>
      </w:r>
      <w:r w:rsidRPr="00795F1B">
        <w:rPr>
          <w:sz w:val="22"/>
          <w:szCs w:val="22"/>
        </w:rPr>
        <w:t xml:space="preserve"> </w:t>
      </w:r>
      <w:r w:rsidRPr="00D5570B">
        <w:rPr>
          <w:b/>
          <w:i/>
          <w:sz w:val="22"/>
          <w:szCs w:val="22"/>
        </w:rPr>
        <w:t>Федеральным законом «Об обществах с ограниченной ответственностью»</w:t>
      </w:r>
      <w:r w:rsidRPr="00795F1B">
        <w:rPr>
          <w:sz w:val="22"/>
          <w:szCs w:val="22"/>
        </w:rPr>
        <w:t>.</w:t>
      </w:r>
    </w:p>
    <w:p w:rsidR="005C331B" w:rsidRPr="00795F1B" w:rsidRDefault="005C331B" w:rsidP="005C331B">
      <w:pPr>
        <w:pStyle w:val="em-"/>
        <w:rPr>
          <w:b/>
          <w:i/>
        </w:rPr>
      </w:pPr>
      <w:r w:rsidRPr="00795F1B">
        <w:rPr>
          <w:b/>
          <w:i/>
        </w:rPr>
        <w:t>Вопросы, отнесенные к компетенции Общего Собрания,  не могут быть переданы на решение иных органов управления Банка.</w:t>
      </w:r>
    </w:p>
    <w:p w:rsidR="005C331B" w:rsidRPr="009A2F2C" w:rsidRDefault="005C331B" w:rsidP="005C331B">
      <w:pPr>
        <w:pStyle w:val="em-"/>
      </w:pPr>
    </w:p>
    <w:p w:rsidR="005C331B" w:rsidRPr="005772F2" w:rsidRDefault="005C331B" w:rsidP="005C331B">
      <w:pPr>
        <w:pStyle w:val="em-"/>
        <w:rPr>
          <w:b/>
          <w:i/>
          <w:u w:val="single"/>
        </w:rPr>
      </w:pPr>
      <w:r w:rsidRPr="005772F2">
        <w:rPr>
          <w:b/>
          <w:i/>
          <w:u w:val="single"/>
        </w:rPr>
        <w:t>Компетенции Совета Директоров</w:t>
      </w:r>
    </w:p>
    <w:p w:rsidR="005C331B" w:rsidRDefault="005C331B" w:rsidP="005C331B">
      <w:pPr>
        <w:pStyle w:val="em-"/>
      </w:pPr>
    </w:p>
    <w:p w:rsidR="005C331B" w:rsidRPr="005441A4" w:rsidRDefault="005C331B" w:rsidP="005C331B">
      <w:pPr>
        <w:pStyle w:val="em-"/>
        <w:rPr>
          <w:b/>
          <w:i/>
        </w:rPr>
      </w:pPr>
      <w:r w:rsidRPr="005441A4">
        <w:rPr>
          <w:b/>
          <w:i/>
        </w:rPr>
        <w:t>Согласно статье 1</w:t>
      </w:r>
      <w:r>
        <w:rPr>
          <w:b/>
          <w:i/>
        </w:rPr>
        <w:t>4</w:t>
      </w:r>
      <w:r w:rsidRPr="005441A4">
        <w:rPr>
          <w:b/>
          <w:i/>
        </w:rPr>
        <w:t>.</w:t>
      </w:r>
      <w:r>
        <w:rPr>
          <w:b/>
          <w:i/>
        </w:rPr>
        <w:t>3</w:t>
      </w:r>
      <w:r w:rsidRPr="005441A4">
        <w:rPr>
          <w:b/>
          <w:i/>
        </w:rPr>
        <w:t xml:space="preserve"> Устава Кредитной организации-эмитента к </w:t>
      </w:r>
      <w:r>
        <w:rPr>
          <w:b/>
          <w:i/>
        </w:rPr>
        <w:t>к</w:t>
      </w:r>
      <w:r w:rsidRPr="005441A4">
        <w:rPr>
          <w:b/>
          <w:i/>
        </w:rPr>
        <w:t xml:space="preserve">омпетенции </w:t>
      </w:r>
      <w:r w:rsidRPr="00C33E49">
        <w:rPr>
          <w:b/>
          <w:i/>
        </w:rPr>
        <w:t>Совета Директоров</w:t>
      </w:r>
      <w:r w:rsidRPr="005441A4">
        <w:rPr>
          <w:b/>
          <w:i/>
        </w:rPr>
        <w:t xml:space="preserve"> относится:</w:t>
      </w:r>
    </w:p>
    <w:p w:rsidR="005C331B" w:rsidRDefault="005C331B" w:rsidP="005C331B">
      <w:pPr>
        <w:pStyle w:val="FWBL3"/>
        <w:tabs>
          <w:tab w:val="clear" w:pos="720"/>
          <w:tab w:val="num" w:pos="1004"/>
        </w:tabs>
        <w:spacing w:after="120"/>
        <w:ind w:left="425" w:firstLine="0"/>
        <w:rPr>
          <w:b/>
          <w:i/>
          <w:sz w:val="22"/>
          <w:szCs w:val="22"/>
        </w:rPr>
      </w:pP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определение основных направлений деятельности (стратегии развития) Банка, а также принятие решения об участии Банка в ассоциациях и других объединениях коммерческих организаций;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принятие решений об одобрении крупных сделок в смысле статьи 46 Федерального закона «Об обществах с ограниченной ответственностью» ,  связанных с приобретением, отчуждением или возможностью отчуждения Банком прямо либо косвенно имущества, стоимость которого составляет от 25% (Двадцати пяти процентов) до 50% (Пятидесяти процентов) стоимости имущества Банка, определенной на основании данных бухгалтерской отчетности за последний отчетный период, предшествующий дню принятия решения о совершении таких сделок;</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предоставление рекомендаций Общему Собранию в отношении одобрения годовой бухгалтерской (финансовой) отчетности;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утверждение решения о выпуске (дополнительном выпуске) ценных бумаг и проспекта ценных бумаг;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утверждение положений о порядке проведения заседаний Совета Директоров и организации его работы;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предварительное одобрение решений по стратегическим вопросам, указанным в статье 15.8 Устава Банка;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принятие решений об использовании резервного фонда Банка;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проведение самооценки на предмет недостатков в корпоративном управлении Банком не реже одного раза в год и утверждение результата такой самооценки;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создание и функционирование эффективного внутреннего контроля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регулярное рассмотрение на своих заседаниях эффективности внутреннего контроля и обсуждение с исполнительными органами Банка вопросов организации внутреннего контроля и мер по повышению его эффективности;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рассмотрение и утверждение документов (в том числе отчетов и положений) по организации системы внутреннего контроля, подготовленных исполнительными органами Банка, подразделениями и служащими, осуществляющими внутренний контроль, аудиторской организацией, проводящей (проводившей) аудит, за исключением случаев, когда утверждение таких документов отнесено к компетенции иных органов управления Банка в соответствии с Уставом Банка, законодательством Российской Федерации, нормативными актами Банка России;</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принятие мер, обеспечивающих оперативное выполнение исполнительными органами Банка рекомендаций и замечаний службы внутреннего аудита Банка, аудиторской организации, проводящей (проводившей) аудит, и надзорных органов;</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своевременное осуществление проверки соответствия внутреннего контроля характеру и масштабу осуществляемых операций, уровню и сочетанию принимаемых рисков;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утверждение стратегии управления рисками и капиталом Банка, в том числе в части обеспечения достаточности собственных средств (капитала) и ликвидности на покрытие рисков как в целом по Банку, так и по отдельным направлениям его деятельности, а также утверждение порядка управления наиболее значимыми для Банка рисками и контроль за реализацией указанного порядка;</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утверждение порядка применения банковских методик управления рисками и моделей количественной оценки рисков (в случае, предусмотренном статьей 72.1 Федерального закона «О Центральном банке Российской Федерации (Банке России)»), включая оценку активов и обязательств, внебалансовых требований и обязательств Банка, а также сценариев и результатов стресс-тестирования;</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утверждение порядка предотвращения конфликтов интересов, плана восстановления финансовой устойчивости в случае существенного ухудшения финансового состояния Банка, плана действий, направленных на обеспечение непрерывности деятельности и (или) восстановление деятельности Банка в случае возникновения нестандартных и чрезвычайных ситуаций, утверждение руководителя службы внутреннего аудита Банка, плана работы службы внутреннего аудита Банка, утверждение политики Банка в области оплаты труда и контроль ее реализации;</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проведение оценки на основе отчетов службы внутреннего аудита соблюдения Председателем Правления, Правлением Банка стратегий и порядков, утвержденных Советом Директоров;</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принятие решений об обязанностях членов Совета Директоров, включая образование в его составе комитетов, а также проведение оценки собственной работы и представление ее результатов общему собранию участников Банка;</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рассмотрение вопросов организации, мониторинга и контроля системы оплаты труда, оценки ее соответствия стратегии Банка, характеру и масштабу совершаемых операций, результатам деятельности, уровню и сочетанию принимаемых рисков, решение иных вопросов, предусмотренных законодательством Российской Федерации, нормативными актами Банка России;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ab/>
        <w:t>утверждение кадровой политики Банка (порядок определения размеров окладов руководителей Банка, порядок определения размера, форм и начисления компенсационных и стимулирующих выплат руководителям Банка, руководителю службы управления рисками, руководителю службы внутреннего аудита, руководителю службы внутреннего контроля Банка и иным руководителям (работникам), принимающим решения об осуществлении Банком операций и иных сделок, результаты которых могут повлиять на соблюдение Банком обязательных нормативов или возникновение иных ситуаций, угрожающих интересам вкладчиков и кредиторов, включая основания для осуществления мер по предупреждению несостоятельности (банкротства) Банка, квалификационные требования к указанным лицам, а также размер фонда оплаты труда Банка);</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 xml:space="preserve">назначение Председателя Правления и членов Правления Банка и досрочное прекращение их полномочий; </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приобретение новых предприятий (путем приобретения акций (долей участия), активов или иным способом);</w:t>
      </w:r>
    </w:p>
    <w:p w:rsidR="005C331B" w:rsidRDefault="005C331B" w:rsidP="00916B01">
      <w:pPr>
        <w:pStyle w:val="FWBL3"/>
        <w:numPr>
          <w:ilvl w:val="2"/>
          <w:numId w:val="24"/>
        </w:numPr>
        <w:tabs>
          <w:tab w:val="clear" w:pos="720"/>
          <w:tab w:val="num" w:pos="426"/>
          <w:tab w:val="num" w:pos="1004"/>
        </w:tabs>
        <w:spacing w:after="120"/>
        <w:ind w:left="425" w:hanging="425"/>
        <w:rPr>
          <w:b/>
          <w:i/>
        </w:rPr>
      </w:pPr>
      <w:r>
        <w:rPr>
          <w:b/>
          <w:i/>
          <w:sz w:val="22"/>
          <w:szCs w:val="22"/>
        </w:rPr>
        <w:t>принятие решений по иным вопросам, отнесенным к компетенции Совета Директоров Уставом Банка или законодательством Российской Федерации, нормативными актами Банка России.</w:t>
      </w:r>
    </w:p>
    <w:p w:rsidR="005C331B" w:rsidRDefault="005C331B" w:rsidP="005C331B">
      <w:pPr>
        <w:pStyle w:val="FWBL3"/>
        <w:tabs>
          <w:tab w:val="clear" w:pos="720"/>
          <w:tab w:val="num" w:pos="1004"/>
        </w:tabs>
        <w:spacing w:after="120"/>
        <w:ind w:left="425" w:firstLine="0"/>
        <w:rPr>
          <w:b/>
          <w:i/>
          <w:sz w:val="22"/>
          <w:szCs w:val="22"/>
        </w:rPr>
      </w:pPr>
    </w:p>
    <w:p w:rsidR="005C331B" w:rsidRPr="00223291" w:rsidRDefault="005C331B" w:rsidP="005C331B">
      <w:pPr>
        <w:pStyle w:val="em-"/>
        <w:rPr>
          <w:b/>
          <w:i/>
          <w:u w:val="single"/>
        </w:rPr>
      </w:pPr>
      <w:r w:rsidRPr="00223291">
        <w:rPr>
          <w:b/>
          <w:i/>
          <w:u w:val="single"/>
        </w:rPr>
        <w:t>Компетенции Правления Банка:</w:t>
      </w:r>
    </w:p>
    <w:p w:rsidR="005C331B" w:rsidRDefault="005C331B" w:rsidP="005C331B">
      <w:pPr>
        <w:pStyle w:val="em-"/>
      </w:pPr>
    </w:p>
    <w:p w:rsidR="005C331B" w:rsidRPr="005441A4" w:rsidRDefault="005C331B" w:rsidP="005C331B">
      <w:pPr>
        <w:pStyle w:val="em-"/>
        <w:rPr>
          <w:b/>
          <w:i/>
        </w:rPr>
      </w:pPr>
      <w:r w:rsidRPr="005441A4">
        <w:rPr>
          <w:b/>
          <w:i/>
        </w:rPr>
        <w:t>Согласно статье 1</w:t>
      </w:r>
      <w:r>
        <w:rPr>
          <w:b/>
          <w:i/>
        </w:rPr>
        <w:t>5</w:t>
      </w:r>
      <w:r w:rsidRPr="005441A4">
        <w:rPr>
          <w:b/>
          <w:i/>
        </w:rPr>
        <w:t>.</w:t>
      </w:r>
      <w:r>
        <w:rPr>
          <w:b/>
          <w:i/>
        </w:rPr>
        <w:t>5</w:t>
      </w:r>
      <w:r w:rsidRPr="005441A4">
        <w:rPr>
          <w:b/>
          <w:i/>
        </w:rPr>
        <w:t xml:space="preserve"> Устава Кредитной организации-эмитента </w:t>
      </w:r>
      <w:r>
        <w:rPr>
          <w:b/>
          <w:i/>
        </w:rPr>
        <w:t>в</w:t>
      </w:r>
      <w:r w:rsidRPr="005441A4">
        <w:rPr>
          <w:b/>
          <w:i/>
        </w:rPr>
        <w:t xml:space="preserve"> </w:t>
      </w:r>
      <w:r>
        <w:rPr>
          <w:b/>
          <w:i/>
        </w:rPr>
        <w:t>к</w:t>
      </w:r>
      <w:r w:rsidRPr="005441A4">
        <w:rPr>
          <w:b/>
          <w:i/>
        </w:rPr>
        <w:t>омпетенци</w:t>
      </w:r>
      <w:r>
        <w:rPr>
          <w:b/>
          <w:i/>
        </w:rPr>
        <w:t>ю</w:t>
      </w:r>
      <w:r w:rsidRPr="005441A4">
        <w:rPr>
          <w:b/>
          <w:i/>
        </w:rPr>
        <w:t xml:space="preserve"> </w:t>
      </w:r>
      <w:r>
        <w:rPr>
          <w:b/>
          <w:i/>
        </w:rPr>
        <w:t>Правления Банка</w:t>
      </w:r>
      <w:r w:rsidRPr="005441A4">
        <w:rPr>
          <w:b/>
          <w:i/>
        </w:rPr>
        <w:t xml:space="preserve"> </w:t>
      </w:r>
      <w:r>
        <w:rPr>
          <w:b/>
          <w:i/>
        </w:rPr>
        <w:t>входят следующие вопросы</w:t>
      </w:r>
      <w:r w:rsidRPr="005441A4">
        <w:rPr>
          <w:b/>
          <w:i/>
        </w:rPr>
        <w:t>:</w:t>
      </w:r>
    </w:p>
    <w:p w:rsidR="005C331B" w:rsidRPr="009A2F2C" w:rsidRDefault="005C331B" w:rsidP="005C331B">
      <w:pPr>
        <w:pStyle w:val="em-"/>
      </w:pPr>
    </w:p>
    <w:p w:rsidR="005C331B" w:rsidRDefault="005C331B" w:rsidP="00916B01">
      <w:pPr>
        <w:pStyle w:val="FWBL3"/>
        <w:numPr>
          <w:ilvl w:val="0"/>
          <w:numId w:val="26"/>
        </w:numPr>
        <w:spacing w:after="120"/>
        <w:ind w:left="425" w:hanging="425"/>
        <w:rPr>
          <w:b/>
          <w:i/>
          <w:sz w:val="22"/>
          <w:szCs w:val="22"/>
        </w:rPr>
      </w:pPr>
      <w:r w:rsidRPr="00223291">
        <w:rPr>
          <w:b/>
          <w:i/>
          <w:sz w:val="22"/>
          <w:szCs w:val="22"/>
        </w:rPr>
        <w:t>подготовка предложений и проектов, касающихся организационной структуры Банка, его подразделений, филиалов и представительств;</w:t>
      </w:r>
    </w:p>
    <w:p w:rsidR="005C331B" w:rsidRDefault="005C331B" w:rsidP="00916B01">
      <w:pPr>
        <w:pStyle w:val="FWBL3"/>
        <w:numPr>
          <w:ilvl w:val="0"/>
          <w:numId w:val="26"/>
        </w:numPr>
        <w:spacing w:after="120"/>
        <w:ind w:left="425" w:hanging="425"/>
        <w:rPr>
          <w:b/>
          <w:i/>
          <w:sz w:val="22"/>
          <w:szCs w:val="22"/>
        </w:rPr>
      </w:pPr>
      <w:r w:rsidRPr="00223291">
        <w:rPr>
          <w:b/>
          <w:i/>
          <w:sz w:val="22"/>
          <w:szCs w:val="22"/>
        </w:rPr>
        <w:t>принятие решений, вынесенных на его рассмотрение Председателем Правления;</w:t>
      </w:r>
    </w:p>
    <w:p w:rsidR="005C331B" w:rsidRDefault="005C331B" w:rsidP="00916B01">
      <w:pPr>
        <w:pStyle w:val="FWBL3"/>
        <w:numPr>
          <w:ilvl w:val="0"/>
          <w:numId w:val="26"/>
        </w:numPr>
        <w:spacing w:after="120"/>
        <w:ind w:left="425" w:hanging="425"/>
        <w:rPr>
          <w:b/>
          <w:i/>
          <w:sz w:val="22"/>
          <w:szCs w:val="22"/>
        </w:rPr>
      </w:pPr>
      <w:r w:rsidRPr="00223291">
        <w:rPr>
          <w:b/>
          <w:i/>
          <w:sz w:val="22"/>
          <w:szCs w:val="22"/>
        </w:rPr>
        <w:t>осуществление контроля за всеми сделками, выходящими за рамки обычных операций, и всеми сделками, сопряженными с особыми рисками;</w:t>
      </w:r>
    </w:p>
    <w:p w:rsidR="005C331B" w:rsidRDefault="005C331B" w:rsidP="00916B01">
      <w:pPr>
        <w:pStyle w:val="FWBL3"/>
        <w:numPr>
          <w:ilvl w:val="0"/>
          <w:numId w:val="26"/>
        </w:numPr>
        <w:spacing w:after="120"/>
        <w:ind w:left="425" w:hanging="425"/>
        <w:rPr>
          <w:b/>
          <w:i/>
          <w:sz w:val="22"/>
          <w:szCs w:val="22"/>
        </w:rPr>
      </w:pPr>
      <w:r w:rsidRPr="00223291">
        <w:rPr>
          <w:b/>
          <w:i/>
          <w:sz w:val="22"/>
          <w:szCs w:val="22"/>
        </w:rPr>
        <w:t>осуществление контроля над всеми сделками дочерних обществ и филиалов; и</w:t>
      </w:r>
    </w:p>
    <w:p w:rsidR="005C331B" w:rsidRDefault="005C331B" w:rsidP="00916B01">
      <w:pPr>
        <w:pStyle w:val="FWBL3"/>
        <w:numPr>
          <w:ilvl w:val="0"/>
          <w:numId w:val="26"/>
        </w:numPr>
        <w:spacing w:after="120"/>
        <w:ind w:left="425" w:hanging="425"/>
        <w:rPr>
          <w:b/>
          <w:i/>
          <w:sz w:val="22"/>
          <w:szCs w:val="22"/>
        </w:rPr>
      </w:pPr>
      <w:r w:rsidRPr="00223291">
        <w:rPr>
          <w:b/>
          <w:i/>
          <w:sz w:val="22"/>
          <w:szCs w:val="22"/>
        </w:rPr>
        <w:t>совершение иных действий, предусмотренных Уставом Банка и законодательством Российской Федерации.</w:t>
      </w:r>
    </w:p>
    <w:p w:rsidR="005C331B" w:rsidRPr="007A2714" w:rsidRDefault="005C331B" w:rsidP="005C331B">
      <w:pPr>
        <w:pStyle w:val="em-"/>
        <w:rPr>
          <w:b/>
        </w:rPr>
      </w:pPr>
    </w:p>
    <w:p w:rsidR="005C331B" w:rsidRPr="00A9658A" w:rsidRDefault="005C331B" w:rsidP="005C331B">
      <w:pPr>
        <w:pStyle w:val="em-"/>
        <w:rPr>
          <w:b/>
          <w:i/>
          <w:u w:val="single"/>
        </w:rPr>
      </w:pPr>
      <w:r w:rsidRPr="00A9658A">
        <w:rPr>
          <w:b/>
          <w:i/>
          <w:u w:val="single"/>
        </w:rPr>
        <w:t>Компетенции Председателя Правления:</w:t>
      </w:r>
    </w:p>
    <w:p w:rsidR="005C331B" w:rsidRDefault="005C331B" w:rsidP="005C331B">
      <w:pPr>
        <w:pStyle w:val="em-"/>
      </w:pPr>
    </w:p>
    <w:p w:rsidR="005C331B" w:rsidRPr="005441A4" w:rsidRDefault="005C331B" w:rsidP="005C331B">
      <w:pPr>
        <w:pStyle w:val="em-"/>
        <w:rPr>
          <w:b/>
          <w:i/>
        </w:rPr>
      </w:pPr>
      <w:r w:rsidRPr="005441A4">
        <w:rPr>
          <w:b/>
          <w:i/>
        </w:rPr>
        <w:t>Согласно статье 1</w:t>
      </w:r>
      <w:r>
        <w:rPr>
          <w:b/>
          <w:i/>
        </w:rPr>
        <w:t>5</w:t>
      </w:r>
      <w:r w:rsidRPr="005441A4">
        <w:rPr>
          <w:b/>
          <w:i/>
        </w:rPr>
        <w:t>.</w:t>
      </w:r>
      <w:r>
        <w:rPr>
          <w:b/>
          <w:i/>
        </w:rPr>
        <w:t>7</w:t>
      </w:r>
      <w:r w:rsidRPr="005441A4">
        <w:rPr>
          <w:b/>
          <w:i/>
        </w:rPr>
        <w:t xml:space="preserve"> Устава Кредитной организации-эмитента </w:t>
      </w:r>
      <w:r>
        <w:rPr>
          <w:b/>
          <w:i/>
        </w:rPr>
        <w:t>Председатель</w:t>
      </w:r>
      <w:r w:rsidRPr="005441A4">
        <w:rPr>
          <w:b/>
          <w:i/>
        </w:rPr>
        <w:t xml:space="preserve"> </w:t>
      </w:r>
      <w:r>
        <w:rPr>
          <w:b/>
          <w:i/>
        </w:rPr>
        <w:t>Правления Банка</w:t>
      </w:r>
      <w:r w:rsidRPr="005441A4">
        <w:rPr>
          <w:b/>
          <w:i/>
        </w:rPr>
        <w:t>:</w:t>
      </w:r>
    </w:p>
    <w:p w:rsidR="005C331B" w:rsidRPr="009A2F2C" w:rsidRDefault="005C331B" w:rsidP="005C331B">
      <w:pPr>
        <w:pStyle w:val="em-"/>
      </w:pPr>
    </w:p>
    <w:p w:rsidR="005C331B" w:rsidRDefault="005C331B" w:rsidP="00916B01">
      <w:pPr>
        <w:pStyle w:val="FWBL3"/>
        <w:numPr>
          <w:ilvl w:val="2"/>
          <w:numId w:val="25"/>
        </w:numPr>
        <w:tabs>
          <w:tab w:val="clear" w:pos="720"/>
        </w:tabs>
        <w:spacing w:after="120"/>
        <w:ind w:left="567" w:hanging="567"/>
        <w:rPr>
          <w:b/>
          <w:i/>
          <w:sz w:val="22"/>
          <w:szCs w:val="22"/>
        </w:rPr>
      </w:pPr>
      <w:r w:rsidRPr="000A1785">
        <w:rPr>
          <w:b/>
          <w:i/>
          <w:sz w:val="22"/>
          <w:szCs w:val="22"/>
        </w:rPr>
        <w:t xml:space="preserve">при любых обстоятельствах с учетом ограничений, установленных Уставом Банка, внутренними документами Банка, решениями Общего Собрания, Совета Директоров, Правления Банка и законодательством Российской Федерации, осуществляет общее руководство Банком; </w:t>
      </w:r>
    </w:p>
    <w:p w:rsidR="005C331B" w:rsidRDefault="005C331B" w:rsidP="00916B01">
      <w:pPr>
        <w:pStyle w:val="FWBL3"/>
        <w:numPr>
          <w:ilvl w:val="2"/>
          <w:numId w:val="25"/>
        </w:numPr>
        <w:tabs>
          <w:tab w:val="clear" w:pos="720"/>
        </w:tabs>
        <w:spacing w:after="120"/>
        <w:ind w:left="567" w:hanging="567"/>
        <w:rPr>
          <w:b/>
          <w:i/>
          <w:sz w:val="22"/>
          <w:szCs w:val="22"/>
        </w:rPr>
      </w:pPr>
      <w:r w:rsidRPr="000A1785">
        <w:rPr>
          <w:b/>
          <w:i/>
          <w:sz w:val="22"/>
          <w:szCs w:val="22"/>
        </w:rPr>
        <w:t xml:space="preserve">обеспечивает выполнение годовых бюджетов, стратегий и коммерческих планов с учетом хозяйственных целей, определенных Общим Собранием, Советом Директоров и Правлением Банка; </w:t>
      </w:r>
    </w:p>
    <w:p w:rsidR="005C331B" w:rsidRDefault="005C331B" w:rsidP="00916B01">
      <w:pPr>
        <w:pStyle w:val="FWBL3"/>
        <w:numPr>
          <w:ilvl w:val="2"/>
          <w:numId w:val="25"/>
        </w:numPr>
        <w:tabs>
          <w:tab w:val="clear" w:pos="720"/>
        </w:tabs>
        <w:spacing w:after="120"/>
        <w:ind w:left="567" w:hanging="567"/>
        <w:rPr>
          <w:b/>
          <w:i/>
          <w:sz w:val="22"/>
          <w:szCs w:val="22"/>
        </w:rPr>
      </w:pPr>
      <w:r w:rsidRPr="000A1785">
        <w:rPr>
          <w:b/>
          <w:i/>
          <w:sz w:val="22"/>
          <w:szCs w:val="22"/>
        </w:rPr>
        <w:t>обеспечивает выполнение решений Общего Собрания, Совета Директоров и Правления Банка;</w:t>
      </w:r>
    </w:p>
    <w:p w:rsidR="005C331B" w:rsidRDefault="005C331B" w:rsidP="00916B01">
      <w:pPr>
        <w:pStyle w:val="FWBL3"/>
        <w:numPr>
          <w:ilvl w:val="2"/>
          <w:numId w:val="25"/>
        </w:numPr>
        <w:tabs>
          <w:tab w:val="clear" w:pos="720"/>
        </w:tabs>
        <w:spacing w:after="120"/>
        <w:ind w:left="567" w:hanging="567"/>
        <w:rPr>
          <w:b/>
          <w:i/>
          <w:sz w:val="22"/>
          <w:szCs w:val="22"/>
        </w:rPr>
      </w:pPr>
      <w:r w:rsidRPr="000A1785">
        <w:rPr>
          <w:b/>
          <w:i/>
          <w:sz w:val="22"/>
          <w:szCs w:val="22"/>
        </w:rPr>
        <w:t>без доверенности действует от имени Банка, в том числе представляет его интересы и совершает сделки;</w:t>
      </w:r>
    </w:p>
    <w:p w:rsidR="005C331B" w:rsidRDefault="005C331B" w:rsidP="00916B01">
      <w:pPr>
        <w:pStyle w:val="FWBL3"/>
        <w:numPr>
          <w:ilvl w:val="2"/>
          <w:numId w:val="25"/>
        </w:numPr>
        <w:tabs>
          <w:tab w:val="clear" w:pos="720"/>
        </w:tabs>
        <w:spacing w:after="120"/>
        <w:ind w:left="567" w:hanging="567"/>
        <w:rPr>
          <w:b/>
          <w:i/>
          <w:sz w:val="22"/>
          <w:szCs w:val="22"/>
        </w:rPr>
      </w:pPr>
      <w:r w:rsidRPr="000A1785">
        <w:rPr>
          <w:b/>
          <w:i/>
          <w:sz w:val="22"/>
          <w:szCs w:val="22"/>
        </w:rPr>
        <w:t>выдает доверенности на право представительства от имени Банка, в том числе доверенности с правом передоверия;</w:t>
      </w:r>
    </w:p>
    <w:p w:rsidR="005C331B" w:rsidRDefault="005C331B" w:rsidP="00916B01">
      <w:pPr>
        <w:pStyle w:val="FWBL3"/>
        <w:numPr>
          <w:ilvl w:val="2"/>
          <w:numId w:val="25"/>
        </w:numPr>
        <w:tabs>
          <w:tab w:val="clear" w:pos="720"/>
        </w:tabs>
        <w:spacing w:after="120"/>
        <w:ind w:left="567" w:hanging="567"/>
        <w:rPr>
          <w:b/>
          <w:i/>
          <w:sz w:val="22"/>
          <w:szCs w:val="22"/>
        </w:rPr>
      </w:pPr>
      <w:r w:rsidRPr="008103F1">
        <w:rPr>
          <w:b/>
          <w:i/>
          <w:sz w:val="22"/>
          <w:szCs w:val="22"/>
        </w:rPr>
        <w:t>выдвигает на руководящую должность и назначает Главного бухгалтера, заместителя Главного бухгалтера, руководителя филиала и главного бухгалтера филиала (в случае создания) при условии предварительного согласования его кандидатуры с Банком России в соответствии с законодательством Российской Федерации, нормативными актами Банка России, и обеспечивает надлежащую организацию, состояние и достоверность бухгалтерского учета Банка и своевременное предоставления им финансовой и иной отчетности согласно требованиям законодательства Российской Федерации, нормативных актов Банка России</w:t>
      </w:r>
      <w:r w:rsidRPr="000A1785">
        <w:rPr>
          <w:b/>
          <w:i/>
          <w:sz w:val="22"/>
          <w:szCs w:val="22"/>
        </w:rPr>
        <w:t>;</w:t>
      </w:r>
    </w:p>
    <w:p w:rsidR="005C331B" w:rsidRDefault="005C331B" w:rsidP="00916B01">
      <w:pPr>
        <w:pStyle w:val="FWBL3"/>
        <w:numPr>
          <w:ilvl w:val="2"/>
          <w:numId w:val="25"/>
        </w:numPr>
        <w:tabs>
          <w:tab w:val="clear" w:pos="720"/>
        </w:tabs>
        <w:spacing w:after="120"/>
        <w:ind w:left="567" w:hanging="567"/>
        <w:rPr>
          <w:b/>
          <w:i/>
          <w:color w:val="FF0000"/>
          <w:sz w:val="22"/>
          <w:szCs w:val="22"/>
        </w:rPr>
      </w:pPr>
      <w:r w:rsidRPr="000A1785">
        <w:rPr>
          <w:b/>
          <w:i/>
          <w:sz w:val="22"/>
          <w:szCs w:val="22"/>
        </w:rPr>
        <w:t xml:space="preserve">при условии предварительного письменного согласования с Председателем Совета Директоров принимает решения о выдвижении на руководящую должность и назначении заместителей Председателя Правления; </w:t>
      </w:r>
    </w:p>
    <w:p w:rsidR="005C331B" w:rsidRDefault="005C331B" w:rsidP="00916B01">
      <w:pPr>
        <w:pStyle w:val="FWBL3"/>
        <w:numPr>
          <w:ilvl w:val="2"/>
          <w:numId w:val="25"/>
        </w:numPr>
        <w:tabs>
          <w:tab w:val="clear" w:pos="720"/>
        </w:tabs>
        <w:spacing w:after="120"/>
        <w:ind w:left="567" w:hanging="567"/>
        <w:rPr>
          <w:b/>
          <w:i/>
          <w:sz w:val="22"/>
          <w:szCs w:val="22"/>
        </w:rPr>
      </w:pPr>
      <w:r w:rsidRPr="000A1785">
        <w:rPr>
          <w:b/>
          <w:i/>
          <w:sz w:val="22"/>
          <w:szCs w:val="22"/>
        </w:rPr>
        <w:t>при любых обстоятельствах с учетом ограничений, установленных Уставом Банка, решениями Общего Собрания, Совета Директоров и Правления Банка, издает приказы о приеме на работу/назначении на должности сотрудников Банка, об их переводе и увольнении, применяет меры поощрения и налагает дисциплинарные взыскания;</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0A1785">
        <w:rPr>
          <w:b/>
          <w:i/>
          <w:sz w:val="22"/>
          <w:szCs w:val="22"/>
        </w:rPr>
        <w:t>определяет и утверждает организационную структуру Банка;</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 xml:space="preserve">созывает Общее Собрание и организует ведение протокола Общего Собрания; </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 xml:space="preserve">организует и проводит заседания Правления Банка, подписывает протоколы таких заседаний; </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 xml:space="preserve">определяет перечень информации, составляющую коммерческую тайну Банка, утверждает порядок работы с такой информацией и ответственность за его нарушение; </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 xml:space="preserve">рассматривает и утверждает документы, регулирующие внутреннюю деятельность Банка (внутренние документы Банка), кроме случаев, когда утверждение таких внутренних документов в соответствии с законодательством Российской Федерации и Уставом отнесено к компетенции Совета Директоров, в том числе делегирует полномочия по рассмотрению и утверждению вышеуказанных внутренних документов  своим заместителям; </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осуществляет проверку соответствия деятельности Банка внутренним документам, определяющим порядок осуществления внутреннего контроля, управления рисками  и оценку соответствия содержания указанных документов характеру и масштабам деятельности Банка;</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распределяет обязанности подразделений и служащих, отвечающих за конкретные направления (формы, способы осуществления) внутреннего контроля;</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рассматривает материалы и результаты периодических оценок эффективности внутреннего контроля;</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обеспечивает создание эффективных систем передачи и обмена информацией, обеспечивающих поступление необходимых сведений к заинтересованным в ней пользователям (системы передачи и обмена информацией включают в себя все документы, определяющие операционную политику и процедуры деятельности Банка);</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 xml:space="preserve">обеспечивает создание системы контроля за устранением выявленных нарушений и недостатков внутреннего контроля и мер, принятых для их устранения; </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 xml:space="preserve">принимает решение об открытии и закрытии внутренних структурных подразделений Банка, не являющихся его филиалами или представительствами; </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 xml:space="preserve">утверждает периодические отчеты или делегирует полномочия по их утверждению своим заместителям для целей раскрытия информации Банком в качестве эмитента ценных бумаг в соответствии с требованиями законодательства Российской Федерации; и </w:t>
      </w:r>
    </w:p>
    <w:p w:rsidR="005C331B" w:rsidRPr="00FC47D1" w:rsidRDefault="005C331B" w:rsidP="00916B01">
      <w:pPr>
        <w:pStyle w:val="FWBL3"/>
        <w:numPr>
          <w:ilvl w:val="2"/>
          <w:numId w:val="25"/>
        </w:numPr>
        <w:tabs>
          <w:tab w:val="clear" w:pos="720"/>
        </w:tabs>
        <w:spacing w:after="120"/>
        <w:ind w:left="567" w:hanging="567"/>
        <w:rPr>
          <w:b/>
          <w:i/>
          <w:sz w:val="22"/>
          <w:szCs w:val="22"/>
        </w:rPr>
      </w:pPr>
      <w:r w:rsidRPr="00B407A7">
        <w:rPr>
          <w:b/>
          <w:i/>
          <w:sz w:val="22"/>
          <w:szCs w:val="22"/>
        </w:rPr>
        <w:t>осуществляет иные полномочия, не отнесенные законодательством Российской Федерации или Уставом к компетенции Общего Собрания, Совета Директоров или Правления Банка.</w:t>
      </w:r>
    </w:p>
    <w:p w:rsidR="005C331B" w:rsidRPr="008F020E" w:rsidRDefault="005C331B" w:rsidP="005C331B">
      <w:pPr>
        <w:pStyle w:val="em-"/>
        <w:rPr>
          <w:b/>
          <w:i/>
        </w:rPr>
      </w:pPr>
      <w:r w:rsidRPr="008F020E">
        <w:rPr>
          <w:b/>
          <w:i/>
        </w:rPr>
        <w:t>Председатель Правления и Правление осуществляют действия по указанным ниже стратегическим направлениям на основании предварительного письменного одобрения Совета Директоров:</w:t>
      </w:r>
    </w:p>
    <w:p w:rsidR="005C331B" w:rsidRPr="007A2714" w:rsidRDefault="005C331B" w:rsidP="005C331B">
      <w:pPr>
        <w:pStyle w:val="em-"/>
      </w:pPr>
    </w:p>
    <w:p w:rsidR="005C331B" w:rsidRDefault="005C331B" w:rsidP="00916B01">
      <w:pPr>
        <w:pStyle w:val="FWBL3"/>
        <w:numPr>
          <w:ilvl w:val="2"/>
          <w:numId w:val="32"/>
        </w:numPr>
        <w:tabs>
          <w:tab w:val="clear" w:pos="720"/>
          <w:tab w:val="num" w:pos="284"/>
        </w:tabs>
        <w:spacing w:after="120"/>
        <w:ind w:left="284" w:hanging="295"/>
        <w:rPr>
          <w:b/>
          <w:i/>
          <w:sz w:val="22"/>
          <w:szCs w:val="22"/>
        </w:rPr>
      </w:pPr>
      <w:r w:rsidRPr="002A40E1">
        <w:rPr>
          <w:b/>
          <w:i/>
          <w:sz w:val="22"/>
          <w:szCs w:val="22"/>
        </w:rPr>
        <w:t>выдача любых гарантий, поручительств или иных обеспечительных документов (или нескольких взаимосвязанных обеспечительных документов), предполагающих распоряжение активами Банка в сумме свыше двухсот тысяч долларов США (US $200 000) или эквивалента указанной суммы в любой иной валюте по официальному курсу, установленному Банком России, на дату принятия соответствующего решения о заключении сделки (вне зависимости от того, владеет Банк данными активами прямо или косвенно), при условии, что такие сделки не подпадают под понятие крупных сделок или сделок с заинтересованностью, требующих одобрения Общим Собранием;</w:t>
      </w:r>
    </w:p>
    <w:p w:rsidR="005C331B" w:rsidRDefault="005C331B" w:rsidP="00916B01">
      <w:pPr>
        <w:pStyle w:val="FWBL3"/>
        <w:numPr>
          <w:ilvl w:val="2"/>
          <w:numId w:val="32"/>
        </w:numPr>
        <w:tabs>
          <w:tab w:val="clear" w:pos="720"/>
          <w:tab w:val="num" w:pos="284"/>
        </w:tabs>
        <w:spacing w:after="120"/>
        <w:ind w:left="284" w:hanging="295"/>
        <w:rPr>
          <w:b/>
          <w:i/>
          <w:sz w:val="22"/>
          <w:szCs w:val="22"/>
        </w:rPr>
      </w:pPr>
      <w:r w:rsidRPr="002A40E1">
        <w:rPr>
          <w:b/>
          <w:i/>
          <w:sz w:val="22"/>
          <w:szCs w:val="22"/>
        </w:rPr>
        <w:t>осуществление, урегулирование или заключение мировых соглашений в ходе любых судебных разбирательств Банка на сумму более двухсот тысяч долларов США (US</w:t>
      </w:r>
      <w:r>
        <w:rPr>
          <w:b/>
          <w:i/>
          <w:sz w:val="22"/>
          <w:szCs w:val="22"/>
        </w:rPr>
        <w:t xml:space="preserve"> </w:t>
      </w:r>
      <w:r w:rsidRPr="002A40E1">
        <w:rPr>
          <w:b/>
          <w:i/>
          <w:sz w:val="22"/>
          <w:szCs w:val="22"/>
        </w:rPr>
        <w:t>$200 000) или эквивалента указанной суммы в любой иной валюте по официальному курсу, установленному Банком России, на дату принятия соответствующего решения о заключении мирового соглашения.</w:t>
      </w:r>
    </w:p>
    <w:p w:rsidR="005C331B" w:rsidRPr="00DA6F7A" w:rsidRDefault="005C331B" w:rsidP="005C331B">
      <w:pPr>
        <w:pStyle w:val="em-"/>
      </w:pPr>
    </w:p>
    <w:p w:rsidR="005C331B" w:rsidRDefault="005C331B" w:rsidP="005C331B">
      <w:pPr>
        <w:pStyle w:val="em-"/>
        <w:ind w:firstLine="708"/>
        <w:rPr>
          <w:u w:val="single"/>
        </w:rPr>
      </w:pPr>
      <w:r w:rsidRPr="009A2F2C">
        <w:t>Сведения о наличии кодекса корпоративного управления эмитента либо иного аналогичного документа</w:t>
      </w:r>
      <w:r w:rsidRPr="009A2F2C">
        <w:rPr>
          <w:u w:val="single"/>
        </w:rPr>
        <w:t xml:space="preserve">: </w:t>
      </w:r>
    </w:p>
    <w:p w:rsidR="005C331B" w:rsidRPr="009A2F2C" w:rsidRDefault="005C331B" w:rsidP="005C331B">
      <w:pPr>
        <w:pStyle w:val="em-"/>
        <w:ind w:firstLine="708"/>
        <w:rPr>
          <w:u w:val="single"/>
        </w:rPr>
      </w:pPr>
    </w:p>
    <w:tbl>
      <w:tblPr>
        <w:tblW w:w="0" w:type="auto"/>
        <w:tblLook w:val="01E0" w:firstRow="1" w:lastRow="1" w:firstColumn="1" w:lastColumn="1" w:noHBand="0" w:noVBand="0"/>
      </w:tblPr>
      <w:tblGrid>
        <w:gridCol w:w="9570"/>
      </w:tblGrid>
      <w:tr w:rsidR="005C331B" w:rsidRPr="009A2F2C" w:rsidTr="005A37B3">
        <w:tc>
          <w:tcPr>
            <w:tcW w:w="9570" w:type="dxa"/>
          </w:tcPr>
          <w:p w:rsidR="005C331B" w:rsidRDefault="005C331B" w:rsidP="005A37B3">
            <w:pPr>
              <w:autoSpaceDE w:val="0"/>
              <w:autoSpaceDN w:val="0"/>
              <w:adjustRightInd w:val="0"/>
              <w:spacing w:after="120" w:line="240" w:lineRule="auto"/>
              <w:ind w:firstLine="567"/>
              <w:jc w:val="both"/>
              <w:rPr>
                <w:rFonts w:ascii="Times New Roman" w:hAnsi="Times New Roman"/>
                <w:b/>
                <w:i/>
              </w:rPr>
            </w:pPr>
            <w:r w:rsidRPr="002964A7">
              <w:rPr>
                <w:rFonts w:ascii="Times New Roman" w:hAnsi="Times New Roman"/>
                <w:b/>
                <w:i/>
              </w:rPr>
              <w:t xml:space="preserve">Кодекс корпоративного поведения (управления) либо иной аналогичный документ </w:t>
            </w:r>
            <w:r>
              <w:rPr>
                <w:rFonts w:ascii="Times New Roman" w:hAnsi="Times New Roman"/>
                <w:b/>
                <w:i/>
              </w:rPr>
              <w:t xml:space="preserve">у Кредитной организации-эмитента </w:t>
            </w:r>
            <w:r w:rsidRPr="002964A7">
              <w:rPr>
                <w:rFonts w:ascii="Times New Roman" w:hAnsi="Times New Roman"/>
                <w:b/>
                <w:i/>
              </w:rPr>
              <w:t>отсутствует.</w:t>
            </w:r>
          </w:p>
          <w:p w:rsidR="005C331B" w:rsidRPr="00977329" w:rsidRDefault="005C331B" w:rsidP="005A37B3">
            <w:pPr>
              <w:autoSpaceDE w:val="0"/>
              <w:autoSpaceDN w:val="0"/>
              <w:adjustRightInd w:val="0"/>
              <w:spacing w:after="120" w:line="240" w:lineRule="auto"/>
              <w:ind w:firstLine="567"/>
              <w:jc w:val="both"/>
              <w:rPr>
                <w:rFonts w:ascii="Times New Roman" w:hAnsi="Times New Roman"/>
                <w:b/>
                <w:i/>
              </w:rPr>
            </w:pPr>
            <w:r w:rsidRPr="00977329">
              <w:rPr>
                <w:rFonts w:ascii="Times New Roman" w:hAnsi="Times New Roman"/>
                <w:b/>
                <w:i/>
              </w:rPr>
              <w:t>В своей деятельности ООО «Русфинанс Банк» руководствуется принципами Кодекса корпоративной этики Группы Société Générale.</w:t>
            </w:r>
          </w:p>
        </w:tc>
      </w:tr>
    </w:tbl>
    <w:p w:rsidR="005C331B" w:rsidRPr="007A2714" w:rsidRDefault="005C331B" w:rsidP="005C331B">
      <w:pPr>
        <w:pStyle w:val="em-"/>
        <w:ind w:firstLine="708"/>
      </w:pPr>
    </w:p>
    <w:p w:rsidR="005C331B" w:rsidRDefault="005C331B" w:rsidP="005C331B">
      <w:pPr>
        <w:pStyle w:val="em-"/>
        <w:ind w:firstLine="708"/>
      </w:pPr>
      <w:r w:rsidRPr="009A2F2C">
        <w:t>Сведения о наличии внутренних документов эмитента, регулирующих деятельность е</w:t>
      </w:r>
      <w:r>
        <w:t>го</w:t>
      </w:r>
      <w:r w:rsidRPr="009A2F2C">
        <w:t xml:space="preserve"> органов управления:</w:t>
      </w:r>
    </w:p>
    <w:p w:rsidR="005C331B" w:rsidRPr="009A2F2C" w:rsidRDefault="005C331B" w:rsidP="005C331B">
      <w:pPr>
        <w:pStyle w:val="em-"/>
        <w:ind w:firstLine="708"/>
      </w:pP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295CF8" w:rsidRDefault="005C331B" w:rsidP="005A37B3">
            <w:pPr>
              <w:autoSpaceDE w:val="0"/>
              <w:autoSpaceDN w:val="0"/>
              <w:adjustRightInd w:val="0"/>
              <w:spacing w:after="120" w:line="240" w:lineRule="auto"/>
              <w:ind w:firstLine="567"/>
              <w:jc w:val="both"/>
              <w:rPr>
                <w:rFonts w:ascii="Times New Roman" w:hAnsi="Times New Roman"/>
                <w:b/>
                <w:i/>
              </w:rPr>
            </w:pPr>
            <w:r w:rsidRPr="00295CF8">
              <w:rPr>
                <w:rFonts w:ascii="Times New Roman" w:hAnsi="Times New Roman"/>
                <w:b/>
                <w:i/>
              </w:rPr>
              <w:t>Документами, регламентирующими деятельность органов Кредитной организации – эмитента, являются:</w:t>
            </w:r>
          </w:p>
          <w:p w:rsidR="005C331B" w:rsidRPr="00295CF8" w:rsidRDefault="005C331B" w:rsidP="005A37B3">
            <w:pPr>
              <w:autoSpaceDE w:val="0"/>
              <w:autoSpaceDN w:val="0"/>
              <w:adjustRightInd w:val="0"/>
              <w:spacing w:after="120" w:line="240" w:lineRule="auto"/>
              <w:ind w:firstLine="567"/>
              <w:jc w:val="both"/>
              <w:rPr>
                <w:rFonts w:ascii="Times New Roman" w:hAnsi="Times New Roman"/>
                <w:b/>
                <w:i/>
              </w:rPr>
            </w:pPr>
            <w:r w:rsidRPr="00295CF8">
              <w:rPr>
                <w:rFonts w:ascii="Times New Roman" w:hAnsi="Times New Roman"/>
                <w:b/>
                <w:i/>
              </w:rPr>
              <w:t xml:space="preserve">- Устав Банка, утвержденный </w:t>
            </w:r>
            <w:r>
              <w:rPr>
                <w:rFonts w:ascii="Times New Roman" w:hAnsi="Times New Roman"/>
                <w:b/>
                <w:i/>
              </w:rPr>
              <w:t xml:space="preserve">Решением Единственного Участника №5 от «12» октября 2015 г. (согласовано Отделением по Самарской области Волго-Вятского главного управления Центрального банка Российской Федерации «16» ноября 2015 г.) </w:t>
            </w:r>
          </w:p>
          <w:p w:rsidR="005C331B" w:rsidRPr="00295CF8" w:rsidRDefault="005C331B" w:rsidP="005A37B3">
            <w:pPr>
              <w:pStyle w:val="Default"/>
              <w:ind w:firstLine="567"/>
              <w:rPr>
                <w:b/>
                <w:i/>
                <w:sz w:val="22"/>
                <w:szCs w:val="22"/>
              </w:rPr>
            </w:pPr>
            <w:r w:rsidRPr="00295CF8">
              <w:rPr>
                <w:b/>
                <w:i/>
                <w:sz w:val="22"/>
                <w:szCs w:val="22"/>
              </w:rPr>
              <w:t>- Положение о Совете Директоров, утвержденное Советом Директоров ООО «Русфинанс Банк» (Протокол № 3/СД-2015 от 16 марта 2015 г )</w:t>
            </w:r>
          </w:p>
          <w:p w:rsidR="005C331B" w:rsidRPr="002B5800" w:rsidRDefault="005C331B" w:rsidP="005A37B3">
            <w:pPr>
              <w:autoSpaceDE w:val="0"/>
              <w:autoSpaceDN w:val="0"/>
              <w:adjustRightInd w:val="0"/>
              <w:spacing w:after="120" w:line="240" w:lineRule="auto"/>
              <w:ind w:firstLine="567"/>
              <w:jc w:val="both"/>
              <w:rPr>
                <w:rFonts w:ascii="Times New Roman" w:hAnsi="Times New Roman"/>
                <w:b/>
                <w:i/>
              </w:rPr>
            </w:pPr>
          </w:p>
        </w:tc>
      </w:tr>
    </w:tbl>
    <w:p w:rsidR="005C331B" w:rsidRPr="007A2714" w:rsidRDefault="005C331B" w:rsidP="005C331B">
      <w:pPr>
        <w:pStyle w:val="em-"/>
        <w:ind w:firstLine="708"/>
      </w:pPr>
    </w:p>
    <w:p w:rsidR="005C331B" w:rsidRDefault="005C331B" w:rsidP="005C331B">
      <w:pPr>
        <w:pStyle w:val="em-"/>
        <w:ind w:firstLine="708"/>
      </w:pPr>
      <w:r w:rsidRPr="009A2F2C">
        <w:t xml:space="preserve">Адрес страницы в сети Интернет, на которой в свободном доступе размещен полный текст действующей редакции устава эмитента и внутренних документов, регулирующих деятельность органов эмитента, а также кодекса корпоративного управления эмитента в случае его наличия: </w:t>
      </w:r>
    </w:p>
    <w:p w:rsidR="005C331B" w:rsidRPr="009A2F2C" w:rsidRDefault="005C331B" w:rsidP="005C331B">
      <w:pPr>
        <w:pStyle w:val="em-"/>
        <w:ind w:firstLine="708"/>
      </w:pPr>
    </w:p>
    <w:p w:rsidR="005C331B" w:rsidRPr="00CD5333" w:rsidRDefault="00D52BB2" w:rsidP="005C331B">
      <w:pPr>
        <w:widowControl w:val="0"/>
        <w:autoSpaceDE w:val="0"/>
        <w:autoSpaceDN w:val="0"/>
        <w:adjustRightInd w:val="0"/>
        <w:spacing w:after="0" w:line="240" w:lineRule="auto"/>
        <w:ind w:firstLine="540"/>
        <w:jc w:val="both"/>
        <w:rPr>
          <w:rFonts w:ascii="Times New Roman" w:hAnsi="Times New Roman"/>
          <w:b/>
        </w:rPr>
      </w:pPr>
      <w:hyperlink r:id="rId21" w:history="1">
        <w:r w:rsidR="005C331B" w:rsidRPr="009A2F2C">
          <w:rPr>
            <w:rStyle w:val="ac"/>
            <w:rFonts w:ascii="Times New Roman" w:hAnsi="Times New Roman"/>
          </w:rPr>
          <w:t>http://www.rusfinancebank.ru</w:t>
        </w:r>
      </w:hyperlink>
      <w:r w:rsidR="005C331B" w:rsidRPr="009A2F2C">
        <w:rPr>
          <w:rFonts w:ascii="Times New Roman" w:hAnsi="Times New Roman"/>
          <w:b/>
        </w:rPr>
        <w:t xml:space="preserve"> </w:t>
      </w:r>
    </w:p>
    <w:p w:rsidR="005C331B" w:rsidRPr="008C4414" w:rsidRDefault="00D52BB2" w:rsidP="005C331B">
      <w:pPr>
        <w:widowControl w:val="0"/>
        <w:autoSpaceDE w:val="0"/>
        <w:autoSpaceDN w:val="0"/>
        <w:adjustRightInd w:val="0"/>
        <w:spacing w:after="0" w:line="240" w:lineRule="auto"/>
        <w:ind w:firstLine="540"/>
        <w:jc w:val="both"/>
        <w:rPr>
          <w:rFonts w:ascii="Times New Roman" w:hAnsi="Times New Roman"/>
          <w:b/>
        </w:rPr>
      </w:pPr>
      <w:hyperlink r:id="rId22" w:history="1">
        <w:r w:rsidR="005C331B" w:rsidRPr="000152EE">
          <w:rPr>
            <w:rStyle w:val="ac"/>
            <w:rFonts w:ascii="Times New Roman" w:hAnsi="Times New Roman"/>
          </w:rPr>
          <w:t>http://www.e-disclosure.ru/portal/company.aspx?id=8434</w:t>
        </w:r>
      </w:hyperlink>
      <w:r w:rsidR="005C331B">
        <w:rPr>
          <w:rFonts w:ascii="Times New Roman" w:hAnsi="Times New Roman"/>
          <w:b/>
        </w:rPr>
        <w:t xml:space="preserve"> </w:t>
      </w:r>
    </w:p>
    <w:p w:rsidR="005C331B" w:rsidRPr="007A2714" w:rsidRDefault="005C331B" w:rsidP="005C331B">
      <w:pPr>
        <w:widowControl w:val="0"/>
        <w:autoSpaceDE w:val="0"/>
        <w:autoSpaceDN w:val="0"/>
        <w:adjustRightInd w:val="0"/>
        <w:spacing w:after="0" w:line="240" w:lineRule="auto"/>
        <w:jc w:val="both"/>
        <w:rPr>
          <w:rFonts w:ascii="Times New Roman" w:eastAsia="Times New Roman" w:hAnsi="Times New Roman"/>
        </w:rPr>
      </w:pPr>
    </w:p>
    <w:p w:rsidR="005C331B" w:rsidRPr="007A2714" w:rsidRDefault="005C331B" w:rsidP="005C331B">
      <w:pPr>
        <w:widowControl w:val="0"/>
        <w:autoSpaceDE w:val="0"/>
        <w:autoSpaceDN w:val="0"/>
        <w:adjustRightInd w:val="0"/>
        <w:spacing w:after="0" w:line="240" w:lineRule="auto"/>
        <w:jc w:val="both"/>
        <w:rPr>
          <w:rFonts w:ascii="Times New Roman" w:eastAsia="Times New Roman" w:hAnsi="Times New Roman"/>
        </w:rPr>
      </w:pPr>
    </w:p>
    <w:p w:rsidR="005C331B" w:rsidRPr="00430E39" w:rsidRDefault="005C331B" w:rsidP="004065A4">
      <w:pPr>
        <w:pStyle w:val="2"/>
        <w:rPr>
          <w:sz w:val="24"/>
          <w:szCs w:val="24"/>
        </w:rPr>
      </w:pPr>
      <w:bookmarkStart w:id="182" w:name="Par3233"/>
      <w:bookmarkStart w:id="183" w:name="_Toc441247939"/>
      <w:bookmarkEnd w:id="182"/>
      <w:r w:rsidRPr="00430E39">
        <w:rPr>
          <w:sz w:val="24"/>
          <w:szCs w:val="24"/>
        </w:rPr>
        <w:t>5.2. Информация о лицах, входящих в состав органов управления кредитной организации - эмитента</w:t>
      </w:r>
      <w:bookmarkEnd w:id="183"/>
    </w:p>
    <w:p w:rsidR="005C331B" w:rsidRPr="007A2714" w:rsidRDefault="005C331B" w:rsidP="005C331B">
      <w:pPr>
        <w:pStyle w:val="em-"/>
      </w:pPr>
    </w:p>
    <w:p w:rsidR="005C331B" w:rsidRPr="0033697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336974">
        <w:rPr>
          <w:rFonts w:ascii="Times New Roman" w:eastAsia="Times New Roman" w:hAnsi="Times New Roman"/>
        </w:rPr>
        <w:t>По каждому из органов управления эмитента (за исключением общего собрания акционеров (участников) раскрывается персональный состав органа управления. По каждому лицу, входящему в состав органа управления, указываются следующие сведения:</w:t>
      </w:r>
    </w:p>
    <w:p w:rsidR="005C331B" w:rsidRPr="0033697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336974">
        <w:rPr>
          <w:rFonts w:ascii="Times New Roman" w:eastAsia="Times New Roman" w:hAnsi="Times New Roman"/>
        </w:rPr>
        <w:t>фамилия, имя, отчество (если имеется), год рождения;</w:t>
      </w:r>
    </w:p>
    <w:p w:rsidR="005C331B" w:rsidRPr="0033697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336974">
        <w:rPr>
          <w:rFonts w:ascii="Times New Roman" w:eastAsia="Times New Roman" w:hAnsi="Times New Roman"/>
        </w:rPr>
        <w:t>сведения об образовании;</w:t>
      </w:r>
    </w:p>
    <w:p w:rsidR="005C331B" w:rsidRPr="0033697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336974">
        <w:rPr>
          <w:rFonts w:ascii="Times New Roman" w:eastAsia="Times New Roman" w:hAnsi="Times New Roman"/>
        </w:rPr>
        <w:t>все должности, занимаемые таким лицом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33697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336974">
        <w:rPr>
          <w:rFonts w:ascii="Times New Roman" w:eastAsia="Times New Roman" w:hAnsi="Times New Roman"/>
        </w:rPr>
        <w:t>доли участия такого лица в уставном капитале эмитента, являющегося коммерческой организацией, а для эмитентов, являющихся акционерными обществами, - также доли принадлежащих такому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p w:rsidR="005C331B" w:rsidRPr="0033697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336974">
        <w:rPr>
          <w:rFonts w:ascii="Times New Roman" w:eastAsia="Times New Roman" w:hAnsi="Times New Roman"/>
        </w:rPr>
        <w:t>доли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5C331B" w:rsidRPr="0033697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336974">
        <w:rPr>
          <w:rFonts w:ascii="Times New Roman" w:eastAsia="Times New Roman" w:hAnsi="Times New Roman"/>
        </w:rPr>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p w:rsidR="005C331B" w:rsidRPr="0033697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336974">
        <w:rPr>
          <w:rFonts w:ascii="Times New Roman" w:eastAsia="Times New Roman" w:hAnsi="Times New Roman"/>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5C331B" w:rsidRPr="0033697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336974">
        <w:rPr>
          <w:rFonts w:ascii="Times New Roman" w:eastAsia="Times New Roman" w:hAnsi="Times New Roman"/>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5C331B" w:rsidRPr="0033697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336974">
        <w:rPr>
          <w:rFonts w:ascii="Times New Roman" w:eastAsia="Times New Roman" w:hAnsi="Times New Roman"/>
        </w:rPr>
        <w:t>По каждому члену совета директоров (наблюдательного совета) эмитента дополнительно указываются 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Приводятся также сведения о членах совета директоров (наблюдательного совета), которых эмитент считает независимыми.</w:t>
      </w:r>
    </w:p>
    <w:p w:rsidR="005C331B" w:rsidRPr="00C6393E" w:rsidRDefault="005C331B" w:rsidP="005C331B">
      <w:pPr>
        <w:pStyle w:val="em-"/>
      </w:pPr>
    </w:p>
    <w:p w:rsidR="005C331B" w:rsidRPr="009C6AF0" w:rsidRDefault="005C331B" w:rsidP="005C331B">
      <w:pPr>
        <w:pStyle w:val="em-"/>
        <w:rPr>
          <w:b/>
          <w:u w:val="single"/>
        </w:rPr>
      </w:pPr>
      <w:r w:rsidRPr="009C6AF0">
        <w:rPr>
          <w:b/>
          <w:u w:val="single"/>
        </w:rPr>
        <w:t>Совет Директоров</w:t>
      </w:r>
    </w:p>
    <w:p w:rsidR="005C331B" w:rsidRPr="009A2F2C" w:rsidRDefault="005C331B" w:rsidP="005C331B">
      <w:pPr>
        <w:pStyle w:val="em-"/>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798"/>
      </w:tblGrid>
      <w:tr w:rsidR="005C331B" w:rsidRPr="009A2F2C" w:rsidTr="005A37B3">
        <w:tc>
          <w:tcPr>
            <w:tcW w:w="2700" w:type="dxa"/>
          </w:tcPr>
          <w:p w:rsidR="005C331B" w:rsidRPr="009A2F2C" w:rsidRDefault="005C331B" w:rsidP="005A37B3">
            <w:pPr>
              <w:pStyle w:val="em-"/>
              <w:ind w:firstLine="0"/>
            </w:pPr>
            <w:r w:rsidRPr="009A2F2C">
              <w:rPr>
                <w:b/>
                <w:bCs/>
              </w:rPr>
              <w:t>Персональный состав</w:t>
            </w:r>
          </w:p>
        </w:tc>
        <w:tc>
          <w:tcPr>
            <w:tcW w:w="6798" w:type="dxa"/>
          </w:tcPr>
          <w:p w:rsidR="005C331B" w:rsidRPr="00460F8E" w:rsidRDefault="005C331B" w:rsidP="005A37B3">
            <w:pPr>
              <w:pStyle w:val="em-"/>
              <w:ind w:firstLine="0"/>
              <w:rPr>
                <w:b/>
                <w:i/>
              </w:rPr>
            </w:pPr>
            <w:r w:rsidRPr="00460F8E">
              <w:rPr>
                <w:b/>
                <w:i/>
              </w:rPr>
              <w:t xml:space="preserve">Совет </w:t>
            </w:r>
            <w:r>
              <w:rPr>
                <w:b/>
                <w:i/>
              </w:rPr>
              <w:t>Д</w:t>
            </w:r>
            <w:r w:rsidRPr="00460F8E">
              <w:rPr>
                <w:b/>
                <w:i/>
              </w:rPr>
              <w:t>иректоров</w:t>
            </w:r>
          </w:p>
        </w:tc>
      </w:tr>
      <w:tr w:rsidR="005C331B" w:rsidRPr="009A2F2C" w:rsidTr="005A37B3">
        <w:tc>
          <w:tcPr>
            <w:tcW w:w="2700" w:type="dxa"/>
          </w:tcPr>
          <w:p w:rsidR="005C331B" w:rsidRPr="009A2F2C" w:rsidRDefault="005C331B" w:rsidP="005A37B3">
            <w:pPr>
              <w:pStyle w:val="em-"/>
              <w:ind w:firstLine="0"/>
            </w:pPr>
            <w:r w:rsidRPr="009A2F2C">
              <w:t>Фамилия, имя, отчество:</w:t>
            </w:r>
          </w:p>
        </w:tc>
        <w:tc>
          <w:tcPr>
            <w:tcW w:w="6798" w:type="dxa"/>
          </w:tcPr>
          <w:p w:rsidR="005C331B" w:rsidRPr="00460F8E" w:rsidRDefault="005C331B" w:rsidP="005A37B3">
            <w:pPr>
              <w:pStyle w:val="em-"/>
              <w:ind w:firstLine="27"/>
              <w:rPr>
                <w:b/>
                <w:i/>
                <w:highlight w:val="yellow"/>
              </w:rPr>
            </w:pPr>
            <w:r w:rsidRPr="001519C4">
              <w:rPr>
                <w:b/>
                <w:i/>
              </w:rPr>
              <w:t>Блок Франсуа</w:t>
            </w:r>
          </w:p>
        </w:tc>
      </w:tr>
      <w:tr w:rsidR="005C331B" w:rsidRPr="009A2F2C" w:rsidTr="005A37B3">
        <w:tc>
          <w:tcPr>
            <w:tcW w:w="2700" w:type="dxa"/>
          </w:tcPr>
          <w:p w:rsidR="005C331B" w:rsidRPr="009A2F2C" w:rsidRDefault="005C331B" w:rsidP="005A37B3">
            <w:pPr>
              <w:pStyle w:val="em-"/>
              <w:ind w:firstLine="0"/>
            </w:pPr>
            <w:r w:rsidRPr="009A2F2C">
              <w:t>Год рождения:</w:t>
            </w:r>
          </w:p>
        </w:tc>
        <w:tc>
          <w:tcPr>
            <w:tcW w:w="6798" w:type="dxa"/>
          </w:tcPr>
          <w:p w:rsidR="005C331B" w:rsidRPr="00460F8E" w:rsidRDefault="005C331B" w:rsidP="005A37B3">
            <w:pPr>
              <w:pStyle w:val="em-"/>
              <w:ind w:firstLine="27"/>
              <w:rPr>
                <w:b/>
                <w:i/>
              </w:rPr>
            </w:pPr>
            <w:r w:rsidRPr="00460F8E">
              <w:rPr>
                <w:b/>
                <w:i/>
              </w:rPr>
              <w:t>1967</w:t>
            </w:r>
          </w:p>
        </w:tc>
      </w:tr>
      <w:tr w:rsidR="005C331B" w:rsidRPr="009A2F2C" w:rsidTr="005A37B3">
        <w:tc>
          <w:tcPr>
            <w:tcW w:w="2700" w:type="dxa"/>
          </w:tcPr>
          <w:p w:rsidR="005C331B" w:rsidRPr="009A2F2C" w:rsidRDefault="005C331B" w:rsidP="005A37B3">
            <w:pPr>
              <w:pStyle w:val="em-"/>
              <w:ind w:firstLine="0"/>
            </w:pPr>
            <w:r w:rsidRPr="009A2F2C">
              <w:t>Сведения об образовании:</w:t>
            </w:r>
          </w:p>
        </w:tc>
        <w:tc>
          <w:tcPr>
            <w:tcW w:w="6798" w:type="dxa"/>
          </w:tcPr>
          <w:p w:rsidR="005C331B" w:rsidRPr="00460F8E" w:rsidRDefault="005C331B" w:rsidP="005A37B3">
            <w:pPr>
              <w:pStyle w:val="em-"/>
              <w:ind w:firstLine="27"/>
              <w:rPr>
                <w:b/>
                <w:i/>
              </w:rPr>
            </w:pPr>
            <w:r w:rsidRPr="00460F8E">
              <w:rPr>
                <w:b/>
                <w:i/>
              </w:rPr>
              <w:t>Государственная школа статистики и экономического управления при Парижском технологическом институте, Французская Республика, 1990</w:t>
            </w:r>
          </w:p>
          <w:p w:rsidR="005C331B" w:rsidRPr="00460F8E" w:rsidRDefault="005C331B" w:rsidP="005A37B3">
            <w:pPr>
              <w:pStyle w:val="em-"/>
              <w:ind w:firstLine="27"/>
              <w:rPr>
                <w:b/>
                <w:i/>
              </w:rPr>
            </w:pPr>
            <w:r w:rsidRPr="00460F8E">
              <w:rPr>
                <w:b/>
                <w:i/>
              </w:rPr>
              <w:t>Квалификация</w:t>
            </w:r>
            <w:r w:rsidRPr="00460F8E">
              <w:rPr>
                <w:b/>
                <w:bCs/>
                <w:i/>
                <w:iCs/>
              </w:rPr>
              <w:t>, специальность и (или) направление подготовки</w:t>
            </w:r>
            <w:r w:rsidRPr="00460F8E">
              <w:rPr>
                <w:b/>
                <w:i/>
              </w:rPr>
              <w:t>: экономист</w:t>
            </w:r>
          </w:p>
        </w:tc>
      </w:tr>
    </w:tbl>
    <w:p w:rsidR="005C331B" w:rsidRPr="009A2F2C" w:rsidRDefault="005C331B" w:rsidP="005C331B">
      <w:pPr>
        <w:pStyle w:val="em-"/>
      </w:pPr>
    </w:p>
    <w:p w:rsidR="005C331B" w:rsidRPr="007A2714"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7A2714" w:rsidRDefault="005C331B" w:rsidP="005C331B">
      <w:pPr>
        <w:pStyle w:val="em-"/>
      </w:pPr>
    </w:p>
    <w:tbl>
      <w:tblPr>
        <w:tblW w:w="9540" w:type="dxa"/>
        <w:tblInd w:w="108" w:type="dxa"/>
        <w:tblLook w:val="0000" w:firstRow="0" w:lastRow="0" w:firstColumn="0" w:lastColumn="0" w:noHBand="0" w:noVBand="0"/>
      </w:tblPr>
      <w:tblGrid>
        <w:gridCol w:w="1620"/>
        <w:gridCol w:w="1680"/>
        <w:gridCol w:w="3000"/>
        <w:gridCol w:w="32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29.06.2015</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6A36CB" w:rsidRDefault="005C331B" w:rsidP="005A37B3">
            <w:pPr>
              <w:spacing w:after="0" w:line="240" w:lineRule="auto"/>
              <w:rPr>
                <w:rFonts w:ascii="Times New Roman" w:hAnsi="Times New Roman"/>
              </w:rPr>
            </w:pPr>
            <w:r w:rsidRPr="006A36CB">
              <w:rPr>
                <w:rFonts w:ascii="Times New Roman" w:hAnsi="Times New Roman"/>
              </w:rPr>
              <w:t>Публичное акционерное общество РОСБАНК</w:t>
            </w:r>
            <w:r>
              <w:rPr>
                <w:rFonts w:ascii="Times New Roman" w:hAnsi="Times New Roman"/>
              </w:rPr>
              <w:t xml:space="preserve"> (ранее - </w:t>
            </w:r>
            <w:r w:rsidRPr="006A36CB">
              <w:rPr>
                <w:rFonts w:ascii="Times New Roman" w:hAnsi="Times New Roman"/>
              </w:rPr>
              <w:t>Акционерный коммерческий банк «РОСБАНК» (открытое акционерное общество)</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10.12.2013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20.06.2013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DA270F">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Акционерное общество «Коммерческий банк ДельтаКредит»</w:t>
            </w:r>
            <w:r>
              <w:rPr>
                <w:rFonts w:ascii="Times New Roman" w:hAnsi="Times New Roman"/>
              </w:rPr>
              <w:t xml:space="preserve"> (ранее -Закрытое акционерное общество «</w:t>
            </w:r>
            <w:r w:rsidRPr="009A2F2C">
              <w:rPr>
                <w:rFonts w:ascii="Times New Roman" w:hAnsi="Times New Roman"/>
              </w:rPr>
              <w:t>Коммерческий банк ДельтаКредит»</w:t>
            </w:r>
            <w:r>
              <w:rPr>
                <w:rFonts w:ascii="Times New Roman" w:hAnsi="Times New Roman"/>
              </w:rPr>
              <w:t>)</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bCs/>
              </w:rPr>
            </w:pPr>
            <w:r w:rsidRPr="009A2F2C">
              <w:rPr>
                <w:rFonts w:ascii="Times New Roman" w:hAnsi="Times New Roman"/>
                <w:bCs/>
              </w:rPr>
              <w:t>30.01.2013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DA270F">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Первый заместитель Председателя Правления – член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Публичное акционерное общество РОСБАНК</w:t>
            </w:r>
            <w:r>
              <w:rPr>
                <w:rFonts w:ascii="Times New Roman" w:hAnsi="Times New Roman"/>
              </w:rPr>
              <w:t xml:space="preserve"> (ранее - </w:t>
            </w:r>
            <w:r w:rsidRPr="006A36CB">
              <w:rPr>
                <w:rFonts w:ascii="Times New Roman" w:hAnsi="Times New Roman"/>
              </w:rPr>
              <w:t>Акционерный коммерческий банк «РОСБАНК» (открытое акционерное общество)</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bCs/>
              </w:rPr>
            </w:pPr>
            <w:r w:rsidRPr="009A2F2C">
              <w:rPr>
                <w:rFonts w:ascii="Times New Roman" w:hAnsi="Times New Roman"/>
                <w:bCs/>
              </w:rPr>
              <w:t>20.09.2012</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DA270F">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«СОСЬЕТЕ ЖЕНЕРАЛЬ Страхование»</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bCs/>
              </w:rPr>
            </w:pPr>
            <w:r w:rsidRPr="009A2F2C">
              <w:rPr>
                <w:rFonts w:ascii="Times New Roman" w:hAnsi="Times New Roman"/>
                <w:bCs/>
              </w:rPr>
              <w:t>20.09.2012</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DA270F">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«СОСЬЕТЕ ЖЕНЕРАЛЬ Страхование Жизни»</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bCs/>
              </w:rPr>
            </w:pPr>
            <w:r w:rsidRPr="009A2F2C">
              <w:rPr>
                <w:rFonts w:ascii="Times New Roman" w:hAnsi="Times New Roman"/>
                <w:bCs/>
              </w:rPr>
              <w:t>04.06.2012</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29.01.2013</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bCs/>
              </w:rPr>
            </w:pPr>
            <w:r w:rsidRPr="009A2F2C">
              <w:rPr>
                <w:rFonts w:ascii="Times New Roman" w:hAnsi="Times New Roman"/>
              </w:rPr>
              <w:t>Первый вице-президент</w:t>
            </w:r>
          </w:p>
        </w:tc>
        <w:tc>
          <w:tcPr>
            <w:tcW w:w="3240" w:type="dxa"/>
            <w:tcBorders>
              <w:top w:val="single" w:sz="4" w:space="0" w:color="auto"/>
              <w:left w:val="nil"/>
              <w:bottom w:val="single" w:sz="4" w:space="0" w:color="auto"/>
              <w:right w:val="single" w:sz="4" w:space="0" w:color="auto"/>
            </w:tcBorders>
            <w:vAlign w:val="center"/>
          </w:tcPr>
          <w:p w:rsidR="005C331B" w:rsidRPr="00053FAA" w:rsidRDefault="005C331B" w:rsidP="005A37B3">
            <w:pPr>
              <w:spacing w:after="0" w:line="240" w:lineRule="auto"/>
              <w:rPr>
                <w:rFonts w:ascii="Times New Roman" w:hAnsi="Times New Roman"/>
                <w:bCs/>
                <w:highlight w:val="yellow"/>
              </w:rPr>
            </w:pPr>
            <w:r w:rsidRPr="009A2F2C">
              <w:rPr>
                <w:rFonts w:ascii="Times New Roman" w:hAnsi="Times New Roman"/>
              </w:rPr>
              <w:t>Публичное акционерное общество РОСБАНК</w:t>
            </w:r>
            <w:r w:rsidRPr="006A36CB">
              <w:rPr>
                <w:rFonts w:ascii="Times New Roman" w:hAnsi="Times New Roman"/>
              </w:rPr>
              <w:t xml:space="preserve"> </w:t>
            </w:r>
            <w:r>
              <w:rPr>
                <w:rFonts w:ascii="Times New Roman" w:hAnsi="Times New Roman"/>
              </w:rPr>
              <w:t>(ранее -</w:t>
            </w:r>
            <w:r w:rsidRPr="006A36CB">
              <w:rPr>
                <w:rFonts w:ascii="Times New Roman" w:hAnsi="Times New Roman"/>
              </w:rPr>
              <w:t>Акционерный коммерческий банк «РОСБАНК» (открытое акционерное общество)</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bCs/>
              </w:rPr>
            </w:pPr>
            <w:r w:rsidRPr="009A2F2C">
              <w:rPr>
                <w:rFonts w:ascii="Times New Roman" w:hAnsi="Times New Roman"/>
              </w:rPr>
              <w:t>01.03.2009</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03.06.2012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bCs/>
              </w:rPr>
            </w:pPr>
            <w:r w:rsidRPr="009A2F2C">
              <w:rPr>
                <w:rFonts w:ascii="Times New Roman" w:hAnsi="Times New Roman"/>
              </w:rPr>
              <w:t>Директор по кредитным рискам финансовых учреждений и страновым рискам</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bCs/>
              </w:rPr>
            </w:pPr>
            <w:r w:rsidRPr="009A2F2C">
              <w:rPr>
                <w:rFonts w:ascii="Times New Roman" w:hAnsi="Times New Roman"/>
              </w:rPr>
              <w:t>Группа «Societe Generale»</w:t>
            </w:r>
          </w:p>
        </w:tc>
      </w:tr>
    </w:tbl>
    <w:p w:rsidR="005C331B" w:rsidRPr="009A2F2C" w:rsidRDefault="005C331B" w:rsidP="005C331B">
      <w:pPr>
        <w:ind w:firstLine="720"/>
        <w:jc w:val="both"/>
        <w:rPr>
          <w:rFonts w:ascii="Times New Roman" w:hAnsi="Times New Roman"/>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575"/>
        <w:gridCol w:w="642"/>
      </w:tblGrid>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575"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575"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w:t>
            </w:r>
            <w:r>
              <w:rPr>
                <w:rFonts w:ascii="Times New Roman" w:hAnsi="Times New Roman"/>
              </w:rPr>
              <w:t xml:space="preserve"> </w:t>
            </w:r>
            <w:r w:rsidRPr="009A2F2C">
              <w:rPr>
                <w:rFonts w:ascii="Times New Roman" w:hAnsi="Times New Roman"/>
              </w:rPr>
              <w:t>дочерних и зависимых обществ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D7BC6" w:rsidRDefault="005C331B" w:rsidP="005A37B3">
            <w:pPr>
              <w:pStyle w:val="em-"/>
              <w:rPr>
                <w:b/>
                <w:i/>
              </w:rPr>
            </w:pPr>
            <w:r w:rsidRPr="006D7BC6">
              <w:rPr>
                <w:b/>
                <w:i/>
              </w:rPr>
              <w:t>Родственные связи отсутствуют.</w:t>
            </w:r>
          </w:p>
        </w:tc>
      </w:tr>
    </w:tbl>
    <w:p w:rsidR="005C331B" w:rsidRPr="009A2F2C" w:rsidRDefault="005C331B" w:rsidP="005C331B">
      <w:pPr>
        <w:pStyle w:val="em-"/>
      </w:pPr>
    </w:p>
    <w:p w:rsidR="005C331B"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D7BC6" w:rsidRDefault="005C331B" w:rsidP="005A37B3">
            <w:pPr>
              <w:pStyle w:val="em-"/>
              <w:rPr>
                <w:b/>
                <w:i/>
              </w:rPr>
            </w:pPr>
            <w:r w:rsidRPr="006D7BC6">
              <w:rPr>
                <w:b/>
                <w:i/>
              </w:rPr>
              <w:t>К административной ответственности не привлекался.</w:t>
            </w:r>
          </w:p>
        </w:tc>
      </w:tr>
    </w:tbl>
    <w:p w:rsidR="005C331B" w:rsidRPr="009A2F2C" w:rsidRDefault="005C331B" w:rsidP="005C331B">
      <w:pPr>
        <w:pStyle w:val="em-"/>
      </w:pPr>
    </w:p>
    <w:p w:rsidR="005C331B"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D7BC6" w:rsidRDefault="005C331B" w:rsidP="005A37B3">
            <w:pPr>
              <w:pStyle w:val="em-"/>
              <w:rPr>
                <w:b/>
                <w:i/>
              </w:rPr>
            </w:pPr>
            <w:r w:rsidRPr="006D7BC6">
              <w:rPr>
                <w:b/>
                <w:i/>
              </w:rPr>
              <w:t>Указанных должностей не занимал.</w:t>
            </w:r>
          </w:p>
        </w:tc>
      </w:tr>
    </w:tbl>
    <w:p w:rsidR="005C331B" w:rsidRDefault="005C331B" w:rsidP="005C331B">
      <w:pPr>
        <w:pStyle w:val="em-"/>
      </w:pPr>
      <w:r w:rsidRPr="0005426F">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w:t>
      </w:r>
    </w:p>
    <w:p w:rsidR="005C331B" w:rsidRPr="00C0149C" w:rsidRDefault="005C331B" w:rsidP="005C331B">
      <w:pPr>
        <w:pStyle w:val="em-"/>
        <w:rPr>
          <w:b/>
          <w:i/>
        </w:rPr>
      </w:pPr>
      <w:r w:rsidRPr="00C0149C">
        <w:rPr>
          <w:b/>
          <w:i/>
        </w:rPr>
        <w:t>Сведения об участии в работе комитетов не приводятся, т.к. в Банке не созданы Комитеты Совета Директоров.</w:t>
      </w:r>
    </w:p>
    <w:p w:rsidR="005C331B" w:rsidRPr="00E9340C" w:rsidRDefault="005C331B" w:rsidP="005C331B">
      <w:pPr>
        <w:pStyle w:val="em-"/>
      </w:pPr>
    </w:p>
    <w:p w:rsidR="005C331B" w:rsidRPr="00E9340C" w:rsidRDefault="005C331B" w:rsidP="005C331B">
      <w:pPr>
        <w:pStyle w:val="em-"/>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940"/>
      </w:tblGrid>
      <w:tr w:rsidR="005C331B" w:rsidRPr="009A2F2C" w:rsidTr="005A37B3">
        <w:tc>
          <w:tcPr>
            <w:tcW w:w="2700" w:type="dxa"/>
          </w:tcPr>
          <w:p w:rsidR="005C331B" w:rsidRPr="009A2F2C" w:rsidRDefault="005C331B" w:rsidP="005A37B3">
            <w:pPr>
              <w:pStyle w:val="em-"/>
              <w:ind w:firstLine="0"/>
            </w:pPr>
            <w:r w:rsidRPr="009A2F2C">
              <w:rPr>
                <w:b/>
                <w:bCs/>
              </w:rPr>
              <w:t>Персональный состав</w:t>
            </w:r>
          </w:p>
        </w:tc>
        <w:tc>
          <w:tcPr>
            <w:tcW w:w="6940" w:type="dxa"/>
          </w:tcPr>
          <w:p w:rsidR="005C331B" w:rsidRPr="00460F8E" w:rsidRDefault="005C331B" w:rsidP="005A37B3">
            <w:pPr>
              <w:pStyle w:val="em-"/>
              <w:ind w:firstLine="0"/>
              <w:rPr>
                <w:b/>
                <w:i/>
              </w:rPr>
            </w:pPr>
            <w:r w:rsidRPr="00460F8E">
              <w:rPr>
                <w:b/>
                <w:i/>
              </w:rPr>
              <w:t>Совет Директоров</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Фамилия, имя, отчество:</w:t>
            </w:r>
          </w:p>
        </w:tc>
        <w:tc>
          <w:tcPr>
            <w:tcW w:w="6940" w:type="dxa"/>
          </w:tcPr>
          <w:p w:rsidR="005C331B" w:rsidRPr="001C4CFF" w:rsidRDefault="005C331B" w:rsidP="005A37B3">
            <w:pPr>
              <w:pStyle w:val="em-"/>
              <w:ind w:firstLine="0"/>
              <w:rPr>
                <w:b/>
                <w:i/>
                <w:highlight w:val="yellow"/>
              </w:rPr>
            </w:pPr>
            <w:r w:rsidRPr="001519C4">
              <w:rPr>
                <w:b/>
                <w:bCs/>
                <w:i/>
              </w:rPr>
              <w:t xml:space="preserve">Куртад Вероник </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Год рождения:</w:t>
            </w:r>
          </w:p>
        </w:tc>
        <w:tc>
          <w:tcPr>
            <w:tcW w:w="6940" w:type="dxa"/>
          </w:tcPr>
          <w:p w:rsidR="005C331B" w:rsidRPr="001C4CFF" w:rsidRDefault="005C331B" w:rsidP="005A37B3">
            <w:pPr>
              <w:pStyle w:val="em-"/>
              <w:ind w:firstLine="0"/>
              <w:rPr>
                <w:b/>
                <w:i/>
              </w:rPr>
            </w:pPr>
            <w:r w:rsidRPr="001C4CFF">
              <w:rPr>
                <w:b/>
                <w:bCs/>
                <w:i/>
              </w:rPr>
              <w:t>1952</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Сведения об образовании:</w:t>
            </w:r>
          </w:p>
        </w:tc>
        <w:tc>
          <w:tcPr>
            <w:tcW w:w="6940" w:type="dxa"/>
          </w:tcPr>
          <w:p w:rsidR="005C331B" w:rsidRPr="001C4CFF" w:rsidRDefault="005C331B" w:rsidP="005A37B3">
            <w:pPr>
              <w:pStyle w:val="em-"/>
              <w:ind w:firstLine="0"/>
              <w:rPr>
                <w:b/>
                <w:i/>
              </w:rPr>
            </w:pPr>
            <w:r w:rsidRPr="001C4CFF">
              <w:rPr>
                <w:b/>
                <w:i/>
              </w:rPr>
              <w:t xml:space="preserve">Университет «Высшее экономическое образование для девушек», Франция, 1973 г. </w:t>
            </w:r>
          </w:p>
          <w:p w:rsidR="005C331B" w:rsidRPr="001C4CFF" w:rsidRDefault="005C331B" w:rsidP="005A37B3">
            <w:pPr>
              <w:pStyle w:val="em-"/>
              <w:ind w:firstLine="0"/>
              <w:rPr>
                <w:b/>
                <w:i/>
              </w:rPr>
            </w:pPr>
            <w:r w:rsidRPr="001C4CFF">
              <w:rPr>
                <w:b/>
                <w:bCs/>
                <w:i/>
                <w:iCs/>
              </w:rPr>
              <w:t>Квалификация, специальность и (или) направление подготовки</w:t>
            </w:r>
            <w:r w:rsidRPr="001C4CFF">
              <w:rPr>
                <w:b/>
                <w:i/>
              </w:rPr>
              <w:t>: Бизнес курс</w:t>
            </w:r>
          </w:p>
          <w:p w:rsidR="005C331B" w:rsidRPr="001C4CFF" w:rsidRDefault="005C331B" w:rsidP="005A37B3">
            <w:pPr>
              <w:pStyle w:val="em-"/>
              <w:ind w:firstLine="0"/>
              <w:rPr>
                <w:b/>
                <w:i/>
              </w:rPr>
            </w:pPr>
            <w:r w:rsidRPr="001C4CFF">
              <w:rPr>
                <w:b/>
                <w:i/>
              </w:rPr>
              <w:t>Университет «Центр углубленного изучения банковской деятельности» , 1979 г.</w:t>
            </w:r>
          </w:p>
          <w:p w:rsidR="005C331B" w:rsidRPr="001C4CFF" w:rsidRDefault="005C331B" w:rsidP="005A37B3">
            <w:pPr>
              <w:pStyle w:val="em-"/>
              <w:ind w:firstLine="0"/>
              <w:rPr>
                <w:b/>
                <w:i/>
              </w:rPr>
            </w:pPr>
            <w:r w:rsidRPr="001C4CFF">
              <w:rPr>
                <w:b/>
                <w:bCs/>
                <w:i/>
                <w:iCs/>
              </w:rPr>
              <w:t>Квалификация, специальность и (или) направление подготовки</w:t>
            </w:r>
            <w:r w:rsidRPr="001C4CFF">
              <w:rPr>
                <w:b/>
                <w:i/>
              </w:rPr>
              <w:t>: Банковская деятельность</w:t>
            </w:r>
          </w:p>
        </w:tc>
      </w:tr>
    </w:tbl>
    <w:p w:rsidR="005C331B" w:rsidRPr="009A2F2C" w:rsidRDefault="005C331B" w:rsidP="005C331B">
      <w:pPr>
        <w:pStyle w:val="em-"/>
      </w:pPr>
    </w:p>
    <w:p w:rsidR="005C331B" w:rsidRPr="009A2F2C"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9A2F2C" w:rsidRDefault="005C331B" w:rsidP="005C331B">
      <w:pPr>
        <w:ind w:firstLine="720"/>
        <w:jc w:val="both"/>
        <w:rPr>
          <w:rFonts w:ascii="Times New Roman" w:hAnsi="Times New Roman"/>
        </w:rPr>
      </w:pPr>
    </w:p>
    <w:tbl>
      <w:tblPr>
        <w:tblW w:w="9640" w:type="dxa"/>
        <w:tblInd w:w="-34" w:type="dxa"/>
        <w:tblLook w:val="0000" w:firstRow="0" w:lastRow="0" w:firstColumn="0" w:lastColumn="0" w:noHBand="0" w:noVBand="0"/>
      </w:tblPr>
      <w:tblGrid>
        <w:gridCol w:w="1620"/>
        <w:gridCol w:w="1680"/>
        <w:gridCol w:w="3000"/>
        <w:gridCol w:w="33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3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3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07.12.2010</w:t>
            </w:r>
          </w:p>
        </w:tc>
        <w:tc>
          <w:tcPr>
            <w:tcW w:w="1680" w:type="dxa"/>
            <w:tcBorders>
              <w:top w:val="single" w:sz="4" w:space="0" w:color="auto"/>
              <w:left w:val="nil"/>
              <w:bottom w:val="single" w:sz="4" w:space="0" w:color="auto"/>
              <w:right w:val="single" w:sz="4" w:space="0" w:color="auto"/>
            </w:tcBorders>
            <w:vAlign w:val="center"/>
          </w:tcPr>
          <w:p w:rsidR="005C331B"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Совета </w:t>
            </w:r>
            <w:r>
              <w:rPr>
                <w:rFonts w:ascii="Times New Roman" w:hAnsi="Times New Roman"/>
              </w:rPr>
              <w:t>Д</w:t>
            </w:r>
            <w:r w:rsidRPr="009A2F2C">
              <w:rPr>
                <w:rFonts w:ascii="Times New Roman" w:hAnsi="Times New Roman"/>
              </w:rPr>
              <w:t>иректоров</w:t>
            </w:r>
          </w:p>
        </w:tc>
        <w:tc>
          <w:tcPr>
            <w:tcW w:w="33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Май 2010</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Сентябрь, 2013</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Директор по персоналу </w:t>
            </w:r>
          </w:p>
        </w:tc>
        <w:tc>
          <w:tcPr>
            <w:tcW w:w="33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Сосьете Женераль, Париж, Управление специализированных финансовых у</w:t>
            </w:r>
            <w:r w:rsidRPr="009A2F2C">
              <w:rPr>
                <w:rFonts w:ascii="Times New Roman" w:hAnsi="Times New Roman"/>
                <w:lang w:val="en-US"/>
              </w:rPr>
              <w:t>c</w:t>
            </w:r>
            <w:r w:rsidRPr="009A2F2C">
              <w:rPr>
                <w:rFonts w:ascii="Times New Roman" w:hAnsi="Times New Roman"/>
              </w:rPr>
              <w:t>луг</w:t>
            </w:r>
          </w:p>
        </w:tc>
      </w:tr>
    </w:tbl>
    <w:p w:rsidR="005C331B" w:rsidRPr="009A2F2C" w:rsidRDefault="005C331B" w:rsidP="005C331B">
      <w:pPr>
        <w:ind w:firstLine="72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w:t>
            </w:r>
            <w:r>
              <w:rPr>
                <w:rFonts w:ascii="Times New Roman" w:hAnsi="Times New Roman"/>
              </w:rPr>
              <w:t xml:space="preserve"> </w:t>
            </w:r>
            <w:r w:rsidRPr="009A2F2C">
              <w:rPr>
                <w:rFonts w:ascii="Times New Roman" w:hAnsi="Times New Roman"/>
              </w:rPr>
              <w:t>дочерних и зависимых обществ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D7BC6" w:rsidRDefault="005C331B" w:rsidP="005A37B3">
            <w:pPr>
              <w:pStyle w:val="em-"/>
              <w:rPr>
                <w:b/>
                <w:i/>
              </w:rPr>
            </w:pPr>
            <w:r w:rsidRPr="006D7BC6">
              <w:rPr>
                <w:b/>
                <w:i/>
              </w:rPr>
              <w:t>Родственные связи отсутствуют.</w:t>
            </w:r>
          </w:p>
        </w:tc>
      </w:tr>
    </w:tbl>
    <w:p w:rsidR="005C331B" w:rsidRPr="009A2F2C" w:rsidRDefault="005C331B" w:rsidP="005C331B">
      <w:pPr>
        <w:pStyle w:val="em-"/>
      </w:pPr>
    </w:p>
    <w:p w:rsidR="005C331B" w:rsidRPr="009A2F2C"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r w:rsidRPr="0005426F">
        <w:t>:</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D7BC6" w:rsidRDefault="005C331B" w:rsidP="005A37B3">
            <w:pPr>
              <w:pStyle w:val="em-"/>
              <w:rPr>
                <w:b/>
                <w:i/>
              </w:rPr>
            </w:pPr>
            <w:r w:rsidRPr="006D7BC6">
              <w:rPr>
                <w:b/>
                <w:i/>
              </w:rPr>
              <w:t>К административной ответственности не привлекалась.</w:t>
            </w:r>
          </w:p>
        </w:tc>
      </w:tr>
    </w:tbl>
    <w:p w:rsidR="005C331B" w:rsidRPr="009A2F2C" w:rsidRDefault="005C331B" w:rsidP="005C331B">
      <w:pPr>
        <w:pStyle w:val="em-"/>
      </w:pPr>
    </w:p>
    <w:p w:rsidR="005C331B" w:rsidRPr="009A2F2C"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D7BC6" w:rsidRDefault="005C331B" w:rsidP="005A37B3">
            <w:pPr>
              <w:pStyle w:val="em-"/>
              <w:rPr>
                <w:b/>
                <w:i/>
              </w:rPr>
            </w:pPr>
            <w:r w:rsidRPr="006D7BC6">
              <w:rPr>
                <w:b/>
                <w:i/>
              </w:rPr>
              <w:t>Указанных должностей не занимала.</w:t>
            </w:r>
          </w:p>
        </w:tc>
      </w:tr>
    </w:tbl>
    <w:p w:rsidR="005C331B" w:rsidRDefault="005C331B" w:rsidP="005C331B">
      <w:pPr>
        <w:pStyle w:val="em-"/>
      </w:pPr>
    </w:p>
    <w:p w:rsidR="005C331B" w:rsidRDefault="005C331B" w:rsidP="005C331B">
      <w:pPr>
        <w:pStyle w:val="em-"/>
      </w:pPr>
      <w:r w:rsidRPr="0005426F">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w:t>
      </w:r>
    </w:p>
    <w:p w:rsidR="005C331B" w:rsidRPr="00C0149C" w:rsidRDefault="005C331B" w:rsidP="005C331B">
      <w:pPr>
        <w:pStyle w:val="em-"/>
        <w:rPr>
          <w:b/>
          <w:i/>
        </w:rPr>
      </w:pPr>
      <w:r w:rsidRPr="00C0149C">
        <w:rPr>
          <w:b/>
          <w:i/>
        </w:rPr>
        <w:t>Сведения об участии в работе комитетов не приводятся, т.к. в Банке не созданы Комитеты Совета Директоров.</w:t>
      </w:r>
    </w:p>
    <w:p w:rsidR="005C331B" w:rsidRPr="00293E4A" w:rsidRDefault="005C331B" w:rsidP="005C331B">
      <w:pPr>
        <w:pStyle w:val="em-"/>
      </w:pPr>
    </w:p>
    <w:p w:rsidR="005C331B" w:rsidRPr="00C0149C" w:rsidRDefault="005C331B" w:rsidP="005C331B">
      <w:pPr>
        <w:pStyle w:val="em-"/>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798"/>
      </w:tblGrid>
      <w:tr w:rsidR="005C331B" w:rsidRPr="009A2F2C" w:rsidTr="005A37B3">
        <w:tc>
          <w:tcPr>
            <w:tcW w:w="2700" w:type="dxa"/>
          </w:tcPr>
          <w:p w:rsidR="005C331B" w:rsidRPr="009A2F2C" w:rsidRDefault="005C331B" w:rsidP="005A37B3">
            <w:pPr>
              <w:pStyle w:val="em-"/>
              <w:ind w:firstLine="0"/>
            </w:pPr>
            <w:r w:rsidRPr="009A2F2C">
              <w:rPr>
                <w:b/>
                <w:bCs/>
              </w:rPr>
              <w:t>Персональный состав</w:t>
            </w:r>
          </w:p>
        </w:tc>
        <w:tc>
          <w:tcPr>
            <w:tcW w:w="6798" w:type="dxa"/>
          </w:tcPr>
          <w:p w:rsidR="005C331B" w:rsidRPr="001C4CFF" w:rsidRDefault="005C331B" w:rsidP="005A37B3">
            <w:pPr>
              <w:pStyle w:val="em-"/>
              <w:ind w:firstLine="0"/>
              <w:rPr>
                <w:b/>
                <w:i/>
              </w:rPr>
            </w:pPr>
            <w:r w:rsidRPr="001C4CFF">
              <w:rPr>
                <w:b/>
                <w:i/>
              </w:rPr>
              <w:t>Совет Директоров</w:t>
            </w:r>
          </w:p>
        </w:tc>
      </w:tr>
      <w:tr w:rsidR="005C331B" w:rsidRPr="009A2F2C" w:rsidTr="005A37B3">
        <w:tc>
          <w:tcPr>
            <w:tcW w:w="2700" w:type="dxa"/>
          </w:tcPr>
          <w:p w:rsidR="005C331B" w:rsidRPr="009A2F2C" w:rsidRDefault="005C331B" w:rsidP="005A37B3">
            <w:pPr>
              <w:pStyle w:val="em-"/>
              <w:ind w:firstLine="0"/>
            </w:pPr>
            <w:r w:rsidRPr="009A2F2C">
              <w:t>Фамилия, имя, отчество:</w:t>
            </w:r>
          </w:p>
        </w:tc>
        <w:tc>
          <w:tcPr>
            <w:tcW w:w="6798" w:type="dxa"/>
          </w:tcPr>
          <w:p w:rsidR="005C331B" w:rsidRPr="001C4CFF" w:rsidRDefault="005C331B" w:rsidP="005A37B3">
            <w:pPr>
              <w:pStyle w:val="em-"/>
              <w:ind w:firstLine="0"/>
              <w:rPr>
                <w:b/>
                <w:i/>
                <w:highlight w:val="yellow"/>
              </w:rPr>
            </w:pPr>
            <w:r w:rsidRPr="001519C4">
              <w:rPr>
                <w:b/>
                <w:i/>
              </w:rPr>
              <w:t xml:space="preserve">Масль-Альманд Анн </w:t>
            </w:r>
          </w:p>
        </w:tc>
      </w:tr>
      <w:tr w:rsidR="005C331B" w:rsidRPr="009A2F2C" w:rsidTr="005A37B3">
        <w:tc>
          <w:tcPr>
            <w:tcW w:w="2700" w:type="dxa"/>
          </w:tcPr>
          <w:p w:rsidR="005C331B" w:rsidRPr="009A2F2C" w:rsidRDefault="005C331B" w:rsidP="005A37B3">
            <w:pPr>
              <w:pStyle w:val="em-"/>
              <w:ind w:firstLine="0"/>
            </w:pPr>
            <w:r w:rsidRPr="009A2F2C">
              <w:t>Год рождения:</w:t>
            </w:r>
          </w:p>
        </w:tc>
        <w:tc>
          <w:tcPr>
            <w:tcW w:w="6798" w:type="dxa"/>
          </w:tcPr>
          <w:p w:rsidR="005C331B" w:rsidRPr="001C4CFF" w:rsidRDefault="005C331B" w:rsidP="005A37B3">
            <w:pPr>
              <w:pStyle w:val="em-"/>
              <w:ind w:firstLine="0"/>
              <w:rPr>
                <w:b/>
                <w:i/>
              </w:rPr>
            </w:pPr>
            <w:r w:rsidRPr="001C4CFF">
              <w:rPr>
                <w:b/>
                <w:i/>
              </w:rPr>
              <w:t>1973</w:t>
            </w:r>
          </w:p>
        </w:tc>
      </w:tr>
      <w:tr w:rsidR="005C331B" w:rsidRPr="009A2F2C" w:rsidTr="005A37B3">
        <w:tc>
          <w:tcPr>
            <w:tcW w:w="2700" w:type="dxa"/>
          </w:tcPr>
          <w:p w:rsidR="005C331B" w:rsidRPr="009A2F2C" w:rsidRDefault="005C331B" w:rsidP="005A37B3">
            <w:pPr>
              <w:pStyle w:val="em-"/>
              <w:ind w:firstLine="0"/>
            </w:pPr>
            <w:r w:rsidRPr="009A2F2C">
              <w:t>Сведения об образовании:</w:t>
            </w:r>
          </w:p>
        </w:tc>
        <w:tc>
          <w:tcPr>
            <w:tcW w:w="6798" w:type="dxa"/>
          </w:tcPr>
          <w:p w:rsidR="005C331B" w:rsidRPr="001C4CFF" w:rsidRDefault="005C331B" w:rsidP="005A37B3">
            <w:pPr>
              <w:pStyle w:val="em-"/>
              <w:ind w:firstLine="0"/>
              <w:rPr>
                <w:b/>
                <w:i/>
              </w:rPr>
            </w:pPr>
            <w:r w:rsidRPr="001C4CFF">
              <w:rPr>
                <w:b/>
                <w:i/>
              </w:rPr>
              <w:t xml:space="preserve">Высшая школа коммерции Монпелье, 1997 </w:t>
            </w:r>
          </w:p>
          <w:p w:rsidR="005C331B" w:rsidRPr="001C4CFF" w:rsidRDefault="005C331B" w:rsidP="005A37B3">
            <w:pPr>
              <w:pStyle w:val="em-"/>
              <w:ind w:firstLine="0"/>
              <w:rPr>
                <w:b/>
                <w:i/>
              </w:rPr>
            </w:pPr>
            <w:r w:rsidRPr="001C4CFF">
              <w:rPr>
                <w:b/>
                <w:bCs/>
                <w:i/>
                <w:iCs/>
              </w:rPr>
              <w:t>Квалификация, специальность и (или) направление подготовки</w:t>
            </w:r>
            <w:r w:rsidRPr="001C4CFF">
              <w:rPr>
                <w:b/>
                <w:i/>
              </w:rPr>
              <w:t>: Аудитор, Бухгалтер</w:t>
            </w:r>
          </w:p>
        </w:tc>
      </w:tr>
    </w:tbl>
    <w:p w:rsidR="005C331B" w:rsidRPr="009A2F2C" w:rsidRDefault="005C331B" w:rsidP="005C331B">
      <w:pPr>
        <w:pStyle w:val="em-"/>
      </w:pPr>
    </w:p>
    <w:p w:rsidR="005C331B" w:rsidRPr="009A2F2C"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9A2F2C" w:rsidRDefault="005C331B" w:rsidP="005C331B">
      <w:pPr>
        <w:ind w:firstLine="720"/>
        <w:jc w:val="both"/>
        <w:rPr>
          <w:rFonts w:ascii="Times New Roman" w:hAnsi="Times New Roman"/>
        </w:rPr>
      </w:pPr>
    </w:p>
    <w:tbl>
      <w:tblPr>
        <w:tblW w:w="9540" w:type="dxa"/>
        <w:tblInd w:w="108" w:type="dxa"/>
        <w:tblLook w:val="0000" w:firstRow="0" w:lastRow="0" w:firstColumn="0" w:lastColumn="0" w:noHBand="0" w:noVBand="0"/>
      </w:tblPr>
      <w:tblGrid>
        <w:gridCol w:w="1620"/>
        <w:gridCol w:w="1680"/>
        <w:gridCol w:w="3000"/>
        <w:gridCol w:w="32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10.12.2013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Del="00ED402D" w:rsidRDefault="005C331B" w:rsidP="005A37B3">
            <w:pPr>
              <w:spacing w:after="0" w:line="240" w:lineRule="auto"/>
              <w:jc w:val="center"/>
              <w:rPr>
                <w:rFonts w:ascii="Times New Roman" w:hAnsi="Times New Roman"/>
              </w:rPr>
            </w:pPr>
            <w:r w:rsidRPr="009A2F2C">
              <w:rPr>
                <w:rFonts w:ascii="Times New Roman" w:hAnsi="Times New Roman"/>
              </w:rPr>
              <w:t>23.10.2013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676462">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Сентябрь, 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676462">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Финансовый директор по региону «Россия»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Сосьете Женераль, Международное банковское дело и финансы</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Май, 2011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Сентябрь, 2013</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Заместитель Финансового директора</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Сосьете Женераль, Дирекция специализированных финансовых услуг</w:t>
            </w:r>
          </w:p>
        </w:tc>
      </w:tr>
      <w:tr w:rsidR="005C331B" w:rsidRPr="009A2F2C"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Март, 2007</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Май,2011</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Руководитель группы</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Сосьете Женераль, Дирекция управления рисками</w:t>
            </w:r>
          </w:p>
        </w:tc>
      </w:tr>
    </w:tbl>
    <w:p w:rsidR="005C331B" w:rsidRPr="009A2F2C" w:rsidRDefault="005C331B" w:rsidP="005C331B">
      <w:pPr>
        <w:ind w:firstLine="720"/>
        <w:jc w:val="both"/>
        <w:rPr>
          <w:rFonts w:ascii="Times New Roman" w:hAnsi="Times New Roman"/>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w:t>
            </w:r>
            <w:r>
              <w:rPr>
                <w:rFonts w:ascii="Times New Roman" w:hAnsi="Times New Roman"/>
              </w:rPr>
              <w:t xml:space="preserve"> </w:t>
            </w:r>
            <w:r w:rsidRPr="009A2F2C">
              <w:rPr>
                <w:rFonts w:ascii="Times New Roman" w:hAnsi="Times New Roman"/>
              </w:rPr>
              <w:t>дочерних и зависимых обществ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Pr="009A2F2C"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D7BC6" w:rsidRDefault="005C331B" w:rsidP="005A37B3">
            <w:pPr>
              <w:pStyle w:val="em-"/>
              <w:rPr>
                <w:b/>
                <w:i/>
              </w:rPr>
            </w:pPr>
            <w:r w:rsidRPr="006D7BC6">
              <w:rPr>
                <w:b/>
                <w:i/>
              </w:rPr>
              <w:t>Родственные связи отсутствуют.</w:t>
            </w:r>
          </w:p>
        </w:tc>
      </w:tr>
    </w:tbl>
    <w:p w:rsidR="005C331B" w:rsidRPr="009A2F2C" w:rsidRDefault="005C331B" w:rsidP="005C331B">
      <w:pPr>
        <w:pStyle w:val="em-"/>
      </w:pPr>
    </w:p>
    <w:p w:rsidR="005C331B" w:rsidRPr="009A2F2C"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D7BC6" w:rsidRDefault="005C331B" w:rsidP="005A37B3">
            <w:pPr>
              <w:pStyle w:val="em-"/>
              <w:rPr>
                <w:b/>
                <w:i/>
              </w:rPr>
            </w:pPr>
            <w:r w:rsidRPr="006D7BC6">
              <w:rPr>
                <w:b/>
                <w:i/>
              </w:rPr>
              <w:t>К административной ответственности не привлекалась.</w:t>
            </w:r>
          </w:p>
        </w:tc>
      </w:tr>
    </w:tbl>
    <w:p w:rsidR="005C331B" w:rsidRPr="009A2F2C" w:rsidRDefault="005C331B" w:rsidP="005C331B">
      <w:pPr>
        <w:pStyle w:val="em-"/>
      </w:pPr>
    </w:p>
    <w:p w:rsidR="005C331B" w:rsidRPr="009A2F2C"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D7BC6" w:rsidRDefault="005C331B" w:rsidP="005A37B3">
            <w:pPr>
              <w:pStyle w:val="em-"/>
              <w:rPr>
                <w:b/>
                <w:i/>
              </w:rPr>
            </w:pPr>
            <w:r w:rsidRPr="006D7BC6">
              <w:rPr>
                <w:b/>
                <w:i/>
              </w:rPr>
              <w:t>Указанных должностей не занимала.</w:t>
            </w:r>
          </w:p>
        </w:tc>
      </w:tr>
    </w:tbl>
    <w:p w:rsidR="005C331B" w:rsidRDefault="005C331B" w:rsidP="005C331B">
      <w:pPr>
        <w:pStyle w:val="em-"/>
      </w:pPr>
    </w:p>
    <w:p w:rsidR="005C331B" w:rsidRDefault="005C331B" w:rsidP="005C331B">
      <w:pPr>
        <w:pStyle w:val="em-"/>
      </w:pPr>
      <w:r w:rsidRPr="0005426F">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w:t>
      </w:r>
    </w:p>
    <w:p w:rsidR="005C331B" w:rsidRPr="00C0149C" w:rsidRDefault="005C331B" w:rsidP="005C331B">
      <w:pPr>
        <w:pStyle w:val="em-"/>
        <w:rPr>
          <w:b/>
          <w:i/>
        </w:rPr>
      </w:pPr>
      <w:r w:rsidRPr="00C0149C">
        <w:rPr>
          <w:b/>
          <w:i/>
        </w:rPr>
        <w:t>Сведения об участии в работе комитетов не приводятся, т.к. в Банке не созданы Комитеты Совета Директоров.</w:t>
      </w:r>
    </w:p>
    <w:p w:rsidR="005C331B" w:rsidRDefault="005C331B" w:rsidP="005C331B">
      <w:pPr>
        <w:pStyle w:val="em-"/>
      </w:pPr>
    </w:p>
    <w:p w:rsidR="005C331B" w:rsidRPr="009A2F2C" w:rsidRDefault="005C331B" w:rsidP="005C331B">
      <w:pPr>
        <w:pStyle w:val="em-"/>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56"/>
      </w:tblGrid>
      <w:tr w:rsidR="005C331B" w:rsidRPr="009A2F2C" w:rsidTr="005A37B3">
        <w:tc>
          <w:tcPr>
            <w:tcW w:w="2700" w:type="dxa"/>
          </w:tcPr>
          <w:p w:rsidR="005C331B" w:rsidRPr="009A2F2C" w:rsidRDefault="005C331B" w:rsidP="005A37B3">
            <w:pPr>
              <w:pStyle w:val="em-"/>
              <w:ind w:firstLine="0"/>
            </w:pPr>
            <w:r w:rsidRPr="009A2F2C">
              <w:rPr>
                <w:b/>
                <w:bCs/>
              </w:rPr>
              <w:t>Персональный состав</w:t>
            </w:r>
          </w:p>
        </w:tc>
        <w:tc>
          <w:tcPr>
            <w:tcW w:w="6656" w:type="dxa"/>
          </w:tcPr>
          <w:p w:rsidR="005C331B" w:rsidRPr="001C4CFF" w:rsidRDefault="005C331B" w:rsidP="005A37B3">
            <w:pPr>
              <w:pStyle w:val="em-"/>
              <w:ind w:firstLine="0"/>
              <w:rPr>
                <w:b/>
                <w:i/>
              </w:rPr>
            </w:pPr>
            <w:r w:rsidRPr="001C4CFF">
              <w:rPr>
                <w:b/>
                <w:i/>
              </w:rPr>
              <w:t>Совет Директоров</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Фамилия, имя, отчество:</w:t>
            </w:r>
          </w:p>
        </w:tc>
        <w:tc>
          <w:tcPr>
            <w:tcW w:w="6656" w:type="dxa"/>
          </w:tcPr>
          <w:p w:rsidR="005C331B" w:rsidRPr="001C4CFF" w:rsidRDefault="005C331B" w:rsidP="005A37B3">
            <w:pPr>
              <w:pStyle w:val="em-"/>
              <w:ind w:firstLine="0"/>
              <w:rPr>
                <w:b/>
                <w:i/>
                <w:highlight w:val="yellow"/>
              </w:rPr>
            </w:pPr>
            <w:r w:rsidRPr="001519C4">
              <w:rPr>
                <w:b/>
                <w:i/>
              </w:rPr>
              <w:t xml:space="preserve">Огель Дидье </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Год рождения:</w:t>
            </w:r>
          </w:p>
        </w:tc>
        <w:tc>
          <w:tcPr>
            <w:tcW w:w="6656" w:type="dxa"/>
          </w:tcPr>
          <w:p w:rsidR="005C331B" w:rsidRPr="001C4CFF" w:rsidRDefault="005C331B" w:rsidP="005A37B3">
            <w:pPr>
              <w:pStyle w:val="em-"/>
              <w:ind w:firstLine="0"/>
              <w:rPr>
                <w:b/>
                <w:i/>
              </w:rPr>
            </w:pPr>
            <w:r w:rsidRPr="001C4CFF">
              <w:rPr>
                <w:b/>
                <w:i/>
              </w:rPr>
              <w:t>1959</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Сведения об образовании:</w:t>
            </w:r>
          </w:p>
        </w:tc>
        <w:tc>
          <w:tcPr>
            <w:tcW w:w="6656" w:type="dxa"/>
          </w:tcPr>
          <w:p w:rsidR="005C331B" w:rsidRPr="001C4CFF" w:rsidRDefault="005C331B" w:rsidP="005A37B3">
            <w:pPr>
              <w:pStyle w:val="em-"/>
              <w:ind w:firstLine="0"/>
              <w:rPr>
                <w:b/>
                <w:i/>
                <w:color w:val="000000"/>
              </w:rPr>
            </w:pPr>
            <w:r w:rsidRPr="001C4CFF">
              <w:rPr>
                <w:b/>
                <w:i/>
                <w:color w:val="000000"/>
              </w:rPr>
              <w:t>Университет Политехнических Наук Парижа, 1981г.</w:t>
            </w:r>
          </w:p>
          <w:p w:rsidR="005C331B" w:rsidRPr="001C4CFF" w:rsidRDefault="005C331B" w:rsidP="005A37B3">
            <w:pPr>
              <w:pStyle w:val="em-"/>
              <w:ind w:firstLine="0"/>
              <w:rPr>
                <w:b/>
                <w:i/>
              </w:rPr>
            </w:pPr>
            <w:r w:rsidRPr="001C4CFF">
              <w:rPr>
                <w:b/>
                <w:bCs/>
                <w:i/>
                <w:iCs/>
              </w:rPr>
              <w:t>Квалификация, специальность и (или) направление подготовки</w:t>
            </w:r>
            <w:r w:rsidRPr="001C4CFF">
              <w:rPr>
                <w:b/>
                <w:i/>
              </w:rPr>
              <w:t>: Политология</w:t>
            </w:r>
          </w:p>
          <w:p w:rsidR="005C331B" w:rsidRPr="001C4CFF" w:rsidRDefault="005C331B" w:rsidP="005A37B3">
            <w:pPr>
              <w:pStyle w:val="em-"/>
              <w:ind w:firstLine="0"/>
              <w:rPr>
                <w:b/>
                <w:i/>
              </w:rPr>
            </w:pPr>
            <w:r w:rsidRPr="001C4CFF">
              <w:rPr>
                <w:b/>
                <w:i/>
              </w:rPr>
              <w:t>Университет публичного права, 1982 г.</w:t>
            </w:r>
          </w:p>
          <w:p w:rsidR="005C331B" w:rsidRPr="001C4CFF" w:rsidRDefault="005C331B" w:rsidP="005A37B3">
            <w:pPr>
              <w:pStyle w:val="em-"/>
              <w:ind w:firstLine="0"/>
              <w:rPr>
                <w:b/>
                <w:i/>
              </w:rPr>
            </w:pPr>
            <w:r w:rsidRPr="001C4CFF">
              <w:rPr>
                <w:b/>
                <w:bCs/>
                <w:i/>
                <w:iCs/>
              </w:rPr>
              <w:t>Квалификация, специальность и (или) направление подготовки</w:t>
            </w:r>
            <w:r w:rsidRPr="001C4CFF">
              <w:rPr>
                <w:b/>
                <w:i/>
              </w:rPr>
              <w:t>: Публичное право</w:t>
            </w:r>
          </w:p>
        </w:tc>
      </w:tr>
    </w:tbl>
    <w:p w:rsidR="005C331B" w:rsidRPr="009A2F2C" w:rsidRDefault="005C331B" w:rsidP="005C331B">
      <w:pPr>
        <w:pStyle w:val="em-"/>
      </w:pPr>
    </w:p>
    <w:p w:rsidR="005C331B" w:rsidRPr="009A2F2C"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9A2F2C" w:rsidRDefault="005C331B" w:rsidP="005C331B">
      <w:pPr>
        <w:ind w:firstLine="720"/>
        <w:jc w:val="both"/>
        <w:rPr>
          <w:rFonts w:ascii="Times New Roman" w:hAnsi="Times New Roman"/>
        </w:rPr>
      </w:pPr>
    </w:p>
    <w:tbl>
      <w:tblPr>
        <w:tblW w:w="9300" w:type="dxa"/>
        <w:tblInd w:w="108" w:type="dxa"/>
        <w:tblLook w:val="0000" w:firstRow="0" w:lastRow="0" w:firstColumn="0" w:lastColumn="0" w:noHBand="0" w:noVBand="0"/>
      </w:tblPr>
      <w:tblGrid>
        <w:gridCol w:w="1620"/>
        <w:gridCol w:w="1680"/>
        <w:gridCol w:w="3000"/>
        <w:gridCol w:w="300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00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00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01.07.2015</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rPr>
            </w:pPr>
            <w:r w:rsidRPr="009A2F2C">
              <w:rPr>
                <w:rFonts w:ascii="Times New Roman" w:hAnsi="Times New Roman"/>
                <w:color w:val="000000"/>
              </w:rPr>
              <w:t xml:space="preserve">Председатель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Публичное акционерное общество РОСБАНК</w:t>
            </w:r>
            <w:r>
              <w:rPr>
                <w:rFonts w:ascii="Times New Roman" w:hAnsi="Times New Roman"/>
              </w:rPr>
              <w:t xml:space="preserve"> (ранее - </w:t>
            </w:r>
            <w:r w:rsidRPr="006A36CB">
              <w:rPr>
                <w:rFonts w:ascii="Times New Roman" w:hAnsi="Times New Roman"/>
              </w:rPr>
              <w:t>Акционерный коммерческий банк «РОСБАНК» (открытое акционерное общество)</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05.12.2014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80574">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COMPAGNIE GENERALE DE LOCATION D”EQUIPEMENTS</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19.03.2014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80574">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rPr>
            </w:pPr>
            <w:r w:rsidRPr="009A2F2C">
              <w:rPr>
                <w:rFonts w:ascii="Times New Roman" w:hAnsi="Times New Roman"/>
                <w:color w:val="000000"/>
              </w:rPr>
              <w:t xml:space="preserve">Председатель Совета </w:t>
            </w:r>
            <w:r>
              <w:rPr>
                <w:rFonts w:ascii="Times New Roman" w:hAnsi="Times New Roman"/>
                <w:color w:val="000000"/>
              </w:rPr>
              <w:t>Д</w:t>
            </w:r>
            <w:r w:rsidRPr="009A2F2C">
              <w:rPr>
                <w:rFonts w:ascii="Times New Roman" w:hAnsi="Times New Roman"/>
                <w:color w:val="000000"/>
              </w:rPr>
              <w:t>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rPr>
            </w:pPr>
            <w:r w:rsidRPr="009A2F2C">
              <w:rPr>
                <w:rFonts w:ascii="Times New Roman" w:hAnsi="Times New Roman"/>
                <w:color w:val="000000"/>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11.03.2014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29.06.2015</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rPr>
            </w:pPr>
            <w:r w:rsidRPr="009A2F2C">
              <w:rPr>
                <w:rFonts w:ascii="Times New Roman" w:hAnsi="Times New Roman"/>
                <w:color w:val="000000"/>
              </w:rPr>
              <w:t xml:space="preserve">Председатель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Публичное акционерное общество РОСБАНК</w:t>
            </w:r>
            <w:r>
              <w:rPr>
                <w:rFonts w:ascii="Times New Roman" w:hAnsi="Times New Roman"/>
              </w:rPr>
              <w:t xml:space="preserve"> (ранее - </w:t>
            </w:r>
            <w:r w:rsidRPr="006A36CB">
              <w:rPr>
                <w:rFonts w:ascii="Times New Roman" w:hAnsi="Times New Roman"/>
              </w:rPr>
              <w:t>Акционерный коммерческий банк «РОСБАНК» (открытое акционерное общество)</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01.07.2013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06.03.2014</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rPr>
              <w:t>Публичное акционерное общество РОСБАНК</w:t>
            </w:r>
            <w:r>
              <w:rPr>
                <w:rFonts w:ascii="Times New Roman" w:hAnsi="Times New Roman"/>
              </w:rPr>
              <w:t xml:space="preserve"> (ранее - </w:t>
            </w:r>
            <w:r w:rsidRPr="009A2F2C">
              <w:rPr>
                <w:rFonts w:ascii="Times New Roman" w:hAnsi="Times New Roman"/>
                <w:color w:val="000000"/>
              </w:rPr>
              <w:t>Акционерный коммерческий банк «РОСБАНК» (открытое акционерное общество)</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02.07.2012</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24.06.2013</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rPr>
              <w:t>Публичное акционерное общество РОСБАНК</w:t>
            </w:r>
            <w:r>
              <w:rPr>
                <w:rFonts w:ascii="Times New Roman" w:hAnsi="Times New Roman"/>
              </w:rPr>
              <w:t xml:space="preserve"> (ранее - </w:t>
            </w:r>
            <w:r w:rsidRPr="009A2F2C">
              <w:rPr>
                <w:rFonts w:ascii="Times New Roman" w:hAnsi="Times New Roman"/>
                <w:color w:val="000000"/>
              </w:rPr>
              <w:t>Акционерный коммерческий банк «РОСБАНК» (открытое акционерное общество)</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27.06.2012</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rPr>
              <w:t>Акционерное общество «Коммерческий банк ДельтаКредит»</w:t>
            </w:r>
            <w:r>
              <w:rPr>
                <w:rFonts w:ascii="Times New Roman" w:hAnsi="Times New Roman"/>
              </w:rPr>
              <w:t xml:space="preserve"> (ранее -</w:t>
            </w:r>
            <w:r w:rsidRPr="009A2F2C">
              <w:rPr>
                <w:rFonts w:ascii="Times New Roman" w:hAnsi="Times New Roman"/>
                <w:color w:val="000000"/>
              </w:rPr>
              <w:t>Закрытое акционерное общество «Коммерческий Банк «ДельтаКредит»</w:t>
            </w:r>
            <w:r>
              <w:rPr>
                <w:rFonts w:ascii="Times New Roman" w:hAnsi="Times New Roman"/>
                <w:color w:val="000000"/>
              </w:rPr>
              <w:t>)</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20.06.2012</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rPr>
              <w:t>Акционерное общество «Коммерческий банк ДельтаКредит»</w:t>
            </w:r>
            <w:r>
              <w:rPr>
                <w:rFonts w:ascii="Times New Roman" w:hAnsi="Times New Roman"/>
              </w:rPr>
              <w:t xml:space="preserve"> (ранее -</w:t>
            </w:r>
            <w:r w:rsidRPr="009A2F2C">
              <w:rPr>
                <w:rFonts w:ascii="Times New Roman" w:hAnsi="Times New Roman"/>
                <w:color w:val="000000"/>
              </w:rPr>
              <w:t>Закрытое акционерное общество «Коммерческий Банк «ДельтаКредит»</w:t>
            </w:r>
            <w:r>
              <w:rPr>
                <w:rFonts w:ascii="Times New Roman" w:hAnsi="Times New Roman"/>
                <w:color w:val="000000"/>
              </w:rPr>
              <w:t>)</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15.05.2012</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25.06.2012</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rPr>
              <w:t>Публичное акционерное общество РОСБАНК</w:t>
            </w:r>
            <w:r>
              <w:rPr>
                <w:rFonts w:ascii="Times New Roman" w:hAnsi="Times New Roman"/>
              </w:rPr>
              <w:t xml:space="preserve"> (ранее - </w:t>
            </w:r>
            <w:r w:rsidRPr="009A2F2C">
              <w:rPr>
                <w:rFonts w:ascii="Times New Roman" w:hAnsi="Times New Roman"/>
                <w:color w:val="000000"/>
              </w:rPr>
              <w:t>Акционерный коммерческий банк «РОСБАНК» (открытое акционерное общество)</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24.01.2012</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A17C36">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Заместитель Председателя </w:t>
            </w:r>
            <w:r>
              <w:rPr>
                <w:rFonts w:ascii="Times New Roman" w:hAnsi="Times New Roman"/>
                <w:color w:val="000000"/>
              </w:rPr>
              <w:t>н</w:t>
            </w:r>
            <w:r w:rsidRPr="009A2F2C">
              <w:rPr>
                <w:rFonts w:ascii="Times New Roman" w:hAnsi="Times New Roman"/>
                <w:color w:val="000000"/>
              </w:rPr>
              <w:t xml:space="preserve">аблюдательного совета, Председатель </w:t>
            </w:r>
            <w:r>
              <w:rPr>
                <w:rFonts w:ascii="Times New Roman" w:hAnsi="Times New Roman"/>
                <w:color w:val="000000"/>
              </w:rPr>
              <w:t>с</w:t>
            </w:r>
            <w:r w:rsidRPr="009A2F2C">
              <w:rPr>
                <w:rFonts w:ascii="Times New Roman" w:hAnsi="Times New Roman"/>
                <w:color w:val="000000"/>
              </w:rPr>
              <w:t>четного комитета</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lang w:val="en-US"/>
              </w:rPr>
              <w:t>LA BANQUE POSTALE FINANCEMENT</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08.06.2011</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A17C36">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н</w:t>
            </w:r>
            <w:r w:rsidRPr="009A2F2C">
              <w:rPr>
                <w:rFonts w:ascii="Times New Roman" w:hAnsi="Times New Roman"/>
                <w:color w:val="000000"/>
              </w:rPr>
              <w:t>аблюдательного совета</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lang w:val="en-US"/>
              </w:rPr>
            </w:pPr>
            <w:r w:rsidRPr="009A2F2C">
              <w:rPr>
                <w:rFonts w:ascii="Times New Roman" w:hAnsi="Times New Roman"/>
                <w:color w:val="000000"/>
                <w:lang w:val="en-US"/>
              </w:rPr>
              <w:t>SG Equipment Finance Czech Republic</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10.03.2011</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04.03.2014</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Совета </w:t>
            </w:r>
            <w:r>
              <w:rPr>
                <w:rFonts w:ascii="Times New Roman" w:hAnsi="Times New Roman"/>
                <w:color w:val="000000"/>
              </w:rPr>
              <w:t>Д</w:t>
            </w:r>
            <w:r w:rsidRPr="009A2F2C">
              <w:rPr>
                <w:rFonts w:ascii="Times New Roman" w:hAnsi="Times New Roman"/>
                <w:color w:val="000000"/>
              </w:rPr>
              <w:t>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rPr>
            </w:pPr>
            <w:r w:rsidRPr="009A2F2C">
              <w:rPr>
                <w:rFonts w:ascii="Times New Roman" w:hAnsi="Times New Roman"/>
                <w:color w:val="000000"/>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20.12.2010</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31.12.2012</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FAMILY CREDIT LIMITED</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15.11.2010</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11.05.2011</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ALD International SA  </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10.11.2010</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012250">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Председатель Правления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ALD INTERNATIONAL PARTICIPATIONS SAS</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26.10.2010</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012250">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Societe Generale Consumer Finance</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28.06.2010</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012250">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Публичное акционерное общество РОСБАНК</w:t>
            </w:r>
            <w:r>
              <w:rPr>
                <w:rFonts w:ascii="Times New Roman" w:hAnsi="Times New Roman"/>
              </w:rPr>
              <w:t xml:space="preserve"> (ранее - </w:t>
            </w:r>
            <w:r w:rsidRPr="009A2F2C">
              <w:rPr>
                <w:rFonts w:ascii="Times New Roman" w:hAnsi="Times New Roman"/>
                <w:color w:val="000000"/>
              </w:rPr>
              <w:t>Акционерный коммерческий банк «РОСБАНК» (открытое акционерное общество)</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04.06.2010</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04.03.2011</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Совета </w:t>
            </w:r>
            <w:r>
              <w:rPr>
                <w:rFonts w:ascii="Times New Roman" w:hAnsi="Times New Roman"/>
                <w:color w:val="000000"/>
              </w:rPr>
              <w:t>Д</w:t>
            </w:r>
            <w:r w:rsidRPr="009A2F2C">
              <w:rPr>
                <w:rFonts w:ascii="Times New Roman" w:hAnsi="Times New Roman"/>
                <w:color w:val="000000"/>
              </w:rPr>
              <w:t>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rPr>
            </w:pPr>
            <w:r w:rsidRPr="009A2F2C">
              <w:rPr>
                <w:rFonts w:ascii="Times New Roman" w:hAnsi="Times New Roman"/>
                <w:color w:val="000000"/>
              </w:rPr>
              <w:t>Общество с ограниченной ответственностью «Русфинанс Банк»</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10.05.2010</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lang w:val="en-US"/>
              </w:rPr>
            </w:pPr>
            <w:r w:rsidRPr="009A2F2C">
              <w:rPr>
                <w:rFonts w:ascii="Times New Roman" w:hAnsi="Times New Roman"/>
                <w:color w:val="000000"/>
                <w:lang w:val="en-US"/>
              </w:rPr>
              <w:t>SOCIETE D’EQUIPEMENT DOMESTIQUE ET MENAGER “EQDOM”</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23.04.2010</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 xml:space="preserve"> 30.04.2014</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lang w:val="en-US"/>
              </w:rPr>
            </w:pPr>
            <w:r w:rsidRPr="009A2F2C">
              <w:rPr>
                <w:rFonts w:ascii="Times New Roman" w:hAnsi="Times New Roman"/>
                <w:color w:val="000000"/>
                <w:lang w:val="en-US"/>
              </w:rPr>
              <w:t>Banco Societe Generale Brasil S.A.</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09.04.2010</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3E7F57">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Заместитель Председателя </w:t>
            </w:r>
            <w:r>
              <w:rPr>
                <w:rFonts w:ascii="Times New Roman" w:hAnsi="Times New Roman"/>
                <w:color w:val="000000"/>
              </w:rPr>
              <w:t>н</w:t>
            </w:r>
            <w:r w:rsidRPr="009A2F2C">
              <w:rPr>
                <w:rFonts w:ascii="Times New Roman" w:hAnsi="Times New Roman"/>
                <w:color w:val="000000"/>
              </w:rPr>
              <w:t>аблюдательного совета</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lang w:val="en-US"/>
              </w:rPr>
            </w:pPr>
            <w:r w:rsidRPr="009A2F2C">
              <w:rPr>
                <w:rFonts w:ascii="Times New Roman" w:hAnsi="Times New Roman"/>
                <w:color w:val="000000"/>
                <w:lang w:val="en-US"/>
              </w:rPr>
              <w:t>Euro Bank S.A. POLAND</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08.03.2010</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3E7F57">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BANCO CACIQUE S.A.</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30.11.2009</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30.11.2012</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н</w:t>
            </w:r>
            <w:r w:rsidRPr="009A2F2C">
              <w:rPr>
                <w:rFonts w:ascii="Times New Roman" w:hAnsi="Times New Roman"/>
                <w:color w:val="000000"/>
              </w:rPr>
              <w:t>аблюдательного совета</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ESSOX s.r.o.</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14.10.2009</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28.10.2010</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Europe Computer Systems SA</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18.09.2009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CA7B52">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Совета </w:t>
            </w:r>
            <w:r>
              <w:rPr>
                <w:rFonts w:ascii="Times New Roman" w:hAnsi="Times New Roman"/>
                <w:color w:val="000000"/>
              </w:rPr>
              <w:t>Д</w:t>
            </w:r>
            <w:r w:rsidRPr="009A2F2C">
              <w:rPr>
                <w:rFonts w:ascii="Times New Roman" w:hAnsi="Times New Roman"/>
                <w:color w:val="000000"/>
              </w:rPr>
              <w:t>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rPr>
            </w:pPr>
            <w:r w:rsidRPr="009A2F2C">
              <w:rPr>
                <w:rFonts w:ascii="Times New Roman" w:hAnsi="Times New Roman"/>
                <w:color w:val="000000"/>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18.08.2009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CA7B52">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н</w:t>
            </w:r>
            <w:r w:rsidRPr="009A2F2C">
              <w:rPr>
                <w:rFonts w:ascii="Times New Roman" w:hAnsi="Times New Roman"/>
                <w:color w:val="000000"/>
              </w:rPr>
              <w:t>аблюдательного совета</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ALD AutoLeasing GmbH</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17.07.2009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CA7B52">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FIDITALIA SPA</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09.07.2009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CA7B52">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SOGECAP</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01.07.2009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CA7B52">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н</w:t>
            </w:r>
            <w:r w:rsidRPr="009A2F2C">
              <w:rPr>
                <w:rFonts w:ascii="Times New Roman" w:hAnsi="Times New Roman"/>
                <w:color w:val="000000"/>
              </w:rPr>
              <w:t>аблюдательного совета</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ALD AutoLeasing GmbH</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30.06.2009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CA7B52">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ALD International SA</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25.06.2009</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27.04.2012</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Банк «Столичное Кредитное Товарищество» (открытое акционерное общество)</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19.06.2009</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01.11.2010</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Генеральный директор</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ALD INTERNATIONAL PARTICIPATIONS SAS</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15.06.2009</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09.05.2010</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ORADEA VIE</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10.06.2009</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29.10.2010</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ALD Automotive Group PLC</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05.06.2009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BD4646">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SOGESSUR</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01.06.2009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BD4646">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Rusfinance SAS</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01.06.2009</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15.12.2010</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ALD Automotive Private Limited</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01.06.2009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624039">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Societe Generale Consumer Finance</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01.06.2009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624039">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Franfinance </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01.06.2009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624039">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к</w:t>
            </w:r>
            <w:r w:rsidRPr="009A2F2C">
              <w:rPr>
                <w:rFonts w:ascii="Times New Roman" w:hAnsi="Times New Roman"/>
                <w:color w:val="000000"/>
              </w:rPr>
              <w:t>омитета управления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ALD Automotive Russie SAS</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01.06.2009</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 xml:space="preserve"> 24.02.2015</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lang w:val="en-US"/>
              </w:rPr>
            </w:pPr>
            <w:r w:rsidRPr="009A2F2C">
              <w:rPr>
                <w:rFonts w:ascii="Times New Roman" w:hAnsi="Times New Roman"/>
                <w:color w:val="000000"/>
                <w:lang w:val="en-US"/>
              </w:rPr>
              <w:t>SG Equipment Finance USA Corp.</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01.06.2009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2671B5">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Управляющий делами</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lang w:val="en-US"/>
              </w:rPr>
            </w:pPr>
            <w:r w:rsidRPr="009A2F2C">
              <w:rPr>
                <w:rFonts w:ascii="Times New Roman" w:hAnsi="Times New Roman"/>
                <w:color w:val="000000"/>
                <w:lang w:val="en-US"/>
              </w:rPr>
              <w:t xml:space="preserve">ALD INTERNATIONAL GROUP HOLDINGS GMBH </w:t>
            </w:r>
            <w:r w:rsidRPr="009A2F2C">
              <w:rPr>
                <w:rFonts w:ascii="Times New Roman" w:hAnsi="Times New Roman"/>
                <w:color w:val="000000"/>
              </w:rPr>
              <w:t>Германия</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01.06.2009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2671B5">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н</w:t>
            </w:r>
            <w:r w:rsidRPr="009A2F2C">
              <w:rPr>
                <w:rFonts w:ascii="Times New Roman" w:hAnsi="Times New Roman"/>
                <w:color w:val="000000"/>
              </w:rPr>
              <w:t>аблюдательного совета</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GEFA-Leasing GmbH </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01.06.2009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2671B5">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н</w:t>
            </w:r>
            <w:r w:rsidRPr="009A2F2C">
              <w:rPr>
                <w:rFonts w:ascii="Times New Roman" w:hAnsi="Times New Roman"/>
                <w:color w:val="000000"/>
              </w:rPr>
              <w:t>аблюдательного совета</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lang w:val="en-US"/>
              </w:rPr>
            </w:pPr>
            <w:r w:rsidRPr="009A2F2C">
              <w:rPr>
                <w:rFonts w:ascii="Times New Roman" w:hAnsi="Times New Roman"/>
                <w:color w:val="000000"/>
                <w:lang w:val="de-DE"/>
              </w:rPr>
              <w:t>Gefa Gesellschaft für Absatzfinanzierung mbH</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01.06.2009</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26.04.2012</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к</w:t>
            </w:r>
            <w:r w:rsidRPr="009A2F2C">
              <w:rPr>
                <w:rFonts w:ascii="Times New Roman" w:hAnsi="Times New Roman"/>
                <w:color w:val="000000"/>
              </w:rPr>
              <w:t>онсультативного комитета</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HANSEATICBANK </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29.05.2009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6407D5">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Председатель </w:t>
            </w:r>
            <w:r>
              <w:rPr>
                <w:rFonts w:ascii="Times New Roman" w:hAnsi="Times New Roman"/>
                <w:color w:val="000000"/>
              </w:rPr>
              <w:t>с</w:t>
            </w:r>
            <w:r w:rsidRPr="009A2F2C">
              <w:rPr>
                <w:rFonts w:ascii="Times New Roman" w:hAnsi="Times New Roman"/>
                <w:color w:val="000000"/>
              </w:rPr>
              <w:t xml:space="preserve">овета директоров, 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SG Equipment Finance SA</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01.05.2009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6407D5">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Руководитель направления «Специализированные финансовые услуги», член Правления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Societe Generale</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15.04.2009</w:t>
            </w:r>
          </w:p>
        </w:tc>
        <w:tc>
          <w:tcPr>
            <w:tcW w:w="1680" w:type="dxa"/>
            <w:tcBorders>
              <w:top w:val="single" w:sz="4" w:space="0" w:color="auto"/>
              <w:left w:val="nil"/>
              <w:bottom w:val="single" w:sz="4" w:space="0" w:color="auto"/>
              <w:right w:val="single" w:sz="4" w:space="0" w:color="auto"/>
            </w:tcBorders>
          </w:tcPr>
          <w:p w:rsidR="005C331B" w:rsidRPr="009A2F2C" w:rsidRDefault="005C331B" w:rsidP="005A37B3">
            <w:pPr>
              <w:spacing w:after="0" w:line="240" w:lineRule="auto"/>
              <w:jc w:val="center"/>
              <w:rPr>
                <w:rFonts w:ascii="Times New Roman" w:hAnsi="Times New Roman"/>
                <w:color w:val="000000"/>
              </w:rPr>
            </w:pPr>
            <w:r w:rsidRPr="006407D5">
              <w:rPr>
                <w:rFonts w:ascii="Times New Roman" w:hAnsi="Times New Roman"/>
              </w:rPr>
              <w:t>настоящее время</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lang w:val="en-US"/>
              </w:rPr>
            </w:pPr>
            <w:r w:rsidRPr="009A2F2C">
              <w:rPr>
                <w:rFonts w:ascii="Times New Roman" w:hAnsi="Times New Roman"/>
                <w:color w:val="000000"/>
                <w:lang w:val="en-US"/>
              </w:rPr>
              <w:t>Euro Bank S.A. POLAND</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rPr>
              <w:t>07.04.2009</w:t>
            </w:r>
          </w:p>
        </w:tc>
        <w:tc>
          <w:tcPr>
            <w:tcW w:w="1680" w:type="dxa"/>
            <w:tcBorders>
              <w:top w:val="single" w:sz="4" w:space="0" w:color="auto"/>
              <w:left w:val="nil"/>
              <w:bottom w:val="single" w:sz="4" w:space="0" w:color="auto"/>
              <w:right w:val="single" w:sz="4" w:space="0" w:color="auto"/>
            </w:tcBorders>
            <w:vAlign w:val="bottom"/>
          </w:tcPr>
          <w:p w:rsidR="005C331B" w:rsidRPr="009A2F2C" w:rsidRDefault="005C331B" w:rsidP="005A37B3">
            <w:pPr>
              <w:spacing w:after="0" w:line="240" w:lineRule="auto"/>
              <w:jc w:val="center"/>
              <w:rPr>
                <w:rFonts w:ascii="Times New Roman" w:hAnsi="Times New Roman"/>
                <w:color w:val="000000"/>
              </w:rPr>
            </w:pPr>
            <w:r w:rsidRPr="009A2F2C">
              <w:rPr>
                <w:rFonts w:ascii="Times New Roman" w:hAnsi="Times New Roman"/>
                <w:color w:val="000000"/>
                <w:lang w:val="en-US"/>
              </w:rPr>
              <w:t>28.06.2012</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 xml:space="preserve">Член </w:t>
            </w:r>
            <w:r>
              <w:rPr>
                <w:rFonts w:ascii="Times New Roman" w:hAnsi="Times New Roman"/>
                <w:color w:val="000000"/>
              </w:rPr>
              <w:t>с</w:t>
            </w:r>
            <w:r w:rsidRPr="009A2F2C">
              <w:rPr>
                <w:rFonts w:ascii="Times New Roman" w:hAnsi="Times New Roman"/>
                <w:color w:val="000000"/>
              </w:rPr>
              <w:t>овета директоров</w:t>
            </w:r>
          </w:p>
        </w:tc>
        <w:tc>
          <w:tcPr>
            <w:tcW w:w="3000" w:type="dxa"/>
            <w:tcBorders>
              <w:top w:val="single" w:sz="4" w:space="0" w:color="auto"/>
              <w:left w:val="single" w:sz="4" w:space="0" w:color="auto"/>
              <w:bottom w:val="single" w:sz="4" w:space="0" w:color="auto"/>
              <w:right w:val="single" w:sz="4" w:space="0" w:color="auto"/>
            </w:tcBorders>
            <w:vAlign w:val="bottom"/>
          </w:tcPr>
          <w:p w:rsidR="005C331B" w:rsidRPr="009A2F2C" w:rsidRDefault="005C331B" w:rsidP="005A37B3">
            <w:pPr>
              <w:spacing w:after="0" w:line="240" w:lineRule="auto"/>
              <w:rPr>
                <w:rFonts w:ascii="Times New Roman" w:hAnsi="Times New Roman"/>
                <w:color w:val="000000"/>
              </w:rPr>
            </w:pPr>
            <w:r w:rsidRPr="009A2F2C">
              <w:rPr>
                <w:rFonts w:ascii="Times New Roman" w:hAnsi="Times New Roman"/>
                <w:color w:val="000000"/>
              </w:rPr>
              <w:t>SG Financial Services Holding</w:t>
            </w:r>
          </w:p>
        </w:tc>
      </w:tr>
    </w:tbl>
    <w:p w:rsidR="005C331B" w:rsidRPr="009A2F2C" w:rsidRDefault="005C331B" w:rsidP="005C331B">
      <w:pPr>
        <w:ind w:firstLine="72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575"/>
        <w:gridCol w:w="642"/>
      </w:tblGrid>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575"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575"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дочерних и зависимых обществ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Pr="009A2F2C"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Родственные связи отсутствуют.</w:t>
            </w:r>
          </w:p>
        </w:tc>
      </w:tr>
    </w:tbl>
    <w:p w:rsidR="005C331B" w:rsidRPr="009A2F2C" w:rsidRDefault="005C331B" w:rsidP="005C331B">
      <w:pPr>
        <w:pStyle w:val="em-"/>
      </w:pPr>
    </w:p>
    <w:p w:rsidR="005C331B" w:rsidRPr="009A2F2C"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К административной ответственности не привлекался.</w:t>
            </w:r>
          </w:p>
        </w:tc>
      </w:tr>
    </w:tbl>
    <w:p w:rsidR="005C331B" w:rsidRPr="009A2F2C" w:rsidRDefault="005C331B" w:rsidP="005C331B">
      <w:pPr>
        <w:pStyle w:val="em-"/>
      </w:pPr>
    </w:p>
    <w:p w:rsidR="005C331B" w:rsidRPr="009A2F2C"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Указанных должностей не занимал.</w:t>
            </w:r>
          </w:p>
        </w:tc>
      </w:tr>
    </w:tbl>
    <w:p w:rsidR="005C331B" w:rsidRDefault="005C331B" w:rsidP="005C331B">
      <w:pPr>
        <w:pStyle w:val="em-"/>
      </w:pPr>
    </w:p>
    <w:p w:rsidR="005C331B" w:rsidRDefault="005C331B" w:rsidP="005C331B">
      <w:pPr>
        <w:pStyle w:val="em-"/>
      </w:pPr>
      <w:r w:rsidRPr="0005426F">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w:t>
      </w:r>
    </w:p>
    <w:p w:rsidR="005C331B" w:rsidRPr="00C0149C" w:rsidRDefault="005C331B" w:rsidP="005C331B">
      <w:pPr>
        <w:pStyle w:val="em-"/>
        <w:rPr>
          <w:b/>
          <w:i/>
        </w:rPr>
      </w:pPr>
      <w:r w:rsidRPr="00C0149C">
        <w:rPr>
          <w:b/>
          <w:i/>
        </w:rPr>
        <w:t>Сведения об участии в работе комитетов не приводятся, т.к. в Банке не созданы Комитеты Совета Директоров.</w:t>
      </w:r>
    </w:p>
    <w:p w:rsidR="005C331B" w:rsidRPr="00293E4A" w:rsidRDefault="005C331B" w:rsidP="005C331B">
      <w:pPr>
        <w:pStyle w:val="em-"/>
      </w:pPr>
    </w:p>
    <w:p w:rsidR="005C331B" w:rsidRPr="00C0149C" w:rsidRDefault="005C331B" w:rsidP="005C331B">
      <w:pPr>
        <w:pStyle w:val="em-"/>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798"/>
      </w:tblGrid>
      <w:tr w:rsidR="005C331B" w:rsidRPr="009A2F2C" w:rsidTr="005A37B3">
        <w:tc>
          <w:tcPr>
            <w:tcW w:w="2700" w:type="dxa"/>
          </w:tcPr>
          <w:p w:rsidR="005C331B" w:rsidRPr="009A2F2C" w:rsidRDefault="005C331B" w:rsidP="005A37B3">
            <w:pPr>
              <w:pStyle w:val="em-"/>
              <w:ind w:firstLine="0"/>
            </w:pPr>
            <w:r w:rsidRPr="009A2F2C">
              <w:rPr>
                <w:b/>
                <w:bCs/>
              </w:rPr>
              <w:t>Персональный состав</w:t>
            </w:r>
          </w:p>
        </w:tc>
        <w:tc>
          <w:tcPr>
            <w:tcW w:w="6798" w:type="dxa"/>
          </w:tcPr>
          <w:p w:rsidR="005C331B" w:rsidRPr="00646304" w:rsidRDefault="005C331B" w:rsidP="005A37B3">
            <w:pPr>
              <w:pStyle w:val="em-"/>
              <w:ind w:firstLine="0"/>
              <w:rPr>
                <w:b/>
                <w:i/>
              </w:rPr>
            </w:pPr>
            <w:r w:rsidRPr="00646304">
              <w:rPr>
                <w:b/>
                <w:i/>
              </w:rPr>
              <w:t>Совет Директоров</w:t>
            </w:r>
          </w:p>
        </w:tc>
      </w:tr>
      <w:tr w:rsidR="005C331B" w:rsidRPr="009A2F2C" w:rsidTr="005A37B3">
        <w:tc>
          <w:tcPr>
            <w:tcW w:w="2700" w:type="dxa"/>
          </w:tcPr>
          <w:p w:rsidR="005C331B" w:rsidRPr="009A2F2C" w:rsidRDefault="005C331B" w:rsidP="005A37B3">
            <w:pPr>
              <w:pStyle w:val="em-"/>
              <w:ind w:firstLine="0"/>
            </w:pPr>
            <w:r w:rsidRPr="009A2F2C">
              <w:t>Фамилия, имя, отчество:</w:t>
            </w:r>
          </w:p>
        </w:tc>
        <w:tc>
          <w:tcPr>
            <w:tcW w:w="6798" w:type="dxa"/>
          </w:tcPr>
          <w:p w:rsidR="005C331B" w:rsidRPr="00646304" w:rsidRDefault="005C331B" w:rsidP="005A37B3">
            <w:pPr>
              <w:pStyle w:val="em-"/>
              <w:ind w:firstLine="0"/>
              <w:rPr>
                <w:b/>
                <w:i/>
                <w:highlight w:val="yellow"/>
              </w:rPr>
            </w:pPr>
            <w:r w:rsidRPr="00624387">
              <w:rPr>
                <w:b/>
                <w:i/>
              </w:rPr>
              <w:t>Озеров Серж (Сергей</w:t>
            </w:r>
            <w:r>
              <w:rPr>
                <w:b/>
                <w:i/>
              </w:rPr>
              <w:t>)</w:t>
            </w:r>
          </w:p>
        </w:tc>
      </w:tr>
      <w:tr w:rsidR="005C331B" w:rsidRPr="009A2F2C" w:rsidTr="005A37B3">
        <w:tc>
          <w:tcPr>
            <w:tcW w:w="2700" w:type="dxa"/>
          </w:tcPr>
          <w:p w:rsidR="005C331B" w:rsidRPr="009A2F2C" w:rsidRDefault="005C331B" w:rsidP="005A37B3">
            <w:pPr>
              <w:pStyle w:val="em-"/>
              <w:ind w:firstLine="0"/>
            </w:pPr>
            <w:r w:rsidRPr="009A2F2C">
              <w:t>Год рождения:</w:t>
            </w:r>
          </w:p>
        </w:tc>
        <w:tc>
          <w:tcPr>
            <w:tcW w:w="6798" w:type="dxa"/>
          </w:tcPr>
          <w:p w:rsidR="005C331B" w:rsidRPr="00646304" w:rsidRDefault="005C331B" w:rsidP="005A37B3">
            <w:pPr>
              <w:pStyle w:val="em-"/>
              <w:ind w:firstLine="0"/>
              <w:rPr>
                <w:b/>
                <w:i/>
              </w:rPr>
            </w:pPr>
            <w:r w:rsidRPr="00646304">
              <w:rPr>
                <w:b/>
                <w:i/>
              </w:rPr>
              <w:t>1964</w:t>
            </w:r>
          </w:p>
        </w:tc>
      </w:tr>
      <w:tr w:rsidR="005C331B" w:rsidRPr="009A2F2C" w:rsidTr="005A37B3">
        <w:tc>
          <w:tcPr>
            <w:tcW w:w="2700" w:type="dxa"/>
          </w:tcPr>
          <w:p w:rsidR="005C331B" w:rsidRPr="009A2F2C" w:rsidRDefault="005C331B" w:rsidP="005A37B3">
            <w:pPr>
              <w:pStyle w:val="em-"/>
              <w:ind w:firstLine="0"/>
            </w:pPr>
            <w:r w:rsidRPr="009A2F2C">
              <w:t>Сведения об образовании:</w:t>
            </w:r>
          </w:p>
        </w:tc>
        <w:tc>
          <w:tcPr>
            <w:tcW w:w="6798" w:type="dxa"/>
          </w:tcPr>
          <w:p w:rsidR="005C331B" w:rsidRPr="00646304" w:rsidRDefault="005C331B" w:rsidP="005A37B3">
            <w:pPr>
              <w:pStyle w:val="em-"/>
              <w:ind w:firstLine="0"/>
              <w:rPr>
                <w:b/>
                <w:i/>
              </w:rPr>
            </w:pPr>
            <w:r w:rsidRPr="00646304">
              <w:rPr>
                <w:b/>
                <w:i/>
              </w:rPr>
              <w:t xml:space="preserve">Колумбийский университет, г.Нью-Йорк, США; </w:t>
            </w:r>
          </w:p>
          <w:p w:rsidR="005C331B" w:rsidRPr="00646304" w:rsidRDefault="005C331B" w:rsidP="005A37B3">
            <w:pPr>
              <w:pStyle w:val="em-"/>
              <w:ind w:firstLine="0"/>
              <w:rPr>
                <w:b/>
                <w:i/>
              </w:rPr>
            </w:pPr>
            <w:r w:rsidRPr="00646304">
              <w:rPr>
                <w:b/>
                <w:bCs/>
                <w:i/>
                <w:iCs/>
              </w:rPr>
              <w:t>Квалификация, специальность и (или) направление подготовки:</w:t>
            </w:r>
            <w:r w:rsidRPr="00646304">
              <w:rPr>
                <w:b/>
                <w:i/>
              </w:rPr>
              <w:t xml:space="preserve"> Бакалавр филологии(1985г.); Магистр делового администрирования, направление «Менеджмент» (1989г.)</w:t>
            </w:r>
          </w:p>
        </w:tc>
      </w:tr>
    </w:tbl>
    <w:p w:rsidR="005C331B" w:rsidRPr="009A2F2C" w:rsidRDefault="005C331B" w:rsidP="005C331B">
      <w:pPr>
        <w:pStyle w:val="em-"/>
      </w:pPr>
    </w:p>
    <w:p w:rsidR="005C331B" w:rsidRPr="009A2F2C"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9A2F2C" w:rsidRDefault="005C331B" w:rsidP="005C331B">
      <w:pPr>
        <w:ind w:firstLine="720"/>
        <w:jc w:val="both"/>
        <w:rPr>
          <w:rFonts w:ascii="Times New Roman" w:hAnsi="Times New Roman"/>
        </w:rPr>
      </w:pPr>
    </w:p>
    <w:tbl>
      <w:tblPr>
        <w:tblW w:w="9540" w:type="dxa"/>
        <w:tblInd w:w="108" w:type="dxa"/>
        <w:tblLook w:val="0000" w:firstRow="0" w:lastRow="0" w:firstColumn="0" w:lastColumn="0" w:noHBand="0" w:noVBand="0"/>
      </w:tblPr>
      <w:tblGrid>
        <w:gridCol w:w="1620"/>
        <w:gridCol w:w="1680"/>
        <w:gridCol w:w="3000"/>
        <w:gridCol w:w="32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18.12.2014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Председатель Совета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16.12.2014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16.12.2014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03.12.2014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Председатель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02.12.2014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«СОСЬЕТЕ ЖЕНЕРАЛЬ Страхование»</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02.12.2014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«СОСЬЕТЕ ЖЕНЕРАЛЬ Страхование Жизни»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14.11.2008</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02.12.2014</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Председатель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D55631">
              <w:rPr>
                <w:rFonts w:ascii="Times New Roman" w:hAnsi="Times New Roman"/>
              </w:rPr>
              <w:t>А</w:t>
            </w:r>
            <w:r w:rsidRPr="009A2F2C">
              <w:rPr>
                <w:rFonts w:ascii="Times New Roman" w:hAnsi="Times New Roman"/>
              </w:rPr>
              <w:t>кционерное общество «Коммерческий Банк «ДельтаКредит»</w:t>
            </w:r>
            <w:r>
              <w:rPr>
                <w:rFonts w:ascii="Times New Roman" w:hAnsi="Times New Roman"/>
              </w:rPr>
              <w:t xml:space="preserve"> (ранее -Закрытое акционерное общество «</w:t>
            </w:r>
            <w:r w:rsidRPr="009A2F2C">
              <w:rPr>
                <w:rFonts w:ascii="Times New Roman" w:hAnsi="Times New Roman"/>
              </w:rPr>
              <w:t>Коммерческий банк ДельтаКредит»</w:t>
            </w:r>
            <w:r>
              <w:rPr>
                <w:rFonts w:ascii="Times New Roman" w:hAnsi="Times New Roman"/>
              </w:rPr>
              <w:t>)</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21.10.2008</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Pr>
                <w:rFonts w:ascii="Times New Roman" w:hAnsi="Times New Roman"/>
              </w:rPr>
              <w:t>А</w:t>
            </w:r>
            <w:r w:rsidRPr="009A2F2C">
              <w:rPr>
                <w:rFonts w:ascii="Times New Roman" w:hAnsi="Times New Roman"/>
              </w:rPr>
              <w:t>кционерное общество «Коммерческий Банк «ДельтаКредит»</w:t>
            </w:r>
            <w:r>
              <w:rPr>
                <w:rFonts w:ascii="Times New Roman" w:hAnsi="Times New Roman"/>
              </w:rPr>
              <w:t xml:space="preserve"> (ранее -Закрытое акционерное общество «</w:t>
            </w:r>
            <w:r w:rsidRPr="009A2F2C">
              <w:rPr>
                <w:rFonts w:ascii="Times New Roman" w:hAnsi="Times New Roman"/>
              </w:rPr>
              <w:t>Коммерческий банк ДельтаКредит»</w:t>
            </w:r>
            <w:r>
              <w:rPr>
                <w:rFonts w:ascii="Times New Roman" w:hAnsi="Times New Roman"/>
              </w:rPr>
              <w:t>)</w:t>
            </w:r>
          </w:p>
        </w:tc>
      </w:tr>
    </w:tbl>
    <w:p w:rsidR="005C331B" w:rsidRPr="009A2F2C" w:rsidRDefault="005C331B" w:rsidP="005C331B">
      <w:pPr>
        <w:ind w:firstLine="720"/>
        <w:jc w:val="both"/>
        <w:rPr>
          <w:rFonts w:ascii="Times New Roman" w:hAnsi="Times New Roman"/>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w:t>
            </w:r>
            <w:r>
              <w:rPr>
                <w:rFonts w:ascii="Times New Roman" w:hAnsi="Times New Roman"/>
              </w:rPr>
              <w:t xml:space="preserve"> </w:t>
            </w:r>
            <w:r w:rsidRPr="009A2F2C">
              <w:rPr>
                <w:rFonts w:ascii="Times New Roman" w:hAnsi="Times New Roman"/>
              </w:rPr>
              <w:t>дочерних и зависимых обществ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Pr="009A2F2C"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Родственные связи отсутствуют.</w:t>
            </w:r>
          </w:p>
        </w:tc>
      </w:tr>
    </w:tbl>
    <w:p w:rsidR="005C331B" w:rsidRPr="009A2F2C" w:rsidRDefault="005C331B" w:rsidP="005C331B">
      <w:pPr>
        <w:pStyle w:val="em-"/>
      </w:pPr>
    </w:p>
    <w:p w:rsidR="005C331B" w:rsidRPr="009A2F2C"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К административной ответственности не привлекался.</w:t>
            </w:r>
          </w:p>
        </w:tc>
      </w:tr>
    </w:tbl>
    <w:p w:rsidR="005C331B" w:rsidRPr="009A2F2C" w:rsidRDefault="005C331B" w:rsidP="005C331B">
      <w:pPr>
        <w:pStyle w:val="em-"/>
      </w:pPr>
    </w:p>
    <w:p w:rsidR="005C331B" w:rsidRPr="009A2F2C"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Указанных должностей не занимал.</w:t>
            </w:r>
          </w:p>
        </w:tc>
      </w:tr>
    </w:tbl>
    <w:p w:rsidR="005C331B" w:rsidRDefault="005C331B" w:rsidP="005C331B">
      <w:pPr>
        <w:pStyle w:val="em-"/>
      </w:pPr>
    </w:p>
    <w:p w:rsidR="005C331B" w:rsidRDefault="005C331B" w:rsidP="005C331B">
      <w:pPr>
        <w:pStyle w:val="em-"/>
      </w:pPr>
      <w:r w:rsidRPr="0005426F">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w:t>
      </w:r>
    </w:p>
    <w:p w:rsidR="005C331B" w:rsidRPr="00C0149C" w:rsidRDefault="005C331B" w:rsidP="005C331B">
      <w:pPr>
        <w:pStyle w:val="em-"/>
        <w:rPr>
          <w:b/>
          <w:i/>
        </w:rPr>
      </w:pPr>
      <w:r w:rsidRPr="00C0149C">
        <w:rPr>
          <w:b/>
          <w:i/>
        </w:rPr>
        <w:t>Сведения об участии в работе комитетов не приводятся, т.к. в Банке не созданы Комитеты Совета Директоров.</w:t>
      </w:r>
    </w:p>
    <w:p w:rsidR="005C331B" w:rsidRPr="009A2F2C" w:rsidRDefault="005C331B" w:rsidP="005C331B">
      <w:pPr>
        <w:pStyle w:val="em-"/>
      </w:pPr>
    </w:p>
    <w:p w:rsidR="005C331B" w:rsidRPr="009A2F2C" w:rsidRDefault="005C331B" w:rsidP="005C331B">
      <w:pPr>
        <w:pStyle w:val="em-"/>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940"/>
      </w:tblGrid>
      <w:tr w:rsidR="005C331B" w:rsidRPr="009A2F2C" w:rsidTr="005A37B3">
        <w:tc>
          <w:tcPr>
            <w:tcW w:w="2700" w:type="dxa"/>
          </w:tcPr>
          <w:p w:rsidR="005C331B" w:rsidRPr="005E100C" w:rsidRDefault="005C331B" w:rsidP="005A37B3">
            <w:pPr>
              <w:pStyle w:val="em-"/>
              <w:ind w:firstLine="0"/>
            </w:pPr>
            <w:r w:rsidRPr="005E100C">
              <w:rPr>
                <w:b/>
                <w:bCs/>
              </w:rPr>
              <w:t>Персональный состав</w:t>
            </w:r>
          </w:p>
        </w:tc>
        <w:tc>
          <w:tcPr>
            <w:tcW w:w="6940" w:type="dxa"/>
          </w:tcPr>
          <w:p w:rsidR="005C331B" w:rsidRPr="00F64A74" w:rsidRDefault="005C331B" w:rsidP="005A37B3">
            <w:pPr>
              <w:pStyle w:val="em-"/>
              <w:ind w:firstLine="0"/>
              <w:rPr>
                <w:b/>
                <w:i/>
              </w:rPr>
            </w:pPr>
            <w:r w:rsidRPr="005E100C">
              <w:rPr>
                <w:b/>
                <w:i/>
              </w:rPr>
              <w:t>Совет Директоров</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Фамилия, имя, отчество:</w:t>
            </w:r>
          </w:p>
        </w:tc>
        <w:tc>
          <w:tcPr>
            <w:tcW w:w="6940" w:type="dxa"/>
          </w:tcPr>
          <w:p w:rsidR="005C331B" w:rsidRPr="00F64A74" w:rsidRDefault="005C331B" w:rsidP="005A37B3">
            <w:pPr>
              <w:pStyle w:val="em-"/>
              <w:ind w:firstLine="0"/>
              <w:rPr>
                <w:b/>
                <w:i/>
                <w:highlight w:val="yellow"/>
              </w:rPr>
            </w:pPr>
            <w:r w:rsidRPr="001519C4">
              <w:rPr>
                <w:b/>
                <w:i/>
              </w:rPr>
              <w:t xml:space="preserve">Ройтман Мишель </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Год рождения:</w:t>
            </w:r>
          </w:p>
        </w:tc>
        <w:tc>
          <w:tcPr>
            <w:tcW w:w="6940" w:type="dxa"/>
          </w:tcPr>
          <w:p w:rsidR="005C331B" w:rsidRPr="00F64A74" w:rsidRDefault="005C331B" w:rsidP="005A37B3">
            <w:pPr>
              <w:pStyle w:val="em-"/>
              <w:ind w:firstLine="0"/>
              <w:rPr>
                <w:b/>
                <w:i/>
              </w:rPr>
            </w:pPr>
            <w:r w:rsidRPr="00F64A74">
              <w:rPr>
                <w:b/>
                <w:i/>
              </w:rPr>
              <w:t>1966</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Сведения об образовании:</w:t>
            </w:r>
          </w:p>
        </w:tc>
        <w:tc>
          <w:tcPr>
            <w:tcW w:w="6940" w:type="dxa"/>
          </w:tcPr>
          <w:p w:rsidR="005C331B" w:rsidRPr="00F64A74" w:rsidRDefault="005C331B" w:rsidP="005A37B3">
            <w:pPr>
              <w:pStyle w:val="em-"/>
              <w:ind w:firstLine="0"/>
              <w:rPr>
                <w:b/>
                <w:bCs/>
                <w:i/>
                <w:iCs/>
              </w:rPr>
            </w:pPr>
            <w:r w:rsidRPr="00F64A74">
              <w:rPr>
                <w:b/>
                <w:bCs/>
                <w:i/>
                <w:iCs/>
              </w:rPr>
              <w:t>Лионская Высшая Школа бизнеса, Франция, 1989г.</w:t>
            </w:r>
          </w:p>
          <w:p w:rsidR="005C331B" w:rsidRPr="00F64A74" w:rsidRDefault="005C331B" w:rsidP="005A37B3">
            <w:pPr>
              <w:pStyle w:val="em-"/>
              <w:ind w:firstLine="0"/>
              <w:rPr>
                <w:b/>
                <w:bCs/>
                <w:i/>
                <w:iCs/>
              </w:rPr>
            </w:pPr>
            <w:r w:rsidRPr="00F64A74">
              <w:rPr>
                <w:b/>
                <w:bCs/>
                <w:i/>
                <w:iCs/>
              </w:rPr>
              <w:t>Квалификация, специальность и (или) направление подготовки: финансы</w:t>
            </w:r>
          </w:p>
          <w:p w:rsidR="005C331B" w:rsidRPr="00F64A74" w:rsidRDefault="005C331B" w:rsidP="005A37B3">
            <w:pPr>
              <w:pStyle w:val="em-"/>
              <w:ind w:firstLine="0"/>
              <w:rPr>
                <w:b/>
                <w:bCs/>
                <w:i/>
                <w:iCs/>
              </w:rPr>
            </w:pPr>
            <w:r w:rsidRPr="00F64A74">
              <w:rPr>
                <w:b/>
                <w:bCs/>
                <w:i/>
                <w:iCs/>
              </w:rPr>
              <w:t>Парижский университет, Сорбонна, 1986г.</w:t>
            </w:r>
          </w:p>
          <w:p w:rsidR="005C331B" w:rsidRPr="00F64A74" w:rsidRDefault="005C331B" w:rsidP="005A37B3">
            <w:pPr>
              <w:pStyle w:val="em-"/>
              <w:ind w:firstLine="0"/>
              <w:rPr>
                <w:b/>
                <w:i/>
              </w:rPr>
            </w:pPr>
            <w:r w:rsidRPr="00F64A74">
              <w:rPr>
                <w:b/>
                <w:bCs/>
                <w:i/>
                <w:iCs/>
              </w:rPr>
              <w:t>Квалификация, специальность и (или) направление подготовки: Экономика</w:t>
            </w:r>
          </w:p>
        </w:tc>
      </w:tr>
    </w:tbl>
    <w:p w:rsidR="005C331B" w:rsidRPr="009A2F2C" w:rsidRDefault="005C331B" w:rsidP="005C331B">
      <w:pPr>
        <w:pStyle w:val="em-"/>
      </w:pPr>
    </w:p>
    <w:p w:rsidR="005C331B" w:rsidRPr="009A2F2C"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9A2F2C" w:rsidRDefault="005C331B" w:rsidP="005C331B">
      <w:pPr>
        <w:ind w:firstLine="720"/>
        <w:jc w:val="both"/>
        <w:rPr>
          <w:rFonts w:ascii="Times New Roman" w:hAnsi="Times New Roman"/>
        </w:rPr>
      </w:pPr>
    </w:p>
    <w:tbl>
      <w:tblPr>
        <w:tblW w:w="9540" w:type="dxa"/>
        <w:tblInd w:w="108" w:type="dxa"/>
        <w:tblLook w:val="0000" w:firstRow="0" w:lastRow="0" w:firstColumn="0" w:lastColumn="0" w:noHBand="0" w:noVBand="0"/>
      </w:tblPr>
      <w:tblGrid>
        <w:gridCol w:w="1620"/>
        <w:gridCol w:w="1680"/>
        <w:gridCol w:w="3000"/>
        <w:gridCol w:w="32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23.10.2013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Совета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22.05.2012</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AXUS SA/NV Бельгия</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25.06.2012</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SG CONSUMER FINANCE Франция</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11.05.2011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ALD AUTOMOTIVE PRIVATE LIMITED INDE</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17.12.2010</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AXUS LUXEMBOURG SA Люксембург</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07.12.2010</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Совета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01.11.2010</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Исполнительный директор</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ALD INTERNATIONAL GROUP HOLDING GMBH </w:t>
            </w:r>
            <w:r w:rsidRPr="009A2F2C">
              <w:rPr>
                <w:rFonts w:ascii="Times New Roman" w:hAnsi="Times New Roman"/>
              </w:rPr>
              <w:t>Германия</w:t>
            </w:r>
          </w:p>
        </w:tc>
      </w:tr>
    </w:tbl>
    <w:p w:rsidR="005C331B" w:rsidRPr="009A2F2C" w:rsidRDefault="005C331B" w:rsidP="005C331B">
      <w:pPr>
        <w:ind w:firstLine="720"/>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дочерних и зависимых обществ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Pr="009A2F2C"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Родственные связи отсутствуют.</w:t>
            </w:r>
          </w:p>
        </w:tc>
      </w:tr>
    </w:tbl>
    <w:p w:rsidR="005C331B" w:rsidRPr="009A2F2C" w:rsidRDefault="005C331B" w:rsidP="005C331B">
      <w:pPr>
        <w:pStyle w:val="em-"/>
      </w:pPr>
    </w:p>
    <w:p w:rsidR="005C331B" w:rsidRPr="009A2F2C"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К административной ответственности не привлекался.</w:t>
            </w:r>
          </w:p>
        </w:tc>
      </w:tr>
    </w:tbl>
    <w:p w:rsidR="005C331B" w:rsidRPr="009A2F2C" w:rsidRDefault="005C331B" w:rsidP="005C331B">
      <w:pPr>
        <w:pStyle w:val="em-"/>
      </w:pPr>
    </w:p>
    <w:p w:rsidR="005C331B" w:rsidRPr="009A2F2C"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Указанных должностей не занимал.</w:t>
            </w:r>
          </w:p>
        </w:tc>
      </w:tr>
    </w:tbl>
    <w:p w:rsidR="005C331B" w:rsidRDefault="005C331B" w:rsidP="005C331B">
      <w:pPr>
        <w:pStyle w:val="em-"/>
      </w:pPr>
    </w:p>
    <w:p w:rsidR="005C331B" w:rsidRDefault="005C331B" w:rsidP="005C331B">
      <w:pPr>
        <w:pStyle w:val="em-"/>
      </w:pPr>
      <w:r w:rsidRPr="0005426F">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w:t>
      </w:r>
    </w:p>
    <w:p w:rsidR="005C331B" w:rsidRPr="00C0149C" w:rsidRDefault="005C331B" w:rsidP="005C331B">
      <w:pPr>
        <w:pStyle w:val="em-"/>
        <w:rPr>
          <w:b/>
          <w:i/>
        </w:rPr>
      </w:pPr>
      <w:r w:rsidRPr="00C0149C">
        <w:rPr>
          <w:b/>
          <w:i/>
        </w:rPr>
        <w:t>Сведения об участии в работе комитетов не приводятся, т.к. в Банке не созданы Комитеты Совета Директоров.</w:t>
      </w:r>
    </w:p>
    <w:p w:rsidR="005C331B" w:rsidRPr="008A221F" w:rsidRDefault="005C331B" w:rsidP="005C331B">
      <w:pPr>
        <w:pStyle w:val="em-"/>
      </w:pPr>
    </w:p>
    <w:p w:rsidR="005C331B" w:rsidRPr="00C0149C" w:rsidRDefault="005C331B" w:rsidP="005C331B">
      <w:pPr>
        <w:pStyle w:val="em-"/>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798"/>
      </w:tblGrid>
      <w:tr w:rsidR="005C331B" w:rsidRPr="009A2F2C" w:rsidTr="005A37B3">
        <w:tc>
          <w:tcPr>
            <w:tcW w:w="2700" w:type="dxa"/>
          </w:tcPr>
          <w:p w:rsidR="005C331B" w:rsidRPr="009A2F2C" w:rsidRDefault="005C331B" w:rsidP="005A37B3">
            <w:pPr>
              <w:pStyle w:val="em-"/>
              <w:ind w:firstLine="0"/>
            </w:pPr>
            <w:r w:rsidRPr="009A2F2C">
              <w:rPr>
                <w:b/>
                <w:bCs/>
              </w:rPr>
              <w:t>Персональный состав</w:t>
            </w:r>
          </w:p>
        </w:tc>
        <w:tc>
          <w:tcPr>
            <w:tcW w:w="6798" w:type="dxa"/>
          </w:tcPr>
          <w:p w:rsidR="005C331B" w:rsidRPr="00C80612" w:rsidRDefault="005C331B" w:rsidP="005A37B3">
            <w:pPr>
              <w:pStyle w:val="em-"/>
              <w:ind w:firstLine="0"/>
              <w:rPr>
                <w:b/>
                <w:i/>
              </w:rPr>
            </w:pPr>
            <w:r w:rsidRPr="00C80612">
              <w:rPr>
                <w:b/>
                <w:i/>
              </w:rPr>
              <w:t>Совет Директоров</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Фамилия, имя, отчество:</w:t>
            </w:r>
          </w:p>
        </w:tc>
        <w:tc>
          <w:tcPr>
            <w:tcW w:w="6798" w:type="dxa"/>
          </w:tcPr>
          <w:p w:rsidR="005C331B" w:rsidRPr="00C80612" w:rsidRDefault="005C331B" w:rsidP="005A37B3">
            <w:pPr>
              <w:spacing w:after="0" w:line="240" w:lineRule="auto"/>
              <w:jc w:val="both"/>
              <w:rPr>
                <w:rFonts w:ascii="Times New Roman" w:hAnsi="Times New Roman"/>
                <w:b/>
                <w:i/>
                <w:highlight w:val="yellow"/>
              </w:rPr>
            </w:pPr>
            <w:r w:rsidRPr="001519C4">
              <w:rPr>
                <w:rFonts w:ascii="Times New Roman" w:hAnsi="Times New Roman"/>
                <w:b/>
                <w:i/>
              </w:rPr>
              <w:t xml:space="preserve">Сома Джованни Лука </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Год рождения:</w:t>
            </w:r>
          </w:p>
        </w:tc>
        <w:tc>
          <w:tcPr>
            <w:tcW w:w="6798" w:type="dxa"/>
          </w:tcPr>
          <w:p w:rsidR="005C331B" w:rsidRPr="00C80612" w:rsidRDefault="005C331B" w:rsidP="005A37B3">
            <w:pPr>
              <w:pStyle w:val="em-"/>
              <w:ind w:firstLine="0"/>
              <w:rPr>
                <w:b/>
                <w:i/>
              </w:rPr>
            </w:pPr>
            <w:r w:rsidRPr="00C80612">
              <w:rPr>
                <w:b/>
                <w:i/>
              </w:rPr>
              <w:t>1960</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Сведения об образовании:</w:t>
            </w:r>
          </w:p>
        </w:tc>
        <w:tc>
          <w:tcPr>
            <w:tcW w:w="6798" w:type="dxa"/>
          </w:tcPr>
          <w:p w:rsidR="005C331B" w:rsidRPr="00C80612" w:rsidRDefault="005C331B" w:rsidP="005A37B3">
            <w:pPr>
              <w:spacing w:after="0" w:line="240" w:lineRule="auto"/>
              <w:jc w:val="both"/>
              <w:rPr>
                <w:rFonts w:ascii="Times New Roman" w:hAnsi="Times New Roman"/>
                <w:b/>
                <w:i/>
              </w:rPr>
            </w:pPr>
            <w:r w:rsidRPr="00C80612">
              <w:rPr>
                <w:rFonts w:ascii="Times New Roman" w:hAnsi="Times New Roman"/>
                <w:b/>
                <w:i/>
              </w:rPr>
              <w:t xml:space="preserve">Туринский университет (Италия), школа делового администрирования, 1987г., </w:t>
            </w:r>
          </w:p>
          <w:p w:rsidR="005C331B" w:rsidRPr="00C80612" w:rsidRDefault="005C331B" w:rsidP="005A37B3">
            <w:pPr>
              <w:spacing w:after="0" w:line="240" w:lineRule="auto"/>
              <w:jc w:val="both"/>
              <w:rPr>
                <w:rFonts w:ascii="Times New Roman" w:hAnsi="Times New Roman"/>
                <w:b/>
                <w:i/>
              </w:rPr>
            </w:pPr>
            <w:r w:rsidRPr="00C80612">
              <w:rPr>
                <w:rFonts w:ascii="Times New Roman" w:hAnsi="Times New Roman"/>
                <w:b/>
                <w:i/>
              </w:rPr>
              <w:t>Квалификация, специальность и (или) направление подготовки: Специалист в области управления (магистр  делового администрирования)</w:t>
            </w:r>
          </w:p>
        </w:tc>
      </w:tr>
    </w:tbl>
    <w:p w:rsidR="005C331B" w:rsidRPr="009A2F2C" w:rsidRDefault="005C331B" w:rsidP="005C331B">
      <w:pPr>
        <w:pStyle w:val="em-"/>
      </w:pPr>
    </w:p>
    <w:p w:rsidR="005C331B"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BA1795" w:rsidRPr="009A2F2C" w:rsidRDefault="00BA1795" w:rsidP="005C331B">
      <w:pPr>
        <w:pStyle w:val="em-"/>
      </w:pPr>
    </w:p>
    <w:tbl>
      <w:tblPr>
        <w:tblW w:w="9540" w:type="dxa"/>
        <w:tblInd w:w="108" w:type="dxa"/>
        <w:tblLook w:val="0000" w:firstRow="0" w:lastRow="0" w:firstColumn="0" w:lastColumn="0" w:noHBand="0" w:noVBand="0"/>
      </w:tblPr>
      <w:tblGrid>
        <w:gridCol w:w="1620"/>
        <w:gridCol w:w="1680"/>
        <w:gridCol w:w="3000"/>
        <w:gridCol w:w="32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24.10.2014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Group SOCIETE GENERALE SA </w:t>
            </w:r>
            <w:r w:rsidRPr="009A2F2C">
              <w:rPr>
                <w:rFonts w:ascii="Times New Roman" w:hAnsi="Times New Roman"/>
              </w:rPr>
              <w:t>Румыния</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26.08.2013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н</w:t>
            </w:r>
            <w:r w:rsidRPr="009A2F2C">
              <w:rPr>
                <w:rFonts w:ascii="Times New Roman" w:hAnsi="Times New Roman"/>
              </w:rPr>
              <w:t xml:space="preserve">аблюдательного совета, Председатель </w:t>
            </w:r>
            <w:r>
              <w:rPr>
                <w:rFonts w:ascii="Times New Roman" w:hAnsi="Times New Roman"/>
              </w:rPr>
              <w:t>н</w:t>
            </w:r>
            <w:r w:rsidRPr="009A2F2C">
              <w:rPr>
                <w:rFonts w:ascii="Times New Roman" w:hAnsi="Times New Roman"/>
              </w:rPr>
              <w:t>аблюдательного совета</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OHRIDSKA BANKA AD SKOPJE </w:t>
            </w:r>
            <w:r w:rsidRPr="009A2F2C">
              <w:rPr>
                <w:rFonts w:ascii="Times New Roman" w:hAnsi="Times New Roman"/>
              </w:rPr>
              <w:t>Македония</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21.05.2013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директоров Заместитель Председателя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SKB BANKA Словения</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01.05.2013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н</w:t>
            </w:r>
            <w:r w:rsidRPr="009A2F2C">
              <w:rPr>
                <w:rFonts w:ascii="Times New Roman" w:hAnsi="Times New Roman"/>
              </w:rPr>
              <w:t xml:space="preserve">аблюдательного совета, Заместитель Председателя </w:t>
            </w:r>
            <w:r>
              <w:rPr>
                <w:rFonts w:ascii="Times New Roman" w:hAnsi="Times New Roman"/>
              </w:rPr>
              <w:t>н</w:t>
            </w:r>
            <w:r w:rsidRPr="009A2F2C">
              <w:rPr>
                <w:rFonts w:ascii="Times New Roman" w:hAnsi="Times New Roman"/>
              </w:rPr>
              <w:t>аблюдательного совета</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KOMERCNI BANKA A.S REPUBLIQUE </w:t>
            </w:r>
            <w:r w:rsidRPr="009A2F2C">
              <w:rPr>
                <w:rFonts w:ascii="Times New Roman" w:hAnsi="Times New Roman"/>
              </w:rPr>
              <w:t>Чехия</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16.04.2013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н</w:t>
            </w:r>
            <w:r w:rsidRPr="009A2F2C">
              <w:rPr>
                <w:rFonts w:ascii="Times New Roman" w:hAnsi="Times New Roman"/>
              </w:rPr>
              <w:t>аблюдательного совета</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SG EXPRESS BANK Болгария</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27.03.2013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SOCIETE GENERALE BANKA SRBIJA </w:t>
            </w:r>
            <w:r w:rsidRPr="009A2F2C">
              <w:rPr>
                <w:rFonts w:ascii="Times New Roman" w:hAnsi="Times New Roman"/>
              </w:rPr>
              <w:t>Сербия</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01.02.2013</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н</w:t>
            </w:r>
            <w:r w:rsidRPr="009A2F2C">
              <w:rPr>
                <w:rFonts w:ascii="Times New Roman" w:hAnsi="Times New Roman"/>
              </w:rPr>
              <w:t>аблюдательного совета</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SOCIETE GENERALE-SPLITSKA BANKA d.d. </w:t>
            </w:r>
            <w:r w:rsidRPr="009A2F2C">
              <w:rPr>
                <w:rFonts w:ascii="Times New Roman" w:hAnsi="Times New Roman"/>
              </w:rPr>
              <w:t>Хорватия</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30.05.2012</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Председатель </w:t>
            </w:r>
            <w:r>
              <w:rPr>
                <w:rFonts w:ascii="Times New Roman" w:hAnsi="Times New Roman"/>
              </w:rPr>
              <w:t>н</w:t>
            </w:r>
            <w:r w:rsidRPr="009A2F2C">
              <w:rPr>
                <w:rFonts w:ascii="Times New Roman" w:hAnsi="Times New Roman"/>
              </w:rPr>
              <w:t>аблюдательного совета</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ESSOX SRO Чехия</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16.02.2012</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н</w:t>
            </w:r>
            <w:r w:rsidRPr="009A2F2C">
              <w:rPr>
                <w:rFonts w:ascii="Times New Roman" w:hAnsi="Times New Roman"/>
              </w:rPr>
              <w:t xml:space="preserve">аблюдательного совета </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ESSOX SRO Чехия</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06.12.2011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FRANFINANCE Франция</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15.11.2011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Председатель </w:t>
            </w:r>
            <w:r>
              <w:rPr>
                <w:rFonts w:ascii="Times New Roman" w:hAnsi="Times New Roman"/>
              </w:rPr>
              <w:t>н</w:t>
            </w:r>
            <w:r w:rsidRPr="009A2F2C">
              <w:rPr>
                <w:rFonts w:ascii="Times New Roman" w:hAnsi="Times New Roman"/>
              </w:rPr>
              <w:t>аблюдательного совета</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Euro Bank S.A. </w:t>
            </w:r>
            <w:r w:rsidRPr="009A2F2C">
              <w:rPr>
                <w:rFonts w:ascii="Times New Roman" w:hAnsi="Times New Roman"/>
              </w:rPr>
              <w:t>Польша</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11.05.2011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Председатель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ALD INTERNATIONAL Франция</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29.04.2011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Заместитель Председателя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FIDITALIA S.p.A </w:t>
            </w:r>
            <w:r w:rsidRPr="009A2F2C">
              <w:rPr>
                <w:rFonts w:ascii="Times New Roman" w:hAnsi="Times New Roman"/>
              </w:rPr>
              <w:t>Италия</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29.04.2011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BANCO SOCIETE GENERALE BRASIL S.A. </w:t>
            </w:r>
            <w:r w:rsidRPr="009A2F2C">
              <w:rPr>
                <w:rFonts w:ascii="Times New Roman" w:hAnsi="Times New Roman"/>
              </w:rPr>
              <w:t>Бразилия</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05.03.2011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14.02.2011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директоров Председатель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BANCO CACIQUE S.A. </w:t>
            </w:r>
            <w:r w:rsidRPr="009A2F2C">
              <w:rPr>
                <w:rFonts w:ascii="Times New Roman" w:hAnsi="Times New Roman"/>
              </w:rPr>
              <w:t>Бразилия</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20.01.2011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н</w:t>
            </w:r>
            <w:r w:rsidRPr="009A2F2C">
              <w:rPr>
                <w:rFonts w:ascii="Times New Roman" w:hAnsi="Times New Roman"/>
              </w:rPr>
              <w:t xml:space="preserve">аблюдательного совета </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Euro Bank S.A. </w:t>
            </w:r>
            <w:r w:rsidRPr="009A2F2C">
              <w:rPr>
                <w:rFonts w:ascii="Times New Roman" w:hAnsi="Times New Roman"/>
              </w:rPr>
              <w:t>Польша</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26.10.2010</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Генеральный директор</w:t>
            </w:r>
          </w:p>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SG CONSUMER FINANCE Франция</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25.10.2010</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Председатель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COMPAGNIE GENERALE DE LOCATION D’EQUIPEMENTS </w:t>
            </w:r>
            <w:r w:rsidRPr="009A2F2C">
              <w:rPr>
                <w:rFonts w:ascii="Times New Roman" w:hAnsi="Times New Roman"/>
              </w:rPr>
              <w:t>Франция</w:t>
            </w:r>
          </w:p>
        </w:tc>
      </w:tr>
      <w:tr w:rsidR="005C331B" w:rsidRPr="00986A49"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29.04.2010</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lang w:val="en-US"/>
              </w:rPr>
            </w:pPr>
            <w:r w:rsidRPr="009A2F2C">
              <w:rPr>
                <w:rFonts w:ascii="Times New Roman" w:hAnsi="Times New Roman"/>
                <w:lang w:val="en-US"/>
              </w:rPr>
              <w:t xml:space="preserve">FIDITALIA S.p.A </w:t>
            </w:r>
            <w:r w:rsidRPr="009A2F2C">
              <w:rPr>
                <w:rFonts w:ascii="Times New Roman" w:hAnsi="Times New Roman"/>
              </w:rPr>
              <w:t>Италия</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06.02.2008</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ALD INTERNATIONAL Франция</w:t>
            </w:r>
          </w:p>
        </w:tc>
      </w:tr>
    </w:tbl>
    <w:p w:rsidR="005C331B" w:rsidRPr="009A2F2C" w:rsidRDefault="005C331B" w:rsidP="005C331B">
      <w:pPr>
        <w:ind w:firstLine="72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575"/>
        <w:gridCol w:w="642"/>
      </w:tblGrid>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575"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575"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w:t>
            </w:r>
            <w:r>
              <w:rPr>
                <w:rFonts w:ascii="Times New Roman" w:hAnsi="Times New Roman"/>
              </w:rPr>
              <w:t xml:space="preserve"> </w:t>
            </w:r>
            <w:r w:rsidRPr="009A2F2C">
              <w:rPr>
                <w:rFonts w:ascii="Times New Roman" w:hAnsi="Times New Roman"/>
              </w:rPr>
              <w:t>дочерних и зависимых обществ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Pr="009A2F2C"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Родственные связи отсутствуют.</w:t>
            </w:r>
          </w:p>
        </w:tc>
      </w:tr>
    </w:tbl>
    <w:p w:rsidR="005C331B" w:rsidRPr="009A2F2C" w:rsidRDefault="005C331B" w:rsidP="005C331B">
      <w:pPr>
        <w:pStyle w:val="em-"/>
      </w:pPr>
    </w:p>
    <w:p w:rsidR="005C331B" w:rsidRPr="009A2F2C"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К административной ответственности не привлекался.</w:t>
            </w:r>
          </w:p>
        </w:tc>
      </w:tr>
    </w:tbl>
    <w:p w:rsidR="005C331B" w:rsidRPr="009A2F2C" w:rsidRDefault="005C331B" w:rsidP="005C331B">
      <w:pPr>
        <w:pStyle w:val="em-"/>
      </w:pPr>
    </w:p>
    <w:p w:rsidR="005C331B" w:rsidRPr="009A2F2C"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Указанных должностей не занимал.</w:t>
            </w:r>
          </w:p>
        </w:tc>
      </w:tr>
    </w:tbl>
    <w:p w:rsidR="005C331B" w:rsidRDefault="005C331B" w:rsidP="005C331B">
      <w:pPr>
        <w:pStyle w:val="em-"/>
      </w:pPr>
    </w:p>
    <w:p w:rsidR="005C331B" w:rsidRDefault="005C331B" w:rsidP="005C331B">
      <w:pPr>
        <w:pStyle w:val="em-"/>
      </w:pPr>
      <w:r w:rsidRPr="0005426F">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w:t>
      </w:r>
    </w:p>
    <w:p w:rsidR="005C331B" w:rsidRPr="00C0149C" w:rsidRDefault="005C331B" w:rsidP="005C331B">
      <w:pPr>
        <w:pStyle w:val="em-"/>
        <w:rPr>
          <w:b/>
          <w:i/>
        </w:rPr>
      </w:pPr>
      <w:r w:rsidRPr="00C0149C">
        <w:rPr>
          <w:b/>
          <w:i/>
        </w:rPr>
        <w:t>Сведения об участии в работе комитетов не приводятся, т.к. в Банке не созданы Комитеты Совета Директоров.</w:t>
      </w:r>
    </w:p>
    <w:p w:rsidR="005C331B" w:rsidRPr="009A2F2C" w:rsidRDefault="005C331B" w:rsidP="005C331B">
      <w:pPr>
        <w:pStyle w:val="em-"/>
      </w:pPr>
    </w:p>
    <w:p w:rsidR="005C331B" w:rsidRPr="007A2714" w:rsidRDefault="005C331B" w:rsidP="005C331B">
      <w:pPr>
        <w:pStyle w:val="em-"/>
      </w:pPr>
    </w:p>
    <w:p w:rsidR="005C331B" w:rsidRDefault="005C331B" w:rsidP="005C331B">
      <w:pPr>
        <w:pStyle w:val="em-"/>
      </w:pPr>
      <w:r>
        <w:t>Сведения о членах совета директоров (наблюдательного совета), которых эмитент считает независимыми:</w:t>
      </w:r>
    </w:p>
    <w:p w:rsidR="005C331B" w:rsidRDefault="005C331B" w:rsidP="005C331B">
      <w:pPr>
        <w:pStyle w:val="em-"/>
      </w:pPr>
      <w:r>
        <w:t>В состав Совета Директоров Банка независимые члены не входят.</w:t>
      </w:r>
    </w:p>
    <w:p w:rsidR="005C331B" w:rsidRPr="007A2714" w:rsidRDefault="005C331B" w:rsidP="005C331B">
      <w:pPr>
        <w:pStyle w:val="em-"/>
      </w:pPr>
    </w:p>
    <w:p w:rsidR="005C331B" w:rsidRPr="007A2714" w:rsidRDefault="005C331B" w:rsidP="005C331B">
      <w:pPr>
        <w:pStyle w:val="em-"/>
      </w:pPr>
    </w:p>
    <w:tbl>
      <w:tblPr>
        <w:tblW w:w="9606" w:type="dxa"/>
        <w:tblLook w:val="01E0" w:firstRow="1" w:lastRow="1" w:firstColumn="1" w:lastColumn="1" w:noHBand="0" w:noVBand="0"/>
      </w:tblPr>
      <w:tblGrid>
        <w:gridCol w:w="2700"/>
        <w:gridCol w:w="6906"/>
      </w:tblGrid>
      <w:tr w:rsidR="005C331B" w:rsidRPr="009A2F2C" w:rsidTr="005A37B3">
        <w:tc>
          <w:tcPr>
            <w:tcW w:w="9606" w:type="dxa"/>
            <w:gridSpan w:val="2"/>
          </w:tcPr>
          <w:p w:rsidR="005C331B" w:rsidRPr="009C6AF0" w:rsidRDefault="005C331B" w:rsidP="005A37B3">
            <w:pPr>
              <w:pStyle w:val="em-"/>
              <w:ind w:firstLine="0"/>
              <w:rPr>
                <w:b/>
                <w:u w:val="single"/>
              </w:rPr>
            </w:pPr>
            <w:r w:rsidRPr="009C6AF0">
              <w:rPr>
                <w:b/>
                <w:u w:val="single"/>
              </w:rPr>
              <w:t>Правление Банка</w:t>
            </w:r>
          </w:p>
          <w:p w:rsidR="005C331B" w:rsidRPr="009A2F2C" w:rsidRDefault="005C331B" w:rsidP="005A37B3">
            <w:pPr>
              <w:pStyle w:val="em-"/>
            </w:pPr>
          </w:p>
        </w:tc>
      </w:tr>
      <w:tr w:rsidR="005C331B" w:rsidRPr="009A2F2C" w:rsidTr="005A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Pr>
          <w:p w:rsidR="005C331B" w:rsidRPr="009A2F2C" w:rsidRDefault="005C331B" w:rsidP="005A37B3">
            <w:pPr>
              <w:pStyle w:val="em-"/>
              <w:ind w:firstLine="0"/>
            </w:pPr>
            <w:r w:rsidRPr="009A2F2C">
              <w:rPr>
                <w:b/>
                <w:bCs/>
              </w:rPr>
              <w:t>Персональный состав</w:t>
            </w:r>
          </w:p>
        </w:tc>
        <w:tc>
          <w:tcPr>
            <w:tcW w:w="6906" w:type="dxa"/>
          </w:tcPr>
          <w:p w:rsidR="005C331B" w:rsidRPr="003D5394" w:rsidRDefault="005C331B" w:rsidP="005A37B3">
            <w:pPr>
              <w:pStyle w:val="em-"/>
              <w:ind w:firstLine="0"/>
              <w:rPr>
                <w:b/>
                <w:i/>
              </w:rPr>
            </w:pPr>
            <w:r w:rsidRPr="003D5394">
              <w:rPr>
                <w:b/>
                <w:i/>
              </w:rPr>
              <w:t>Правление</w:t>
            </w:r>
          </w:p>
        </w:tc>
      </w:tr>
      <w:tr w:rsidR="005C331B" w:rsidRPr="009A2F2C" w:rsidTr="005A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Pr>
          <w:p w:rsidR="005C331B" w:rsidRPr="009A2F2C" w:rsidRDefault="005C331B" w:rsidP="005A37B3">
            <w:pPr>
              <w:pStyle w:val="af"/>
              <w:rPr>
                <w:sz w:val="22"/>
                <w:szCs w:val="22"/>
                <w:lang w:eastAsia="ru-RU"/>
              </w:rPr>
            </w:pPr>
            <w:r w:rsidRPr="009A2F2C">
              <w:rPr>
                <w:sz w:val="22"/>
                <w:szCs w:val="22"/>
                <w:lang w:eastAsia="ru-RU"/>
              </w:rPr>
              <w:t>Фамилия, имя, отчество:</w:t>
            </w:r>
          </w:p>
        </w:tc>
        <w:tc>
          <w:tcPr>
            <w:tcW w:w="6906" w:type="dxa"/>
          </w:tcPr>
          <w:p w:rsidR="005C331B" w:rsidRPr="009C6AF0" w:rsidRDefault="005C331B" w:rsidP="005A37B3">
            <w:pPr>
              <w:pStyle w:val="em-"/>
              <w:ind w:firstLine="0"/>
              <w:rPr>
                <w:b/>
                <w:i/>
              </w:rPr>
            </w:pPr>
            <w:r w:rsidRPr="009C6AF0">
              <w:rPr>
                <w:b/>
                <w:bCs/>
                <w:i/>
              </w:rPr>
              <w:t xml:space="preserve">Богушевская Людмила Евгеньевна </w:t>
            </w:r>
          </w:p>
        </w:tc>
      </w:tr>
      <w:tr w:rsidR="005C331B" w:rsidRPr="009A2F2C" w:rsidTr="005A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Pr>
          <w:p w:rsidR="005C331B" w:rsidRPr="009A2F2C" w:rsidRDefault="005C331B" w:rsidP="005A37B3">
            <w:pPr>
              <w:pStyle w:val="af"/>
              <w:rPr>
                <w:sz w:val="22"/>
                <w:szCs w:val="22"/>
                <w:lang w:eastAsia="ru-RU"/>
              </w:rPr>
            </w:pPr>
            <w:r w:rsidRPr="009A2F2C">
              <w:rPr>
                <w:sz w:val="22"/>
                <w:szCs w:val="22"/>
                <w:lang w:eastAsia="ru-RU"/>
              </w:rPr>
              <w:t>Год рождения:</w:t>
            </w:r>
          </w:p>
        </w:tc>
        <w:tc>
          <w:tcPr>
            <w:tcW w:w="6906" w:type="dxa"/>
          </w:tcPr>
          <w:p w:rsidR="005C331B" w:rsidRPr="003D5394" w:rsidRDefault="005C331B" w:rsidP="005A37B3">
            <w:pPr>
              <w:pStyle w:val="em-"/>
              <w:ind w:firstLine="0"/>
              <w:rPr>
                <w:b/>
                <w:i/>
              </w:rPr>
            </w:pPr>
            <w:r w:rsidRPr="003D5394">
              <w:rPr>
                <w:b/>
                <w:bCs/>
                <w:i/>
              </w:rPr>
              <w:t>1965</w:t>
            </w:r>
          </w:p>
        </w:tc>
      </w:tr>
      <w:tr w:rsidR="005C331B" w:rsidRPr="009A2F2C" w:rsidTr="005A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Pr>
          <w:p w:rsidR="005C331B" w:rsidRPr="009A2F2C" w:rsidRDefault="005C331B" w:rsidP="005A37B3">
            <w:pPr>
              <w:pStyle w:val="af"/>
              <w:rPr>
                <w:sz w:val="22"/>
                <w:szCs w:val="22"/>
                <w:lang w:eastAsia="ru-RU"/>
              </w:rPr>
            </w:pPr>
            <w:r w:rsidRPr="009A2F2C">
              <w:rPr>
                <w:sz w:val="22"/>
                <w:szCs w:val="22"/>
                <w:lang w:eastAsia="ru-RU"/>
              </w:rPr>
              <w:t>Сведения об образовании:</w:t>
            </w:r>
          </w:p>
        </w:tc>
        <w:tc>
          <w:tcPr>
            <w:tcW w:w="6906" w:type="dxa"/>
          </w:tcPr>
          <w:p w:rsidR="005C331B" w:rsidRPr="003D5394" w:rsidRDefault="005C331B" w:rsidP="005A37B3">
            <w:pPr>
              <w:pStyle w:val="42"/>
              <w:spacing w:before="0" w:after="0" w:line="240" w:lineRule="atLeast"/>
              <w:rPr>
                <w:bCs w:val="0"/>
                <w:i/>
                <w:sz w:val="22"/>
                <w:szCs w:val="22"/>
              </w:rPr>
            </w:pPr>
            <w:r w:rsidRPr="003D5394">
              <w:rPr>
                <w:i/>
                <w:sz w:val="22"/>
                <w:szCs w:val="22"/>
              </w:rPr>
              <w:t>Томский институт АСУ и радиоэлектроники, 1987</w:t>
            </w:r>
          </w:p>
          <w:p w:rsidR="005C331B" w:rsidRPr="003D5394" w:rsidRDefault="005C331B" w:rsidP="005A37B3">
            <w:pPr>
              <w:pStyle w:val="42"/>
              <w:spacing w:before="0" w:after="0" w:line="240" w:lineRule="atLeast"/>
              <w:rPr>
                <w:i/>
                <w:sz w:val="22"/>
                <w:szCs w:val="22"/>
              </w:rPr>
            </w:pPr>
            <w:r w:rsidRPr="003D5394">
              <w:rPr>
                <w:i/>
                <w:sz w:val="22"/>
                <w:szCs w:val="22"/>
              </w:rPr>
              <w:t xml:space="preserve">Московский институт экономики и статистики, 1999, </w:t>
            </w:r>
          </w:p>
          <w:p w:rsidR="005C331B" w:rsidRPr="003D5394" w:rsidRDefault="005C331B" w:rsidP="005A37B3">
            <w:pPr>
              <w:pStyle w:val="42"/>
              <w:spacing w:before="0" w:after="0" w:line="240" w:lineRule="atLeast"/>
              <w:rPr>
                <w:i/>
                <w:sz w:val="22"/>
                <w:szCs w:val="22"/>
              </w:rPr>
            </w:pPr>
            <w:r w:rsidRPr="003D5394">
              <w:rPr>
                <w:i/>
                <w:sz w:val="22"/>
                <w:szCs w:val="22"/>
              </w:rPr>
              <w:t>Квалификация</w:t>
            </w:r>
            <w:r w:rsidRPr="003D5394">
              <w:rPr>
                <w:bCs w:val="0"/>
                <w:i/>
                <w:iCs/>
                <w:sz w:val="22"/>
                <w:szCs w:val="22"/>
              </w:rPr>
              <w:t>, специальность и (или) направление подготовки:</w:t>
            </w:r>
            <w:r w:rsidRPr="003D5394">
              <w:rPr>
                <w:i/>
                <w:sz w:val="22"/>
                <w:szCs w:val="22"/>
              </w:rPr>
              <w:t xml:space="preserve"> экономист</w:t>
            </w:r>
          </w:p>
        </w:tc>
      </w:tr>
    </w:tbl>
    <w:p w:rsidR="005C331B" w:rsidRPr="009A2F2C" w:rsidRDefault="005C331B" w:rsidP="005C331B">
      <w:pPr>
        <w:pStyle w:val="em-"/>
      </w:pPr>
    </w:p>
    <w:p w:rsidR="005C331B" w:rsidRPr="007A2714"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7A2714" w:rsidRDefault="005C331B" w:rsidP="005C331B">
      <w:pPr>
        <w:pStyle w:val="em-"/>
      </w:pPr>
    </w:p>
    <w:tbl>
      <w:tblPr>
        <w:tblW w:w="9540" w:type="dxa"/>
        <w:tblInd w:w="108" w:type="dxa"/>
        <w:tblLook w:val="0000" w:firstRow="0" w:lastRow="0" w:firstColumn="0" w:lastColumn="0" w:noHBand="0" w:noVBand="0"/>
      </w:tblPr>
      <w:tblGrid>
        <w:gridCol w:w="1620"/>
        <w:gridCol w:w="1680"/>
        <w:gridCol w:w="3000"/>
        <w:gridCol w:w="32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02.07.2007</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Заместитель Председателя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22.06.2007</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Член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bl>
    <w:p w:rsidR="005C331B" w:rsidRPr="009A2F2C" w:rsidRDefault="005C331B" w:rsidP="005C331B">
      <w:pPr>
        <w:ind w:firstLine="72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w:t>
            </w:r>
            <w:r>
              <w:rPr>
                <w:rFonts w:ascii="Times New Roman" w:hAnsi="Times New Roman"/>
              </w:rPr>
              <w:t xml:space="preserve">  </w:t>
            </w:r>
            <w:r w:rsidRPr="009A2F2C">
              <w:rPr>
                <w:rFonts w:ascii="Times New Roman" w:hAnsi="Times New Roman"/>
              </w:rPr>
              <w:t>дочерних и зависимых обществ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Pr="009A2F2C"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Родственные связи отсутствуют.</w:t>
            </w:r>
          </w:p>
        </w:tc>
      </w:tr>
    </w:tbl>
    <w:p w:rsidR="005C331B" w:rsidRPr="009A2F2C" w:rsidRDefault="005C331B" w:rsidP="005C331B">
      <w:pPr>
        <w:pStyle w:val="em-"/>
      </w:pPr>
    </w:p>
    <w:p w:rsidR="005C331B" w:rsidRPr="009A2F2C"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К административной ответственности не привлекалась.</w:t>
            </w:r>
          </w:p>
        </w:tc>
      </w:tr>
    </w:tbl>
    <w:p w:rsidR="005C331B" w:rsidRPr="009A2F2C" w:rsidRDefault="005C331B" w:rsidP="005C331B">
      <w:pPr>
        <w:pStyle w:val="em-"/>
      </w:pPr>
    </w:p>
    <w:p w:rsidR="005C331B" w:rsidRPr="009A2F2C"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Указанных должностей не занимала.</w:t>
            </w:r>
          </w:p>
        </w:tc>
      </w:tr>
    </w:tbl>
    <w:p w:rsidR="005C331B" w:rsidRDefault="005C331B" w:rsidP="005C331B">
      <w:pPr>
        <w:pStyle w:val="em-"/>
        <w:rPr>
          <w:lang w:val="en-US"/>
        </w:rPr>
      </w:pPr>
    </w:p>
    <w:p w:rsidR="005C331B" w:rsidRPr="003D5394" w:rsidRDefault="005C331B" w:rsidP="005C331B">
      <w:pPr>
        <w:pStyle w:val="em-"/>
        <w:rPr>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798"/>
      </w:tblGrid>
      <w:tr w:rsidR="005C331B" w:rsidRPr="009A2F2C" w:rsidTr="005A37B3">
        <w:tc>
          <w:tcPr>
            <w:tcW w:w="2700" w:type="dxa"/>
          </w:tcPr>
          <w:p w:rsidR="005C331B" w:rsidRPr="009A2F2C" w:rsidRDefault="005C331B" w:rsidP="005A37B3">
            <w:pPr>
              <w:pStyle w:val="em-"/>
              <w:ind w:firstLine="0"/>
            </w:pPr>
            <w:r w:rsidRPr="009A2F2C">
              <w:rPr>
                <w:b/>
                <w:bCs/>
              </w:rPr>
              <w:t>Персональный состав</w:t>
            </w:r>
          </w:p>
        </w:tc>
        <w:tc>
          <w:tcPr>
            <w:tcW w:w="6798" w:type="dxa"/>
          </w:tcPr>
          <w:p w:rsidR="005C331B" w:rsidRPr="003D5394" w:rsidRDefault="005C331B" w:rsidP="005A37B3">
            <w:pPr>
              <w:pStyle w:val="em-"/>
              <w:ind w:firstLine="0"/>
              <w:rPr>
                <w:b/>
                <w:i/>
              </w:rPr>
            </w:pPr>
            <w:r w:rsidRPr="003D5394">
              <w:rPr>
                <w:b/>
                <w:i/>
              </w:rPr>
              <w:t>Правление</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Фамилия, имя, отчество:</w:t>
            </w:r>
          </w:p>
        </w:tc>
        <w:tc>
          <w:tcPr>
            <w:tcW w:w="6798" w:type="dxa"/>
          </w:tcPr>
          <w:p w:rsidR="005C331B" w:rsidRPr="009C6AF0" w:rsidRDefault="005C331B" w:rsidP="005A37B3">
            <w:pPr>
              <w:pStyle w:val="em-"/>
              <w:ind w:firstLine="0"/>
              <w:rPr>
                <w:b/>
                <w:i/>
              </w:rPr>
            </w:pPr>
            <w:r w:rsidRPr="009C6AF0">
              <w:rPr>
                <w:b/>
                <w:bCs/>
                <w:i/>
              </w:rPr>
              <w:t>Буйдинова Светлана Владимировна</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Год рождения:</w:t>
            </w:r>
          </w:p>
        </w:tc>
        <w:tc>
          <w:tcPr>
            <w:tcW w:w="6798" w:type="dxa"/>
          </w:tcPr>
          <w:p w:rsidR="005C331B" w:rsidRPr="003D5394" w:rsidRDefault="005C331B" w:rsidP="005A37B3">
            <w:pPr>
              <w:pStyle w:val="em-"/>
              <w:ind w:firstLine="0"/>
              <w:rPr>
                <w:b/>
                <w:i/>
              </w:rPr>
            </w:pPr>
            <w:r w:rsidRPr="003D5394">
              <w:rPr>
                <w:b/>
                <w:bCs/>
                <w:i/>
              </w:rPr>
              <w:t>1969</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Сведения об образовании:</w:t>
            </w:r>
          </w:p>
        </w:tc>
        <w:tc>
          <w:tcPr>
            <w:tcW w:w="6798" w:type="dxa"/>
          </w:tcPr>
          <w:p w:rsidR="005C331B" w:rsidRPr="003D5394" w:rsidRDefault="005C331B" w:rsidP="005A37B3">
            <w:pPr>
              <w:pStyle w:val="em-"/>
              <w:ind w:firstLine="0"/>
              <w:rPr>
                <w:b/>
                <w:bCs/>
                <w:i/>
              </w:rPr>
            </w:pPr>
            <w:r w:rsidRPr="003D5394">
              <w:rPr>
                <w:b/>
                <w:bCs/>
                <w:i/>
              </w:rPr>
              <w:t xml:space="preserve">Куйбышевский плановый институт, 1990, </w:t>
            </w:r>
          </w:p>
          <w:p w:rsidR="005C331B" w:rsidRPr="003D5394" w:rsidRDefault="005C331B" w:rsidP="005A37B3">
            <w:pPr>
              <w:pStyle w:val="em-"/>
              <w:ind w:firstLine="0"/>
              <w:rPr>
                <w:b/>
                <w:i/>
              </w:rPr>
            </w:pPr>
            <w:r w:rsidRPr="003D5394">
              <w:rPr>
                <w:b/>
                <w:i/>
              </w:rPr>
              <w:t>Квалификация</w:t>
            </w:r>
            <w:r w:rsidRPr="003D5394">
              <w:rPr>
                <w:b/>
                <w:bCs/>
                <w:i/>
                <w:iCs/>
              </w:rPr>
              <w:t xml:space="preserve">, специальность и (или) направление подготовки: </w:t>
            </w:r>
            <w:r w:rsidRPr="003D5394">
              <w:rPr>
                <w:b/>
                <w:bCs/>
                <w:i/>
              </w:rPr>
              <w:t>экономист</w:t>
            </w:r>
          </w:p>
        </w:tc>
      </w:tr>
    </w:tbl>
    <w:p w:rsidR="005C331B" w:rsidRPr="009A2F2C" w:rsidRDefault="005C331B" w:rsidP="005C331B">
      <w:pPr>
        <w:pStyle w:val="em-"/>
      </w:pPr>
    </w:p>
    <w:p w:rsidR="005C331B" w:rsidRPr="009A2F2C"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9A2F2C" w:rsidRDefault="005C331B" w:rsidP="005C331B">
      <w:pPr>
        <w:ind w:firstLine="720"/>
        <w:jc w:val="both"/>
        <w:rPr>
          <w:rFonts w:ascii="Times New Roman" w:hAnsi="Times New Roman"/>
        </w:rPr>
      </w:pPr>
    </w:p>
    <w:tbl>
      <w:tblPr>
        <w:tblW w:w="9540" w:type="dxa"/>
        <w:tblInd w:w="108" w:type="dxa"/>
        <w:tblLook w:val="0000" w:firstRow="0" w:lastRow="0" w:firstColumn="0" w:lastColumn="0" w:noHBand="0" w:noVBand="0"/>
      </w:tblPr>
      <w:tblGrid>
        <w:gridCol w:w="1620"/>
        <w:gridCol w:w="1680"/>
        <w:gridCol w:w="3000"/>
        <w:gridCol w:w="32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14.10.2002</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Главный бухгалтер</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14.10.2002</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Член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bl>
    <w:p w:rsidR="005C331B" w:rsidRPr="009A2F2C" w:rsidRDefault="005C331B" w:rsidP="005C331B">
      <w:pPr>
        <w:ind w:firstLine="72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575"/>
        <w:gridCol w:w="642"/>
      </w:tblGrid>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575"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575"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w:t>
            </w:r>
            <w:r>
              <w:rPr>
                <w:rFonts w:ascii="Times New Roman" w:hAnsi="Times New Roman"/>
              </w:rPr>
              <w:t xml:space="preserve"> </w:t>
            </w:r>
            <w:r w:rsidRPr="009A2F2C">
              <w:rPr>
                <w:rFonts w:ascii="Times New Roman" w:hAnsi="Times New Roman"/>
              </w:rPr>
              <w:t>дочерних и зависимых обществ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Pr="009A2F2C"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Родственные связи отсутствуют.</w:t>
            </w:r>
          </w:p>
        </w:tc>
      </w:tr>
    </w:tbl>
    <w:p w:rsidR="005C331B" w:rsidRPr="009A2F2C" w:rsidRDefault="005C331B" w:rsidP="005C331B">
      <w:pPr>
        <w:pStyle w:val="em-"/>
      </w:pPr>
    </w:p>
    <w:p w:rsidR="005C331B" w:rsidRPr="009A2F2C"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К административной ответственности не привлекалась.</w:t>
            </w:r>
          </w:p>
        </w:tc>
      </w:tr>
    </w:tbl>
    <w:p w:rsidR="005C331B" w:rsidRPr="009A2F2C" w:rsidRDefault="005C331B" w:rsidP="005C331B">
      <w:pPr>
        <w:pStyle w:val="em-"/>
      </w:pPr>
    </w:p>
    <w:p w:rsidR="005C331B" w:rsidRPr="009A2F2C"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Указанных должностей не занимала.</w:t>
            </w:r>
          </w:p>
        </w:tc>
      </w:tr>
    </w:tbl>
    <w:p w:rsidR="005C331B" w:rsidRDefault="005C331B" w:rsidP="005C331B">
      <w:pPr>
        <w:pStyle w:val="em-"/>
        <w:rPr>
          <w:lang w:val="en-US"/>
        </w:rPr>
      </w:pPr>
    </w:p>
    <w:p w:rsidR="005C331B" w:rsidRDefault="005C331B" w:rsidP="005C331B">
      <w:pPr>
        <w:pStyle w:val="em-"/>
        <w:rPr>
          <w:lang w:val="en-US"/>
        </w:rPr>
      </w:pPr>
    </w:p>
    <w:p w:rsidR="005C331B" w:rsidRPr="00601B08" w:rsidRDefault="005C331B" w:rsidP="005C331B">
      <w:pPr>
        <w:pStyle w:val="em-"/>
        <w:rPr>
          <w:lang w:val="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940"/>
      </w:tblGrid>
      <w:tr w:rsidR="005C331B" w:rsidRPr="009A2F2C" w:rsidTr="005A37B3">
        <w:tc>
          <w:tcPr>
            <w:tcW w:w="2700" w:type="dxa"/>
          </w:tcPr>
          <w:p w:rsidR="005C331B" w:rsidRPr="009A2F2C" w:rsidRDefault="005C331B" w:rsidP="005A37B3">
            <w:pPr>
              <w:pStyle w:val="em-"/>
              <w:ind w:firstLine="0"/>
            </w:pPr>
            <w:r w:rsidRPr="009A2F2C">
              <w:rPr>
                <w:b/>
                <w:bCs/>
              </w:rPr>
              <w:t>Персональный состав</w:t>
            </w:r>
          </w:p>
        </w:tc>
        <w:tc>
          <w:tcPr>
            <w:tcW w:w="6940" w:type="dxa"/>
          </w:tcPr>
          <w:p w:rsidR="005C331B" w:rsidRPr="003D5394" w:rsidRDefault="005C331B" w:rsidP="005A37B3">
            <w:pPr>
              <w:pStyle w:val="em-"/>
              <w:ind w:firstLine="0"/>
              <w:rPr>
                <w:b/>
                <w:i/>
              </w:rPr>
            </w:pPr>
            <w:r w:rsidRPr="003D5394">
              <w:rPr>
                <w:b/>
                <w:i/>
              </w:rPr>
              <w:t>Правление</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Фамилия, имя, отчество:</w:t>
            </w:r>
          </w:p>
        </w:tc>
        <w:tc>
          <w:tcPr>
            <w:tcW w:w="6940" w:type="dxa"/>
          </w:tcPr>
          <w:p w:rsidR="005C331B" w:rsidRPr="009C6AF0" w:rsidRDefault="005C331B" w:rsidP="005A37B3">
            <w:pPr>
              <w:pStyle w:val="em-"/>
              <w:ind w:firstLine="0"/>
              <w:rPr>
                <w:b/>
                <w:i/>
              </w:rPr>
            </w:pPr>
            <w:r w:rsidRPr="001519C4">
              <w:rPr>
                <w:b/>
                <w:i/>
              </w:rPr>
              <w:t>Озеров Серж (</w:t>
            </w:r>
            <w:r>
              <w:rPr>
                <w:b/>
                <w:i/>
              </w:rPr>
              <w:t>Сергей)</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Год рождения:</w:t>
            </w:r>
          </w:p>
        </w:tc>
        <w:tc>
          <w:tcPr>
            <w:tcW w:w="6940" w:type="dxa"/>
          </w:tcPr>
          <w:p w:rsidR="005C331B" w:rsidRPr="003D5394" w:rsidRDefault="005C331B" w:rsidP="005A37B3">
            <w:pPr>
              <w:pStyle w:val="em-"/>
              <w:ind w:firstLine="0"/>
              <w:rPr>
                <w:b/>
                <w:i/>
              </w:rPr>
            </w:pPr>
            <w:r w:rsidRPr="003D5394">
              <w:rPr>
                <w:b/>
                <w:i/>
              </w:rPr>
              <w:t>1964</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Сведения об образовании:</w:t>
            </w:r>
          </w:p>
        </w:tc>
        <w:tc>
          <w:tcPr>
            <w:tcW w:w="6940" w:type="dxa"/>
          </w:tcPr>
          <w:p w:rsidR="005C331B" w:rsidRPr="003D5394" w:rsidRDefault="005C331B" w:rsidP="005A37B3">
            <w:pPr>
              <w:pStyle w:val="em-"/>
              <w:ind w:firstLine="0"/>
              <w:rPr>
                <w:b/>
                <w:i/>
              </w:rPr>
            </w:pPr>
            <w:r w:rsidRPr="003D5394">
              <w:rPr>
                <w:b/>
                <w:i/>
              </w:rPr>
              <w:t xml:space="preserve">Колумбийский университет, г.Нью-Йорк, США; </w:t>
            </w:r>
          </w:p>
          <w:p w:rsidR="005C331B" w:rsidRPr="003D5394" w:rsidRDefault="005C331B" w:rsidP="005A37B3">
            <w:pPr>
              <w:pStyle w:val="em-"/>
              <w:ind w:firstLine="0"/>
              <w:rPr>
                <w:b/>
                <w:i/>
              </w:rPr>
            </w:pPr>
            <w:r w:rsidRPr="003D5394">
              <w:rPr>
                <w:b/>
                <w:i/>
              </w:rPr>
              <w:t>Квалификация</w:t>
            </w:r>
            <w:r w:rsidRPr="003D5394">
              <w:rPr>
                <w:b/>
                <w:bCs/>
                <w:i/>
                <w:iCs/>
              </w:rPr>
              <w:t>, специальность и (или) направление подготовки:</w:t>
            </w:r>
            <w:r w:rsidRPr="003D5394">
              <w:rPr>
                <w:b/>
                <w:i/>
              </w:rPr>
              <w:t xml:space="preserve"> Бакалавр филологии (1985г.); </w:t>
            </w:r>
          </w:p>
          <w:p w:rsidR="005C331B" w:rsidRPr="003D5394" w:rsidRDefault="005C331B" w:rsidP="005A37B3">
            <w:pPr>
              <w:pStyle w:val="em-"/>
              <w:ind w:firstLine="0"/>
              <w:rPr>
                <w:b/>
                <w:i/>
              </w:rPr>
            </w:pPr>
            <w:r w:rsidRPr="003D5394">
              <w:rPr>
                <w:b/>
                <w:i/>
              </w:rPr>
              <w:t>Магистр делового администрирования, направление «Менеджмент» (1989г.)</w:t>
            </w:r>
          </w:p>
        </w:tc>
      </w:tr>
    </w:tbl>
    <w:p w:rsidR="005C331B" w:rsidRPr="009A2F2C" w:rsidRDefault="005C331B" w:rsidP="005C331B">
      <w:pPr>
        <w:pStyle w:val="em-"/>
      </w:pPr>
    </w:p>
    <w:p w:rsidR="005C331B" w:rsidRPr="009A2F2C"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9A2F2C" w:rsidRDefault="005C331B" w:rsidP="005C331B">
      <w:pPr>
        <w:ind w:firstLine="720"/>
        <w:jc w:val="both"/>
        <w:rPr>
          <w:rFonts w:ascii="Times New Roman" w:hAnsi="Times New Roman"/>
        </w:rPr>
      </w:pPr>
    </w:p>
    <w:tbl>
      <w:tblPr>
        <w:tblW w:w="9540" w:type="dxa"/>
        <w:tblInd w:w="108" w:type="dxa"/>
        <w:tblLook w:val="0000" w:firstRow="0" w:lastRow="0" w:firstColumn="0" w:lastColumn="0" w:noHBand="0" w:noVBand="0"/>
      </w:tblPr>
      <w:tblGrid>
        <w:gridCol w:w="1620"/>
        <w:gridCol w:w="1680"/>
        <w:gridCol w:w="3000"/>
        <w:gridCol w:w="32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18.12.2014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Председатель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16.12.2014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16.12.2014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03.12.2014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Председатель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02.12.2014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«СОСЬЕТЕ ЖЕНЕРАЛЬ Страхование»</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02.12.2014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«СОСЬЕТЕ ЖЕНЕРАЛЬ Страхование Жизни»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14.11.2008</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02.12.2014</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Председатель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Акционерное общество «Коммерческий банк ДельтаКредит»</w:t>
            </w:r>
            <w:r>
              <w:rPr>
                <w:rFonts w:ascii="Times New Roman" w:hAnsi="Times New Roman"/>
              </w:rPr>
              <w:t xml:space="preserve"> (ранее</w:t>
            </w:r>
            <w:r w:rsidRPr="009A2F2C">
              <w:rPr>
                <w:rFonts w:ascii="Times New Roman" w:hAnsi="Times New Roman"/>
              </w:rPr>
              <w:t xml:space="preserve"> </w:t>
            </w:r>
            <w:r>
              <w:rPr>
                <w:rFonts w:ascii="Times New Roman" w:hAnsi="Times New Roman"/>
              </w:rPr>
              <w:t xml:space="preserve">- </w:t>
            </w:r>
            <w:r w:rsidRPr="009A2F2C">
              <w:rPr>
                <w:rFonts w:ascii="Times New Roman" w:hAnsi="Times New Roman"/>
              </w:rPr>
              <w:t>Закрытое акционерное общество «Коммерческий Банк «ДельтаКредит»</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21.10.2008</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Акционерное общество «Коммерческий банк ДельтаКредит»</w:t>
            </w:r>
            <w:r>
              <w:rPr>
                <w:rFonts w:ascii="Times New Roman" w:hAnsi="Times New Roman"/>
              </w:rPr>
              <w:t xml:space="preserve"> (ранее</w:t>
            </w:r>
            <w:r w:rsidRPr="009A2F2C">
              <w:rPr>
                <w:rFonts w:ascii="Times New Roman" w:hAnsi="Times New Roman"/>
              </w:rPr>
              <w:t xml:space="preserve"> </w:t>
            </w:r>
            <w:r>
              <w:rPr>
                <w:rFonts w:ascii="Times New Roman" w:hAnsi="Times New Roman"/>
              </w:rPr>
              <w:t xml:space="preserve">- </w:t>
            </w:r>
            <w:r w:rsidRPr="009A2F2C">
              <w:rPr>
                <w:rFonts w:ascii="Times New Roman" w:hAnsi="Times New Roman"/>
              </w:rPr>
              <w:t>Закрытое акционерное общество «Коммерческий Банк «ДельтаКредит»</w:t>
            </w:r>
          </w:p>
        </w:tc>
      </w:tr>
    </w:tbl>
    <w:p w:rsidR="005C331B" w:rsidRPr="009A2F2C" w:rsidRDefault="005C331B" w:rsidP="005C331B">
      <w:pPr>
        <w:ind w:firstLine="72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w:t>
            </w:r>
            <w:r>
              <w:rPr>
                <w:rFonts w:ascii="Times New Roman" w:hAnsi="Times New Roman"/>
              </w:rPr>
              <w:t xml:space="preserve"> </w:t>
            </w:r>
            <w:r w:rsidRPr="009A2F2C">
              <w:rPr>
                <w:rFonts w:ascii="Times New Roman" w:hAnsi="Times New Roman"/>
              </w:rPr>
              <w:t>дочерних и зависимых обществ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Pr="009A2F2C"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Родственные связи отсутствуют.</w:t>
            </w:r>
          </w:p>
        </w:tc>
      </w:tr>
    </w:tbl>
    <w:p w:rsidR="005C331B" w:rsidRPr="009A2F2C" w:rsidRDefault="005C331B" w:rsidP="005C331B">
      <w:pPr>
        <w:pStyle w:val="em-"/>
      </w:pPr>
    </w:p>
    <w:p w:rsidR="005C331B" w:rsidRPr="009A2F2C"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К административной ответственности не привлекался.</w:t>
            </w:r>
          </w:p>
        </w:tc>
      </w:tr>
    </w:tbl>
    <w:p w:rsidR="005C331B" w:rsidRPr="009A2F2C" w:rsidRDefault="005C331B" w:rsidP="005C331B">
      <w:pPr>
        <w:pStyle w:val="em-"/>
      </w:pPr>
    </w:p>
    <w:p w:rsidR="005C331B" w:rsidRPr="009A2F2C"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Указанных должностей не занимал.</w:t>
            </w:r>
          </w:p>
        </w:tc>
      </w:tr>
    </w:tbl>
    <w:p w:rsidR="005C331B" w:rsidRDefault="005C331B" w:rsidP="005C331B">
      <w:pPr>
        <w:pStyle w:val="em-"/>
        <w:rPr>
          <w:lang w:val="en-US"/>
        </w:rPr>
      </w:pPr>
    </w:p>
    <w:p w:rsidR="005C331B" w:rsidRPr="003D7D1D" w:rsidRDefault="005C331B" w:rsidP="005C331B">
      <w:pPr>
        <w:pStyle w:val="em-"/>
        <w:rPr>
          <w:lang w:val="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940"/>
      </w:tblGrid>
      <w:tr w:rsidR="005C331B" w:rsidRPr="009A2F2C" w:rsidTr="005A37B3">
        <w:tc>
          <w:tcPr>
            <w:tcW w:w="2700" w:type="dxa"/>
          </w:tcPr>
          <w:p w:rsidR="005C331B" w:rsidRPr="009A2F2C" w:rsidRDefault="005C331B" w:rsidP="005A37B3">
            <w:pPr>
              <w:pStyle w:val="em-"/>
              <w:ind w:firstLine="0"/>
            </w:pPr>
            <w:r w:rsidRPr="009A2F2C">
              <w:rPr>
                <w:b/>
                <w:bCs/>
              </w:rPr>
              <w:t>Персональный состав</w:t>
            </w:r>
          </w:p>
        </w:tc>
        <w:tc>
          <w:tcPr>
            <w:tcW w:w="6940" w:type="dxa"/>
          </w:tcPr>
          <w:p w:rsidR="005C331B" w:rsidRPr="003D5394" w:rsidRDefault="005C331B" w:rsidP="005A37B3">
            <w:pPr>
              <w:pStyle w:val="em-"/>
              <w:ind w:firstLine="0"/>
              <w:rPr>
                <w:b/>
                <w:i/>
              </w:rPr>
            </w:pPr>
            <w:r w:rsidRPr="003D5394">
              <w:rPr>
                <w:b/>
                <w:i/>
              </w:rPr>
              <w:t>Правление</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Фамилия, имя, отчество:</w:t>
            </w:r>
          </w:p>
        </w:tc>
        <w:tc>
          <w:tcPr>
            <w:tcW w:w="6940" w:type="dxa"/>
          </w:tcPr>
          <w:p w:rsidR="005C331B" w:rsidRPr="009C6AF0" w:rsidRDefault="005C331B" w:rsidP="005A37B3">
            <w:pPr>
              <w:pStyle w:val="em-"/>
              <w:ind w:firstLine="0"/>
              <w:rPr>
                <w:b/>
                <w:i/>
              </w:rPr>
            </w:pPr>
            <w:r w:rsidRPr="009C6AF0">
              <w:rPr>
                <w:b/>
                <w:bCs/>
                <w:i/>
              </w:rPr>
              <w:t>Ревякина Ольга Петровна</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Год рождения:</w:t>
            </w:r>
          </w:p>
        </w:tc>
        <w:tc>
          <w:tcPr>
            <w:tcW w:w="6940" w:type="dxa"/>
          </w:tcPr>
          <w:p w:rsidR="005C331B" w:rsidRPr="003D5394" w:rsidRDefault="005C331B" w:rsidP="005A37B3">
            <w:pPr>
              <w:pStyle w:val="em-"/>
              <w:ind w:firstLine="0"/>
              <w:rPr>
                <w:b/>
                <w:i/>
              </w:rPr>
            </w:pPr>
            <w:r w:rsidRPr="003D5394">
              <w:rPr>
                <w:b/>
                <w:bCs/>
                <w:i/>
              </w:rPr>
              <w:t>1972</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Сведения об образовании:</w:t>
            </w:r>
          </w:p>
        </w:tc>
        <w:tc>
          <w:tcPr>
            <w:tcW w:w="6940" w:type="dxa"/>
          </w:tcPr>
          <w:p w:rsidR="005C331B" w:rsidRPr="003D5394" w:rsidRDefault="005C331B" w:rsidP="005A37B3">
            <w:pPr>
              <w:pStyle w:val="em-"/>
              <w:ind w:firstLine="0"/>
              <w:rPr>
                <w:b/>
                <w:bCs/>
                <w:i/>
              </w:rPr>
            </w:pPr>
            <w:r w:rsidRPr="003D5394">
              <w:rPr>
                <w:b/>
                <w:bCs/>
                <w:i/>
              </w:rPr>
              <w:t xml:space="preserve">Казанский финансово-экономический институт им. В.В.Куйбышева, 1993, </w:t>
            </w:r>
          </w:p>
          <w:p w:rsidR="005C331B" w:rsidRPr="003D5394" w:rsidRDefault="005C331B" w:rsidP="005A37B3">
            <w:pPr>
              <w:pStyle w:val="em-"/>
              <w:ind w:firstLine="0"/>
              <w:rPr>
                <w:b/>
                <w:i/>
              </w:rPr>
            </w:pPr>
            <w:r w:rsidRPr="003D5394">
              <w:rPr>
                <w:b/>
                <w:i/>
              </w:rPr>
              <w:t>Квалификация</w:t>
            </w:r>
            <w:r w:rsidRPr="003D5394">
              <w:rPr>
                <w:b/>
                <w:bCs/>
                <w:i/>
                <w:iCs/>
              </w:rPr>
              <w:t xml:space="preserve">, специальность и (или) направление подготовки: </w:t>
            </w:r>
            <w:r w:rsidRPr="003D5394">
              <w:rPr>
                <w:b/>
                <w:bCs/>
                <w:i/>
              </w:rPr>
              <w:t>экономист</w:t>
            </w:r>
          </w:p>
        </w:tc>
      </w:tr>
    </w:tbl>
    <w:p w:rsidR="005C331B" w:rsidRPr="009A2F2C" w:rsidRDefault="005C331B" w:rsidP="005C331B">
      <w:pPr>
        <w:pStyle w:val="em-"/>
      </w:pPr>
    </w:p>
    <w:p w:rsidR="005C331B" w:rsidRPr="009A2F2C"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tbl>
      <w:tblPr>
        <w:tblW w:w="9540" w:type="dxa"/>
        <w:tblInd w:w="108" w:type="dxa"/>
        <w:tblLook w:val="0000" w:firstRow="0" w:lastRow="0" w:firstColumn="0" w:lastColumn="0" w:noHBand="0" w:noVBand="0"/>
      </w:tblPr>
      <w:tblGrid>
        <w:gridCol w:w="1620"/>
        <w:gridCol w:w="1680"/>
        <w:gridCol w:w="3000"/>
        <w:gridCol w:w="32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22.06.2007</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Член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10.05.2007</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Заместитель Председателя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bl>
    <w:p w:rsidR="005C331B" w:rsidRPr="009A2F2C" w:rsidRDefault="005C331B" w:rsidP="005C331B">
      <w:pPr>
        <w:ind w:firstLine="72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575"/>
        <w:gridCol w:w="642"/>
      </w:tblGrid>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575"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575"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дочерних и зависимых обществ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353"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575"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Pr="009A2F2C"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Родственные связи отсутствуют.</w:t>
            </w:r>
          </w:p>
        </w:tc>
      </w:tr>
    </w:tbl>
    <w:p w:rsidR="005C331B" w:rsidRPr="009A2F2C" w:rsidRDefault="005C331B" w:rsidP="005C331B">
      <w:pPr>
        <w:pStyle w:val="em-"/>
      </w:pPr>
    </w:p>
    <w:p w:rsidR="005C331B" w:rsidRPr="009A2F2C"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К административной ответственности не привлекалась.</w:t>
            </w:r>
          </w:p>
        </w:tc>
      </w:tr>
    </w:tbl>
    <w:p w:rsidR="005C331B" w:rsidRPr="009A2F2C" w:rsidRDefault="005C331B" w:rsidP="005C331B">
      <w:pPr>
        <w:pStyle w:val="em-"/>
      </w:pPr>
    </w:p>
    <w:p w:rsidR="005C331B" w:rsidRPr="009A2F2C"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Указанных должностей не занимала.</w:t>
            </w:r>
          </w:p>
        </w:tc>
      </w:tr>
    </w:tbl>
    <w:p w:rsidR="005C331B" w:rsidRDefault="005C331B" w:rsidP="005C331B">
      <w:pPr>
        <w:pStyle w:val="em-"/>
        <w:rPr>
          <w:lang w:val="en-US"/>
        </w:rPr>
      </w:pPr>
    </w:p>
    <w:p w:rsidR="005C331B" w:rsidRDefault="005C331B" w:rsidP="005C331B">
      <w:pPr>
        <w:pStyle w:val="em-"/>
        <w:rPr>
          <w:lang w:val="en-US"/>
        </w:rPr>
      </w:pPr>
    </w:p>
    <w:p w:rsidR="005C331B" w:rsidRPr="009C6AF0" w:rsidRDefault="005C331B" w:rsidP="005C331B">
      <w:pPr>
        <w:pStyle w:val="em-"/>
        <w:ind w:firstLine="0"/>
      </w:pPr>
      <w:r w:rsidRPr="009C6AF0">
        <w:rPr>
          <w:b/>
        </w:rPr>
        <w:t>Единоличный исполнительный орган – Председатель Правления Банка</w:t>
      </w:r>
    </w:p>
    <w:p w:rsidR="005C331B" w:rsidRPr="009C6AF0" w:rsidRDefault="005C331B" w:rsidP="005C331B">
      <w:pPr>
        <w:pStyle w:val="em-"/>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940"/>
      </w:tblGrid>
      <w:tr w:rsidR="005C331B" w:rsidRPr="009A2F2C" w:rsidTr="005A37B3">
        <w:tc>
          <w:tcPr>
            <w:tcW w:w="2700" w:type="dxa"/>
          </w:tcPr>
          <w:p w:rsidR="005C331B" w:rsidRPr="009A2F2C" w:rsidRDefault="005C331B" w:rsidP="005A37B3">
            <w:pPr>
              <w:pStyle w:val="em-"/>
              <w:ind w:firstLine="0"/>
            </w:pPr>
            <w:r w:rsidRPr="009A2F2C">
              <w:rPr>
                <w:b/>
                <w:bCs/>
              </w:rPr>
              <w:t>Персональный состав</w:t>
            </w:r>
          </w:p>
        </w:tc>
        <w:tc>
          <w:tcPr>
            <w:tcW w:w="6940" w:type="dxa"/>
          </w:tcPr>
          <w:p w:rsidR="005C331B" w:rsidRPr="009C6AF0" w:rsidRDefault="005C331B" w:rsidP="005A37B3">
            <w:pPr>
              <w:pStyle w:val="em-"/>
              <w:ind w:firstLine="0"/>
              <w:rPr>
                <w:b/>
                <w:i/>
              </w:rPr>
            </w:pPr>
            <w:r w:rsidRPr="009C6AF0">
              <w:rPr>
                <w:b/>
                <w:i/>
              </w:rPr>
              <w:t xml:space="preserve">Единоличный исполнительный орган – Председатель Правления Банка </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Фамилия, имя, отчество:</w:t>
            </w:r>
          </w:p>
        </w:tc>
        <w:tc>
          <w:tcPr>
            <w:tcW w:w="6940" w:type="dxa"/>
          </w:tcPr>
          <w:p w:rsidR="005C331B" w:rsidRPr="009C6AF0" w:rsidRDefault="005C331B" w:rsidP="004E526B">
            <w:pPr>
              <w:pStyle w:val="em-"/>
              <w:ind w:firstLine="0"/>
              <w:rPr>
                <w:b/>
                <w:i/>
              </w:rPr>
            </w:pPr>
            <w:r w:rsidRPr="001519C4">
              <w:rPr>
                <w:b/>
                <w:i/>
              </w:rPr>
              <w:t>Озеров Серж (Сергей</w:t>
            </w:r>
            <w:r>
              <w:rPr>
                <w:b/>
                <w:i/>
              </w:rPr>
              <w:t>)</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Год рождения:</w:t>
            </w:r>
          </w:p>
        </w:tc>
        <w:tc>
          <w:tcPr>
            <w:tcW w:w="6940" w:type="dxa"/>
          </w:tcPr>
          <w:p w:rsidR="005C331B" w:rsidRPr="003D5394" w:rsidRDefault="005C331B" w:rsidP="005A37B3">
            <w:pPr>
              <w:pStyle w:val="em-"/>
              <w:ind w:firstLine="0"/>
              <w:rPr>
                <w:b/>
                <w:i/>
              </w:rPr>
            </w:pPr>
            <w:r w:rsidRPr="003D5394">
              <w:rPr>
                <w:b/>
                <w:i/>
              </w:rPr>
              <w:t>1964</w:t>
            </w:r>
          </w:p>
        </w:tc>
      </w:tr>
      <w:tr w:rsidR="005C331B" w:rsidRPr="009A2F2C" w:rsidTr="005A37B3">
        <w:tc>
          <w:tcPr>
            <w:tcW w:w="2700" w:type="dxa"/>
          </w:tcPr>
          <w:p w:rsidR="005C331B" w:rsidRPr="009A2F2C" w:rsidRDefault="005C331B" w:rsidP="005A37B3">
            <w:pPr>
              <w:pStyle w:val="ConsPlusNonformat"/>
              <w:rPr>
                <w:rFonts w:ascii="Times New Roman" w:hAnsi="Times New Roman" w:cs="Times New Roman"/>
                <w:sz w:val="22"/>
                <w:szCs w:val="22"/>
              </w:rPr>
            </w:pPr>
            <w:r w:rsidRPr="009A2F2C">
              <w:rPr>
                <w:rFonts w:ascii="Times New Roman" w:hAnsi="Times New Roman" w:cs="Times New Roman"/>
                <w:sz w:val="22"/>
                <w:szCs w:val="22"/>
              </w:rPr>
              <w:t>Сведения об образовании:</w:t>
            </w:r>
          </w:p>
        </w:tc>
        <w:tc>
          <w:tcPr>
            <w:tcW w:w="6940" w:type="dxa"/>
          </w:tcPr>
          <w:p w:rsidR="005C331B" w:rsidRPr="003D5394" w:rsidRDefault="005C331B" w:rsidP="005A37B3">
            <w:pPr>
              <w:pStyle w:val="em-"/>
              <w:ind w:firstLine="0"/>
              <w:rPr>
                <w:b/>
                <w:i/>
              </w:rPr>
            </w:pPr>
            <w:r w:rsidRPr="003D5394">
              <w:rPr>
                <w:b/>
                <w:i/>
              </w:rPr>
              <w:t xml:space="preserve">Колумбийский университет, г.Нью-Йорк, США; </w:t>
            </w:r>
          </w:p>
          <w:p w:rsidR="005C331B" w:rsidRPr="003D5394" w:rsidRDefault="005C331B" w:rsidP="005A37B3">
            <w:pPr>
              <w:pStyle w:val="em-"/>
              <w:ind w:firstLine="0"/>
              <w:rPr>
                <w:b/>
                <w:i/>
              </w:rPr>
            </w:pPr>
            <w:r w:rsidRPr="003D5394">
              <w:rPr>
                <w:b/>
                <w:i/>
              </w:rPr>
              <w:t>Квалификация</w:t>
            </w:r>
            <w:r w:rsidRPr="003D5394">
              <w:rPr>
                <w:b/>
                <w:bCs/>
                <w:i/>
                <w:iCs/>
              </w:rPr>
              <w:t>, специальность и (или) направление подготовки:</w:t>
            </w:r>
            <w:r w:rsidRPr="003D5394">
              <w:rPr>
                <w:b/>
                <w:i/>
              </w:rPr>
              <w:t xml:space="preserve"> Бакалавр филологии (1985г.); </w:t>
            </w:r>
          </w:p>
          <w:p w:rsidR="005C331B" w:rsidRPr="003D5394" w:rsidRDefault="005C331B" w:rsidP="005A37B3">
            <w:pPr>
              <w:pStyle w:val="em-"/>
              <w:ind w:firstLine="0"/>
              <w:rPr>
                <w:b/>
                <w:i/>
              </w:rPr>
            </w:pPr>
            <w:r w:rsidRPr="003D5394">
              <w:rPr>
                <w:b/>
                <w:i/>
              </w:rPr>
              <w:t>Магистр делового администрирования, направление «Менеджмент» (1989г.)</w:t>
            </w:r>
          </w:p>
        </w:tc>
      </w:tr>
    </w:tbl>
    <w:p w:rsidR="005C331B" w:rsidRPr="009A2F2C" w:rsidRDefault="005C331B" w:rsidP="005C331B">
      <w:pPr>
        <w:pStyle w:val="em-"/>
      </w:pPr>
    </w:p>
    <w:p w:rsidR="005C331B" w:rsidRPr="009A2F2C" w:rsidRDefault="005C331B" w:rsidP="005C331B">
      <w:pPr>
        <w:pStyle w:val="em-"/>
      </w:pPr>
      <w:r w:rsidRPr="009A2F2C">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9A2F2C" w:rsidRDefault="005C331B" w:rsidP="005C331B">
      <w:pPr>
        <w:ind w:firstLine="720"/>
        <w:jc w:val="both"/>
        <w:rPr>
          <w:rFonts w:ascii="Times New Roman" w:hAnsi="Times New Roman"/>
        </w:rPr>
      </w:pPr>
    </w:p>
    <w:tbl>
      <w:tblPr>
        <w:tblW w:w="9540" w:type="dxa"/>
        <w:tblInd w:w="108" w:type="dxa"/>
        <w:tblLook w:val="0000" w:firstRow="0" w:lastRow="0" w:firstColumn="0" w:lastColumn="0" w:noHBand="0" w:noVBand="0"/>
      </w:tblPr>
      <w:tblGrid>
        <w:gridCol w:w="1620"/>
        <w:gridCol w:w="1680"/>
        <w:gridCol w:w="3000"/>
        <w:gridCol w:w="32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Полное фирменное наименование организации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4</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18.12.2014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Председатель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16.12.2014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16.12.2014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03.12.2014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Председатель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«Русфинанс Банк»</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02.12.2014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«СОСЬЕТЕ ЖЕНЕРАЛЬ Страхование»</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02.12.2014</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Общество с ограниченной ответственностью «СОСЬЕТЕ ЖЕНЕРАЛЬ Страхование Жизни»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14.11.2008</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02.12.2014</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Председатель Правления</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Акционерное общество «Коммерческий банк ДельтаКредит»</w:t>
            </w:r>
            <w:r>
              <w:rPr>
                <w:rFonts w:ascii="Times New Roman" w:hAnsi="Times New Roman"/>
              </w:rPr>
              <w:t xml:space="preserve"> (ранее</w:t>
            </w:r>
            <w:r w:rsidRPr="009A2F2C">
              <w:rPr>
                <w:rFonts w:ascii="Times New Roman" w:hAnsi="Times New Roman"/>
              </w:rPr>
              <w:t xml:space="preserve"> </w:t>
            </w:r>
            <w:r>
              <w:rPr>
                <w:rFonts w:ascii="Times New Roman" w:hAnsi="Times New Roman"/>
              </w:rPr>
              <w:t xml:space="preserve">- </w:t>
            </w:r>
            <w:r w:rsidRPr="009A2F2C">
              <w:rPr>
                <w:rFonts w:ascii="Times New Roman" w:hAnsi="Times New Roman"/>
              </w:rPr>
              <w:t>Закрытое акционерное общество «Коммерческий Банк «ДельтаКредит»</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21.10.2008</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Член </w:t>
            </w:r>
            <w:r>
              <w:rPr>
                <w:rFonts w:ascii="Times New Roman" w:hAnsi="Times New Roman"/>
              </w:rPr>
              <w:t>с</w:t>
            </w:r>
            <w:r w:rsidRPr="009A2F2C">
              <w:rPr>
                <w:rFonts w:ascii="Times New Roman" w:hAnsi="Times New Roman"/>
              </w:rPr>
              <w:t xml:space="preserve">овета </w:t>
            </w:r>
            <w:r>
              <w:rPr>
                <w:rFonts w:ascii="Times New Roman" w:hAnsi="Times New Roman"/>
              </w:rPr>
              <w:t>д</w:t>
            </w:r>
            <w:r w:rsidRPr="009A2F2C">
              <w:rPr>
                <w:rFonts w:ascii="Times New Roman" w:hAnsi="Times New Roman"/>
              </w:rPr>
              <w:t>иректоров</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Акционерное общество «Коммерческий банк ДельтаКредит»</w:t>
            </w:r>
            <w:r>
              <w:rPr>
                <w:rFonts w:ascii="Times New Roman" w:hAnsi="Times New Roman"/>
              </w:rPr>
              <w:t xml:space="preserve"> (ранее</w:t>
            </w:r>
            <w:r w:rsidRPr="009A2F2C">
              <w:rPr>
                <w:rFonts w:ascii="Times New Roman" w:hAnsi="Times New Roman"/>
              </w:rPr>
              <w:t xml:space="preserve"> </w:t>
            </w:r>
            <w:r>
              <w:rPr>
                <w:rFonts w:ascii="Times New Roman" w:hAnsi="Times New Roman"/>
              </w:rPr>
              <w:t xml:space="preserve">- </w:t>
            </w:r>
            <w:r w:rsidRPr="009A2F2C">
              <w:rPr>
                <w:rFonts w:ascii="Times New Roman" w:hAnsi="Times New Roman"/>
              </w:rPr>
              <w:t>Закрытое акционерное общество «Коммерческий Банк «ДельтаКредит»</w:t>
            </w:r>
          </w:p>
        </w:tc>
      </w:tr>
    </w:tbl>
    <w:p w:rsidR="005C331B" w:rsidRPr="009A2F2C" w:rsidRDefault="005C331B" w:rsidP="005C331B">
      <w:pPr>
        <w:ind w:firstLine="72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эмитента:</w:t>
            </w:r>
          </w:p>
        </w:tc>
        <w:tc>
          <w:tcPr>
            <w:tcW w:w="3433" w:type="dxa"/>
            <w:vAlign w:val="center"/>
          </w:tcPr>
          <w:p w:rsidR="005C331B" w:rsidRPr="00791182" w:rsidRDefault="005C331B" w:rsidP="005A37B3">
            <w:pPr>
              <w:spacing w:after="0" w:line="240" w:lineRule="auto"/>
              <w:jc w:val="center"/>
              <w:rPr>
                <w:rFonts w:ascii="Times New Roman" w:hAnsi="Times New Roman"/>
                <w:b/>
                <w:i/>
              </w:rPr>
            </w:pPr>
            <w:r w:rsidRPr="00791182">
              <w:rPr>
                <w:rFonts w:ascii="Times New Roman" w:hAnsi="Times New Roman"/>
                <w:b/>
                <w:i/>
              </w:rPr>
              <w:t>0</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участия в уставном капитале</w:t>
            </w:r>
            <w:r>
              <w:rPr>
                <w:rFonts w:ascii="Times New Roman" w:hAnsi="Times New Roman"/>
              </w:rPr>
              <w:t xml:space="preserve"> </w:t>
            </w:r>
            <w:r w:rsidRPr="009A2F2C">
              <w:rPr>
                <w:rFonts w:ascii="Times New Roman" w:hAnsi="Times New Roman"/>
              </w:rPr>
              <w:t>дочерних и зависимых обществ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Доля принадлежащих обыкновенных акций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hAnsi="Times New Roman"/>
              </w:rPr>
            </w:pPr>
            <w:r w:rsidRPr="009A2F2C">
              <w:rPr>
                <w:rFonts w:ascii="Times New Roman" w:hAnsi="Times New Roman"/>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hAnsi="Times New Roman"/>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шт.</w:t>
            </w:r>
          </w:p>
        </w:tc>
      </w:tr>
    </w:tbl>
    <w:p w:rsidR="005C331B" w:rsidRPr="009A2F2C" w:rsidRDefault="005C331B" w:rsidP="005C331B">
      <w:pPr>
        <w:pStyle w:val="em-"/>
      </w:pPr>
    </w:p>
    <w:p w:rsidR="005C331B" w:rsidRPr="009A2F2C" w:rsidRDefault="005C331B" w:rsidP="005C331B">
      <w:pPr>
        <w:pStyle w:val="em-"/>
      </w:pPr>
      <w:r w:rsidRPr="009A2F2C">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Родственные связи отсутствуют.</w:t>
            </w:r>
          </w:p>
        </w:tc>
      </w:tr>
    </w:tbl>
    <w:p w:rsidR="005C331B" w:rsidRPr="009A2F2C" w:rsidRDefault="005C331B" w:rsidP="005C331B">
      <w:pPr>
        <w:pStyle w:val="em-"/>
      </w:pPr>
    </w:p>
    <w:p w:rsidR="005C331B" w:rsidRPr="009A2F2C" w:rsidRDefault="005C331B" w:rsidP="005C331B">
      <w:pPr>
        <w:pStyle w:val="em-"/>
      </w:pPr>
      <w:r w:rsidRPr="009A2F2C">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w:t>
      </w:r>
      <w:r>
        <w:t>и (</w:t>
      </w:r>
      <w:r w:rsidRPr="009A2F2C">
        <w:t>или</w:t>
      </w:r>
      <w:r>
        <w:t>)</w:t>
      </w:r>
      <w:r w:rsidRPr="009A2F2C">
        <w:t xml:space="preserve"> за преступления против государственной власти:</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К административной ответственности не привлекался.</w:t>
            </w:r>
          </w:p>
        </w:tc>
      </w:tr>
    </w:tbl>
    <w:p w:rsidR="005C331B" w:rsidRPr="009A2F2C" w:rsidRDefault="005C331B" w:rsidP="005C331B">
      <w:pPr>
        <w:pStyle w:val="em-"/>
      </w:pPr>
    </w:p>
    <w:p w:rsidR="005C331B" w:rsidRPr="009A2F2C" w:rsidRDefault="005C331B" w:rsidP="005C331B">
      <w:pPr>
        <w:pStyle w:val="em-"/>
      </w:pPr>
      <w:r w:rsidRPr="009A2F2C">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03447" w:rsidRDefault="005C331B" w:rsidP="005A37B3">
            <w:pPr>
              <w:pStyle w:val="em-"/>
              <w:rPr>
                <w:b/>
                <w:i/>
              </w:rPr>
            </w:pPr>
            <w:r w:rsidRPr="00B03447">
              <w:rPr>
                <w:b/>
                <w:i/>
              </w:rPr>
              <w:t>Указанных должностей не занимал.</w:t>
            </w:r>
          </w:p>
        </w:tc>
      </w:tr>
    </w:tbl>
    <w:p w:rsidR="005C331B" w:rsidRDefault="005C331B" w:rsidP="005C331B">
      <w:pPr>
        <w:widowControl w:val="0"/>
        <w:autoSpaceDE w:val="0"/>
        <w:autoSpaceDN w:val="0"/>
        <w:adjustRightInd w:val="0"/>
        <w:spacing w:after="0" w:line="240" w:lineRule="auto"/>
        <w:jc w:val="both"/>
        <w:rPr>
          <w:rFonts w:ascii="Times New Roman" w:eastAsia="Times New Roman" w:hAnsi="Times New Roman"/>
        </w:rPr>
      </w:pPr>
    </w:p>
    <w:p w:rsidR="00BA1795" w:rsidRPr="00BA1795" w:rsidRDefault="00BA1795" w:rsidP="005C331B">
      <w:pPr>
        <w:widowControl w:val="0"/>
        <w:autoSpaceDE w:val="0"/>
        <w:autoSpaceDN w:val="0"/>
        <w:adjustRightInd w:val="0"/>
        <w:spacing w:after="0" w:line="240" w:lineRule="auto"/>
        <w:jc w:val="both"/>
        <w:rPr>
          <w:rFonts w:ascii="Times New Roman" w:eastAsia="Times New Roman" w:hAnsi="Times New Roman"/>
        </w:rPr>
      </w:pPr>
    </w:p>
    <w:p w:rsidR="005C331B" w:rsidRPr="00430E39" w:rsidRDefault="005C331B" w:rsidP="004065A4">
      <w:pPr>
        <w:pStyle w:val="2"/>
        <w:rPr>
          <w:sz w:val="24"/>
          <w:szCs w:val="24"/>
        </w:rPr>
      </w:pPr>
      <w:bookmarkStart w:id="184" w:name="Par3253"/>
      <w:bookmarkStart w:id="185" w:name="_Toc441247940"/>
      <w:bookmarkEnd w:id="184"/>
      <w:r w:rsidRPr="00430E39">
        <w:rPr>
          <w:sz w:val="24"/>
          <w:szCs w:val="24"/>
        </w:rPr>
        <w:t>5.3. Сведения о размере вознаграждения, льгот и (или) компенсации расходов по каждому органу управления эмитента</w:t>
      </w:r>
      <w:bookmarkEnd w:id="185"/>
    </w:p>
    <w:p w:rsidR="005C331B" w:rsidRPr="00BA1795"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p>
    <w:p w:rsidR="005C331B" w:rsidRPr="00581115" w:rsidRDefault="005C331B" w:rsidP="005C331B">
      <w:pPr>
        <w:autoSpaceDE w:val="0"/>
        <w:autoSpaceDN w:val="0"/>
        <w:adjustRightInd w:val="0"/>
        <w:spacing w:after="0" w:line="240" w:lineRule="auto"/>
        <w:ind w:firstLine="540"/>
        <w:jc w:val="both"/>
        <w:rPr>
          <w:rFonts w:ascii="Times New Roman" w:hAnsi="Times New Roman"/>
          <w:lang w:eastAsia="ru-RU"/>
        </w:rPr>
      </w:pPr>
      <w:r w:rsidRPr="00581115">
        <w:rPr>
          <w:rFonts w:ascii="Times New Roman" w:hAnsi="Times New Roman"/>
          <w:lang w:eastAsia="ru-RU"/>
        </w:rPr>
        <w:t>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управления, иные виды вознаграждения, которые были выплачены эмитентом в течение последнего завершенного отчетного года и последнего завершенного отчетного периода до даты утверждения проспекта ценных бумаг, а также описываются с указанием размера расходы, связанные с исполнением функций членов органов управления эмитента, компенсированные эмитентом в течение последнего завершенного отчетного года и последнего завершенного отчетного периода до даты утверждения проспекта ценных бумаг. Если эмитентом выплачивалось вознаграждение и (или) компенсировались расходы лицу, которое одновременно являлось членом совета директоров (наблюдательного совета) эмитента и входило в состав коллегиального исполнительного органа (правления, дирекции) эмитента, выплаченное вознаграждение и (или) компенсированные расходы такого лица, связанные с осуществлением им функций члена совета директоров (наблюдательного совета) эмитента, включаются в совокупный размер выплаченного вознаграждения и (или) компенсированных расходов по совету директоров (наблюдательному совету) эмитента, а иные виды выплаченного вознаграждения и (или) компенсированных расходов такого лица включаются в совокупный размер вознаграждения и (или) компенсированных расходов по коллегиальному исполнительному органу (правлению, дирекции) эмитента.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5C331B" w:rsidRPr="00581115" w:rsidRDefault="005C331B" w:rsidP="005C331B">
      <w:pPr>
        <w:autoSpaceDE w:val="0"/>
        <w:autoSpaceDN w:val="0"/>
        <w:adjustRightInd w:val="0"/>
        <w:spacing w:after="0" w:line="240" w:lineRule="auto"/>
        <w:ind w:firstLine="540"/>
        <w:jc w:val="both"/>
        <w:rPr>
          <w:rFonts w:ascii="Times New Roman" w:hAnsi="Times New Roman"/>
          <w:lang w:eastAsia="ru-RU"/>
        </w:rPr>
      </w:pPr>
      <w:r w:rsidRPr="00581115">
        <w:rPr>
          <w:rFonts w:ascii="Times New Roman" w:hAnsi="Times New Roman"/>
          <w:lang w:eastAsia="ru-RU"/>
        </w:rPr>
        <w:t>Если эмитентом является акционерный инвестиционный фонд, описываются также с указанием размера вознаграждения управляющей компании, осуществляющей доверительное управление активами такого фонда, специализированного депозитария, регистратора, оценщика и аудитора такого фонда, а также все виды расходов, связанных с управлением акционерным инвестиционным фондом, в том числе с содержанием имущества, принадлежащего акционерному инвестиционному фонду, и совершением сделок с указанным имуществом, которые были выплачены эмитентом за последний завершенный отчетный год. Дополнительно указываются сведения о принятых уполномоченными органами управления акционерного инвестиционного фонда решениях и (или) существующих соглашениях относительно размера такого вознаграждения, подлежащего выплате.</w:t>
      </w:r>
    </w:p>
    <w:p w:rsidR="005C331B" w:rsidRPr="00017968" w:rsidRDefault="005C331B" w:rsidP="005C331B">
      <w:pPr>
        <w:autoSpaceDE w:val="0"/>
        <w:autoSpaceDN w:val="0"/>
        <w:adjustRightInd w:val="0"/>
        <w:spacing w:after="0" w:line="240" w:lineRule="auto"/>
        <w:ind w:firstLine="540"/>
        <w:jc w:val="both"/>
        <w:rPr>
          <w:rFonts w:ascii="Times New Roman" w:hAnsi="Times New Roman"/>
          <w:lang w:eastAsia="ru-RU"/>
        </w:rPr>
      </w:pPr>
      <w:r w:rsidRPr="00581115">
        <w:rPr>
          <w:rFonts w:ascii="Times New Roman" w:hAnsi="Times New Roman"/>
          <w:lang w:eastAsia="ru-RU"/>
        </w:rPr>
        <w:t>Сведения, указанные в настоящем пункте, не могут являться предметом соглашения о конфиденциальной информации, препятствующего их раскрытию в проспекте ценных бумаг.</w:t>
      </w:r>
    </w:p>
    <w:p w:rsidR="005C331B" w:rsidRPr="00BA1795"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30024" w:rsidRDefault="005C331B" w:rsidP="005A37B3">
            <w:pPr>
              <w:pStyle w:val="em-"/>
              <w:rPr>
                <w:b/>
                <w:i/>
              </w:rPr>
            </w:pPr>
            <w:r>
              <w:rPr>
                <w:b/>
                <w:i/>
              </w:rPr>
              <w:t>Совет Директоров*</w:t>
            </w:r>
          </w:p>
        </w:tc>
      </w:tr>
    </w:tbl>
    <w:p w:rsidR="005C331B" w:rsidRPr="009A2F2C" w:rsidRDefault="005C331B" w:rsidP="005C331B">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40"/>
        <w:gridCol w:w="3240"/>
      </w:tblGrid>
      <w:tr w:rsidR="005C331B" w:rsidRPr="009A2F2C" w:rsidTr="005A37B3">
        <w:tc>
          <w:tcPr>
            <w:tcW w:w="2988"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Отчетная дата</w:t>
            </w:r>
          </w:p>
        </w:tc>
        <w:tc>
          <w:tcPr>
            <w:tcW w:w="3240" w:type="dxa"/>
            <w:vAlign w:val="center"/>
          </w:tcPr>
          <w:p w:rsidR="005C331B" w:rsidRPr="009A2F2C" w:rsidRDefault="005C331B" w:rsidP="005A37B3">
            <w:pPr>
              <w:pStyle w:val="prilozhenie"/>
              <w:tabs>
                <w:tab w:val="left" w:pos="3686"/>
              </w:tabs>
              <w:ind w:firstLine="0"/>
              <w:jc w:val="center"/>
              <w:rPr>
                <w:sz w:val="22"/>
                <w:szCs w:val="22"/>
              </w:rPr>
            </w:pPr>
            <w:r w:rsidRPr="009A2F2C">
              <w:rPr>
                <w:sz w:val="22"/>
                <w:szCs w:val="22"/>
              </w:rPr>
              <w:t>Вид вознаграждения</w:t>
            </w:r>
          </w:p>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(заработная плата, премии, комиссионные, льготы и (или) компенсации расходов, иное)</w:t>
            </w:r>
          </w:p>
        </w:tc>
        <w:tc>
          <w:tcPr>
            <w:tcW w:w="3240"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Размер вознаграждения, руб.</w:t>
            </w:r>
          </w:p>
        </w:tc>
      </w:tr>
      <w:tr w:rsidR="005C331B" w:rsidRPr="009A2F2C" w:rsidTr="005A37B3">
        <w:tc>
          <w:tcPr>
            <w:tcW w:w="2988" w:type="dxa"/>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3240" w:type="dxa"/>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240" w:type="dxa"/>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r>
      <w:tr w:rsidR="005C331B" w:rsidRPr="009A2F2C" w:rsidTr="005A37B3">
        <w:tc>
          <w:tcPr>
            <w:tcW w:w="2988" w:type="dxa"/>
            <w:vMerge w:val="restart"/>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«31» декабря 2014  года</w:t>
            </w: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Заработная плата</w:t>
            </w:r>
          </w:p>
        </w:tc>
        <w:tc>
          <w:tcPr>
            <w:tcW w:w="3240" w:type="dxa"/>
            <w:vAlign w:val="center"/>
          </w:tcPr>
          <w:p w:rsidR="005C331B" w:rsidRPr="009A2F2C" w:rsidRDefault="005C331B" w:rsidP="005A37B3">
            <w:pPr>
              <w:spacing w:after="0" w:line="240" w:lineRule="auto"/>
              <w:jc w:val="right"/>
              <w:rPr>
                <w:rFonts w:ascii="Times New Roman" w:hAnsi="Times New Roman"/>
              </w:rPr>
            </w:pPr>
            <w:r>
              <w:rPr>
                <w:rFonts w:ascii="Times New Roman" w:hAnsi="Times New Roman"/>
              </w:rPr>
              <w:t>0</w:t>
            </w:r>
          </w:p>
        </w:tc>
      </w:tr>
      <w:tr w:rsidR="005C331B" w:rsidRPr="009A2F2C" w:rsidTr="005A37B3">
        <w:tc>
          <w:tcPr>
            <w:tcW w:w="2988" w:type="dxa"/>
            <w:vMerge/>
            <w:vAlign w:val="center"/>
          </w:tcPr>
          <w:p w:rsidR="005C331B" w:rsidRPr="009A2F2C" w:rsidRDefault="005C331B" w:rsidP="005A37B3">
            <w:pPr>
              <w:spacing w:after="0" w:line="240" w:lineRule="auto"/>
              <w:jc w:val="center"/>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Премии</w:t>
            </w:r>
          </w:p>
        </w:tc>
        <w:tc>
          <w:tcPr>
            <w:tcW w:w="3240" w:type="dxa"/>
          </w:tcPr>
          <w:p w:rsidR="005C331B" w:rsidRPr="009A2F2C" w:rsidRDefault="005C331B" w:rsidP="005A37B3">
            <w:pPr>
              <w:spacing w:after="0" w:line="240" w:lineRule="auto"/>
              <w:jc w:val="right"/>
              <w:rPr>
                <w:rFonts w:ascii="Times New Roman" w:hAnsi="Times New Roman"/>
                <w:bCs/>
              </w:rPr>
            </w:pPr>
            <w:r w:rsidRPr="0042575A">
              <w:rPr>
                <w:rFonts w:ascii="Times New Roman" w:hAnsi="Times New Roman"/>
              </w:rPr>
              <w:t>0</w:t>
            </w:r>
          </w:p>
        </w:tc>
      </w:tr>
      <w:tr w:rsidR="005C331B" w:rsidRPr="009A2F2C" w:rsidTr="005A37B3">
        <w:tc>
          <w:tcPr>
            <w:tcW w:w="2988" w:type="dxa"/>
            <w:vMerge/>
            <w:vAlign w:val="center"/>
          </w:tcPr>
          <w:p w:rsidR="005C331B" w:rsidRPr="009A2F2C" w:rsidRDefault="005C331B" w:rsidP="005A37B3">
            <w:pPr>
              <w:spacing w:after="0" w:line="240" w:lineRule="auto"/>
              <w:jc w:val="center"/>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Комиссионные</w:t>
            </w:r>
          </w:p>
        </w:tc>
        <w:tc>
          <w:tcPr>
            <w:tcW w:w="3240" w:type="dxa"/>
          </w:tcPr>
          <w:p w:rsidR="005C331B" w:rsidRPr="009A2F2C" w:rsidRDefault="005C331B" w:rsidP="005A37B3">
            <w:pPr>
              <w:spacing w:after="0" w:line="240" w:lineRule="auto"/>
              <w:jc w:val="right"/>
              <w:rPr>
                <w:rFonts w:ascii="Times New Roman" w:hAnsi="Times New Roman"/>
                <w:bCs/>
              </w:rPr>
            </w:pPr>
            <w:r w:rsidRPr="0042575A">
              <w:rPr>
                <w:rFonts w:ascii="Times New Roman" w:hAnsi="Times New Roman"/>
              </w:rPr>
              <w:t>0</w:t>
            </w:r>
          </w:p>
        </w:tc>
      </w:tr>
      <w:tr w:rsidR="005C331B" w:rsidRPr="009A2F2C" w:rsidTr="005A37B3">
        <w:tc>
          <w:tcPr>
            <w:tcW w:w="2988" w:type="dxa"/>
            <w:vMerge/>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Льготы  и/или компенсации расходов</w:t>
            </w:r>
          </w:p>
        </w:tc>
        <w:tc>
          <w:tcPr>
            <w:tcW w:w="3240" w:type="dxa"/>
          </w:tcPr>
          <w:p w:rsidR="005C331B" w:rsidRPr="009A2F2C" w:rsidRDefault="005C331B" w:rsidP="005A37B3">
            <w:pPr>
              <w:spacing w:after="0" w:line="240" w:lineRule="auto"/>
              <w:jc w:val="right"/>
              <w:rPr>
                <w:rFonts w:ascii="Times New Roman" w:hAnsi="Times New Roman"/>
                <w:bCs/>
              </w:rPr>
            </w:pPr>
            <w:r w:rsidRPr="0042575A">
              <w:rPr>
                <w:rFonts w:ascii="Times New Roman" w:hAnsi="Times New Roman"/>
              </w:rPr>
              <w:t>0</w:t>
            </w:r>
          </w:p>
        </w:tc>
      </w:tr>
      <w:tr w:rsidR="005C331B" w:rsidRPr="009A2F2C" w:rsidTr="005A37B3">
        <w:tc>
          <w:tcPr>
            <w:tcW w:w="2988" w:type="dxa"/>
            <w:vMerge/>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Иные </w:t>
            </w:r>
            <w:r w:rsidRPr="0005178E">
              <w:rPr>
                <w:rFonts w:ascii="Times New Roman" w:eastAsia="Times New Roman" w:hAnsi="Times New Roman"/>
                <w:szCs w:val="24"/>
                <w:lang w:eastAsia="ru-RU"/>
              </w:rPr>
              <w:t>виды вознаграждения</w:t>
            </w:r>
          </w:p>
        </w:tc>
        <w:tc>
          <w:tcPr>
            <w:tcW w:w="3240" w:type="dxa"/>
          </w:tcPr>
          <w:p w:rsidR="005C331B" w:rsidRPr="009A2F2C" w:rsidRDefault="005C331B" w:rsidP="005A37B3">
            <w:pPr>
              <w:spacing w:after="0" w:line="240" w:lineRule="auto"/>
              <w:jc w:val="right"/>
              <w:rPr>
                <w:rFonts w:ascii="Times New Roman" w:hAnsi="Times New Roman"/>
              </w:rPr>
            </w:pPr>
            <w:r w:rsidRPr="0042575A">
              <w:rPr>
                <w:rFonts w:ascii="Times New Roman" w:hAnsi="Times New Roman"/>
              </w:rPr>
              <w:t>0</w:t>
            </w:r>
          </w:p>
        </w:tc>
      </w:tr>
      <w:tr w:rsidR="005C331B" w:rsidRPr="009A2F2C" w:rsidTr="005A37B3">
        <w:tc>
          <w:tcPr>
            <w:tcW w:w="2988" w:type="dxa"/>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5A7A1F" w:rsidRDefault="005C331B" w:rsidP="005A37B3">
            <w:pPr>
              <w:spacing w:after="0" w:line="240" w:lineRule="auto"/>
              <w:rPr>
                <w:rFonts w:ascii="Times New Roman" w:hAnsi="Times New Roman"/>
                <w:b/>
              </w:rPr>
            </w:pPr>
            <w:r w:rsidRPr="005A7A1F">
              <w:rPr>
                <w:rFonts w:ascii="Times New Roman" w:hAnsi="Times New Roman"/>
                <w:b/>
              </w:rPr>
              <w:t>ИТОГО:</w:t>
            </w:r>
          </w:p>
        </w:tc>
        <w:tc>
          <w:tcPr>
            <w:tcW w:w="3240" w:type="dxa"/>
          </w:tcPr>
          <w:p w:rsidR="005C331B" w:rsidRPr="005A7A1F" w:rsidRDefault="005C331B" w:rsidP="005A37B3">
            <w:pPr>
              <w:spacing w:after="0" w:line="240" w:lineRule="auto"/>
              <w:jc w:val="right"/>
              <w:rPr>
                <w:rFonts w:ascii="Times New Roman" w:hAnsi="Times New Roman"/>
                <w:b/>
              </w:rPr>
            </w:pPr>
            <w:r w:rsidRPr="00862AAF">
              <w:rPr>
                <w:rFonts w:ascii="Times New Roman" w:hAnsi="Times New Roman"/>
              </w:rPr>
              <w:t>0</w:t>
            </w:r>
          </w:p>
        </w:tc>
      </w:tr>
      <w:tr w:rsidR="005C331B" w:rsidRPr="009A2F2C" w:rsidTr="005A37B3">
        <w:tc>
          <w:tcPr>
            <w:tcW w:w="2988" w:type="dxa"/>
            <w:vMerge w:val="restart"/>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 xml:space="preserve">«30» сентября 2015 года </w:t>
            </w: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Заработная плата</w:t>
            </w:r>
          </w:p>
        </w:tc>
        <w:tc>
          <w:tcPr>
            <w:tcW w:w="3240" w:type="dxa"/>
          </w:tcPr>
          <w:p w:rsidR="005C331B" w:rsidRPr="009A2F2C" w:rsidRDefault="005C331B" w:rsidP="005A37B3">
            <w:pPr>
              <w:spacing w:after="0" w:line="240" w:lineRule="auto"/>
              <w:jc w:val="right"/>
              <w:rPr>
                <w:rFonts w:ascii="Times New Roman" w:hAnsi="Times New Roman"/>
              </w:rPr>
            </w:pPr>
            <w:r w:rsidRPr="00862AAF">
              <w:rPr>
                <w:rFonts w:ascii="Times New Roman" w:hAnsi="Times New Roman"/>
              </w:rPr>
              <w:t>0</w:t>
            </w:r>
          </w:p>
        </w:tc>
      </w:tr>
      <w:tr w:rsidR="005C331B" w:rsidRPr="009A2F2C" w:rsidTr="005A37B3">
        <w:tc>
          <w:tcPr>
            <w:tcW w:w="2988" w:type="dxa"/>
            <w:vMerge/>
            <w:vAlign w:val="center"/>
          </w:tcPr>
          <w:p w:rsidR="005C331B" w:rsidRPr="009A2F2C" w:rsidRDefault="005C331B" w:rsidP="005A37B3">
            <w:pPr>
              <w:spacing w:after="0" w:line="240" w:lineRule="auto"/>
              <w:jc w:val="center"/>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Премии</w:t>
            </w:r>
          </w:p>
        </w:tc>
        <w:tc>
          <w:tcPr>
            <w:tcW w:w="3240" w:type="dxa"/>
          </w:tcPr>
          <w:p w:rsidR="005C331B" w:rsidRPr="009A2F2C" w:rsidRDefault="005C331B" w:rsidP="005A37B3">
            <w:pPr>
              <w:spacing w:after="0" w:line="240" w:lineRule="auto"/>
              <w:jc w:val="right"/>
              <w:rPr>
                <w:rFonts w:ascii="Times New Roman" w:hAnsi="Times New Roman"/>
                <w:bCs/>
              </w:rPr>
            </w:pPr>
            <w:r w:rsidRPr="00862AAF">
              <w:rPr>
                <w:rFonts w:ascii="Times New Roman" w:hAnsi="Times New Roman"/>
              </w:rPr>
              <w:t>0</w:t>
            </w:r>
          </w:p>
        </w:tc>
      </w:tr>
      <w:tr w:rsidR="005C331B" w:rsidRPr="009A2F2C" w:rsidTr="005A37B3">
        <w:tc>
          <w:tcPr>
            <w:tcW w:w="2988" w:type="dxa"/>
            <w:vMerge/>
            <w:vAlign w:val="center"/>
          </w:tcPr>
          <w:p w:rsidR="005C331B" w:rsidRPr="009A2F2C" w:rsidRDefault="005C331B" w:rsidP="005A37B3">
            <w:pPr>
              <w:spacing w:after="0" w:line="240" w:lineRule="auto"/>
              <w:jc w:val="center"/>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Комиссионные</w:t>
            </w:r>
          </w:p>
        </w:tc>
        <w:tc>
          <w:tcPr>
            <w:tcW w:w="3240" w:type="dxa"/>
          </w:tcPr>
          <w:p w:rsidR="005C331B" w:rsidRPr="009A2F2C" w:rsidRDefault="005C331B" w:rsidP="005A37B3">
            <w:pPr>
              <w:spacing w:after="0" w:line="240" w:lineRule="auto"/>
              <w:jc w:val="right"/>
              <w:rPr>
                <w:rFonts w:ascii="Times New Roman" w:hAnsi="Times New Roman"/>
                <w:bCs/>
              </w:rPr>
            </w:pPr>
            <w:r w:rsidRPr="00862AAF">
              <w:rPr>
                <w:rFonts w:ascii="Times New Roman" w:hAnsi="Times New Roman"/>
              </w:rPr>
              <w:t>0</w:t>
            </w:r>
          </w:p>
        </w:tc>
      </w:tr>
      <w:tr w:rsidR="005C331B" w:rsidRPr="009A2F2C" w:rsidTr="005A37B3">
        <w:tc>
          <w:tcPr>
            <w:tcW w:w="2988" w:type="dxa"/>
            <w:vMerge/>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Льготы  и/или компенсации расходов</w:t>
            </w:r>
          </w:p>
        </w:tc>
        <w:tc>
          <w:tcPr>
            <w:tcW w:w="3240" w:type="dxa"/>
          </w:tcPr>
          <w:p w:rsidR="005C331B" w:rsidRPr="009A2F2C" w:rsidRDefault="005C331B" w:rsidP="005A37B3">
            <w:pPr>
              <w:spacing w:after="0" w:line="240" w:lineRule="auto"/>
              <w:jc w:val="right"/>
              <w:rPr>
                <w:rFonts w:ascii="Times New Roman" w:hAnsi="Times New Roman"/>
                <w:bCs/>
              </w:rPr>
            </w:pPr>
            <w:r w:rsidRPr="00862AAF">
              <w:rPr>
                <w:rFonts w:ascii="Times New Roman" w:hAnsi="Times New Roman"/>
              </w:rPr>
              <w:t>0</w:t>
            </w:r>
          </w:p>
        </w:tc>
      </w:tr>
      <w:tr w:rsidR="005C331B" w:rsidRPr="009A2F2C" w:rsidTr="005A37B3">
        <w:tc>
          <w:tcPr>
            <w:tcW w:w="2988" w:type="dxa"/>
            <w:vMerge/>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Иные </w:t>
            </w:r>
            <w:r w:rsidRPr="0005178E">
              <w:rPr>
                <w:rFonts w:ascii="Times New Roman" w:eastAsia="Times New Roman" w:hAnsi="Times New Roman"/>
                <w:szCs w:val="24"/>
                <w:lang w:eastAsia="ru-RU"/>
              </w:rPr>
              <w:t>виды вознаграждения</w:t>
            </w:r>
          </w:p>
        </w:tc>
        <w:tc>
          <w:tcPr>
            <w:tcW w:w="3240" w:type="dxa"/>
          </w:tcPr>
          <w:p w:rsidR="005C331B" w:rsidRPr="009A2F2C" w:rsidRDefault="005C331B" w:rsidP="005A37B3">
            <w:pPr>
              <w:spacing w:after="0" w:line="240" w:lineRule="auto"/>
              <w:jc w:val="right"/>
              <w:rPr>
                <w:rFonts w:ascii="Times New Roman" w:hAnsi="Times New Roman"/>
              </w:rPr>
            </w:pPr>
            <w:r w:rsidRPr="00862AAF">
              <w:rPr>
                <w:rFonts w:ascii="Times New Roman" w:hAnsi="Times New Roman"/>
              </w:rPr>
              <w:t>0</w:t>
            </w:r>
          </w:p>
        </w:tc>
      </w:tr>
      <w:tr w:rsidR="005C331B" w:rsidRPr="009A2F2C" w:rsidTr="005A37B3">
        <w:tc>
          <w:tcPr>
            <w:tcW w:w="2988" w:type="dxa"/>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5A7A1F" w:rsidRDefault="005C331B" w:rsidP="005A37B3">
            <w:pPr>
              <w:spacing w:after="0" w:line="240" w:lineRule="auto"/>
              <w:rPr>
                <w:rFonts w:ascii="Times New Roman" w:hAnsi="Times New Roman"/>
                <w:b/>
              </w:rPr>
            </w:pPr>
            <w:r w:rsidRPr="005A7A1F">
              <w:rPr>
                <w:rFonts w:ascii="Times New Roman" w:hAnsi="Times New Roman"/>
                <w:b/>
              </w:rPr>
              <w:t>ИТОГО:</w:t>
            </w:r>
          </w:p>
        </w:tc>
        <w:tc>
          <w:tcPr>
            <w:tcW w:w="3240" w:type="dxa"/>
          </w:tcPr>
          <w:p w:rsidR="005C331B" w:rsidRPr="005A7A1F" w:rsidRDefault="005C331B" w:rsidP="005A37B3">
            <w:pPr>
              <w:spacing w:after="0" w:line="240" w:lineRule="auto"/>
              <w:jc w:val="right"/>
              <w:rPr>
                <w:rFonts w:ascii="Times New Roman" w:hAnsi="Times New Roman"/>
                <w:b/>
              </w:rPr>
            </w:pPr>
            <w:r w:rsidRPr="00862AAF">
              <w:rPr>
                <w:rFonts w:ascii="Times New Roman" w:hAnsi="Times New Roman"/>
              </w:rPr>
              <w:t>0</w:t>
            </w:r>
          </w:p>
        </w:tc>
      </w:tr>
    </w:tbl>
    <w:p w:rsidR="005C331B" w:rsidRDefault="005C331B" w:rsidP="005C331B">
      <w:pPr>
        <w:autoSpaceDE w:val="0"/>
        <w:autoSpaceDN w:val="0"/>
        <w:spacing w:after="0" w:line="240" w:lineRule="auto"/>
        <w:ind w:firstLine="540"/>
        <w:jc w:val="both"/>
        <w:rPr>
          <w:rFonts w:ascii="Arial" w:eastAsia="Times New Roman" w:hAnsi="Arial" w:cs="Arial"/>
          <w:b/>
          <w:bCs/>
          <w:i/>
          <w:iCs/>
          <w:sz w:val="20"/>
          <w:szCs w:val="20"/>
          <w:lang w:eastAsia="ru-RU"/>
        </w:rPr>
      </w:pPr>
    </w:p>
    <w:p w:rsidR="005C331B" w:rsidRPr="00D8608D" w:rsidRDefault="005C331B" w:rsidP="005C331B">
      <w:pPr>
        <w:autoSpaceDE w:val="0"/>
        <w:autoSpaceDN w:val="0"/>
        <w:spacing w:after="0" w:line="240" w:lineRule="auto"/>
        <w:ind w:firstLine="540"/>
        <w:jc w:val="both"/>
        <w:rPr>
          <w:rFonts w:ascii="Times New Roman" w:eastAsia="Times New Roman" w:hAnsi="Times New Roman"/>
          <w:lang w:eastAsia="ru-RU"/>
        </w:rPr>
      </w:pPr>
      <w:r w:rsidRPr="00D8608D">
        <w:rPr>
          <w:rFonts w:ascii="Times New Roman" w:eastAsia="Times New Roman" w:hAnsi="Times New Roman"/>
          <w:b/>
          <w:bCs/>
          <w:i/>
          <w:iCs/>
          <w:lang w:eastAsia="ru-RU"/>
        </w:rPr>
        <w:t xml:space="preserve">* Кредитной организацией–эмитентом не выплачивалось вознаграждение и не компенсировались расходы лицу, которое одновременно являлось членом </w:t>
      </w:r>
      <w:r>
        <w:rPr>
          <w:rFonts w:ascii="Times New Roman" w:eastAsia="Times New Roman" w:hAnsi="Times New Roman"/>
          <w:b/>
          <w:bCs/>
          <w:i/>
          <w:iCs/>
          <w:lang w:eastAsia="ru-RU"/>
        </w:rPr>
        <w:t>С</w:t>
      </w:r>
      <w:r w:rsidRPr="00D8608D">
        <w:rPr>
          <w:rFonts w:ascii="Times New Roman" w:eastAsia="Times New Roman" w:hAnsi="Times New Roman"/>
          <w:b/>
          <w:bCs/>
          <w:i/>
          <w:iCs/>
          <w:lang w:eastAsia="ru-RU"/>
        </w:rPr>
        <w:t xml:space="preserve">овета </w:t>
      </w:r>
      <w:r>
        <w:rPr>
          <w:rFonts w:ascii="Times New Roman" w:eastAsia="Times New Roman" w:hAnsi="Times New Roman"/>
          <w:b/>
          <w:bCs/>
          <w:i/>
          <w:iCs/>
          <w:lang w:eastAsia="ru-RU"/>
        </w:rPr>
        <w:t>Д</w:t>
      </w:r>
      <w:r w:rsidRPr="00D8608D">
        <w:rPr>
          <w:rFonts w:ascii="Times New Roman" w:eastAsia="Times New Roman" w:hAnsi="Times New Roman"/>
          <w:b/>
          <w:bCs/>
          <w:i/>
          <w:iCs/>
          <w:lang w:eastAsia="ru-RU"/>
        </w:rPr>
        <w:t xml:space="preserve">иректоров Эмитента и входило в состав коллегиального исполнительного органа (Правления) Эмитента, за осуществлением им </w:t>
      </w:r>
      <w:r>
        <w:rPr>
          <w:rFonts w:ascii="Times New Roman" w:eastAsia="Times New Roman" w:hAnsi="Times New Roman"/>
          <w:b/>
          <w:bCs/>
          <w:i/>
          <w:iCs/>
          <w:lang w:eastAsia="ru-RU"/>
        </w:rPr>
        <w:t xml:space="preserve">функций </w:t>
      </w:r>
      <w:r w:rsidRPr="00D8608D">
        <w:rPr>
          <w:rFonts w:ascii="Times New Roman" w:eastAsia="Times New Roman" w:hAnsi="Times New Roman"/>
          <w:b/>
          <w:bCs/>
          <w:i/>
          <w:iCs/>
          <w:lang w:eastAsia="ru-RU"/>
        </w:rPr>
        <w:t xml:space="preserve">члена </w:t>
      </w:r>
      <w:r>
        <w:rPr>
          <w:rFonts w:ascii="Times New Roman" w:eastAsia="Times New Roman" w:hAnsi="Times New Roman"/>
          <w:b/>
          <w:bCs/>
          <w:i/>
          <w:iCs/>
          <w:lang w:eastAsia="ru-RU"/>
        </w:rPr>
        <w:t>С</w:t>
      </w:r>
      <w:r w:rsidRPr="00D8608D">
        <w:rPr>
          <w:rFonts w:ascii="Times New Roman" w:eastAsia="Times New Roman" w:hAnsi="Times New Roman"/>
          <w:b/>
          <w:bCs/>
          <w:i/>
          <w:iCs/>
          <w:lang w:eastAsia="ru-RU"/>
        </w:rPr>
        <w:t xml:space="preserve">овета </w:t>
      </w:r>
      <w:r>
        <w:rPr>
          <w:rFonts w:ascii="Times New Roman" w:eastAsia="Times New Roman" w:hAnsi="Times New Roman"/>
          <w:b/>
          <w:bCs/>
          <w:i/>
          <w:iCs/>
          <w:lang w:eastAsia="ru-RU"/>
        </w:rPr>
        <w:t>Д</w:t>
      </w:r>
      <w:r w:rsidRPr="00D8608D">
        <w:rPr>
          <w:rFonts w:ascii="Times New Roman" w:eastAsia="Times New Roman" w:hAnsi="Times New Roman"/>
          <w:b/>
          <w:bCs/>
          <w:i/>
          <w:iCs/>
          <w:lang w:eastAsia="ru-RU"/>
        </w:rPr>
        <w:t>иректоров Эмитента.</w:t>
      </w:r>
    </w:p>
    <w:p w:rsidR="005C331B" w:rsidRPr="00D8608D" w:rsidRDefault="005C331B" w:rsidP="005C331B">
      <w:pPr>
        <w:autoSpaceDE w:val="0"/>
        <w:autoSpaceDN w:val="0"/>
        <w:spacing w:after="0" w:line="240" w:lineRule="auto"/>
        <w:ind w:firstLine="540"/>
        <w:jc w:val="both"/>
        <w:rPr>
          <w:rFonts w:ascii="Times New Roman" w:eastAsia="Times New Roman" w:hAnsi="Times New Roman"/>
          <w:b/>
          <w:bCs/>
          <w:i/>
          <w:iCs/>
          <w:lang w:eastAsia="ru-RU"/>
        </w:rPr>
      </w:pPr>
      <w:r w:rsidRPr="00D8608D">
        <w:rPr>
          <w:rFonts w:ascii="Times New Roman" w:eastAsia="Times New Roman" w:hAnsi="Times New Roman"/>
          <w:b/>
          <w:bCs/>
          <w:i/>
          <w:iCs/>
          <w:lang w:eastAsia="ru-RU"/>
        </w:rPr>
        <w:t>Информация о выплаченном вознаграждении и компенсированным расходам такого лица включена в совокупный размер вознаграждения и компенсированных расходов по Правлению эмитента.</w:t>
      </w:r>
    </w:p>
    <w:p w:rsidR="005C331B" w:rsidRDefault="005C331B" w:rsidP="005C331B">
      <w:pPr>
        <w:pStyle w:val="em-"/>
      </w:pPr>
    </w:p>
    <w:p w:rsidR="005C331B" w:rsidRPr="009A2F2C" w:rsidRDefault="005C331B" w:rsidP="005C331B">
      <w:pPr>
        <w:pStyle w:val="em-"/>
      </w:pPr>
      <w:r w:rsidRPr="009A2F2C">
        <w:t>Сведения о существующих соглашениях относительно таких выплат в текущем финансовом году:</w:t>
      </w:r>
    </w:p>
    <w:p w:rsidR="005C331B" w:rsidRPr="009A2F2C" w:rsidRDefault="005C331B" w:rsidP="005C331B">
      <w:pPr>
        <w:pStyle w:val="em-"/>
      </w:pPr>
    </w:p>
    <w:tbl>
      <w:tblPr>
        <w:tblW w:w="0" w:type="auto"/>
        <w:tblLook w:val="01E0" w:firstRow="1" w:lastRow="1" w:firstColumn="1" w:lastColumn="1" w:noHBand="0" w:noVBand="0"/>
      </w:tblPr>
      <w:tblGrid>
        <w:gridCol w:w="9570"/>
      </w:tblGrid>
      <w:tr w:rsidR="005C331B" w:rsidRPr="009A2F2C" w:rsidTr="005A37B3">
        <w:tc>
          <w:tcPr>
            <w:tcW w:w="9570" w:type="dxa"/>
          </w:tcPr>
          <w:p w:rsidR="005C331B" w:rsidRDefault="005C331B" w:rsidP="005A37B3">
            <w:pPr>
              <w:autoSpaceDE w:val="0"/>
              <w:autoSpaceDN w:val="0"/>
              <w:spacing w:after="0" w:line="240" w:lineRule="auto"/>
              <w:ind w:firstLine="540"/>
              <w:jc w:val="both"/>
              <w:rPr>
                <w:b/>
                <w:i/>
              </w:rPr>
            </w:pPr>
            <w:r w:rsidRPr="005A0F26">
              <w:rPr>
                <w:b/>
                <w:i/>
              </w:rPr>
              <w:t>У</w:t>
            </w:r>
            <w:r w:rsidRPr="005A0F26">
              <w:rPr>
                <w:rFonts w:ascii="Times New Roman" w:hAnsi="Times New Roman"/>
                <w:b/>
                <w:i/>
                <w:lang w:eastAsia="ru-RU"/>
              </w:rPr>
              <w:t xml:space="preserve">полномоченными органами управления </w:t>
            </w:r>
            <w:r>
              <w:rPr>
                <w:b/>
                <w:i/>
              </w:rPr>
              <w:t>Э</w:t>
            </w:r>
            <w:r w:rsidRPr="005A0F26">
              <w:rPr>
                <w:rFonts w:ascii="Times New Roman" w:hAnsi="Times New Roman"/>
                <w:b/>
                <w:i/>
                <w:lang w:eastAsia="ru-RU"/>
              </w:rPr>
              <w:t>митента не принималось решений</w:t>
            </w:r>
            <w:r>
              <w:rPr>
                <w:b/>
                <w:i/>
              </w:rPr>
              <w:t xml:space="preserve"> </w:t>
            </w:r>
            <w:r w:rsidRPr="005A0F26">
              <w:rPr>
                <w:rFonts w:ascii="Times New Roman" w:hAnsi="Times New Roman"/>
                <w:b/>
                <w:i/>
                <w:lang w:eastAsia="ru-RU"/>
              </w:rPr>
              <w:t>относительно размера вознаграждения, подлежащего выплате, и размера расходов, подлежащих компенсации</w:t>
            </w:r>
            <w:r>
              <w:rPr>
                <w:b/>
                <w:i/>
              </w:rPr>
              <w:t xml:space="preserve"> </w:t>
            </w:r>
            <w:r w:rsidRPr="00D8608D">
              <w:rPr>
                <w:rFonts w:ascii="Times New Roman" w:eastAsia="Times New Roman" w:hAnsi="Times New Roman"/>
                <w:b/>
                <w:bCs/>
                <w:i/>
                <w:iCs/>
                <w:lang w:eastAsia="ru-RU"/>
              </w:rPr>
              <w:t xml:space="preserve">лицу, которое одновременно являлось членом </w:t>
            </w:r>
            <w:r>
              <w:rPr>
                <w:rFonts w:ascii="Times New Roman" w:eastAsia="Times New Roman" w:hAnsi="Times New Roman"/>
                <w:b/>
                <w:bCs/>
                <w:i/>
                <w:iCs/>
                <w:lang w:eastAsia="ru-RU"/>
              </w:rPr>
              <w:t>С</w:t>
            </w:r>
            <w:r w:rsidRPr="00D8608D">
              <w:rPr>
                <w:rFonts w:ascii="Times New Roman" w:eastAsia="Times New Roman" w:hAnsi="Times New Roman"/>
                <w:b/>
                <w:bCs/>
                <w:i/>
                <w:iCs/>
                <w:lang w:eastAsia="ru-RU"/>
              </w:rPr>
              <w:t xml:space="preserve">овета </w:t>
            </w:r>
            <w:r>
              <w:rPr>
                <w:rFonts w:ascii="Times New Roman" w:eastAsia="Times New Roman" w:hAnsi="Times New Roman"/>
                <w:b/>
                <w:bCs/>
                <w:i/>
                <w:iCs/>
                <w:lang w:eastAsia="ru-RU"/>
              </w:rPr>
              <w:t>Д</w:t>
            </w:r>
            <w:r w:rsidRPr="00D8608D">
              <w:rPr>
                <w:rFonts w:ascii="Times New Roman" w:eastAsia="Times New Roman" w:hAnsi="Times New Roman"/>
                <w:b/>
                <w:bCs/>
                <w:i/>
                <w:iCs/>
                <w:lang w:eastAsia="ru-RU"/>
              </w:rPr>
              <w:t xml:space="preserve">иректоров Эмитента и входило в состав коллегиального исполнительного органа (Правления) Эмитента, за осуществлением им </w:t>
            </w:r>
            <w:r>
              <w:rPr>
                <w:rFonts w:ascii="Times New Roman" w:eastAsia="Times New Roman" w:hAnsi="Times New Roman"/>
                <w:b/>
                <w:bCs/>
                <w:i/>
                <w:iCs/>
                <w:lang w:eastAsia="ru-RU"/>
              </w:rPr>
              <w:t xml:space="preserve">функций </w:t>
            </w:r>
            <w:r w:rsidRPr="00D8608D">
              <w:rPr>
                <w:rFonts w:ascii="Times New Roman" w:eastAsia="Times New Roman" w:hAnsi="Times New Roman"/>
                <w:b/>
                <w:bCs/>
                <w:i/>
                <w:iCs/>
                <w:lang w:eastAsia="ru-RU"/>
              </w:rPr>
              <w:t xml:space="preserve">члена </w:t>
            </w:r>
            <w:r>
              <w:rPr>
                <w:rFonts w:ascii="Times New Roman" w:eastAsia="Times New Roman" w:hAnsi="Times New Roman"/>
                <w:b/>
                <w:bCs/>
                <w:i/>
                <w:iCs/>
                <w:lang w:eastAsia="ru-RU"/>
              </w:rPr>
              <w:t>С</w:t>
            </w:r>
            <w:r w:rsidRPr="00D8608D">
              <w:rPr>
                <w:rFonts w:ascii="Times New Roman" w:eastAsia="Times New Roman" w:hAnsi="Times New Roman"/>
                <w:b/>
                <w:bCs/>
                <w:i/>
                <w:iCs/>
                <w:lang w:eastAsia="ru-RU"/>
              </w:rPr>
              <w:t xml:space="preserve">овета </w:t>
            </w:r>
            <w:r>
              <w:rPr>
                <w:rFonts w:ascii="Times New Roman" w:eastAsia="Times New Roman" w:hAnsi="Times New Roman"/>
                <w:b/>
                <w:bCs/>
                <w:i/>
                <w:iCs/>
                <w:lang w:eastAsia="ru-RU"/>
              </w:rPr>
              <w:t>Д</w:t>
            </w:r>
            <w:r w:rsidRPr="00D8608D">
              <w:rPr>
                <w:rFonts w:ascii="Times New Roman" w:eastAsia="Times New Roman" w:hAnsi="Times New Roman"/>
                <w:b/>
                <w:bCs/>
                <w:i/>
                <w:iCs/>
                <w:lang w:eastAsia="ru-RU"/>
              </w:rPr>
              <w:t>иректоров Эмитента.</w:t>
            </w:r>
            <w:r>
              <w:rPr>
                <w:rFonts w:ascii="Times New Roman" w:eastAsia="Times New Roman" w:hAnsi="Times New Roman"/>
                <w:b/>
                <w:bCs/>
                <w:i/>
                <w:iCs/>
                <w:lang w:eastAsia="ru-RU"/>
              </w:rPr>
              <w:t xml:space="preserve"> Информация о существующих соглашениях относительно таких выплат указанному лицу включена в совокупный размер планируемых выплат Правлению. </w:t>
            </w:r>
          </w:p>
        </w:tc>
      </w:tr>
    </w:tbl>
    <w:p w:rsidR="005C331B" w:rsidRPr="007A271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p>
    <w:p w:rsidR="005C331B" w:rsidRPr="009A2F2C" w:rsidRDefault="005C331B" w:rsidP="005C331B">
      <w:pPr>
        <w:pStyle w:val="em-"/>
      </w:pP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30024" w:rsidRDefault="005C331B" w:rsidP="005A37B3">
            <w:pPr>
              <w:pStyle w:val="em-"/>
              <w:rPr>
                <w:b/>
                <w:i/>
              </w:rPr>
            </w:pPr>
            <w:r w:rsidRPr="00630024">
              <w:rPr>
                <w:b/>
                <w:i/>
              </w:rPr>
              <w:t>Правление</w:t>
            </w:r>
          </w:p>
        </w:tc>
      </w:tr>
    </w:tbl>
    <w:p w:rsidR="005C331B" w:rsidRPr="009A2F2C" w:rsidRDefault="005C331B" w:rsidP="005C331B">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40"/>
        <w:gridCol w:w="3240"/>
      </w:tblGrid>
      <w:tr w:rsidR="005C331B" w:rsidRPr="009A2F2C" w:rsidTr="005A37B3">
        <w:tc>
          <w:tcPr>
            <w:tcW w:w="2988"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Отчетная дата</w:t>
            </w:r>
          </w:p>
        </w:tc>
        <w:tc>
          <w:tcPr>
            <w:tcW w:w="3240" w:type="dxa"/>
            <w:vAlign w:val="center"/>
          </w:tcPr>
          <w:p w:rsidR="005C331B" w:rsidRPr="009A2F2C" w:rsidRDefault="005C331B" w:rsidP="005A37B3">
            <w:pPr>
              <w:pStyle w:val="prilozhenie"/>
              <w:tabs>
                <w:tab w:val="left" w:pos="3686"/>
              </w:tabs>
              <w:ind w:firstLine="0"/>
              <w:jc w:val="center"/>
              <w:rPr>
                <w:sz w:val="22"/>
                <w:szCs w:val="22"/>
              </w:rPr>
            </w:pPr>
            <w:r w:rsidRPr="009A2F2C">
              <w:rPr>
                <w:sz w:val="22"/>
                <w:szCs w:val="22"/>
              </w:rPr>
              <w:t>Вид вознаграждения</w:t>
            </w:r>
          </w:p>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(заработная плата, премии, комиссионные, льготы и (или) компенсации расходов, иное)</w:t>
            </w:r>
          </w:p>
        </w:tc>
        <w:tc>
          <w:tcPr>
            <w:tcW w:w="3240"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Размер вознаграждения, руб.</w:t>
            </w:r>
          </w:p>
        </w:tc>
      </w:tr>
      <w:tr w:rsidR="005C331B" w:rsidRPr="009A2F2C" w:rsidTr="005A37B3">
        <w:tc>
          <w:tcPr>
            <w:tcW w:w="2988" w:type="dxa"/>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3240" w:type="dxa"/>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240" w:type="dxa"/>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r>
      <w:tr w:rsidR="005C331B" w:rsidRPr="009A2F2C" w:rsidTr="005A37B3">
        <w:tc>
          <w:tcPr>
            <w:tcW w:w="2988" w:type="dxa"/>
            <w:vMerge w:val="restart"/>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«31» декабря 2014  года</w:t>
            </w: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Заработная плата</w:t>
            </w:r>
          </w:p>
        </w:tc>
        <w:tc>
          <w:tcPr>
            <w:tcW w:w="3240" w:type="dxa"/>
            <w:vAlign w:val="center"/>
          </w:tcPr>
          <w:p w:rsidR="005C331B" w:rsidRPr="009A2F2C" w:rsidRDefault="005C331B" w:rsidP="005A37B3">
            <w:pPr>
              <w:spacing w:after="0" w:line="240" w:lineRule="auto"/>
              <w:jc w:val="right"/>
              <w:rPr>
                <w:rFonts w:ascii="Times New Roman" w:hAnsi="Times New Roman"/>
              </w:rPr>
            </w:pPr>
            <w:r w:rsidRPr="009A2F2C">
              <w:rPr>
                <w:rFonts w:ascii="Times New Roman" w:hAnsi="Times New Roman"/>
              </w:rPr>
              <w:t>26 142 360,66</w:t>
            </w:r>
          </w:p>
        </w:tc>
      </w:tr>
      <w:tr w:rsidR="005C331B" w:rsidRPr="009A2F2C" w:rsidTr="005A37B3">
        <w:tc>
          <w:tcPr>
            <w:tcW w:w="2988" w:type="dxa"/>
            <w:vMerge/>
            <w:vAlign w:val="center"/>
          </w:tcPr>
          <w:p w:rsidR="005C331B" w:rsidRPr="009A2F2C" w:rsidRDefault="005C331B" w:rsidP="005A37B3">
            <w:pPr>
              <w:spacing w:after="0" w:line="240" w:lineRule="auto"/>
              <w:jc w:val="center"/>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Премии</w:t>
            </w:r>
          </w:p>
        </w:tc>
        <w:tc>
          <w:tcPr>
            <w:tcW w:w="3240" w:type="dxa"/>
            <w:vAlign w:val="center"/>
          </w:tcPr>
          <w:p w:rsidR="005C331B" w:rsidRPr="009A2F2C" w:rsidRDefault="005C331B" w:rsidP="005A37B3">
            <w:pPr>
              <w:spacing w:after="0" w:line="240" w:lineRule="auto"/>
              <w:jc w:val="right"/>
              <w:rPr>
                <w:rFonts w:ascii="Times New Roman" w:hAnsi="Times New Roman"/>
                <w:bCs/>
              </w:rPr>
            </w:pPr>
            <w:r w:rsidRPr="009A2F2C">
              <w:rPr>
                <w:rFonts w:ascii="Times New Roman" w:hAnsi="Times New Roman"/>
                <w:bCs/>
              </w:rPr>
              <w:t>11 798 876,13</w:t>
            </w:r>
          </w:p>
        </w:tc>
      </w:tr>
      <w:tr w:rsidR="005C331B" w:rsidRPr="009A2F2C" w:rsidTr="005A37B3">
        <w:tc>
          <w:tcPr>
            <w:tcW w:w="2988" w:type="dxa"/>
            <w:vMerge/>
            <w:vAlign w:val="center"/>
          </w:tcPr>
          <w:p w:rsidR="005C331B" w:rsidRPr="009A2F2C" w:rsidRDefault="005C331B" w:rsidP="005A37B3">
            <w:pPr>
              <w:spacing w:after="0" w:line="240" w:lineRule="auto"/>
              <w:jc w:val="center"/>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Комиссионные</w:t>
            </w:r>
          </w:p>
        </w:tc>
        <w:tc>
          <w:tcPr>
            <w:tcW w:w="3240" w:type="dxa"/>
            <w:vAlign w:val="center"/>
          </w:tcPr>
          <w:p w:rsidR="005C331B" w:rsidRPr="009A2F2C" w:rsidRDefault="005C331B" w:rsidP="005A37B3">
            <w:pPr>
              <w:spacing w:after="0" w:line="240" w:lineRule="auto"/>
              <w:jc w:val="right"/>
              <w:rPr>
                <w:rFonts w:ascii="Times New Roman" w:hAnsi="Times New Roman"/>
                <w:bCs/>
              </w:rPr>
            </w:pPr>
            <w:r w:rsidRPr="009A2F2C">
              <w:rPr>
                <w:rFonts w:ascii="Times New Roman" w:hAnsi="Times New Roman"/>
                <w:bCs/>
              </w:rPr>
              <w:t> -</w:t>
            </w:r>
          </w:p>
        </w:tc>
      </w:tr>
      <w:tr w:rsidR="005C331B" w:rsidRPr="009A2F2C" w:rsidTr="005A37B3">
        <w:tc>
          <w:tcPr>
            <w:tcW w:w="2988" w:type="dxa"/>
            <w:vMerge/>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Льготы  и/или компенсации расходов</w:t>
            </w:r>
          </w:p>
        </w:tc>
        <w:tc>
          <w:tcPr>
            <w:tcW w:w="3240" w:type="dxa"/>
            <w:vAlign w:val="center"/>
          </w:tcPr>
          <w:p w:rsidR="005C331B" w:rsidRPr="009A2F2C" w:rsidRDefault="005C331B" w:rsidP="005A37B3">
            <w:pPr>
              <w:spacing w:after="0" w:line="240" w:lineRule="auto"/>
              <w:jc w:val="right"/>
              <w:rPr>
                <w:rFonts w:ascii="Times New Roman" w:hAnsi="Times New Roman"/>
                <w:bCs/>
              </w:rPr>
            </w:pPr>
            <w:r w:rsidRPr="009A2F2C">
              <w:rPr>
                <w:rFonts w:ascii="Times New Roman" w:hAnsi="Times New Roman"/>
                <w:bCs/>
              </w:rPr>
              <w:t>5 374 335,4</w:t>
            </w:r>
          </w:p>
        </w:tc>
      </w:tr>
      <w:tr w:rsidR="005C331B" w:rsidRPr="009A2F2C" w:rsidTr="005A37B3">
        <w:tc>
          <w:tcPr>
            <w:tcW w:w="2988" w:type="dxa"/>
            <w:vMerge/>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Иные </w:t>
            </w:r>
            <w:r w:rsidRPr="0005178E">
              <w:rPr>
                <w:rFonts w:ascii="Times New Roman" w:eastAsia="Times New Roman" w:hAnsi="Times New Roman"/>
                <w:szCs w:val="24"/>
                <w:lang w:eastAsia="ru-RU"/>
              </w:rPr>
              <w:t>виды вознаграждения</w:t>
            </w:r>
          </w:p>
        </w:tc>
        <w:tc>
          <w:tcPr>
            <w:tcW w:w="3240" w:type="dxa"/>
            <w:vAlign w:val="center"/>
          </w:tcPr>
          <w:p w:rsidR="005C331B" w:rsidRPr="009A2F2C" w:rsidRDefault="005C331B" w:rsidP="005A37B3">
            <w:pPr>
              <w:spacing w:after="0" w:line="240" w:lineRule="auto"/>
              <w:jc w:val="right"/>
              <w:rPr>
                <w:rFonts w:ascii="Times New Roman" w:hAnsi="Times New Roman"/>
              </w:rPr>
            </w:pPr>
            <w:r w:rsidRPr="009A2F2C">
              <w:rPr>
                <w:rFonts w:ascii="Times New Roman" w:hAnsi="Times New Roman"/>
              </w:rPr>
              <w:t> -</w:t>
            </w:r>
          </w:p>
        </w:tc>
      </w:tr>
      <w:tr w:rsidR="005C331B" w:rsidRPr="009A2F2C" w:rsidTr="005A37B3">
        <w:tc>
          <w:tcPr>
            <w:tcW w:w="2988" w:type="dxa"/>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5A7A1F" w:rsidRDefault="005C331B" w:rsidP="005A37B3">
            <w:pPr>
              <w:spacing w:after="0" w:line="240" w:lineRule="auto"/>
              <w:rPr>
                <w:rFonts w:ascii="Times New Roman" w:hAnsi="Times New Roman"/>
                <w:b/>
              </w:rPr>
            </w:pPr>
            <w:r w:rsidRPr="005A7A1F">
              <w:rPr>
                <w:rFonts w:ascii="Times New Roman" w:hAnsi="Times New Roman"/>
                <w:b/>
              </w:rPr>
              <w:t>ИТОГО:</w:t>
            </w:r>
          </w:p>
        </w:tc>
        <w:tc>
          <w:tcPr>
            <w:tcW w:w="3240" w:type="dxa"/>
            <w:vAlign w:val="center"/>
          </w:tcPr>
          <w:p w:rsidR="005C331B" w:rsidRPr="005A7A1F" w:rsidRDefault="005C331B" w:rsidP="005A37B3">
            <w:pPr>
              <w:spacing w:after="0" w:line="240" w:lineRule="auto"/>
              <w:jc w:val="right"/>
              <w:rPr>
                <w:rFonts w:ascii="Times New Roman" w:hAnsi="Times New Roman"/>
                <w:b/>
              </w:rPr>
            </w:pPr>
            <w:r w:rsidRPr="005A7A1F">
              <w:rPr>
                <w:rFonts w:ascii="Times New Roman" w:hAnsi="Times New Roman"/>
                <w:b/>
              </w:rPr>
              <w:t>43 315 572,19</w:t>
            </w:r>
          </w:p>
        </w:tc>
      </w:tr>
      <w:tr w:rsidR="005C331B" w:rsidRPr="009A2F2C" w:rsidTr="005A37B3">
        <w:tc>
          <w:tcPr>
            <w:tcW w:w="2988" w:type="dxa"/>
            <w:vMerge w:val="restart"/>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 xml:space="preserve">«30» сентября 2015 года </w:t>
            </w: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Заработная плата</w:t>
            </w:r>
          </w:p>
        </w:tc>
        <w:tc>
          <w:tcPr>
            <w:tcW w:w="3240" w:type="dxa"/>
            <w:vAlign w:val="center"/>
          </w:tcPr>
          <w:p w:rsidR="005C331B" w:rsidRPr="009A2F2C" w:rsidRDefault="005C331B" w:rsidP="005A37B3">
            <w:pPr>
              <w:spacing w:after="0" w:line="240" w:lineRule="auto"/>
              <w:jc w:val="right"/>
              <w:rPr>
                <w:rFonts w:ascii="Times New Roman" w:hAnsi="Times New Roman"/>
              </w:rPr>
            </w:pPr>
            <w:r w:rsidRPr="009A2F2C">
              <w:rPr>
                <w:rFonts w:ascii="Times New Roman" w:hAnsi="Times New Roman"/>
              </w:rPr>
              <w:t>27</w:t>
            </w:r>
            <w:r w:rsidRPr="009A2F2C">
              <w:rPr>
                <w:rFonts w:ascii="Times New Roman" w:hAnsi="Times New Roman"/>
                <w:lang w:val="en-US"/>
              </w:rPr>
              <w:t> </w:t>
            </w:r>
            <w:r w:rsidRPr="009A2F2C">
              <w:rPr>
                <w:rFonts w:ascii="Times New Roman" w:hAnsi="Times New Roman"/>
              </w:rPr>
              <w:t>269 613,52</w:t>
            </w:r>
          </w:p>
        </w:tc>
      </w:tr>
      <w:tr w:rsidR="005C331B" w:rsidRPr="009A2F2C" w:rsidTr="005A37B3">
        <w:tc>
          <w:tcPr>
            <w:tcW w:w="2988" w:type="dxa"/>
            <w:vMerge/>
            <w:vAlign w:val="center"/>
          </w:tcPr>
          <w:p w:rsidR="005C331B" w:rsidRPr="009A2F2C" w:rsidRDefault="005C331B" w:rsidP="005A37B3">
            <w:pPr>
              <w:spacing w:after="0" w:line="240" w:lineRule="auto"/>
              <w:jc w:val="center"/>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Премии</w:t>
            </w:r>
          </w:p>
        </w:tc>
        <w:tc>
          <w:tcPr>
            <w:tcW w:w="3240" w:type="dxa"/>
            <w:vAlign w:val="center"/>
          </w:tcPr>
          <w:p w:rsidR="005C331B" w:rsidRPr="009A2F2C" w:rsidRDefault="005C331B" w:rsidP="005A37B3">
            <w:pPr>
              <w:spacing w:after="0" w:line="240" w:lineRule="auto"/>
              <w:jc w:val="right"/>
              <w:rPr>
                <w:rFonts w:ascii="Times New Roman" w:hAnsi="Times New Roman"/>
                <w:bCs/>
              </w:rPr>
            </w:pPr>
            <w:r w:rsidRPr="009A2F2C">
              <w:rPr>
                <w:rFonts w:ascii="Times New Roman" w:hAnsi="Times New Roman"/>
              </w:rPr>
              <w:t>11</w:t>
            </w:r>
            <w:r w:rsidRPr="009A2F2C">
              <w:rPr>
                <w:rFonts w:ascii="Times New Roman" w:hAnsi="Times New Roman"/>
                <w:lang w:val="en-US"/>
              </w:rPr>
              <w:t> </w:t>
            </w:r>
            <w:r w:rsidRPr="009A2F2C">
              <w:rPr>
                <w:rFonts w:ascii="Times New Roman" w:hAnsi="Times New Roman"/>
              </w:rPr>
              <w:t>789</w:t>
            </w:r>
            <w:r w:rsidRPr="009A2F2C">
              <w:rPr>
                <w:rFonts w:ascii="Times New Roman" w:hAnsi="Times New Roman"/>
                <w:lang w:val="en-US"/>
              </w:rPr>
              <w:t> </w:t>
            </w:r>
            <w:r w:rsidRPr="009A2F2C">
              <w:rPr>
                <w:rFonts w:ascii="Times New Roman" w:hAnsi="Times New Roman"/>
              </w:rPr>
              <w:t>437,06</w:t>
            </w:r>
          </w:p>
        </w:tc>
      </w:tr>
      <w:tr w:rsidR="005C331B" w:rsidRPr="009A2F2C" w:rsidTr="005A37B3">
        <w:tc>
          <w:tcPr>
            <w:tcW w:w="2988" w:type="dxa"/>
            <w:vMerge/>
            <w:vAlign w:val="center"/>
          </w:tcPr>
          <w:p w:rsidR="005C331B" w:rsidRPr="009A2F2C" w:rsidRDefault="005C331B" w:rsidP="005A37B3">
            <w:pPr>
              <w:spacing w:after="0" w:line="240" w:lineRule="auto"/>
              <w:jc w:val="center"/>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Комиссионные</w:t>
            </w:r>
          </w:p>
        </w:tc>
        <w:tc>
          <w:tcPr>
            <w:tcW w:w="3240" w:type="dxa"/>
            <w:vAlign w:val="center"/>
          </w:tcPr>
          <w:p w:rsidR="005C331B" w:rsidRPr="009A2F2C" w:rsidRDefault="005C331B" w:rsidP="005A37B3">
            <w:pPr>
              <w:spacing w:after="0" w:line="240" w:lineRule="auto"/>
              <w:jc w:val="right"/>
              <w:rPr>
                <w:rFonts w:ascii="Times New Roman" w:hAnsi="Times New Roman"/>
                <w:bCs/>
              </w:rPr>
            </w:pPr>
            <w:r w:rsidRPr="009A2F2C">
              <w:rPr>
                <w:rFonts w:ascii="Times New Roman" w:hAnsi="Times New Roman"/>
              </w:rPr>
              <w:t> - </w:t>
            </w:r>
          </w:p>
        </w:tc>
      </w:tr>
      <w:tr w:rsidR="005C331B" w:rsidRPr="009A2F2C" w:rsidTr="005A37B3">
        <w:tc>
          <w:tcPr>
            <w:tcW w:w="2988" w:type="dxa"/>
            <w:vMerge/>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Льготы  и/или компенсации расходов</w:t>
            </w:r>
          </w:p>
        </w:tc>
        <w:tc>
          <w:tcPr>
            <w:tcW w:w="3240" w:type="dxa"/>
            <w:vAlign w:val="center"/>
          </w:tcPr>
          <w:p w:rsidR="005C331B" w:rsidRPr="009A2F2C" w:rsidRDefault="005C331B" w:rsidP="005A37B3">
            <w:pPr>
              <w:spacing w:after="0" w:line="240" w:lineRule="auto"/>
              <w:jc w:val="right"/>
              <w:rPr>
                <w:rFonts w:ascii="Times New Roman" w:hAnsi="Times New Roman"/>
                <w:bCs/>
              </w:rPr>
            </w:pPr>
            <w:r w:rsidRPr="009A2F2C">
              <w:rPr>
                <w:rFonts w:ascii="Times New Roman" w:hAnsi="Times New Roman"/>
              </w:rPr>
              <w:t>1</w:t>
            </w:r>
            <w:r w:rsidRPr="009A2F2C">
              <w:rPr>
                <w:rFonts w:ascii="Times New Roman" w:hAnsi="Times New Roman"/>
                <w:lang w:val="en-US"/>
              </w:rPr>
              <w:t> </w:t>
            </w:r>
            <w:r w:rsidRPr="009A2F2C">
              <w:rPr>
                <w:rFonts w:ascii="Times New Roman" w:hAnsi="Times New Roman"/>
              </w:rPr>
              <w:t>574</w:t>
            </w:r>
            <w:r w:rsidRPr="009A2F2C">
              <w:rPr>
                <w:rFonts w:ascii="Times New Roman" w:hAnsi="Times New Roman"/>
                <w:lang w:val="en-US"/>
              </w:rPr>
              <w:t> </w:t>
            </w:r>
            <w:r w:rsidRPr="009A2F2C">
              <w:rPr>
                <w:rFonts w:ascii="Times New Roman" w:hAnsi="Times New Roman"/>
              </w:rPr>
              <w:t>714,00</w:t>
            </w:r>
          </w:p>
        </w:tc>
      </w:tr>
      <w:tr w:rsidR="005C331B" w:rsidRPr="009A2F2C" w:rsidTr="005A37B3">
        <w:tc>
          <w:tcPr>
            <w:tcW w:w="2988" w:type="dxa"/>
            <w:vMerge/>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9A2F2C" w:rsidRDefault="005C331B" w:rsidP="005A37B3">
            <w:pPr>
              <w:spacing w:after="0" w:line="240" w:lineRule="auto"/>
              <w:rPr>
                <w:rFonts w:ascii="Times New Roman" w:hAnsi="Times New Roman"/>
              </w:rPr>
            </w:pPr>
            <w:r w:rsidRPr="009A2F2C">
              <w:rPr>
                <w:rFonts w:ascii="Times New Roman" w:hAnsi="Times New Roman"/>
              </w:rPr>
              <w:t xml:space="preserve">Иные </w:t>
            </w:r>
            <w:r w:rsidRPr="0005178E">
              <w:rPr>
                <w:rFonts w:ascii="Times New Roman" w:eastAsia="Times New Roman" w:hAnsi="Times New Roman"/>
                <w:szCs w:val="24"/>
                <w:lang w:eastAsia="ru-RU"/>
              </w:rPr>
              <w:t>виды вознаграждения</w:t>
            </w:r>
          </w:p>
        </w:tc>
        <w:tc>
          <w:tcPr>
            <w:tcW w:w="3240" w:type="dxa"/>
            <w:vAlign w:val="center"/>
          </w:tcPr>
          <w:p w:rsidR="005C331B" w:rsidRPr="009A2F2C" w:rsidRDefault="005C331B" w:rsidP="005A37B3">
            <w:pPr>
              <w:spacing w:after="0" w:line="240" w:lineRule="auto"/>
              <w:jc w:val="right"/>
              <w:rPr>
                <w:rFonts w:ascii="Times New Roman" w:hAnsi="Times New Roman"/>
              </w:rPr>
            </w:pPr>
            <w:r w:rsidRPr="009A2F2C">
              <w:rPr>
                <w:rFonts w:ascii="Times New Roman" w:hAnsi="Times New Roman"/>
              </w:rPr>
              <w:t> - </w:t>
            </w:r>
          </w:p>
        </w:tc>
      </w:tr>
      <w:tr w:rsidR="005C331B" w:rsidRPr="009A2F2C" w:rsidTr="005A37B3">
        <w:tc>
          <w:tcPr>
            <w:tcW w:w="2988" w:type="dxa"/>
          </w:tcPr>
          <w:p w:rsidR="005C331B" w:rsidRPr="009A2F2C" w:rsidRDefault="005C331B" w:rsidP="005A37B3">
            <w:pPr>
              <w:spacing w:after="0" w:line="240" w:lineRule="auto"/>
              <w:jc w:val="both"/>
              <w:rPr>
                <w:rFonts w:ascii="Times New Roman" w:hAnsi="Times New Roman"/>
              </w:rPr>
            </w:pPr>
          </w:p>
        </w:tc>
        <w:tc>
          <w:tcPr>
            <w:tcW w:w="3240" w:type="dxa"/>
            <w:vAlign w:val="center"/>
          </w:tcPr>
          <w:p w:rsidR="005C331B" w:rsidRPr="005A7A1F" w:rsidRDefault="005C331B" w:rsidP="005A37B3">
            <w:pPr>
              <w:spacing w:after="0" w:line="240" w:lineRule="auto"/>
              <w:rPr>
                <w:rFonts w:ascii="Times New Roman" w:hAnsi="Times New Roman"/>
                <w:b/>
              </w:rPr>
            </w:pPr>
            <w:r w:rsidRPr="005A7A1F">
              <w:rPr>
                <w:rFonts w:ascii="Times New Roman" w:hAnsi="Times New Roman"/>
                <w:b/>
              </w:rPr>
              <w:t>ИТОГО:</w:t>
            </w:r>
          </w:p>
        </w:tc>
        <w:tc>
          <w:tcPr>
            <w:tcW w:w="3240" w:type="dxa"/>
            <w:vAlign w:val="center"/>
          </w:tcPr>
          <w:p w:rsidR="005C331B" w:rsidRPr="005A7A1F" w:rsidRDefault="005C331B" w:rsidP="005A37B3">
            <w:pPr>
              <w:spacing w:after="0" w:line="240" w:lineRule="auto"/>
              <w:jc w:val="right"/>
              <w:rPr>
                <w:rFonts w:ascii="Times New Roman" w:hAnsi="Times New Roman"/>
                <w:b/>
              </w:rPr>
            </w:pPr>
            <w:r w:rsidRPr="005A7A1F">
              <w:rPr>
                <w:rFonts w:ascii="Times New Roman" w:hAnsi="Times New Roman"/>
                <w:b/>
              </w:rPr>
              <w:t>40 633 764,58</w:t>
            </w:r>
          </w:p>
        </w:tc>
      </w:tr>
    </w:tbl>
    <w:p w:rsidR="005C331B" w:rsidRPr="009A2F2C" w:rsidRDefault="005C331B" w:rsidP="005C331B">
      <w:pPr>
        <w:ind w:firstLine="720"/>
        <w:jc w:val="both"/>
        <w:rPr>
          <w:rFonts w:ascii="Times New Roman" w:hAnsi="Times New Roman"/>
        </w:rPr>
      </w:pPr>
    </w:p>
    <w:p w:rsidR="005C331B" w:rsidRPr="009A2F2C" w:rsidRDefault="005C331B" w:rsidP="005C331B">
      <w:pPr>
        <w:pStyle w:val="em-"/>
      </w:pPr>
      <w:r w:rsidRPr="009A2F2C">
        <w:t>Сведения о существующих соглашениях относительно таких выплат в текущем финансовом году:</w:t>
      </w:r>
    </w:p>
    <w:p w:rsidR="005C331B" w:rsidRPr="009A2F2C" w:rsidRDefault="005C331B" w:rsidP="005C331B">
      <w:pPr>
        <w:pStyle w:val="em-"/>
      </w:pP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FA542D" w:rsidRDefault="005C331B" w:rsidP="005A37B3">
            <w:pPr>
              <w:pStyle w:val="em-"/>
              <w:rPr>
                <w:b/>
                <w:i/>
              </w:rPr>
            </w:pPr>
            <w:r w:rsidRPr="00FA542D">
              <w:rPr>
                <w:b/>
                <w:i/>
              </w:rPr>
              <w:t xml:space="preserve">Имеются сведения о </w:t>
            </w:r>
            <w:r w:rsidRPr="00B407A7">
              <w:rPr>
                <w:b/>
                <w:i/>
              </w:rPr>
              <w:t>существующих соглашениях</w:t>
            </w:r>
            <w:r w:rsidRPr="00FA542D">
              <w:rPr>
                <w:b/>
                <w:i/>
              </w:rPr>
              <w:t xml:space="preserve"> Правлению Банка в размере 8 961 тыс.руб. в текущем финансовом году.</w:t>
            </w:r>
          </w:p>
        </w:tc>
      </w:tr>
    </w:tbl>
    <w:p w:rsidR="005C331B" w:rsidRPr="007A271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p>
    <w:p w:rsidR="005C331B" w:rsidRPr="007A271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p>
    <w:p w:rsidR="005C331B" w:rsidRPr="00430E39" w:rsidRDefault="005C331B" w:rsidP="004065A4">
      <w:pPr>
        <w:pStyle w:val="2"/>
        <w:rPr>
          <w:sz w:val="24"/>
          <w:szCs w:val="24"/>
        </w:rPr>
      </w:pPr>
      <w:bookmarkStart w:id="186" w:name="Par3258"/>
      <w:bookmarkStart w:id="187" w:name="_Toc441247941"/>
      <w:bookmarkEnd w:id="186"/>
      <w:r w:rsidRPr="00430E39">
        <w:rPr>
          <w:sz w:val="24"/>
          <w:szCs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187"/>
    </w:p>
    <w:p w:rsidR="00BA1795" w:rsidRDefault="00BA1795" w:rsidP="005C331B">
      <w:pPr>
        <w:autoSpaceDE w:val="0"/>
        <w:autoSpaceDN w:val="0"/>
        <w:adjustRightInd w:val="0"/>
        <w:spacing w:after="0" w:line="240" w:lineRule="auto"/>
        <w:ind w:firstLine="540"/>
        <w:jc w:val="both"/>
        <w:rPr>
          <w:rFonts w:ascii="Times New Roman" w:hAnsi="Times New Roman"/>
          <w:lang w:eastAsia="ru-RU"/>
        </w:rPr>
      </w:pPr>
    </w:p>
    <w:p w:rsidR="005C331B" w:rsidRPr="00194B0D" w:rsidRDefault="005C331B" w:rsidP="005C331B">
      <w:pPr>
        <w:autoSpaceDE w:val="0"/>
        <w:autoSpaceDN w:val="0"/>
        <w:adjustRightInd w:val="0"/>
        <w:spacing w:after="0" w:line="240" w:lineRule="auto"/>
        <w:ind w:firstLine="540"/>
        <w:jc w:val="both"/>
        <w:rPr>
          <w:rFonts w:ascii="Times New Roman" w:hAnsi="Times New Roman"/>
          <w:lang w:eastAsia="ru-RU"/>
        </w:rPr>
      </w:pPr>
      <w:r w:rsidRPr="00194B0D">
        <w:rPr>
          <w:rFonts w:ascii="Times New Roman" w:hAnsi="Times New Roman"/>
          <w:lang w:eastAsia="ru-RU"/>
        </w:rP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5C331B" w:rsidRPr="00194B0D" w:rsidRDefault="005C331B" w:rsidP="005C331B">
      <w:pPr>
        <w:autoSpaceDE w:val="0"/>
        <w:autoSpaceDN w:val="0"/>
        <w:adjustRightInd w:val="0"/>
        <w:spacing w:after="0" w:line="240" w:lineRule="auto"/>
        <w:ind w:firstLine="540"/>
        <w:jc w:val="both"/>
        <w:rPr>
          <w:rFonts w:ascii="Times New Roman" w:hAnsi="Times New Roman"/>
          <w:lang w:eastAsia="ru-RU"/>
        </w:rPr>
      </w:pPr>
      <w:r w:rsidRPr="00194B0D">
        <w:rPr>
          <w:rFonts w:ascii="Times New Roman" w:hAnsi="Times New Roman"/>
          <w:lang w:eastAsia="ru-RU"/>
        </w:rPr>
        <w:t>Указываются сведения об организации системы управления рисками и внутреннего контроля за финансово-хозяйственной деятельностью эмитента (внутреннего аудита), в том числе:</w:t>
      </w:r>
    </w:p>
    <w:p w:rsidR="005C331B" w:rsidRPr="00194B0D" w:rsidRDefault="005C331B" w:rsidP="005C331B">
      <w:pPr>
        <w:autoSpaceDE w:val="0"/>
        <w:autoSpaceDN w:val="0"/>
        <w:adjustRightInd w:val="0"/>
        <w:spacing w:after="0" w:line="240" w:lineRule="auto"/>
        <w:ind w:firstLine="540"/>
        <w:jc w:val="both"/>
        <w:rPr>
          <w:rFonts w:ascii="Times New Roman" w:hAnsi="Times New Roman"/>
          <w:lang w:eastAsia="ru-RU"/>
        </w:rPr>
      </w:pPr>
      <w:r w:rsidRPr="00194B0D">
        <w:rPr>
          <w:rFonts w:ascii="Times New Roman" w:hAnsi="Times New Roman"/>
          <w:lang w:eastAsia="ru-RU"/>
        </w:rPr>
        <w:t>информация о наличии комитета по аудиту совета директоров (наблюдательного совета) эмитента, его функциях, персональном и количественном составе;</w:t>
      </w:r>
    </w:p>
    <w:p w:rsidR="005C331B" w:rsidRPr="00194B0D" w:rsidRDefault="005C331B" w:rsidP="005C331B">
      <w:pPr>
        <w:autoSpaceDE w:val="0"/>
        <w:autoSpaceDN w:val="0"/>
        <w:adjustRightInd w:val="0"/>
        <w:spacing w:after="0" w:line="240" w:lineRule="auto"/>
        <w:ind w:firstLine="540"/>
        <w:jc w:val="both"/>
        <w:rPr>
          <w:rFonts w:ascii="Times New Roman" w:hAnsi="Times New Roman"/>
          <w:lang w:eastAsia="ru-RU"/>
        </w:rPr>
      </w:pPr>
      <w:r w:rsidRPr="00194B0D">
        <w:rPr>
          <w:rFonts w:ascii="Times New Roman" w:hAnsi="Times New Roman"/>
          <w:lang w:eastAsia="ru-RU"/>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5C331B" w:rsidRPr="00194B0D" w:rsidRDefault="005C331B" w:rsidP="005C331B">
      <w:pPr>
        <w:autoSpaceDE w:val="0"/>
        <w:autoSpaceDN w:val="0"/>
        <w:adjustRightInd w:val="0"/>
        <w:spacing w:after="0" w:line="240" w:lineRule="auto"/>
        <w:ind w:firstLine="540"/>
        <w:jc w:val="both"/>
        <w:rPr>
          <w:rFonts w:ascii="Times New Roman" w:hAnsi="Times New Roman"/>
          <w:lang w:eastAsia="ru-RU"/>
        </w:rPr>
      </w:pPr>
      <w:r w:rsidRPr="00194B0D">
        <w:rPr>
          <w:rFonts w:ascii="Times New Roman" w:hAnsi="Times New Roman"/>
          <w:lang w:eastAsia="ru-RU"/>
        </w:rPr>
        <w:t>информация о наличии у эмитента отдельного структурного подразделения (службы) внутреннего аудита, его задачах и функциях.</w:t>
      </w:r>
    </w:p>
    <w:p w:rsidR="005C331B" w:rsidRPr="00194B0D" w:rsidRDefault="005C331B" w:rsidP="005C331B">
      <w:pPr>
        <w:autoSpaceDE w:val="0"/>
        <w:autoSpaceDN w:val="0"/>
        <w:adjustRightInd w:val="0"/>
        <w:spacing w:after="0" w:line="240" w:lineRule="auto"/>
        <w:ind w:firstLine="540"/>
        <w:jc w:val="both"/>
        <w:rPr>
          <w:rFonts w:ascii="Times New Roman" w:hAnsi="Times New Roman"/>
          <w:lang w:eastAsia="ru-RU"/>
        </w:rPr>
      </w:pPr>
      <w:r w:rsidRPr="00194B0D">
        <w:rPr>
          <w:rFonts w:ascii="Times New Roman" w:hAnsi="Times New Roman"/>
          <w:lang w:eastAsia="ru-RU"/>
        </w:rPr>
        <w:t>Указываются 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5C331B" w:rsidRPr="009A2F2C"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p>
    <w:p w:rsidR="005C331B" w:rsidRPr="009A2F2C" w:rsidRDefault="005C331B" w:rsidP="005C331B">
      <w:pPr>
        <w:pStyle w:val="em-"/>
      </w:pPr>
      <w:r w:rsidRPr="00B407A7">
        <w:t>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1F3695" w:rsidRDefault="001F3695" w:rsidP="001F3695">
      <w:pPr>
        <w:widowControl w:val="0"/>
        <w:autoSpaceDE w:val="0"/>
        <w:autoSpaceDN w:val="0"/>
        <w:adjustRightInd w:val="0"/>
        <w:spacing w:after="0" w:line="240" w:lineRule="auto"/>
        <w:ind w:firstLine="540"/>
        <w:jc w:val="both"/>
        <w:rPr>
          <w:rFonts w:ascii="Times New Roman" w:eastAsia="Times New Roman" w:hAnsi="Times New Roman"/>
          <w:lang w:eastAsia="ru-RU"/>
        </w:rPr>
      </w:pPr>
    </w:p>
    <w:p w:rsidR="001F3695" w:rsidRDefault="001F3695" w:rsidP="001F3695">
      <w:pPr>
        <w:widowControl w:val="0"/>
        <w:autoSpaceDE w:val="0"/>
        <w:autoSpaceDN w:val="0"/>
        <w:adjustRightInd w:val="0"/>
        <w:spacing w:after="0" w:line="240" w:lineRule="auto"/>
        <w:ind w:firstLine="540"/>
        <w:jc w:val="both"/>
        <w:rPr>
          <w:rFonts w:ascii="Times New Roman" w:eastAsia="Times New Roman" w:hAnsi="Times New Roman"/>
          <w:b/>
          <w:i/>
          <w:lang w:eastAsia="ru-RU"/>
        </w:rPr>
      </w:pPr>
      <w:r w:rsidRPr="00DC784E">
        <w:rPr>
          <w:rFonts w:ascii="Times New Roman" w:eastAsia="Times New Roman" w:hAnsi="Times New Roman"/>
          <w:b/>
          <w:i/>
          <w:lang w:eastAsia="ru-RU"/>
        </w:rPr>
        <w:t>Согласно статье 1</w:t>
      </w:r>
      <w:r>
        <w:rPr>
          <w:rFonts w:ascii="Times New Roman" w:eastAsia="Times New Roman" w:hAnsi="Times New Roman"/>
          <w:b/>
          <w:i/>
          <w:lang w:eastAsia="ru-RU"/>
        </w:rPr>
        <w:t>6</w:t>
      </w:r>
      <w:r w:rsidRPr="00DC784E">
        <w:rPr>
          <w:rFonts w:ascii="Times New Roman" w:eastAsia="Times New Roman" w:hAnsi="Times New Roman"/>
          <w:b/>
          <w:i/>
          <w:lang w:eastAsia="ru-RU"/>
        </w:rPr>
        <w:t xml:space="preserve"> Устава Банка</w:t>
      </w:r>
      <w:r>
        <w:rPr>
          <w:rFonts w:ascii="Times New Roman" w:eastAsia="Times New Roman" w:hAnsi="Times New Roman"/>
          <w:b/>
          <w:i/>
          <w:lang w:eastAsia="ru-RU"/>
        </w:rPr>
        <w:t xml:space="preserve"> </w:t>
      </w:r>
      <w:bookmarkStart w:id="188" w:name="_Ref79400915"/>
      <w:r w:rsidRPr="00DC784E">
        <w:rPr>
          <w:rFonts w:ascii="Times New Roman" w:eastAsia="Times New Roman" w:hAnsi="Times New Roman"/>
          <w:b/>
          <w:i/>
          <w:lang w:eastAsia="ru-RU"/>
        </w:rPr>
        <w:t>финансово-хозяйственная деятельность Банка, достоверность годовой бухгалтерской (финансовой) отчетности, в том числе бухгалтерских балансов Банка, а также состояние текущих дел Банка подлежат ежегодной проверке профессиональной аудиторской организацией (далее - «Аудитор»), которая должна соответствовать требованиям законодательства Российской Федерации. Аудитором Банка должна являться аудиторская фирма с международной репутацией. Аудитор осуществляет проверки финансово-хозяйственной деятельности Банка в соответствии с законодательством Российской Федерации и Международными стандартами бухгалтерского учета (IAS)</w:t>
      </w:r>
      <w:bookmarkEnd w:id="188"/>
      <w:r w:rsidRPr="00DC784E">
        <w:rPr>
          <w:rFonts w:ascii="Times New Roman" w:eastAsia="Times New Roman" w:hAnsi="Times New Roman"/>
          <w:b/>
          <w:i/>
          <w:lang w:eastAsia="ru-RU"/>
        </w:rPr>
        <w:t>.</w:t>
      </w:r>
    </w:p>
    <w:p w:rsidR="001F3695" w:rsidRDefault="001F3695" w:rsidP="001F3695">
      <w:pPr>
        <w:widowControl w:val="0"/>
        <w:autoSpaceDE w:val="0"/>
        <w:autoSpaceDN w:val="0"/>
        <w:adjustRightInd w:val="0"/>
        <w:spacing w:after="0" w:line="240" w:lineRule="auto"/>
        <w:ind w:firstLine="540"/>
        <w:jc w:val="both"/>
        <w:rPr>
          <w:rFonts w:ascii="Times New Roman" w:eastAsia="Times New Roman" w:hAnsi="Times New Roman"/>
          <w:b/>
          <w:i/>
          <w:lang w:eastAsia="ru-RU"/>
        </w:rPr>
      </w:pPr>
    </w:p>
    <w:p w:rsidR="001F3695" w:rsidRDefault="001F3695" w:rsidP="001F3695">
      <w:pPr>
        <w:widowControl w:val="0"/>
        <w:autoSpaceDE w:val="0"/>
        <w:autoSpaceDN w:val="0"/>
        <w:adjustRightInd w:val="0"/>
        <w:spacing w:after="0" w:line="240" w:lineRule="auto"/>
        <w:ind w:firstLine="540"/>
        <w:jc w:val="both"/>
        <w:rPr>
          <w:rFonts w:ascii="Times New Roman" w:eastAsia="Times New Roman" w:hAnsi="Times New Roman"/>
          <w:b/>
          <w:i/>
          <w:lang w:eastAsia="ru-RU"/>
        </w:rPr>
      </w:pPr>
      <w:r>
        <w:rPr>
          <w:rFonts w:ascii="Times New Roman" w:eastAsia="Times New Roman" w:hAnsi="Times New Roman"/>
          <w:b/>
          <w:i/>
          <w:lang w:eastAsia="ru-RU"/>
        </w:rPr>
        <w:t xml:space="preserve">Более подробная информация об Аудиторе приведена в п. 1.2 настоящего Проспекта ценных бумаг. </w:t>
      </w:r>
    </w:p>
    <w:p w:rsidR="001F3695" w:rsidRDefault="001F3695" w:rsidP="005C331B">
      <w:pPr>
        <w:pStyle w:val="em-"/>
        <w:rPr>
          <w:b/>
          <w:i/>
        </w:rPr>
      </w:pPr>
    </w:p>
    <w:p w:rsidR="00EB72D9" w:rsidRDefault="00950ECA" w:rsidP="005C331B">
      <w:pPr>
        <w:pStyle w:val="em-"/>
      </w:pPr>
      <w:r w:rsidRPr="000A7066">
        <w:rPr>
          <w:b/>
          <w:i/>
        </w:rPr>
        <w:t xml:space="preserve">В соответствии с Уставом ревизионная комиссия (ревизор) не </w:t>
      </w:r>
      <w:r w:rsidR="00013538">
        <w:rPr>
          <w:b/>
          <w:i/>
        </w:rPr>
        <w:t>предусмотрена</w:t>
      </w:r>
      <w:r w:rsidR="00EB72D9" w:rsidRPr="00AE1C37">
        <w:rPr>
          <w:b/>
          <w:i/>
        </w:rPr>
        <w:t>.</w:t>
      </w:r>
    </w:p>
    <w:p w:rsidR="00247921" w:rsidRDefault="00247921" w:rsidP="00EB72D9">
      <w:pPr>
        <w:widowControl w:val="0"/>
        <w:autoSpaceDE w:val="0"/>
        <w:autoSpaceDN w:val="0"/>
        <w:adjustRightInd w:val="0"/>
        <w:spacing w:after="120" w:line="240" w:lineRule="auto"/>
        <w:ind w:firstLine="540"/>
        <w:jc w:val="both"/>
        <w:rPr>
          <w:rFonts w:ascii="Times New Roman" w:eastAsia="Times New Roman" w:hAnsi="Times New Roman"/>
          <w:u w:val="single"/>
          <w:lang w:eastAsia="ru-RU"/>
        </w:rPr>
      </w:pPr>
    </w:p>
    <w:p w:rsidR="00EB72D9" w:rsidRPr="0059332E" w:rsidRDefault="00EB72D9" w:rsidP="00EB72D9">
      <w:pPr>
        <w:widowControl w:val="0"/>
        <w:autoSpaceDE w:val="0"/>
        <w:autoSpaceDN w:val="0"/>
        <w:adjustRightInd w:val="0"/>
        <w:spacing w:after="120" w:line="240" w:lineRule="auto"/>
        <w:ind w:firstLine="540"/>
        <w:jc w:val="both"/>
        <w:rPr>
          <w:rFonts w:ascii="Times New Roman" w:eastAsia="Times New Roman" w:hAnsi="Times New Roman"/>
          <w:u w:val="single"/>
          <w:lang w:eastAsia="ru-RU"/>
        </w:rPr>
      </w:pPr>
      <w:r w:rsidRPr="0059332E">
        <w:rPr>
          <w:rFonts w:ascii="Times New Roman" w:eastAsia="Times New Roman" w:hAnsi="Times New Roman"/>
          <w:u w:val="single"/>
          <w:lang w:eastAsia="ru-RU"/>
        </w:rPr>
        <w:t>Сведения об организации системы управления рисками и внутреннего контроля за финансово-хозяйственной деятельностью эмитента, в том числе:</w:t>
      </w:r>
    </w:p>
    <w:p w:rsidR="00DC2479" w:rsidRPr="00B47173" w:rsidRDefault="00DC2479" w:rsidP="00DC2479">
      <w:pPr>
        <w:pStyle w:val="em-"/>
        <w:rPr>
          <w:b/>
          <w:i/>
        </w:rPr>
      </w:pPr>
      <w:r w:rsidRPr="00B47173">
        <w:rPr>
          <w:b/>
          <w:i/>
        </w:rPr>
        <w:t>В соответствии с Федеральным законом «О банках и банковской деятельности», нормативными актами Банка России и другими нормативными правовыми актами Российской Федерации Банк создает систему внутреннего контроля,  соответствующую характеру и масштабу осуществляемых операций, уровню и сочетанию принимаемых рисков.</w:t>
      </w:r>
    </w:p>
    <w:p w:rsidR="00DC2479" w:rsidRDefault="00DC2479" w:rsidP="00DC2479">
      <w:pPr>
        <w:pStyle w:val="em-"/>
        <w:rPr>
          <w:b/>
          <w:i/>
        </w:rPr>
      </w:pPr>
    </w:p>
    <w:p w:rsidR="00DC2479" w:rsidRPr="00056919" w:rsidRDefault="00DC2479" w:rsidP="00DC2479">
      <w:pPr>
        <w:pStyle w:val="em-"/>
        <w:rPr>
          <w:b/>
          <w:i/>
        </w:rPr>
      </w:pPr>
      <w:r w:rsidRPr="00056919">
        <w:rPr>
          <w:b/>
          <w:i/>
        </w:rPr>
        <w:t>Согласно статье 17.1 Устава Банка внутренний контроль осуществляется в целях обеспечения:</w:t>
      </w:r>
    </w:p>
    <w:p w:rsidR="00DC2479" w:rsidRPr="00B47173" w:rsidRDefault="00DC2479" w:rsidP="00DC2479">
      <w:pPr>
        <w:pStyle w:val="em-"/>
      </w:pPr>
    </w:p>
    <w:p w:rsidR="00DC2479" w:rsidRPr="00B47173" w:rsidRDefault="00DC2479" w:rsidP="00DC2479">
      <w:pPr>
        <w:numPr>
          <w:ilvl w:val="2"/>
          <w:numId w:val="0"/>
        </w:numPr>
        <w:tabs>
          <w:tab w:val="num" w:pos="567"/>
        </w:tabs>
        <w:spacing w:after="120" w:line="240" w:lineRule="auto"/>
        <w:ind w:left="567"/>
        <w:jc w:val="both"/>
        <w:rPr>
          <w:rFonts w:ascii="Times New Roman" w:eastAsia="Times New Roman" w:hAnsi="Times New Roman"/>
          <w:b/>
          <w:i/>
        </w:rPr>
      </w:pPr>
      <w:r w:rsidRPr="00B47173">
        <w:rPr>
          <w:rFonts w:ascii="Times New Roman" w:eastAsia="Times New Roman" w:hAnsi="Times New Roman"/>
          <w:b/>
          <w:i/>
        </w:rPr>
        <w:t>(</w:t>
      </w:r>
      <w:r w:rsidRPr="00B47173">
        <w:rPr>
          <w:rFonts w:ascii="Times New Roman" w:eastAsia="Times New Roman" w:hAnsi="Times New Roman"/>
          <w:b/>
          <w:i/>
          <w:lang w:val="en-US"/>
        </w:rPr>
        <w:t>a</w:t>
      </w:r>
      <w:r w:rsidRPr="00B47173">
        <w:rPr>
          <w:rFonts w:ascii="Times New Roman" w:eastAsia="Times New Roman" w:hAnsi="Times New Roman"/>
          <w:b/>
          <w:i/>
        </w:rPr>
        <w:t xml:space="preserve">) </w:t>
      </w:r>
      <w:r w:rsidRPr="00B47173">
        <w:rPr>
          <w:rFonts w:ascii="Times New Roman" w:hAnsi="Times New Roman"/>
          <w:b/>
          <w:i/>
        </w:rPr>
        <w:t>эффективности и результативности финансово-хозяйственной деятельности при совершении банковских операций и других сделок, эффективности управления активами и пассивами, включая обеспечение сохранности активов, управления банковскими рисками так, как это определено нормативными актами Банка России</w:t>
      </w:r>
      <w:r w:rsidRPr="00B47173">
        <w:rPr>
          <w:rFonts w:ascii="Times New Roman" w:eastAsia="Times New Roman" w:hAnsi="Times New Roman"/>
          <w:b/>
          <w:i/>
        </w:rPr>
        <w:t>;</w:t>
      </w:r>
    </w:p>
    <w:p w:rsidR="00DC2479" w:rsidRPr="00B47173" w:rsidRDefault="00DC2479" w:rsidP="00DC2479">
      <w:pPr>
        <w:numPr>
          <w:ilvl w:val="2"/>
          <w:numId w:val="0"/>
        </w:numPr>
        <w:tabs>
          <w:tab w:val="num" w:pos="567"/>
        </w:tabs>
        <w:spacing w:after="120" w:line="240" w:lineRule="auto"/>
        <w:ind w:left="567"/>
        <w:jc w:val="both"/>
        <w:rPr>
          <w:rFonts w:ascii="Times New Roman" w:eastAsia="Times New Roman" w:hAnsi="Times New Roman"/>
          <w:b/>
          <w:i/>
        </w:rPr>
      </w:pPr>
      <w:r w:rsidRPr="00B47173">
        <w:rPr>
          <w:rFonts w:ascii="Times New Roman" w:eastAsia="Times New Roman" w:hAnsi="Times New Roman"/>
          <w:b/>
          <w:i/>
        </w:rPr>
        <w:t>(</w:t>
      </w:r>
      <w:r w:rsidRPr="00B47173">
        <w:rPr>
          <w:rFonts w:ascii="Times New Roman" w:eastAsia="Times New Roman" w:hAnsi="Times New Roman"/>
          <w:b/>
          <w:i/>
          <w:lang w:val="en-US"/>
        </w:rPr>
        <w:t>b</w:t>
      </w:r>
      <w:r w:rsidRPr="00B47173">
        <w:rPr>
          <w:rFonts w:ascii="Times New Roman" w:eastAsia="Times New Roman" w:hAnsi="Times New Roman"/>
          <w:b/>
          <w:i/>
        </w:rPr>
        <w:t xml:space="preserve">) </w:t>
      </w:r>
      <w:r w:rsidRPr="00B47173">
        <w:rPr>
          <w:rFonts w:ascii="Times New Roman" w:hAnsi="Times New Roman"/>
          <w:b/>
          <w:i/>
        </w:rPr>
        <w:t>достоверности, полноты, объективности и своевременности составления и представления финансовой, бухгалтерской, статистической и иной отчетности (для внешних и внутренних пользователей), а также информационной безопасности (защищенности интересов (целей) Банка в информационной сфере, представляющей собой совокупность информации, информационной инфраструктуры, субъектов, осуществляющих сбор, формирование, распространение и использование информации, а также системы регулирования возникающих при этом отношений) так, как это определено законодательством Российской Федерации, нормативными актами Банка России</w:t>
      </w:r>
      <w:r w:rsidRPr="00B47173">
        <w:rPr>
          <w:rFonts w:ascii="Times New Roman" w:eastAsia="Times New Roman" w:hAnsi="Times New Roman"/>
          <w:b/>
          <w:i/>
        </w:rPr>
        <w:t>;</w:t>
      </w:r>
    </w:p>
    <w:p w:rsidR="00DC2479" w:rsidRPr="00B47173" w:rsidRDefault="00DC2479" w:rsidP="00DC2479">
      <w:pPr>
        <w:numPr>
          <w:ilvl w:val="2"/>
          <w:numId w:val="0"/>
        </w:numPr>
        <w:tabs>
          <w:tab w:val="num" w:pos="567"/>
        </w:tabs>
        <w:spacing w:after="120" w:line="240" w:lineRule="auto"/>
        <w:ind w:left="567"/>
        <w:jc w:val="both"/>
        <w:rPr>
          <w:rFonts w:ascii="Times New Roman" w:eastAsia="Times New Roman" w:hAnsi="Times New Roman"/>
          <w:b/>
          <w:i/>
        </w:rPr>
      </w:pPr>
      <w:r w:rsidRPr="00B47173">
        <w:rPr>
          <w:rFonts w:ascii="Times New Roman" w:eastAsia="Times New Roman" w:hAnsi="Times New Roman"/>
          <w:b/>
          <w:i/>
        </w:rPr>
        <w:t>(</w:t>
      </w:r>
      <w:r w:rsidRPr="00B47173">
        <w:rPr>
          <w:rFonts w:ascii="Times New Roman" w:eastAsia="Times New Roman" w:hAnsi="Times New Roman"/>
          <w:b/>
          <w:i/>
          <w:lang w:val="en-US"/>
        </w:rPr>
        <w:t>c</w:t>
      </w:r>
      <w:r w:rsidRPr="00B47173">
        <w:rPr>
          <w:rFonts w:ascii="Times New Roman" w:eastAsia="Times New Roman" w:hAnsi="Times New Roman"/>
          <w:b/>
          <w:i/>
        </w:rPr>
        <w:t xml:space="preserve">) </w:t>
      </w:r>
      <w:r w:rsidRPr="00B47173">
        <w:rPr>
          <w:rFonts w:ascii="Times New Roman" w:hAnsi="Times New Roman"/>
          <w:b/>
          <w:i/>
        </w:rPr>
        <w:t>соблюдения нормативных правовых актов,  настоящего устава и внутренних документов Банка; и</w:t>
      </w:r>
    </w:p>
    <w:p w:rsidR="00DC2479" w:rsidRPr="00B47173" w:rsidRDefault="00DC2479" w:rsidP="00DC2479">
      <w:pPr>
        <w:numPr>
          <w:ilvl w:val="2"/>
          <w:numId w:val="0"/>
        </w:numPr>
        <w:tabs>
          <w:tab w:val="num" w:pos="567"/>
        </w:tabs>
        <w:spacing w:after="120" w:line="240" w:lineRule="auto"/>
        <w:ind w:left="567"/>
        <w:jc w:val="both"/>
        <w:rPr>
          <w:rFonts w:ascii="Times New Roman" w:eastAsia="Times New Roman" w:hAnsi="Times New Roman"/>
          <w:b/>
          <w:i/>
        </w:rPr>
      </w:pPr>
      <w:r w:rsidRPr="00B47173">
        <w:rPr>
          <w:rFonts w:ascii="Times New Roman" w:eastAsia="Times New Roman" w:hAnsi="Times New Roman"/>
          <w:b/>
          <w:i/>
        </w:rPr>
        <w:t>(</w:t>
      </w:r>
      <w:r w:rsidRPr="00B47173">
        <w:rPr>
          <w:rFonts w:ascii="Times New Roman" w:eastAsia="Times New Roman" w:hAnsi="Times New Roman"/>
          <w:b/>
          <w:i/>
          <w:lang w:val="en-US"/>
        </w:rPr>
        <w:t>d</w:t>
      </w:r>
      <w:r w:rsidRPr="00B47173">
        <w:rPr>
          <w:rFonts w:ascii="Times New Roman" w:eastAsia="Times New Roman" w:hAnsi="Times New Roman"/>
          <w:b/>
          <w:i/>
        </w:rPr>
        <w:t xml:space="preserve">) </w:t>
      </w:r>
      <w:r w:rsidRPr="00B47173">
        <w:rPr>
          <w:rFonts w:ascii="Times New Roman" w:hAnsi="Times New Roman"/>
          <w:b/>
          <w:i/>
        </w:rPr>
        <w:t>исключения вовлечения Банка и участия его служащих в осуществлении противоправной деятельности, в том числе легализации (отмывания) доходов, полученных преступным путем, и финансирования терроризма, а также своевременного представления в соответствии с законодательством Российской Федерации сведений в органы государственной власти и Банк России</w:t>
      </w:r>
      <w:r w:rsidRPr="00B47173">
        <w:rPr>
          <w:rFonts w:ascii="Times New Roman" w:eastAsia="Times New Roman" w:hAnsi="Times New Roman"/>
          <w:b/>
          <w:i/>
        </w:rPr>
        <w:t>.</w:t>
      </w:r>
    </w:p>
    <w:p w:rsidR="00DC2479" w:rsidRDefault="00DC2479" w:rsidP="00EB72D9">
      <w:pPr>
        <w:widowControl w:val="0"/>
        <w:autoSpaceDE w:val="0"/>
        <w:autoSpaceDN w:val="0"/>
        <w:adjustRightInd w:val="0"/>
        <w:spacing w:after="60" w:line="240" w:lineRule="auto"/>
        <w:ind w:firstLine="540"/>
        <w:jc w:val="both"/>
        <w:rPr>
          <w:rFonts w:ascii="Times New Roman" w:eastAsia="Times New Roman" w:hAnsi="Times New Roman"/>
          <w:i/>
          <w:lang w:eastAsia="ru-RU"/>
        </w:rPr>
      </w:pPr>
    </w:p>
    <w:p w:rsidR="00F84080" w:rsidRPr="00ED04DE" w:rsidRDefault="00F84080" w:rsidP="00F84080">
      <w:pPr>
        <w:pStyle w:val="em-"/>
        <w:rPr>
          <w:b/>
          <w:i/>
        </w:rPr>
      </w:pPr>
      <w:r w:rsidRPr="00ED04DE">
        <w:rPr>
          <w:b/>
          <w:i/>
        </w:rPr>
        <w:t>Согласно статье 17.2 Устава внутренний контроль в Банке осуществляют в соответствии с полномочиями, определенными Уставом Банка и внутренними документами Банка:</w:t>
      </w:r>
    </w:p>
    <w:p w:rsidR="00F84080" w:rsidRPr="00ED04DE" w:rsidRDefault="00F84080" w:rsidP="00F84080">
      <w:pPr>
        <w:pStyle w:val="em-"/>
        <w:ind w:left="927" w:firstLine="0"/>
        <w:rPr>
          <w:b/>
          <w:i/>
        </w:rPr>
      </w:pPr>
      <w:r w:rsidRPr="00ED04DE">
        <w:rPr>
          <w:b/>
          <w:i/>
        </w:rPr>
        <w:t>(</w:t>
      </w:r>
      <w:r w:rsidRPr="00ED04DE">
        <w:rPr>
          <w:b/>
          <w:i/>
          <w:lang w:val="en-US"/>
        </w:rPr>
        <w:t>a</w:t>
      </w:r>
      <w:r w:rsidRPr="00ED04DE">
        <w:rPr>
          <w:b/>
          <w:i/>
        </w:rPr>
        <w:t xml:space="preserve">) Органы управления Банка: Общее Собрание, Совет Директоров, Правление и Председатель Правления;  </w:t>
      </w:r>
    </w:p>
    <w:p w:rsidR="00F84080" w:rsidRPr="00ED04DE" w:rsidRDefault="00F84080" w:rsidP="00F84080">
      <w:pPr>
        <w:pStyle w:val="em-"/>
        <w:ind w:left="927" w:firstLine="0"/>
        <w:rPr>
          <w:b/>
          <w:i/>
        </w:rPr>
      </w:pPr>
      <w:r w:rsidRPr="00ED04DE">
        <w:rPr>
          <w:b/>
          <w:i/>
        </w:rPr>
        <w:t>(</w:t>
      </w:r>
      <w:r w:rsidRPr="00ED04DE">
        <w:rPr>
          <w:b/>
          <w:i/>
          <w:lang w:val="en-US"/>
        </w:rPr>
        <w:t>b</w:t>
      </w:r>
      <w:r w:rsidRPr="00ED04DE">
        <w:rPr>
          <w:b/>
          <w:i/>
        </w:rPr>
        <w:t>) Главный бухгалтер Банка и его заместители; и</w:t>
      </w:r>
    </w:p>
    <w:p w:rsidR="00F84080" w:rsidRPr="00ED04DE" w:rsidRDefault="00F84080" w:rsidP="00F84080">
      <w:pPr>
        <w:pStyle w:val="em-"/>
        <w:ind w:left="927" w:firstLine="0"/>
        <w:rPr>
          <w:b/>
          <w:i/>
        </w:rPr>
      </w:pPr>
      <w:r w:rsidRPr="00ED04DE">
        <w:rPr>
          <w:b/>
          <w:i/>
        </w:rPr>
        <w:t>(</w:t>
      </w:r>
      <w:r w:rsidRPr="00ED04DE">
        <w:rPr>
          <w:b/>
          <w:i/>
          <w:lang w:val="en-US"/>
        </w:rPr>
        <w:t>c</w:t>
      </w:r>
      <w:r w:rsidRPr="00ED04DE">
        <w:rPr>
          <w:b/>
          <w:i/>
        </w:rPr>
        <w:t>) подразделения и служащие, осуществляющие внутренний контроль в соответствии с полномочиями, определяемыми внутренними документами Банка, включая:</w:t>
      </w:r>
    </w:p>
    <w:p w:rsidR="00F84080" w:rsidRPr="00D8608D" w:rsidRDefault="00F84080" w:rsidP="00F84080">
      <w:pPr>
        <w:pStyle w:val="em-"/>
        <w:ind w:left="927" w:firstLine="0"/>
      </w:pPr>
    </w:p>
    <w:p w:rsidR="00F84080" w:rsidRPr="00FC0AA5" w:rsidRDefault="00F84080" w:rsidP="00F84080">
      <w:pPr>
        <w:pStyle w:val="aff6"/>
        <w:numPr>
          <w:ilvl w:val="3"/>
          <w:numId w:val="32"/>
        </w:numPr>
        <w:jc w:val="both"/>
        <w:rPr>
          <w:b/>
          <w:i/>
          <w:sz w:val="22"/>
          <w:szCs w:val="22"/>
        </w:rPr>
      </w:pPr>
      <w:r w:rsidRPr="00FC0AA5">
        <w:rPr>
          <w:b/>
          <w:i/>
          <w:sz w:val="22"/>
          <w:szCs w:val="22"/>
          <w:u w:val="single"/>
        </w:rPr>
        <w:t>службу внутреннего аудита Банка</w:t>
      </w:r>
      <w:r w:rsidRPr="00FC0AA5">
        <w:rPr>
          <w:b/>
          <w:i/>
          <w:sz w:val="22"/>
          <w:szCs w:val="22"/>
        </w:rPr>
        <w:t xml:space="preserve"> – структурное подразделение Банка, ответственное за проверку и оценку эффективности системы внутреннего контроля в целом, осуществляющее свою деятельность в соответствии с Уставом Банка, положением о службе внутреннего аудита, иными внутренними документами Банка по организации внутреннего контроля, законодательством Российской Федерации и нормативными актами Банка России;</w:t>
      </w:r>
    </w:p>
    <w:p w:rsidR="00F84080" w:rsidRPr="00FC0AA5" w:rsidRDefault="00F84080" w:rsidP="00F84080">
      <w:pPr>
        <w:pStyle w:val="aff6"/>
        <w:numPr>
          <w:ilvl w:val="3"/>
          <w:numId w:val="32"/>
        </w:numPr>
        <w:jc w:val="both"/>
        <w:rPr>
          <w:b/>
          <w:i/>
          <w:sz w:val="22"/>
          <w:szCs w:val="22"/>
        </w:rPr>
      </w:pPr>
      <w:r w:rsidRPr="00FC0AA5">
        <w:rPr>
          <w:b/>
          <w:i/>
          <w:sz w:val="22"/>
          <w:szCs w:val="22"/>
          <w:u w:val="single"/>
        </w:rPr>
        <w:t>службу внутреннего контроля Банка</w:t>
      </w:r>
      <w:r w:rsidRPr="00FC0AA5">
        <w:rPr>
          <w:b/>
          <w:i/>
          <w:sz w:val="22"/>
          <w:szCs w:val="22"/>
        </w:rPr>
        <w:t xml:space="preserve"> – структурное подразделение Банка, ответственное за выявление комплаенс-риска, учет и мониторинг регуляторного риска, осуществляющее свою деятельность в соответствии с Уставом Банка, положением о службе внутреннего контроля, иными внутренними документами Банка по организации внутреннего контроля, законодательством Российской Федерации, нормативными актами Банка России;</w:t>
      </w:r>
    </w:p>
    <w:p w:rsidR="00F84080" w:rsidRPr="00FC0AA5" w:rsidRDefault="00F84080" w:rsidP="00F84080">
      <w:pPr>
        <w:pStyle w:val="aff6"/>
        <w:numPr>
          <w:ilvl w:val="3"/>
          <w:numId w:val="32"/>
        </w:numPr>
        <w:jc w:val="both"/>
        <w:rPr>
          <w:b/>
          <w:i/>
          <w:sz w:val="22"/>
          <w:szCs w:val="22"/>
        </w:rPr>
      </w:pPr>
      <w:r w:rsidRPr="00FC0AA5">
        <w:rPr>
          <w:b/>
          <w:i/>
          <w:sz w:val="22"/>
          <w:szCs w:val="22"/>
          <w:u w:val="single"/>
        </w:rPr>
        <w:t>ответственного сотрудника Банка (подразделения) по противодействию легализации (отмыванию) доходов, полученных преступным путем, и финансированию терроризма</w:t>
      </w:r>
      <w:r w:rsidRPr="00FC0AA5">
        <w:rPr>
          <w:b/>
          <w:i/>
          <w:sz w:val="22"/>
          <w:szCs w:val="22"/>
        </w:rPr>
        <w:t xml:space="preserve"> – должностное лицо (структурное подразделение), ответственное за разработку и реализацию Правил внутреннего контроля Банка в целях противодействия легализации (отмыванию) доходов, полученных преступным путем, и финансированию терроризма, программ его осуществления и иных внутренних организационных мер в указанных целях, а также за организацию представления в уполномоченный орган по противодействию легализации (отмыванию) доходов, полученных преступным путем, и финансированию терроризма сведений в соответствии с законодательством о противодействии легализации (отмыванию) доходов, полученных преступным путем, и финансированию терроризма и нормативными актами Банка России.</w:t>
      </w:r>
    </w:p>
    <w:p w:rsidR="00F84080" w:rsidRPr="00FC0AA5" w:rsidRDefault="00F84080" w:rsidP="00F84080">
      <w:pPr>
        <w:pStyle w:val="em-"/>
        <w:numPr>
          <w:ilvl w:val="3"/>
          <w:numId w:val="32"/>
        </w:numPr>
        <w:rPr>
          <w:b/>
          <w:i/>
        </w:rPr>
      </w:pPr>
      <w:r w:rsidRPr="00FC0AA5">
        <w:rPr>
          <w:b/>
          <w:i/>
          <w:u w:val="single"/>
        </w:rPr>
        <w:t>служба управления рисками Банка</w:t>
      </w:r>
      <w:r w:rsidRPr="00FC0AA5">
        <w:rPr>
          <w:b/>
          <w:i/>
        </w:rPr>
        <w:t xml:space="preserve"> – структурное подразделение Банка ответственное за создание системы управления рисками, соответствующей характеру и масштабу осуществляемых операций, уровню и сочетанию принимаемых рисков, осуществляющее свою деятельность в соответствии с внутренними документами Банка по организации управлении рисками, законодательством Российской Федерации, нормативными актами Банка России</w:t>
      </w:r>
      <w:r w:rsidRPr="00FC0AA5">
        <w:rPr>
          <w:b/>
          <w:i/>
          <w:lang w:eastAsia="en-US"/>
        </w:rPr>
        <w:t>.</w:t>
      </w:r>
    </w:p>
    <w:p w:rsidR="00F84080" w:rsidRDefault="00F84080" w:rsidP="00EB72D9">
      <w:pPr>
        <w:widowControl w:val="0"/>
        <w:autoSpaceDE w:val="0"/>
        <w:autoSpaceDN w:val="0"/>
        <w:adjustRightInd w:val="0"/>
        <w:spacing w:after="60" w:line="240" w:lineRule="auto"/>
        <w:ind w:firstLine="540"/>
        <w:jc w:val="both"/>
        <w:rPr>
          <w:rFonts w:ascii="Times New Roman" w:eastAsia="Times New Roman" w:hAnsi="Times New Roman"/>
          <w:i/>
          <w:lang w:eastAsia="ru-RU"/>
        </w:rPr>
      </w:pPr>
    </w:p>
    <w:p w:rsidR="00EB72D9" w:rsidRPr="00611617" w:rsidRDefault="004F3232" w:rsidP="00EB72D9">
      <w:pPr>
        <w:widowControl w:val="0"/>
        <w:autoSpaceDE w:val="0"/>
        <w:autoSpaceDN w:val="0"/>
        <w:adjustRightInd w:val="0"/>
        <w:spacing w:after="60" w:line="240" w:lineRule="auto"/>
        <w:ind w:firstLine="540"/>
        <w:jc w:val="both"/>
        <w:rPr>
          <w:rFonts w:ascii="Times New Roman" w:eastAsia="Times New Roman" w:hAnsi="Times New Roman"/>
          <w:lang w:eastAsia="ru-RU"/>
        </w:rPr>
      </w:pPr>
      <w:r w:rsidRPr="00611617">
        <w:rPr>
          <w:rFonts w:ascii="Times New Roman" w:eastAsia="Times New Roman" w:hAnsi="Times New Roman"/>
          <w:lang w:eastAsia="ru-RU"/>
        </w:rPr>
        <w:t>И</w:t>
      </w:r>
      <w:r w:rsidR="00EB72D9" w:rsidRPr="00611617">
        <w:rPr>
          <w:rFonts w:ascii="Times New Roman" w:eastAsia="Times New Roman" w:hAnsi="Times New Roman"/>
          <w:lang w:eastAsia="ru-RU"/>
        </w:rPr>
        <w:t>нформация о наличии комитета по аудиту совета директоров (наблюдательного совета) эмитента, его функциях, персональном и количественном составе:</w:t>
      </w:r>
    </w:p>
    <w:p w:rsidR="004F3232" w:rsidRDefault="004F3232" w:rsidP="00EB72D9">
      <w:pPr>
        <w:widowControl w:val="0"/>
        <w:autoSpaceDE w:val="0"/>
        <w:autoSpaceDN w:val="0"/>
        <w:adjustRightInd w:val="0"/>
        <w:spacing w:after="60" w:line="240" w:lineRule="auto"/>
        <w:ind w:firstLine="540"/>
        <w:jc w:val="both"/>
        <w:rPr>
          <w:rFonts w:ascii="Times New Roman" w:eastAsia="Times New Roman" w:hAnsi="Times New Roman"/>
          <w:b/>
          <w:i/>
        </w:rPr>
      </w:pPr>
      <w:r w:rsidRPr="00776EEA">
        <w:rPr>
          <w:rFonts w:ascii="Times New Roman" w:eastAsia="Times New Roman" w:hAnsi="Times New Roman"/>
          <w:b/>
          <w:i/>
        </w:rPr>
        <w:t>Указанный комитет отсутствует</w:t>
      </w:r>
    </w:p>
    <w:p w:rsidR="004F3232" w:rsidRDefault="004F3232" w:rsidP="00EB72D9">
      <w:pPr>
        <w:widowControl w:val="0"/>
        <w:autoSpaceDE w:val="0"/>
        <w:autoSpaceDN w:val="0"/>
        <w:adjustRightInd w:val="0"/>
        <w:spacing w:after="60" w:line="240" w:lineRule="auto"/>
        <w:ind w:firstLine="540"/>
        <w:jc w:val="both"/>
        <w:rPr>
          <w:rFonts w:ascii="Times New Roman" w:eastAsia="Times New Roman" w:hAnsi="Times New Roman"/>
          <w:b/>
          <w:i/>
        </w:rPr>
      </w:pPr>
    </w:p>
    <w:p w:rsidR="004F3232" w:rsidRPr="00611617" w:rsidRDefault="004F3232" w:rsidP="00EB72D9">
      <w:pPr>
        <w:widowControl w:val="0"/>
        <w:autoSpaceDE w:val="0"/>
        <w:autoSpaceDN w:val="0"/>
        <w:adjustRightInd w:val="0"/>
        <w:spacing w:after="60" w:line="240" w:lineRule="auto"/>
        <w:ind w:firstLine="540"/>
        <w:jc w:val="both"/>
        <w:rPr>
          <w:rFonts w:ascii="Times New Roman" w:eastAsia="Times New Roman" w:hAnsi="Times New Roman"/>
          <w:b/>
        </w:rPr>
      </w:pPr>
      <w:r w:rsidRPr="00611617">
        <w:rPr>
          <w:rFonts w:ascii="Times New Roman" w:eastAsia="Times New Roman" w:hAnsi="Times New Roman"/>
          <w:lang w:eastAsia="ru-RU"/>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4F3232" w:rsidRDefault="004F3232" w:rsidP="004F3232">
      <w:pPr>
        <w:widowControl w:val="0"/>
        <w:autoSpaceDE w:val="0"/>
        <w:autoSpaceDN w:val="0"/>
        <w:adjustRightInd w:val="0"/>
        <w:spacing w:after="0" w:line="240" w:lineRule="auto"/>
        <w:jc w:val="both"/>
        <w:rPr>
          <w:rFonts w:ascii="Times New Roman" w:hAnsi="Times New Roman"/>
          <w:b/>
          <w:i/>
          <w:iCs/>
          <w:u w:val="single"/>
        </w:rPr>
      </w:pPr>
    </w:p>
    <w:p w:rsidR="004F3232" w:rsidRPr="009549FD" w:rsidRDefault="004F3232" w:rsidP="004F3232">
      <w:pPr>
        <w:widowControl w:val="0"/>
        <w:autoSpaceDE w:val="0"/>
        <w:autoSpaceDN w:val="0"/>
        <w:adjustRightInd w:val="0"/>
        <w:spacing w:after="0" w:line="240" w:lineRule="auto"/>
        <w:jc w:val="both"/>
        <w:rPr>
          <w:rFonts w:ascii="Times New Roman" w:hAnsi="Times New Roman"/>
          <w:b/>
          <w:i/>
          <w:iCs/>
          <w:u w:val="single"/>
        </w:rPr>
      </w:pPr>
      <w:r w:rsidRPr="009549FD">
        <w:rPr>
          <w:rFonts w:ascii="Times New Roman" w:hAnsi="Times New Roman"/>
          <w:b/>
          <w:i/>
          <w:iCs/>
          <w:u w:val="single"/>
        </w:rPr>
        <w:t>Служба внутреннего контроля</w:t>
      </w:r>
    </w:p>
    <w:p w:rsidR="004F3232" w:rsidRDefault="004F3232" w:rsidP="004F3232">
      <w:pPr>
        <w:pStyle w:val="em-"/>
      </w:pPr>
    </w:p>
    <w:p w:rsidR="004F3232" w:rsidRPr="00B13E25" w:rsidRDefault="004F3232" w:rsidP="004F3232">
      <w:pPr>
        <w:pStyle w:val="em-"/>
        <w:rPr>
          <w:b/>
          <w:i/>
        </w:rPr>
      </w:pPr>
      <w:r w:rsidRPr="00B13E25">
        <w:rPr>
          <w:b/>
          <w:i/>
        </w:rPr>
        <w:t xml:space="preserve">Согласно статье 17.13 Устава Банка для выявления комплаенс-риска (риска возникновения у Банка убытков из-за несоблюдения законодательства Российской Федерации и внутренних документов Банка), а также учета и мониторинга регуляторного риска (риска применения санкций и (или) иных мер воздействия со стороны надзорных органов) в Банке создается и действует на постоянной основе служба внутреннего контроля Банка (далее также – </w:t>
      </w:r>
      <w:r w:rsidRPr="00B13E25">
        <w:rPr>
          <w:b/>
          <w:bCs/>
          <w:i/>
          <w:iCs/>
        </w:rPr>
        <w:t>СВК</w:t>
      </w:r>
      <w:r w:rsidRPr="00B13E25">
        <w:rPr>
          <w:b/>
          <w:i/>
        </w:rPr>
        <w:t>)</w:t>
      </w:r>
    </w:p>
    <w:p w:rsidR="003C53FB" w:rsidRDefault="003C53FB" w:rsidP="004F3232">
      <w:pPr>
        <w:pStyle w:val="em-"/>
        <w:rPr>
          <w:b/>
          <w:i/>
        </w:rPr>
      </w:pPr>
    </w:p>
    <w:p w:rsidR="004F3232" w:rsidRPr="00B13E25" w:rsidRDefault="004F3232" w:rsidP="004F3232">
      <w:pPr>
        <w:pStyle w:val="em-"/>
        <w:rPr>
          <w:b/>
          <w:i/>
        </w:rPr>
      </w:pPr>
      <w:r w:rsidRPr="00B13E25">
        <w:rPr>
          <w:b/>
          <w:i/>
        </w:rPr>
        <w:t>Согласно статье 17.14 Устава Банка СВК на постоянной основе осуществляет в Банке следующие функции:</w:t>
      </w:r>
    </w:p>
    <w:p w:rsidR="004F3232" w:rsidRPr="00B13E25" w:rsidRDefault="004F3232" w:rsidP="004F3232">
      <w:pPr>
        <w:pStyle w:val="em-"/>
        <w:rPr>
          <w:b/>
          <w:i/>
        </w:rPr>
      </w:pPr>
    </w:p>
    <w:p w:rsidR="004F3232" w:rsidRPr="00B13E25" w:rsidRDefault="004F3232" w:rsidP="004F3232">
      <w:pPr>
        <w:pStyle w:val="aff6"/>
        <w:numPr>
          <w:ilvl w:val="0"/>
          <w:numId w:val="37"/>
        </w:numPr>
        <w:spacing w:after="240"/>
        <w:jc w:val="both"/>
        <w:rPr>
          <w:b/>
          <w:i/>
          <w:sz w:val="22"/>
          <w:szCs w:val="22"/>
        </w:rPr>
      </w:pPr>
      <w:r w:rsidRPr="00B13E25">
        <w:rPr>
          <w:b/>
          <w:i/>
          <w:sz w:val="22"/>
          <w:szCs w:val="22"/>
        </w:rPr>
        <w:t>выявление комплаенс-риска и регуляторного риска;</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учет событий, связанных с регуляторным риском, определение вероятности их возникновения и количественная оценка возможных последствий;</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мониторинг регуляторного риска, в том числе анализ внедряемых Банком новых банковских продуктов, услуг и планируемых методов их реализации на предмет наличия регуляторного риска;</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направление в случае необходимости рекомендаций по управлению регуляторным риском руководителям структурных подразделений Банка и Председателю Правления Банка, определенному внутренними документами Банка;</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координация и участие в разработке комплекса мер, направленных на снижение уровня регуляторного риска в Банке;</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мониторинг эффективности управления регуляторным риском;</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участие в разработке внутренних документов по управлению регуляторным риском;</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информирование служащих Банка по вопросам, связанным с управлением регуляторным риском;</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выявление конфликтов интересов в деятельности Банка и ее служащих, участие в разработке внутренних документов, направленных на его минимизацию;</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анализ показателей динамики жалоб (обращений, заявлений) клиентов и анализ соблюдения Банком прав клиентов;</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анализ экономической целесообразности заключения Банком договоров с юридическими лицами и индивидуальными предпринимателями на оказание услуг и (или) выполнение работ, обеспечивающих осуществление Банком банковских операций (аутсорсинг);</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участие в разработке внутренних документов, направленных на противодействие коммерческому подкупу и коррупции;</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участие в разработке внутренних документов и организации мероприятий, направленных на соблюдение правил корпоративного поведения, норм профессиональной этики;</w:t>
      </w:r>
    </w:p>
    <w:p w:rsidR="004F3232" w:rsidRPr="00B13E25" w:rsidRDefault="004F3232" w:rsidP="004F3232">
      <w:pPr>
        <w:pStyle w:val="aff6"/>
        <w:numPr>
          <w:ilvl w:val="0"/>
          <w:numId w:val="37"/>
        </w:numPr>
        <w:spacing w:after="240"/>
        <w:jc w:val="both"/>
        <w:rPr>
          <w:b/>
          <w:i/>
          <w:sz w:val="22"/>
          <w:szCs w:val="22"/>
        </w:rPr>
      </w:pPr>
      <w:r w:rsidRPr="00B13E25">
        <w:rPr>
          <w:b/>
          <w:i/>
          <w:sz w:val="22"/>
          <w:szCs w:val="22"/>
        </w:rPr>
        <w:t>участие в рамках своей компетенции во взаимодействии Банка с надзорными органами, саморегулируемыми организациями, ассоциациями и участниками финансовых рынков; и</w:t>
      </w:r>
    </w:p>
    <w:p w:rsidR="004F3232" w:rsidRDefault="004F3232" w:rsidP="004F3232">
      <w:pPr>
        <w:pStyle w:val="aff6"/>
        <w:numPr>
          <w:ilvl w:val="0"/>
          <w:numId w:val="37"/>
        </w:numPr>
        <w:spacing w:after="240"/>
        <w:jc w:val="both"/>
        <w:rPr>
          <w:b/>
          <w:i/>
          <w:sz w:val="22"/>
          <w:szCs w:val="22"/>
        </w:rPr>
      </w:pPr>
      <w:r w:rsidRPr="00B13E25">
        <w:rPr>
          <w:b/>
          <w:i/>
          <w:sz w:val="22"/>
          <w:szCs w:val="22"/>
        </w:rPr>
        <w:t>другие функции, предусмотренные Положением об СВК и иными внутренними документами Банка.</w:t>
      </w:r>
    </w:p>
    <w:p w:rsidR="008251F3" w:rsidRDefault="008251F3" w:rsidP="008251F3">
      <w:pPr>
        <w:pStyle w:val="em-"/>
        <w:rPr>
          <w:b/>
          <w:i/>
        </w:rPr>
      </w:pPr>
      <w:r w:rsidRPr="00465EE1">
        <w:rPr>
          <w:b/>
          <w:i/>
        </w:rPr>
        <w:t xml:space="preserve">Основной задачей службы внутреннего контроля является </w:t>
      </w:r>
      <w:r>
        <w:rPr>
          <w:b/>
          <w:i/>
        </w:rPr>
        <w:t>о</w:t>
      </w:r>
      <w:r w:rsidRPr="00465EE1">
        <w:rPr>
          <w:b/>
          <w:i/>
        </w:rPr>
        <w:t>беспечение управления Комплаенс-риском (Регуляторным риском)</w:t>
      </w:r>
      <w:r>
        <w:rPr>
          <w:b/>
          <w:i/>
        </w:rPr>
        <w:t>.</w:t>
      </w:r>
    </w:p>
    <w:p w:rsidR="003C53FB" w:rsidRDefault="003C53FB" w:rsidP="004F3232">
      <w:pPr>
        <w:pStyle w:val="em-"/>
        <w:rPr>
          <w:b/>
          <w:i/>
        </w:rPr>
      </w:pPr>
    </w:p>
    <w:p w:rsidR="004F3232" w:rsidRPr="00B13E25" w:rsidRDefault="004F3232" w:rsidP="004F3232">
      <w:pPr>
        <w:pStyle w:val="em-"/>
        <w:rPr>
          <w:b/>
          <w:i/>
        </w:rPr>
      </w:pPr>
      <w:r w:rsidRPr="00B13E25">
        <w:rPr>
          <w:b/>
          <w:i/>
        </w:rPr>
        <w:t xml:space="preserve">Служба внутреннего контроля (СВК) действует в Банке на основании Устава Банка и Положения о службе внутреннего контроля, утвержденного 30.09.2014г. Председателем Правления Банка. </w:t>
      </w:r>
    </w:p>
    <w:p w:rsidR="004F3232" w:rsidRDefault="004F3232" w:rsidP="004F3232">
      <w:pPr>
        <w:pStyle w:val="em-"/>
        <w:rPr>
          <w:b/>
          <w:i/>
        </w:rPr>
      </w:pPr>
    </w:p>
    <w:p w:rsidR="004F3232" w:rsidRPr="00072F03" w:rsidRDefault="004F3232" w:rsidP="004F3232">
      <w:pPr>
        <w:widowControl w:val="0"/>
        <w:autoSpaceDE w:val="0"/>
        <w:autoSpaceDN w:val="0"/>
        <w:adjustRightInd w:val="0"/>
        <w:spacing w:after="0" w:line="240" w:lineRule="auto"/>
        <w:jc w:val="both"/>
        <w:rPr>
          <w:rFonts w:ascii="Times New Roman" w:eastAsia="Times New Roman" w:hAnsi="Times New Roman"/>
          <w:i/>
          <w:u w:val="single"/>
        </w:rPr>
      </w:pPr>
      <w:r w:rsidRPr="00072F03">
        <w:rPr>
          <w:rFonts w:ascii="Times New Roman" w:hAnsi="Times New Roman"/>
          <w:b/>
          <w:i/>
          <w:iCs/>
          <w:u w:val="single"/>
        </w:rPr>
        <w:t>Служба управления рисками</w:t>
      </w:r>
    </w:p>
    <w:p w:rsidR="004F3232" w:rsidRDefault="004F3232" w:rsidP="004F3232">
      <w:pPr>
        <w:pStyle w:val="em-"/>
        <w:rPr>
          <w:highlight w:val="yellow"/>
        </w:rPr>
      </w:pPr>
    </w:p>
    <w:p w:rsidR="004F3232" w:rsidRPr="008611DC" w:rsidRDefault="004F3232" w:rsidP="004F3232">
      <w:pPr>
        <w:pStyle w:val="em-"/>
        <w:rPr>
          <w:b/>
          <w:i/>
          <w:highlight w:val="yellow"/>
        </w:rPr>
      </w:pPr>
      <w:r w:rsidRPr="008611DC">
        <w:rPr>
          <w:b/>
          <w:i/>
          <w:iCs/>
          <w:u w:val="single"/>
        </w:rPr>
        <w:t>Служба управления рисками</w:t>
      </w:r>
      <w:r w:rsidRPr="008611DC">
        <w:rPr>
          <w:b/>
          <w:i/>
        </w:rPr>
        <w:t xml:space="preserve"> - структурное подразделение Банка, ответственное за создание системы управления рисками, соответствующей характеру и масштабу осуществляемых операций, уровню и сочетанию принимаемых рисков, осуществляющее свою деятельность в соответствии с внутренними документами Банка по организации управлении рисками, законодательством Российской Федерации, нормативными актами Банка России. </w:t>
      </w:r>
    </w:p>
    <w:p w:rsidR="004F3232" w:rsidRPr="008611DC" w:rsidRDefault="004F3232" w:rsidP="004F3232">
      <w:pPr>
        <w:pStyle w:val="em-"/>
        <w:rPr>
          <w:b/>
          <w:i/>
        </w:rPr>
      </w:pPr>
      <w:r w:rsidRPr="008611DC">
        <w:rPr>
          <w:b/>
          <w:i/>
        </w:rPr>
        <w:t>Функция службы управления рисками реализуется в Банке Департаментом риск</w:t>
      </w:r>
      <w:r w:rsidR="00675195">
        <w:rPr>
          <w:b/>
          <w:i/>
        </w:rPr>
        <w:t>ов</w:t>
      </w:r>
      <w:r w:rsidRPr="008611DC">
        <w:rPr>
          <w:b/>
          <w:i/>
        </w:rPr>
        <w:t>.</w:t>
      </w:r>
    </w:p>
    <w:p w:rsidR="004F3232" w:rsidRDefault="004F3232" w:rsidP="004F3232">
      <w:pPr>
        <w:pStyle w:val="em-"/>
        <w:rPr>
          <w:highlight w:val="yellow"/>
        </w:rPr>
      </w:pPr>
    </w:p>
    <w:p w:rsidR="004F3232" w:rsidRPr="004176E6" w:rsidRDefault="004F3232" w:rsidP="004F3232">
      <w:pPr>
        <w:autoSpaceDE w:val="0"/>
        <w:autoSpaceDN w:val="0"/>
        <w:spacing w:before="40" w:after="0" w:line="240" w:lineRule="auto"/>
        <w:jc w:val="both"/>
        <w:rPr>
          <w:rFonts w:ascii="Times New Roman" w:eastAsia="Times New Roman" w:hAnsi="Times New Roman"/>
          <w:b/>
          <w:i/>
          <w:color w:val="000000"/>
          <w:lang w:eastAsia="ru-RU"/>
        </w:rPr>
      </w:pPr>
      <w:r>
        <w:rPr>
          <w:rFonts w:ascii="Times New Roman" w:eastAsia="Times New Roman" w:hAnsi="Times New Roman"/>
          <w:b/>
          <w:i/>
          <w:color w:val="000000"/>
          <w:lang w:eastAsia="ru-RU"/>
        </w:rPr>
        <w:t xml:space="preserve">В рамках осуществления функций внутреннего контроля основными целями деятельности </w:t>
      </w:r>
      <w:r w:rsidRPr="004176E6">
        <w:rPr>
          <w:rFonts w:ascii="Times New Roman" w:eastAsia="Times New Roman" w:hAnsi="Times New Roman"/>
          <w:b/>
          <w:i/>
          <w:color w:val="000000"/>
          <w:lang w:eastAsia="ru-RU"/>
        </w:rPr>
        <w:t xml:space="preserve"> </w:t>
      </w:r>
      <w:r>
        <w:rPr>
          <w:rFonts w:ascii="Times New Roman" w:eastAsia="Times New Roman" w:hAnsi="Times New Roman"/>
          <w:b/>
          <w:i/>
          <w:color w:val="000000"/>
          <w:lang w:eastAsia="ru-RU"/>
        </w:rPr>
        <w:t xml:space="preserve">данного </w:t>
      </w:r>
      <w:r w:rsidRPr="004176E6">
        <w:rPr>
          <w:rFonts w:ascii="Times New Roman" w:eastAsia="Times New Roman" w:hAnsi="Times New Roman"/>
          <w:b/>
          <w:i/>
          <w:color w:val="000000"/>
          <w:lang w:eastAsia="ru-RU"/>
        </w:rPr>
        <w:t>Департамента являются</w:t>
      </w:r>
      <w:r w:rsidRPr="00E4272C">
        <w:rPr>
          <w:rFonts w:ascii="Times New Roman" w:eastAsia="Times New Roman" w:hAnsi="Times New Roman"/>
          <w:b/>
          <w:i/>
          <w:color w:val="000000"/>
          <w:lang w:eastAsia="ru-RU"/>
        </w:rPr>
        <w:t xml:space="preserve"> </w:t>
      </w:r>
      <w:r>
        <w:rPr>
          <w:rFonts w:ascii="Times New Roman" w:eastAsia="Times New Roman" w:hAnsi="Times New Roman"/>
          <w:b/>
          <w:i/>
          <w:color w:val="000000"/>
          <w:lang w:eastAsia="ru-RU"/>
        </w:rPr>
        <w:t>следующие</w:t>
      </w:r>
      <w:r w:rsidRPr="004176E6">
        <w:rPr>
          <w:rFonts w:ascii="Times New Roman" w:eastAsia="Times New Roman" w:hAnsi="Times New Roman"/>
          <w:b/>
          <w:i/>
          <w:color w:val="000000"/>
          <w:lang w:eastAsia="ru-RU"/>
        </w:rPr>
        <w:t>:</w:t>
      </w:r>
    </w:p>
    <w:p w:rsidR="004F3232" w:rsidRPr="004176E6" w:rsidRDefault="004F3232" w:rsidP="004F3232">
      <w:pPr>
        <w:autoSpaceDE w:val="0"/>
        <w:autoSpaceDN w:val="0"/>
        <w:spacing w:before="40" w:after="0" w:line="240" w:lineRule="auto"/>
        <w:jc w:val="both"/>
        <w:rPr>
          <w:rFonts w:ascii="Times New Roman" w:eastAsia="Times New Roman" w:hAnsi="Times New Roman"/>
          <w:b/>
          <w:i/>
          <w:color w:val="000000"/>
          <w:lang w:eastAsia="ru-RU"/>
        </w:rPr>
      </w:pPr>
      <w:r w:rsidRPr="004176E6">
        <w:rPr>
          <w:rFonts w:ascii="Times New Roman" w:eastAsia="Times New Roman" w:hAnsi="Times New Roman"/>
          <w:b/>
          <w:i/>
          <w:color w:val="000000"/>
          <w:lang w:eastAsia="ru-RU"/>
        </w:rPr>
        <w:sym w:font="Symbol" w:char="F0B7"/>
      </w:r>
      <w:r w:rsidRPr="004176E6">
        <w:rPr>
          <w:rFonts w:ascii="Times New Roman" w:eastAsia="Times New Roman" w:hAnsi="Times New Roman"/>
          <w:b/>
          <w:i/>
          <w:color w:val="000000"/>
          <w:lang w:eastAsia="ru-RU"/>
        </w:rPr>
        <w:t xml:space="preserve"> идентификация, мониторинг и оценка рисков; </w:t>
      </w:r>
    </w:p>
    <w:p w:rsidR="004F3232" w:rsidRPr="004176E6" w:rsidRDefault="004F3232" w:rsidP="004F3232">
      <w:pPr>
        <w:autoSpaceDE w:val="0"/>
        <w:autoSpaceDN w:val="0"/>
        <w:spacing w:before="40" w:after="0" w:line="240" w:lineRule="auto"/>
        <w:jc w:val="both"/>
        <w:rPr>
          <w:rFonts w:ascii="Times New Roman" w:eastAsia="Times New Roman" w:hAnsi="Times New Roman"/>
          <w:b/>
          <w:i/>
          <w:color w:val="000000"/>
          <w:lang w:eastAsia="ru-RU"/>
        </w:rPr>
      </w:pPr>
      <w:r w:rsidRPr="004176E6">
        <w:rPr>
          <w:rFonts w:ascii="Times New Roman" w:eastAsia="Times New Roman" w:hAnsi="Times New Roman"/>
          <w:b/>
          <w:i/>
          <w:color w:val="000000"/>
          <w:lang w:eastAsia="ru-RU"/>
        </w:rPr>
        <w:sym w:font="Symbol" w:char="F0B7"/>
      </w:r>
      <w:r w:rsidRPr="004176E6">
        <w:rPr>
          <w:rFonts w:ascii="Times New Roman" w:eastAsia="Times New Roman" w:hAnsi="Times New Roman"/>
          <w:b/>
          <w:i/>
          <w:color w:val="000000"/>
          <w:lang w:eastAsia="ru-RU"/>
        </w:rPr>
        <w:t xml:space="preserve"> разработка мероприятий по управлению рисками; </w:t>
      </w:r>
    </w:p>
    <w:p w:rsidR="004F3232" w:rsidRPr="004176E6" w:rsidRDefault="004F3232" w:rsidP="004F3232">
      <w:pPr>
        <w:autoSpaceDE w:val="0"/>
        <w:autoSpaceDN w:val="0"/>
        <w:spacing w:before="40" w:after="0" w:line="240" w:lineRule="auto"/>
        <w:jc w:val="both"/>
        <w:rPr>
          <w:rFonts w:ascii="Times New Roman" w:eastAsia="Times New Roman" w:hAnsi="Times New Roman"/>
          <w:b/>
          <w:i/>
          <w:color w:val="000000"/>
          <w:lang w:eastAsia="ru-RU"/>
        </w:rPr>
      </w:pPr>
      <w:r w:rsidRPr="004176E6">
        <w:rPr>
          <w:rFonts w:ascii="Times New Roman" w:eastAsia="Times New Roman" w:hAnsi="Times New Roman"/>
          <w:b/>
          <w:i/>
          <w:color w:val="000000"/>
          <w:lang w:eastAsia="ru-RU"/>
        </w:rPr>
        <w:sym w:font="Symbol" w:char="F0B7"/>
      </w:r>
      <w:r w:rsidRPr="004176E6">
        <w:rPr>
          <w:rFonts w:ascii="Times New Roman" w:eastAsia="Times New Roman" w:hAnsi="Times New Roman"/>
          <w:b/>
          <w:i/>
          <w:color w:val="000000"/>
          <w:lang w:eastAsia="ru-RU"/>
        </w:rPr>
        <w:t xml:space="preserve"> мониторинг и контроль за деятельностью подразделений Банка в области управления рисками</w:t>
      </w:r>
      <w:r>
        <w:rPr>
          <w:rFonts w:ascii="Times New Roman" w:eastAsia="Times New Roman" w:hAnsi="Times New Roman"/>
          <w:b/>
          <w:i/>
          <w:color w:val="000000"/>
          <w:lang w:eastAsia="ru-RU"/>
        </w:rPr>
        <w:t>.</w:t>
      </w:r>
      <w:r w:rsidRPr="004176E6">
        <w:rPr>
          <w:rFonts w:ascii="Times New Roman" w:eastAsia="Times New Roman" w:hAnsi="Times New Roman"/>
          <w:b/>
          <w:i/>
          <w:color w:val="000000"/>
          <w:lang w:eastAsia="ru-RU"/>
        </w:rPr>
        <w:t xml:space="preserve"> </w:t>
      </w:r>
    </w:p>
    <w:p w:rsidR="004F3232" w:rsidRDefault="004F3232" w:rsidP="004F3232">
      <w:pPr>
        <w:pStyle w:val="em-"/>
        <w:rPr>
          <w:highlight w:val="yellow"/>
        </w:rPr>
      </w:pPr>
    </w:p>
    <w:p w:rsidR="004F3232" w:rsidRPr="00005987" w:rsidRDefault="004F3232" w:rsidP="004F3232">
      <w:pPr>
        <w:autoSpaceDE w:val="0"/>
        <w:autoSpaceDN w:val="0"/>
        <w:spacing w:after="40" w:line="240" w:lineRule="auto"/>
        <w:jc w:val="both"/>
        <w:rPr>
          <w:rFonts w:ascii="Times New Roman" w:eastAsia="Times New Roman" w:hAnsi="Times New Roman"/>
          <w:b/>
          <w:i/>
          <w:color w:val="000000"/>
          <w:lang w:eastAsia="ru-RU"/>
        </w:rPr>
      </w:pPr>
      <w:r w:rsidRPr="00005987">
        <w:rPr>
          <w:rFonts w:ascii="Times New Roman" w:eastAsia="Times New Roman" w:hAnsi="Times New Roman"/>
          <w:b/>
          <w:i/>
          <w:color w:val="000000"/>
          <w:lang w:eastAsia="ru-RU"/>
        </w:rPr>
        <w:t>Департамент риск</w:t>
      </w:r>
      <w:r w:rsidR="00675195">
        <w:rPr>
          <w:rFonts w:ascii="Times New Roman" w:eastAsia="Times New Roman" w:hAnsi="Times New Roman"/>
          <w:b/>
          <w:i/>
          <w:color w:val="000000"/>
          <w:lang w:eastAsia="ru-RU"/>
        </w:rPr>
        <w:t>ов</w:t>
      </w:r>
      <w:r w:rsidRPr="00005987">
        <w:rPr>
          <w:rFonts w:ascii="Times New Roman" w:eastAsia="Times New Roman" w:hAnsi="Times New Roman"/>
          <w:b/>
          <w:i/>
          <w:color w:val="000000"/>
          <w:lang w:eastAsia="ru-RU"/>
        </w:rPr>
        <w:t xml:space="preserve"> реализует следующие основные функции</w:t>
      </w:r>
      <w:r w:rsidR="00247921">
        <w:rPr>
          <w:rFonts w:ascii="Times New Roman" w:eastAsia="Times New Roman" w:hAnsi="Times New Roman"/>
          <w:b/>
          <w:i/>
          <w:color w:val="000000"/>
          <w:lang w:eastAsia="ru-RU"/>
        </w:rPr>
        <w:t xml:space="preserve"> и задачи</w:t>
      </w:r>
      <w:r w:rsidRPr="00005987">
        <w:rPr>
          <w:rFonts w:ascii="Times New Roman" w:eastAsia="Times New Roman" w:hAnsi="Times New Roman"/>
          <w:b/>
          <w:i/>
          <w:color w:val="000000"/>
          <w:lang w:eastAsia="ru-RU"/>
        </w:rPr>
        <w:t xml:space="preserve">: </w:t>
      </w:r>
    </w:p>
    <w:p w:rsidR="004F3232" w:rsidRPr="00005987" w:rsidRDefault="004F3232" w:rsidP="004F3232">
      <w:pPr>
        <w:autoSpaceDE w:val="0"/>
        <w:autoSpaceDN w:val="0"/>
        <w:spacing w:after="40" w:line="240" w:lineRule="auto"/>
        <w:jc w:val="both"/>
        <w:rPr>
          <w:rFonts w:ascii="Times New Roman" w:eastAsia="Times New Roman" w:hAnsi="Times New Roman"/>
          <w:b/>
          <w:i/>
          <w:color w:val="000000"/>
          <w:lang w:eastAsia="ru-RU"/>
        </w:rPr>
      </w:pPr>
      <w:r w:rsidRPr="00005987">
        <w:rPr>
          <w:rFonts w:ascii="Times New Roman" w:eastAsia="Times New Roman" w:hAnsi="Times New Roman"/>
          <w:b/>
          <w:i/>
          <w:color w:val="000000"/>
          <w:lang w:eastAsia="ru-RU"/>
        </w:rPr>
        <w:sym w:font="Symbol" w:char="F0B7"/>
      </w:r>
      <w:r w:rsidRPr="00005987">
        <w:rPr>
          <w:rFonts w:ascii="Times New Roman" w:eastAsia="Times New Roman" w:hAnsi="Times New Roman"/>
          <w:b/>
          <w:i/>
          <w:color w:val="000000"/>
          <w:lang w:eastAsia="ru-RU"/>
        </w:rPr>
        <w:t xml:space="preserve"> статистический анализ данных с целью управления рисками/ прогнозирования рисков; </w:t>
      </w:r>
    </w:p>
    <w:p w:rsidR="004F3232" w:rsidRPr="00005987" w:rsidRDefault="004F3232" w:rsidP="004F3232">
      <w:pPr>
        <w:autoSpaceDE w:val="0"/>
        <w:autoSpaceDN w:val="0"/>
        <w:spacing w:after="40" w:line="240" w:lineRule="auto"/>
        <w:jc w:val="both"/>
        <w:rPr>
          <w:rFonts w:ascii="Times New Roman" w:eastAsia="Times New Roman" w:hAnsi="Times New Roman"/>
          <w:b/>
          <w:i/>
          <w:color w:val="000000"/>
          <w:lang w:eastAsia="ru-RU"/>
        </w:rPr>
      </w:pPr>
      <w:r w:rsidRPr="00005987">
        <w:rPr>
          <w:rFonts w:ascii="Times New Roman" w:eastAsia="Times New Roman" w:hAnsi="Times New Roman"/>
          <w:b/>
          <w:i/>
          <w:color w:val="000000"/>
          <w:lang w:eastAsia="ru-RU"/>
        </w:rPr>
        <w:sym w:font="Symbol" w:char="F0B7"/>
      </w:r>
      <w:r w:rsidRPr="00005987">
        <w:rPr>
          <w:rFonts w:ascii="Times New Roman" w:eastAsia="Times New Roman" w:hAnsi="Times New Roman"/>
          <w:b/>
          <w:i/>
          <w:color w:val="000000"/>
          <w:lang w:eastAsia="ru-RU"/>
        </w:rPr>
        <w:t xml:space="preserve"> анализ, разработка и сопровождение инструментов предотвращения мошеннических действий в отношении Банка; </w:t>
      </w:r>
    </w:p>
    <w:p w:rsidR="004F3232" w:rsidRPr="00005987" w:rsidRDefault="004F3232" w:rsidP="004F3232">
      <w:pPr>
        <w:autoSpaceDE w:val="0"/>
        <w:autoSpaceDN w:val="0"/>
        <w:spacing w:after="40" w:line="240" w:lineRule="auto"/>
        <w:jc w:val="both"/>
        <w:rPr>
          <w:rFonts w:ascii="Times New Roman" w:eastAsia="Times New Roman" w:hAnsi="Times New Roman"/>
          <w:b/>
          <w:i/>
          <w:color w:val="000000"/>
          <w:lang w:eastAsia="ru-RU"/>
        </w:rPr>
      </w:pPr>
      <w:r w:rsidRPr="00005987">
        <w:rPr>
          <w:rFonts w:ascii="Times New Roman" w:eastAsia="Times New Roman" w:hAnsi="Times New Roman"/>
          <w:b/>
          <w:i/>
          <w:color w:val="000000"/>
          <w:lang w:eastAsia="ru-RU"/>
        </w:rPr>
        <w:sym w:font="Symbol" w:char="F0B7"/>
      </w:r>
      <w:r w:rsidRPr="00005987">
        <w:rPr>
          <w:rFonts w:ascii="Times New Roman" w:eastAsia="Times New Roman" w:hAnsi="Times New Roman"/>
          <w:b/>
          <w:i/>
          <w:color w:val="000000"/>
          <w:lang w:eastAsia="ru-RU"/>
        </w:rPr>
        <w:t xml:space="preserve"> мониторинг рисковых показателей с целью качественной и количественной оценки риска и его динамики, а также выявления и определения факторов, влияющих на риски;</w:t>
      </w:r>
    </w:p>
    <w:p w:rsidR="004F3232" w:rsidRPr="00005987" w:rsidRDefault="004F3232" w:rsidP="004F3232">
      <w:pPr>
        <w:autoSpaceDE w:val="0"/>
        <w:autoSpaceDN w:val="0"/>
        <w:spacing w:after="40" w:line="240" w:lineRule="auto"/>
        <w:jc w:val="both"/>
        <w:rPr>
          <w:rFonts w:ascii="Times New Roman" w:eastAsia="Times New Roman" w:hAnsi="Times New Roman"/>
          <w:b/>
          <w:i/>
          <w:lang w:eastAsia="ru-RU"/>
        </w:rPr>
      </w:pPr>
      <w:r w:rsidRPr="00005987">
        <w:rPr>
          <w:rFonts w:ascii="Times New Roman" w:eastAsia="Times New Roman" w:hAnsi="Times New Roman"/>
          <w:b/>
          <w:i/>
          <w:lang w:eastAsia="ru-RU"/>
        </w:rPr>
        <w:sym w:font="Symbol" w:char="F0B7"/>
      </w:r>
      <w:r w:rsidRPr="00005987">
        <w:rPr>
          <w:rFonts w:ascii="Times New Roman" w:eastAsia="Times New Roman" w:hAnsi="Times New Roman"/>
          <w:b/>
          <w:i/>
          <w:lang w:eastAsia="ru-RU"/>
        </w:rPr>
        <w:t xml:space="preserve"> разработка, анализ и модификация рисковых правил, а также реализация соответствующих настроек в специализированном программном обеспечении и соответствующих изменений в нормативной документации (если необходимо); </w:t>
      </w:r>
    </w:p>
    <w:p w:rsidR="004F3232" w:rsidRPr="00005987" w:rsidRDefault="004F3232" w:rsidP="004F3232">
      <w:pPr>
        <w:autoSpaceDE w:val="0"/>
        <w:autoSpaceDN w:val="0"/>
        <w:spacing w:after="40" w:line="240" w:lineRule="auto"/>
        <w:jc w:val="both"/>
        <w:rPr>
          <w:rFonts w:ascii="Times New Roman" w:eastAsia="Times New Roman" w:hAnsi="Times New Roman"/>
          <w:b/>
          <w:i/>
          <w:lang w:eastAsia="ru-RU"/>
        </w:rPr>
      </w:pPr>
      <w:r w:rsidRPr="00005987">
        <w:rPr>
          <w:rFonts w:ascii="Times New Roman" w:eastAsia="Times New Roman" w:hAnsi="Times New Roman"/>
          <w:b/>
          <w:i/>
          <w:lang w:eastAsia="ru-RU"/>
        </w:rPr>
        <w:sym w:font="Symbol" w:char="F0B7"/>
      </w:r>
      <w:r w:rsidRPr="00005987">
        <w:rPr>
          <w:rFonts w:ascii="Times New Roman" w:eastAsia="Times New Roman" w:hAnsi="Times New Roman"/>
          <w:b/>
          <w:i/>
          <w:lang w:eastAsia="ru-RU"/>
        </w:rPr>
        <w:t xml:space="preserve"> контроль за деятельностью подразделений Банка в области управления рисками; </w:t>
      </w:r>
    </w:p>
    <w:p w:rsidR="004F3232" w:rsidRPr="00005987" w:rsidRDefault="004F3232" w:rsidP="004F3232">
      <w:pPr>
        <w:autoSpaceDE w:val="0"/>
        <w:autoSpaceDN w:val="0"/>
        <w:spacing w:after="40" w:line="240" w:lineRule="auto"/>
        <w:jc w:val="both"/>
        <w:rPr>
          <w:rFonts w:ascii="Times New Roman" w:eastAsia="Times New Roman" w:hAnsi="Times New Roman"/>
          <w:b/>
          <w:i/>
          <w:lang w:eastAsia="ru-RU"/>
        </w:rPr>
      </w:pPr>
      <w:r w:rsidRPr="00005987">
        <w:rPr>
          <w:rFonts w:ascii="Times New Roman" w:eastAsia="Times New Roman" w:hAnsi="Times New Roman"/>
          <w:b/>
          <w:i/>
          <w:lang w:eastAsia="ru-RU"/>
        </w:rPr>
        <w:sym w:font="Symbol" w:char="F0B7"/>
      </w:r>
      <w:r w:rsidRPr="00005987">
        <w:rPr>
          <w:rFonts w:ascii="Times New Roman" w:eastAsia="Times New Roman" w:hAnsi="Times New Roman"/>
          <w:b/>
          <w:i/>
          <w:lang w:eastAsia="ru-RU"/>
        </w:rPr>
        <w:t xml:space="preserve"> анализ эффективности управления рисками; </w:t>
      </w:r>
    </w:p>
    <w:p w:rsidR="004F3232" w:rsidRPr="00005987" w:rsidRDefault="004F3232" w:rsidP="004F3232">
      <w:pPr>
        <w:autoSpaceDE w:val="0"/>
        <w:autoSpaceDN w:val="0"/>
        <w:spacing w:after="40" w:line="240" w:lineRule="auto"/>
        <w:jc w:val="both"/>
        <w:rPr>
          <w:rFonts w:ascii="Times New Roman" w:eastAsia="Times New Roman" w:hAnsi="Times New Roman"/>
          <w:b/>
          <w:i/>
          <w:lang w:eastAsia="ru-RU"/>
        </w:rPr>
      </w:pPr>
      <w:r w:rsidRPr="00005987">
        <w:rPr>
          <w:rFonts w:ascii="Times New Roman" w:eastAsia="Times New Roman" w:hAnsi="Times New Roman"/>
          <w:b/>
          <w:i/>
          <w:lang w:eastAsia="ru-RU"/>
        </w:rPr>
        <w:sym w:font="Symbol" w:char="F0B7"/>
      </w:r>
      <w:r w:rsidRPr="00005987">
        <w:rPr>
          <w:rFonts w:ascii="Times New Roman" w:eastAsia="Times New Roman" w:hAnsi="Times New Roman"/>
          <w:b/>
          <w:i/>
          <w:lang w:eastAsia="ru-RU"/>
        </w:rPr>
        <w:t xml:space="preserve"> разработку и внесение изменений в нормативную документацию, определяющую порядок управления рисками; </w:t>
      </w:r>
    </w:p>
    <w:p w:rsidR="004F3232" w:rsidRPr="00005987" w:rsidRDefault="004F3232" w:rsidP="004F3232">
      <w:pPr>
        <w:autoSpaceDE w:val="0"/>
        <w:autoSpaceDN w:val="0"/>
        <w:spacing w:after="40" w:line="240" w:lineRule="auto"/>
        <w:jc w:val="both"/>
        <w:rPr>
          <w:rFonts w:ascii="Times New Roman" w:eastAsia="Times New Roman" w:hAnsi="Times New Roman"/>
          <w:b/>
          <w:i/>
          <w:lang w:eastAsia="ru-RU"/>
        </w:rPr>
      </w:pPr>
      <w:r w:rsidRPr="00005987">
        <w:rPr>
          <w:rFonts w:ascii="Times New Roman" w:eastAsia="Times New Roman" w:hAnsi="Times New Roman"/>
          <w:b/>
          <w:i/>
          <w:lang w:eastAsia="ru-RU"/>
        </w:rPr>
        <w:sym w:font="Symbol" w:char="F0B7"/>
      </w:r>
      <w:r w:rsidRPr="00005987">
        <w:rPr>
          <w:rFonts w:ascii="Times New Roman" w:eastAsia="Times New Roman" w:hAnsi="Times New Roman"/>
          <w:b/>
          <w:i/>
          <w:lang w:eastAsia="ru-RU"/>
        </w:rPr>
        <w:t xml:space="preserve"> сбор, анализ и систематизация данных, требуемых для оценки рисков и принятия решения, от работников внутренних структурных подразделений Банка и из внешних источников; </w:t>
      </w:r>
    </w:p>
    <w:p w:rsidR="004F3232" w:rsidRPr="00B13E25" w:rsidRDefault="004F3232" w:rsidP="004F3232">
      <w:pPr>
        <w:pStyle w:val="em-"/>
        <w:rPr>
          <w:b/>
          <w:i/>
        </w:rPr>
      </w:pPr>
    </w:p>
    <w:p w:rsidR="00F84080" w:rsidRPr="009820DA" w:rsidRDefault="00F84080" w:rsidP="00F84080">
      <w:pPr>
        <w:spacing w:after="0" w:line="240" w:lineRule="auto"/>
        <w:ind w:firstLine="567"/>
        <w:jc w:val="both"/>
        <w:rPr>
          <w:rFonts w:ascii="Times New Roman" w:eastAsia="Times New Roman" w:hAnsi="Times New Roman"/>
          <w:b/>
          <w:i/>
          <w:u w:val="single"/>
          <w:lang w:eastAsia="ru-RU"/>
        </w:rPr>
      </w:pPr>
      <w:r w:rsidRPr="009820DA">
        <w:rPr>
          <w:rFonts w:ascii="Times New Roman" w:eastAsia="Times New Roman" w:hAnsi="Times New Roman"/>
          <w:b/>
          <w:i/>
          <w:u w:val="single"/>
          <w:lang w:eastAsia="ru-RU"/>
        </w:rPr>
        <w:t>Ответственный сотрудник по противодействию легализации (отмыванию) доходов,  полученных преступным путем, и финансированию терроризма</w:t>
      </w:r>
    </w:p>
    <w:p w:rsidR="004F3232" w:rsidRDefault="004F3232" w:rsidP="00EB72D9">
      <w:pPr>
        <w:widowControl w:val="0"/>
        <w:autoSpaceDE w:val="0"/>
        <w:autoSpaceDN w:val="0"/>
        <w:adjustRightInd w:val="0"/>
        <w:spacing w:after="60" w:line="240" w:lineRule="auto"/>
        <w:ind w:firstLine="540"/>
        <w:jc w:val="both"/>
        <w:rPr>
          <w:rFonts w:ascii="Times New Roman" w:eastAsia="Times New Roman" w:hAnsi="Times New Roman"/>
          <w:i/>
          <w:lang w:eastAsia="ru-RU"/>
        </w:rPr>
      </w:pPr>
    </w:p>
    <w:p w:rsidR="00F84080" w:rsidRPr="00F21F27" w:rsidRDefault="00F84080" w:rsidP="00F84080">
      <w:pPr>
        <w:pStyle w:val="em-"/>
        <w:rPr>
          <w:b/>
          <w:i/>
        </w:rPr>
      </w:pPr>
      <w:r w:rsidRPr="00F21F27">
        <w:rPr>
          <w:b/>
          <w:i/>
        </w:rPr>
        <w:t xml:space="preserve">Согласно статье 17.23 Устава Банка Председатель Правления назначает ответственного сотрудника - специальное должностное лицо, ответственное за реализацию правил внутреннего контроля в целях противодействия легализации (отмыванию) доходов, полученных преступным путем, и финансирования терроризма (далее также – </w:t>
      </w:r>
      <w:r w:rsidRPr="00F21F27">
        <w:rPr>
          <w:b/>
          <w:bCs/>
          <w:i/>
          <w:iCs/>
        </w:rPr>
        <w:t>Ответственный сотрудник</w:t>
      </w:r>
      <w:r w:rsidRPr="00F21F27">
        <w:rPr>
          <w:b/>
          <w:i/>
        </w:rPr>
        <w:t>).</w:t>
      </w:r>
    </w:p>
    <w:p w:rsidR="00B71A89" w:rsidRDefault="00B71A89" w:rsidP="00EB72D9">
      <w:pPr>
        <w:widowControl w:val="0"/>
        <w:autoSpaceDE w:val="0"/>
        <w:autoSpaceDN w:val="0"/>
        <w:adjustRightInd w:val="0"/>
        <w:spacing w:after="60" w:line="240" w:lineRule="auto"/>
        <w:ind w:firstLine="540"/>
        <w:jc w:val="both"/>
        <w:rPr>
          <w:rFonts w:ascii="Times New Roman" w:eastAsia="Times New Roman" w:hAnsi="Times New Roman"/>
          <w:i/>
          <w:lang w:eastAsia="ru-RU"/>
        </w:rPr>
      </w:pPr>
    </w:p>
    <w:p w:rsidR="00F84080" w:rsidRDefault="00F84080" w:rsidP="00F84080">
      <w:pPr>
        <w:autoSpaceDE w:val="0"/>
        <w:autoSpaceDN w:val="0"/>
        <w:spacing w:after="0" w:line="240" w:lineRule="auto"/>
        <w:ind w:firstLine="567"/>
        <w:rPr>
          <w:rFonts w:ascii="Times New Roman" w:eastAsia="Times New Roman" w:hAnsi="Times New Roman"/>
          <w:b/>
          <w:i/>
          <w:lang w:eastAsia="ru-RU"/>
        </w:rPr>
      </w:pPr>
      <w:r w:rsidRPr="00F64A3A">
        <w:rPr>
          <w:rFonts w:ascii="Times New Roman" w:eastAsia="Times New Roman" w:hAnsi="Times New Roman"/>
          <w:b/>
          <w:i/>
          <w:lang w:eastAsia="ru-RU"/>
        </w:rPr>
        <w:t>Основными функциями данного подразделения являются:</w:t>
      </w:r>
    </w:p>
    <w:p w:rsidR="00F84080" w:rsidRDefault="00F84080" w:rsidP="00F84080">
      <w:pPr>
        <w:autoSpaceDE w:val="0"/>
        <w:autoSpaceDN w:val="0"/>
        <w:spacing w:after="128" w:line="240" w:lineRule="auto"/>
        <w:ind w:left="567"/>
        <w:jc w:val="both"/>
        <w:rPr>
          <w:rFonts w:ascii="Times New Roman" w:eastAsia="Times New Roman" w:hAnsi="Times New Roman"/>
          <w:b/>
          <w:i/>
          <w:color w:val="000000"/>
          <w:lang w:eastAsia="ru-RU"/>
        </w:rPr>
      </w:pPr>
      <w:r w:rsidRPr="00F64A3A">
        <w:rPr>
          <w:rFonts w:ascii="Times New Roman" w:eastAsia="Times New Roman" w:hAnsi="Times New Roman"/>
          <w:b/>
          <w:i/>
          <w:color w:val="000000"/>
          <w:lang w:eastAsia="ru-RU"/>
        </w:rPr>
        <w:t xml:space="preserve">- Разработка, представление на утверждение Совету Директоров Банка Правил внутреннего контроля в целях ПОД/ФТ, программ и порядка их реализации. </w:t>
      </w:r>
    </w:p>
    <w:p w:rsidR="00F84080" w:rsidRDefault="00F84080" w:rsidP="00F84080">
      <w:pPr>
        <w:autoSpaceDE w:val="0"/>
        <w:autoSpaceDN w:val="0"/>
        <w:spacing w:after="128" w:line="240" w:lineRule="auto"/>
        <w:ind w:left="567"/>
        <w:jc w:val="both"/>
        <w:rPr>
          <w:rFonts w:ascii="Times New Roman" w:eastAsia="Times New Roman" w:hAnsi="Times New Roman"/>
          <w:b/>
          <w:i/>
          <w:color w:val="000000"/>
          <w:lang w:eastAsia="ru-RU"/>
        </w:rPr>
      </w:pPr>
      <w:r w:rsidRPr="00F64A3A">
        <w:rPr>
          <w:rFonts w:ascii="Times New Roman" w:eastAsia="Times New Roman" w:hAnsi="Times New Roman"/>
          <w:b/>
          <w:i/>
          <w:color w:val="000000"/>
          <w:lang w:eastAsia="ru-RU"/>
        </w:rPr>
        <w:t xml:space="preserve">- Организация процесса соблюдения правил внутреннего контроля в целях ПОД/ФТ в соответствии с программами их реализации. </w:t>
      </w:r>
    </w:p>
    <w:p w:rsidR="00F84080" w:rsidRDefault="00F84080" w:rsidP="00F84080">
      <w:pPr>
        <w:autoSpaceDE w:val="0"/>
        <w:autoSpaceDN w:val="0"/>
        <w:spacing w:after="128" w:line="240" w:lineRule="auto"/>
        <w:ind w:left="567"/>
        <w:jc w:val="both"/>
        <w:rPr>
          <w:rFonts w:ascii="Times New Roman" w:eastAsia="Times New Roman" w:hAnsi="Times New Roman"/>
          <w:b/>
          <w:i/>
          <w:color w:val="000000"/>
          <w:lang w:eastAsia="ru-RU"/>
        </w:rPr>
      </w:pPr>
      <w:r w:rsidRPr="00F64A3A">
        <w:rPr>
          <w:rFonts w:ascii="Times New Roman" w:eastAsia="Times New Roman" w:hAnsi="Times New Roman"/>
          <w:b/>
          <w:i/>
          <w:color w:val="000000"/>
          <w:lang w:eastAsia="ru-RU"/>
        </w:rPr>
        <w:t xml:space="preserve">- Координация деятельности структурных подразделений, региональных представительств Банка (подготовка рекомендаций, разработка порядка взаимодействия, консультации в режиме on-line) по вопросам, отнесенным к компетенции отдела ПОД/ФТ. </w:t>
      </w:r>
    </w:p>
    <w:p w:rsidR="00F84080" w:rsidRDefault="00F84080" w:rsidP="00F84080">
      <w:pPr>
        <w:autoSpaceDE w:val="0"/>
        <w:autoSpaceDN w:val="0"/>
        <w:spacing w:after="128" w:line="240" w:lineRule="auto"/>
        <w:ind w:left="567"/>
        <w:jc w:val="both"/>
        <w:rPr>
          <w:rFonts w:ascii="Times New Roman" w:eastAsia="Times New Roman" w:hAnsi="Times New Roman"/>
          <w:b/>
          <w:i/>
          <w:color w:val="000000"/>
          <w:lang w:eastAsia="ru-RU"/>
        </w:rPr>
      </w:pPr>
      <w:r w:rsidRPr="00F64A3A">
        <w:rPr>
          <w:rFonts w:ascii="Times New Roman" w:eastAsia="Times New Roman" w:hAnsi="Times New Roman"/>
          <w:b/>
          <w:i/>
          <w:color w:val="000000"/>
          <w:lang w:eastAsia="ru-RU"/>
        </w:rPr>
        <w:t>- Организация, планирование и проведение внутреннего обучения, оценки знаний работников в соответствии с нормативными актами Центрального Банка РФ о требованиях к подготовке и обучению кадров в кредитных организациях в области ПОД/ФТ.</w:t>
      </w:r>
    </w:p>
    <w:p w:rsidR="00F84080" w:rsidRPr="00F84080" w:rsidRDefault="00F84080" w:rsidP="00F84080">
      <w:pPr>
        <w:pStyle w:val="em-"/>
        <w:rPr>
          <w:b/>
          <w:i/>
        </w:rPr>
      </w:pPr>
      <w:r w:rsidRPr="00F84080">
        <w:rPr>
          <w:b/>
          <w:i/>
        </w:rPr>
        <w:t>Основной задачей отдела является организация и проведение мер по соблюдению Банком законодательства РФ в части противодействия легализации (отмыванию) доходов, полученных преступным путем, и финансированию терроризма.</w:t>
      </w:r>
    </w:p>
    <w:p w:rsidR="00F84080" w:rsidRDefault="00F84080" w:rsidP="00EB72D9">
      <w:pPr>
        <w:widowControl w:val="0"/>
        <w:autoSpaceDE w:val="0"/>
        <w:autoSpaceDN w:val="0"/>
        <w:adjustRightInd w:val="0"/>
        <w:spacing w:after="60" w:line="240" w:lineRule="auto"/>
        <w:ind w:firstLine="540"/>
        <w:jc w:val="both"/>
        <w:rPr>
          <w:rFonts w:ascii="Times New Roman" w:eastAsia="Times New Roman" w:hAnsi="Times New Roman"/>
          <w:i/>
          <w:lang w:eastAsia="ru-RU"/>
        </w:rPr>
      </w:pPr>
    </w:p>
    <w:p w:rsidR="004F3232" w:rsidRPr="00611617" w:rsidRDefault="004F3232" w:rsidP="00EB72D9">
      <w:pPr>
        <w:widowControl w:val="0"/>
        <w:autoSpaceDE w:val="0"/>
        <w:autoSpaceDN w:val="0"/>
        <w:adjustRightInd w:val="0"/>
        <w:spacing w:after="60" w:line="240" w:lineRule="auto"/>
        <w:ind w:firstLine="540"/>
        <w:jc w:val="both"/>
        <w:rPr>
          <w:rFonts w:ascii="Times New Roman" w:eastAsia="Times New Roman" w:hAnsi="Times New Roman"/>
          <w:lang w:eastAsia="ru-RU"/>
        </w:rPr>
      </w:pPr>
      <w:r w:rsidRPr="00611617">
        <w:rPr>
          <w:rFonts w:ascii="Times New Roman" w:eastAsia="Times New Roman" w:hAnsi="Times New Roman"/>
          <w:lang w:eastAsia="ru-RU"/>
        </w:rPr>
        <w:t>Информация о наличии у эмитента отдельного структурного подразделения (службы) внутреннего аудита, его задачах и функциях</w:t>
      </w:r>
      <w:r w:rsidR="00950ECA" w:rsidRPr="00611617">
        <w:rPr>
          <w:rFonts w:ascii="Times New Roman" w:eastAsia="Times New Roman" w:hAnsi="Times New Roman"/>
          <w:lang w:eastAsia="ru-RU"/>
        </w:rPr>
        <w:t>:</w:t>
      </w:r>
    </w:p>
    <w:p w:rsidR="009865B5" w:rsidRDefault="009865B5" w:rsidP="004F3232">
      <w:pPr>
        <w:spacing w:after="0" w:line="240" w:lineRule="auto"/>
        <w:ind w:left="708"/>
        <w:jc w:val="both"/>
        <w:rPr>
          <w:rFonts w:ascii="Times New Roman" w:eastAsia="Times New Roman" w:hAnsi="Times New Roman"/>
          <w:b/>
          <w:i/>
          <w:u w:val="single"/>
          <w:lang w:eastAsia="ru-RU"/>
        </w:rPr>
      </w:pPr>
    </w:p>
    <w:p w:rsidR="004F3232" w:rsidRPr="009820DA" w:rsidRDefault="004F3232" w:rsidP="004F3232">
      <w:pPr>
        <w:spacing w:after="0" w:line="240" w:lineRule="auto"/>
        <w:ind w:left="708"/>
        <w:jc w:val="both"/>
        <w:rPr>
          <w:rFonts w:ascii="Times New Roman" w:eastAsia="Times New Roman" w:hAnsi="Times New Roman"/>
          <w:b/>
          <w:i/>
          <w:u w:val="single"/>
          <w:lang w:eastAsia="ru-RU"/>
        </w:rPr>
      </w:pPr>
      <w:r w:rsidRPr="009820DA">
        <w:rPr>
          <w:rFonts w:ascii="Times New Roman" w:eastAsia="Times New Roman" w:hAnsi="Times New Roman"/>
          <w:b/>
          <w:i/>
          <w:u w:val="single"/>
          <w:lang w:eastAsia="ru-RU"/>
        </w:rPr>
        <w:t>Служба внутреннего аудита Банка</w:t>
      </w:r>
    </w:p>
    <w:p w:rsidR="004F3232" w:rsidRDefault="004F3232" w:rsidP="004F3232">
      <w:pPr>
        <w:pStyle w:val="em-"/>
        <w:rPr>
          <w:b/>
          <w:i/>
        </w:rPr>
      </w:pPr>
    </w:p>
    <w:p w:rsidR="004F3232" w:rsidRPr="005D5693" w:rsidRDefault="004F3232" w:rsidP="004F3232">
      <w:pPr>
        <w:pStyle w:val="em-"/>
        <w:rPr>
          <w:b/>
          <w:i/>
        </w:rPr>
      </w:pPr>
      <w:r w:rsidRPr="005D5693">
        <w:rPr>
          <w:b/>
          <w:i/>
        </w:rPr>
        <w:t xml:space="preserve">Согласно статье 17.13 Устава Банка для осуществления проверки и оценки эффективности системы внутреннего контроля в целом и содействия органам управления Банка в обеспечении его эффективного функционирования в Банке создается и действует на постоянной основе служба внутреннего аудита Банка (далее также - </w:t>
      </w:r>
      <w:r w:rsidRPr="005D5693">
        <w:rPr>
          <w:b/>
          <w:bCs/>
          <w:i/>
          <w:iCs/>
        </w:rPr>
        <w:t>СВА</w:t>
      </w:r>
      <w:r w:rsidRPr="005D5693">
        <w:rPr>
          <w:b/>
          <w:i/>
        </w:rPr>
        <w:t>).</w:t>
      </w:r>
    </w:p>
    <w:p w:rsidR="004F3232" w:rsidRDefault="004F3232" w:rsidP="004F3232">
      <w:pPr>
        <w:pStyle w:val="em-"/>
        <w:rPr>
          <w:b/>
          <w:i/>
        </w:rPr>
      </w:pPr>
    </w:p>
    <w:p w:rsidR="004F3232" w:rsidRDefault="004F3232" w:rsidP="004F3232">
      <w:pPr>
        <w:pStyle w:val="em-"/>
      </w:pPr>
      <w:r w:rsidRPr="00B13E25">
        <w:rPr>
          <w:b/>
          <w:i/>
        </w:rPr>
        <w:t>Согласно статье 17.</w:t>
      </w:r>
      <w:r>
        <w:rPr>
          <w:b/>
          <w:i/>
        </w:rPr>
        <w:t>7</w:t>
      </w:r>
      <w:r w:rsidRPr="00B13E25">
        <w:rPr>
          <w:b/>
          <w:i/>
        </w:rPr>
        <w:t xml:space="preserve"> Устава Банка СВ</w:t>
      </w:r>
      <w:r>
        <w:rPr>
          <w:b/>
          <w:i/>
        </w:rPr>
        <w:t>А</w:t>
      </w:r>
      <w:r w:rsidRPr="00B13E25">
        <w:rPr>
          <w:b/>
          <w:i/>
        </w:rPr>
        <w:t xml:space="preserve"> осуществляет следующие функции:</w:t>
      </w:r>
    </w:p>
    <w:p w:rsidR="004F3232" w:rsidRPr="001823D4" w:rsidRDefault="004F3232" w:rsidP="004F3232">
      <w:pPr>
        <w:pStyle w:val="em-"/>
      </w:pPr>
    </w:p>
    <w:p w:rsidR="004F3232" w:rsidRPr="001823D4" w:rsidRDefault="004F3232" w:rsidP="004F3232">
      <w:pPr>
        <w:pStyle w:val="aff6"/>
        <w:numPr>
          <w:ilvl w:val="0"/>
          <w:numId w:val="38"/>
        </w:numPr>
        <w:spacing w:after="240"/>
        <w:jc w:val="both"/>
        <w:rPr>
          <w:b/>
          <w:i/>
          <w:sz w:val="22"/>
          <w:szCs w:val="22"/>
        </w:rPr>
      </w:pPr>
      <w:r w:rsidRPr="001823D4">
        <w:rPr>
          <w:b/>
          <w:i/>
          <w:sz w:val="22"/>
          <w:szCs w:val="22"/>
        </w:rPr>
        <w:t>проверка и оценка эффективности системы внутреннего контроля в целом, выполнения решений Общего Собрания, Совета Директоров, Председателя Правления и Правления;</w:t>
      </w:r>
    </w:p>
    <w:p w:rsidR="004F3232" w:rsidRPr="001823D4" w:rsidRDefault="004F3232" w:rsidP="004F3232">
      <w:pPr>
        <w:pStyle w:val="aff6"/>
        <w:numPr>
          <w:ilvl w:val="0"/>
          <w:numId w:val="38"/>
        </w:numPr>
        <w:spacing w:after="240"/>
        <w:jc w:val="both"/>
        <w:rPr>
          <w:b/>
          <w:i/>
          <w:sz w:val="22"/>
          <w:szCs w:val="22"/>
        </w:rPr>
      </w:pPr>
      <w:r w:rsidRPr="001823D4">
        <w:rPr>
          <w:b/>
          <w:i/>
          <w:sz w:val="22"/>
          <w:szCs w:val="22"/>
        </w:rPr>
        <w:t>проверка полноты применения и эффективности методологии оценки банковских рисков и процедур управления банковскими рисками, установленных внутренними документами Банка (методиками, программами, правилами, порядками и процедурами совершения банковских операций и сделок, управления банковскими рисками);</w:t>
      </w:r>
    </w:p>
    <w:p w:rsidR="004F3232" w:rsidRPr="001823D4" w:rsidRDefault="004F3232" w:rsidP="004F3232">
      <w:pPr>
        <w:pStyle w:val="aff6"/>
        <w:numPr>
          <w:ilvl w:val="0"/>
          <w:numId w:val="38"/>
        </w:numPr>
        <w:spacing w:after="240"/>
        <w:jc w:val="both"/>
        <w:rPr>
          <w:b/>
          <w:i/>
          <w:sz w:val="22"/>
          <w:szCs w:val="22"/>
        </w:rPr>
      </w:pPr>
      <w:r w:rsidRPr="001823D4">
        <w:rPr>
          <w:b/>
          <w:i/>
          <w:sz w:val="22"/>
          <w:szCs w:val="22"/>
        </w:rPr>
        <w:t>проверка надежности функционирования системы внутреннего контроля за использованием автоматизированных информационных систем, включая контроль целостности баз данных и их защиты от несанкционированного доступа и (или) использования, с учетом мер, принятых на случай нестандартных и чрезвычайных ситуаций в соответствии с планом действий, направленных на обеспечение непрерывности деятельности и (или) восстановление деятельности Банка в случае возникновения нестандартных и чрезвычайных ситуаций.</w:t>
      </w:r>
    </w:p>
    <w:p w:rsidR="004F3232" w:rsidRPr="001823D4" w:rsidRDefault="004F3232" w:rsidP="004F3232">
      <w:pPr>
        <w:pStyle w:val="aff6"/>
        <w:numPr>
          <w:ilvl w:val="0"/>
          <w:numId w:val="38"/>
        </w:numPr>
        <w:spacing w:after="240"/>
        <w:jc w:val="both"/>
        <w:rPr>
          <w:b/>
          <w:i/>
          <w:sz w:val="22"/>
          <w:szCs w:val="22"/>
        </w:rPr>
      </w:pPr>
      <w:r w:rsidRPr="001823D4">
        <w:rPr>
          <w:b/>
          <w:i/>
          <w:sz w:val="22"/>
          <w:szCs w:val="22"/>
        </w:rPr>
        <w:t>проверка и тестирование достоверности, полноты и своевременности бухгалтерского учета и отчетности, а также надежности (включая достоверность, полноту и своевременность) сбора и представления информации и отчетности;</w:t>
      </w:r>
    </w:p>
    <w:p w:rsidR="004F3232" w:rsidRPr="001823D4" w:rsidRDefault="004F3232" w:rsidP="004F3232">
      <w:pPr>
        <w:pStyle w:val="aff6"/>
        <w:numPr>
          <w:ilvl w:val="0"/>
          <w:numId w:val="38"/>
        </w:numPr>
        <w:spacing w:after="240"/>
        <w:jc w:val="both"/>
        <w:rPr>
          <w:b/>
          <w:i/>
          <w:sz w:val="22"/>
          <w:szCs w:val="22"/>
        </w:rPr>
      </w:pPr>
      <w:r w:rsidRPr="001823D4">
        <w:rPr>
          <w:b/>
          <w:i/>
          <w:sz w:val="22"/>
          <w:szCs w:val="22"/>
        </w:rPr>
        <w:t>проверка применяемых способов (методов) обеспечения сохранности имущества Банка;</w:t>
      </w:r>
    </w:p>
    <w:p w:rsidR="004F3232" w:rsidRPr="001823D4" w:rsidRDefault="004F3232" w:rsidP="004F3232">
      <w:pPr>
        <w:pStyle w:val="aff6"/>
        <w:numPr>
          <w:ilvl w:val="0"/>
          <w:numId w:val="38"/>
        </w:numPr>
        <w:spacing w:after="240"/>
        <w:jc w:val="both"/>
        <w:rPr>
          <w:b/>
          <w:i/>
          <w:sz w:val="22"/>
          <w:szCs w:val="22"/>
        </w:rPr>
      </w:pPr>
      <w:r w:rsidRPr="001823D4">
        <w:rPr>
          <w:b/>
          <w:i/>
          <w:sz w:val="22"/>
          <w:szCs w:val="22"/>
        </w:rPr>
        <w:t>оценка экономической целесообразности и эффективности совершаемых Банком операций и других сделок;</w:t>
      </w:r>
    </w:p>
    <w:p w:rsidR="004F3232" w:rsidRPr="001823D4" w:rsidRDefault="004F3232" w:rsidP="004F3232">
      <w:pPr>
        <w:pStyle w:val="aff6"/>
        <w:numPr>
          <w:ilvl w:val="0"/>
          <w:numId w:val="38"/>
        </w:numPr>
        <w:spacing w:after="240"/>
        <w:jc w:val="both"/>
        <w:rPr>
          <w:b/>
          <w:i/>
          <w:sz w:val="22"/>
          <w:szCs w:val="22"/>
        </w:rPr>
      </w:pPr>
      <w:r w:rsidRPr="001823D4">
        <w:rPr>
          <w:b/>
          <w:i/>
          <w:sz w:val="22"/>
          <w:szCs w:val="22"/>
        </w:rPr>
        <w:t>проверка процессов и процедур внутреннего контроля;</w:t>
      </w:r>
    </w:p>
    <w:p w:rsidR="004F3232" w:rsidRPr="001823D4" w:rsidRDefault="004F3232" w:rsidP="004F3232">
      <w:pPr>
        <w:pStyle w:val="aff6"/>
        <w:numPr>
          <w:ilvl w:val="0"/>
          <w:numId w:val="38"/>
        </w:numPr>
        <w:spacing w:after="240"/>
        <w:jc w:val="both"/>
        <w:rPr>
          <w:b/>
          <w:i/>
          <w:sz w:val="22"/>
          <w:szCs w:val="22"/>
        </w:rPr>
      </w:pPr>
      <w:r w:rsidRPr="001823D4">
        <w:rPr>
          <w:b/>
          <w:i/>
          <w:sz w:val="22"/>
          <w:szCs w:val="22"/>
        </w:rPr>
        <w:t>проверка деятельности службы внутреннего контроля и службы управления рисками Банка;</w:t>
      </w:r>
    </w:p>
    <w:p w:rsidR="004F3232" w:rsidRPr="001823D4" w:rsidRDefault="004F3232" w:rsidP="004F3232">
      <w:pPr>
        <w:pStyle w:val="aff6"/>
        <w:numPr>
          <w:ilvl w:val="0"/>
          <w:numId w:val="38"/>
        </w:numPr>
        <w:spacing w:after="240"/>
        <w:jc w:val="both"/>
        <w:rPr>
          <w:b/>
          <w:i/>
          <w:sz w:val="22"/>
          <w:szCs w:val="22"/>
        </w:rPr>
      </w:pPr>
      <w:r w:rsidRPr="001823D4">
        <w:rPr>
          <w:b/>
          <w:i/>
          <w:sz w:val="22"/>
          <w:szCs w:val="22"/>
        </w:rPr>
        <w:t>контроль за эффективностью принятых подразделениями и органами управления Банка по результатам проверок мер, обеспечивающих снижение уровня выявленных рисков, или документирование принятия руководством подразделения и (или) органами управления Банка решения о приемлемости уровня и сочетания выявленных рисков для Банка;</w:t>
      </w:r>
    </w:p>
    <w:p w:rsidR="004F3232" w:rsidRPr="001823D4" w:rsidRDefault="004F3232" w:rsidP="004F3232">
      <w:pPr>
        <w:pStyle w:val="aff6"/>
        <w:numPr>
          <w:ilvl w:val="0"/>
          <w:numId w:val="38"/>
        </w:numPr>
        <w:spacing w:after="240"/>
        <w:jc w:val="both"/>
        <w:rPr>
          <w:b/>
          <w:i/>
          <w:sz w:val="22"/>
          <w:szCs w:val="22"/>
        </w:rPr>
      </w:pPr>
      <w:r w:rsidRPr="001823D4">
        <w:rPr>
          <w:b/>
          <w:i/>
          <w:sz w:val="22"/>
          <w:szCs w:val="22"/>
        </w:rPr>
        <w:t>другие функции, предусмотренные Положением об СВА и иными внутренними документами Банка.</w:t>
      </w:r>
    </w:p>
    <w:p w:rsidR="008251F3"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Основные задачи Службы внутреннего аудита включают в себя:</w:t>
      </w:r>
    </w:p>
    <w:p w:rsidR="009865B5" w:rsidRPr="00611617" w:rsidRDefault="009865B5" w:rsidP="008251F3">
      <w:pPr>
        <w:autoSpaceDE w:val="0"/>
        <w:autoSpaceDN w:val="0"/>
        <w:adjustRightInd w:val="0"/>
        <w:spacing w:after="0" w:line="240" w:lineRule="auto"/>
        <w:ind w:firstLine="567"/>
        <w:jc w:val="both"/>
        <w:rPr>
          <w:rFonts w:ascii="Times New Roman" w:eastAsia="Times New Roman" w:hAnsi="Times New Roman"/>
          <w:b/>
          <w:i/>
        </w:rPr>
      </w:pP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1. Проведение оценки и способствование совершенствованию процессов корпоративного управления, управления рисками и контроля, используя систематизированный и последовательный подход.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2. Предоставление оценки и соответствующих рекомендаций по совершенствованию корпоративного управления применительно к следующим задачам: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 продвижение этических норм и ценностей внутри Банка;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 обеспечение эффективного управления деятельностью Банка и ответственного отношения к работе;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 передача соответствующей информации по вопросам рисков и контроля внутри Банка.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3. Оценка соответствия системы управления информационными технологиями стратегии и целям Банка.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4. Оценка эффективности процессов управления рисками и способствование их совершенствованию.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5. Оценка рисков, связанных с корпоративным управлением, операционной деятельностью Банка и ее информационными системами, в части: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 достижения стратегических целей Банка;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 достоверности и целостности информации о финансово-хозяйственной деятельности;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 эффективности и результативности деятельности и программ;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 сохранности активов; </w:t>
      </w:r>
    </w:p>
    <w:p w:rsidR="008251F3" w:rsidRPr="00611617" w:rsidRDefault="008251F3" w:rsidP="008251F3">
      <w:pPr>
        <w:autoSpaceDE w:val="0"/>
        <w:autoSpaceDN w:val="0"/>
        <w:adjustRightInd w:val="0"/>
        <w:spacing w:after="0" w:line="240" w:lineRule="auto"/>
        <w:ind w:firstLine="567"/>
        <w:jc w:val="both"/>
        <w:rPr>
          <w:rFonts w:ascii="Times New Roman" w:eastAsia="Times New Roman" w:hAnsi="Times New Roman"/>
          <w:b/>
          <w:i/>
        </w:rPr>
      </w:pPr>
      <w:r w:rsidRPr="00611617">
        <w:rPr>
          <w:rFonts w:ascii="Times New Roman" w:eastAsia="Times New Roman" w:hAnsi="Times New Roman"/>
          <w:b/>
          <w:i/>
        </w:rPr>
        <w:t xml:space="preserve">- соответствия требованиям законов, нормативных актов, политик, процедур и договорных обязательств. </w:t>
      </w:r>
    </w:p>
    <w:p w:rsidR="008251F3" w:rsidRPr="007B072C" w:rsidRDefault="008251F3" w:rsidP="008251F3">
      <w:pPr>
        <w:spacing w:after="240"/>
        <w:ind w:firstLine="567"/>
        <w:jc w:val="both"/>
        <w:rPr>
          <w:b/>
          <w:i/>
        </w:rPr>
      </w:pPr>
      <w:r w:rsidRPr="00611617">
        <w:rPr>
          <w:rFonts w:ascii="Times New Roman" w:eastAsia="Times New Roman" w:hAnsi="Times New Roman"/>
          <w:b/>
          <w:i/>
        </w:rPr>
        <w:t>6. Оценка риска мошенничества и качество его управление со стороны Банка.</w:t>
      </w:r>
    </w:p>
    <w:p w:rsidR="004F3232" w:rsidRPr="00484817" w:rsidRDefault="004F3232" w:rsidP="004F3232">
      <w:pPr>
        <w:pStyle w:val="em-"/>
        <w:rPr>
          <w:b/>
          <w:i/>
        </w:rPr>
      </w:pPr>
      <w:r w:rsidRPr="00484817">
        <w:rPr>
          <w:b/>
          <w:i/>
        </w:rPr>
        <w:t xml:space="preserve">СВА действует в Банке на основании Устава Банка и Положения о службе внутреннего аудита, утвержденного 30.09.2014г. Советом директоров Банка. </w:t>
      </w:r>
    </w:p>
    <w:p w:rsidR="005C331B" w:rsidRPr="009A2F2C" w:rsidRDefault="005C331B" w:rsidP="005C331B">
      <w:pPr>
        <w:pStyle w:val="em-"/>
      </w:pPr>
    </w:p>
    <w:p w:rsidR="005C331B" w:rsidRPr="001A327F" w:rsidRDefault="005C331B" w:rsidP="005C331B">
      <w:pPr>
        <w:pStyle w:val="em-"/>
      </w:pPr>
      <w:r w:rsidRPr="001A327F">
        <w:t>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5C331B" w:rsidRPr="001A327F" w:rsidRDefault="005C331B" w:rsidP="005C331B">
      <w:pPr>
        <w:pStyle w:val="em-"/>
      </w:pPr>
    </w:p>
    <w:p w:rsidR="005C331B" w:rsidRPr="001A327F" w:rsidRDefault="005C331B" w:rsidP="005C331B">
      <w:pPr>
        <w:pStyle w:val="em-"/>
        <w:rPr>
          <w:b/>
          <w:i/>
        </w:rPr>
      </w:pPr>
      <w:r w:rsidRPr="001A327F">
        <w:rPr>
          <w:b/>
          <w:i/>
        </w:rPr>
        <w:t xml:space="preserve">Банком разработана Политика информационной безопасности, которая является основным документом, определяющим принципы обеспечения безопасности для всех систем Банка. Основываясь на Политике информационной безопасности, Банком разработаны процедуры, регламентирующие порядок обращения с конфиденциальной информацией, порядок работы с носителями ключевой информации, порядок действий сотрудников при подготовке, приеме и передаче электронных сообщений по каналам связи, а также ряд других процедур, позволяющих поддерживать защиту информации на должном уровне. </w:t>
      </w:r>
    </w:p>
    <w:p w:rsidR="00247921" w:rsidRDefault="00247921" w:rsidP="005C331B">
      <w:pPr>
        <w:pStyle w:val="em-"/>
        <w:rPr>
          <w:b/>
          <w:i/>
        </w:rPr>
      </w:pPr>
    </w:p>
    <w:p w:rsidR="005C331B" w:rsidRPr="000C5F1E" w:rsidRDefault="00247921" w:rsidP="005C331B">
      <w:pPr>
        <w:pStyle w:val="em-"/>
        <w:rPr>
          <w:b/>
          <w:i/>
        </w:rPr>
      </w:pPr>
      <w:r>
        <w:rPr>
          <w:b/>
          <w:i/>
        </w:rPr>
        <w:t>В</w:t>
      </w:r>
      <w:r w:rsidR="005C331B" w:rsidRPr="001A327F">
        <w:rPr>
          <w:b/>
          <w:i/>
        </w:rPr>
        <w:t xml:space="preserve"> Банке действу</w:t>
      </w:r>
      <w:r w:rsidR="005C331B">
        <w:rPr>
          <w:b/>
          <w:i/>
        </w:rPr>
        <w:t>ю</w:t>
      </w:r>
      <w:r w:rsidR="005C331B" w:rsidRPr="001A327F">
        <w:rPr>
          <w:b/>
          <w:i/>
        </w:rPr>
        <w:t xml:space="preserve">т </w:t>
      </w:r>
      <w:r w:rsidR="005C331B">
        <w:rPr>
          <w:b/>
          <w:i/>
        </w:rPr>
        <w:t xml:space="preserve">«Положение об </w:t>
      </w:r>
      <w:r w:rsidR="005C331B" w:rsidRPr="00626506">
        <w:rPr>
          <w:b/>
          <w:i/>
        </w:rPr>
        <w:t>управлении правовым риском</w:t>
      </w:r>
      <w:r w:rsidR="005C331B">
        <w:rPr>
          <w:b/>
          <w:i/>
        </w:rPr>
        <w:t>»</w:t>
      </w:r>
      <w:r w:rsidR="00950ECA" w:rsidRPr="00950ECA">
        <w:rPr>
          <w:b/>
          <w:i/>
        </w:rPr>
        <w:t xml:space="preserve"> </w:t>
      </w:r>
      <w:r w:rsidR="002C02B7">
        <w:rPr>
          <w:b/>
          <w:i/>
        </w:rPr>
        <w:t>(</w:t>
      </w:r>
      <w:r w:rsidR="00DD1F72">
        <w:rPr>
          <w:b/>
          <w:i/>
        </w:rPr>
        <w:t>утверждено Советом Директоров ООО «Русфинанс Банк» Протокол №3/СД-2015 от 16 марта 2015г</w:t>
      </w:r>
      <w:r w:rsidR="002C02B7">
        <w:rPr>
          <w:b/>
          <w:i/>
        </w:rPr>
        <w:t>)</w:t>
      </w:r>
      <w:r w:rsidR="00DD1F72">
        <w:rPr>
          <w:b/>
          <w:i/>
        </w:rPr>
        <w:t>.</w:t>
      </w:r>
      <w:r w:rsidR="005C331B">
        <w:rPr>
          <w:b/>
          <w:i/>
        </w:rPr>
        <w:t xml:space="preserve">, «Положение об </w:t>
      </w:r>
      <w:r w:rsidR="005C331B" w:rsidRPr="00626506">
        <w:rPr>
          <w:b/>
          <w:i/>
        </w:rPr>
        <w:t>управлении кредитными рисками</w:t>
      </w:r>
      <w:r w:rsidR="005C331B">
        <w:rPr>
          <w:b/>
          <w:i/>
        </w:rPr>
        <w:t>»</w:t>
      </w:r>
      <w:r w:rsidR="00DD1F72">
        <w:rPr>
          <w:b/>
          <w:i/>
        </w:rPr>
        <w:t xml:space="preserve"> </w:t>
      </w:r>
      <w:r w:rsidR="002C02B7">
        <w:rPr>
          <w:b/>
          <w:i/>
        </w:rPr>
        <w:t>(</w:t>
      </w:r>
      <w:r w:rsidR="00DD1F72">
        <w:rPr>
          <w:b/>
          <w:i/>
        </w:rPr>
        <w:t>утверждено</w:t>
      </w:r>
      <w:r w:rsidR="002C02B7">
        <w:rPr>
          <w:b/>
          <w:i/>
        </w:rPr>
        <w:t xml:space="preserve"> </w:t>
      </w:r>
      <w:r w:rsidR="00DD1F72">
        <w:rPr>
          <w:b/>
          <w:i/>
        </w:rPr>
        <w:t>Приказ</w:t>
      </w:r>
      <w:r w:rsidR="002C02B7">
        <w:rPr>
          <w:b/>
          <w:i/>
        </w:rPr>
        <w:t xml:space="preserve">ом </w:t>
      </w:r>
      <w:r w:rsidR="00DD1F72">
        <w:rPr>
          <w:b/>
          <w:i/>
        </w:rPr>
        <w:t xml:space="preserve"> №84 от 24 марта 2014г.</w:t>
      </w:r>
      <w:r w:rsidR="002C02B7">
        <w:rPr>
          <w:b/>
          <w:i/>
        </w:rPr>
        <w:t>)</w:t>
      </w:r>
      <w:r w:rsidR="005C331B">
        <w:rPr>
          <w:b/>
          <w:i/>
        </w:rPr>
        <w:t>, «Положение об</w:t>
      </w:r>
      <w:r w:rsidR="005C331B" w:rsidRPr="00626506">
        <w:rPr>
          <w:b/>
          <w:i/>
        </w:rPr>
        <w:t xml:space="preserve"> управлении операционным риском</w:t>
      </w:r>
      <w:r w:rsidR="005C331B">
        <w:rPr>
          <w:b/>
          <w:i/>
        </w:rPr>
        <w:t>»</w:t>
      </w:r>
      <w:r w:rsidR="00DD1F72">
        <w:rPr>
          <w:b/>
          <w:i/>
        </w:rPr>
        <w:t xml:space="preserve"> </w:t>
      </w:r>
      <w:r w:rsidR="002C02B7">
        <w:rPr>
          <w:b/>
          <w:i/>
        </w:rPr>
        <w:t>(</w:t>
      </w:r>
      <w:r w:rsidR="00DD1F72">
        <w:rPr>
          <w:b/>
          <w:i/>
        </w:rPr>
        <w:t>утверждено Советом Директоров ООО «Русфинанс Банк» Протокол №7/СД-2015 от 05 октября 2015г.</w:t>
      </w:r>
      <w:r w:rsidR="002C02B7">
        <w:rPr>
          <w:b/>
          <w:i/>
        </w:rPr>
        <w:t>)</w:t>
      </w:r>
      <w:r w:rsidR="005C331B">
        <w:rPr>
          <w:b/>
          <w:i/>
        </w:rPr>
        <w:t>, «Положение об</w:t>
      </w:r>
      <w:r w:rsidR="005C331B" w:rsidRPr="001A327F">
        <w:rPr>
          <w:b/>
          <w:i/>
        </w:rPr>
        <w:t xml:space="preserve"> </w:t>
      </w:r>
      <w:hyperlink r:id="rId23" w:tgtFrame="_blank" w:history="1">
        <w:r w:rsidR="005C331B" w:rsidRPr="00F22114">
          <w:rPr>
            <w:b/>
            <w:i/>
          </w:rPr>
          <w:t>управлении риском потери деловой репутации</w:t>
        </w:r>
      </w:hyperlink>
      <w:r w:rsidR="005C331B" w:rsidRPr="00F22114">
        <w:rPr>
          <w:b/>
          <w:i/>
        </w:rPr>
        <w:t>»</w:t>
      </w:r>
      <w:r w:rsidR="000B268F">
        <w:rPr>
          <w:b/>
          <w:i/>
        </w:rPr>
        <w:t xml:space="preserve"> </w:t>
      </w:r>
      <w:r w:rsidR="002C02B7">
        <w:rPr>
          <w:b/>
          <w:i/>
        </w:rPr>
        <w:t>(</w:t>
      </w:r>
      <w:r w:rsidR="000B268F">
        <w:rPr>
          <w:b/>
          <w:i/>
        </w:rPr>
        <w:t>утверждено Приказ</w:t>
      </w:r>
      <w:r w:rsidR="002C02B7">
        <w:rPr>
          <w:b/>
          <w:i/>
        </w:rPr>
        <w:t>ом</w:t>
      </w:r>
      <w:r w:rsidR="000B268F">
        <w:rPr>
          <w:b/>
          <w:i/>
        </w:rPr>
        <w:t xml:space="preserve"> №3 от 11 января 2012г.</w:t>
      </w:r>
      <w:r w:rsidR="002C02B7">
        <w:rPr>
          <w:b/>
          <w:i/>
        </w:rPr>
        <w:t>)</w:t>
      </w:r>
      <w:r w:rsidR="005C331B">
        <w:rPr>
          <w:b/>
          <w:i/>
        </w:rPr>
        <w:t>, «Положение об</w:t>
      </w:r>
      <w:r w:rsidR="005C331B" w:rsidRPr="001A327F">
        <w:rPr>
          <w:b/>
          <w:i/>
        </w:rPr>
        <w:t xml:space="preserve"> </w:t>
      </w:r>
      <w:r w:rsidR="005C331B">
        <w:rPr>
          <w:b/>
          <w:i/>
        </w:rPr>
        <w:t xml:space="preserve">управление </w:t>
      </w:r>
      <w:hyperlink r:id="rId24" w:tgtFrame="_blank" w:history="1">
        <w:r w:rsidR="005C331B" w:rsidRPr="00F22114">
          <w:rPr>
            <w:b/>
            <w:i/>
          </w:rPr>
          <w:t>риском несоответствия (комплаенс)</w:t>
        </w:r>
      </w:hyperlink>
      <w:r w:rsidR="005C331B" w:rsidRPr="00F22114">
        <w:rPr>
          <w:b/>
          <w:i/>
        </w:rPr>
        <w:t>»</w:t>
      </w:r>
      <w:r w:rsidR="000B268F">
        <w:rPr>
          <w:b/>
          <w:i/>
        </w:rPr>
        <w:t xml:space="preserve"> </w:t>
      </w:r>
      <w:r w:rsidR="002C02B7">
        <w:rPr>
          <w:b/>
          <w:i/>
        </w:rPr>
        <w:t>(</w:t>
      </w:r>
      <w:r w:rsidR="000B268F">
        <w:rPr>
          <w:b/>
          <w:i/>
        </w:rPr>
        <w:t xml:space="preserve">утверждено </w:t>
      </w:r>
      <w:r w:rsidR="002C02B7">
        <w:rPr>
          <w:b/>
          <w:i/>
        </w:rPr>
        <w:t xml:space="preserve"> </w:t>
      </w:r>
      <w:r w:rsidR="000B268F">
        <w:rPr>
          <w:b/>
          <w:i/>
        </w:rPr>
        <w:t>Приказ</w:t>
      </w:r>
      <w:r w:rsidR="002C02B7">
        <w:rPr>
          <w:b/>
          <w:i/>
        </w:rPr>
        <w:t>ом</w:t>
      </w:r>
      <w:r w:rsidR="000B268F">
        <w:rPr>
          <w:b/>
          <w:i/>
        </w:rPr>
        <w:t xml:space="preserve"> №262 от 20 августа 2012г.</w:t>
      </w:r>
      <w:r w:rsidR="002C02B7">
        <w:rPr>
          <w:b/>
          <w:i/>
        </w:rPr>
        <w:t>)</w:t>
      </w:r>
      <w:r w:rsidR="005C331B">
        <w:rPr>
          <w:b/>
          <w:i/>
        </w:rPr>
        <w:t>, «Положение о</w:t>
      </w:r>
      <w:r w:rsidR="005C331B" w:rsidRPr="001A327F">
        <w:rPr>
          <w:b/>
          <w:i/>
        </w:rPr>
        <w:t xml:space="preserve"> </w:t>
      </w:r>
      <w:r w:rsidR="005C331B" w:rsidRPr="00F22114">
        <w:rPr>
          <w:b/>
          <w:i/>
        </w:rPr>
        <w:t>стратегии управления процентным риском»</w:t>
      </w:r>
      <w:r w:rsidR="000B268F">
        <w:rPr>
          <w:b/>
          <w:i/>
        </w:rPr>
        <w:t xml:space="preserve"> </w:t>
      </w:r>
      <w:r w:rsidR="002C02B7">
        <w:rPr>
          <w:b/>
          <w:i/>
        </w:rPr>
        <w:t>(</w:t>
      </w:r>
      <w:r w:rsidR="000B268F">
        <w:rPr>
          <w:b/>
          <w:i/>
        </w:rPr>
        <w:t>утверждено Советом Директоров ООО «Русфинанс Банк» Протокол №6/СД-2012 от 27 июля 2012г.</w:t>
      </w:r>
      <w:r w:rsidR="002C02B7">
        <w:rPr>
          <w:b/>
          <w:i/>
        </w:rPr>
        <w:t>)</w:t>
      </w:r>
      <w:r w:rsidR="005C331B">
        <w:rPr>
          <w:b/>
          <w:i/>
        </w:rPr>
        <w:t>, «</w:t>
      </w:r>
      <w:r w:rsidR="005C331B" w:rsidRPr="00F22114">
        <w:rPr>
          <w:b/>
          <w:i/>
        </w:rPr>
        <w:t>Политика ООО Русфинанс Банк в сфере управления валютным риском»</w:t>
      </w:r>
      <w:r w:rsidR="000B268F">
        <w:rPr>
          <w:b/>
          <w:i/>
        </w:rPr>
        <w:t xml:space="preserve"> </w:t>
      </w:r>
      <w:r w:rsidR="002C02B7">
        <w:rPr>
          <w:b/>
          <w:i/>
        </w:rPr>
        <w:t>(</w:t>
      </w:r>
      <w:r w:rsidR="000B268F">
        <w:rPr>
          <w:b/>
          <w:i/>
        </w:rPr>
        <w:t>утверждено Советом Директоров ООО «Русфинанс Банк» Протокол №7/СД-2015 от 5 октября 2015г.</w:t>
      </w:r>
      <w:r w:rsidR="002C02B7">
        <w:rPr>
          <w:b/>
          <w:i/>
        </w:rPr>
        <w:t>)</w:t>
      </w:r>
      <w:r w:rsidR="005C331B" w:rsidRPr="00F22114">
        <w:rPr>
          <w:b/>
          <w:i/>
        </w:rPr>
        <w:t xml:space="preserve"> и</w:t>
      </w:r>
      <w:r w:rsidR="00017FA8" w:rsidRPr="00017FA8">
        <w:rPr>
          <w:rStyle w:val="ac"/>
          <w:rFonts w:ascii="Verdana" w:hAnsi="Verdana"/>
          <w:sz w:val="18"/>
          <w:szCs w:val="18"/>
          <w:u w:val="none"/>
        </w:rPr>
        <w:t xml:space="preserve"> </w:t>
      </w:r>
      <w:r w:rsidR="005C331B" w:rsidRPr="001A327F">
        <w:rPr>
          <w:b/>
          <w:i/>
        </w:rPr>
        <w:t>«Положение об определении связанности сторон и совершении сделок со связанными сторонами, об инсайдерах и инсайдерской информации»</w:t>
      </w:r>
      <w:r w:rsidR="000B268F">
        <w:rPr>
          <w:b/>
          <w:i/>
        </w:rPr>
        <w:t xml:space="preserve"> </w:t>
      </w:r>
      <w:r w:rsidR="002C02B7">
        <w:rPr>
          <w:b/>
          <w:i/>
        </w:rPr>
        <w:t>(</w:t>
      </w:r>
      <w:r w:rsidR="000B268F">
        <w:rPr>
          <w:b/>
          <w:i/>
        </w:rPr>
        <w:t>утверждено Приказ</w:t>
      </w:r>
      <w:r w:rsidR="002C02B7">
        <w:rPr>
          <w:b/>
          <w:i/>
        </w:rPr>
        <w:t xml:space="preserve">ом </w:t>
      </w:r>
      <w:r w:rsidR="000B268F">
        <w:rPr>
          <w:b/>
          <w:i/>
        </w:rPr>
        <w:t xml:space="preserve"> №238 от 6 июля 2015г.</w:t>
      </w:r>
      <w:r w:rsidR="002C02B7">
        <w:rPr>
          <w:b/>
          <w:i/>
        </w:rPr>
        <w:t>)</w:t>
      </w:r>
      <w:r w:rsidR="005C331B" w:rsidRPr="001A327F">
        <w:rPr>
          <w:b/>
          <w:i/>
        </w:rPr>
        <w:t>.</w:t>
      </w:r>
    </w:p>
    <w:p w:rsidR="005C331B" w:rsidRPr="009A2F2C" w:rsidRDefault="005C331B" w:rsidP="005C331B">
      <w:pPr>
        <w:pStyle w:val="em-"/>
      </w:pPr>
    </w:p>
    <w:p w:rsidR="005C331B" w:rsidRPr="009A2F2C" w:rsidRDefault="005C331B" w:rsidP="005C331B">
      <w:pPr>
        <w:widowControl w:val="0"/>
        <w:autoSpaceDE w:val="0"/>
        <w:autoSpaceDN w:val="0"/>
        <w:adjustRightInd w:val="0"/>
        <w:spacing w:after="0" w:line="240" w:lineRule="auto"/>
        <w:jc w:val="both"/>
        <w:rPr>
          <w:rFonts w:ascii="Times New Roman" w:eastAsia="Times New Roman" w:hAnsi="Times New Roman"/>
        </w:rPr>
      </w:pPr>
    </w:p>
    <w:p w:rsidR="005C331B" w:rsidRPr="00430E39" w:rsidRDefault="005C331B" w:rsidP="004065A4">
      <w:pPr>
        <w:pStyle w:val="2"/>
        <w:rPr>
          <w:sz w:val="24"/>
          <w:szCs w:val="24"/>
        </w:rPr>
      </w:pPr>
      <w:bookmarkStart w:id="189" w:name="Par3266"/>
      <w:bookmarkStart w:id="190" w:name="_Toc441247942"/>
      <w:bookmarkEnd w:id="189"/>
      <w:r w:rsidRPr="00430E39">
        <w:rPr>
          <w:sz w:val="24"/>
          <w:szCs w:val="24"/>
        </w:rPr>
        <w:t>5.5. Информация о лицах, входящих в состав органов контроля за финансово-хозяйственной деятельностью эмитента</w:t>
      </w:r>
      <w:bookmarkEnd w:id="190"/>
    </w:p>
    <w:p w:rsidR="005C331B" w:rsidRPr="009A2F2C"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p>
    <w:p w:rsidR="005C331B" w:rsidRPr="00032BE3" w:rsidRDefault="005C331B" w:rsidP="005C331B">
      <w:pPr>
        <w:autoSpaceDE w:val="0"/>
        <w:autoSpaceDN w:val="0"/>
        <w:adjustRightInd w:val="0"/>
        <w:spacing w:after="0" w:line="240" w:lineRule="auto"/>
        <w:ind w:firstLine="540"/>
        <w:jc w:val="both"/>
        <w:rPr>
          <w:rFonts w:ascii="Times New Roman" w:hAnsi="Times New Roman"/>
          <w:lang w:eastAsia="ru-RU"/>
        </w:rPr>
      </w:pPr>
      <w:r w:rsidRPr="00032BE3">
        <w:rPr>
          <w:rFonts w:ascii="Times New Roman" w:hAnsi="Times New Roman"/>
          <w:lang w:eastAsia="ru-RU"/>
        </w:rPr>
        <w:t>Раскрывается информация о ревизоре или о персональном составе ревизионной комиссии и иных органов эмитента по контролю за его финансово-хозяйственной деятельностью, с указанием по каждому члену такого органа эмитента следующих сведений:</w:t>
      </w:r>
    </w:p>
    <w:p w:rsidR="005C331B" w:rsidRPr="00032BE3" w:rsidRDefault="005C331B" w:rsidP="005C331B">
      <w:pPr>
        <w:autoSpaceDE w:val="0"/>
        <w:autoSpaceDN w:val="0"/>
        <w:adjustRightInd w:val="0"/>
        <w:spacing w:after="0" w:line="240" w:lineRule="auto"/>
        <w:ind w:firstLine="540"/>
        <w:jc w:val="both"/>
        <w:rPr>
          <w:rFonts w:ascii="Times New Roman" w:hAnsi="Times New Roman"/>
          <w:lang w:eastAsia="ru-RU"/>
        </w:rPr>
      </w:pPr>
      <w:r w:rsidRPr="00032BE3">
        <w:rPr>
          <w:rFonts w:ascii="Times New Roman" w:hAnsi="Times New Roman"/>
          <w:lang w:eastAsia="ru-RU"/>
        </w:rPr>
        <w:t>фамилии, имени, отчества (если имеется), года рождения;</w:t>
      </w:r>
    </w:p>
    <w:p w:rsidR="005C331B" w:rsidRPr="00032BE3" w:rsidRDefault="005C331B" w:rsidP="005C331B">
      <w:pPr>
        <w:autoSpaceDE w:val="0"/>
        <w:autoSpaceDN w:val="0"/>
        <w:adjustRightInd w:val="0"/>
        <w:spacing w:after="0" w:line="240" w:lineRule="auto"/>
        <w:ind w:firstLine="540"/>
        <w:jc w:val="both"/>
        <w:rPr>
          <w:rFonts w:ascii="Times New Roman" w:hAnsi="Times New Roman"/>
          <w:lang w:eastAsia="ru-RU"/>
        </w:rPr>
      </w:pPr>
      <w:r w:rsidRPr="00032BE3">
        <w:rPr>
          <w:rFonts w:ascii="Times New Roman" w:hAnsi="Times New Roman"/>
          <w:lang w:eastAsia="ru-RU"/>
        </w:rPr>
        <w:t>сведений об образовании;</w:t>
      </w:r>
    </w:p>
    <w:p w:rsidR="005C331B" w:rsidRPr="00032BE3" w:rsidRDefault="005C331B" w:rsidP="005C331B">
      <w:pPr>
        <w:autoSpaceDE w:val="0"/>
        <w:autoSpaceDN w:val="0"/>
        <w:adjustRightInd w:val="0"/>
        <w:spacing w:after="0" w:line="240" w:lineRule="auto"/>
        <w:ind w:firstLine="540"/>
        <w:jc w:val="both"/>
        <w:rPr>
          <w:rFonts w:ascii="Times New Roman" w:hAnsi="Times New Roman"/>
          <w:lang w:eastAsia="ru-RU"/>
        </w:rPr>
      </w:pPr>
      <w:r w:rsidRPr="00032BE3">
        <w:rPr>
          <w:rFonts w:ascii="Times New Roman" w:hAnsi="Times New Roman"/>
          <w:lang w:eastAsia="ru-RU"/>
        </w:rPr>
        <w:t>всех должностей, занимаемых членом органа эмитента по контролю за его финансово-хозяйственной деятельностью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032BE3" w:rsidRDefault="005C331B" w:rsidP="005C331B">
      <w:pPr>
        <w:autoSpaceDE w:val="0"/>
        <w:autoSpaceDN w:val="0"/>
        <w:adjustRightInd w:val="0"/>
        <w:spacing w:after="0" w:line="240" w:lineRule="auto"/>
        <w:ind w:firstLine="540"/>
        <w:jc w:val="both"/>
        <w:rPr>
          <w:rFonts w:ascii="Times New Roman" w:hAnsi="Times New Roman"/>
          <w:lang w:eastAsia="ru-RU"/>
        </w:rPr>
      </w:pPr>
      <w:r w:rsidRPr="00032BE3">
        <w:rPr>
          <w:rFonts w:ascii="Times New Roman" w:hAnsi="Times New Roman"/>
          <w:lang w:eastAsia="ru-RU"/>
        </w:rPr>
        <w:t>доли участия члена органа эмитента по контролю за его финансово-хозяйственной деятельностью в уставном капитале эмитента, являющегося коммерческой организацией, а для эмитентов, являющихся акционерными обществами, - также доли принадлежащих указанному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p w:rsidR="005C331B" w:rsidRPr="00032BE3" w:rsidRDefault="005C331B" w:rsidP="005C331B">
      <w:pPr>
        <w:autoSpaceDE w:val="0"/>
        <w:autoSpaceDN w:val="0"/>
        <w:adjustRightInd w:val="0"/>
        <w:spacing w:after="0" w:line="240" w:lineRule="auto"/>
        <w:ind w:firstLine="540"/>
        <w:jc w:val="both"/>
        <w:rPr>
          <w:rFonts w:ascii="Times New Roman" w:hAnsi="Times New Roman"/>
          <w:lang w:eastAsia="ru-RU"/>
        </w:rPr>
      </w:pPr>
      <w:r w:rsidRPr="00032BE3">
        <w:rPr>
          <w:rFonts w:ascii="Times New Roman" w:hAnsi="Times New Roman"/>
          <w:lang w:eastAsia="ru-RU"/>
        </w:rPr>
        <w:t>доли участия члена органа эмитента по контролю за его финансово-хозяйственной деятельностью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указанному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5C331B" w:rsidRPr="00032BE3" w:rsidRDefault="005C331B" w:rsidP="005C331B">
      <w:pPr>
        <w:autoSpaceDE w:val="0"/>
        <w:autoSpaceDN w:val="0"/>
        <w:adjustRightInd w:val="0"/>
        <w:spacing w:after="0" w:line="240" w:lineRule="auto"/>
        <w:ind w:firstLine="540"/>
        <w:jc w:val="both"/>
        <w:rPr>
          <w:rFonts w:ascii="Times New Roman" w:hAnsi="Times New Roman"/>
          <w:lang w:eastAsia="ru-RU"/>
        </w:rPr>
      </w:pPr>
      <w:r w:rsidRPr="00032BE3">
        <w:rPr>
          <w:rFonts w:ascii="Times New Roman" w:hAnsi="Times New Roman"/>
          <w:lang w:eastAsia="ru-RU"/>
        </w:rPr>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p w:rsidR="005C331B" w:rsidRPr="00032BE3" w:rsidRDefault="005C331B" w:rsidP="005C331B">
      <w:pPr>
        <w:autoSpaceDE w:val="0"/>
        <w:autoSpaceDN w:val="0"/>
        <w:adjustRightInd w:val="0"/>
        <w:spacing w:after="0" w:line="240" w:lineRule="auto"/>
        <w:ind w:firstLine="540"/>
        <w:jc w:val="both"/>
        <w:rPr>
          <w:rFonts w:ascii="Times New Roman" w:hAnsi="Times New Roman"/>
          <w:lang w:eastAsia="ru-RU"/>
        </w:rPr>
      </w:pPr>
      <w:r w:rsidRPr="00032BE3">
        <w:rPr>
          <w:rFonts w:ascii="Times New Roman" w:hAnsi="Times New Roman"/>
          <w:lang w:eastAsia="ru-RU"/>
        </w:rPr>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w:t>
      </w:r>
    </w:p>
    <w:p w:rsidR="005C331B" w:rsidRPr="00032BE3" w:rsidRDefault="005C331B" w:rsidP="005C331B">
      <w:pPr>
        <w:autoSpaceDE w:val="0"/>
        <w:autoSpaceDN w:val="0"/>
        <w:adjustRightInd w:val="0"/>
        <w:spacing w:after="0" w:line="240" w:lineRule="auto"/>
        <w:ind w:firstLine="540"/>
        <w:jc w:val="both"/>
        <w:rPr>
          <w:rFonts w:ascii="Times New Roman" w:hAnsi="Times New Roman"/>
          <w:lang w:eastAsia="ru-RU"/>
        </w:rPr>
      </w:pPr>
      <w:r w:rsidRPr="00032BE3">
        <w:rPr>
          <w:rFonts w:ascii="Times New Roman" w:hAnsi="Times New Roman"/>
          <w:lang w:eastAsia="ru-RU"/>
        </w:rPr>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5C331B" w:rsidRPr="00BF0784" w:rsidRDefault="005C331B" w:rsidP="005C331B">
      <w:pPr>
        <w:autoSpaceDE w:val="0"/>
        <w:autoSpaceDN w:val="0"/>
        <w:adjustRightInd w:val="0"/>
        <w:spacing w:after="0" w:line="240" w:lineRule="auto"/>
        <w:ind w:firstLine="540"/>
        <w:jc w:val="both"/>
        <w:rPr>
          <w:rFonts w:ascii="Times New Roman" w:hAnsi="Times New Roman"/>
          <w:lang w:eastAsia="ru-RU"/>
        </w:rPr>
      </w:pPr>
      <w:r w:rsidRPr="00032BE3">
        <w:rPr>
          <w:rFonts w:ascii="Times New Roman" w:hAnsi="Times New Roman"/>
          <w:lang w:eastAsia="ru-RU"/>
        </w:rPr>
        <w:t>В случае наличия у эмитента отдельного структурного подразделения (подразделений)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и (или) отдельного структурного подразделения (службы) внутреннего аудита, информация, предусмотренная настоящим пунктом, указывается в отношении руководителя такого отдельного структурного подразделения (органа) эмитента.</w:t>
      </w:r>
    </w:p>
    <w:p w:rsidR="005C331B" w:rsidRDefault="005C331B" w:rsidP="005C331B">
      <w:pPr>
        <w:spacing w:after="0" w:line="240" w:lineRule="auto"/>
        <w:ind w:firstLine="720"/>
        <w:jc w:val="both"/>
        <w:rPr>
          <w:rFonts w:ascii="Times New Roman" w:eastAsia="Times New Roman" w:hAnsi="Times New Roman"/>
          <w:lang w:eastAsia="ru-RU"/>
        </w:rPr>
      </w:pPr>
    </w:p>
    <w:p w:rsidR="005C331B" w:rsidRPr="00510D23" w:rsidRDefault="005C331B" w:rsidP="005C331B">
      <w:pPr>
        <w:spacing w:after="0" w:line="240" w:lineRule="auto"/>
        <w:ind w:firstLine="720"/>
        <w:jc w:val="both"/>
        <w:rPr>
          <w:rFonts w:ascii="Times New Roman" w:eastAsia="Times New Roman" w:hAnsi="Times New Roman"/>
          <w:b/>
          <w:i/>
          <w:lang w:eastAsia="ru-RU"/>
        </w:rPr>
      </w:pPr>
      <w:r w:rsidRPr="00510D23">
        <w:rPr>
          <w:rFonts w:ascii="Times New Roman" w:eastAsia="Times New Roman" w:hAnsi="Times New Roman"/>
          <w:b/>
          <w:i/>
          <w:lang w:eastAsia="ru-RU"/>
        </w:rPr>
        <w:t>Сведения о ревизоре (персональном составе ревизионной комиссии) не указываются, так как у Кредитной организации-эмитента отсутствует ревизор (ревизионная комиссия).</w:t>
      </w:r>
    </w:p>
    <w:p w:rsidR="005C331B" w:rsidRDefault="005C331B" w:rsidP="005C331B">
      <w:pPr>
        <w:spacing w:after="0" w:line="240" w:lineRule="auto"/>
        <w:ind w:firstLine="720"/>
        <w:jc w:val="both"/>
        <w:rPr>
          <w:rFonts w:ascii="Times New Roman" w:eastAsia="Times New Roman" w:hAnsi="Times New Roman"/>
          <w:lang w:eastAsia="ru-RU"/>
        </w:rPr>
      </w:pPr>
    </w:p>
    <w:p w:rsidR="00AA69E9" w:rsidRPr="00111618" w:rsidRDefault="00AA69E9" w:rsidP="00CF1663">
      <w:pPr>
        <w:autoSpaceDE w:val="0"/>
        <w:autoSpaceDN w:val="0"/>
        <w:spacing w:after="120" w:line="240" w:lineRule="auto"/>
        <w:ind w:firstLine="567"/>
        <w:jc w:val="both"/>
        <w:rPr>
          <w:rFonts w:ascii="Times New Roman" w:eastAsia="Times New Roman" w:hAnsi="Times New Roman"/>
          <w:lang w:eastAsia="ru-RU"/>
        </w:rPr>
      </w:pPr>
      <w:r>
        <w:rPr>
          <w:rFonts w:ascii="Times New Roman" w:eastAsia="Times New Roman" w:hAnsi="Times New Roman"/>
          <w:b/>
          <w:i/>
          <w:lang w:eastAsia="ru-RU"/>
        </w:rPr>
        <w:t>Информация об Аудиторе Банка приведена в п. 1.2 настоящего Проспекта</w:t>
      </w:r>
      <w:r w:rsidR="00394E84">
        <w:rPr>
          <w:rFonts w:ascii="Times New Roman" w:eastAsia="Times New Roman" w:hAnsi="Times New Roman"/>
          <w:b/>
          <w:i/>
          <w:lang w:eastAsia="ru-RU"/>
        </w:rPr>
        <w:t xml:space="preserve"> ценных бумаг</w:t>
      </w:r>
      <w:r>
        <w:rPr>
          <w:rFonts w:ascii="Times New Roman" w:eastAsia="Times New Roman" w:hAnsi="Times New Roman"/>
          <w:b/>
          <w:i/>
          <w:lang w:eastAsia="ru-RU"/>
        </w:rPr>
        <w:t>.</w:t>
      </w:r>
    </w:p>
    <w:p w:rsidR="005C331B" w:rsidRPr="001519C4" w:rsidRDefault="00950ECA" w:rsidP="005C331B">
      <w:pPr>
        <w:spacing w:after="0" w:line="240" w:lineRule="auto"/>
        <w:ind w:firstLine="720"/>
        <w:jc w:val="both"/>
        <w:rPr>
          <w:rFonts w:ascii="Times New Roman" w:eastAsia="Times New Roman" w:hAnsi="Times New Roman"/>
          <w:b/>
          <w:i/>
          <w:u w:val="single"/>
          <w:lang w:eastAsia="ru-RU"/>
        </w:rPr>
      </w:pPr>
      <w:r w:rsidRPr="00611617">
        <w:rPr>
          <w:rFonts w:ascii="Times New Roman" w:eastAsia="Times New Roman" w:hAnsi="Times New Roman"/>
          <w:b/>
          <w:i/>
          <w:u w:val="single"/>
          <w:lang w:eastAsia="ru-RU"/>
        </w:rPr>
        <w:t>Сведения о руководителе</w:t>
      </w:r>
      <w:r w:rsidR="0028116E" w:rsidRPr="008F6561">
        <w:rPr>
          <w:rFonts w:ascii="Times New Roman" w:eastAsia="Times New Roman" w:hAnsi="Times New Roman"/>
          <w:b/>
          <w:lang w:eastAsia="ru-RU"/>
        </w:rPr>
        <w:t xml:space="preserve"> </w:t>
      </w:r>
      <w:r w:rsidR="005C331B" w:rsidRPr="001519C4">
        <w:rPr>
          <w:rFonts w:ascii="Times New Roman" w:eastAsia="Times New Roman" w:hAnsi="Times New Roman"/>
          <w:b/>
          <w:i/>
          <w:u w:val="single"/>
          <w:lang w:eastAsia="ru-RU"/>
        </w:rPr>
        <w:t>Служб</w:t>
      </w:r>
      <w:r w:rsidR="0028116E">
        <w:rPr>
          <w:rFonts w:ascii="Times New Roman" w:eastAsia="Times New Roman" w:hAnsi="Times New Roman"/>
          <w:b/>
          <w:i/>
          <w:u w:val="single"/>
          <w:lang w:eastAsia="ru-RU"/>
        </w:rPr>
        <w:t>ы</w:t>
      </w:r>
      <w:r w:rsidR="005C331B" w:rsidRPr="001519C4">
        <w:rPr>
          <w:rFonts w:ascii="Times New Roman" w:eastAsia="Times New Roman" w:hAnsi="Times New Roman"/>
          <w:b/>
          <w:i/>
          <w:u w:val="single"/>
          <w:lang w:eastAsia="ru-RU"/>
        </w:rPr>
        <w:t xml:space="preserve"> внутреннего аудита</w:t>
      </w:r>
    </w:p>
    <w:p w:rsidR="005C331B" w:rsidRDefault="005C331B" w:rsidP="005C331B">
      <w:pPr>
        <w:spacing w:after="0" w:line="240" w:lineRule="auto"/>
        <w:ind w:firstLine="720"/>
        <w:jc w:val="both"/>
        <w:rPr>
          <w:rFonts w:ascii="Times New Roman" w:eastAsia="Times New Roman" w:hAnsi="Times New Roman"/>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7B45E4" w:rsidRPr="00394E84" w:rsidTr="00F660D5">
        <w:tc>
          <w:tcPr>
            <w:tcW w:w="2880" w:type="dxa"/>
          </w:tcPr>
          <w:p w:rsidR="007B45E4" w:rsidRPr="00AF045C" w:rsidRDefault="007B45E4" w:rsidP="00F660D5">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Фамилия, имя, отчество</w:t>
            </w:r>
          </w:p>
        </w:tc>
        <w:tc>
          <w:tcPr>
            <w:tcW w:w="6222" w:type="dxa"/>
            <w:vAlign w:val="center"/>
          </w:tcPr>
          <w:p w:rsidR="007B45E4" w:rsidRPr="00AF045C" w:rsidRDefault="007B45E4" w:rsidP="00F660D5">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Пенин Александр Александрович</w:t>
            </w:r>
          </w:p>
        </w:tc>
      </w:tr>
      <w:tr w:rsidR="007B45E4" w:rsidRPr="00394E84" w:rsidTr="00F660D5">
        <w:tc>
          <w:tcPr>
            <w:tcW w:w="2880" w:type="dxa"/>
          </w:tcPr>
          <w:p w:rsidR="007B45E4" w:rsidRPr="00AF045C" w:rsidRDefault="007B45E4" w:rsidP="00F660D5">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Год рождения:</w:t>
            </w:r>
          </w:p>
        </w:tc>
        <w:tc>
          <w:tcPr>
            <w:tcW w:w="6222" w:type="dxa"/>
            <w:vAlign w:val="center"/>
          </w:tcPr>
          <w:p w:rsidR="007B45E4" w:rsidRPr="00AF045C" w:rsidRDefault="007B45E4" w:rsidP="00F660D5">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1979</w:t>
            </w:r>
          </w:p>
        </w:tc>
      </w:tr>
      <w:tr w:rsidR="007B45E4" w:rsidRPr="00394E84" w:rsidTr="00F660D5">
        <w:tc>
          <w:tcPr>
            <w:tcW w:w="2880" w:type="dxa"/>
          </w:tcPr>
          <w:p w:rsidR="007B45E4" w:rsidRPr="00AF045C" w:rsidRDefault="007B45E4" w:rsidP="00F660D5">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Сведения об образовании:</w:t>
            </w:r>
          </w:p>
        </w:tc>
        <w:tc>
          <w:tcPr>
            <w:tcW w:w="6222" w:type="dxa"/>
            <w:vAlign w:val="center"/>
          </w:tcPr>
          <w:p w:rsidR="007B45E4" w:rsidRPr="00AF045C" w:rsidRDefault="007B45E4" w:rsidP="00F660D5">
            <w:pPr>
              <w:spacing w:after="0" w:line="240" w:lineRule="auto"/>
              <w:rPr>
                <w:rFonts w:ascii="Times New Roman" w:eastAsia="Times New Roman" w:hAnsi="Times New Roman"/>
                <w:b/>
                <w:i/>
                <w:lang w:eastAsia="ru-RU"/>
              </w:rPr>
            </w:pPr>
            <w:r w:rsidRPr="00AF045C">
              <w:rPr>
                <w:rFonts w:ascii="Times New Roman" w:eastAsia="Times New Roman" w:hAnsi="Times New Roman"/>
                <w:b/>
                <w:i/>
                <w:lang w:eastAsia="ru-RU"/>
              </w:rPr>
              <w:t>Российская экономическая академия им. Плеханова, 2001 г. Финансы, денежное обращение и кредит. Специалист.</w:t>
            </w:r>
          </w:p>
        </w:tc>
      </w:tr>
    </w:tbl>
    <w:p w:rsidR="007B45E4" w:rsidRPr="00AF045C" w:rsidRDefault="007B45E4" w:rsidP="007B45E4">
      <w:pPr>
        <w:spacing w:after="0" w:line="240" w:lineRule="auto"/>
        <w:ind w:firstLine="567"/>
        <w:jc w:val="both"/>
        <w:rPr>
          <w:rFonts w:ascii="Times New Roman" w:eastAsia="Times New Roman" w:hAnsi="Times New Roman"/>
          <w:lang w:eastAsia="ru-RU"/>
        </w:rPr>
      </w:pPr>
    </w:p>
    <w:p w:rsidR="007B45E4" w:rsidRPr="00AF045C" w:rsidRDefault="007B45E4" w:rsidP="007B45E4">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7B45E4" w:rsidRPr="00AF045C" w:rsidRDefault="007B45E4" w:rsidP="007B45E4">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7B45E4" w:rsidRPr="00394E84" w:rsidTr="00F660D5">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Наименование должности</w:t>
            </w:r>
          </w:p>
        </w:tc>
      </w:tr>
      <w:tr w:rsidR="007B45E4" w:rsidRPr="00394E84" w:rsidTr="00F660D5">
        <w:trPr>
          <w:trHeight w:val="300"/>
        </w:trPr>
        <w:tc>
          <w:tcPr>
            <w:tcW w:w="1620" w:type="dxa"/>
            <w:tcBorders>
              <w:top w:val="nil"/>
              <w:left w:val="single" w:sz="4" w:space="0" w:color="auto"/>
              <w:bottom w:val="single" w:sz="4" w:space="0" w:color="auto"/>
              <w:right w:val="single" w:sz="4" w:space="0" w:color="auto"/>
            </w:tcBorders>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4</w:t>
            </w:r>
          </w:p>
        </w:tc>
      </w:tr>
      <w:tr w:rsidR="007B45E4" w:rsidRPr="00394E84" w:rsidTr="0027010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7B45E4" w:rsidRPr="00AF045C" w:rsidRDefault="007B45E4"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7B45E4" w:rsidRPr="00AF045C" w:rsidRDefault="007B45E4"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tcPr>
          <w:p w:rsidR="007B45E4" w:rsidRPr="00AF045C" w:rsidRDefault="007B45E4" w:rsidP="00F660D5">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Руководитель Службы внутреннего аудита</w:t>
            </w:r>
          </w:p>
        </w:tc>
      </w:tr>
      <w:tr w:rsidR="007B45E4" w:rsidRPr="00394E84" w:rsidTr="0027010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7B45E4" w:rsidRPr="00AF045C" w:rsidRDefault="007B45E4"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13.06.2012</w:t>
            </w:r>
          </w:p>
        </w:tc>
        <w:tc>
          <w:tcPr>
            <w:tcW w:w="1680" w:type="dxa"/>
            <w:tcBorders>
              <w:top w:val="single" w:sz="4" w:space="0" w:color="auto"/>
              <w:left w:val="nil"/>
              <w:bottom w:val="single" w:sz="4" w:space="0" w:color="auto"/>
              <w:right w:val="single" w:sz="4" w:space="0" w:color="auto"/>
            </w:tcBorders>
            <w:vAlign w:val="center"/>
          </w:tcPr>
          <w:p w:rsidR="007B45E4" w:rsidRPr="00AF045C" w:rsidRDefault="007B45E4"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Советник</w:t>
            </w:r>
          </w:p>
        </w:tc>
      </w:tr>
      <w:tr w:rsidR="007B45E4" w:rsidRPr="00394E84" w:rsidTr="0027010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7B45E4" w:rsidRPr="00AF045C" w:rsidRDefault="007B45E4"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01.10.2010</w:t>
            </w:r>
          </w:p>
        </w:tc>
        <w:tc>
          <w:tcPr>
            <w:tcW w:w="1680" w:type="dxa"/>
            <w:tcBorders>
              <w:top w:val="single" w:sz="4" w:space="0" w:color="auto"/>
              <w:left w:val="nil"/>
              <w:bottom w:val="single" w:sz="4" w:space="0" w:color="auto"/>
              <w:right w:val="single" w:sz="4" w:space="0" w:color="auto"/>
            </w:tcBorders>
            <w:vAlign w:val="center"/>
          </w:tcPr>
          <w:p w:rsidR="007B45E4" w:rsidRPr="00AF045C" w:rsidRDefault="007B45E4"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09.06.2012</w:t>
            </w:r>
          </w:p>
        </w:tc>
        <w:tc>
          <w:tcPr>
            <w:tcW w:w="300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Закрытое акционерное общество «КПМГ»</w:t>
            </w:r>
          </w:p>
        </w:tc>
        <w:tc>
          <w:tcPr>
            <w:tcW w:w="324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 xml:space="preserve">Старший менеджер </w:t>
            </w:r>
          </w:p>
        </w:tc>
      </w:tr>
      <w:tr w:rsidR="007B45E4" w:rsidRPr="00394E84" w:rsidTr="0027010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7B45E4" w:rsidRPr="00AF045C" w:rsidRDefault="007B45E4"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01.10.2007</w:t>
            </w:r>
          </w:p>
        </w:tc>
        <w:tc>
          <w:tcPr>
            <w:tcW w:w="1680" w:type="dxa"/>
            <w:tcBorders>
              <w:top w:val="single" w:sz="4" w:space="0" w:color="auto"/>
              <w:left w:val="nil"/>
              <w:bottom w:val="single" w:sz="4" w:space="0" w:color="auto"/>
              <w:right w:val="single" w:sz="4" w:space="0" w:color="auto"/>
            </w:tcBorders>
            <w:vAlign w:val="center"/>
          </w:tcPr>
          <w:p w:rsidR="007B45E4" w:rsidRPr="00AF045C" w:rsidRDefault="007B45E4"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30.09.2010</w:t>
            </w:r>
          </w:p>
        </w:tc>
        <w:tc>
          <w:tcPr>
            <w:tcW w:w="300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Закрытое акционерное общество «КПМГ»</w:t>
            </w:r>
          </w:p>
        </w:tc>
        <w:tc>
          <w:tcPr>
            <w:tcW w:w="3240" w:type="dxa"/>
            <w:tcBorders>
              <w:top w:val="single" w:sz="4" w:space="0" w:color="auto"/>
              <w:left w:val="nil"/>
              <w:bottom w:val="single" w:sz="4" w:space="0" w:color="auto"/>
              <w:right w:val="single" w:sz="4" w:space="0" w:color="auto"/>
            </w:tcBorders>
            <w:vAlign w:val="center"/>
          </w:tcPr>
          <w:p w:rsidR="007B45E4" w:rsidRPr="00AF045C" w:rsidRDefault="007B45E4" w:rsidP="00F660D5">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Менеджер</w:t>
            </w:r>
          </w:p>
        </w:tc>
      </w:tr>
    </w:tbl>
    <w:p w:rsidR="007B45E4" w:rsidRPr="00AF045C" w:rsidRDefault="007B45E4" w:rsidP="007B45E4">
      <w:pPr>
        <w:spacing w:after="0" w:line="240" w:lineRule="auto"/>
        <w:ind w:firstLine="720"/>
        <w:rPr>
          <w:rFonts w:ascii="Times New Roman" w:eastAsia="Times New Roman" w:hAnsi="Times New Roman"/>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7B45E4" w:rsidRPr="00394E84" w:rsidTr="009865B5">
        <w:tc>
          <w:tcPr>
            <w:tcW w:w="5495" w:type="dxa"/>
          </w:tcPr>
          <w:p w:rsidR="007B45E4" w:rsidRPr="00AF045C" w:rsidRDefault="007B45E4" w:rsidP="00F660D5">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эмитента:</w:t>
            </w:r>
          </w:p>
        </w:tc>
        <w:tc>
          <w:tcPr>
            <w:tcW w:w="3433"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7B45E4" w:rsidRPr="00394E84" w:rsidTr="009865B5">
        <w:tc>
          <w:tcPr>
            <w:tcW w:w="5495" w:type="dxa"/>
          </w:tcPr>
          <w:p w:rsidR="007B45E4" w:rsidRPr="00AF045C" w:rsidRDefault="007B45E4" w:rsidP="00F660D5">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принадлежащих обыкновенных акций эмитента:</w:t>
            </w:r>
          </w:p>
        </w:tc>
        <w:tc>
          <w:tcPr>
            <w:tcW w:w="3433"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7B45E4" w:rsidRPr="00394E84" w:rsidTr="009865B5">
        <w:tc>
          <w:tcPr>
            <w:tcW w:w="5495" w:type="dxa"/>
          </w:tcPr>
          <w:p w:rsidR="007B45E4" w:rsidRPr="00AF045C" w:rsidRDefault="007B45E4" w:rsidP="00F660D5">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hAnsi="Times New Roman"/>
                <w:b/>
                <w:i/>
              </w:rPr>
              <w:t>Кредитная организация-эмитент не осуществляла выпуск опционов</w:t>
            </w:r>
          </w:p>
        </w:tc>
        <w:tc>
          <w:tcPr>
            <w:tcW w:w="642"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r w:rsidR="007B45E4" w:rsidRPr="00394E84" w:rsidTr="009865B5">
        <w:tc>
          <w:tcPr>
            <w:tcW w:w="5495" w:type="dxa"/>
          </w:tcPr>
          <w:p w:rsidR="007B45E4" w:rsidRPr="00AF045C" w:rsidRDefault="007B45E4" w:rsidP="00F660D5">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7B45E4" w:rsidRPr="00394E84" w:rsidTr="009865B5">
        <w:tc>
          <w:tcPr>
            <w:tcW w:w="5495" w:type="dxa"/>
          </w:tcPr>
          <w:p w:rsidR="007B45E4" w:rsidRPr="00AF045C" w:rsidRDefault="007B45E4" w:rsidP="00F660D5">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7B45E4" w:rsidRPr="00394E84" w:rsidTr="009865B5">
        <w:tc>
          <w:tcPr>
            <w:tcW w:w="5495" w:type="dxa"/>
          </w:tcPr>
          <w:p w:rsidR="007B45E4" w:rsidRPr="00AF045C" w:rsidRDefault="007B45E4" w:rsidP="00F660D5">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7B45E4" w:rsidRPr="00AF045C" w:rsidRDefault="007B45E4" w:rsidP="00F660D5">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bl>
    <w:p w:rsidR="007B45E4" w:rsidRPr="00AF045C" w:rsidRDefault="007B45E4" w:rsidP="007B45E4">
      <w:pPr>
        <w:spacing w:after="0" w:line="240" w:lineRule="auto"/>
        <w:ind w:firstLine="567"/>
        <w:jc w:val="both"/>
        <w:rPr>
          <w:rFonts w:ascii="Times New Roman" w:eastAsia="Times New Roman" w:hAnsi="Times New Roman"/>
          <w:lang w:eastAsia="ru-RU"/>
        </w:rPr>
      </w:pPr>
    </w:p>
    <w:p w:rsidR="007B45E4" w:rsidRPr="00AF045C" w:rsidRDefault="007B45E4" w:rsidP="007B45E4">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sidRPr="00AF045C">
        <w:rPr>
          <w:rFonts w:ascii="Times New Roman" w:hAnsi="Times New Roman"/>
          <w:lang w:eastAsia="ru-RU"/>
        </w:rPr>
        <w:t xml:space="preserve">осуществляющим функции) </w:t>
      </w:r>
      <w:r w:rsidRPr="00AF045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7B45E4" w:rsidRPr="00394E84" w:rsidTr="00F660D5">
        <w:tc>
          <w:tcPr>
            <w:tcW w:w="9570" w:type="dxa"/>
          </w:tcPr>
          <w:p w:rsidR="007B45E4" w:rsidRPr="00AF045C" w:rsidRDefault="007B45E4" w:rsidP="00F660D5">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Родственные связи отсутствуют.</w:t>
            </w:r>
          </w:p>
        </w:tc>
      </w:tr>
    </w:tbl>
    <w:p w:rsidR="007B45E4" w:rsidRPr="00AF045C" w:rsidRDefault="007B45E4" w:rsidP="007B45E4">
      <w:pPr>
        <w:spacing w:after="0" w:line="240" w:lineRule="auto"/>
        <w:ind w:firstLine="567"/>
        <w:jc w:val="both"/>
        <w:rPr>
          <w:rFonts w:ascii="Times New Roman" w:eastAsia="Times New Roman" w:hAnsi="Times New Roman"/>
          <w:lang w:eastAsia="ru-RU"/>
        </w:rPr>
      </w:pPr>
    </w:p>
    <w:p w:rsidR="007B45E4" w:rsidRPr="00AF045C" w:rsidRDefault="007B45E4" w:rsidP="007B45E4">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7B45E4" w:rsidRPr="00394E84" w:rsidTr="00F660D5">
        <w:tc>
          <w:tcPr>
            <w:tcW w:w="9570" w:type="dxa"/>
          </w:tcPr>
          <w:p w:rsidR="007B45E4" w:rsidRPr="00AF045C" w:rsidRDefault="007B45E4" w:rsidP="00F660D5">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К административной ответственности не привлекался.</w:t>
            </w:r>
          </w:p>
        </w:tc>
      </w:tr>
    </w:tbl>
    <w:p w:rsidR="007B45E4" w:rsidRPr="00AF045C" w:rsidRDefault="007B45E4" w:rsidP="007B45E4">
      <w:pPr>
        <w:spacing w:after="0" w:line="240" w:lineRule="auto"/>
        <w:ind w:firstLine="567"/>
        <w:jc w:val="both"/>
        <w:rPr>
          <w:rFonts w:ascii="Times New Roman" w:eastAsia="Times New Roman" w:hAnsi="Times New Roman"/>
          <w:lang w:eastAsia="ru-RU"/>
        </w:rPr>
      </w:pPr>
    </w:p>
    <w:p w:rsidR="007B45E4" w:rsidRPr="00AF045C" w:rsidRDefault="007B45E4" w:rsidP="007B45E4">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7B45E4" w:rsidRPr="00394E84" w:rsidTr="00F660D5">
        <w:tc>
          <w:tcPr>
            <w:tcW w:w="9570" w:type="dxa"/>
          </w:tcPr>
          <w:p w:rsidR="007B45E4" w:rsidRPr="00AF045C" w:rsidRDefault="007B45E4" w:rsidP="00F660D5">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Указанных должностей не занимал.</w:t>
            </w:r>
          </w:p>
        </w:tc>
      </w:tr>
    </w:tbl>
    <w:p w:rsidR="007B45E4" w:rsidRDefault="007B45E4" w:rsidP="005C331B">
      <w:pPr>
        <w:spacing w:after="0" w:line="240" w:lineRule="auto"/>
        <w:ind w:firstLine="720"/>
        <w:jc w:val="both"/>
        <w:rPr>
          <w:rFonts w:ascii="Times New Roman" w:eastAsia="Times New Roman" w:hAnsi="Times New Roman"/>
          <w:lang w:eastAsia="ru-RU"/>
        </w:rPr>
      </w:pPr>
    </w:p>
    <w:p w:rsidR="007B45E4" w:rsidRPr="00AA69E9" w:rsidRDefault="007B45E4" w:rsidP="007B45E4">
      <w:pPr>
        <w:spacing w:after="0" w:line="240" w:lineRule="auto"/>
        <w:ind w:firstLine="720"/>
        <w:jc w:val="both"/>
        <w:rPr>
          <w:rFonts w:ascii="Times New Roman" w:eastAsia="Times New Roman" w:hAnsi="Times New Roman"/>
          <w:lang w:eastAsia="ru-RU"/>
        </w:rPr>
      </w:pPr>
      <w:r w:rsidRPr="00AA69E9">
        <w:rPr>
          <w:rFonts w:ascii="Times New Roman" w:eastAsia="Times New Roman" w:hAnsi="Times New Roman"/>
          <w:lang w:eastAsia="ru-RU"/>
        </w:rPr>
        <w:t>Информа</w:t>
      </w:r>
      <w:r>
        <w:rPr>
          <w:rFonts w:ascii="Times New Roman" w:eastAsia="Times New Roman" w:hAnsi="Times New Roman"/>
          <w:lang w:eastAsia="ru-RU"/>
        </w:rPr>
        <w:t xml:space="preserve">ция о сотрудниках </w:t>
      </w:r>
      <w:r w:rsidRPr="00394E84">
        <w:rPr>
          <w:rFonts w:ascii="Times New Roman" w:eastAsia="Times New Roman" w:hAnsi="Times New Roman"/>
          <w:lang w:eastAsia="ru-RU"/>
        </w:rPr>
        <w:t>Службы внутреннего аудита</w:t>
      </w:r>
      <w:r>
        <w:rPr>
          <w:rFonts w:ascii="Times New Roman" w:eastAsia="Times New Roman" w:hAnsi="Times New Roman"/>
          <w:lang w:eastAsia="ru-RU"/>
        </w:rPr>
        <w:t xml:space="preserve"> указывается Эмитентом по собственному усмотрению </w:t>
      </w:r>
      <w:r w:rsidR="009D3171">
        <w:rPr>
          <w:rFonts w:ascii="Times New Roman" w:eastAsia="Times New Roman" w:hAnsi="Times New Roman"/>
          <w:lang w:eastAsia="ru-RU"/>
        </w:rPr>
        <w:t>Э</w:t>
      </w:r>
      <w:r>
        <w:rPr>
          <w:rFonts w:ascii="Times New Roman" w:eastAsia="Times New Roman" w:hAnsi="Times New Roman"/>
          <w:lang w:eastAsia="ru-RU"/>
        </w:rPr>
        <w:t>митента:</w:t>
      </w:r>
    </w:p>
    <w:p w:rsidR="007B45E4" w:rsidRDefault="007B45E4" w:rsidP="005C331B">
      <w:pPr>
        <w:spacing w:after="0" w:line="240" w:lineRule="auto"/>
        <w:ind w:firstLine="720"/>
        <w:jc w:val="both"/>
        <w:rPr>
          <w:rFonts w:ascii="Times New Roman" w:eastAsia="Times New Roman" w:hAnsi="Times New Roman"/>
          <w:lang w:eastAsia="ru-RU"/>
        </w:rPr>
      </w:pPr>
    </w:p>
    <w:p w:rsidR="009865B5" w:rsidRPr="001519C4" w:rsidRDefault="009865B5" w:rsidP="005C331B">
      <w:pPr>
        <w:spacing w:after="0" w:line="240" w:lineRule="auto"/>
        <w:ind w:firstLine="720"/>
        <w:jc w:val="both"/>
        <w:rPr>
          <w:rFonts w:ascii="Times New Roman" w:eastAsia="Times New Roman" w:hAnsi="Times New Roman"/>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5C331B" w:rsidRPr="009A2F2C" w:rsidTr="005A37B3">
        <w:tc>
          <w:tcPr>
            <w:tcW w:w="2880" w:type="dxa"/>
          </w:tcPr>
          <w:p w:rsidR="005C331B" w:rsidRPr="001519C4" w:rsidRDefault="005C331B" w:rsidP="005A37B3">
            <w:pPr>
              <w:spacing w:after="0" w:line="240" w:lineRule="auto"/>
              <w:rPr>
                <w:rFonts w:ascii="Times New Roman" w:eastAsia="Times New Roman" w:hAnsi="Times New Roman"/>
                <w:lang w:eastAsia="ru-RU"/>
              </w:rPr>
            </w:pPr>
            <w:r w:rsidRPr="001519C4">
              <w:rPr>
                <w:rFonts w:ascii="Times New Roman" w:eastAsia="Times New Roman" w:hAnsi="Times New Roman"/>
                <w:lang w:eastAsia="ru-RU"/>
              </w:rPr>
              <w:t>Фамилия, имя, отчество</w:t>
            </w:r>
          </w:p>
        </w:tc>
        <w:tc>
          <w:tcPr>
            <w:tcW w:w="6222" w:type="dxa"/>
          </w:tcPr>
          <w:p w:rsidR="005C331B" w:rsidRPr="001519C4" w:rsidRDefault="005C331B" w:rsidP="005A37B3">
            <w:pPr>
              <w:spacing w:after="0" w:line="240" w:lineRule="auto"/>
              <w:rPr>
                <w:rFonts w:ascii="Times New Roman" w:eastAsia="Times New Roman" w:hAnsi="Times New Roman"/>
                <w:b/>
                <w:i/>
                <w:lang w:eastAsia="ru-RU"/>
              </w:rPr>
            </w:pPr>
            <w:r w:rsidRPr="001519C4">
              <w:rPr>
                <w:rFonts w:ascii="Times New Roman" w:eastAsia="Times New Roman" w:hAnsi="Times New Roman"/>
                <w:b/>
                <w:i/>
                <w:lang w:eastAsia="ru-RU"/>
              </w:rPr>
              <w:t>Глумова Ольга Николаевна</w:t>
            </w:r>
          </w:p>
        </w:tc>
      </w:tr>
      <w:tr w:rsidR="005C331B" w:rsidRPr="009A2F2C" w:rsidTr="005A37B3">
        <w:tc>
          <w:tcPr>
            <w:tcW w:w="2880" w:type="dxa"/>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Год рождения:</w:t>
            </w:r>
          </w:p>
        </w:tc>
        <w:tc>
          <w:tcPr>
            <w:tcW w:w="6222" w:type="dxa"/>
            <w:vAlign w:val="center"/>
          </w:tcPr>
          <w:p w:rsidR="005C331B" w:rsidRPr="00382EE7" w:rsidRDefault="005C331B" w:rsidP="005A37B3">
            <w:pPr>
              <w:spacing w:after="0" w:line="240" w:lineRule="auto"/>
              <w:jc w:val="both"/>
              <w:rPr>
                <w:rFonts w:ascii="Times New Roman" w:eastAsia="Times New Roman" w:hAnsi="Times New Roman"/>
                <w:b/>
                <w:i/>
                <w:lang w:val="en-US" w:eastAsia="ru-RU"/>
              </w:rPr>
            </w:pPr>
            <w:r w:rsidRPr="00B407A7">
              <w:rPr>
                <w:rFonts w:ascii="Times New Roman" w:eastAsia="Times New Roman" w:hAnsi="Times New Roman"/>
                <w:b/>
                <w:i/>
                <w:lang w:val="en-US" w:eastAsia="ru-RU"/>
              </w:rPr>
              <w:t>1985</w:t>
            </w:r>
          </w:p>
        </w:tc>
      </w:tr>
      <w:tr w:rsidR="005C331B" w:rsidRPr="009A2F2C" w:rsidTr="005A37B3">
        <w:tc>
          <w:tcPr>
            <w:tcW w:w="2880" w:type="dxa"/>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Сведения об образовании:</w:t>
            </w:r>
          </w:p>
        </w:tc>
        <w:tc>
          <w:tcPr>
            <w:tcW w:w="6222" w:type="dxa"/>
            <w:vAlign w:val="center"/>
          </w:tcPr>
          <w:p w:rsidR="005C331B" w:rsidRPr="00382EE7" w:rsidRDefault="005C331B" w:rsidP="005A37B3">
            <w:pPr>
              <w:spacing w:after="0" w:line="240" w:lineRule="auto"/>
              <w:jc w:val="both"/>
              <w:rPr>
                <w:rFonts w:ascii="Times New Roman" w:eastAsia="Times New Roman" w:hAnsi="Times New Roman"/>
                <w:b/>
                <w:i/>
                <w:lang w:eastAsia="ru-RU"/>
              </w:rPr>
            </w:pPr>
            <w:r w:rsidRPr="00B407A7">
              <w:rPr>
                <w:rFonts w:ascii="Times New Roman" w:eastAsia="Times New Roman" w:hAnsi="Times New Roman"/>
                <w:b/>
                <w:i/>
                <w:lang w:eastAsia="ru-RU"/>
              </w:rPr>
              <w:t>Самарский Государственный Экономический Университет, Национальная экономика, экономист, 2008</w:t>
            </w:r>
          </w:p>
        </w:tc>
      </w:tr>
    </w:tbl>
    <w:p w:rsidR="005C331B" w:rsidRPr="009A2F2C" w:rsidRDefault="005C331B" w:rsidP="005C331B">
      <w:pPr>
        <w:spacing w:after="0" w:line="240" w:lineRule="auto"/>
        <w:ind w:firstLine="567"/>
        <w:jc w:val="both"/>
        <w:rPr>
          <w:rFonts w:ascii="Times New Roman" w:eastAsia="Times New Roman" w:hAnsi="Times New Roman"/>
          <w:lang w:eastAsia="ru-RU"/>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9A2F2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Наименование должности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4</w:t>
            </w:r>
          </w:p>
        </w:tc>
      </w:tr>
      <w:tr w:rsidR="005C331B" w:rsidRPr="009A2F2C"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C56426" w:rsidRDefault="006E54AE" w:rsidP="00270100">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5C331B" w:rsidRPr="00C56426" w:rsidRDefault="006E54AE" w:rsidP="00270100">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C56426" w:rsidRDefault="006E54AE" w:rsidP="005A37B3">
            <w:pPr>
              <w:spacing w:after="0" w:line="240" w:lineRule="auto"/>
              <w:rPr>
                <w:rFonts w:ascii="Times New Roman" w:eastAsia="Times New Roman" w:hAnsi="Times New Roman"/>
                <w:lang w:eastAsia="ru-RU"/>
              </w:rPr>
            </w:pPr>
            <w:r w:rsidRPr="00C56426">
              <w:rPr>
                <w:rFonts w:ascii="Times New Roman" w:eastAsia="Times New Roman" w:hAnsi="Times New Roman"/>
                <w:lang w:eastAsia="ru-RU"/>
              </w:rPr>
              <w:t>Общество с ограниченной ответственностью «Русфинанс Банк»</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6E54AE" w:rsidP="005A37B3">
            <w:pPr>
              <w:spacing w:after="0" w:line="240" w:lineRule="auto"/>
              <w:rPr>
                <w:rFonts w:ascii="Times New Roman" w:eastAsia="Times New Roman" w:hAnsi="Times New Roman"/>
                <w:lang w:eastAsia="ru-RU"/>
              </w:rPr>
            </w:pPr>
            <w:r w:rsidRPr="00C56426">
              <w:rPr>
                <w:rFonts w:ascii="Times New Roman" w:eastAsia="Times New Roman" w:hAnsi="Times New Roman"/>
                <w:lang w:eastAsia="ru-RU"/>
              </w:rPr>
              <w:t>Аудитор Службы внутреннего аудита</w:t>
            </w:r>
            <w:r w:rsidR="005C331B" w:rsidRPr="009A2F2C">
              <w:rPr>
                <w:rFonts w:ascii="Times New Roman" w:eastAsia="Times New Roman" w:hAnsi="Times New Roman"/>
                <w:lang w:eastAsia="ru-RU"/>
              </w:rPr>
              <w:t> </w:t>
            </w:r>
          </w:p>
        </w:tc>
      </w:tr>
      <w:tr w:rsidR="005C331B" w:rsidRPr="009A2F2C"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5E15E4" w:rsidRDefault="005C331B" w:rsidP="00270100">
            <w:pPr>
              <w:spacing w:after="0" w:line="240" w:lineRule="auto"/>
              <w:jc w:val="center"/>
              <w:rPr>
                <w:rFonts w:ascii="Times New Roman" w:eastAsia="Times New Roman" w:hAnsi="Times New Roman"/>
                <w:lang w:eastAsia="ru-RU"/>
              </w:rPr>
            </w:pPr>
            <w:r w:rsidRPr="005E15E4">
              <w:rPr>
                <w:rFonts w:ascii="Times New Roman" w:eastAsia="Times New Roman" w:hAnsi="Times New Roman"/>
                <w:lang w:eastAsia="ru-RU"/>
              </w:rPr>
              <w:t>11.03.2013</w:t>
            </w:r>
          </w:p>
        </w:tc>
        <w:tc>
          <w:tcPr>
            <w:tcW w:w="1680" w:type="dxa"/>
            <w:tcBorders>
              <w:top w:val="single" w:sz="4" w:space="0" w:color="auto"/>
              <w:left w:val="nil"/>
              <w:bottom w:val="single" w:sz="4" w:space="0" w:color="auto"/>
              <w:right w:val="single" w:sz="4" w:space="0" w:color="auto"/>
            </w:tcBorders>
            <w:vAlign w:val="center"/>
          </w:tcPr>
          <w:p w:rsidR="005C331B" w:rsidRPr="005E15E4" w:rsidRDefault="005C331B" w:rsidP="00270100">
            <w:pPr>
              <w:spacing w:after="0" w:line="240" w:lineRule="auto"/>
              <w:jc w:val="center"/>
              <w:rPr>
                <w:rFonts w:ascii="Times New Roman" w:eastAsia="Times New Roman" w:hAnsi="Times New Roman"/>
                <w:lang w:eastAsia="ru-RU"/>
              </w:rPr>
            </w:pPr>
            <w:r w:rsidRPr="005E15E4">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Общество с ограниченной ответственностью «Русфинанс Банк»</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Аудитор Службы внутреннего контроля </w:t>
            </w:r>
          </w:p>
        </w:tc>
      </w:tr>
      <w:tr w:rsidR="005C331B" w:rsidRPr="009A2F2C"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5E15E4" w:rsidRDefault="005C331B" w:rsidP="00270100">
            <w:pPr>
              <w:spacing w:after="0" w:line="240" w:lineRule="auto"/>
              <w:jc w:val="center"/>
              <w:rPr>
                <w:rFonts w:ascii="Times New Roman" w:eastAsia="Times New Roman" w:hAnsi="Times New Roman"/>
                <w:lang w:eastAsia="ru-RU"/>
              </w:rPr>
            </w:pPr>
            <w:r w:rsidRPr="005E15E4">
              <w:rPr>
                <w:rFonts w:ascii="Times New Roman" w:eastAsia="Times New Roman" w:hAnsi="Times New Roman"/>
                <w:lang w:eastAsia="ru-RU"/>
              </w:rPr>
              <w:t>10.09.2012</w:t>
            </w:r>
          </w:p>
        </w:tc>
        <w:tc>
          <w:tcPr>
            <w:tcW w:w="1680" w:type="dxa"/>
            <w:tcBorders>
              <w:top w:val="single" w:sz="4" w:space="0" w:color="auto"/>
              <w:left w:val="nil"/>
              <w:bottom w:val="single" w:sz="4" w:space="0" w:color="auto"/>
              <w:right w:val="single" w:sz="4" w:space="0" w:color="auto"/>
            </w:tcBorders>
            <w:vAlign w:val="center"/>
          </w:tcPr>
          <w:p w:rsidR="005C331B" w:rsidRPr="005E15E4" w:rsidRDefault="005C331B" w:rsidP="00270100">
            <w:pPr>
              <w:spacing w:after="0" w:line="240" w:lineRule="auto"/>
              <w:jc w:val="center"/>
              <w:rPr>
                <w:rFonts w:ascii="Times New Roman" w:eastAsia="Times New Roman" w:hAnsi="Times New Roman"/>
                <w:lang w:eastAsia="ru-RU"/>
              </w:rPr>
            </w:pPr>
            <w:r w:rsidRPr="005E15E4">
              <w:rPr>
                <w:rFonts w:ascii="Times New Roman" w:eastAsia="Times New Roman" w:hAnsi="Times New Roman"/>
                <w:lang w:eastAsia="ru-RU"/>
              </w:rPr>
              <w:t>01.02.2013</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Открытое акционерное общество «Сбербанк России». Самарское отделение</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Старший экономист группы мотивации</w:t>
            </w:r>
          </w:p>
        </w:tc>
      </w:tr>
      <w:tr w:rsidR="005C331B" w:rsidRPr="009A2F2C"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5E15E4" w:rsidRDefault="005C331B" w:rsidP="00270100">
            <w:pPr>
              <w:spacing w:after="0" w:line="240" w:lineRule="auto"/>
              <w:jc w:val="center"/>
              <w:rPr>
                <w:rFonts w:ascii="Times New Roman" w:eastAsia="Times New Roman" w:hAnsi="Times New Roman"/>
                <w:lang w:eastAsia="ru-RU"/>
              </w:rPr>
            </w:pPr>
            <w:r w:rsidRPr="005E15E4">
              <w:rPr>
                <w:rFonts w:ascii="Times New Roman" w:eastAsia="Times New Roman" w:hAnsi="Times New Roman"/>
                <w:lang w:eastAsia="ru-RU"/>
              </w:rPr>
              <w:t>10.03.2010</w:t>
            </w:r>
          </w:p>
        </w:tc>
        <w:tc>
          <w:tcPr>
            <w:tcW w:w="1680" w:type="dxa"/>
            <w:tcBorders>
              <w:top w:val="single" w:sz="4" w:space="0" w:color="auto"/>
              <w:left w:val="nil"/>
              <w:bottom w:val="single" w:sz="4" w:space="0" w:color="auto"/>
              <w:right w:val="single" w:sz="4" w:space="0" w:color="auto"/>
            </w:tcBorders>
            <w:vAlign w:val="center"/>
          </w:tcPr>
          <w:p w:rsidR="005C331B" w:rsidRPr="005E15E4" w:rsidRDefault="005C331B" w:rsidP="00270100">
            <w:pPr>
              <w:spacing w:after="0" w:line="240" w:lineRule="auto"/>
              <w:jc w:val="center"/>
              <w:rPr>
                <w:rFonts w:ascii="Times New Roman" w:eastAsia="Times New Roman" w:hAnsi="Times New Roman"/>
                <w:lang w:eastAsia="ru-RU"/>
              </w:rPr>
            </w:pPr>
            <w:r w:rsidRPr="005E15E4">
              <w:rPr>
                <w:rFonts w:ascii="Times New Roman" w:eastAsia="Times New Roman" w:hAnsi="Times New Roman"/>
                <w:lang w:eastAsia="ru-RU"/>
              </w:rPr>
              <w:t>14.08.2012</w:t>
            </w:r>
          </w:p>
        </w:tc>
        <w:tc>
          <w:tcPr>
            <w:tcW w:w="300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105" w:line="240" w:lineRule="auto"/>
              <w:rPr>
                <w:rFonts w:ascii="Times New Roman" w:eastAsia="Times New Roman" w:hAnsi="Times New Roman"/>
                <w:lang w:eastAsia="ru-RU"/>
              </w:rPr>
            </w:pPr>
            <w:r w:rsidRPr="009A2F2C">
              <w:rPr>
                <w:rFonts w:ascii="Times New Roman" w:eastAsia="Times New Roman" w:hAnsi="Times New Roman"/>
                <w:lang w:eastAsia="ru-RU"/>
              </w:rPr>
              <w:t xml:space="preserve">Открытое акционерное общество  «Мегафон-Ритейл» </w:t>
            </w:r>
          </w:p>
        </w:tc>
        <w:tc>
          <w:tcPr>
            <w:tcW w:w="324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Бюджетный контролер/ экономист</w:t>
            </w:r>
          </w:p>
        </w:tc>
      </w:tr>
    </w:tbl>
    <w:p w:rsidR="005C331B" w:rsidRPr="009A2F2C" w:rsidRDefault="005C331B" w:rsidP="005C331B">
      <w:pPr>
        <w:spacing w:after="0" w:line="240" w:lineRule="auto"/>
        <w:ind w:firstLine="720"/>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9A2F2C" w:rsidTr="005A37B3">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szCs w:val="24"/>
                <w:lang w:eastAsia="ru-RU"/>
              </w:rPr>
              <w:t>Доля участия  в уставном  капитале  эмитента:</w:t>
            </w:r>
          </w:p>
        </w:tc>
        <w:tc>
          <w:tcPr>
            <w:tcW w:w="3433" w:type="dxa"/>
            <w:vAlign w:val="center"/>
          </w:tcPr>
          <w:p w:rsidR="005C331B" w:rsidRPr="008F199D" w:rsidRDefault="005C331B" w:rsidP="005A37B3">
            <w:pPr>
              <w:spacing w:after="0" w:line="240" w:lineRule="auto"/>
              <w:jc w:val="center"/>
              <w:rPr>
                <w:rFonts w:ascii="Times New Roman" w:eastAsia="Times New Roman" w:hAnsi="Times New Roman"/>
                <w:b/>
                <w:i/>
                <w:lang w:eastAsia="ru-RU"/>
              </w:rPr>
            </w:pPr>
            <w:r w:rsidRPr="008F199D">
              <w:rPr>
                <w:rFonts w:ascii="Times New Roman" w:eastAsia="Times New Roman" w:hAnsi="Times New Roman"/>
                <w:b/>
                <w:i/>
                <w:lang w:eastAsia="ru-RU"/>
              </w:rPr>
              <w:t>0</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szCs w:val="24"/>
                <w:lang w:eastAsia="ru-RU"/>
              </w:rPr>
              <w:t>Доля принадлежащих обыкновенных акций эмитента:</w:t>
            </w:r>
          </w:p>
        </w:tc>
        <w:tc>
          <w:tcPr>
            <w:tcW w:w="3433" w:type="dxa"/>
            <w:vAlign w:val="center"/>
          </w:tcPr>
          <w:p w:rsidR="005C331B" w:rsidRPr="008F199D" w:rsidRDefault="005C331B" w:rsidP="005A37B3">
            <w:pPr>
              <w:spacing w:after="0" w:line="240" w:lineRule="auto"/>
              <w:jc w:val="center"/>
              <w:rPr>
                <w:rFonts w:ascii="Times New Roman" w:eastAsia="Times New Roman" w:hAnsi="Times New Roman"/>
                <w:b/>
                <w:i/>
                <w:lang w:eastAsia="ru-RU"/>
              </w:rPr>
            </w:pPr>
            <w:r w:rsidRPr="008F199D">
              <w:rPr>
                <w:rFonts w:ascii="Times New Roman" w:eastAsia="Times New Roman" w:hAnsi="Times New Roman"/>
                <w:b/>
                <w:i/>
                <w:lang w:eastAsia="ru-RU"/>
              </w:rPr>
              <w:t>0</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szCs w:val="24"/>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шт.</w:t>
            </w:r>
          </w:p>
        </w:tc>
      </w:tr>
      <w:tr w:rsidR="005C331B" w:rsidRPr="009A2F2C" w:rsidTr="005A37B3">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szCs w:val="24"/>
                <w:lang w:eastAsia="ru-RU"/>
              </w:rPr>
              <w:t>Доля участия в уставном капитале</w:t>
            </w:r>
            <w:r>
              <w:rPr>
                <w:rFonts w:ascii="Times New Roman" w:eastAsia="Times New Roman" w:hAnsi="Times New Roman"/>
                <w:szCs w:val="24"/>
                <w:lang w:eastAsia="ru-RU"/>
              </w:rPr>
              <w:t xml:space="preserve"> </w:t>
            </w:r>
            <w:r w:rsidRPr="009A2F2C">
              <w:rPr>
                <w:rFonts w:ascii="Times New Roman" w:eastAsia="Times New Roman" w:hAnsi="Times New Roman"/>
                <w:szCs w:val="24"/>
                <w:lang w:eastAsia="ru-RU"/>
              </w:rPr>
              <w:t>дочерних и зависимых обществ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szCs w:val="24"/>
                <w:lang w:eastAsia="ru-RU"/>
              </w:rPr>
              <w:t>Доли принадлежащих обыкновенных акций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5A37B3">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szCs w:val="24"/>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шт.</w:t>
            </w:r>
          </w:p>
        </w:tc>
      </w:tr>
    </w:tbl>
    <w:p w:rsidR="005C331B" w:rsidRPr="009A2F2C" w:rsidRDefault="005C331B" w:rsidP="005C331B">
      <w:pPr>
        <w:spacing w:after="0" w:line="240" w:lineRule="auto"/>
        <w:ind w:firstLine="567"/>
        <w:jc w:val="both"/>
        <w:rPr>
          <w:rFonts w:ascii="Times New Roman" w:eastAsia="Times New Roman" w:hAnsi="Times New Roman"/>
          <w:lang w:eastAsia="ru-RU"/>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w:t>
      </w:r>
      <w:r>
        <w:rPr>
          <w:rFonts w:ascii="Times New Roman" w:eastAsia="Times New Roman" w:hAnsi="Times New Roman"/>
          <w:lang w:eastAsia="ru-RU"/>
        </w:rPr>
        <w:t>и</w:t>
      </w:r>
      <w:r w:rsidRPr="009A2F2C">
        <w:rPr>
          <w:rFonts w:ascii="Times New Roman" w:eastAsia="Times New Roman" w:hAnsi="Times New Roman"/>
          <w:lang w:eastAsia="ru-RU"/>
        </w:rPr>
        <w:t xml:space="preserve">м должность </w:t>
      </w:r>
      <w:r w:rsidRPr="00017E7B">
        <w:rPr>
          <w:rFonts w:ascii="Times New Roman" w:eastAsia="Times New Roman" w:hAnsi="Times New Roman"/>
          <w:lang w:eastAsia="ru-RU"/>
        </w:rPr>
        <w:t>(</w:t>
      </w:r>
      <w:r w:rsidRPr="00017E7B">
        <w:rPr>
          <w:rFonts w:ascii="Times New Roman" w:hAnsi="Times New Roman"/>
          <w:lang w:eastAsia="ru-RU"/>
        </w:rPr>
        <w:t>осуществляющим функции)</w:t>
      </w:r>
      <w:r>
        <w:rPr>
          <w:rFonts w:ascii="Times New Roman" w:hAnsi="Times New Roman"/>
          <w:lang w:eastAsia="ru-RU"/>
        </w:rPr>
        <w:t xml:space="preserve"> </w:t>
      </w:r>
      <w:r w:rsidRPr="009A2F2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36CFE" w:rsidRDefault="005C331B" w:rsidP="005A37B3">
            <w:pPr>
              <w:spacing w:after="0" w:line="240" w:lineRule="auto"/>
              <w:ind w:firstLine="567"/>
              <w:jc w:val="both"/>
              <w:rPr>
                <w:rFonts w:ascii="Times New Roman" w:eastAsia="Times New Roman" w:hAnsi="Times New Roman"/>
                <w:b/>
                <w:i/>
                <w:lang w:eastAsia="ru-RU"/>
              </w:rPr>
            </w:pPr>
            <w:r w:rsidRPr="00B36CFE">
              <w:rPr>
                <w:rFonts w:ascii="Times New Roman" w:eastAsia="Times New Roman" w:hAnsi="Times New Roman"/>
                <w:b/>
                <w:i/>
                <w:lang w:eastAsia="ru-RU"/>
              </w:rPr>
              <w:t>Родственные связи отсутствуют.</w:t>
            </w:r>
          </w:p>
        </w:tc>
      </w:tr>
    </w:tbl>
    <w:p w:rsidR="005C331B" w:rsidRPr="009A2F2C" w:rsidRDefault="005C331B" w:rsidP="005C331B">
      <w:pPr>
        <w:spacing w:after="0" w:line="240" w:lineRule="auto"/>
        <w:ind w:firstLine="567"/>
        <w:jc w:val="both"/>
        <w:rPr>
          <w:rFonts w:ascii="Times New Roman" w:eastAsia="Times New Roman" w:hAnsi="Times New Roman"/>
          <w:lang w:eastAsia="ru-RU"/>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w:t>
      </w:r>
      <w:r>
        <w:rPr>
          <w:rFonts w:ascii="Times New Roman" w:eastAsia="Times New Roman" w:hAnsi="Times New Roman"/>
          <w:lang w:eastAsia="ru-RU"/>
        </w:rPr>
        <w:t>и (</w:t>
      </w:r>
      <w:r w:rsidRPr="009A2F2C">
        <w:rPr>
          <w:rFonts w:ascii="Times New Roman" w:eastAsia="Times New Roman" w:hAnsi="Times New Roman"/>
          <w:lang w:eastAsia="ru-RU"/>
        </w:rPr>
        <w:t>или</w:t>
      </w:r>
      <w:r>
        <w:rPr>
          <w:rFonts w:ascii="Times New Roman" w:eastAsia="Times New Roman" w:hAnsi="Times New Roman"/>
          <w:lang w:eastAsia="ru-RU"/>
        </w:rPr>
        <w:t>)</w:t>
      </w:r>
      <w:r w:rsidRPr="009A2F2C">
        <w:rPr>
          <w:rFonts w:ascii="Times New Roman" w:eastAsia="Times New Roman" w:hAnsi="Times New Roman"/>
          <w:lang w:eastAsia="ru-RU"/>
        </w:rPr>
        <w:t xml:space="preserve"> уголовной ответственности (</w:t>
      </w:r>
      <w:r>
        <w:rPr>
          <w:rFonts w:ascii="Times New Roman" w:eastAsia="Times New Roman" w:hAnsi="Times New Roman"/>
          <w:lang w:eastAsia="ru-RU"/>
        </w:rPr>
        <w:t xml:space="preserve">о </w:t>
      </w:r>
      <w:r w:rsidRPr="009A2F2C">
        <w:rPr>
          <w:rFonts w:ascii="Times New Roman" w:eastAsia="Times New Roman" w:hAnsi="Times New Roman"/>
          <w:lang w:eastAsia="ru-RU"/>
        </w:rPr>
        <w:t xml:space="preserve">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C86436" w:rsidRDefault="005C331B" w:rsidP="005A37B3">
            <w:pPr>
              <w:spacing w:after="0" w:line="240" w:lineRule="auto"/>
              <w:ind w:firstLine="567"/>
              <w:jc w:val="both"/>
              <w:rPr>
                <w:rFonts w:ascii="Times New Roman" w:eastAsia="Times New Roman" w:hAnsi="Times New Roman"/>
                <w:b/>
                <w:i/>
                <w:lang w:eastAsia="ru-RU"/>
              </w:rPr>
            </w:pPr>
            <w:r w:rsidRPr="00C86436">
              <w:rPr>
                <w:rFonts w:ascii="Times New Roman" w:eastAsia="Times New Roman" w:hAnsi="Times New Roman"/>
                <w:b/>
                <w:i/>
                <w:lang w:eastAsia="ru-RU"/>
              </w:rPr>
              <w:t>К административной ответственности не привлекалась.</w:t>
            </w:r>
          </w:p>
        </w:tc>
      </w:tr>
    </w:tbl>
    <w:p w:rsidR="005C331B" w:rsidRPr="009A2F2C" w:rsidRDefault="005C331B" w:rsidP="005C331B">
      <w:pPr>
        <w:spacing w:after="0" w:line="240" w:lineRule="auto"/>
        <w:ind w:firstLine="567"/>
        <w:jc w:val="both"/>
        <w:rPr>
          <w:rFonts w:ascii="Times New Roman" w:eastAsia="Times New Roman" w:hAnsi="Times New Roman"/>
          <w:lang w:eastAsia="ru-RU"/>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C86436" w:rsidRDefault="005C331B" w:rsidP="005A37B3">
            <w:pPr>
              <w:spacing w:after="0" w:line="240" w:lineRule="auto"/>
              <w:ind w:firstLine="567"/>
              <w:jc w:val="both"/>
              <w:rPr>
                <w:rFonts w:ascii="Times New Roman" w:eastAsia="Times New Roman" w:hAnsi="Times New Roman"/>
                <w:b/>
                <w:i/>
                <w:lang w:eastAsia="ru-RU"/>
              </w:rPr>
            </w:pPr>
            <w:r w:rsidRPr="00C86436">
              <w:rPr>
                <w:rFonts w:ascii="Times New Roman" w:eastAsia="Times New Roman" w:hAnsi="Times New Roman"/>
                <w:b/>
                <w:i/>
                <w:lang w:eastAsia="ru-RU"/>
              </w:rPr>
              <w:t>Указанных должностей не занимала.</w:t>
            </w:r>
          </w:p>
        </w:tc>
      </w:tr>
    </w:tbl>
    <w:p w:rsidR="005C331B" w:rsidRPr="00AA69E9" w:rsidRDefault="005C331B" w:rsidP="005C331B">
      <w:pPr>
        <w:spacing w:after="0" w:line="240" w:lineRule="auto"/>
        <w:ind w:firstLine="720"/>
        <w:rPr>
          <w:rFonts w:ascii="Times New Roman" w:eastAsia="Times New Roman" w:hAnsi="Times New Roman"/>
          <w:lang w:eastAsia="ru-RU"/>
        </w:rPr>
      </w:pPr>
    </w:p>
    <w:p w:rsidR="005C331B" w:rsidRPr="009A2F2C" w:rsidRDefault="005C331B" w:rsidP="005C331B">
      <w:pPr>
        <w:spacing w:after="0" w:line="240" w:lineRule="auto"/>
        <w:ind w:firstLine="720"/>
        <w:jc w:val="both"/>
        <w:rPr>
          <w:rFonts w:ascii="Times New Roman" w:eastAsia="Times New Roman" w:hAnsi="Times New Roman"/>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Фамилия, имя, отчество</w:t>
            </w:r>
          </w:p>
        </w:tc>
        <w:tc>
          <w:tcPr>
            <w:tcW w:w="6222" w:type="dxa"/>
          </w:tcPr>
          <w:p w:rsidR="005C331B" w:rsidRPr="00394E84" w:rsidRDefault="005C331B" w:rsidP="005A37B3">
            <w:pPr>
              <w:spacing w:after="0" w:line="240" w:lineRule="auto"/>
              <w:rPr>
                <w:rFonts w:ascii="Times New Roman" w:eastAsia="Times New Roman" w:hAnsi="Times New Roman"/>
                <w:b/>
                <w:i/>
                <w:highlight w:val="yellow"/>
                <w:lang w:eastAsia="ru-RU"/>
              </w:rPr>
            </w:pPr>
            <w:r w:rsidRPr="00AF045C">
              <w:rPr>
                <w:rFonts w:ascii="Times New Roman" w:eastAsia="Times New Roman" w:hAnsi="Times New Roman"/>
                <w:b/>
                <w:i/>
                <w:lang w:eastAsia="ru-RU"/>
              </w:rPr>
              <w:t>Горбачева Наталья Леонидовна</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Год рождения:</w:t>
            </w:r>
          </w:p>
        </w:tc>
        <w:tc>
          <w:tcPr>
            <w:tcW w:w="6222" w:type="dxa"/>
            <w:vAlign w:val="center"/>
          </w:tcPr>
          <w:p w:rsidR="005C331B" w:rsidRPr="00AF045C" w:rsidRDefault="005C331B" w:rsidP="005A37B3">
            <w:pPr>
              <w:widowControl w:val="0"/>
              <w:autoSpaceDE w:val="0"/>
              <w:autoSpaceDN w:val="0"/>
              <w:adjustRightInd w:val="0"/>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1981 год</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Сведения об образовании:</w:t>
            </w:r>
          </w:p>
        </w:tc>
        <w:tc>
          <w:tcPr>
            <w:tcW w:w="6222" w:type="dxa"/>
            <w:vAlign w:val="center"/>
          </w:tcPr>
          <w:p w:rsidR="005C331B" w:rsidRPr="00AF045C" w:rsidRDefault="005C331B" w:rsidP="005A37B3">
            <w:pPr>
              <w:widowControl w:val="0"/>
              <w:autoSpaceDE w:val="0"/>
              <w:autoSpaceDN w:val="0"/>
              <w:adjustRightInd w:val="0"/>
              <w:spacing w:after="0" w:line="240" w:lineRule="auto"/>
              <w:rPr>
                <w:rFonts w:ascii="Times New Roman" w:eastAsia="Times New Roman" w:hAnsi="Times New Roman"/>
                <w:b/>
                <w:i/>
                <w:lang w:eastAsia="ru-RU"/>
              </w:rPr>
            </w:pPr>
            <w:r w:rsidRPr="00AF045C">
              <w:rPr>
                <w:rFonts w:ascii="Times New Roman" w:eastAsia="Times New Roman" w:hAnsi="Times New Roman"/>
                <w:b/>
                <w:i/>
                <w:lang w:eastAsia="ru-RU"/>
              </w:rPr>
              <w:t>Академия бюджета и казначейства Министерства финансов Российской Федерации, специальность «Экономист», 2005</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5C331B" w:rsidRPr="00394E84"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Наименование должности</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4</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C56426" w:rsidRDefault="006E54AE" w:rsidP="00270100">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val="en-US" w:eastAsia="ru-RU"/>
              </w:rPr>
              <w:t>01.08.2015</w:t>
            </w:r>
          </w:p>
        </w:tc>
        <w:tc>
          <w:tcPr>
            <w:tcW w:w="1680" w:type="dxa"/>
            <w:tcBorders>
              <w:top w:val="single" w:sz="4" w:space="0" w:color="auto"/>
              <w:left w:val="nil"/>
              <w:bottom w:val="single" w:sz="4" w:space="0" w:color="auto"/>
              <w:right w:val="single" w:sz="4" w:space="0" w:color="auto"/>
            </w:tcBorders>
            <w:vAlign w:val="center"/>
          </w:tcPr>
          <w:p w:rsidR="005C331B" w:rsidRPr="00C56426" w:rsidRDefault="006E54AE" w:rsidP="00270100">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C56426" w:rsidRDefault="006E54AE" w:rsidP="005A37B3">
            <w:pPr>
              <w:spacing w:after="0" w:line="240" w:lineRule="auto"/>
              <w:rPr>
                <w:rFonts w:ascii="Times New Roman" w:eastAsia="Times New Roman" w:hAnsi="Times New Roman"/>
                <w:lang w:eastAsia="ru-RU"/>
              </w:rPr>
            </w:pPr>
            <w:r w:rsidRPr="00C56426">
              <w:rPr>
                <w:rFonts w:ascii="Times New Roman" w:eastAsia="Times New Roman" w:hAnsi="Times New Roman"/>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6E54AE" w:rsidP="005A37B3">
            <w:pPr>
              <w:spacing w:after="0" w:line="240" w:lineRule="auto"/>
              <w:rPr>
                <w:rFonts w:ascii="Times New Roman" w:eastAsia="Times New Roman" w:hAnsi="Times New Roman"/>
                <w:lang w:eastAsia="ru-RU"/>
              </w:rPr>
            </w:pPr>
            <w:r w:rsidRPr="00C56426">
              <w:rPr>
                <w:rFonts w:ascii="Times New Roman" w:eastAsia="Times New Roman" w:hAnsi="Times New Roman"/>
                <w:lang w:eastAsia="ru-RU"/>
              </w:rPr>
              <w:t>Руководитель проверки службы внутреннего аудита</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31.07.2015</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Аудитор службы внутреннего аудита</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10.01.2013</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Аудитор службы внутреннего контроля</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15.11.2010</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29.12.2012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Закрытое акционерное общество «Банк Русский Стандарт»</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Главный специалист Контрольно – ревизионного отдела Контрольно – ревизионного управления Департамента внутреннего контроля</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27.11.2006</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12.11.2010</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Акционерный коммерческий банк «Инвестбанк» (открытое акционерное общество)</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Заместитель начальника Службы внутреннего контроля</w:t>
            </w:r>
          </w:p>
        </w:tc>
      </w:tr>
    </w:tbl>
    <w:p w:rsidR="005C331B" w:rsidRPr="00AF045C" w:rsidRDefault="005C331B" w:rsidP="005C331B">
      <w:pPr>
        <w:spacing w:after="0" w:line="240" w:lineRule="auto"/>
        <w:ind w:firstLine="720"/>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sidRPr="00AF045C">
        <w:rPr>
          <w:rFonts w:ascii="Times New Roman" w:hAnsi="Times New Roman"/>
          <w:lang w:eastAsia="ru-RU"/>
        </w:rPr>
        <w:t xml:space="preserve">осуществляющим функции) </w:t>
      </w:r>
      <w:r w:rsidRPr="00AF045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Родственные связи отсутствуют.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К административной ответственности не привлекалась.</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Указанных должностей не занимала.</w:t>
            </w:r>
          </w:p>
        </w:tc>
      </w:tr>
    </w:tbl>
    <w:p w:rsidR="005C331B" w:rsidRDefault="005C331B" w:rsidP="005C331B">
      <w:pPr>
        <w:spacing w:after="0" w:line="240" w:lineRule="auto"/>
        <w:ind w:firstLine="720"/>
        <w:rPr>
          <w:rFonts w:ascii="Times New Roman" w:eastAsia="Times New Roman" w:hAnsi="Times New Roman"/>
          <w:sz w:val="24"/>
          <w:szCs w:val="24"/>
          <w:lang w:eastAsia="ru-RU"/>
        </w:rPr>
      </w:pPr>
    </w:p>
    <w:p w:rsidR="009865B5" w:rsidRPr="00AF045C" w:rsidRDefault="009865B5" w:rsidP="005C331B">
      <w:pPr>
        <w:spacing w:after="0" w:line="240" w:lineRule="auto"/>
        <w:ind w:firstLine="720"/>
        <w:rPr>
          <w:rFonts w:ascii="Times New Roman" w:eastAsia="Times New Roman" w:hAnsi="Times New Roman"/>
          <w:sz w:val="24"/>
          <w:szCs w:val="24"/>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Фамилия, имя, отчество</w:t>
            </w:r>
          </w:p>
        </w:tc>
        <w:tc>
          <w:tcPr>
            <w:tcW w:w="6222" w:type="dxa"/>
          </w:tcPr>
          <w:p w:rsidR="005C331B" w:rsidRPr="00394E84" w:rsidRDefault="005C331B" w:rsidP="005A37B3">
            <w:pPr>
              <w:spacing w:after="0" w:line="240" w:lineRule="auto"/>
              <w:rPr>
                <w:rFonts w:ascii="Times New Roman" w:eastAsia="Times New Roman" w:hAnsi="Times New Roman"/>
                <w:b/>
                <w:i/>
                <w:highlight w:val="yellow"/>
                <w:lang w:eastAsia="ru-RU"/>
              </w:rPr>
            </w:pPr>
            <w:r w:rsidRPr="00AF045C">
              <w:rPr>
                <w:rFonts w:ascii="Times New Roman" w:eastAsia="Times New Roman" w:hAnsi="Times New Roman"/>
                <w:b/>
                <w:i/>
                <w:lang w:eastAsia="ru-RU"/>
              </w:rPr>
              <w:t>Караева Любовь Сергеевна</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Год рождения:</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1983</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Сведения об образовании:</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Самарская Гуманитарная Академия, факультет иностранных языков, 2006г.</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5C331B" w:rsidRPr="00394E84"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Наименование должности</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4</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C56426" w:rsidRDefault="006E54AE" w:rsidP="005A37B3">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5C331B" w:rsidRPr="00C56426" w:rsidRDefault="006E54AE" w:rsidP="005A37B3">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C56426" w:rsidRDefault="006E54AE" w:rsidP="005A37B3">
            <w:pPr>
              <w:spacing w:after="0" w:line="240" w:lineRule="auto"/>
              <w:rPr>
                <w:rFonts w:ascii="Times New Roman" w:eastAsia="Times New Roman" w:hAnsi="Times New Roman"/>
                <w:lang w:eastAsia="ru-RU"/>
              </w:rPr>
            </w:pPr>
            <w:r w:rsidRPr="00C56426">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6E54AE" w:rsidP="005A37B3">
            <w:pPr>
              <w:spacing w:after="0" w:line="240" w:lineRule="auto"/>
              <w:rPr>
                <w:rFonts w:ascii="Times New Roman" w:eastAsia="Times New Roman" w:hAnsi="Times New Roman"/>
                <w:lang w:eastAsia="ru-RU"/>
              </w:rPr>
            </w:pPr>
            <w:r w:rsidRPr="00C56426">
              <w:rPr>
                <w:rFonts w:ascii="Times New Roman" w:eastAsia="Times New Roman" w:hAnsi="Times New Roman"/>
                <w:lang w:eastAsia="ru-RU"/>
              </w:rPr>
              <w:t>Аудитор службы внутреннего аудита</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01.06.2011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Аудитор службы внутреннего контроля</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04.05.2009</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31.05.2011</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Переводчик службы внутреннего контроля</w:t>
            </w:r>
          </w:p>
        </w:tc>
      </w:tr>
    </w:tbl>
    <w:p w:rsidR="005C331B" w:rsidRPr="00AF045C" w:rsidRDefault="005C331B" w:rsidP="005C331B">
      <w:pPr>
        <w:spacing w:after="0" w:line="240" w:lineRule="auto"/>
        <w:ind w:firstLine="720"/>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принадлежащих обыкновенных акций 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sidRPr="00AF045C">
        <w:rPr>
          <w:rFonts w:ascii="Times New Roman" w:hAnsi="Times New Roman"/>
          <w:lang w:eastAsia="ru-RU"/>
        </w:rPr>
        <w:t xml:space="preserve">осуществляющим функции) </w:t>
      </w:r>
      <w:r w:rsidRPr="00AF045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Родственные связи отсутствуют.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К административной ответственности не привлекалась.</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Указанных должностей не занимала.</w:t>
            </w:r>
          </w:p>
        </w:tc>
      </w:tr>
    </w:tbl>
    <w:p w:rsidR="005C331B" w:rsidRPr="00AF045C" w:rsidRDefault="005C331B" w:rsidP="005C331B">
      <w:pPr>
        <w:spacing w:after="0" w:line="240" w:lineRule="auto"/>
        <w:ind w:firstLine="720"/>
        <w:rPr>
          <w:rFonts w:ascii="Times New Roman" w:eastAsia="Times New Roman" w:hAnsi="Times New Roman"/>
          <w:sz w:val="24"/>
          <w:szCs w:val="24"/>
          <w:lang w:eastAsia="ru-RU"/>
        </w:rPr>
      </w:pP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Фамилия, имя, отчество</w:t>
            </w:r>
          </w:p>
        </w:tc>
        <w:tc>
          <w:tcPr>
            <w:tcW w:w="6222" w:type="dxa"/>
          </w:tcPr>
          <w:p w:rsidR="005C331B" w:rsidRPr="00394E84" w:rsidRDefault="005C331B" w:rsidP="005A37B3">
            <w:pPr>
              <w:spacing w:after="0" w:line="240" w:lineRule="auto"/>
              <w:rPr>
                <w:rFonts w:ascii="Times New Roman" w:eastAsia="Times New Roman" w:hAnsi="Times New Roman"/>
                <w:b/>
                <w:i/>
                <w:highlight w:val="yellow"/>
                <w:lang w:eastAsia="ru-RU"/>
              </w:rPr>
            </w:pPr>
            <w:r w:rsidRPr="00AF045C">
              <w:rPr>
                <w:rFonts w:ascii="Times New Roman" w:eastAsia="Times New Roman" w:hAnsi="Times New Roman"/>
                <w:b/>
                <w:i/>
                <w:lang w:eastAsia="ru-RU"/>
              </w:rPr>
              <w:t>Кудинова Оксана Борисовна</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Год рождения:</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1976</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Сведения об образовании:</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Кубанский государственный университет, квалификация -  финансовый менеджер, 2003г.</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5C331B" w:rsidRPr="00394E84"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Наименование должности</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4</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C56426" w:rsidRDefault="006E54AE" w:rsidP="00270100">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5C331B" w:rsidRPr="00C56426" w:rsidRDefault="006E54AE" w:rsidP="00270100">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C56426" w:rsidRDefault="006E54AE" w:rsidP="005A37B3">
            <w:pPr>
              <w:spacing w:after="0" w:line="240" w:lineRule="auto"/>
              <w:rPr>
                <w:rFonts w:ascii="Times New Roman" w:eastAsia="Times New Roman" w:hAnsi="Times New Roman"/>
                <w:lang w:eastAsia="ru-RU"/>
              </w:rPr>
            </w:pPr>
            <w:r w:rsidRPr="00C56426">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6E54AE" w:rsidP="005A37B3">
            <w:pPr>
              <w:spacing w:after="0" w:line="240" w:lineRule="auto"/>
              <w:rPr>
                <w:rFonts w:ascii="Times New Roman" w:eastAsia="Times New Roman" w:hAnsi="Times New Roman"/>
                <w:lang w:eastAsia="ru-RU"/>
              </w:rPr>
            </w:pPr>
            <w:r w:rsidRPr="00C56426">
              <w:rPr>
                <w:rFonts w:ascii="Times New Roman" w:eastAsia="Times New Roman" w:hAnsi="Times New Roman"/>
                <w:lang w:eastAsia="ru-RU"/>
              </w:rPr>
              <w:t>Аудитор службы внутреннего аудита</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01.06.2012</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Аудитор службы внутреннего контроля</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01.12.2009</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31.05.2011</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Специалист отдела по контролю региональной сети службы внутреннего контроля</w:t>
            </w:r>
          </w:p>
        </w:tc>
      </w:tr>
    </w:tbl>
    <w:p w:rsidR="005C331B" w:rsidRPr="00AF045C" w:rsidRDefault="005C331B" w:rsidP="005C331B">
      <w:pPr>
        <w:spacing w:after="0" w:line="240" w:lineRule="auto"/>
        <w:ind w:firstLine="720"/>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sidRPr="00AF045C">
        <w:rPr>
          <w:rFonts w:ascii="Times New Roman" w:hAnsi="Times New Roman"/>
          <w:lang w:eastAsia="ru-RU"/>
        </w:rPr>
        <w:t xml:space="preserve">осуществляющим функции) </w:t>
      </w:r>
      <w:r w:rsidRPr="00AF045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Родственные связи отсутствуют.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К административной ответственности не привлекалась.</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Указанных должностей не занимала.</w:t>
            </w:r>
          </w:p>
        </w:tc>
      </w:tr>
    </w:tbl>
    <w:p w:rsidR="005C331B" w:rsidRPr="00AF045C" w:rsidRDefault="005C331B" w:rsidP="005C331B">
      <w:pPr>
        <w:spacing w:after="0" w:line="240" w:lineRule="auto"/>
        <w:ind w:firstLine="720"/>
        <w:rPr>
          <w:rFonts w:ascii="Times New Roman" w:eastAsia="Times New Roman" w:hAnsi="Times New Roman"/>
          <w:sz w:val="24"/>
          <w:szCs w:val="24"/>
          <w:lang w:eastAsia="ru-RU"/>
        </w:rPr>
      </w:pPr>
    </w:p>
    <w:p w:rsidR="005C331B" w:rsidRPr="00AF045C" w:rsidRDefault="005C331B" w:rsidP="005C331B">
      <w:pPr>
        <w:spacing w:after="0" w:line="240" w:lineRule="auto"/>
        <w:ind w:firstLine="720"/>
        <w:rPr>
          <w:rFonts w:ascii="Times New Roman" w:eastAsia="Times New Roman" w:hAnsi="Times New Roman"/>
          <w:sz w:val="24"/>
          <w:szCs w:val="24"/>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Фамилия, имя, отчество</w:t>
            </w:r>
          </w:p>
        </w:tc>
        <w:tc>
          <w:tcPr>
            <w:tcW w:w="6222" w:type="dxa"/>
          </w:tcPr>
          <w:p w:rsidR="005C331B" w:rsidRPr="00394E84" w:rsidRDefault="005C331B" w:rsidP="005A37B3">
            <w:pPr>
              <w:spacing w:after="0" w:line="240" w:lineRule="auto"/>
              <w:rPr>
                <w:rFonts w:ascii="Times New Roman" w:eastAsia="Times New Roman" w:hAnsi="Times New Roman"/>
                <w:b/>
                <w:i/>
                <w:highlight w:val="yellow"/>
                <w:lang w:eastAsia="ru-RU"/>
              </w:rPr>
            </w:pPr>
            <w:r w:rsidRPr="00AF045C">
              <w:rPr>
                <w:rFonts w:ascii="Times New Roman" w:eastAsia="Times New Roman" w:hAnsi="Times New Roman"/>
                <w:b/>
                <w:i/>
                <w:lang w:eastAsia="ru-RU"/>
              </w:rPr>
              <w:t>Лебедева Надежда Владимировна</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Год рождения:</w:t>
            </w:r>
          </w:p>
        </w:tc>
        <w:tc>
          <w:tcPr>
            <w:tcW w:w="6222" w:type="dxa"/>
          </w:tcPr>
          <w:p w:rsidR="005C331B" w:rsidRPr="00AF045C" w:rsidRDefault="005C331B" w:rsidP="005A37B3">
            <w:pPr>
              <w:spacing w:after="0" w:line="240" w:lineRule="auto"/>
              <w:rPr>
                <w:rFonts w:ascii="Times New Roman" w:eastAsia="Times New Roman" w:hAnsi="Times New Roman"/>
                <w:b/>
                <w:i/>
                <w:lang w:eastAsia="ru-RU"/>
              </w:rPr>
            </w:pPr>
            <w:r w:rsidRPr="00AF045C">
              <w:rPr>
                <w:rFonts w:ascii="Times New Roman" w:eastAsia="Times New Roman" w:hAnsi="Times New Roman"/>
                <w:b/>
                <w:i/>
                <w:lang w:eastAsia="ru-RU"/>
              </w:rPr>
              <w:t>1985</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Сведения об образовании:</w:t>
            </w:r>
          </w:p>
        </w:tc>
        <w:tc>
          <w:tcPr>
            <w:tcW w:w="6222" w:type="dxa"/>
          </w:tcPr>
          <w:p w:rsidR="005C331B" w:rsidRPr="00AF045C" w:rsidRDefault="005C331B" w:rsidP="005A37B3">
            <w:pPr>
              <w:spacing w:after="0" w:line="240" w:lineRule="auto"/>
              <w:rPr>
                <w:rFonts w:ascii="Times New Roman" w:eastAsia="Times New Roman" w:hAnsi="Times New Roman"/>
                <w:b/>
                <w:i/>
                <w:lang w:eastAsia="ru-RU"/>
              </w:rPr>
            </w:pPr>
            <w:r w:rsidRPr="00AF045C">
              <w:rPr>
                <w:rFonts w:ascii="Times New Roman" w:eastAsia="Times New Roman" w:hAnsi="Times New Roman"/>
                <w:b/>
                <w:i/>
                <w:lang w:eastAsia="ru-RU"/>
              </w:rPr>
              <w:t>2008, Московский государственный университет экономики, статистики и информатики (г.Москва), Менеджмент организации, Менеджер (специалист);</w:t>
            </w:r>
          </w:p>
          <w:p w:rsidR="005C331B" w:rsidRPr="00AF045C" w:rsidRDefault="005C331B" w:rsidP="005A37B3">
            <w:pPr>
              <w:spacing w:after="0" w:line="240" w:lineRule="auto"/>
              <w:rPr>
                <w:rFonts w:ascii="Times New Roman" w:eastAsia="Times New Roman" w:hAnsi="Times New Roman"/>
                <w:b/>
                <w:i/>
                <w:lang w:eastAsia="ru-RU"/>
              </w:rPr>
            </w:pPr>
            <w:r w:rsidRPr="00AF045C">
              <w:rPr>
                <w:rFonts w:ascii="Times New Roman" w:eastAsia="Times New Roman" w:hAnsi="Times New Roman"/>
                <w:b/>
                <w:i/>
                <w:lang w:eastAsia="ru-RU"/>
              </w:rPr>
              <w:t>2009. Кемеровский государственный университет (г.Кемерово). Социология, Социолог, преподаватель социологии (специалист)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5C331B" w:rsidRPr="00394E84"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Наименование должности</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4</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C56426" w:rsidRDefault="006E54AE" w:rsidP="00270100">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5C331B" w:rsidRPr="00C56426" w:rsidRDefault="006E54AE" w:rsidP="00270100">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C56426" w:rsidRDefault="006E54AE" w:rsidP="005A37B3">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eastAsia="ru-RU"/>
              </w:rPr>
              <w:t xml:space="preserve"> Общество с ограниченной ответственностью «Русфинанс Банк»</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6E54AE" w:rsidP="005A37B3">
            <w:pPr>
              <w:spacing w:after="0" w:line="240" w:lineRule="auto"/>
              <w:jc w:val="center"/>
              <w:rPr>
                <w:rFonts w:ascii="Times New Roman" w:eastAsia="Times New Roman" w:hAnsi="Times New Roman"/>
                <w:lang w:eastAsia="ru-RU"/>
              </w:rPr>
            </w:pPr>
            <w:r w:rsidRPr="00C56426">
              <w:rPr>
                <w:rFonts w:ascii="Times New Roman" w:eastAsia="Times New Roman" w:hAnsi="Times New Roman"/>
                <w:lang w:eastAsia="ru-RU"/>
              </w:rPr>
              <w:t>Аудитор Службы внутреннего аудита</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17.06.2013</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 xml:space="preserve"> Общество с ограниченной ответственностью «Русфинанс Банк»</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Аудитор (служба внутреннего контроля)</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17.10.2011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14.06.2013</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Коммерческий Банк «Ренессанс Капитал» (общество с ограниченной ответственностью)</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Специалист Департамента внутреннего контроля и аудита</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24.06.2010</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16.10.2011</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Коммерческий Банк «Ренессанс Капитал» (общество с ограниченной ответственностью)</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Ведущий менеджер по операционной деятельности дополнительного офиса</w:t>
            </w:r>
          </w:p>
        </w:tc>
      </w:tr>
    </w:tbl>
    <w:p w:rsidR="005C331B" w:rsidRPr="00AF045C" w:rsidRDefault="005C331B" w:rsidP="005C331B">
      <w:pPr>
        <w:spacing w:after="0" w:line="240" w:lineRule="auto"/>
        <w:ind w:firstLine="720"/>
        <w:rPr>
          <w:rFonts w:ascii="Times New Roman" w:eastAsia="Times New Roman" w:hAnsi="Times New Roman"/>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sidRPr="00AF045C">
        <w:rPr>
          <w:rFonts w:ascii="Times New Roman" w:hAnsi="Times New Roman"/>
          <w:lang w:eastAsia="ru-RU"/>
        </w:rPr>
        <w:t xml:space="preserve">осуществляющим функции) </w:t>
      </w:r>
      <w:r w:rsidRPr="00AF045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Родственные связи отсутствуют.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К административной ответственности не привлекалась.</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Указанных должностей не занимала.</w:t>
            </w:r>
          </w:p>
        </w:tc>
      </w:tr>
    </w:tbl>
    <w:p w:rsidR="005C331B" w:rsidRDefault="005C331B" w:rsidP="005C331B">
      <w:pPr>
        <w:spacing w:after="0" w:line="240" w:lineRule="auto"/>
        <w:ind w:firstLine="720"/>
        <w:rPr>
          <w:rFonts w:ascii="Times New Roman" w:eastAsia="Times New Roman" w:hAnsi="Times New Roman"/>
          <w:sz w:val="24"/>
          <w:szCs w:val="24"/>
          <w:lang w:eastAsia="ru-RU"/>
        </w:rPr>
      </w:pPr>
    </w:p>
    <w:p w:rsidR="009865B5" w:rsidRPr="00AF045C" w:rsidRDefault="009865B5" w:rsidP="005C331B">
      <w:pPr>
        <w:spacing w:after="0" w:line="240" w:lineRule="auto"/>
        <w:ind w:firstLine="720"/>
        <w:rPr>
          <w:rFonts w:ascii="Times New Roman" w:eastAsia="Times New Roman" w:hAnsi="Times New Roman"/>
          <w:sz w:val="24"/>
          <w:szCs w:val="24"/>
          <w:lang w:eastAsia="ru-RU"/>
        </w:rPr>
      </w:pPr>
    </w:p>
    <w:tbl>
      <w:tblPr>
        <w:tblW w:w="910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Фамилия, имя, отчество</w:t>
            </w:r>
          </w:p>
        </w:tc>
        <w:tc>
          <w:tcPr>
            <w:tcW w:w="6222" w:type="dxa"/>
            <w:vAlign w:val="center"/>
          </w:tcPr>
          <w:p w:rsidR="005C331B" w:rsidRPr="00394E84" w:rsidRDefault="005C331B" w:rsidP="005A37B3">
            <w:pPr>
              <w:spacing w:after="0" w:line="240" w:lineRule="auto"/>
              <w:jc w:val="both"/>
              <w:rPr>
                <w:rFonts w:ascii="Times New Roman" w:eastAsia="Times New Roman" w:hAnsi="Times New Roman"/>
                <w:b/>
                <w:i/>
                <w:highlight w:val="yellow"/>
                <w:lang w:eastAsia="ru-RU"/>
              </w:rPr>
            </w:pPr>
            <w:r w:rsidRPr="00AF045C">
              <w:rPr>
                <w:rFonts w:ascii="Times New Roman" w:eastAsia="Times New Roman" w:hAnsi="Times New Roman"/>
                <w:b/>
                <w:bCs/>
                <w:i/>
                <w:lang w:eastAsia="ru-RU"/>
              </w:rPr>
              <w:t>Леонтьева Ольга Васильевна</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Год рождения:</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1983</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Сведения об образовании:</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Восточный Институт Экономики, Гуманитарных наук, Управления и Права (Тольяттинский филиал), 2005г.</w:t>
            </w:r>
          </w:p>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Специальность - экономист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5C331B" w:rsidRPr="00394E84"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Наименование должности</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4</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Руководитель проверки службы внутреннего аудита</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17.05.2012</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Руководитель проверки службы внутреннего контроля</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01.06.2011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16.05.2012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Аудитор службы внутреннего контроля</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03.10.2008</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31.05.2011</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Специалист службы внутреннего контроля</w:t>
            </w:r>
          </w:p>
        </w:tc>
      </w:tr>
    </w:tbl>
    <w:p w:rsidR="005C331B" w:rsidRPr="00AF045C" w:rsidRDefault="005C331B" w:rsidP="005C331B">
      <w:pPr>
        <w:spacing w:after="0" w:line="240" w:lineRule="auto"/>
        <w:ind w:firstLine="720"/>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Кредитная организация – эмитент не выпускала акций</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шт.</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Кредитная организация-эмитент не имеет дочерних  и зависимых обществ</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шт.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sidRPr="00AF045C">
        <w:rPr>
          <w:rFonts w:ascii="Times New Roman" w:hAnsi="Times New Roman"/>
          <w:lang w:eastAsia="ru-RU"/>
        </w:rPr>
        <w:t xml:space="preserve">осуществляющим функции) </w:t>
      </w:r>
      <w:r w:rsidRPr="00AF045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Родственные связи отсутствуют.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К административной ответственности не привлекалась.</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Указанных должностей не занимала.</w:t>
            </w:r>
          </w:p>
        </w:tc>
      </w:tr>
    </w:tbl>
    <w:p w:rsidR="005C331B" w:rsidRPr="00AF045C" w:rsidRDefault="005C331B" w:rsidP="005C331B">
      <w:pPr>
        <w:spacing w:after="0" w:line="240" w:lineRule="auto"/>
        <w:ind w:firstLine="720"/>
        <w:rPr>
          <w:rFonts w:ascii="Times New Roman" w:eastAsia="Times New Roman" w:hAnsi="Times New Roman"/>
          <w:sz w:val="24"/>
          <w:szCs w:val="24"/>
          <w:lang w:eastAsia="ru-RU"/>
        </w:rPr>
      </w:pPr>
    </w:p>
    <w:p w:rsidR="005C331B" w:rsidRPr="00AF045C" w:rsidRDefault="005C331B" w:rsidP="005C331B">
      <w:pPr>
        <w:spacing w:after="0" w:line="240" w:lineRule="auto"/>
        <w:ind w:firstLine="720"/>
        <w:rPr>
          <w:rFonts w:ascii="Times New Roman" w:eastAsia="Times New Roman" w:hAnsi="Times New Roman"/>
          <w:sz w:val="24"/>
          <w:szCs w:val="24"/>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Фамилия, имя, отчество</w:t>
            </w:r>
          </w:p>
        </w:tc>
        <w:tc>
          <w:tcPr>
            <w:tcW w:w="6222" w:type="dxa"/>
          </w:tcPr>
          <w:p w:rsidR="005C331B" w:rsidRPr="00394E84" w:rsidRDefault="005C331B" w:rsidP="005A37B3">
            <w:pPr>
              <w:spacing w:after="0" w:line="240" w:lineRule="auto"/>
              <w:rPr>
                <w:rFonts w:ascii="Times New Roman" w:eastAsia="Times New Roman" w:hAnsi="Times New Roman"/>
                <w:b/>
                <w:i/>
                <w:highlight w:val="yellow"/>
                <w:lang w:eastAsia="ru-RU"/>
              </w:rPr>
            </w:pPr>
            <w:r w:rsidRPr="00AF045C">
              <w:rPr>
                <w:rFonts w:ascii="Times New Roman" w:eastAsia="Times New Roman" w:hAnsi="Times New Roman"/>
                <w:b/>
                <w:i/>
                <w:lang w:eastAsia="ru-RU"/>
              </w:rPr>
              <w:t>Мичурина Лариса Анатольевна</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Год рождения:</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color w:val="000000"/>
                <w:lang w:eastAsia="ru-RU"/>
              </w:rPr>
            </w:pPr>
            <w:r w:rsidRPr="00AF045C">
              <w:rPr>
                <w:rFonts w:ascii="Times New Roman" w:eastAsia="Times New Roman" w:hAnsi="Times New Roman"/>
                <w:b/>
                <w:i/>
                <w:color w:val="000000"/>
                <w:lang w:eastAsia="ru-RU"/>
              </w:rPr>
              <w:t>1972</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Сведения об образовании:</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color w:val="000000"/>
                <w:lang w:eastAsia="ru-RU"/>
              </w:rPr>
            </w:pPr>
            <w:r w:rsidRPr="00AF045C">
              <w:rPr>
                <w:rFonts w:ascii="Times New Roman" w:eastAsia="Times New Roman" w:hAnsi="Times New Roman"/>
                <w:b/>
                <w:i/>
                <w:color w:val="000000"/>
                <w:lang w:eastAsia="ru-RU"/>
              </w:rPr>
              <w:t xml:space="preserve">Самарская государственная экономическая академия, бухгалтерский учет и аудит, квалификация – экономист, 1995г. </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5C331B" w:rsidRPr="00394E84"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Наименование должности</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4</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color w:val="000000"/>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color w:val="000000"/>
                <w:lang w:eastAsia="ru-RU"/>
              </w:rPr>
            </w:pPr>
            <w:r w:rsidRPr="00AF045C">
              <w:rPr>
                <w:rFonts w:ascii="Times New Roman" w:eastAsia="Times New Roman" w:hAnsi="Times New Roman"/>
                <w:color w:val="000000"/>
                <w:lang w:eastAsia="ru-RU"/>
              </w:rPr>
              <w:t>Заместитель руководителя Службы внутреннего аудита</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color w:val="000000"/>
                <w:lang w:eastAsia="ru-RU"/>
              </w:rPr>
            </w:pPr>
            <w:r w:rsidRPr="00AF045C">
              <w:rPr>
                <w:rFonts w:ascii="Times New Roman" w:eastAsia="Times New Roman" w:hAnsi="Times New Roman"/>
                <w:color w:val="000000"/>
                <w:lang w:eastAsia="ru-RU"/>
              </w:rPr>
              <w:t>23.04.2008</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color w:val="000000"/>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color w:val="000000"/>
                <w:lang w:eastAsia="ru-RU"/>
              </w:rPr>
            </w:pPr>
            <w:r w:rsidRPr="00AF045C">
              <w:rPr>
                <w:rFonts w:ascii="Times New Roman" w:eastAsia="Times New Roman" w:hAnsi="Times New Roman"/>
                <w:color w:val="000000"/>
                <w:lang w:eastAsia="ru-RU"/>
              </w:rPr>
              <w:t>Руководитель службы внутреннего контроля</w:t>
            </w:r>
          </w:p>
        </w:tc>
      </w:tr>
    </w:tbl>
    <w:p w:rsidR="005C331B" w:rsidRPr="00AF045C" w:rsidRDefault="005C331B" w:rsidP="005C331B">
      <w:pPr>
        <w:spacing w:after="0" w:line="240" w:lineRule="auto"/>
        <w:ind w:firstLine="720"/>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шт.</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sz w:val="24"/>
                <w:szCs w:val="24"/>
                <w:lang w:eastAsia="ru-RU"/>
              </w:rPr>
              <w:t>шт.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sidRPr="00AF045C">
        <w:rPr>
          <w:rFonts w:ascii="Times New Roman" w:hAnsi="Times New Roman"/>
          <w:lang w:eastAsia="ru-RU"/>
        </w:rPr>
        <w:t xml:space="preserve">осуществляющим функции) </w:t>
      </w:r>
      <w:r w:rsidRPr="00AF045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Родственные связи отсутствуют.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К административной ответственности не привлекалась.</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Указанных должностей не занимала.</w:t>
            </w:r>
          </w:p>
        </w:tc>
      </w:tr>
    </w:tbl>
    <w:p w:rsidR="005C331B" w:rsidRPr="00AF045C" w:rsidRDefault="005C331B" w:rsidP="005C331B">
      <w:pPr>
        <w:spacing w:after="0" w:line="240" w:lineRule="auto"/>
        <w:ind w:firstLine="720"/>
        <w:jc w:val="both"/>
        <w:rPr>
          <w:rFonts w:ascii="Times New Roman" w:eastAsia="Times New Roman" w:hAnsi="Times New Roman"/>
          <w:lang w:eastAsia="ru-RU"/>
        </w:rPr>
      </w:pP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Фамилия, имя, отчество</w:t>
            </w:r>
          </w:p>
        </w:tc>
        <w:tc>
          <w:tcPr>
            <w:tcW w:w="6222" w:type="dxa"/>
          </w:tcPr>
          <w:p w:rsidR="005C331B" w:rsidRPr="00394E84" w:rsidRDefault="005C331B" w:rsidP="005A37B3">
            <w:pPr>
              <w:spacing w:after="0" w:line="240" w:lineRule="auto"/>
              <w:rPr>
                <w:rFonts w:ascii="Times New Roman" w:eastAsia="Times New Roman" w:hAnsi="Times New Roman"/>
                <w:b/>
                <w:i/>
                <w:szCs w:val="24"/>
                <w:highlight w:val="yellow"/>
                <w:lang w:eastAsia="ru-RU"/>
              </w:rPr>
            </w:pPr>
            <w:r w:rsidRPr="00AF045C">
              <w:rPr>
                <w:rFonts w:ascii="Times New Roman" w:eastAsia="Times New Roman" w:hAnsi="Times New Roman"/>
                <w:b/>
                <w:i/>
                <w:szCs w:val="24"/>
                <w:lang w:eastAsia="ru-RU"/>
              </w:rPr>
              <w:t>Никитина Екатерина Александровна</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Год рождения:</w:t>
            </w:r>
          </w:p>
        </w:tc>
        <w:tc>
          <w:tcPr>
            <w:tcW w:w="6222" w:type="dxa"/>
            <w:vAlign w:val="center"/>
          </w:tcPr>
          <w:p w:rsidR="005C331B" w:rsidRPr="00AF045C" w:rsidRDefault="005C331B" w:rsidP="005A37B3">
            <w:pPr>
              <w:widowControl w:val="0"/>
              <w:autoSpaceDE w:val="0"/>
              <w:autoSpaceDN w:val="0"/>
              <w:adjustRightInd w:val="0"/>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1987</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Сведения об образовании:</w:t>
            </w:r>
          </w:p>
        </w:tc>
        <w:tc>
          <w:tcPr>
            <w:tcW w:w="6222" w:type="dxa"/>
            <w:vAlign w:val="center"/>
          </w:tcPr>
          <w:p w:rsidR="005C331B" w:rsidRPr="00AF045C" w:rsidRDefault="005C331B" w:rsidP="005A37B3">
            <w:pPr>
              <w:widowControl w:val="0"/>
              <w:autoSpaceDE w:val="0"/>
              <w:autoSpaceDN w:val="0"/>
              <w:adjustRightInd w:val="0"/>
              <w:spacing w:after="0" w:line="240" w:lineRule="auto"/>
              <w:rPr>
                <w:rFonts w:ascii="Times New Roman" w:eastAsia="Times New Roman" w:hAnsi="Times New Roman"/>
                <w:b/>
                <w:i/>
                <w:lang w:eastAsia="ru-RU"/>
              </w:rPr>
            </w:pPr>
            <w:r w:rsidRPr="00AF045C">
              <w:rPr>
                <w:rFonts w:ascii="Times New Roman" w:eastAsia="Times New Roman" w:hAnsi="Times New Roman"/>
                <w:b/>
                <w:i/>
                <w:lang w:eastAsia="ru-RU"/>
              </w:rPr>
              <w:t>ФГОУ ВПО «Финансовая академия при Правительстве РФ», магистр экономики, направление «Экономика», 2010</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5C331B" w:rsidRPr="00394E84"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Наименование должности</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4</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Руководитель проверки (служба внутреннего аудита)</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14.01.2013</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Руководитель проверки (служба внутреннего контроля)</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01.10.2011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11.01.2013</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Закрытое акционерное общество «КПМГ»</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Старший аудитор</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01.09.2008</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01.10.2011</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Закрытое акционерное общество  «КПМГ»</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Аудитор</w:t>
            </w:r>
          </w:p>
        </w:tc>
      </w:tr>
    </w:tbl>
    <w:p w:rsidR="005C331B" w:rsidRPr="00AF045C" w:rsidRDefault="005C331B" w:rsidP="005C331B">
      <w:pPr>
        <w:spacing w:after="0" w:line="240" w:lineRule="auto"/>
        <w:ind w:firstLine="720"/>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капиталедочерних и зависимых обществ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sidRPr="00AF045C">
        <w:rPr>
          <w:rFonts w:ascii="Times New Roman" w:hAnsi="Times New Roman"/>
          <w:lang w:eastAsia="ru-RU"/>
        </w:rPr>
        <w:t xml:space="preserve">осуществляющим функции) </w:t>
      </w:r>
      <w:r w:rsidRPr="00AF045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Родственные связи отсутствуют.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К административной ответственности не привлекалась.</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Указанных должностей не занимала.</w:t>
            </w:r>
          </w:p>
        </w:tc>
      </w:tr>
    </w:tbl>
    <w:p w:rsidR="005C331B" w:rsidRPr="00AF045C" w:rsidRDefault="005C331B" w:rsidP="005C331B">
      <w:pPr>
        <w:spacing w:after="0" w:line="240" w:lineRule="auto"/>
        <w:ind w:firstLine="720"/>
        <w:rPr>
          <w:rFonts w:ascii="Times New Roman" w:eastAsia="Times New Roman" w:hAnsi="Times New Roman"/>
          <w:sz w:val="24"/>
          <w:szCs w:val="24"/>
          <w:lang w:eastAsia="ru-RU"/>
        </w:rPr>
      </w:pP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Фамилия, имя, отчество</w:t>
            </w:r>
          </w:p>
        </w:tc>
        <w:tc>
          <w:tcPr>
            <w:tcW w:w="6222" w:type="dxa"/>
          </w:tcPr>
          <w:p w:rsidR="005C331B" w:rsidRPr="00394E84" w:rsidRDefault="005C331B" w:rsidP="005A37B3">
            <w:pPr>
              <w:spacing w:after="0" w:line="240" w:lineRule="auto"/>
              <w:rPr>
                <w:rFonts w:ascii="Times New Roman" w:eastAsia="Times New Roman" w:hAnsi="Times New Roman"/>
                <w:b/>
                <w:i/>
                <w:highlight w:val="yellow"/>
                <w:lang w:eastAsia="ru-RU"/>
              </w:rPr>
            </w:pPr>
            <w:r w:rsidRPr="00AF045C">
              <w:rPr>
                <w:rFonts w:ascii="Times New Roman" w:eastAsia="Times New Roman" w:hAnsi="Times New Roman"/>
                <w:b/>
                <w:i/>
                <w:lang w:eastAsia="ru-RU"/>
              </w:rPr>
              <w:t>Попова Татьяна Владимировна</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Год рождения:</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1972</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Сведения об образовании:</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МГУ им. М.В. Ломоносова, механико-математический факультет, специальность «Математика, прикладная математика», 1996 г.</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5C331B" w:rsidRPr="00394E84"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Наименование должности</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4</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Руководитель проверки службы внутреннего аудита</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09.06.2011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Руководитель проверки службы внутреннего контроля</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08.06.2009</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08.06.2011</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Ведущий специалист службы внутреннего контроля</w:t>
            </w:r>
          </w:p>
        </w:tc>
      </w:tr>
    </w:tbl>
    <w:p w:rsidR="005C331B" w:rsidRPr="00AF045C" w:rsidRDefault="005C331B" w:rsidP="005C331B">
      <w:pPr>
        <w:spacing w:after="0" w:line="240" w:lineRule="auto"/>
        <w:ind w:firstLine="720"/>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sidRPr="00AF045C">
        <w:rPr>
          <w:rFonts w:ascii="Times New Roman" w:hAnsi="Times New Roman"/>
          <w:lang w:eastAsia="ru-RU"/>
        </w:rPr>
        <w:t xml:space="preserve">осуществляющим функции) </w:t>
      </w:r>
      <w:r w:rsidRPr="00AF045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Родственные связи отсутствуют.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К административной ответственности не привлекалась.</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Указанных должностей не занимала.</w:t>
            </w:r>
          </w:p>
        </w:tc>
      </w:tr>
    </w:tbl>
    <w:p w:rsidR="005C331B" w:rsidRPr="00AF045C" w:rsidRDefault="005C331B" w:rsidP="005C331B">
      <w:pPr>
        <w:spacing w:after="0" w:line="240" w:lineRule="auto"/>
        <w:ind w:firstLine="720"/>
        <w:rPr>
          <w:rFonts w:ascii="Times New Roman" w:eastAsia="Times New Roman" w:hAnsi="Times New Roman"/>
          <w:sz w:val="24"/>
          <w:szCs w:val="24"/>
          <w:lang w:eastAsia="ru-RU"/>
        </w:rPr>
      </w:pPr>
    </w:p>
    <w:p w:rsidR="005C331B" w:rsidRPr="00AF045C" w:rsidRDefault="005C331B" w:rsidP="005C331B">
      <w:pPr>
        <w:spacing w:after="0" w:line="240" w:lineRule="auto"/>
        <w:ind w:firstLine="720"/>
        <w:rPr>
          <w:rFonts w:ascii="Times New Roman" w:eastAsia="Times New Roman" w:hAnsi="Times New Roman"/>
          <w:sz w:val="24"/>
          <w:szCs w:val="24"/>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Фамилия, имя, отчество</w:t>
            </w:r>
          </w:p>
        </w:tc>
        <w:tc>
          <w:tcPr>
            <w:tcW w:w="6222" w:type="dxa"/>
            <w:vAlign w:val="center"/>
          </w:tcPr>
          <w:p w:rsidR="005C331B" w:rsidRPr="00394E84" w:rsidRDefault="005C331B" w:rsidP="005A37B3">
            <w:pPr>
              <w:spacing w:after="0" w:line="240" w:lineRule="auto"/>
              <w:jc w:val="both"/>
              <w:rPr>
                <w:rFonts w:ascii="Times New Roman" w:eastAsia="Times New Roman" w:hAnsi="Times New Roman"/>
                <w:b/>
                <w:i/>
                <w:highlight w:val="yellow"/>
                <w:lang w:eastAsia="ru-RU"/>
              </w:rPr>
            </w:pPr>
            <w:r w:rsidRPr="00AF045C">
              <w:rPr>
                <w:rFonts w:ascii="Times New Roman" w:eastAsia="Times New Roman" w:hAnsi="Times New Roman"/>
                <w:b/>
                <w:i/>
                <w:lang w:eastAsia="ru-RU"/>
              </w:rPr>
              <w:t>Сидорова Наталья Николаевна</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Год рождения:</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1989</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Сведения об образовании:</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Самарский институт Высшей Школы Приватизации и Предпринимательства, 2012 г.</w:t>
            </w:r>
          </w:p>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Квалификация – менеджер. Специализация  - менеджер организаций</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5C331B" w:rsidRPr="00394E84"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Наименование должности</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4</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Общество с ограниченной ответственностью «Русфинанс Банк»</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Аудитор службы внутреннего аудита</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07.07.2014</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Общество с ограниченной возможностью «Русфинанс Банк»</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Аудитор службы внутреннего контроля</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02.08.2011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23.06.2014</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Закрытое акционерное общество МФО ФИНКА</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Инспектор по Внутреннему Контролю</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11.01.2010</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31.07.2011</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Общество с ограниченной ответственностью Альбион</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Координатор БТЛ - проектов</w:t>
            </w:r>
          </w:p>
        </w:tc>
      </w:tr>
    </w:tbl>
    <w:p w:rsidR="005C331B" w:rsidRPr="00AF045C" w:rsidRDefault="005C331B" w:rsidP="005C331B">
      <w:pPr>
        <w:spacing w:after="0" w:line="240" w:lineRule="auto"/>
        <w:ind w:firstLine="720"/>
        <w:rPr>
          <w:rFonts w:ascii="Times New Roman" w:eastAsia="Times New Roman" w:hAnsi="Times New Roman"/>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sidRPr="00AF045C">
        <w:rPr>
          <w:rFonts w:ascii="Times New Roman" w:hAnsi="Times New Roman"/>
          <w:lang w:eastAsia="ru-RU"/>
        </w:rPr>
        <w:t xml:space="preserve">осуществляющим функции) </w:t>
      </w:r>
      <w:r w:rsidRPr="00AF045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Родственные связи отсутствуют.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К административной ответственности не привлекалась.</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Указанных должностей не занимала.</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22"/>
      </w:tblGrid>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Фамилия, имя, отчество</w:t>
            </w:r>
          </w:p>
        </w:tc>
        <w:tc>
          <w:tcPr>
            <w:tcW w:w="6222" w:type="dxa"/>
          </w:tcPr>
          <w:p w:rsidR="005C331B" w:rsidRPr="00394E84" w:rsidRDefault="005C331B" w:rsidP="005A37B3">
            <w:pPr>
              <w:spacing w:after="0" w:line="240" w:lineRule="auto"/>
              <w:rPr>
                <w:rFonts w:ascii="Times New Roman" w:eastAsia="Times New Roman" w:hAnsi="Times New Roman"/>
                <w:b/>
                <w:i/>
                <w:highlight w:val="yellow"/>
                <w:lang w:eastAsia="ru-RU"/>
              </w:rPr>
            </w:pPr>
            <w:r w:rsidRPr="00AF045C">
              <w:rPr>
                <w:rFonts w:ascii="Times New Roman" w:eastAsia="Times New Roman" w:hAnsi="Times New Roman"/>
                <w:b/>
                <w:i/>
                <w:lang w:eastAsia="ru-RU"/>
              </w:rPr>
              <w:t>Третьякова Ирина Викторовна</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Год рождения:</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1973</w:t>
            </w:r>
          </w:p>
        </w:tc>
      </w:tr>
      <w:tr w:rsidR="005C331B" w:rsidRPr="00394E84" w:rsidTr="005A37B3">
        <w:tc>
          <w:tcPr>
            <w:tcW w:w="2880" w:type="dxa"/>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Сведения об образовании:</w:t>
            </w:r>
          </w:p>
        </w:tc>
        <w:tc>
          <w:tcPr>
            <w:tcW w:w="6222" w:type="dxa"/>
            <w:vAlign w:val="center"/>
          </w:tcPr>
          <w:p w:rsidR="005C331B" w:rsidRPr="00AF045C" w:rsidRDefault="005C331B" w:rsidP="005A37B3">
            <w:pPr>
              <w:spacing w:after="0" w:line="240" w:lineRule="auto"/>
              <w:jc w:val="both"/>
              <w:rPr>
                <w:rFonts w:ascii="Times New Roman" w:eastAsia="Times New Roman" w:hAnsi="Times New Roman"/>
                <w:b/>
                <w:i/>
                <w:lang w:eastAsia="ru-RU"/>
              </w:rPr>
            </w:pPr>
            <w:r w:rsidRPr="00AF045C">
              <w:rPr>
                <w:rFonts w:ascii="Times New Roman" w:eastAsia="Times New Roman" w:hAnsi="Times New Roman"/>
                <w:b/>
                <w:i/>
                <w:lang w:eastAsia="ru-RU"/>
              </w:rPr>
              <w:t>Российская экономическая академия им. Г.В. Плеханова, квалификация - экономист,  специальность «Финансы и кредит», 1996г.</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AF045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00"/>
        <w:gridCol w:w="3240"/>
      </w:tblGrid>
      <w:tr w:rsidR="005C331B" w:rsidRPr="00394E84"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Полное фирменное наименование организации</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Наименование должности</w:t>
            </w:r>
          </w:p>
        </w:tc>
      </w:tr>
      <w:tr w:rsidR="005C331B" w:rsidRPr="00394E84"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4</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30.09.2014</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настоящее время</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Главный аудитор службы внутреннего аудита</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09.02.2012</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29.09.2014</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color w:val="000000"/>
                <w:lang w:eastAsia="ru-RU"/>
              </w:rPr>
              <w:t>Общество с ограниченной ответственностью «Русфинанс Банк» </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Главный аудитор службы внутреннего контроля</w:t>
            </w:r>
          </w:p>
        </w:tc>
      </w:tr>
      <w:tr w:rsidR="005C331B" w:rsidRPr="00394E84" w:rsidTr="00270100">
        <w:trPr>
          <w:trHeight w:val="300"/>
        </w:trPr>
        <w:tc>
          <w:tcPr>
            <w:tcW w:w="1620" w:type="dxa"/>
            <w:tcBorders>
              <w:top w:val="nil"/>
              <w:left w:val="single" w:sz="4" w:space="0" w:color="auto"/>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12.10.2007</w:t>
            </w:r>
          </w:p>
        </w:tc>
        <w:tc>
          <w:tcPr>
            <w:tcW w:w="1680" w:type="dxa"/>
            <w:tcBorders>
              <w:top w:val="single" w:sz="4" w:space="0" w:color="auto"/>
              <w:left w:val="nil"/>
              <w:bottom w:val="single" w:sz="4" w:space="0" w:color="auto"/>
              <w:right w:val="single" w:sz="4" w:space="0" w:color="auto"/>
            </w:tcBorders>
            <w:vAlign w:val="center"/>
          </w:tcPr>
          <w:p w:rsidR="005C331B" w:rsidRPr="00AF045C" w:rsidRDefault="005C331B" w:rsidP="00270100">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08.02.2012</w:t>
            </w:r>
          </w:p>
        </w:tc>
        <w:tc>
          <w:tcPr>
            <w:tcW w:w="300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Банк «Столичное Кредитное Товарищество» (Открытое  акционерное общество)</w:t>
            </w:r>
          </w:p>
        </w:tc>
        <w:tc>
          <w:tcPr>
            <w:tcW w:w="3240" w:type="dxa"/>
            <w:tcBorders>
              <w:top w:val="single" w:sz="4" w:space="0" w:color="auto"/>
              <w:left w:val="nil"/>
              <w:bottom w:val="single" w:sz="4" w:space="0" w:color="auto"/>
              <w:right w:val="single" w:sz="4" w:space="0" w:color="auto"/>
            </w:tcBorders>
            <w:vAlign w:val="center"/>
          </w:tcPr>
          <w:p w:rsidR="005C331B" w:rsidRPr="00AF045C" w:rsidRDefault="005C331B" w:rsidP="005A37B3">
            <w:pPr>
              <w:spacing w:after="0" w:line="240" w:lineRule="auto"/>
              <w:rPr>
                <w:rFonts w:ascii="Times New Roman" w:eastAsia="Times New Roman" w:hAnsi="Times New Roman"/>
                <w:lang w:eastAsia="ru-RU"/>
              </w:rPr>
            </w:pPr>
            <w:r w:rsidRPr="00AF045C">
              <w:rPr>
                <w:rFonts w:ascii="Times New Roman" w:eastAsia="Times New Roman" w:hAnsi="Times New Roman"/>
                <w:lang w:eastAsia="ru-RU"/>
              </w:rPr>
              <w:t>Заместитель руководителя Службы внутреннего контроля</w:t>
            </w:r>
          </w:p>
        </w:tc>
      </w:tr>
    </w:tbl>
    <w:p w:rsidR="005C331B" w:rsidRPr="00AF045C" w:rsidRDefault="005C331B" w:rsidP="005C331B">
      <w:pPr>
        <w:spacing w:after="0" w:line="240" w:lineRule="auto"/>
        <w:ind w:firstLine="720"/>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0</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w:t>
            </w:r>
          </w:p>
        </w:tc>
      </w:tr>
      <w:tr w:rsidR="005C331B" w:rsidRPr="00394E84" w:rsidTr="009865B5">
        <w:tc>
          <w:tcPr>
            <w:tcW w:w="5495" w:type="dxa"/>
          </w:tcPr>
          <w:p w:rsidR="005C331B" w:rsidRPr="00AF045C" w:rsidRDefault="005C331B" w:rsidP="005A37B3">
            <w:pPr>
              <w:spacing w:after="0" w:line="240" w:lineRule="auto"/>
              <w:jc w:val="both"/>
              <w:rPr>
                <w:rFonts w:ascii="Times New Roman" w:eastAsia="Times New Roman" w:hAnsi="Times New Roman"/>
                <w:lang w:eastAsia="ru-RU"/>
              </w:rPr>
            </w:pPr>
            <w:r w:rsidRPr="00AF045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F045C" w:rsidRDefault="005C331B" w:rsidP="005A37B3">
            <w:pPr>
              <w:spacing w:after="0" w:line="240" w:lineRule="auto"/>
              <w:jc w:val="center"/>
              <w:rPr>
                <w:rFonts w:ascii="Times New Roman" w:eastAsia="Times New Roman" w:hAnsi="Times New Roman"/>
                <w:lang w:eastAsia="ru-RU"/>
              </w:rPr>
            </w:pPr>
            <w:r w:rsidRPr="00AF045C">
              <w:rPr>
                <w:rFonts w:ascii="Times New Roman" w:eastAsia="Times New Roman" w:hAnsi="Times New Roman"/>
                <w:lang w:eastAsia="ru-RU"/>
              </w:rPr>
              <w:t>шт.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sidRPr="00AF045C">
        <w:rPr>
          <w:rFonts w:ascii="Times New Roman" w:hAnsi="Times New Roman"/>
          <w:lang w:eastAsia="ru-RU"/>
        </w:rPr>
        <w:t xml:space="preserve">осуществляющим функции) </w:t>
      </w:r>
      <w:r w:rsidRPr="00AF045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Родственные связи отсутствуют.</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394E84" w:rsidTr="005A37B3">
        <w:tc>
          <w:tcPr>
            <w:tcW w:w="9570" w:type="dxa"/>
          </w:tcPr>
          <w:p w:rsidR="005C331B" w:rsidRPr="00AF045C"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К административной ответственности не привлекалась.</w:t>
            </w:r>
          </w:p>
        </w:tc>
      </w:tr>
    </w:tbl>
    <w:p w:rsidR="005C331B" w:rsidRPr="00AF045C" w:rsidRDefault="005C331B" w:rsidP="005C331B">
      <w:pPr>
        <w:spacing w:after="0" w:line="240" w:lineRule="auto"/>
        <w:ind w:firstLine="567"/>
        <w:jc w:val="both"/>
        <w:rPr>
          <w:rFonts w:ascii="Times New Roman" w:eastAsia="Times New Roman" w:hAnsi="Times New Roman"/>
          <w:lang w:eastAsia="ru-RU"/>
        </w:rPr>
      </w:pPr>
    </w:p>
    <w:p w:rsidR="005C331B" w:rsidRPr="00AF045C" w:rsidRDefault="005C331B" w:rsidP="005C331B">
      <w:pPr>
        <w:spacing w:after="0" w:line="240" w:lineRule="auto"/>
        <w:ind w:firstLine="567"/>
        <w:jc w:val="both"/>
        <w:rPr>
          <w:rFonts w:ascii="Times New Roman" w:eastAsia="Times New Roman" w:hAnsi="Times New Roman"/>
          <w:lang w:eastAsia="ru-RU"/>
        </w:rPr>
      </w:pPr>
      <w:r w:rsidRPr="00AF045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C05F5" w:rsidRDefault="005C331B" w:rsidP="005A37B3">
            <w:pPr>
              <w:spacing w:after="0" w:line="240" w:lineRule="auto"/>
              <w:ind w:firstLine="567"/>
              <w:jc w:val="both"/>
              <w:rPr>
                <w:rFonts w:ascii="Times New Roman" w:eastAsia="Times New Roman" w:hAnsi="Times New Roman"/>
                <w:b/>
                <w:i/>
                <w:lang w:eastAsia="ru-RU"/>
              </w:rPr>
            </w:pPr>
            <w:r w:rsidRPr="00AF045C">
              <w:rPr>
                <w:rFonts w:ascii="Times New Roman" w:eastAsia="Times New Roman" w:hAnsi="Times New Roman"/>
                <w:b/>
                <w:i/>
                <w:lang w:eastAsia="ru-RU"/>
              </w:rPr>
              <w:t>Указанных должностей не занимала.</w:t>
            </w:r>
          </w:p>
        </w:tc>
      </w:tr>
    </w:tbl>
    <w:p w:rsidR="005C331B" w:rsidRDefault="005C331B" w:rsidP="005C331B">
      <w:pPr>
        <w:spacing w:after="0" w:line="240" w:lineRule="auto"/>
        <w:ind w:firstLine="720"/>
        <w:rPr>
          <w:rFonts w:ascii="Times New Roman" w:eastAsia="Times New Roman" w:hAnsi="Times New Roman"/>
          <w:sz w:val="24"/>
          <w:szCs w:val="24"/>
          <w:lang w:eastAsia="ru-RU"/>
        </w:rPr>
      </w:pPr>
    </w:p>
    <w:p w:rsidR="009865B5" w:rsidRPr="009A2F2C" w:rsidRDefault="009865B5" w:rsidP="005C331B">
      <w:pPr>
        <w:spacing w:after="0" w:line="240" w:lineRule="auto"/>
        <w:ind w:firstLine="720"/>
        <w:rPr>
          <w:rFonts w:ascii="Times New Roman" w:eastAsia="Times New Roman" w:hAnsi="Times New Roman"/>
          <w:sz w:val="24"/>
          <w:szCs w:val="24"/>
          <w:lang w:eastAsia="ru-RU"/>
        </w:rPr>
      </w:pPr>
    </w:p>
    <w:p w:rsidR="005C331B" w:rsidRPr="007B45E4" w:rsidRDefault="006E54AE" w:rsidP="005C331B">
      <w:pPr>
        <w:spacing w:after="0" w:line="240" w:lineRule="auto"/>
        <w:rPr>
          <w:rFonts w:ascii="Times New Roman" w:eastAsia="Times New Roman" w:hAnsi="Times New Roman"/>
          <w:b/>
          <w:i/>
          <w:u w:val="single"/>
          <w:lang w:eastAsia="ru-RU"/>
        </w:rPr>
      </w:pPr>
      <w:r w:rsidRPr="00C56426">
        <w:rPr>
          <w:rFonts w:ascii="Times New Roman" w:eastAsia="Times New Roman" w:hAnsi="Times New Roman"/>
          <w:b/>
          <w:i/>
          <w:lang w:eastAsia="ru-RU"/>
        </w:rPr>
        <w:t xml:space="preserve">           </w:t>
      </w:r>
      <w:r w:rsidRPr="006E54AE">
        <w:rPr>
          <w:rFonts w:ascii="Times New Roman" w:eastAsia="Times New Roman" w:hAnsi="Times New Roman"/>
          <w:b/>
          <w:i/>
          <w:u w:val="single"/>
          <w:lang w:eastAsia="ru-RU"/>
        </w:rPr>
        <w:t>Сведения о руководителе</w:t>
      </w:r>
      <w:r w:rsidRPr="006E54AE">
        <w:rPr>
          <w:rFonts w:ascii="Times New Roman" w:eastAsia="Times New Roman" w:hAnsi="Times New Roman"/>
          <w:b/>
          <w:u w:val="single"/>
          <w:lang w:eastAsia="ru-RU"/>
        </w:rPr>
        <w:t xml:space="preserve"> </w:t>
      </w:r>
      <w:r w:rsidRPr="006E54AE">
        <w:rPr>
          <w:rFonts w:ascii="Times New Roman" w:eastAsia="Times New Roman" w:hAnsi="Times New Roman"/>
          <w:b/>
          <w:i/>
          <w:u w:val="single"/>
          <w:lang w:eastAsia="ru-RU"/>
        </w:rPr>
        <w:t>Службы внутреннего контроля</w:t>
      </w:r>
    </w:p>
    <w:p w:rsidR="005C331B" w:rsidRPr="00436CDA" w:rsidRDefault="005C331B" w:rsidP="005C331B">
      <w:pPr>
        <w:pStyle w:val="ConsPlusNormal"/>
        <w:ind w:firstLine="540"/>
        <w:jc w:val="both"/>
        <w:rPr>
          <w:rFonts w:ascii="Arial" w:eastAsia="Calibri" w:hAnsi="Arial" w:cs="Arial"/>
          <w:sz w:val="20"/>
          <w:szCs w:val="20"/>
        </w:rPr>
      </w:pPr>
      <w:r>
        <w:rPr>
          <w:rFonts w:ascii="Times New Roman" w:hAnsi="Times New Roman"/>
          <w:b/>
          <w:i/>
        </w:rPr>
        <w:t xml:space="preserve">Информация указывается в отношении руководителя подразделения, так как в структуре органов внутреннего контроля Эмитента присутствуют </w:t>
      </w:r>
      <w:r w:rsidRPr="00436CDA">
        <w:rPr>
          <w:rFonts w:ascii="Times New Roman" w:hAnsi="Times New Roman"/>
          <w:b/>
          <w:i/>
        </w:rPr>
        <w:t>отдельное структурное подразделение по управлению рисками и внутреннему контролю</w:t>
      </w:r>
      <w:r>
        <w:rPr>
          <w:rFonts w:ascii="Times New Roman" w:hAnsi="Times New Roman"/>
          <w:b/>
          <w:i/>
        </w:rPr>
        <w:t xml:space="preserve">, </w:t>
      </w:r>
      <w:r w:rsidRPr="00436CDA">
        <w:rPr>
          <w:rFonts w:ascii="Times New Roman" w:hAnsi="Times New Roman"/>
          <w:b/>
          <w:i/>
        </w:rPr>
        <w:t>осуществляющее внутренний контроль за финансово-хозяй</w:t>
      </w:r>
      <w:r>
        <w:rPr>
          <w:rFonts w:ascii="Times New Roman" w:hAnsi="Times New Roman"/>
          <w:b/>
          <w:i/>
        </w:rPr>
        <w:t>ственной деятельностью Эмитента,</w:t>
      </w:r>
      <w:r w:rsidRPr="00436CDA">
        <w:rPr>
          <w:rFonts w:ascii="Times New Roman" w:hAnsi="Times New Roman"/>
          <w:b/>
          <w:i/>
        </w:rPr>
        <w:t xml:space="preserve"> и отдельное структурное подразделение (служба) внутреннего аудита</w:t>
      </w:r>
      <w:r>
        <w:rPr>
          <w:rFonts w:ascii="Times New Roman" w:hAnsi="Times New Roman"/>
          <w:b/>
          <w:i/>
        </w:rPr>
        <w:t>.</w:t>
      </w:r>
    </w:p>
    <w:p w:rsidR="009865B5" w:rsidRPr="009A2F2C" w:rsidRDefault="009865B5" w:rsidP="005C331B">
      <w:pPr>
        <w:spacing w:after="0" w:line="240" w:lineRule="auto"/>
        <w:ind w:firstLine="720"/>
        <w:rPr>
          <w:rFonts w:ascii="Times New Roman" w:eastAsia="Times New Roman" w:hAnsi="Times New Roman"/>
          <w:lang w:eastAsia="ru-RU"/>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222"/>
      </w:tblGrid>
      <w:tr w:rsidR="005C331B" w:rsidRPr="009A2F2C" w:rsidTr="005A37B3">
        <w:tc>
          <w:tcPr>
            <w:tcW w:w="3240" w:type="dxa"/>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Фамилия, имя, отчество</w:t>
            </w:r>
          </w:p>
        </w:tc>
        <w:tc>
          <w:tcPr>
            <w:tcW w:w="6222" w:type="dxa"/>
            <w:vAlign w:val="center"/>
          </w:tcPr>
          <w:p w:rsidR="005C331B" w:rsidRPr="00B407A7" w:rsidRDefault="00620382" w:rsidP="005A37B3">
            <w:pPr>
              <w:spacing w:after="0" w:line="240" w:lineRule="auto"/>
              <w:jc w:val="both"/>
              <w:rPr>
                <w:rFonts w:ascii="Times New Roman" w:eastAsia="Times New Roman" w:hAnsi="Times New Roman"/>
                <w:b/>
                <w:i/>
                <w:highlight w:val="yellow"/>
                <w:lang w:eastAsia="ru-RU"/>
              </w:rPr>
            </w:pPr>
            <w:r w:rsidRPr="00620382">
              <w:rPr>
                <w:rFonts w:ascii="Times New Roman" w:eastAsia="Times New Roman" w:hAnsi="Times New Roman"/>
                <w:b/>
                <w:i/>
                <w:lang w:eastAsia="ru-RU"/>
              </w:rPr>
              <w:t>Ратушин Андрей Викторович</w:t>
            </w:r>
          </w:p>
        </w:tc>
      </w:tr>
      <w:tr w:rsidR="005C331B" w:rsidRPr="009A2F2C" w:rsidTr="005A37B3">
        <w:tc>
          <w:tcPr>
            <w:tcW w:w="3240" w:type="dxa"/>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Год рождения:</w:t>
            </w:r>
          </w:p>
        </w:tc>
        <w:tc>
          <w:tcPr>
            <w:tcW w:w="6222" w:type="dxa"/>
            <w:vAlign w:val="center"/>
          </w:tcPr>
          <w:p w:rsidR="005C331B" w:rsidRPr="00B407A7" w:rsidRDefault="005C331B" w:rsidP="005A37B3">
            <w:pPr>
              <w:spacing w:after="0" w:line="240" w:lineRule="auto"/>
              <w:jc w:val="both"/>
              <w:rPr>
                <w:rFonts w:ascii="Times New Roman" w:eastAsia="Times New Roman" w:hAnsi="Times New Roman"/>
                <w:b/>
                <w:i/>
                <w:lang w:eastAsia="ru-RU"/>
              </w:rPr>
            </w:pPr>
            <w:r>
              <w:rPr>
                <w:rFonts w:ascii="Times New Roman" w:eastAsia="Times New Roman" w:hAnsi="Times New Roman"/>
                <w:b/>
                <w:i/>
                <w:lang w:eastAsia="ru-RU"/>
              </w:rPr>
              <w:t>1985</w:t>
            </w:r>
          </w:p>
        </w:tc>
      </w:tr>
      <w:tr w:rsidR="005C331B" w:rsidRPr="009A2F2C" w:rsidTr="005A37B3">
        <w:tc>
          <w:tcPr>
            <w:tcW w:w="3240" w:type="dxa"/>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Сведения об образовании:</w:t>
            </w:r>
          </w:p>
        </w:tc>
        <w:tc>
          <w:tcPr>
            <w:tcW w:w="6222" w:type="dxa"/>
            <w:vAlign w:val="center"/>
          </w:tcPr>
          <w:p w:rsidR="005C331B" w:rsidRPr="007E4E6C" w:rsidRDefault="005C331B" w:rsidP="005A37B3">
            <w:pPr>
              <w:spacing w:after="0" w:line="240" w:lineRule="auto"/>
              <w:rPr>
                <w:rFonts w:ascii="Times New Roman" w:eastAsia="Times New Roman" w:hAnsi="Times New Roman"/>
                <w:b/>
                <w:i/>
                <w:lang w:eastAsia="ru-RU"/>
              </w:rPr>
            </w:pPr>
            <w:r w:rsidRPr="007E4E6C">
              <w:rPr>
                <w:rFonts w:ascii="Times New Roman" w:eastAsia="Times New Roman" w:hAnsi="Times New Roman"/>
                <w:b/>
                <w:i/>
                <w:lang w:eastAsia="ru-RU"/>
              </w:rPr>
              <w:t>Национальный исследовательский университет – Высшая Школа Экономики, Факультет бизнес-информатики, Специальность – Прикладная информатика в экономике.</w:t>
            </w:r>
            <w:r w:rsidR="00620382" w:rsidRPr="007E4E6C">
              <w:rPr>
                <w:rFonts w:ascii="Times New Roman" w:eastAsia="Times New Roman" w:hAnsi="Times New Roman"/>
                <w:b/>
                <w:i/>
                <w:lang w:eastAsia="ru-RU"/>
              </w:rPr>
              <w:t xml:space="preserve"> </w:t>
            </w:r>
            <w:r w:rsidRPr="007E4E6C">
              <w:rPr>
                <w:rFonts w:ascii="Times New Roman" w:eastAsia="Times New Roman" w:hAnsi="Times New Roman"/>
                <w:b/>
                <w:i/>
                <w:lang w:eastAsia="ru-RU"/>
              </w:rPr>
              <w:t>2007г.</w:t>
            </w:r>
          </w:p>
        </w:tc>
      </w:tr>
    </w:tbl>
    <w:p w:rsidR="005C331B" w:rsidRPr="009A2F2C" w:rsidRDefault="005C331B" w:rsidP="005C331B">
      <w:pPr>
        <w:spacing w:after="0" w:line="240" w:lineRule="auto"/>
        <w:ind w:firstLine="567"/>
        <w:jc w:val="both"/>
        <w:rPr>
          <w:rFonts w:ascii="Times New Roman" w:eastAsia="Times New Roman" w:hAnsi="Times New Roman"/>
          <w:lang w:eastAsia="ru-RU"/>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9A2F2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79"/>
        <w:gridCol w:w="3161"/>
      </w:tblGrid>
      <w:tr w:rsidR="005C331B" w:rsidRPr="001F4ACE"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sidRPr="001F4ACE">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BC05F5" w:rsidRDefault="005C331B" w:rsidP="005A37B3">
            <w:pPr>
              <w:spacing w:after="0" w:line="240" w:lineRule="auto"/>
              <w:jc w:val="center"/>
              <w:rPr>
                <w:rFonts w:ascii="Times New Roman" w:eastAsia="Times New Roman" w:hAnsi="Times New Roman"/>
                <w:highlight w:val="cyan"/>
                <w:lang w:eastAsia="ru-RU"/>
              </w:rPr>
            </w:pPr>
            <w:r w:rsidRPr="001F4ACE">
              <w:rPr>
                <w:rFonts w:ascii="Times New Roman" w:eastAsia="Times New Roman" w:hAnsi="Times New Roman"/>
                <w:lang w:eastAsia="ru-RU"/>
              </w:rPr>
              <w:t>Дата завершения работы  в должности</w:t>
            </w:r>
          </w:p>
        </w:tc>
        <w:tc>
          <w:tcPr>
            <w:tcW w:w="3079"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sidRPr="001F4ACE">
              <w:rPr>
                <w:rFonts w:ascii="Times New Roman" w:eastAsia="Times New Roman" w:hAnsi="Times New Roman"/>
                <w:lang w:eastAsia="ru-RU"/>
              </w:rPr>
              <w:t>Полное фирменное наименование организации</w:t>
            </w:r>
          </w:p>
        </w:tc>
        <w:tc>
          <w:tcPr>
            <w:tcW w:w="3161"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sidRPr="001F4ACE">
              <w:rPr>
                <w:rFonts w:ascii="Times New Roman" w:eastAsia="Times New Roman" w:hAnsi="Times New Roman"/>
                <w:lang w:eastAsia="ru-RU"/>
              </w:rPr>
              <w:t>Наименование должности</w:t>
            </w:r>
          </w:p>
        </w:tc>
      </w:tr>
      <w:tr w:rsidR="005C331B" w:rsidRPr="001F4ACE"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sidRPr="001F4ACE">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sidRPr="001F4ACE">
              <w:rPr>
                <w:rFonts w:ascii="Times New Roman" w:eastAsia="Times New Roman" w:hAnsi="Times New Roman"/>
                <w:lang w:eastAsia="ru-RU"/>
              </w:rPr>
              <w:t>2</w:t>
            </w:r>
          </w:p>
        </w:tc>
        <w:tc>
          <w:tcPr>
            <w:tcW w:w="3079"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sidRPr="001F4ACE">
              <w:rPr>
                <w:rFonts w:ascii="Times New Roman" w:eastAsia="Times New Roman" w:hAnsi="Times New Roman"/>
                <w:lang w:eastAsia="ru-RU"/>
              </w:rPr>
              <w:t>3</w:t>
            </w:r>
          </w:p>
        </w:tc>
        <w:tc>
          <w:tcPr>
            <w:tcW w:w="3161"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sidRPr="001F4ACE">
              <w:rPr>
                <w:rFonts w:ascii="Times New Roman" w:eastAsia="Times New Roman" w:hAnsi="Times New Roman"/>
                <w:lang w:eastAsia="ru-RU"/>
              </w:rPr>
              <w:t>4</w:t>
            </w:r>
          </w:p>
        </w:tc>
      </w:tr>
      <w:tr w:rsidR="005C331B" w:rsidRPr="001F4ACE" w:rsidTr="005A37B3">
        <w:trPr>
          <w:trHeight w:val="729"/>
        </w:trPr>
        <w:tc>
          <w:tcPr>
            <w:tcW w:w="1620" w:type="dxa"/>
            <w:tcBorders>
              <w:top w:val="single" w:sz="4" w:space="0" w:color="auto"/>
              <w:left w:val="single" w:sz="4" w:space="0" w:color="auto"/>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07.12.2015</w:t>
            </w:r>
          </w:p>
        </w:tc>
        <w:tc>
          <w:tcPr>
            <w:tcW w:w="1680"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настоящее время</w:t>
            </w:r>
          </w:p>
        </w:tc>
        <w:tc>
          <w:tcPr>
            <w:tcW w:w="3079"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ООО </w:t>
            </w:r>
            <w:r w:rsidRPr="00FE6096">
              <w:rPr>
                <w:rFonts w:ascii="Times New Roman" w:eastAsia="Times New Roman" w:hAnsi="Times New Roman"/>
                <w:lang w:eastAsia="ru-RU"/>
              </w:rPr>
              <w:t>«Русфинанс Банк»</w:t>
            </w:r>
          </w:p>
        </w:tc>
        <w:tc>
          <w:tcPr>
            <w:tcW w:w="3161"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rPr>
                <w:rFonts w:ascii="Times New Roman" w:eastAsia="Times New Roman" w:hAnsi="Times New Roman"/>
                <w:lang w:eastAsia="ru-RU"/>
              </w:rPr>
            </w:pPr>
            <w:r>
              <w:rPr>
                <w:rFonts w:ascii="Times New Roman" w:eastAsia="Times New Roman" w:hAnsi="Times New Roman"/>
                <w:lang w:eastAsia="ru-RU"/>
              </w:rPr>
              <w:t>Руководитель службы внутреннего контроля</w:t>
            </w:r>
          </w:p>
        </w:tc>
      </w:tr>
      <w:tr w:rsidR="005C331B" w:rsidRPr="001F4ACE" w:rsidTr="005A37B3">
        <w:trPr>
          <w:trHeight w:val="418"/>
        </w:trPr>
        <w:tc>
          <w:tcPr>
            <w:tcW w:w="1620" w:type="dxa"/>
            <w:tcBorders>
              <w:top w:val="single" w:sz="4" w:space="0" w:color="auto"/>
              <w:left w:val="single" w:sz="4" w:space="0" w:color="auto"/>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14.01.2014</w:t>
            </w:r>
          </w:p>
        </w:tc>
        <w:tc>
          <w:tcPr>
            <w:tcW w:w="1680"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27.11.2015</w:t>
            </w:r>
          </w:p>
        </w:tc>
        <w:tc>
          <w:tcPr>
            <w:tcW w:w="3079"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rPr>
                <w:rFonts w:ascii="Times New Roman" w:eastAsia="Times New Roman" w:hAnsi="Times New Roman"/>
                <w:lang w:eastAsia="ru-RU"/>
              </w:rPr>
            </w:pPr>
            <w:r>
              <w:rPr>
                <w:rFonts w:ascii="Times New Roman" w:eastAsia="Times New Roman" w:hAnsi="Times New Roman"/>
                <w:lang w:eastAsia="ru-RU"/>
              </w:rPr>
              <w:t>ПАО «МТС Банк»</w:t>
            </w:r>
          </w:p>
        </w:tc>
        <w:tc>
          <w:tcPr>
            <w:tcW w:w="3161"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rPr>
                <w:rFonts w:ascii="Times New Roman" w:eastAsia="Times New Roman" w:hAnsi="Times New Roman"/>
                <w:lang w:eastAsia="ru-RU"/>
              </w:rPr>
            </w:pPr>
            <w:r>
              <w:rPr>
                <w:rFonts w:ascii="Times New Roman" w:eastAsia="Times New Roman" w:hAnsi="Times New Roman"/>
                <w:lang w:eastAsia="ru-RU"/>
              </w:rPr>
              <w:t>Руководитель службы комплаенса и мониторинга нефинансовых рисков</w:t>
            </w:r>
          </w:p>
        </w:tc>
      </w:tr>
      <w:tr w:rsidR="005C331B" w:rsidRPr="001F4ACE" w:rsidTr="005A37B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12.10.2009</w:t>
            </w:r>
          </w:p>
        </w:tc>
        <w:tc>
          <w:tcPr>
            <w:tcW w:w="1680"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31.12.2013</w:t>
            </w:r>
          </w:p>
        </w:tc>
        <w:tc>
          <w:tcPr>
            <w:tcW w:w="3079"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rPr>
                <w:rFonts w:ascii="Times New Roman" w:eastAsia="Times New Roman" w:hAnsi="Times New Roman"/>
                <w:lang w:eastAsia="ru-RU"/>
              </w:rPr>
            </w:pPr>
            <w:r>
              <w:rPr>
                <w:rFonts w:ascii="Times New Roman" w:eastAsia="Times New Roman" w:hAnsi="Times New Roman"/>
                <w:lang w:eastAsia="ru-RU"/>
              </w:rPr>
              <w:t>АКБ «Абсолют Банк» (ПАО)</w:t>
            </w:r>
          </w:p>
        </w:tc>
        <w:tc>
          <w:tcPr>
            <w:tcW w:w="3161" w:type="dxa"/>
            <w:tcBorders>
              <w:top w:val="single" w:sz="4" w:space="0" w:color="auto"/>
              <w:left w:val="nil"/>
              <w:bottom w:val="single" w:sz="4" w:space="0" w:color="auto"/>
              <w:right w:val="single" w:sz="4" w:space="0" w:color="auto"/>
            </w:tcBorders>
            <w:vAlign w:val="center"/>
          </w:tcPr>
          <w:p w:rsidR="005C331B" w:rsidRPr="001F4ACE" w:rsidRDefault="005C331B" w:rsidP="005A37B3">
            <w:pPr>
              <w:spacing w:after="0" w:line="240" w:lineRule="auto"/>
              <w:rPr>
                <w:rFonts w:ascii="Times New Roman" w:eastAsia="Times New Roman" w:hAnsi="Times New Roman"/>
                <w:lang w:eastAsia="ru-RU"/>
              </w:rPr>
            </w:pPr>
            <w:r>
              <w:rPr>
                <w:rFonts w:ascii="Times New Roman" w:eastAsia="Times New Roman" w:hAnsi="Times New Roman"/>
                <w:lang w:eastAsia="ru-RU"/>
              </w:rPr>
              <w:t>Начальник Управления нефинансовых рисков</w:t>
            </w:r>
          </w:p>
        </w:tc>
      </w:tr>
    </w:tbl>
    <w:p w:rsidR="005C331B" w:rsidRPr="009A2F2C" w:rsidRDefault="005C331B" w:rsidP="005C331B">
      <w:pPr>
        <w:spacing w:after="0" w:line="240" w:lineRule="auto"/>
        <w:ind w:firstLine="720"/>
        <w:rPr>
          <w:rFonts w:ascii="Times New Roman" w:eastAsia="Times New Roman" w:hAnsi="Times New Roman"/>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0</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0</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A5087C" w:rsidTr="009865B5">
        <w:tc>
          <w:tcPr>
            <w:tcW w:w="5495" w:type="dxa"/>
          </w:tcPr>
          <w:p w:rsidR="005C331B" w:rsidRPr="00A5087C" w:rsidRDefault="005C331B" w:rsidP="005A37B3">
            <w:pPr>
              <w:spacing w:after="0" w:line="240" w:lineRule="auto"/>
              <w:jc w:val="both"/>
              <w:rPr>
                <w:rFonts w:ascii="Times New Roman" w:eastAsia="Times New Roman" w:hAnsi="Times New Roman"/>
                <w:lang w:eastAsia="ru-RU"/>
              </w:rPr>
            </w:pPr>
            <w:r w:rsidRPr="00A5087C">
              <w:rPr>
                <w:rFonts w:ascii="Times New Roman" w:eastAsia="Times New Roman" w:hAnsi="Times New Roman"/>
                <w:lang w:eastAsia="ru-RU"/>
              </w:rPr>
              <w:t xml:space="preserve">Количество акций эмитента каждой категории (типа), которые могут быть приобретены в результате осуществления прав по принадлежащим опционам </w:t>
            </w:r>
            <w:r>
              <w:rPr>
                <w:rFonts w:ascii="Times New Roman" w:eastAsia="Times New Roman" w:hAnsi="Times New Roman"/>
                <w:lang w:eastAsia="ru-RU"/>
              </w:rPr>
              <w:t>эмитента:</w:t>
            </w:r>
          </w:p>
        </w:tc>
        <w:tc>
          <w:tcPr>
            <w:tcW w:w="3433" w:type="dxa"/>
            <w:vAlign w:val="center"/>
          </w:tcPr>
          <w:p w:rsidR="005C331B" w:rsidRPr="00A5087C" w:rsidRDefault="005C331B" w:rsidP="005A37B3">
            <w:pPr>
              <w:spacing w:after="0" w:line="240" w:lineRule="auto"/>
              <w:jc w:val="center"/>
              <w:rPr>
                <w:rFonts w:ascii="Times New Roman" w:eastAsia="Times New Roman" w:hAnsi="Times New Roman"/>
                <w:lang w:eastAsia="ru-RU"/>
              </w:rPr>
            </w:pPr>
            <w:r>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A5087C" w:rsidRDefault="00620382" w:rsidP="005A37B3">
            <w:pPr>
              <w:spacing w:after="0" w:line="240" w:lineRule="auto"/>
              <w:jc w:val="center"/>
              <w:rPr>
                <w:rFonts w:ascii="Times New Roman" w:eastAsia="Times New Roman" w:hAnsi="Times New Roman"/>
                <w:lang w:eastAsia="ru-RU"/>
              </w:rPr>
            </w:pPr>
            <w:r w:rsidRPr="00620382">
              <w:rPr>
                <w:rFonts w:ascii="Times New Roman" w:eastAsia="Times New Roman" w:hAnsi="Times New Roman"/>
                <w:lang w:eastAsia="ru-RU"/>
              </w:rPr>
              <w:t>шт.</w:t>
            </w:r>
          </w:p>
        </w:tc>
      </w:tr>
      <w:tr w:rsidR="005C331B" w:rsidRPr="00A5087C" w:rsidTr="009865B5">
        <w:tc>
          <w:tcPr>
            <w:tcW w:w="5495" w:type="dxa"/>
          </w:tcPr>
          <w:p w:rsidR="005C331B" w:rsidRPr="00A5087C" w:rsidRDefault="005C331B" w:rsidP="005A37B3">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A5087C" w:rsidRDefault="005C331B" w:rsidP="005A37B3">
            <w:pPr>
              <w:spacing w:after="0" w:line="240" w:lineRule="auto"/>
              <w:jc w:val="center"/>
              <w:rPr>
                <w:rFonts w:ascii="Times New Roman" w:eastAsia="Times New Roman" w:hAnsi="Times New Roman"/>
                <w:lang w:eastAsia="ru-RU"/>
              </w:rPr>
            </w:pPr>
            <w:r>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5087C" w:rsidRDefault="00620382" w:rsidP="005A37B3">
            <w:pPr>
              <w:spacing w:after="0" w:line="240" w:lineRule="auto"/>
              <w:jc w:val="center"/>
              <w:rPr>
                <w:rFonts w:ascii="Times New Roman" w:eastAsia="Times New Roman" w:hAnsi="Times New Roman"/>
                <w:lang w:eastAsia="ru-RU"/>
              </w:rPr>
            </w:pPr>
            <w:r w:rsidRPr="00620382">
              <w:rPr>
                <w:rFonts w:ascii="Times New Roman" w:eastAsia="Times New Roman" w:hAnsi="Times New Roman"/>
                <w:lang w:eastAsia="ru-RU"/>
              </w:rPr>
              <w:t>%</w:t>
            </w:r>
          </w:p>
        </w:tc>
      </w:tr>
      <w:tr w:rsidR="005C331B" w:rsidRPr="00A5087C" w:rsidTr="009865B5">
        <w:tc>
          <w:tcPr>
            <w:tcW w:w="5495" w:type="dxa"/>
          </w:tcPr>
          <w:p w:rsidR="005C331B" w:rsidRPr="00A5087C" w:rsidRDefault="005C331B" w:rsidP="005A37B3">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A5087C" w:rsidRDefault="005C331B" w:rsidP="005A37B3">
            <w:pPr>
              <w:spacing w:after="0" w:line="240" w:lineRule="auto"/>
              <w:jc w:val="center"/>
              <w:rPr>
                <w:rFonts w:ascii="Times New Roman" w:eastAsia="Times New Roman" w:hAnsi="Times New Roman"/>
                <w:lang w:eastAsia="ru-RU"/>
              </w:rPr>
            </w:pPr>
            <w:r>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5087C" w:rsidRDefault="00620382" w:rsidP="005A37B3">
            <w:pPr>
              <w:spacing w:after="0" w:line="240" w:lineRule="auto"/>
              <w:jc w:val="center"/>
              <w:rPr>
                <w:rFonts w:ascii="Times New Roman" w:eastAsia="Times New Roman" w:hAnsi="Times New Roman"/>
                <w:lang w:eastAsia="ru-RU"/>
              </w:rPr>
            </w:pPr>
            <w:r w:rsidRPr="00620382">
              <w:rPr>
                <w:rFonts w:ascii="Times New Roman" w:eastAsia="Times New Roman" w:hAnsi="Times New Roman"/>
                <w:lang w:eastAsia="ru-RU"/>
              </w:rPr>
              <w:t>%</w:t>
            </w:r>
          </w:p>
        </w:tc>
      </w:tr>
      <w:tr w:rsidR="005C331B" w:rsidRPr="00A5087C" w:rsidTr="009865B5">
        <w:tc>
          <w:tcPr>
            <w:tcW w:w="5495" w:type="dxa"/>
          </w:tcPr>
          <w:p w:rsidR="005C331B" w:rsidRPr="00A5087C" w:rsidRDefault="005C331B" w:rsidP="005A37B3">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A5087C" w:rsidRDefault="005C331B" w:rsidP="005A37B3">
            <w:pPr>
              <w:spacing w:after="0" w:line="240" w:lineRule="auto"/>
              <w:jc w:val="center"/>
              <w:rPr>
                <w:rFonts w:ascii="Times New Roman" w:eastAsia="Times New Roman" w:hAnsi="Times New Roman"/>
                <w:lang w:eastAsia="ru-RU"/>
              </w:rPr>
            </w:pPr>
            <w:r>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A5087C" w:rsidRDefault="00620382" w:rsidP="005A37B3">
            <w:pPr>
              <w:spacing w:after="0" w:line="240" w:lineRule="auto"/>
              <w:jc w:val="center"/>
              <w:rPr>
                <w:rFonts w:ascii="Times New Roman" w:eastAsia="Times New Roman" w:hAnsi="Times New Roman"/>
                <w:lang w:eastAsia="ru-RU"/>
              </w:rPr>
            </w:pPr>
            <w:r w:rsidRPr="00620382">
              <w:rPr>
                <w:rFonts w:ascii="Times New Roman" w:eastAsia="Times New Roman" w:hAnsi="Times New Roman"/>
                <w:lang w:eastAsia="ru-RU"/>
              </w:rPr>
              <w:t>шт.</w:t>
            </w:r>
          </w:p>
        </w:tc>
      </w:tr>
    </w:tbl>
    <w:p w:rsidR="005C331B" w:rsidRPr="00A5087C" w:rsidRDefault="005C331B" w:rsidP="005C331B">
      <w:pPr>
        <w:spacing w:after="0" w:line="240" w:lineRule="auto"/>
        <w:ind w:firstLine="567"/>
        <w:jc w:val="both"/>
        <w:rPr>
          <w:rFonts w:ascii="Times New Roman" w:eastAsia="Times New Roman" w:hAnsi="Times New Roman"/>
          <w:lang w:eastAsia="ru-RU"/>
        </w:rPr>
      </w:pPr>
    </w:p>
    <w:p w:rsidR="005C331B" w:rsidRPr="00A5087C" w:rsidRDefault="005C331B" w:rsidP="005C331B">
      <w:pPr>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w:t>
      </w:r>
      <w:r>
        <w:rPr>
          <w:rFonts w:ascii="Times New Roman" w:hAnsi="Times New Roman"/>
          <w:lang w:eastAsia="ru-RU"/>
        </w:rPr>
        <w:t xml:space="preserve">осуществляющим функции) </w:t>
      </w:r>
      <w:r>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A5087C" w:rsidTr="005A37B3">
        <w:tc>
          <w:tcPr>
            <w:tcW w:w="9570" w:type="dxa"/>
          </w:tcPr>
          <w:p w:rsidR="005C331B" w:rsidRPr="00A5087C" w:rsidRDefault="00620382" w:rsidP="005A37B3">
            <w:pPr>
              <w:spacing w:after="0" w:line="240" w:lineRule="auto"/>
              <w:ind w:firstLine="567"/>
              <w:jc w:val="both"/>
              <w:rPr>
                <w:rFonts w:ascii="Times New Roman" w:eastAsia="Times New Roman" w:hAnsi="Times New Roman"/>
                <w:b/>
                <w:i/>
                <w:lang w:eastAsia="ru-RU"/>
              </w:rPr>
            </w:pPr>
            <w:r w:rsidRPr="00620382">
              <w:rPr>
                <w:rFonts w:ascii="Times New Roman" w:eastAsia="Times New Roman" w:hAnsi="Times New Roman"/>
                <w:b/>
                <w:i/>
                <w:lang w:eastAsia="ru-RU"/>
              </w:rPr>
              <w:t>Родственные связи отсутствуют</w:t>
            </w:r>
            <w:r w:rsidR="005C331B" w:rsidRPr="00A5087C">
              <w:rPr>
                <w:rFonts w:ascii="Times New Roman" w:eastAsia="Times New Roman" w:hAnsi="Times New Roman"/>
                <w:b/>
                <w:i/>
                <w:lang w:eastAsia="ru-RU"/>
              </w:rPr>
              <w:t>.</w:t>
            </w:r>
          </w:p>
        </w:tc>
      </w:tr>
    </w:tbl>
    <w:p w:rsidR="005C331B" w:rsidRPr="00A5087C" w:rsidRDefault="005C331B" w:rsidP="005C331B">
      <w:pPr>
        <w:spacing w:after="0" w:line="240" w:lineRule="auto"/>
        <w:ind w:firstLine="567"/>
        <w:jc w:val="both"/>
        <w:rPr>
          <w:rFonts w:ascii="Times New Roman" w:eastAsia="Times New Roman" w:hAnsi="Times New Roman"/>
          <w:lang w:eastAsia="ru-RU"/>
        </w:rPr>
      </w:pPr>
    </w:p>
    <w:p w:rsidR="005C331B" w:rsidRPr="00A5087C" w:rsidRDefault="005C331B" w:rsidP="005C331B">
      <w:pPr>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A5087C" w:rsidTr="005A37B3">
        <w:tc>
          <w:tcPr>
            <w:tcW w:w="9570" w:type="dxa"/>
          </w:tcPr>
          <w:p w:rsidR="005C331B" w:rsidRPr="00A5087C" w:rsidRDefault="00620382" w:rsidP="005A37B3">
            <w:pPr>
              <w:spacing w:after="0" w:line="240" w:lineRule="auto"/>
              <w:ind w:firstLine="567"/>
              <w:jc w:val="both"/>
              <w:rPr>
                <w:rFonts w:ascii="Times New Roman" w:eastAsia="Times New Roman" w:hAnsi="Times New Roman"/>
                <w:b/>
                <w:i/>
                <w:lang w:eastAsia="ru-RU"/>
              </w:rPr>
            </w:pPr>
            <w:r w:rsidRPr="00620382">
              <w:rPr>
                <w:rFonts w:ascii="Times New Roman" w:eastAsia="Times New Roman" w:hAnsi="Times New Roman"/>
                <w:b/>
                <w:i/>
                <w:lang w:eastAsia="ru-RU"/>
              </w:rPr>
              <w:t>К административной ответственности не привлекался</w:t>
            </w:r>
          </w:p>
        </w:tc>
      </w:tr>
    </w:tbl>
    <w:p w:rsidR="005C331B" w:rsidRPr="00A5087C" w:rsidRDefault="005C331B" w:rsidP="005C331B">
      <w:pPr>
        <w:spacing w:after="0" w:line="240" w:lineRule="auto"/>
        <w:ind w:firstLine="567"/>
        <w:jc w:val="both"/>
        <w:rPr>
          <w:rFonts w:ascii="Times New Roman" w:eastAsia="Times New Roman" w:hAnsi="Times New Roman"/>
          <w:lang w:eastAsia="ru-RU"/>
        </w:rPr>
      </w:pPr>
    </w:p>
    <w:p w:rsidR="005C331B" w:rsidRPr="00A5087C" w:rsidRDefault="005C331B" w:rsidP="005C331B">
      <w:pPr>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BC05F5" w:rsidRDefault="00620382" w:rsidP="005A37B3">
            <w:pPr>
              <w:spacing w:after="0" w:line="240" w:lineRule="auto"/>
              <w:ind w:firstLine="567"/>
              <w:jc w:val="both"/>
              <w:rPr>
                <w:rFonts w:ascii="Times New Roman" w:eastAsia="Times New Roman" w:hAnsi="Times New Roman"/>
                <w:b/>
                <w:i/>
                <w:lang w:eastAsia="ru-RU"/>
              </w:rPr>
            </w:pPr>
            <w:r w:rsidRPr="00620382">
              <w:rPr>
                <w:rFonts w:ascii="Times New Roman" w:eastAsia="Times New Roman" w:hAnsi="Times New Roman"/>
                <w:b/>
                <w:i/>
                <w:lang w:eastAsia="ru-RU"/>
              </w:rPr>
              <w:t>Указанных должностей не занимал.</w:t>
            </w:r>
          </w:p>
        </w:tc>
      </w:tr>
    </w:tbl>
    <w:p w:rsidR="007E4E6C" w:rsidRDefault="007E4E6C" w:rsidP="005C331B">
      <w:pPr>
        <w:pStyle w:val="em-"/>
      </w:pPr>
    </w:p>
    <w:p w:rsidR="009865B5" w:rsidRPr="007E4E6C" w:rsidRDefault="009865B5" w:rsidP="005C331B">
      <w:pPr>
        <w:pStyle w:val="em-"/>
      </w:pPr>
    </w:p>
    <w:p w:rsidR="00C56426" w:rsidRDefault="006E54AE" w:rsidP="005C331B">
      <w:pPr>
        <w:pStyle w:val="ConsPlusNormal"/>
        <w:ind w:firstLine="540"/>
        <w:jc w:val="both"/>
        <w:rPr>
          <w:rFonts w:ascii="Times New Roman" w:hAnsi="Times New Roman" w:cs="Times New Roman"/>
          <w:b/>
          <w:i/>
        </w:rPr>
      </w:pPr>
      <w:r w:rsidRPr="006E54AE">
        <w:rPr>
          <w:rFonts w:ascii="Times New Roman" w:hAnsi="Times New Roman"/>
          <w:b/>
          <w:i/>
          <w:u w:val="single"/>
        </w:rPr>
        <w:t>О</w:t>
      </w:r>
      <w:r w:rsidRPr="006E54AE">
        <w:rPr>
          <w:rFonts w:ascii="Times New Roman" w:hAnsi="Times New Roman" w:cs="Times New Roman"/>
          <w:b/>
          <w:i/>
          <w:u w:val="single"/>
        </w:rPr>
        <w:t>тветственн</w:t>
      </w:r>
      <w:r w:rsidRPr="006E54AE">
        <w:rPr>
          <w:rFonts w:ascii="Times New Roman" w:hAnsi="Times New Roman"/>
          <w:b/>
          <w:i/>
          <w:u w:val="single"/>
        </w:rPr>
        <w:t>ый сотрудник</w:t>
      </w:r>
      <w:r w:rsidRPr="006E54AE">
        <w:rPr>
          <w:rFonts w:ascii="Times New Roman" w:hAnsi="Times New Roman" w:cs="Times New Roman"/>
          <w:b/>
          <w:i/>
          <w:u w:val="single"/>
        </w:rPr>
        <w:t xml:space="preserve"> Банка (подразделени</w:t>
      </w:r>
      <w:r w:rsidRPr="006E54AE">
        <w:rPr>
          <w:rFonts w:ascii="Times New Roman" w:hAnsi="Times New Roman"/>
          <w:b/>
          <w:i/>
          <w:u w:val="single"/>
        </w:rPr>
        <w:t>е</w:t>
      </w:r>
      <w:r w:rsidRPr="006E54AE">
        <w:rPr>
          <w:rFonts w:ascii="Times New Roman" w:hAnsi="Times New Roman" w:cs="Times New Roman"/>
          <w:b/>
          <w:i/>
          <w:u w:val="single"/>
        </w:rPr>
        <w:t>) по противодействию легализации (отмыванию) доходов, полученных преступным путем, и финансированию терроризма.</w:t>
      </w:r>
      <w:r w:rsidR="005C331B" w:rsidRPr="00624387">
        <w:rPr>
          <w:rFonts w:ascii="Times New Roman" w:hAnsi="Times New Roman" w:cs="Times New Roman"/>
          <w:b/>
          <w:i/>
        </w:rPr>
        <w:t xml:space="preserve"> </w:t>
      </w:r>
    </w:p>
    <w:p w:rsidR="00C56426" w:rsidRDefault="00C56426" w:rsidP="005C331B">
      <w:pPr>
        <w:pStyle w:val="ConsPlusNormal"/>
        <w:ind w:firstLine="540"/>
        <w:jc w:val="both"/>
        <w:rPr>
          <w:rFonts w:ascii="Times New Roman" w:hAnsi="Times New Roman" w:cs="Times New Roman"/>
          <w:b/>
          <w:i/>
        </w:rPr>
      </w:pPr>
    </w:p>
    <w:p w:rsidR="005C331B" w:rsidRPr="00624387" w:rsidRDefault="005C331B" w:rsidP="005C331B">
      <w:pPr>
        <w:pStyle w:val="ConsPlusNormal"/>
        <w:ind w:firstLine="540"/>
        <w:jc w:val="both"/>
        <w:rPr>
          <w:rFonts w:ascii="Arial" w:eastAsia="Calibri" w:hAnsi="Arial" w:cs="Arial"/>
          <w:sz w:val="20"/>
          <w:szCs w:val="20"/>
        </w:rPr>
      </w:pPr>
      <w:r w:rsidRPr="00624387">
        <w:rPr>
          <w:rFonts w:ascii="Times New Roman" w:hAnsi="Times New Roman"/>
          <w:b/>
          <w:i/>
        </w:rPr>
        <w:t>Информация указывается в отношении руководителя подразделения, так как в структуре органов внутреннего контроля Эмитента присутствуют отдельное структурное подразделение по управлению рисками и внутреннему контролю, осуществляющее внутренний контроль за финансово-хозяйственной деятельностью Эмитента, и отдельное структурное подразделение (служба) внутреннего аудита.</w:t>
      </w:r>
    </w:p>
    <w:p w:rsidR="005C331B" w:rsidRPr="00624387" w:rsidRDefault="005C331B" w:rsidP="005C331B">
      <w:pPr>
        <w:widowControl w:val="0"/>
        <w:autoSpaceDE w:val="0"/>
        <w:autoSpaceDN w:val="0"/>
        <w:adjustRightInd w:val="0"/>
        <w:spacing w:after="0" w:line="240" w:lineRule="auto"/>
        <w:jc w:val="both"/>
        <w:rPr>
          <w:rFonts w:ascii="Times New Roman" w:eastAsia="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222"/>
      </w:tblGrid>
      <w:tr w:rsidR="005C331B" w:rsidRPr="00624387" w:rsidTr="005A37B3">
        <w:tc>
          <w:tcPr>
            <w:tcW w:w="3240" w:type="dxa"/>
          </w:tcPr>
          <w:p w:rsidR="005C331B" w:rsidRPr="00624387" w:rsidRDefault="005C331B" w:rsidP="005A37B3">
            <w:pPr>
              <w:spacing w:after="0" w:line="240" w:lineRule="auto"/>
              <w:rPr>
                <w:rFonts w:ascii="Times New Roman" w:eastAsia="Times New Roman" w:hAnsi="Times New Roman"/>
                <w:lang w:eastAsia="ru-RU"/>
              </w:rPr>
            </w:pPr>
            <w:r w:rsidRPr="00624387">
              <w:rPr>
                <w:rFonts w:ascii="Times New Roman" w:eastAsia="Times New Roman" w:hAnsi="Times New Roman"/>
                <w:lang w:eastAsia="ru-RU"/>
              </w:rPr>
              <w:t>Фамилия, имя, отчество</w:t>
            </w:r>
          </w:p>
        </w:tc>
        <w:tc>
          <w:tcPr>
            <w:tcW w:w="6222" w:type="dxa"/>
          </w:tcPr>
          <w:p w:rsidR="005C331B" w:rsidRPr="00624387" w:rsidRDefault="005C331B" w:rsidP="005A37B3">
            <w:pPr>
              <w:spacing w:after="0" w:line="240" w:lineRule="auto"/>
              <w:jc w:val="both"/>
              <w:rPr>
                <w:rFonts w:ascii="Times New Roman" w:eastAsia="Times New Roman" w:hAnsi="Times New Roman"/>
                <w:b/>
                <w:i/>
                <w:lang w:eastAsia="ru-RU"/>
              </w:rPr>
            </w:pPr>
            <w:r w:rsidRPr="00624387">
              <w:rPr>
                <w:rFonts w:ascii="Times New Roman" w:eastAsia="Times New Roman" w:hAnsi="Times New Roman"/>
                <w:b/>
                <w:i/>
                <w:lang w:eastAsia="ru-RU"/>
              </w:rPr>
              <w:t>Соколова Татьяна Борисовна</w:t>
            </w:r>
          </w:p>
        </w:tc>
      </w:tr>
      <w:tr w:rsidR="005C331B" w:rsidRPr="00624387" w:rsidTr="005A37B3">
        <w:tc>
          <w:tcPr>
            <w:tcW w:w="3240" w:type="dxa"/>
          </w:tcPr>
          <w:p w:rsidR="005C331B" w:rsidRPr="00624387" w:rsidRDefault="005C331B" w:rsidP="005A37B3">
            <w:pPr>
              <w:spacing w:after="0" w:line="240" w:lineRule="auto"/>
              <w:rPr>
                <w:rFonts w:ascii="Times New Roman" w:eastAsia="Times New Roman" w:hAnsi="Times New Roman"/>
                <w:lang w:eastAsia="ru-RU"/>
              </w:rPr>
            </w:pPr>
            <w:r w:rsidRPr="00624387">
              <w:rPr>
                <w:rFonts w:ascii="Times New Roman" w:eastAsia="Times New Roman" w:hAnsi="Times New Roman"/>
                <w:lang w:eastAsia="ru-RU"/>
              </w:rPr>
              <w:t>Год рождения:</w:t>
            </w:r>
          </w:p>
        </w:tc>
        <w:tc>
          <w:tcPr>
            <w:tcW w:w="6222" w:type="dxa"/>
            <w:vAlign w:val="center"/>
          </w:tcPr>
          <w:p w:rsidR="005C331B" w:rsidRPr="00624387" w:rsidRDefault="005C331B" w:rsidP="005A37B3">
            <w:pPr>
              <w:spacing w:after="0" w:line="240" w:lineRule="auto"/>
              <w:jc w:val="both"/>
              <w:rPr>
                <w:rFonts w:ascii="Times New Roman" w:eastAsia="Times New Roman" w:hAnsi="Times New Roman"/>
                <w:b/>
                <w:i/>
                <w:lang w:eastAsia="ru-RU"/>
              </w:rPr>
            </w:pPr>
            <w:r w:rsidRPr="00624387">
              <w:rPr>
                <w:rFonts w:ascii="Times New Roman" w:eastAsia="Times New Roman" w:hAnsi="Times New Roman"/>
                <w:b/>
                <w:i/>
                <w:lang w:eastAsia="ru-RU"/>
              </w:rPr>
              <w:t>1973</w:t>
            </w:r>
          </w:p>
        </w:tc>
      </w:tr>
      <w:tr w:rsidR="005C331B" w:rsidRPr="00624387" w:rsidTr="005A37B3">
        <w:tc>
          <w:tcPr>
            <w:tcW w:w="3240" w:type="dxa"/>
          </w:tcPr>
          <w:p w:rsidR="005C331B" w:rsidRPr="00624387" w:rsidRDefault="005C331B" w:rsidP="005A37B3">
            <w:pPr>
              <w:spacing w:after="0" w:line="240" w:lineRule="auto"/>
              <w:rPr>
                <w:rFonts w:ascii="Times New Roman" w:eastAsia="Times New Roman" w:hAnsi="Times New Roman"/>
                <w:lang w:eastAsia="ru-RU"/>
              </w:rPr>
            </w:pPr>
            <w:r w:rsidRPr="00624387">
              <w:rPr>
                <w:rFonts w:ascii="Times New Roman" w:eastAsia="Times New Roman" w:hAnsi="Times New Roman"/>
                <w:lang w:eastAsia="ru-RU"/>
              </w:rPr>
              <w:t>Сведения об образовании:</w:t>
            </w:r>
          </w:p>
        </w:tc>
        <w:tc>
          <w:tcPr>
            <w:tcW w:w="6222" w:type="dxa"/>
            <w:vAlign w:val="center"/>
          </w:tcPr>
          <w:p w:rsidR="005C331B" w:rsidRPr="00624387" w:rsidRDefault="005C331B" w:rsidP="005A37B3">
            <w:pPr>
              <w:spacing w:after="0" w:line="240" w:lineRule="auto"/>
              <w:rPr>
                <w:rFonts w:ascii="Times New Roman" w:eastAsia="Times New Roman" w:hAnsi="Times New Roman"/>
                <w:b/>
                <w:i/>
                <w:lang w:eastAsia="ru-RU"/>
              </w:rPr>
            </w:pPr>
            <w:r w:rsidRPr="00624387">
              <w:rPr>
                <w:rFonts w:ascii="Times New Roman" w:eastAsia="Times New Roman" w:hAnsi="Times New Roman"/>
                <w:b/>
                <w:i/>
                <w:lang w:eastAsia="ru-RU"/>
              </w:rPr>
              <w:t>Самарская государственная экономическая академия, Финансы и кредит, экономист</w:t>
            </w:r>
            <w:r>
              <w:rPr>
                <w:rFonts w:ascii="Times New Roman" w:eastAsia="Times New Roman" w:hAnsi="Times New Roman"/>
                <w:b/>
                <w:i/>
                <w:lang w:eastAsia="ru-RU"/>
              </w:rPr>
              <w:t xml:space="preserve">, </w:t>
            </w:r>
            <w:r w:rsidRPr="00FC47D1">
              <w:rPr>
                <w:rFonts w:ascii="Times New Roman" w:eastAsia="Times New Roman" w:hAnsi="Times New Roman"/>
                <w:b/>
                <w:i/>
                <w:lang w:eastAsia="ru-RU"/>
              </w:rPr>
              <w:t>199</w:t>
            </w:r>
            <w:r>
              <w:rPr>
                <w:rFonts w:ascii="Times New Roman" w:eastAsia="Times New Roman" w:hAnsi="Times New Roman"/>
                <w:b/>
                <w:i/>
                <w:lang w:eastAsia="ru-RU"/>
              </w:rPr>
              <w:t>5</w:t>
            </w:r>
            <w:r w:rsidRPr="00FC47D1">
              <w:rPr>
                <w:rFonts w:ascii="Times New Roman" w:eastAsia="Times New Roman" w:hAnsi="Times New Roman"/>
                <w:b/>
                <w:i/>
                <w:lang w:eastAsia="ru-RU"/>
              </w:rPr>
              <w:t xml:space="preserve"> г</w:t>
            </w:r>
            <w:r>
              <w:rPr>
                <w:rFonts w:ascii="Times New Roman" w:eastAsia="Times New Roman" w:hAnsi="Times New Roman"/>
                <w:b/>
                <w:i/>
                <w:lang w:eastAsia="ru-RU"/>
              </w:rPr>
              <w:t>.</w:t>
            </w:r>
          </w:p>
        </w:tc>
      </w:tr>
    </w:tbl>
    <w:p w:rsidR="005C331B" w:rsidRPr="00624387" w:rsidRDefault="005C331B" w:rsidP="005C331B">
      <w:pPr>
        <w:spacing w:after="0" w:line="240" w:lineRule="auto"/>
        <w:ind w:firstLine="567"/>
        <w:jc w:val="both"/>
        <w:rPr>
          <w:rFonts w:ascii="Times New Roman" w:eastAsia="Times New Roman" w:hAnsi="Times New Roman"/>
          <w:lang w:eastAsia="ru-RU"/>
        </w:rPr>
      </w:pPr>
    </w:p>
    <w:p w:rsidR="005C331B" w:rsidRPr="00624387" w:rsidRDefault="005C331B" w:rsidP="005C331B">
      <w:pPr>
        <w:spacing w:after="0" w:line="240" w:lineRule="auto"/>
        <w:ind w:firstLine="567"/>
        <w:jc w:val="both"/>
        <w:rPr>
          <w:rFonts w:ascii="Times New Roman" w:eastAsia="Times New Roman" w:hAnsi="Times New Roman"/>
          <w:lang w:eastAsia="ru-RU"/>
        </w:rPr>
      </w:pPr>
      <w:r w:rsidRPr="00624387">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624387"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79"/>
        <w:gridCol w:w="3161"/>
      </w:tblGrid>
      <w:tr w:rsidR="005C331B" w:rsidRPr="00624387"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624387" w:rsidRDefault="005C331B" w:rsidP="005A37B3">
            <w:pPr>
              <w:spacing w:after="0" w:line="240" w:lineRule="auto"/>
              <w:jc w:val="center"/>
              <w:rPr>
                <w:rFonts w:ascii="Times New Roman" w:eastAsia="Times New Roman" w:hAnsi="Times New Roman"/>
                <w:lang w:eastAsia="ru-RU"/>
              </w:rPr>
            </w:pPr>
            <w:r w:rsidRPr="00624387">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624387" w:rsidRDefault="005C331B" w:rsidP="005A37B3">
            <w:pPr>
              <w:spacing w:after="0" w:line="240" w:lineRule="auto"/>
              <w:jc w:val="center"/>
              <w:rPr>
                <w:rFonts w:ascii="Times New Roman" w:eastAsia="Times New Roman" w:hAnsi="Times New Roman"/>
                <w:lang w:eastAsia="ru-RU"/>
              </w:rPr>
            </w:pPr>
            <w:r w:rsidRPr="00624387">
              <w:rPr>
                <w:rFonts w:ascii="Times New Roman" w:eastAsia="Times New Roman" w:hAnsi="Times New Roman"/>
                <w:lang w:eastAsia="ru-RU"/>
              </w:rPr>
              <w:t>Дата завершения работы  в должности</w:t>
            </w:r>
          </w:p>
        </w:tc>
        <w:tc>
          <w:tcPr>
            <w:tcW w:w="3079" w:type="dxa"/>
            <w:tcBorders>
              <w:top w:val="single" w:sz="4" w:space="0" w:color="auto"/>
              <w:left w:val="nil"/>
              <w:bottom w:val="single" w:sz="4" w:space="0" w:color="auto"/>
              <w:right w:val="single" w:sz="4" w:space="0" w:color="auto"/>
            </w:tcBorders>
            <w:vAlign w:val="center"/>
          </w:tcPr>
          <w:p w:rsidR="005C331B" w:rsidRPr="00624387" w:rsidRDefault="005C331B" w:rsidP="005A37B3">
            <w:pPr>
              <w:spacing w:after="0" w:line="240" w:lineRule="auto"/>
              <w:jc w:val="center"/>
              <w:rPr>
                <w:rFonts w:ascii="Times New Roman" w:eastAsia="Times New Roman" w:hAnsi="Times New Roman"/>
                <w:lang w:eastAsia="ru-RU"/>
              </w:rPr>
            </w:pPr>
            <w:r w:rsidRPr="00624387">
              <w:rPr>
                <w:rFonts w:ascii="Times New Roman" w:eastAsia="Times New Roman" w:hAnsi="Times New Roman"/>
                <w:lang w:eastAsia="ru-RU"/>
              </w:rPr>
              <w:t>Полное фирменное наименование организации</w:t>
            </w:r>
          </w:p>
        </w:tc>
        <w:tc>
          <w:tcPr>
            <w:tcW w:w="3161" w:type="dxa"/>
            <w:tcBorders>
              <w:top w:val="single" w:sz="4" w:space="0" w:color="auto"/>
              <w:left w:val="nil"/>
              <w:bottom w:val="single" w:sz="4" w:space="0" w:color="auto"/>
              <w:right w:val="single" w:sz="4" w:space="0" w:color="auto"/>
            </w:tcBorders>
            <w:vAlign w:val="center"/>
          </w:tcPr>
          <w:p w:rsidR="005C331B" w:rsidRPr="00624387" w:rsidRDefault="005C331B" w:rsidP="005A37B3">
            <w:pPr>
              <w:spacing w:after="0" w:line="240" w:lineRule="auto"/>
              <w:jc w:val="center"/>
              <w:rPr>
                <w:rFonts w:ascii="Times New Roman" w:eastAsia="Times New Roman" w:hAnsi="Times New Roman"/>
                <w:lang w:eastAsia="ru-RU"/>
              </w:rPr>
            </w:pPr>
            <w:r w:rsidRPr="00624387">
              <w:rPr>
                <w:rFonts w:ascii="Times New Roman" w:eastAsia="Times New Roman" w:hAnsi="Times New Roman"/>
                <w:lang w:eastAsia="ru-RU"/>
              </w:rPr>
              <w:t>Наименование должности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624387" w:rsidRDefault="005C331B" w:rsidP="005A37B3">
            <w:pPr>
              <w:spacing w:after="0" w:line="240" w:lineRule="auto"/>
              <w:jc w:val="center"/>
              <w:rPr>
                <w:rFonts w:ascii="Times New Roman" w:eastAsia="Times New Roman" w:hAnsi="Times New Roman"/>
                <w:lang w:eastAsia="ru-RU"/>
              </w:rPr>
            </w:pPr>
            <w:r w:rsidRPr="00624387">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624387" w:rsidRDefault="005C331B" w:rsidP="005A37B3">
            <w:pPr>
              <w:spacing w:after="0" w:line="240" w:lineRule="auto"/>
              <w:jc w:val="center"/>
              <w:rPr>
                <w:rFonts w:ascii="Times New Roman" w:eastAsia="Times New Roman" w:hAnsi="Times New Roman"/>
                <w:lang w:eastAsia="ru-RU"/>
              </w:rPr>
            </w:pPr>
            <w:r w:rsidRPr="00624387">
              <w:rPr>
                <w:rFonts w:ascii="Times New Roman" w:eastAsia="Times New Roman" w:hAnsi="Times New Roman"/>
                <w:lang w:eastAsia="ru-RU"/>
              </w:rPr>
              <w:t>2</w:t>
            </w:r>
          </w:p>
        </w:tc>
        <w:tc>
          <w:tcPr>
            <w:tcW w:w="3079" w:type="dxa"/>
            <w:tcBorders>
              <w:top w:val="single" w:sz="4" w:space="0" w:color="auto"/>
              <w:left w:val="nil"/>
              <w:bottom w:val="single" w:sz="4" w:space="0" w:color="auto"/>
              <w:right w:val="single" w:sz="4" w:space="0" w:color="auto"/>
            </w:tcBorders>
            <w:vAlign w:val="center"/>
          </w:tcPr>
          <w:p w:rsidR="005C331B" w:rsidRPr="00624387" w:rsidRDefault="005C331B" w:rsidP="005A37B3">
            <w:pPr>
              <w:spacing w:after="0" w:line="240" w:lineRule="auto"/>
              <w:jc w:val="center"/>
              <w:rPr>
                <w:rFonts w:ascii="Times New Roman" w:eastAsia="Times New Roman" w:hAnsi="Times New Roman"/>
                <w:lang w:eastAsia="ru-RU"/>
              </w:rPr>
            </w:pPr>
            <w:r w:rsidRPr="00624387">
              <w:rPr>
                <w:rFonts w:ascii="Times New Roman" w:eastAsia="Times New Roman" w:hAnsi="Times New Roman"/>
                <w:lang w:eastAsia="ru-RU"/>
              </w:rPr>
              <w:t>3</w:t>
            </w:r>
          </w:p>
        </w:tc>
        <w:tc>
          <w:tcPr>
            <w:tcW w:w="3161" w:type="dxa"/>
            <w:tcBorders>
              <w:top w:val="single" w:sz="4" w:space="0" w:color="auto"/>
              <w:left w:val="nil"/>
              <w:bottom w:val="single" w:sz="4" w:space="0" w:color="auto"/>
              <w:right w:val="single" w:sz="4" w:space="0" w:color="auto"/>
            </w:tcBorders>
            <w:vAlign w:val="center"/>
          </w:tcPr>
          <w:p w:rsidR="005C331B" w:rsidRPr="00624387" w:rsidRDefault="005C331B" w:rsidP="005A37B3">
            <w:pPr>
              <w:spacing w:after="0" w:line="240" w:lineRule="auto"/>
              <w:jc w:val="center"/>
              <w:rPr>
                <w:rFonts w:ascii="Times New Roman" w:eastAsia="Times New Roman" w:hAnsi="Times New Roman"/>
                <w:lang w:eastAsia="ru-RU"/>
              </w:rPr>
            </w:pPr>
            <w:r w:rsidRPr="00624387">
              <w:rPr>
                <w:rFonts w:ascii="Times New Roman" w:eastAsia="Times New Roman" w:hAnsi="Times New Roman"/>
                <w:lang w:eastAsia="ru-RU"/>
              </w:rPr>
              <w:t>4</w:t>
            </w:r>
          </w:p>
        </w:tc>
      </w:tr>
      <w:tr w:rsidR="005C331B" w:rsidRPr="009A2F2C" w:rsidTr="00270100">
        <w:trPr>
          <w:trHeight w:val="729"/>
        </w:trPr>
        <w:tc>
          <w:tcPr>
            <w:tcW w:w="1620" w:type="dxa"/>
            <w:tcBorders>
              <w:top w:val="single" w:sz="4" w:space="0" w:color="auto"/>
              <w:left w:val="single" w:sz="4" w:space="0" w:color="auto"/>
              <w:bottom w:val="single" w:sz="4" w:space="0" w:color="auto"/>
              <w:right w:val="single" w:sz="4" w:space="0" w:color="auto"/>
            </w:tcBorders>
            <w:vAlign w:val="center"/>
          </w:tcPr>
          <w:p w:rsidR="005C331B" w:rsidRPr="00455468" w:rsidRDefault="005C331B" w:rsidP="00270100">
            <w:pPr>
              <w:widowControl w:val="0"/>
              <w:autoSpaceDE w:val="0"/>
              <w:autoSpaceDN w:val="0"/>
              <w:adjustRightInd w:val="0"/>
              <w:spacing w:after="0" w:line="240" w:lineRule="auto"/>
              <w:jc w:val="center"/>
              <w:rPr>
                <w:rFonts w:ascii="Times New Roman" w:eastAsia="Times New Roman" w:hAnsi="Times New Roman"/>
                <w:lang w:eastAsia="ru-RU"/>
              </w:rPr>
            </w:pPr>
            <w:r w:rsidRPr="00FC47D1">
              <w:rPr>
                <w:rFonts w:ascii="Times New Roman" w:eastAsia="Times New Roman" w:hAnsi="Times New Roman"/>
                <w:lang w:eastAsia="ru-RU"/>
              </w:rPr>
              <w:t>14.10.2004</w:t>
            </w:r>
          </w:p>
        </w:tc>
        <w:tc>
          <w:tcPr>
            <w:tcW w:w="1680" w:type="dxa"/>
            <w:tcBorders>
              <w:top w:val="single" w:sz="4" w:space="0" w:color="auto"/>
              <w:left w:val="nil"/>
              <w:bottom w:val="single" w:sz="4" w:space="0" w:color="auto"/>
              <w:right w:val="single" w:sz="4" w:space="0" w:color="auto"/>
            </w:tcBorders>
            <w:vAlign w:val="center"/>
          </w:tcPr>
          <w:p w:rsidR="005C331B" w:rsidRPr="00455468" w:rsidRDefault="005C331B" w:rsidP="00270100">
            <w:pPr>
              <w:widowControl w:val="0"/>
              <w:autoSpaceDE w:val="0"/>
              <w:autoSpaceDN w:val="0"/>
              <w:adjustRightInd w:val="0"/>
              <w:spacing w:after="0" w:line="240" w:lineRule="auto"/>
              <w:jc w:val="center"/>
              <w:rPr>
                <w:rFonts w:ascii="Times New Roman" w:eastAsia="Times New Roman" w:hAnsi="Times New Roman"/>
                <w:lang w:eastAsia="ru-RU"/>
              </w:rPr>
            </w:pPr>
            <w:r w:rsidRPr="00FC47D1">
              <w:rPr>
                <w:rFonts w:ascii="Times New Roman" w:eastAsia="Times New Roman" w:hAnsi="Times New Roman"/>
                <w:lang w:eastAsia="ru-RU"/>
              </w:rPr>
              <w:t>настоящее время</w:t>
            </w:r>
          </w:p>
        </w:tc>
        <w:tc>
          <w:tcPr>
            <w:tcW w:w="3079" w:type="dxa"/>
            <w:tcBorders>
              <w:top w:val="single" w:sz="4" w:space="0" w:color="auto"/>
              <w:left w:val="nil"/>
              <w:bottom w:val="single" w:sz="4" w:space="0" w:color="auto"/>
              <w:right w:val="single" w:sz="4" w:space="0" w:color="auto"/>
            </w:tcBorders>
            <w:vAlign w:val="center"/>
          </w:tcPr>
          <w:p w:rsidR="005C331B" w:rsidRPr="00455468" w:rsidRDefault="005C331B" w:rsidP="005A37B3">
            <w:pPr>
              <w:widowControl w:val="0"/>
              <w:autoSpaceDE w:val="0"/>
              <w:autoSpaceDN w:val="0"/>
              <w:adjustRightInd w:val="0"/>
              <w:spacing w:after="0" w:line="240" w:lineRule="auto"/>
              <w:rPr>
                <w:rFonts w:ascii="Times New Roman" w:eastAsia="Times New Roman" w:hAnsi="Times New Roman"/>
                <w:lang w:eastAsia="ru-RU"/>
              </w:rPr>
            </w:pPr>
            <w:r w:rsidRPr="00FC47D1">
              <w:rPr>
                <w:rFonts w:ascii="Times New Roman" w:eastAsia="Times New Roman" w:hAnsi="Times New Roman"/>
                <w:lang w:eastAsia="ru-RU"/>
              </w:rPr>
              <w:t>ООО КБ «Промэк Банк» (01.03.2006г. переименован в ООО «Русфинанс Банк»)</w:t>
            </w:r>
          </w:p>
        </w:tc>
        <w:tc>
          <w:tcPr>
            <w:tcW w:w="3161" w:type="dxa"/>
            <w:tcBorders>
              <w:top w:val="single" w:sz="4" w:space="0" w:color="auto"/>
              <w:left w:val="nil"/>
              <w:bottom w:val="single" w:sz="4" w:space="0" w:color="auto"/>
              <w:right w:val="single" w:sz="4" w:space="0" w:color="auto"/>
            </w:tcBorders>
            <w:vAlign w:val="center"/>
          </w:tcPr>
          <w:p w:rsidR="005C331B" w:rsidRPr="00455468" w:rsidRDefault="005C331B" w:rsidP="005A37B3">
            <w:pPr>
              <w:widowControl w:val="0"/>
              <w:autoSpaceDE w:val="0"/>
              <w:autoSpaceDN w:val="0"/>
              <w:adjustRightInd w:val="0"/>
              <w:spacing w:after="0" w:line="240" w:lineRule="auto"/>
              <w:rPr>
                <w:rFonts w:ascii="Times New Roman" w:eastAsia="Times New Roman" w:hAnsi="Times New Roman"/>
                <w:lang w:eastAsia="ru-RU"/>
              </w:rPr>
            </w:pPr>
            <w:r w:rsidRPr="00FC47D1">
              <w:rPr>
                <w:rFonts w:ascii="Times New Roman" w:eastAsia="Times New Roman" w:hAnsi="Times New Roman"/>
                <w:lang w:eastAsia="ru-RU"/>
              </w:rPr>
              <w:t>Начальник отдела ПОД/ФТ</w:t>
            </w:r>
          </w:p>
        </w:tc>
      </w:tr>
      <w:tr w:rsidR="005C331B" w:rsidRPr="009A2F2C" w:rsidTr="00270100">
        <w:trPr>
          <w:trHeight w:val="418"/>
        </w:trPr>
        <w:tc>
          <w:tcPr>
            <w:tcW w:w="1620" w:type="dxa"/>
            <w:tcBorders>
              <w:top w:val="single" w:sz="4" w:space="0" w:color="auto"/>
              <w:left w:val="single" w:sz="4" w:space="0" w:color="auto"/>
              <w:bottom w:val="single" w:sz="4" w:space="0" w:color="auto"/>
              <w:right w:val="single" w:sz="4" w:space="0" w:color="auto"/>
            </w:tcBorders>
            <w:vAlign w:val="center"/>
          </w:tcPr>
          <w:p w:rsidR="005C331B" w:rsidRPr="00455468" w:rsidRDefault="005C331B" w:rsidP="00270100">
            <w:pPr>
              <w:spacing w:after="0" w:line="240" w:lineRule="auto"/>
              <w:jc w:val="center"/>
              <w:rPr>
                <w:rFonts w:ascii="Times New Roman" w:eastAsia="Times New Roman" w:hAnsi="Times New Roman"/>
                <w:lang w:eastAsia="ru-RU"/>
              </w:rPr>
            </w:pPr>
            <w:r w:rsidRPr="00FC47D1">
              <w:rPr>
                <w:rFonts w:ascii="Times New Roman" w:eastAsia="Times New Roman" w:hAnsi="Times New Roman"/>
                <w:lang w:eastAsia="ru-RU"/>
              </w:rPr>
              <w:t>16.10.2009</w:t>
            </w:r>
          </w:p>
        </w:tc>
        <w:tc>
          <w:tcPr>
            <w:tcW w:w="1680" w:type="dxa"/>
            <w:tcBorders>
              <w:top w:val="single" w:sz="4" w:space="0" w:color="auto"/>
              <w:left w:val="nil"/>
              <w:bottom w:val="single" w:sz="4" w:space="0" w:color="auto"/>
              <w:right w:val="single" w:sz="4" w:space="0" w:color="auto"/>
            </w:tcBorders>
            <w:vAlign w:val="center"/>
          </w:tcPr>
          <w:p w:rsidR="005C331B" w:rsidRPr="00455468" w:rsidRDefault="005C331B" w:rsidP="00270100">
            <w:pPr>
              <w:spacing w:after="0" w:line="240" w:lineRule="auto"/>
              <w:jc w:val="center"/>
              <w:rPr>
                <w:rFonts w:ascii="Times New Roman" w:eastAsia="Times New Roman" w:hAnsi="Times New Roman"/>
                <w:lang w:eastAsia="ru-RU"/>
              </w:rPr>
            </w:pPr>
            <w:r w:rsidRPr="00FC47D1">
              <w:rPr>
                <w:rFonts w:ascii="Times New Roman" w:eastAsia="Times New Roman" w:hAnsi="Times New Roman"/>
                <w:lang w:eastAsia="ru-RU"/>
              </w:rPr>
              <w:t>09.02.2012</w:t>
            </w:r>
          </w:p>
        </w:tc>
        <w:tc>
          <w:tcPr>
            <w:tcW w:w="3079" w:type="dxa"/>
            <w:tcBorders>
              <w:top w:val="single" w:sz="4" w:space="0" w:color="auto"/>
              <w:left w:val="nil"/>
              <w:bottom w:val="single" w:sz="4" w:space="0" w:color="auto"/>
              <w:right w:val="single" w:sz="4" w:space="0" w:color="auto"/>
            </w:tcBorders>
            <w:vAlign w:val="center"/>
          </w:tcPr>
          <w:p w:rsidR="005C331B" w:rsidRPr="00455468" w:rsidRDefault="005C331B" w:rsidP="005A37B3">
            <w:pPr>
              <w:spacing w:after="0" w:line="240" w:lineRule="auto"/>
              <w:rPr>
                <w:rFonts w:ascii="Times New Roman" w:eastAsia="Times New Roman" w:hAnsi="Times New Roman"/>
                <w:lang w:eastAsia="ru-RU"/>
              </w:rPr>
            </w:pPr>
            <w:r w:rsidRPr="00FC47D1">
              <w:rPr>
                <w:rFonts w:ascii="Times New Roman" w:eastAsia="Times New Roman" w:hAnsi="Times New Roman"/>
                <w:lang w:eastAsia="ru-RU"/>
              </w:rPr>
              <w:t>ОАО Банк «СКТ»</w:t>
            </w:r>
          </w:p>
        </w:tc>
        <w:tc>
          <w:tcPr>
            <w:tcW w:w="3161" w:type="dxa"/>
            <w:tcBorders>
              <w:top w:val="single" w:sz="4" w:space="0" w:color="auto"/>
              <w:left w:val="nil"/>
              <w:bottom w:val="single" w:sz="4" w:space="0" w:color="auto"/>
              <w:right w:val="single" w:sz="4" w:space="0" w:color="auto"/>
            </w:tcBorders>
            <w:vAlign w:val="center"/>
          </w:tcPr>
          <w:p w:rsidR="005C331B" w:rsidRPr="00455468" w:rsidRDefault="005C331B" w:rsidP="005A37B3">
            <w:pPr>
              <w:spacing w:after="0" w:line="240" w:lineRule="auto"/>
              <w:rPr>
                <w:rFonts w:ascii="Times New Roman" w:eastAsia="Times New Roman" w:hAnsi="Times New Roman"/>
                <w:lang w:eastAsia="ru-RU"/>
              </w:rPr>
            </w:pPr>
            <w:r w:rsidRPr="00FC47D1">
              <w:rPr>
                <w:rFonts w:ascii="Times New Roman" w:eastAsia="Times New Roman" w:hAnsi="Times New Roman"/>
                <w:lang w:eastAsia="ru-RU"/>
              </w:rPr>
              <w:t>Начальник финансового мониторинга</w:t>
            </w:r>
          </w:p>
        </w:tc>
      </w:tr>
    </w:tbl>
    <w:p w:rsidR="005C331B" w:rsidRPr="009A2F2C" w:rsidRDefault="005C331B" w:rsidP="005C331B">
      <w:pPr>
        <w:spacing w:after="0" w:line="240" w:lineRule="auto"/>
        <w:ind w:firstLine="720"/>
        <w:rPr>
          <w:rFonts w:ascii="Times New Roman" w:eastAsia="Times New Roman" w:hAnsi="Times New Roman"/>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0</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0</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шт.</w:t>
            </w:r>
          </w:p>
        </w:tc>
      </w:tr>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шт.</w:t>
            </w:r>
          </w:p>
        </w:tc>
      </w:tr>
    </w:tbl>
    <w:p w:rsidR="005C331B" w:rsidRDefault="005C331B" w:rsidP="005C331B">
      <w:pPr>
        <w:widowControl w:val="0"/>
        <w:autoSpaceDE w:val="0"/>
        <w:autoSpaceDN w:val="0"/>
        <w:adjustRightInd w:val="0"/>
        <w:spacing w:after="0" w:line="240" w:lineRule="auto"/>
        <w:jc w:val="both"/>
        <w:rPr>
          <w:rFonts w:ascii="Times New Roman" w:eastAsia="Times New Roman" w:hAnsi="Times New Roman"/>
          <w:lang w:val="en-US"/>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w:t>
      </w:r>
      <w:r>
        <w:rPr>
          <w:rFonts w:ascii="Times New Roman" w:eastAsia="Times New Roman" w:hAnsi="Times New Roman"/>
          <w:lang w:eastAsia="ru-RU"/>
        </w:rPr>
        <w:t>и</w:t>
      </w:r>
      <w:r w:rsidRPr="009A2F2C">
        <w:rPr>
          <w:rFonts w:ascii="Times New Roman" w:eastAsia="Times New Roman" w:hAnsi="Times New Roman"/>
          <w:lang w:eastAsia="ru-RU"/>
        </w:rPr>
        <w:t xml:space="preserve">м должность </w:t>
      </w:r>
      <w:r w:rsidRPr="00017E7B">
        <w:rPr>
          <w:rFonts w:ascii="Times New Roman" w:eastAsia="Times New Roman" w:hAnsi="Times New Roman"/>
          <w:lang w:eastAsia="ru-RU"/>
        </w:rPr>
        <w:t>(</w:t>
      </w:r>
      <w:r w:rsidRPr="00017E7B">
        <w:rPr>
          <w:rFonts w:ascii="Times New Roman" w:hAnsi="Times New Roman"/>
          <w:lang w:eastAsia="ru-RU"/>
        </w:rPr>
        <w:t>осуществляющим функции)</w:t>
      </w:r>
      <w:r>
        <w:rPr>
          <w:rFonts w:ascii="Times New Roman" w:hAnsi="Times New Roman"/>
          <w:lang w:eastAsia="ru-RU"/>
        </w:rPr>
        <w:t xml:space="preserve"> </w:t>
      </w:r>
      <w:r w:rsidRPr="009A2F2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950D4F" w:rsidRDefault="005C331B" w:rsidP="005A37B3">
            <w:pPr>
              <w:spacing w:after="0" w:line="240" w:lineRule="auto"/>
              <w:ind w:firstLine="567"/>
              <w:jc w:val="both"/>
              <w:rPr>
                <w:rFonts w:ascii="Times New Roman" w:eastAsia="Times New Roman" w:hAnsi="Times New Roman"/>
                <w:b/>
                <w:i/>
                <w:lang w:eastAsia="ru-RU"/>
              </w:rPr>
            </w:pPr>
            <w:r w:rsidRPr="00950D4F">
              <w:rPr>
                <w:rFonts w:ascii="Times New Roman" w:eastAsia="Times New Roman" w:hAnsi="Times New Roman"/>
                <w:b/>
                <w:i/>
                <w:lang w:eastAsia="ru-RU"/>
              </w:rPr>
              <w:t>Родственные связи отсутствуют.</w:t>
            </w:r>
          </w:p>
        </w:tc>
      </w:tr>
    </w:tbl>
    <w:p w:rsidR="005C331B" w:rsidRPr="009A2F2C" w:rsidRDefault="005C331B" w:rsidP="005C331B">
      <w:pPr>
        <w:spacing w:after="0" w:line="240" w:lineRule="auto"/>
        <w:ind w:firstLine="567"/>
        <w:jc w:val="both"/>
        <w:rPr>
          <w:rFonts w:ascii="Times New Roman" w:eastAsia="Times New Roman" w:hAnsi="Times New Roman"/>
          <w:lang w:eastAsia="ru-RU"/>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w:t>
      </w:r>
      <w:r>
        <w:rPr>
          <w:rFonts w:ascii="Times New Roman" w:eastAsia="Times New Roman" w:hAnsi="Times New Roman"/>
          <w:lang w:eastAsia="ru-RU"/>
        </w:rPr>
        <w:t>и (</w:t>
      </w:r>
      <w:r w:rsidRPr="009A2F2C">
        <w:rPr>
          <w:rFonts w:ascii="Times New Roman" w:eastAsia="Times New Roman" w:hAnsi="Times New Roman"/>
          <w:lang w:eastAsia="ru-RU"/>
        </w:rPr>
        <w:t>или</w:t>
      </w:r>
      <w:r>
        <w:rPr>
          <w:rFonts w:ascii="Times New Roman" w:eastAsia="Times New Roman" w:hAnsi="Times New Roman"/>
          <w:lang w:eastAsia="ru-RU"/>
        </w:rPr>
        <w:t>)</w:t>
      </w:r>
      <w:r w:rsidRPr="009A2F2C">
        <w:rPr>
          <w:rFonts w:ascii="Times New Roman" w:eastAsia="Times New Roman" w:hAnsi="Times New Roman"/>
          <w:lang w:eastAsia="ru-RU"/>
        </w:rPr>
        <w:t xml:space="preserve"> уголовной ответственности (</w:t>
      </w:r>
      <w:r>
        <w:rPr>
          <w:rFonts w:ascii="Times New Roman" w:eastAsia="Times New Roman" w:hAnsi="Times New Roman"/>
          <w:lang w:eastAsia="ru-RU"/>
        </w:rPr>
        <w:t xml:space="preserve">о </w:t>
      </w:r>
      <w:r w:rsidRPr="009A2F2C">
        <w:rPr>
          <w:rFonts w:ascii="Times New Roman" w:eastAsia="Times New Roman" w:hAnsi="Times New Roman"/>
          <w:lang w:eastAsia="ru-RU"/>
        </w:rPr>
        <w:t xml:space="preserve">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950D4F" w:rsidTr="005A37B3">
        <w:tc>
          <w:tcPr>
            <w:tcW w:w="9570" w:type="dxa"/>
          </w:tcPr>
          <w:p w:rsidR="005C331B" w:rsidRPr="00950D4F" w:rsidRDefault="005C331B" w:rsidP="005A37B3">
            <w:pPr>
              <w:spacing w:after="0" w:line="240" w:lineRule="auto"/>
              <w:ind w:firstLine="567"/>
              <w:jc w:val="both"/>
              <w:rPr>
                <w:rFonts w:ascii="Times New Roman" w:eastAsia="Times New Roman" w:hAnsi="Times New Roman"/>
                <w:b/>
                <w:i/>
                <w:lang w:eastAsia="ru-RU"/>
              </w:rPr>
            </w:pPr>
            <w:r w:rsidRPr="00950D4F">
              <w:rPr>
                <w:rFonts w:ascii="Times New Roman" w:eastAsia="Times New Roman" w:hAnsi="Times New Roman"/>
                <w:b/>
                <w:i/>
                <w:lang w:eastAsia="ru-RU"/>
              </w:rPr>
              <w:t>К административной ответственности не привлекалась.</w:t>
            </w:r>
          </w:p>
        </w:tc>
      </w:tr>
    </w:tbl>
    <w:p w:rsidR="005C331B" w:rsidRPr="00950D4F" w:rsidRDefault="005C331B" w:rsidP="005C331B">
      <w:pPr>
        <w:spacing w:after="0" w:line="240" w:lineRule="auto"/>
        <w:ind w:firstLine="567"/>
        <w:jc w:val="both"/>
        <w:rPr>
          <w:rFonts w:ascii="Times New Roman" w:eastAsia="Times New Roman" w:hAnsi="Times New Roman"/>
          <w:b/>
          <w:i/>
          <w:lang w:eastAsia="ru-RU"/>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950D4F" w:rsidRDefault="005C331B" w:rsidP="005A37B3">
            <w:pPr>
              <w:spacing w:after="0" w:line="240" w:lineRule="auto"/>
              <w:ind w:firstLine="567"/>
              <w:jc w:val="both"/>
              <w:rPr>
                <w:rFonts w:ascii="Times New Roman" w:eastAsia="Times New Roman" w:hAnsi="Times New Roman"/>
                <w:b/>
                <w:i/>
                <w:lang w:eastAsia="ru-RU"/>
              </w:rPr>
            </w:pPr>
            <w:r w:rsidRPr="00950D4F">
              <w:rPr>
                <w:rFonts w:ascii="Times New Roman" w:eastAsia="Times New Roman" w:hAnsi="Times New Roman"/>
                <w:b/>
                <w:i/>
                <w:lang w:eastAsia="ru-RU"/>
              </w:rPr>
              <w:t>Указанных должностей не занимала.</w:t>
            </w:r>
          </w:p>
        </w:tc>
      </w:tr>
    </w:tbl>
    <w:p w:rsidR="005C331B" w:rsidRDefault="005C331B" w:rsidP="005C331B">
      <w:pPr>
        <w:widowControl w:val="0"/>
        <w:autoSpaceDE w:val="0"/>
        <w:autoSpaceDN w:val="0"/>
        <w:adjustRightInd w:val="0"/>
        <w:spacing w:after="0" w:line="240" w:lineRule="auto"/>
        <w:jc w:val="both"/>
        <w:rPr>
          <w:rFonts w:ascii="Times New Roman" w:eastAsia="Times New Roman" w:hAnsi="Times New Roman"/>
          <w:lang w:val="en-US"/>
        </w:rPr>
      </w:pPr>
    </w:p>
    <w:p w:rsidR="005C331B" w:rsidRPr="0015428D" w:rsidRDefault="005C331B" w:rsidP="005C331B">
      <w:pPr>
        <w:widowControl w:val="0"/>
        <w:autoSpaceDE w:val="0"/>
        <w:autoSpaceDN w:val="0"/>
        <w:adjustRightInd w:val="0"/>
        <w:spacing w:after="0" w:line="240" w:lineRule="auto"/>
        <w:jc w:val="both"/>
        <w:rPr>
          <w:rFonts w:ascii="Times New Roman" w:eastAsia="Times New Roman" w:hAnsi="Times New Roman"/>
          <w:lang w:val="en-US"/>
        </w:rPr>
      </w:pPr>
    </w:p>
    <w:p w:rsidR="005C331B" w:rsidRPr="007B45E4" w:rsidRDefault="006E54AE" w:rsidP="005C331B">
      <w:pPr>
        <w:widowControl w:val="0"/>
        <w:autoSpaceDE w:val="0"/>
        <w:autoSpaceDN w:val="0"/>
        <w:adjustRightInd w:val="0"/>
        <w:spacing w:after="0" w:line="240" w:lineRule="auto"/>
        <w:jc w:val="both"/>
        <w:rPr>
          <w:rFonts w:ascii="Times New Roman" w:eastAsia="Times New Roman" w:hAnsi="Times New Roman" w:cs="Calibri"/>
          <w:b/>
          <w:i/>
          <w:u w:val="single"/>
          <w:lang w:eastAsia="ru-RU"/>
        </w:rPr>
      </w:pPr>
      <w:r w:rsidRPr="00C56426">
        <w:rPr>
          <w:rFonts w:ascii="Times New Roman" w:eastAsia="Times New Roman" w:hAnsi="Times New Roman" w:cs="Calibri"/>
          <w:b/>
          <w:i/>
          <w:lang w:eastAsia="ru-RU"/>
        </w:rPr>
        <w:t xml:space="preserve">        </w:t>
      </w:r>
      <w:r w:rsidRPr="006E54AE">
        <w:rPr>
          <w:rFonts w:ascii="Times New Roman" w:eastAsia="Times New Roman" w:hAnsi="Times New Roman"/>
          <w:b/>
          <w:i/>
          <w:u w:val="single"/>
          <w:lang w:eastAsia="ru-RU"/>
        </w:rPr>
        <w:t>Сведения о руководителе</w:t>
      </w:r>
      <w:r w:rsidRPr="006E54AE">
        <w:rPr>
          <w:rFonts w:ascii="Times New Roman" w:eastAsia="Times New Roman" w:hAnsi="Times New Roman" w:cs="Calibri"/>
          <w:b/>
          <w:i/>
          <w:u w:val="single"/>
          <w:lang w:eastAsia="ru-RU"/>
        </w:rPr>
        <w:t xml:space="preserve"> Службы управления рисками (Департамента рисков). </w:t>
      </w:r>
    </w:p>
    <w:p w:rsidR="005C331B" w:rsidRDefault="005C331B" w:rsidP="005C331B">
      <w:pPr>
        <w:pStyle w:val="ConsPlusNormal"/>
        <w:ind w:firstLine="540"/>
        <w:jc w:val="both"/>
        <w:rPr>
          <w:rFonts w:ascii="Times New Roman" w:hAnsi="Times New Roman"/>
          <w:b/>
          <w:i/>
        </w:rPr>
      </w:pPr>
      <w:r>
        <w:rPr>
          <w:rFonts w:ascii="Times New Roman" w:hAnsi="Times New Roman"/>
          <w:b/>
          <w:i/>
        </w:rPr>
        <w:t xml:space="preserve">Информация указывается в отношении руководителя подразделения, так как в структуре органов внутреннего контроля Эмитента присутствуют </w:t>
      </w:r>
      <w:r w:rsidRPr="00436CDA">
        <w:rPr>
          <w:rFonts w:ascii="Times New Roman" w:hAnsi="Times New Roman"/>
          <w:b/>
          <w:i/>
        </w:rPr>
        <w:t>отдельное структурное подразделение по управлению рисками и внутреннему контролю</w:t>
      </w:r>
      <w:r>
        <w:rPr>
          <w:rFonts w:ascii="Times New Roman" w:hAnsi="Times New Roman"/>
          <w:b/>
          <w:i/>
        </w:rPr>
        <w:t xml:space="preserve">, </w:t>
      </w:r>
      <w:r w:rsidRPr="00436CDA">
        <w:rPr>
          <w:rFonts w:ascii="Times New Roman" w:hAnsi="Times New Roman"/>
          <w:b/>
          <w:i/>
        </w:rPr>
        <w:t>осуществляющее внутренний контроль за финансово-хозяй</w:t>
      </w:r>
      <w:r>
        <w:rPr>
          <w:rFonts w:ascii="Times New Roman" w:hAnsi="Times New Roman"/>
          <w:b/>
          <w:i/>
        </w:rPr>
        <w:t>ственной деятельностью Эмитента,</w:t>
      </w:r>
      <w:r w:rsidRPr="00436CDA">
        <w:rPr>
          <w:rFonts w:ascii="Times New Roman" w:hAnsi="Times New Roman"/>
          <w:b/>
          <w:i/>
        </w:rPr>
        <w:t xml:space="preserve"> и отдельное структурное подразделение (служба) внутреннего аудита</w:t>
      </w:r>
      <w:r>
        <w:rPr>
          <w:rFonts w:ascii="Times New Roman" w:hAnsi="Times New Roman"/>
          <w:b/>
          <w:i/>
        </w:rPr>
        <w:t>.</w:t>
      </w:r>
    </w:p>
    <w:p w:rsidR="005C331B" w:rsidRDefault="005C331B" w:rsidP="005C331B">
      <w:pPr>
        <w:pStyle w:val="ConsPlusNormal"/>
        <w:ind w:firstLine="540"/>
        <w:jc w:val="both"/>
        <w:rPr>
          <w:rFonts w:ascii="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222"/>
      </w:tblGrid>
      <w:tr w:rsidR="005C331B" w:rsidRPr="009A2F2C" w:rsidTr="005A37B3">
        <w:tc>
          <w:tcPr>
            <w:tcW w:w="3240" w:type="dxa"/>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Фамилия, имя, отчество</w:t>
            </w:r>
          </w:p>
        </w:tc>
        <w:tc>
          <w:tcPr>
            <w:tcW w:w="6222" w:type="dxa"/>
            <w:vAlign w:val="center"/>
          </w:tcPr>
          <w:p w:rsidR="005C331B" w:rsidRPr="00D1736E" w:rsidRDefault="005C331B" w:rsidP="005A37B3">
            <w:pPr>
              <w:spacing w:after="0" w:line="240" w:lineRule="auto"/>
              <w:jc w:val="both"/>
              <w:rPr>
                <w:rFonts w:ascii="Times New Roman" w:eastAsia="Times New Roman" w:hAnsi="Times New Roman"/>
                <w:b/>
                <w:i/>
                <w:lang w:eastAsia="ru-RU"/>
              </w:rPr>
            </w:pPr>
            <w:r w:rsidRPr="00FC47D1">
              <w:rPr>
                <w:rFonts w:ascii="Times New Roman" w:eastAsia="Times New Roman" w:hAnsi="Times New Roman"/>
                <w:b/>
                <w:i/>
                <w:lang w:eastAsia="ru-RU"/>
              </w:rPr>
              <w:t>Бурмистрова Любовь Владимировна</w:t>
            </w:r>
          </w:p>
        </w:tc>
      </w:tr>
      <w:tr w:rsidR="005C331B" w:rsidRPr="009A2F2C" w:rsidTr="005A37B3">
        <w:tc>
          <w:tcPr>
            <w:tcW w:w="3240" w:type="dxa"/>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Год рождения:</w:t>
            </w:r>
          </w:p>
        </w:tc>
        <w:tc>
          <w:tcPr>
            <w:tcW w:w="6222" w:type="dxa"/>
            <w:vAlign w:val="center"/>
          </w:tcPr>
          <w:p w:rsidR="005C331B" w:rsidRPr="00D1736E" w:rsidRDefault="005C331B" w:rsidP="005A37B3">
            <w:pPr>
              <w:spacing w:after="0" w:line="240" w:lineRule="auto"/>
              <w:jc w:val="both"/>
              <w:rPr>
                <w:rFonts w:ascii="Times New Roman" w:eastAsia="Times New Roman" w:hAnsi="Times New Roman"/>
                <w:b/>
                <w:i/>
                <w:lang w:val="en-US" w:eastAsia="ru-RU"/>
              </w:rPr>
            </w:pPr>
            <w:r w:rsidRPr="00FC47D1">
              <w:rPr>
                <w:rFonts w:ascii="Times New Roman" w:eastAsia="Times New Roman" w:hAnsi="Times New Roman"/>
                <w:b/>
                <w:i/>
                <w:lang w:val="en-US" w:eastAsia="ru-RU"/>
              </w:rPr>
              <w:t>1974</w:t>
            </w:r>
          </w:p>
        </w:tc>
      </w:tr>
      <w:tr w:rsidR="005C331B" w:rsidRPr="009A2F2C" w:rsidTr="005A37B3">
        <w:tc>
          <w:tcPr>
            <w:tcW w:w="3240" w:type="dxa"/>
          </w:tcPr>
          <w:p w:rsidR="005C331B" w:rsidRPr="009A2F2C" w:rsidRDefault="005C331B" w:rsidP="005A37B3">
            <w:pPr>
              <w:spacing w:after="0" w:line="240" w:lineRule="auto"/>
              <w:rPr>
                <w:rFonts w:ascii="Times New Roman" w:eastAsia="Times New Roman" w:hAnsi="Times New Roman"/>
                <w:lang w:eastAsia="ru-RU"/>
              </w:rPr>
            </w:pPr>
            <w:r w:rsidRPr="009A2F2C">
              <w:rPr>
                <w:rFonts w:ascii="Times New Roman" w:eastAsia="Times New Roman" w:hAnsi="Times New Roman"/>
                <w:lang w:eastAsia="ru-RU"/>
              </w:rPr>
              <w:t>Сведения об образовании:</w:t>
            </w:r>
          </w:p>
        </w:tc>
        <w:tc>
          <w:tcPr>
            <w:tcW w:w="6222" w:type="dxa"/>
            <w:vAlign w:val="center"/>
          </w:tcPr>
          <w:p w:rsidR="005C331B" w:rsidRPr="00D1736E" w:rsidRDefault="005C331B" w:rsidP="005A37B3">
            <w:pPr>
              <w:spacing w:after="0" w:line="240" w:lineRule="auto"/>
              <w:rPr>
                <w:rFonts w:ascii="Times New Roman" w:eastAsia="Times New Roman" w:hAnsi="Times New Roman"/>
                <w:b/>
                <w:i/>
                <w:lang w:eastAsia="ru-RU"/>
              </w:rPr>
            </w:pPr>
            <w:r w:rsidRPr="00FC47D1">
              <w:rPr>
                <w:rFonts w:ascii="Times New Roman" w:eastAsia="Times New Roman" w:hAnsi="Times New Roman"/>
                <w:b/>
                <w:i/>
                <w:lang w:eastAsia="ru-RU"/>
              </w:rPr>
              <w:t>Московский государственный университет им.М.В. Ломоносова, факультет вычислительной математики и кибернетики, специальность «Прикладная математика», специализация – исследование операций и системный анализ, 1996 год;</w:t>
            </w:r>
          </w:p>
          <w:p w:rsidR="005C331B" w:rsidRPr="00D1736E" w:rsidRDefault="005C331B" w:rsidP="005A37B3">
            <w:pPr>
              <w:spacing w:after="0" w:line="240" w:lineRule="auto"/>
              <w:rPr>
                <w:rFonts w:ascii="Times New Roman" w:eastAsia="Times New Roman" w:hAnsi="Times New Roman"/>
                <w:b/>
                <w:i/>
                <w:lang w:eastAsia="ru-RU"/>
              </w:rPr>
            </w:pPr>
            <w:r w:rsidRPr="00FC47D1">
              <w:rPr>
                <w:rFonts w:ascii="Times New Roman" w:eastAsia="Times New Roman" w:hAnsi="Times New Roman"/>
                <w:b/>
                <w:i/>
                <w:lang w:eastAsia="ru-RU"/>
              </w:rPr>
              <w:t>Вычислительный центр РАН, кандидат физико-математических наук, 2000 год.</w:t>
            </w:r>
          </w:p>
        </w:tc>
      </w:tr>
    </w:tbl>
    <w:p w:rsidR="005C331B" w:rsidRPr="009A2F2C" w:rsidRDefault="005C331B" w:rsidP="005C331B">
      <w:pPr>
        <w:spacing w:after="0" w:line="240" w:lineRule="auto"/>
        <w:ind w:firstLine="567"/>
        <w:jc w:val="both"/>
        <w:rPr>
          <w:rFonts w:ascii="Times New Roman" w:eastAsia="Times New Roman" w:hAnsi="Times New Roman"/>
          <w:lang w:eastAsia="ru-RU"/>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Должности, занимаемые в эмитенте и других организациях, за последние пять лет  и в настоящее время в хронологическом порядке, в том числе по совместительству:</w:t>
      </w:r>
    </w:p>
    <w:p w:rsidR="005C331B" w:rsidRPr="009A2F2C" w:rsidRDefault="005C331B" w:rsidP="005C331B">
      <w:pPr>
        <w:spacing w:after="0" w:line="240" w:lineRule="auto"/>
        <w:ind w:firstLine="720"/>
        <w:jc w:val="both"/>
        <w:rPr>
          <w:rFonts w:ascii="Times New Roman" w:eastAsia="Times New Roman" w:hAnsi="Times New Roman"/>
          <w:lang w:eastAsia="ru-RU"/>
        </w:rPr>
      </w:pPr>
    </w:p>
    <w:tbl>
      <w:tblPr>
        <w:tblW w:w="9540" w:type="dxa"/>
        <w:tblInd w:w="108" w:type="dxa"/>
        <w:tblLook w:val="0000" w:firstRow="0" w:lastRow="0" w:firstColumn="0" w:lastColumn="0" w:noHBand="0" w:noVBand="0"/>
      </w:tblPr>
      <w:tblGrid>
        <w:gridCol w:w="1620"/>
        <w:gridCol w:w="1680"/>
        <w:gridCol w:w="3079"/>
        <w:gridCol w:w="3161"/>
      </w:tblGrid>
      <w:tr w:rsidR="005C331B" w:rsidRPr="009A2F2C" w:rsidTr="005A37B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Дата завершения работы  в должности</w:t>
            </w:r>
          </w:p>
        </w:tc>
        <w:tc>
          <w:tcPr>
            <w:tcW w:w="3079"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Полное фирменное наименование организации</w:t>
            </w:r>
          </w:p>
        </w:tc>
        <w:tc>
          <w:tcPr>
            <w:tcW w:w="3161"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Наименование должности</w:t>
            </w:r>
          </w:p>
        </w:tc>
      </w:tr>
      <w:tr w:rsidR="005C331B" w:rsidRPr="009A2F2C" w:rsidTr="005A37B3">
        <w:trPr>
          <w:trHeight w:val="300"/>
        </w:trPr>
        <w:tc>
          <w:tcPr>
            <w:tcW w:w="1620" w:type="dxa"/>
            <w:tcBorders>
              <w:top w:val="nil"/>
              <w:left w:val="single" w:sz="4" w:space="0" w:color="auto"/>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1</w:t>
            </w:r>
          </w:p>
        </w:tc>
        <w:tc>
          <w:tcPr>
            <w:tcW w:w="1680"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2</w:t>
            </w:r>
          </w:p>
        </w:tc>
        <w:tc>
          <w:tcPr>
            <w:tcW w:w="3079"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3</w:t>
            </w:r>
          </w:p>
        </w:tc>
        <w:tc>
          <w:tcPr>
            <w:tcW w:w="3161" w:type="dxa"/>
            <w:tcBorders>
              <w:top w:val="single" w:sz="4" w:space="0" w:color="auto"/>
              <w:left w:val="nil"/>
              <w:bottom w:val="single" w:sz="4" w:space="0" w:color="auto"/>
              <w:right w:val="single" w:sz="4" w:space="0" w:color="auto"/>
            </w:tcBorders>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4</w:t>
            </w:r>
          </w:p>
        </w:tc>
      </w:tr>
      <w:tr w:rsidR="005C331B" w:rsidRPr="009A2F2C" w:rsidTr="00270100">
        <w:trPr>
          <w:trHeight w:val="418"/>
        </w:trPr>
        <w:tc>
          <w:tcPr>
            <w:tcW w:w="1620" w:type="dxa"/>
            <w:tcBorders>
              <w:top w:val="single" w:sz="4" w:space="0" w:color="auto"/>
              <w:left w:val="single" w:sz="4" w:space="0" w:color="auto"/>
              <w:bottom w:val="single" w:sz="4" w:space="0" w:color="auto"/>
              <w:right w:val="single" w:sz="4" w:space="0" w:color="auto"/>
            </w:tcBorders>
            <w:vAlign w:val="center"/>
          </w:tcPr>
          <w:p w:rsidR="005C331B" w:rsidRPr="00455468" w:rsidRDefault="005C331B" w:rsidP="00270100">
            <w:pPr>
              <w:spacing w:after="0" w:line="240" w:lineRule="auto"/>
              <w:jc w:val="center"/>
              <w:rPr>
                <w:rFonts w:ascii="Times New Roman" w:eastAsia="Times New Roman" w:hAnsi="Times New Roman"/>
                <w:lang w:eastAsia="ru-RU"/>
              </w:rPr>
            </w:pPr>
            <w:r w:rsidRPr="00FC47D1">
              <w:rPr>
                <w:rFonts w:ascii="Times New Roman" w:eastAsia="Times New Roman" w:hAnsi="Times New Roman"/>
                <w:lang w:eastAsia="ru-RU"/>
              </w:rPr>
              <w:t>14.11.2014</w:t>
            </w:r>
          </w:p>
        </w:tc>
        <w:tc>
          <w:tcPr>
            <w:tcW w:w="1680" w:type="dxa"/>
            <w:tcBorders>
              <w:top w:val="single" w:sz="4" w:space="0" w:color="auto"/>
              <w:left w:val="nil"/>
              <w:bottom w:val="single" w:sz="4" w:space="0" w:color="auto"/>
              <w:right w:val="single" w:sz="4" w:space="0" w:color="auto"/>
            </w:tcBorders>
            <w:vAlign w:val="center"/>
          </w:tcPr>
          <w:p w:rsidR="005C331B" w:rsidRPr="00455468" w:rsidRDefault="005C331B" w:rsidP="00270100">
            <w:pPr>
              <w:spacing w:after="0" w:line="240" w:lineRule="auto"/>
              <w:jc w:val="center"/>
              <w:rPr>
                <w:rFonts w:ascii="Times New Roman" w:eastAsia="Times New Roman" w:hAnsi="Times New Roman"/>
                <w:lang w:eastAsia="ru-RU"/>
              </w:rPr>
            </w:pPr>
            <w:r w:rsidRPr="00FC47D1">
              <w:rPr>
                <w:rFonts w:ascii="Times New Roman" w:eastAsia="Times New Roman" w:hAnsi="Times New Roman"/>
                <w:lang w:eastAsia="ru-RU"/>
              </w:rPr>
              <w:t>настоящее время</w:t>
            </w:r>
          </w:p>
        </w:tc>
        <w:tc>
          <w:tcPr>
            <w:tcW w:w="3079" w:type="dxa"/>
            <w:tcBorders>
              <w:top w:val="single" w:sz="4" w:space="0" w:color="auto"/>
              <w:left w:val="nil"/>
              <w:bottom w:val="single" w:sz="4" w:space="0" w:color="auto"/>
              <w:right w:val="single" w:sz="4" w:space="0" w:color="auto"/>
            </w:tcBorders>
            <w:vAlign w:val="center"/>
          </w:tcPr>
          <w:p w:rsidR="005C331B" w:rsidRPr="00455468" w:rsidRDefault="005C331B" w:rsidP="005A37B3">
            <w:pPr>
              <w:spacing w:after="0" w:line="240" w:lineRule="auto"/>
              <w:rPr>
                <w:rFonts w:ascii="Times New Roman" w:eastAsia="Times New Roman" w:hAnsi="Times New Roman"/>
                <w:lang w:eastAsia="ru-RU"/>
              </w:rPr>
            </w:pPr>
            <w:r w:rsidRPr="00FC47D1">
              <w:rPr>
                <w:rFonts w:ascii="Times New Roman" w:eastAsia="Times New Roman" w:hAnsi="Times New Roman"/>
                <w:color w:val="000000"/>
                <w:lang w:eastAsia="ru-RU"/>
              </w:rPr>
              <w:t>Общество с ограниченной ответственностью «Русфинанс Банк»</w:t>
            </w:r>
          </w:p>
        </w:tc>
        <w:tc>
          <w:tcPr>
            <w:tcW w:w="3161" w:type="dxa"/>
            <w:tcBorders>
              <w:top w:val="single" w:sz="4" w:space="0" w:color="auto"/>
              <w:left w:val="nil"/>
              <w:bottom w:val="single" w:sz="4" w:space="0" w:color="auto"/>
              <w:right w:val="single" w:sz="4" w:space="0" w:color="auto"/>
            </w:tcBorders>
          </w:tcPr>
          <w:p w:rsidR="005C331B" w:rsidRPr="00455468" w:rsidRDefault="005C331B" w:rsidP="005A37B3">
            <w:pPr>
              <w:spacing w:after="0" w:line="240" w:lineRule="auto"/>
              <w:rPr>
                <w:rFonts w:ascii="Times New Roman" w:eastAsia="Times New Roman" w:hAnsi="Times New Roman"/>
                <w:lang w:eastAsia="ru-RU"/>
              </w:rPr>
            </w:pPr>
            <w:r w:rsidRPr="00FC47D1">
              <w:rPr>
                <w:rFonts w:ascii="Times New Roman" w:eastAsia="Times New Roman" w:hAnsi="Times New Roman"/>
                <w:lang w:eastAsia="ru-RU"/>
              </w:rPr>
              <w:t>Директор департамента рисков</w:t>
            </w:r>
          </w:p>
        </w:tc>
      </w:tr>
      <w:tr w:rsidR="005C331B" w:rsidRPr="009A2F2C" w:rsidTr="0027010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5C331B" w:rsidRPr="00455468" w:rsidRDefault="005C331B" w:rsidP="00270100">
            <w:pPr>
              <w:spacing w:after="0" w:line="240" w:lineRule="auto"/>
              <w:jc w:val="center"/>
              <w:rPr>
                <w:rFonts w:ascii="Times New Roman" w:eastAsia="Times New Roman" w:hAnsi="Times New Roman"/>
                <w:lang w:eastAsia="ru-RU"/>
              </w:rPr>
            </w:pPr>
            <w:r w:rsidRPr="00FC47D1">
              <w:rPr>
                <w:rFonts w:ascii="Times New Roman" w:eastAsia="Times New Roman" w:hAnsi="Times New Roman"/>
                <w:lang w:eastAsia="ru-RU"/>
              </w:rPr>
              <w:t>06.08.2010</w:t>
            </w:r>
          </w:p>
        </w:tc>
        <w:tc>
          <w:tcPr>
            <w:tcW w:w="1680" w:type="dxa"/>
            <w:tcBorders>
              <w:top w:val="single" w:sz="4" w:space="0" w:color="auto"/>
              <w:left w:val="nil"/>
              <w:bottom w:val="single" w:sz="4" w:space="0" w:color="auto"/>
              <w:right w:val="single" w:sz="4" w:space="0" w:color="auto"/>
            </w:tcBorders>
            <w:vAlign w:val="center"/>
          </w:tcPr>
          <w:p w:rsidR="005C331B" w:rsidRPr="00455468" w:rsidRDefault="005C331B" w:rsidP="00270100">
            <w:pPr>
              <w:spacing w:after="0" w:line="240" w:lineRule="auto"/>
              <w:jc w:val="center"/>
              <w:rPr>
                <w:rFonts w:ascii="Times New Roman" w:eastAsia="Times New Roman" w:hAnsi="Times New Roman"/>
                <w:lang w:eastAsia="ru-RU"/>
              </w:rPr>
            </w:pPr>
            <w:r w:rsidRPr="00FC47D1">
              <w:rPr>
                <w:rFonts w:ascii="Times New Roman" w:eastAsia="Times New Roman" w:hAnsi="Times New Roman"/>
                <w:lang w:eastAsia="ru-RU"/>
              </w:rPr>
              <w:t>13.11.2014</w:t>
            </w:r>
          </w:p>
        </w:tc>
        <w:tc>
          <w:tcPr>
            <w:tcW w:w="3079" w:type="dxa"/>
            <w:tcBorders>
              <w:top w:val="single" w:sz="4" w:space="0" w:color="auto"/>
              <w:left w:val="nil"/>
              <w:bottom w:val="single" w:sz="4" w:space="0" w:color="auto"/>
              <w:right w:val="single" w:sz="4" w:space="0" w:color="auto"/>
            </w:tcBorders>
            <w:vAlign w:val="center"/>
          </w:tcPr>
          <w:p w:rsidR="005C331B" w:rsidRPr="00455468" w:rsidRDefault="005C331B" w:rsidP="005A37B3">
            <w:pPr>
              <w:spacing w:after="0" w:line="240" w:lineRule="auto"/>
              <w:rPr>
                <w:rFonts w:ascii="Times New Roman" w:eastAsia="Times New Roman" w:hAnsi="Times New Roman"/>
                <w:lang w:eastAsia="ru-RU"/>
              </w:rPr>
            </w:pPr>
            <w:r w:rsidRPr="00FC47D1">
              <w:rPr>
                <w:rFonts w:ascii="Times New Roman" w:eastAsia="Times New Roman" w:hAnsi="Times New Roman"/>
                <w:color w:val="000000"/>
                <w:lang w:eastAsia="ru-RU"/>
              </w:rPr>
              <w:t>Общество с ограниченной ответственностью «Русфинанс Банк»</w:t>
            </w:r>
          </w:p>
        </w:tc>
        <w:tc>
          <w:tcPr>
            <w:tcW w:w="3161" w:type="dxa"/>
            <w:tcBorders>
              <w:top w:val="single" w:sz="4" w:space="0" w:color="auto"/>
              <w:left w:val="nil"/>
              <w:bottom w:val="single" w:sz="4" w:space="0" w:color="auto"/>
              <w:right w:val="single" w:sz="4" w:space="0" w:color="auto"/>
            </w:tcBorders>
          </w:tcPr>
          <w:p w:rsidR="005C331B" w:rsidRPr="00455468" w:rsidRDefault="005C331B" w:rsidP="005A37B3">
            <w:pPr>
              <w:spacing w:after="0" w:line="240" w:lineRule="auto"/>
              <w:rPr>
                <w:rFonts w:ascii="Times New Roman" w:eastAsia="Times New Roman" w:hAnsi="Times New Roman"/>
                <w:lang w:eastAsia="ru-RU"/>
              </w:rPr>
            </w:pPr>
            <w:r w:rsidRPr="00FC47D1">
              <w:rPr>
                <w:rFonts w:ascii="Times New Roman" w:eastAsia="Times New Roman" w:hAnsi="Times New Roman"/>
                <w:lang w:eastAsia="ru-RU"/>
              </w:rPr>
              <w:t>Директор департамента управления кредитными рисками</w:t>
            </w:r>
          </w:p>
        </w:tc>
      </w:tr>
    </w:tbl>
    <w:p w:rsidR="005C331B" w:rsidRPr="009A2F2C" w:rsidRDefault="005C331B" w:rsidP="005C331B">
      <w:pPr>
        <w:spacing w:after="0" w:line="240" w:lineRule="auto"/>
        <w:ind w:firstLine="720"/>
        <w:rPr>
          <w:rFonts w:ascii="Times New Roman" w:eastAsia="Times New Roman" w:hAnsi="Times New Roman"/>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433"/>
        <w:gridCol w:w="642"/>
      </w:tblGrid>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Доля участия  в уставном  капитале  эмитента:</w:t>
            </w:r>
          </w:p>
        </w:tc>
        <w:tc>
          <w:tcPr>
            <w:tcW w:w="3433" w:type="dxa"/>
            <w:vAlign w:val="center"/>
          </w:tcPr>
          <w:p w:rsidR="005C331B" w:rsidRPr="00950D4F" w:rsidRDefault="005C331B" w:rsidP="005A37B3">
            <w:pPr>
              <w:spacing w:after="0" w:line="240" w:lineRule="auto"/>
              <w:jc w:val="center"/>
              <w:rPr>
                <w:rFonts w:ascii="Times New Roman" w:eastAsia="Times New Roman" w:hAnsi="Times New Roman"/>
                <w:b/>
                <w:i/>
                <w:lang w:eastAsia="ru-RU"/>
              </w:rPr>
            </w:pPr>
            <w:r w:rsidRPr="00950D4F">
              <w:rPr>
                <w:rFonts w:ascii="Times New Roman" w:eastAsia="Times New Roman" w:hAnsi="Times New Roman"/>
                <w:b/>
                <w:i/>
                <w:lang w:eastAsia="ru-RU"/>
              </w:rPr>
              <w:t>0</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Доля принадлежащих обыкновенных акций эмитента:</w:t>
            </w:r>
          </w:p>
        </w:tc>
        <w:tc>
          <w:tcPr>
            <w:tcW w:w="3433" w:type="dxa"/>
            <w:vAlign w:val="center"/>
          </w:tcPr>
          <w:p w:rsidR="005C331B" w:rsidRPr="00950D4F" w:rsidRDefault="005C331B" w:rsidP="005A37B3">
            <w:pPr>
              <w:spacing w:after="0" w:line="240" w:lineRule="auto"/>
              <w:jc w:val="center"/>
              <w:rPr>
                <w:rFonts w:ascii="Times New Roman" w:eastAsia="Times New Roman" w:hAnsi="Times New Roman"/>
                <w:b/>
                <w:i/>
                <w:lang w:eastAsia="ru-RU"/>
              </w:rPr>
            </w:pPr>
            <w:r w:rsidRPr="00950D4F">
              <w:rPr>
                <w:rFonts w:ascii="Times New Roman" w:eastAsia="Times New Roman" w:hAnsi="Times New Roman"/>
                <w:b/>
                <w:i/>
                <w:lang w:eastAsia="ru-RU"/>
              </w:rPr>
              <w:t>0</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Количество акций эмитента каждой категории (типа), которые могут быть приобретены в результате осуществления прав по принадлежащим опционам эмитента:</w:t>
            </w:r>
          </w:p>
        </w:tc>
        <w:tc>
          <w:tcPr>
            <w:tcW w:w="3433" w:type="dxa"/>
            <w:vAlign w:val="center"/>
          </w:tcPr>
          <w:p w:rsidR="005C331B" w:rsidRPr="00950D4F" w:rsidRDefault="005C331B" w:rsidP="005A37B3">
            <w:pPr>
              <w:spacing w:after="0" w:line="240" w:lineRule="auto"/>
              <w:jc w:val="center"/>
              <w:rPr>
                <w:rFonts w:ascii="Times New Roman" w:eastAsia="Times New Roman" w:hAnsi="Times New Roman"/>
                <w:b/>
                <w:i/>
                <w:lang w:eastAsia="ru-RU"/>
              </w:rPr>
            </w:pPr>
            <w:r w:rsidRPr="008870B5">
              <w:rPr>
                <w:rFonts w:ascii="Times New Roman" w:hAnsi="Times New Roman"/>
                <w:b/>
                <w:i/>
              </w:rPr>
              <w:t>Кредитная организация-эмитент не осуществляла выпуск опционов</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шт.</w:t>
            </w:r>
          </w:p>
        </w:tc>
      </w:tr>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Доля участия в уставном  капитале  дочерних и зависимых обществ эмитента</w:t>
            </w:r>
          </w:p>
        </w:tc>
        <w:tc>
          <w:tcPr>
            <w:tcW w:w="3433" w:type="dxa"/>
            <w:vAlign w:val="center"/>
          </w:tcPr>
          <w:p w:rsidR="005C331B" w:rsidRPr="00950D4F" w:rsidRDefault="005C331B" w:rsidP="005A37B3">
            <w:pPr>
              <w:spacing w:after="0" w:line="240" w:lineRule="auto"/>
              <w:jc w:val="center"/>
              <w:rPr>
                <w:rFonts w:ascii="Times New Roman" w:eastAsia="Times New Roman" w:hAnsi="Times New Roman"/>
                <w:b/>
                <w:i/>
                <w:lang w:eastAsia="ru-RU"/>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Доли принадлежащих обыкновенных акций дочернего или зависимого общества эмитента</w:t>
            </w:r>
          </w:p>
        </w:tc>
        <w:tc>
          <w:tcPr>
            <w:tcW w:w="3433" w:type="dxa"/>
            <w:vAlign w:val="center"/>
          </w:tcPr>
          <w:p w:rsidR="005C331B" w:rsidRPr="00950D4F" w:rsidRDefault="005C331B" w:rsidP="005A37B3">
            <w:pPr>
              <w:spacing w:after="0" w:line="240" w:lineRule="auto"/>
              <w:jc w:val="center"/>
              <w:rPr>
                <w:rFonts w:ascii="Times New Roman" w:eastAsia="Times New Roman" w:hAnsi="Times New Roman"/>
                <w:b/>
                <w:i/>
                <w:lang w:eastAsia="ru-RU"/>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w:t>
            </w:r>
          </w:p>
        </w:tc>
      </w:tr>
      <w:tr w:rsidR="005C331B" w:rsidRPr="009A2F2C" w:rsidTr="009865B5">
        <w:tc>
          <w:tcPr>
            <w:tcW w:w="5495" w:type="dxa"/>
          </w:tcPr>
          <w:p w:rsidR="005C331B" w:rsidRPr="009A2F2C" w:rsidRDefault="005C331B" w:rsidP="005A37B3">
            <w:pPr>
              <w:spacing w:after="0" w:line="240" w:lineRule="auto"/>
              <w:jc w:val="both"/>
              <w:rPr>
                <w:rFonts w:ascii="Times New Roman" w:eastAsia="Times New Roman" w:hAnsi="Times New Roman"/>
                <w:lang w:eastAsia="ru-RU"/>
              </w:rPr>
            </w:pPr>
            <w:r w:rsidRPr="009A2F2C">
              <w:rPr>
                <w:rFonts w:ascii="Times New Roman" w:eastAsia="Times New Roman" w:hAnsi="Times New Roman"/>
                <w:lang w:eastAsia="ru-RU"/>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эмитента:</w:t>
            </w:r>
          </w:p>
        </w:tc>
        <w:tc>
          <w:tcPr>
            <w:tcW w:w="3433" w:type="dxa"/>
            <w:vAlign w:val="center"/>
          </w:tcPr>
          <w:p w:rsidR="005C331B" w:rsidRPr="00950D4F" w:rsidRDefault="005C331B" w:rsidP="005A37B3">
            <w:pPr>
              <w:spacing w:after="0" w:line="240" w:lineRule="auto"/>
              <w:jc w:val="center"/>
              <w:rPr>
                <w:rFonts w:ascii="Times New Roman" w:eastAsia="Times New Roman" w:hAnsi="Times New Roman"/>
                <w:b/>
                <w:i/>
                <w:lang w:eastAsia="ru-RU"/>
              </w:rPr>
            </w:pPr>
            <w:r w:rsidRPr="008870B5">
              <w:rPr>
                <w:rFonts w:ascii="Times New Roman" w:hAnsi="Times New Roman"/>
                <w:b/>
                <w:i/>
              </w:rPr>
              <w:t>У Кредитной организации-эмитента отсутствуют дочерние и зависимые общества</w:t>
            </w:r>
          </w:p>
        </w:tc>
        <w:tc>
          <w:tcPr>
            <w:tcW w:w="642" w:type="dxa"/>
            <w:vAlign w:val="center"/>
          </w:tcPr>
          <w:p w:rsidR="005C331B" w:rsidRPr="009A2F2C" w:rsidRDefault="005C331B" w:rsidP="005A37B3">
            <w:pPr>
              <w:spacing w:after="0" w:line="240" w:lineRule="auto"/>
              <w:jc w:val="center"/>
              <w:rPr>
                <w:rFonts w:ascii="Times New Roman" w:eastAsia="Times New Roman" w:hAnsi="Times New Roman"/>
                <w:lang w:eastAsia="ru-RU"/>
              </w:rPr>
            </w:pPr>
            <w:r w:rsidRPr="009A2F2C">
              <w:rPr>
                <w:rFonts w:ascii="Times New Roman" w:eastAsia="Times New Roman" w:hAnsi="Times New Roman"/>
                <w:lang w:eastAsia="ru-RU"/>
              </w:rPr>
              <w:t>шт.</w:t>
            </w:r>
          </w:p>
        </w:tc>
      </w:tr>
    </w:tbl>
    <w:p w:rsidR="005C331B" w:rsidRPr="009A2F2C" w:rsidRDefault="005C331B" w:rsidP="005C331B">
      <w:pPr>
        <w:spacing w:after="0" w:line="240" w:lineRule="auto"/>
        <w:ind w:firstLine="567"/>
        <w:jc w:val="both"/>
        <w:rPr>
          <w:rFonts w:ascii="Times New Roman" w:eastAsia="Times New Roman" w:hAnsi="Times New Roman"/>
          <w:lang w:eastAsia="ru-RU"/>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Характер любых родственных связей с иными членами органов эмитента по контролю за ее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w:t>
      </w:r>
      <w:r>
        <w:rPr>
          <w:rFonts w:ascii="Times New Roman" w:eastAsia="Times New Roman" w:hAnsi="Times New Roman"/>
          <w:lang w:eastAsia="ru-RU"/>
        </w:rPr>
        <w:t>и</w:t>
      </w:r>
      <w:r w:rsidRPr="009A2F2C">
        <w:rPr>
          <w:rFonts w:ascii="Times New Roman" w:eastAsia="Times New Roman" w:hAnsi="Times New Roman"/>
          <w:lang w:eastAsia="ru-RU"/>
        </w:rPr>
        <w:t xml:space="preserve">м должность </w:t>
      </w:r>
      <w:r w:rsidRPr="00017E7B">
        <w:rPr>
          <w:rFonts w:ascii="Times New Roman" w:eastAsia="Times New Roman" w:hAnsi="Times New Roman"/>
          <w:lang w:eastAsia="ru-RU"/>
        </w:rPr>
        <w:t>(</w:t>
      </w:r>
      <w:r w:rsidRPr="00017E7B">
        <w:rPr>
          <w:rFonts w:ascii="Times New Roman" w:hAnsi="Times New Roman"/>
          <w:lang w:eastAsia="ru-RU"/>
        </w:rPr>
        <w:t>осуществляющим функции)</w:t>
      </w:r>
      <w:r>
        <w:rPr>
          <w:rFonts w:ascii="Times New Roman" w:hAnsi="Times New Roman"/>
          <w:lang w:eastAsia="ru-RU"/>
        </w:rPr>
        <w:t xml:space="preserve"> </w:t>
      </w:r>
      <w:r w:rsidRPr="009A2F2C">
        <w:rPr>
          <w:rFonts w:ascii="Times New Roman" w:eastAsia="Times New Roman" w:hAnsi="Times New Roman"/>
          <w:lang w:eastAsia="ru-RU"/>
        </w:rPr>
        <w:t>единоличного исполнительного органа эмитента:</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950D4F" w:rsidRDefault="005C331B" w:rsidP="005A37B3">
            <w:pPr>
              <w:spacing w:after="0" w:line="240" w:lineRule="auto"/>
              <w:ind w:firstLine="567"/>
              <w:jc w:val="both"/>
              <w:rPr>
                <w:rFonts w:ascii="Times New Roman" w:eastAsia="Times New Roman" w:hAnsi="Times New Roman"/>
                <w:b/>
                <w:i/>
                <w:lang w:eastAsia="ru-RU"/>
              </w:rPr>
            </w:pPr>
            <w:r w:rsidRPr="00950D4F">
              <w:rPr>
                <w:rFonts w:ascii="Times New Roman" w:eastAsia="Times New Roman" w:hAnsi="Times New Roman"/>
                <w:b/>
                <w:i/>
                <w:lang w:eastAsia="ru-RU"/>
              </w:rPr>
              <w:t>Родственные связи отсутствуют.</w:t>
            </w:r>
          </w:p>
        </w:tc>
      </w:tr>
    </w:tbl>
    <w:p w:rsidR="005C331B" w:rsidRPr="009A2F2C" w:rsidRDefault="005C331B" w:rsidP="005C331B">
      <w:pPr>
        <w:spacing w:after="0" w:line="240" w:lineRule="auto"/>
        <w:ind w:firstLine="567"/>
        <w:jc w:val="both"/>
        <w:rPr>
          <w:rFonts w:ascii="Times New Roman" w:eastAsia="Times New Roman" w:hAnsi="Times New Roman"/>
          <w:lang w:eastAsia="ru-RU"/>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 xml:space="preserve">Сведения о привлечении к административной ответственности за правонарушения в области финансов, налогов и сборов, рынка ценных бумаг </w:t>
      </w:r>
      <w:r>
        <w:rPr>
          <w:rFonts w:ascii="Times New Roman" w:eastAsia="Times New Roman" w:hAnsi="Times New Roman"/>
          <w:lang w:eastAsia="ru-RU"/>
        </w:rPr>
        <w:t>и (</w:t>
      </w:r>
      <w:r w:rsidRPr="009A2F2C">
        <w:rPr>
          <w:rFonts w:ascii="Times New Roman" w:eastAsia="Times New Roman" w:hAnsi="Times New Roman"/>
          <w:lang w:eastAsia="ru-RU"/>
        </w:rPr>
        <w:t>или</w:t>
      </w:r>
      <w:r>
        <w:rPr>
          <w:rFonts w:ascii="Times New Roman" w:eastAsia="Times New Roman" w:hAnsi="Times New Roman"/>
          <w:lang w:eastAsia="ru-RU"/>
        </w:rPr>
        <w:t>)</w:t>
      </w:r>
      <w:r w:rsidRPr="009A2F2C">
        <w:rPr>
          <w:rFonts w:ascii="Times New Roman" w:eastAsia="Times New Roman" w:hAnsi="Times New Roman"/>
          <w:lang w:eastAsia="ru-RU"/>
        </w:rPr>
        <w:t xml:space="preserve"> уголовной ответственности (</w:t>
      </w:r>
      <w:r>
        <w:rPr>
          <w:rFonts w:ascii="Times New Roman" w:eastAsia="Times New Roman" w:hAnsi="Times New Roman"/>
          <w:lang w:eastAsia="ru-RU"/>
        </w:rPr>
        <w:t xml:space="preserve">о </w:t>
      </w:r>
      <w:r w:rsidRPr="009A2F2C">
        <w:rPr>
          <w:rFonts w:ascii="Times New Roman" w:eastAsia="Times New Roman" w:hAnsi="Times New Roman"/>
          <w:lang w:eastAsia="ru-RU"/>
        </w:rPr>
        <w:t xml:space="preserve">наличии судимости) за преступления в сфере экономики или за преступления против государственной власти: </w:t>
      </w:r>
    </w:p>
    <w:tbl>
      <w:tblPr>
        <w:tblW w:w="0" w:type="auto"/>
        <w:tblLook w:val="01E0" w:firstRow="1" w:lastRow="1" w:firstColumn="1" w:lastColumn="1" w:noHBand="0" w:noVBand="0"/>
      </w:tblPr>
      <w:tblGrid>
        <w:gridCol w:w="9570"/>
      </w:tblGrid>
      <w:tr w:rsidR="005C331B" w:rsidRPr="00950D4F" w:rsidTr="005A37B3">
        <w:tc>
          <w:tcPr>
            <w:tcW w:w="9570" w:type="dxa"/>
          </w:tcPr>
          <w:p w:rsidR="005C331B" w:rsidRPr="00950D4F" w:rsidRDefault="005C331B" w:rsidP="005A37B3">
            <w:pPr>
              <w:spacing w:after="0" w:line="240" w:lineRule="auto"/>
              <w:ind w:firstLine="567"/>
              <w:jc w:val="both"/>
              <w:rPr>
                <w:rFonts w:ascii="Times New Roman" w:eastAsia="Times New Roman" w:hAnsi="Times New Roman"/>
                <w:b/>
                <w:i/>
                <w:lang w:eastAsia="ru-RU"/>
              </w:rPr>
            </w:pPr>
            <w:r w:rsidRPr="00950D4F">
              <w:rPr>
                <w:rFonts w:ascii="Times New Roman" w:eastAsia="Times New Roman" w:hAnsi="Times New Roman"/>
                <w:b/>
                <w:i/>
                <w:lang w:eastAsia="ru-RU"/>
              </w:rPr>
              <w:t>К административной ответственности не привлекалась.</w:t>
            </w:r>
          </w:p>
        </w:tc>
      </w:tr>
    </w:tbl>
    <w:p w:rsidR="005C331B" w:rsidRPr="00950D4F" w:rsidRDefault="005C331B" w:rsidP="005C331B">
      <w:pPr>
        <w:spacing w:after="0" w:line="240" w:lineRule="auto"/>
        <w:ind w:firstLine="567"/>
        <w:jc w:val="both"/>
        <w:rPr>
          <w:rFonts w:ascii="Times New Roman" w:eastAsia="Times New Roman" w:hAnsi="Times New Roman"/>
          <w:b/>
          <w:i/>
          <w:lang w:eastAsia="ru-RU"/>
        </w:rPr>
      </w:pPr>
    </w:p>
    <w:p w:rsidR="005C331B" w:rsidRPr="009A2F2C" w:rsidRDefault="005C331B" w:rsidP="005C331B">
      <w:pPr>
        <w:spacing w:after="0" w:line="240" w:lineRule="auto"/>
        <w:ind w:firstLine="567"/>
        <w:jc w:val="both"/>
        <w:rPr>
          <w:rFonts w:ascii="Times New Roman" w:eastAsia="Times New Roman" w:hAnsi="Times New Roman"/>
          <w:lang w:eastAsia="ru-RU"/>
        </w:rPr>
      </w:pPr>
      <w:r w:rsidRPr="009A2F2C">
        <w:rPr>
          <w:rFonts w:ascii="Times New Roman" w:eastAsia="Times New Roman" w:hAnsi="Times New Roman"/>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950D4F" w:rsidRDefault="005C331B" w:rsidP="005A37B3">
            <w:pPr>
              <w:spacing w:after="0" w:line="240" w:lineRule="auto"/>
              <w:ind w:firstLine="567"/>
              <w:jc w:val="both"/>
              <w:rPr>
                <w:rFonts w:ascii="Times New Roman" w:eastAsia="Times New Roman" w:hAnsi="Times New Roman"/>
                <w:b/>
                <w:i/>
                <w:lang w:eastAsia="ru-RU"/>
              </w:rPr>
            </w:pPr>
            <w:r w:rsidRPr="00950D4F">
              <w:rPr>
                <w:rFonts w:ascii="Times New Roman" w:eastAsia="Times New Roman" w:hAnsi="Times New Roman"/>
                <w:b/>
                <w:i/>
                <w:lang w:eastAsia="ru-RU"/>
              </w:rPr>
              <w:t>Указанных должностей не занимала.</w:t>
            </w:r>
          </w:p>
        </w:tc>
      </w:tr>
    </w:tbl>
    <w:p w:rsidR="005C331B" w:rsidRPr="00436CDA" w:rsidRDefault="005C331B" w:rsidP="005C331B">
      <w:pPr>
        <w:pStyle w:val="ConsPlusNormal"/>
        <w:ind w:firstLine="540"/>
        <w:jc w:val="both"/>
        <w:rPr>
          <w:rFonts w:ascii="Arial" w:eastAsia="Calibri" w:hAnsi="Arial" w:cs="Arial"/>
          <w:sz w:val="20"/>
          <w:szCs w:val="20"/>
        </w:rPr>
      </w:pPr>
    </w:p>
    <w:p w:rsidR="005C331B" w:rsidRPr="009A2F2C" w:rsidRDefault="005C331B" w:rsidP="005C331B">
      <w:pPr>
        <w:widowControl w:val="0"/>
        <w:autoSpaceDE w:val="0"/>
        <w:autoSpaceDN w:val="0"/>
        <w:adjustRightInd w:val="0"/>
        <w:spacing w:after="0" w:line="240" w:lineRule="auto"/>
        <w:jc w:val="both"/>
        <w:rPr>
          <w:rFonts w:ascii="Times New Roman" w:eastAsia="Times New Roman" w:hAnsi="Times New Roman"/>
        </w:rPr>
      </w:pPr>
    </w:p>
    <w:p w:rsidR="005C331B" w:rsidRPr="00430E39" w:rsidRDefault="005C331B" w:rsidP="004065A4">
      <w:pPr>
        <w:pStyle w:val="2"/>
        <w:rPr>
          <w:sz w:val="24"/>
          <w:szCs w:val="24"/>
        </w:rPr>
      </w:pPr>
      <w:bookmarkStart w:id="191" w:name="Par3278"/>
      <w:bookmarkStart w:id="192" w:name="_Toc441247943"/>
      <w:bookmarkEnd w:id="191"/>
      <w:r w:rsidRPr="00430E39">
        <w:rPr>
          <w:sz w:val="24"/>
          <w:szCs w:val="24"/>
        </w:rPr>
        <w:t>5.6. Сведения о размере вознаграждения и (или) компенсации расходов по органу контроля за финансово-хозяйственной деятельностью эмитента</w:t>
      </w:r>
      <w:bookmarkEnd w:id="192"/>
    </w:p>
    <w:p w:rsidR="005C331B" w:rsidRDefault="005C331B" w:rsidP="005C331B">
      <w:pPr>
        <w:widowControl w:val="0"/>
        <w:autoSpaceDE w:val="0"/>
        <w:autoSpaceDN w:val="0"/>
        <w:adjustRightInd w:val="0"/>
        <w:spacing w:after="0" w:line="240" w:lineRule="auto"/>
        <w:jc w:val="both"/>
        <w:rPr>
          <w:rFonts w:ascii="Times New Roman" w:eastAsia="Times New Roman" w:hAnsi="Times New Roman"/>
        </w:rPr>
      </w:pPr>
    </w:p>
    <w:p w:rsidR="005C331B" w:rsidRPr="00CF732A" w:rsidRDefault="005C331B" w:rsidP="005C331B">
      <w:pPr>
        <w:autoSpaceDE w:val="0"/>
        <w:autoSpaceDN w:val="0"/>
        <w:adjustRightInd w:val="0"/>
        <w:spacing w:after="0" w:line="240" w:lineRule="auto"/>
        <w:ind w:firstLine="540"/>
        <w:jc w:val="both"/>
        <w:rPr>
          <w:rFonts w:ascii="Times New Roman" w:hAnsi="Times New Roman"/>
          <w:lang w:eastAsia="ru-RU"/>
        </w:rPr>
      </w:pPr>
      <w:r w:rsidRPr="00CF732A">
        <w:rPr>
          <w:rFonts w:ascii="Times New Roman" w:hAnsi="Times New Roman"/>
          <w:lang w:eastAsia="ru-RU"/>
        </w:rP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последнего завершенного отчетного года и последнего завершенного отчетного периода до даты утверждения проспекта ценных бумаг,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последнего завершенного отчетного года и последнего завершенного отчетного периода до даты утверждения проспекта ценных бумаг.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5C331B" w:rsidRPr="00CF732A" w:rsidRDefault="005C331B" w:rsidP="005C331B">
      <w:pPr>
        <w:autoSpaceDE w:val="0"/>
        <w:autoSpaceDN w:val="0"/>
        <w:adjustRightInd w:val="0"/>
        <w:spacing w:after="0" w:line="240" w:lineRule="auto"/>
        <w:ind w:firstLine="540"/>
        <w:jc w:val="both"/>
        <w:rPr>
          <w:rFonts w:ascii="Times New Roman" w:hAnsi="Times New Roman"/>
          <w:lang w:eastAsia="ru-RU"/>
        </w:rPr>
      </w:pPr>
      <w:r w:rsidRPr="00CF732A">
        <w:rPr>
          <w:rFonts w:ascii="Times New Roman" w:hAnsi="Times New Roman"/>
          <w:lang w:eastAsia="ru-RU"/>
        </w:rPr>
        <w:t>Сведения, указанные в настоящем пункте, не могут являться предметом соглашения о конфиденциальной информации, препятствующего их раскрытию в проспекте ценных бумаг.</w:t>
      </w:r>
    </w:p>
    <w:p w:rsidR="00CF1663" w:rsidRDefault="00CF1663" w:rsidP="00CF1663">
      <w:pPr>
        <w:spacing w:after="0" w:line="240" w:lineRule="auto"/>
        <w:ind w:firstLine="720"/>
        <w:jc w:val="both"/>
        <w:rPr>
          <w:rFonts w:ascii="Times New Roman" w:eastAsia="Times New Roman" w:hAnsi="Times New Roman"/>
          <w:b/>
          <w:i/>
          <w:lang w:eastAsia="ru-RU"/>
        </w:rPr>
      </w:pPr>
    </w:p>
    <w:p w:rsidR="00CF1663" w:rsidRPr="00510D23" w:rsidRDefault="00CF1663" w:rsidP="00CF1663">
      <w:pPr>
        <w:spacing w:after="0" w:line="240" w:lineRule="auto"/>
        <w:ind w:firstLine="720"/>
        <w:jc w:val="both"/>
        <w:rPr>
          <w:rFonts w:ascii="Times New Roman" w:eastAsia="Times New Roman" w:hAnsi="Times New Roman"/>
          <w:b/>
          <w:i/>
          <w:lang w:eastAsia="ru-RU"/>
        </w:rPr>
      </w:pPr>
      <w:r w:rsidRPr="00510D23">
        <w:rPr>
          <w:rFonts w:ascii="Times New Roman" w:eastAsia="Times New Roman" w:hAnsi="Times New Roman"/>
          <w:b/>
          <w:i/>
          <w:lang w:eastAsia="ru-RU"/>
        </w:rPr>
        <w:t>Сведения о ревизоре (персональном составе ревизионной комиссии) не указываются, так как у Кредитной организации-эмитента отсутствует ревизор (ревизионная комиссия).</w:t>
      </w:r>
    </w:p>
    <w:p w:rsidR="005C331B" w:rsidRPr="00394E84" w:rsidRDefault="005C331B" w:rsidP="00394E84">
      <w:pPr>
        <w:widowControl w:val="0"/>
        <w:autoSpaceDE w:val="0"/>
        <w:autoSpaceDN w:val="0"/>
        <w:adjustRightInd w:val="0"/>
        <w:spacing w:after="0" w:line="240" w:lineRule="auto"/>
        <w:ind w:firstLine="567"/>
        <w:jc w:val="both"/>
        <w:rPr>
          <w:rFonts w:ascii="Times New Roman" w:eastAsia="Times New Roman" w:hAnsi="Times New Roman"/>
          <w:b/>
          <w:i/>
          <w:lang w:eastAsia="ru-RU"/>
        </w:rPr>
      </w:pPr>
    </w:p>
    <w:p w:rsidR="00394E84" w:rsidRPr="00394E84" w:rsidRDefault="00394E84" w:rsidP="00394E84">
      <w:pPr>
        <w:widowControl w:val="0"/>
        <w:autoSpaceDE w:val="0"/>
        <w:autoSpaceDN w:val="0"/>
        <w:adjustRightInd w:val="0"/>
        <w:spacing w:after="0" w:line="240" w:lineRule="auto"/>
        <w:ind w:firstLine="567"/>
        <w:jc w:val="both"/>
        <w:rPr>
          <w:rFonts w:ascii="Times New Roman" w:eastAsia="Times New Roman" w:hAnsi="Times New Roman"/>
          <w:b/>
          <w:i/>
          <w:lang w:eastAsia="ru-RU"/>
        </w:rPr>
      </w:pPr>
      <w:r w:rsidRPr="00394E84">
        <w:rPr>
          <w:rFonts w:ascii="Times New Roman" w:eastAsia="Times New Roman" w:hAnsi="Times New Roman"/>
          <w:b/>
          <w:i/>
          <w:lang w:eastAsia="ru-RU"/>
        </w:rPr>
        <w:t xml:space="preserve">Сведения о размере вознаграждения </w:t>
      </w:r>
      <w:r>
        <w:rPr>
          <w:rFonts w:ascii="Times New Roman" w:eastAsia="Times New Roman" w:hAnsi="Times New Roman"/>
          <w:b/>
          <w:i/>
          <w:lang w:eastAsia="ru-RU"/>
        </w:rPr>
        <w:t xml:space="preserve">Аудитора Банка </w:t>
      </w:r>
      <w:r w:rsidRPr="00394E84">
        <w:rPr>
          <w:rFonts w:ascii="Times New Roman" w:eastAsia="Times New Roman" w:hAnsi="Times New Roman"/>
          <w:b/>
          <w:i/>
          <w:lang w:eastAsia="ru-RU"/>
        </w:rPr>
        <w:t xml:space="preserve">приведены в п. </w:t>
      </w:r>
      <w:r>
        <w:rPr>
          <w:rFonts w:ascii="Times New Roman" w:eastAsia="Times New Roman" w:hAnsi="Times New Roman"/>
          <w:b/>
          <w:i/>
          <w:lang w:eastAsia="ru-RU"/>
        </w:rPr>
        <w:t>1</w:t>
      </w:r>
      <w:r w:rsidRPr="00394E84">
        <w:rPr>
          <w:rFonts w:ascii="Times New Roman" w:eastAsia="Times New Roman" w:hAnsi="Times New Roman"/>
          <w:b/>
          <w:i/>
          <w:lang w:eastAsia="ru-RU"/>
        </w:rPr>
        <w:t>.</w:t>
      </w:r>
      <w:r>
        <w:rPr>
          <w:rFonts w:ascii="Times New Roman" w:eastAsia="Times New Roman" w:hAnsi="Times New Roman"/>
          <w:b/>
          <w:i/>
          <w:lang w:eastAsia="ru-RU"/>
        </w:rPr>
        <w:t>2</w:t>
      </w:r>
      <w:r w:rsidRPr="00394E84">
        <w:rPr>
          <w:rFonts w:ascii="Times New Roman" w:eastAsia="Times New Roman" w:hAnsi="Times New Roman"/>
          <w:b/>
          <w:i/>
          <w:lang w:eastAsia="ru-RU"/>
        </w:rPr>
        <w:t xml:space="preserve"> </w:t>
      </w:r>
      <w:r>
        <w:rPr>
          <w:rFonts w:ascii="Times New Roman" w:eastAsia="Times New Roman" w:hAnsi="Times New Roman"/>
          <w:b/>
          <w:i/>
          <w:lang w:eastAsia="ru-RU"/>
        </w:rPr>
        <w:t xml:space="preserve">настоящего </w:t>
      </w:r>
      <w:r w:rsidRPr="00394E84">
        <w:rPr>
          <w:rFonts w:ascii="Times New Roman" w:eastAsia="Times New Roman" w:hAnsi="Times New Roman"/>
          <w:b/>
          <w:i/>
          <w:lang w:eastAsia="ru-RU"/>
        </w:rPr>
        <w:t>Проспекта ценных бумаг.</w:t>
      </w:r>
    </w:p>
    <w:p w:rsidR="005C331B" w:rsidRDefault="005C331B" w:rsidP="005C331B">
      <w:pPr>
        <w:pStyle w:val="em-"/>
        <w:rPr>
          <w:b/>
          <w:i/>
        </w:rPr>
      </w:pPr>
    </w:p>
    <w:p w:rsidR="009269AB" w:rsidRDefault="009269AB" w:rsidP="005C331B">
      <w:pPr>
        <w:pStyle w:val="em-"/>
        <w:rPr>
          <w:b/>
          <w:i/>
        </w:rPr>
      </w:pPr>
      <w:r>
        <w:rPr>
          <w:b/>
          <w:i/>
        </w:rPr>
        <w:t>Дополнительные сведения, раскрываемые Эмитентом по собственному усмотрению</w:t>
      </w:r>
      <w:r w:rsidRPr="00806AFC">
        <w:rPr>
          <w:b/>
          <w:i/>
        </w:rPr>
        <w:t>:</w:t>
      </w:r>
    </w:p>
    <w:p w:rsidR="009269AB" w:rsidRPr="009269AB" w:rsidRDefault="009269AB" w:rsidP="005C331B">
      <w:pPr>
        <w:pStyle w:val="em-"/>
        <w:rPr>
          <w:b/>
          <w:i/>
        </w:rPr>
      </w:pPr>
    </w:p>
    <w:p w:rsidR="005C331B" w:rsidRPr="00732A88" w:rsidRDefault="005C331B" w:rsidP="005C331B">
      <w:pPr>
        <w:pStyle w:val="em-"/>
        <w:rPr>
          <w:b/>
          <w:i/>
          <w:u w:val="single"/>
        </w:rPr>
      </w:pPr>
      <w:r w:rsidRPr="00732A88">
        <w:rPr>
          <w:b/>
          <w:i/>
          <w:u w:val="single"/>
        </w:rPr>
        <w:t>Сведения о размере и видах вознаграждения подразделений и служащих, осуществляющих внутренний контроль в соответствии с полномочиями, определяемыми внутренними документами Банка, включая Службу внутреннего аудита, Службу внутреннего контроля, ответственного подразделения Банка по противодействию легализации (отмыванию) доходов, полученных преступным путем, и финансированию терроризма, Службу управления рисками Банка:</w:t>
      </w:r>
    </w:p>
    <w:p w:rsidR="005C331B" w:rsidRPr="009A2F2C" w:rsidRDefault="005C331B" w:rsidP="005C331B">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993"/>
        <w:gridCol w:w="3240"/>
      </w:tblGrid>
      <w:tr w:rsidR="005C331B" w:rsidRPr="009A2F2C" w:rsidTr="00775C95">
        <w:tc>
          <w:tcPr>
            <w:tcW w:w="2235"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Отчетная дата</w:t>
            </w:r>
          </w:p>
        </w:tc>
        <w:tc>
          <w:tcPr>
            <w:tcW w:w="3993"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Вид вознаграждения</w:t>
            </w:r>
            <w:r w:rsidRPr="009A2F2C">
              <w:rPr>
                <w:rFonts w:ascii="Times New Roman" w:hAnsi="Times New Roman"/>
              </w:rPr>
              <w:br/>
              <w:t>(заработная плата, премии, комиссионные, льготы и (или) компенсации расходов, иное)</w:t>
            </w:r>
          </w:p>
        </w:tc>
        <w:tc>
          <w:tcPr>
            <w:tcW w:w="3240" w:type="dxa"/>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Размер вознаграждения, руб.</w:t>
            </w:r>
          </w:p>
        </w:tc>
      </w:tr>
      <w:tr w:rsidR="005C331B" w:rsidRPr="009A2F2C" w:rsidTr="00775C95">
        <w:tc>
          <w:tcPr>
            <w:tcW w:w="2235" w:type="dxa"/>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1</w:t>
            </w:r>
          </w:p>
        </w:tc>
        <w:tc>
          <w:tcPr>
            <w:tcW w:w="3993" w:type="dxa"/>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2</w:t>
            </w:r>
          </w:p>
        </w:tc>
        <w:tc>
          <w:tcPr>
            <w:tcW w:w="3240" w:type="dxa"/>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w:t>
            </w:r>
          </w:p>
        </w:tc>
      </w:tr>
      <w:tr w:rsidR="005C331B" w:rsidRPr="009A2F2C" w:rsidTr="00775C95">
        <w:tc>
          <w:tcPr>
            <w:tcW w:w="2235" w:type="dxa"/>
            <w:vMerge w:val="restart"/>
            <w:vAlign w:val="center"/>
          </w:tcPr>
          <w:p w:rsidR="005C331B" w:rsidRPr="009A2F2C" w:rsidRDefault="005C331B" w:rsidP="005A37B3">
            <w:pPr>
              <w:spacing w:after="0" w:line="240" w:lineRule="auto"/>
              <w:jc w:val="center"/>
              <w:rPr>
                <w:rFonts w:ascii="Times New Roman" w:hAnsi="Times New Roman"/>
              </w:rPr>
            </w:pPr>
            <w:r w:rsidRPr="009A2F2C">
              <w:rPr>
                <w:rFonts w:ascii="Times New Roman" w:hAnsi="Times New Roman"/>
              </w:rPr>
              <w:t>«31» декабря 2014  года</w:t>
            </w:r>
          </w:p>
        </w:tc>
        <w:tc>
          <w:tcPr>
            <w:tcW w:w="3993" w:type="dxa"/>
          </w:tcPr>
          <w:p w:rsidR="005C331B" w:rsidRPr="00B4014D" w:rsidRDefault="005C331B" w:rsidP="005A37B3">
            <w:pPr>
              <w:spacing w:after="0" w:line="240" w:lineRule="auto"/>
              <w:rPr>
                <w:rFonts w:ascii="Times New Roman" w:hAnsi="Times New Roman"/>
              </w:rPr>
            </w:pPr>
            <w:r w:rsidRPr="00B4014D">
              <w:rPr>
                <w:rFonts w:ascii="Times New Roman" w:hAnsi="Times New Roman"/>
              </w:rPr>
              <w:t>Заработная плата</w:t>
            </w:r>
          </w:p>
        </w:tc>
        <w:tc>
          <w:tcPr>
            <w:tcW w:w="3240" w:type="dxa"/>
            <w:vAlign w:val="center"/>
          </w:tcPr>
          <w:p w:rsidR="005C331B" w:rsidRPr="007916C0" w:rsidRDefault="005C331B" w:rsidP="005A37B3">
            <w:pPr>
              <w:spacing w:after="0" w:line="240" w:lineRule="auto"/>
              <w:jc w:val="right"/>
              <w:rPr>
                <w:rFonts w:ascii="Times New Roman" w:hAnsi="Times New Roman"/>
              </w:rPr>
            </w:pPr>
            <w:r w:rsidRPr="00FC47D1">
              <w:rPr>
                <w:rFonts w:ascii="Times New Roman" w:hAnsi="Times New Roman"/>
                <w:bCs/>
                <w:color w:val="000000"/>
              </w:rPr>
              <w:t xml:space="preserve">    56 205 306,69   </w:t>
            </w:r>
          </w:p>
        </w:tc>
      </w:tr>
      <w:tr w:rsidR="005C331B" w:rsidRPr="009A2F2C" w:rsidTr="00775C95">
        <w:tc>
          <w:tcPr>
            <w:tcW w:w="2235" w:type="dxa"/>
            <w:vMerge/>
          </w:tcPr>
          <w:p w:rsidR="005C331B" w:rsidRDefault="005C331B" w:rsidP="005A37B3">
            <w:pPr>
              <w:spacing w:after="0" w:line="240" w:lineRule="auto"/>
              <w:jc w:val="both"/>
              <w:rPr>
                <w:rFonts w:ascii="Times New Roman" w:hAnsi="Times New Roman"/>
              </w:rPr>
            </w:pPr>
          </w:p>
        </w:tc>
        <w:tc>
          <w:tcPr>
            <w:tcW w:w="3993" w:type="dxa"/>
            <w:vAlign w:val="center"/>
          </w:tcPr>
          <w:p w:rsidR="005C331B" w:rsidRPr="00B4014D" w:rsidRDefault="005C331B" w:rsidP="005A37B3">
            <w:pPr>
              <w:spacing w:after="0" w:line="240" w:lineRule="auto"/>
              <w:rPr>
                <w:rFonts w:ascii="Times New Roman" w:hAnsi="Times New Roman"/>
              </w:rPr>
            </w:pPr>
            <w:r w:rsidRPr="00B4014D">
              <w:rPr>
                <w:rFonts w:ascii="Times New Roman" w:hAnsi="Times New Roman"/>
              </w:rPr>
              <w:t>Премии</w:t>
            </w:r>
          </w:p>
        </w:tc>
        <w:tc>
          <w:tcPr>
            <w:tcW w:w="3240" w:type="dxa"/>
            <w:vAlign w:val="center"/>
          </w:tcPr>
          <w:p w:rsidR="005C331B" w:rsidRPr="007916C0" w:rsidRDefault="005C331B" w:rsidP="005A37B3">
            <w:pPr>
              <w:spacing w:after="0" w:line="240" w:lineRule="auto"/>
              <w:jc w:val="right"/>
              <w:rPr>
                <w:rFonts w:ascii="Times New Roman" w:hAnsi="Times New Roman"/>
                <w:bCs/>
              </w:rPr>
            </w:pPr>
            <w:r w:rsidRPr="00FC47D1">
              <w:rPr>
                <w:rFonts w:ascii="Times New Roman" w:hAnsi="Times New Roman"/>
                <w:bCs/>
                <w:color w:val="000000"/>
              </w:rPr>
              <w:t xml:space="preserve">      1 160 400,00   </w:t>
            </w:r>
          </w:p>
        </w:tc>
      </w:tr>
      <w:tr w:rsidR="005C331B" w:rsidRPr="009A2F2C" w:rsidTr="00775C95">
        <w:tc>
          <w:tcPr>
            <w:tcW w:w="2235" w:type="dxa"/>
            <w:vMerge/>
          </w:tcPr>
          <w:p w:rsidR="005C331B" w:rsidRPr="009A2F2C" w:rsidRDefault="005C331B" w:rsidP="005A37B3">
            <w:pPr>
              <w:spacing w:after="0" w:line="240" w:lineRule="auto"/>
              <w:jc w:val="both"/>
              <w:rPr>
                <w:rFonts w:ascii="Times New Roman" w:hAnsi="Times New Roman"/>
              </w:rPr>
            </w:pPr>
          </w:p>
        </w:tc>
        <w:tc>
          <w:tcPr>
            <w:tcW w:w="3993" w:type="dxa"/>
            <w:vAlign w:val="center"/>
          </w:tcPr>
          <w:p w:rsidR="005C331B" w:rsidRPr="00B4014D" w:rsidRDefault="005C331B" w:rsidP="005A37B3">
            <w:pPr>
              <w:spacing w:after="0" w:line="240" w:lineRule="auto"/>
              <w:rPr>
                <w:rFonts w:ascii="Times New Roman" w:hAnsi="Times New Roman"/>
              </w:rPr>
            </w:pPr>
            <w:r w:rsidRPr="009A2F2C">
              <w:rPr>
                <w:rFonts w:ascii="Times New Roman" w:hAnsi="Times New Roman"/>
              </w:rPr>
              <w:t>Комиссионные</w:t>
            </w:r>
          </w:p>
        </w:tc>
        <w:tc>
          <w:tcPr>
            <w:tcW w:w="3240" w:type="dxa"/>
            <w:vAlign w:val="center"/>
          </w:tcPr>
          <w:p w:rsidR="005C331B" w:rsidRPr="00FC47D1" w:rsidRDefault="005C331B" w:rsidP="005A37B3">
            <w:pPr>
              <w:spacing w:after="0" w:line="240" w:lineRule="auto"/>
              <w:jc w:val="right"/>
              <w:rPr>
                <w:rFonts w:ascii="Times New Roman" w:hAnsi="Times New Roman"/>
                <w:bCs/>
                <w:color w:val="000000"/>
              </w:rPr>
            </w:pPr>
            <w:r>
              <w:rPr>
                <w:rFonts w:ascii="Times New Roman" w:hAnsi="Times New Roman"/>
                <w:bCs/>
                <w:color w:val="000000"/>
              </w:rPr>
              <w:t>-</w:t>
            </w:r>
          </w:p>
        </w:tc>
      </w:tr>
      <w:tr w:rsidR="005C331B" w:rsidRPr="009A2F2C" w:rsidTr="00775C95">
        <w:tc>
          <w:tcPr>
            <w:tcW w:w="2235" w:type="dxa"/>
            <w:vMerge/>
          </w:tcPr>
          <w:p w:rsidR="005C331B" w:rsidRPr="009A2F2C" w:rsidRDefault="005C331B" w:rsidP="005A37B3">
            <w:pPr>
              <w:spacing w:after="0" w:line="240" w:lineRule="auto"/>
              <w:jc w:val="both"/>
              <w:rPr>
                <w:rFonts w:ascii="Times New Roman" w:hAnsi="Times New Roman"/>
              </w:rPr>
            </w:pPr>
          </w:p>
        </w:tc>
        <w:tc>
          <w:tcPr>
            <w:tcW w:w="3993" w:type="dxa"/>
            <w:vAlign w:val="center"/>
          </w:tcPr>
          <w:p w:rsidR="005C331B" w:rsidRPr="00B4014D" w:rsidRDefault="005C331B" w:rsidP="005A37B3">
            <w:pPr>
              <w:spacing w:after="0" w:line="240" w:lineRule="auto"/>
              <w:rPr>
                <w:rFonts w:ascii="Times New Roman" w:hAnsi="Times New Roman"/>
              </w:rPr>
            </w:pPr>
            <w:r w:rsidRPr="009A2F2C">
              <w:rPr>
                <w:rFonts w:ascii="Times New Roman" w:hAnsi="Times New Roman"/>
              </w:rPr>
              <w:t>Льготы  и/или компенсации расходов</w:t>
            </w:r>
          </w:p>
        </w:tc>
        <w:tc>
          <w:tcPr>
            <w:tcW w:w="3240" w:type="dxa"/>
            <w:vAlign w:val="center"/>
          </w:tcPr>
          <w:p w:rsidR="005C331B" w:rsidRPr="00FC47D1" w:rsidRDefault="005C331B" w:rsidP="005A37B3">
            <w:pPr>
              <w:spacing w:after="0" w:line="240" w:lineRule="auto"/>
              <w:jc w:val="right"/>
              <w:rPr>
                <w:rFonts w:ascii="Times New Roman" w:hAnsi="Times New Roman"/>
                <w:bCs/>
                <w:color w:val="000000"/>
              </w:rPr>
            </w:pPr>
            <w:r>
              <w:rPr>
                <w:rFonts w:ascii="Times New Roman" w:hAnsi="Times New Roman"/>
                <w:bCs/>
                <w:color w:val="000000"/>
              </w:rPr>
              <w:t>-</w:t>
            </w:r>
          </w:p>
        </w:tc>
      </w:tr>
      <w:tr w:rsidR="005C331B" w:rsidRPr="009A2F2C" w:rsidTr="00775C95">
        <w:tc>
          <w:tcPr>
            <w:tcW w:w="2235" w:type="dxa"/>
            <w:vMerge/>
          </w:tcPr>
          <w:p w:rsidR="005C331B" w:rsidRPr="009A2F2C" w:rsidRDefault="005C331B" w:rsidP="005A37B3">
            <w:pPr>
              <w:spacing w:after="0" w:line="240" w:lineRule="auto"/>
              <w:jc w:val="both"/>
              <w:rPr>
                <w:rFonts w:ascii="Times New Roman" w:hAnsi="Times New Roman"/>
              </w:rPr>
            </w:pPr>
          </w:p>
        </w:tc>
        <w:tc>
          <w:tcPr>
            <w:tcW w:w="3993" w:type="dxa"/>
            <w:vAlign w:val="center"/>
          </w:tcPr>
          <w:p w:rsidR="005C331B" w:rsidRPr="00B4014D" w:rsidRDefault="005C331B" w:rsidP="005A37B3">
            <w:pPr>
              <w:spacing w:after="0" w:line="240" w:lineRule="auto"/>
              <w:rPr>
                <w:rFonts w:ascii="Times New Roman" w:hAnsi="Times New Roman"/>
              </w:rPr>
            </w:pPr>
            <w:r w:rsidRPr="009A2F2C">
              <w:rPr>
                <w:rFonts w:ascii="Times New Roman" w:hAnsi="Times New Roman"/>
              </w:rPr>
              <w:t xml:space="preserve">Иные </w:t>
            </w:r>
            <w:r w:rsidRPr="0005178E">
              <w:rPr>
                <w:rFonts w:ascii="Times New Roman" w:eastAsia="Times New Roman" w:hAnsi="Times New Roman"/>
                <w:szCs w:val="24"/>
                <w:lang w:eastAsia="ru-RU"/>
              </w:rPr>
              <w:t>виды вознаграждения</w:t>
            </w:r>
          </w:p>
        </w:tc>
        <w:tc>
          <w:tcPr>
            <w:tcW w:w="3240" w:type="dxa"/>
            <w:vAlign w:val="center"/>
          </w:tcPr>
          <w:p w:rsidR="005C331B" w:rsidRPr="00FC47D1" w:rsidRDefault="005C331B" w:rsidP="005A37B3">
            <w:pPr>
              <w:spacing w:after="0" w:line="240" w:lineRule="auto"/>
              <w:jc w:val="right"/>
              <w:rPr>
                <w:rFonts w:ascii="Times New Roman" w:hAnsi="Times New Roman"/>
                <w:bCs/>
                <w:color w:val="000000"/>
              </w:rPr>
            </w:pPr>
            <w:r>
              <w:rPr>
                <w:rFonts w:ascii="Times New Roman" w:hAnsi="Times New Roman"/>
                <w:bCs/>
                <w:color w:val="000000"/>
              </w:rPr>
              <w:t>-</w:t>
            </w:r>
          </w:p>
        </w:tc>
      </w:tr>
      <w:tr w:rsidR="005C331B" w:rsidRPr="009A2F2C" w:rsidTr="00775C95">
        <w:tc>
          <w:tcPr>
            <w:tcW w:w="2235" w:type="dxa"/>
            <w:vMerge/>
          </w:tcPr>
          <w:p w:rsidR="005C331B" w:rsidRDefault="005C331B" w:rsidP="005A37B3">
            <w:pPr>
              <w:spacing w:after="0" w:line="240" w:lineRule="auto"/>
              <w:jc w:val="both"/>
              <w:rPr>
                <w:rFonts w:ascii="Times New Roman" w:hAnsi="Times New Roman"/>
              </w:rPr>
            </w:pPr>
          </w:p>
        </w:tc>
        <w:tc>
          <w:tcPr>
            <w:tcW w:w="3993" w:type="dxa"/>
            <w:vAlign w:val="center"/>
          </w:tcPr>
          <w:p w:rsidR="005C331B" w:rsidRPr="00B4014D" w:rsidRDefault="005C331B" w:rsidP="005A37B3">
            <w:pPr>
              <w:spacing w:after="0" w:line="240" w:lineRule="auto"/>
              <w:rPr>
                <w:rFonts w:ascii="Times New Roman" w:hAnsi="Times New Roman"/>
              </w:rPr>
            </w:pPr>
            <w:r w:rsidRPr="005A7A1F">
              <w:rPr>
                <w:rFonts w:ascii="Times New Roman" w:hAnsi="Times New Roman"/>
                <w:b/>
              </w:rPr>
              <w:t>ИТОГО:</w:t>
            </w:r>
          </w:p>
        </w:tc>
        <w:tc>
          <w:tcPr>
            <w:tcW w:w="3240" w:type="dxa"/>
            <w:vAlign w:val="center"/>
          </w:tcPr>
          <w:p w:rsidR="005C331B" w:rsidRPr="007916C0" w:rsidRDefault="005C331B" w:rsidP="005A37B3">
            <w:pPr>
              <w:spacing w:after="0" w:line="240" w:lineRule="auto"/>
              <w:jc w:val="right"/>
              <w:rPr>
                <w:rFonts w:ascii="Times New Roman" w:hAnsi="Times New Roman"/>
              </w:rPr>
            </w:pPr>
            <w:r w:rsidRPr="00FC47D1">
              <w:rPr>
                <w:rFonts w:ascii="Times New Roman" w:hAnsi="Times New Roman"/>
                <w:bCs/>
                <w:color w:val="000000"/>
              </w:rPr>
              <w:t> </w:t>
            </w:r>
            <w:r>
              <w:rPr>
                <w:rFonts w:ascii="Times New Roman" w:hAnsi="Times New Roman"/>
                <w:bCs/>
                <w:color w:val="000000"/>
              </w:rPr>
              <w:t>57 365 706,69</w:t>
            </w:r>
          </w:p>
        </w:tc>
      </w:tr>
      <w:tr w:rsidR="00775C95" w:rsidRPr="009A2F2C" w:rsidTr="00775C95">
        <w:tc>
          <w:tcPr>
            <w:tcW w:w="2235" w:type="dxa"/>
            <w:vMerge w:val="restart"/>
            <w:vAlign w:val="center"/>
          </w:tcPr>
          <w:p w:rsidR="00775C95" w:rsidRPr="009A2F2C" w:rsidRDefault="00775C95" w:rsidP="005A37B3">
            <w:pPr>
              <w:spacing w:after="0" w:line="240" w:lineRule="auto"/>
              <w:jc w:val="center"/>
              <w:rPr>
                <w:rFonts w:ascii="Times New Roman" w:hAnsi="Times New Roman"/>
              </w:rPr>
            </w:pPr>
            <w:r w:rsidRPr="009A2F2C">
              <w:rPr>
                <w:rFonts w:ascii="Times New Roman" w:hAnsi="Times New Roman"/>
              </w:rPr>
              <w:t xml:space="preserve">«30» сентября 2015 года </w:t>
            </w:r>
          </w:p>
        </w:tc>
        <w:tc>
          <w:tcPr>
            <w:tcW w:w="3993" w:type="dxa"/>
          </w:tcPr>
          <w:p w:rsidR="00775C95" w:rsidRPr="00B4014D" w:rsidRDefault="00775C95" w:rsidP="005A37B3">
            <w:pPr>
              <w:spacing w:after="0" w:line="240" w:lineRule="auto"/>
              <w:rPr>
                <w:rFonts w:ascii="Times New Roman" w:hAnsi="Times New Roman"/>
              </w:rPr>
            </w:pPr>
            <w:r w:rsidRPr="00B4014D">
              <w:rPr>
                <w:rFonts w:ascii="Times New Roman" w:hAnsi="Times New Roman"/>
              </w:rPr>
              <w:t>Заработная плата</w:t>
            </w:r>
          </w:p>
        </w:tc>
        <w:tc>
          <w:tcPr>
            <w:tcW w:w="3240" w:type="dxa"/>
            <w:vAlign w:val="center"/>
          </w:tcPr>
          <w:p w:rsidR="00775C95" w:rsidRPr="007916C0" w:rsidRDefault="00775C95" w:rsidP="005A37B3">
            <w:pPr>
              <w:spacing w:after="0" w:line="240" w:lineRule="auto"/>
              <w:jc w:val="right"/>
              <w:rPr>
                <w:rFonts w:ascii="Times New Roman" w:hAnsi="Times New Roman"/>
              </w:rPr>
            </w:pPr>
            <w:r w:rsidRPr="00FC47D1">
              <w:rPr>
                <w:rFonts w:ascii="Times New Roman" w:hAnsi="Times New Roman"/>
                <w:bCs/>
                <w:color w:val="000000"/>
              </w:rPr>
              <w:t xml:space="preserve">    44 046 683,01   </w:t>
            </w:r>
          </w:p>
        </w:tc>
      </w:tr>
      <w:tr w:rsidR="00775C95" w:rsidRPr="009A2F2C" w:rsidTr="00775C95">
        <w:tc>
          <w:tcPr>
            <w:tcW w:w="2235" w:type="dxa"/>
            <w:vMerge/>
          </w:tcPr>
          <w:p w:rsidR="00775C95" w:rsidRDefault="00775C95" w:rsidP="005A37B3">
            <w:pPr>
              <w:spacing w:after="0" w:line="240" w:lineRule="auto"/>
              <w:jc w:val="center"/>
              <w:rPr>
                <w:rFonts w:ascii="Times New Roman" w:hAnsi="Times New Roman"/>
              </w:rPr>
            </w:pPr>
          </w:p>
        </w:tc>
        <w:tc>
          <w:tcPr>
            <w:tcW w:w="3993" w:type="dxa"/>
            <w:vAlign w:val="center"/>
          </w:tcPr>
          <w:p w:rsidR="00775C95" w:rsidRPr="00B4014D" w:rsidRDefault="00775C95" w:rsidP="005A37B3">
            <w:pPr>
              <w:spacing w:after="0" w:line="240" w:lineRule="auto"/>
              <w:rPr>
                <w:rFonts w:ascii="Times New Roman" w:hAnsi="Times New Roman"/>
              </w:rPr>
            </w:pPr>
            <w:r w:rsidRPr="00B4014D">
              <w:rPr>
                <w:rFonts w:ascii="Times New Roman" w:hAnsi="Times New Roman"/>
              </w:rPr>
              <w:t>Премии</w:t>
            </w:r>
          </w:p>
        </w:tc>
        <w:tc>
          <w:tcPr>
            <w:tcW w:w="3240" w:type="dxa"/>
            <w:vAlign w:val="center"/>
          </w:tcPr>
          <w:p w:rsidR="00775C95" w:rsidRPr="007916C0" w:rsidRDefault="00775C95" w:rsidP="005A37B3">
            <w:pPr>
              <w:spacing w:after="0" w:line="240" w:lineRule="auto"/>
              <w:jc w:val="right"/>
              <w:rPr>
                <w:rFonts w:ascii="Times New Roman" w:hAnsi="Times New Roman"/>
              </w:rPr>
            </w:pPr>
            <w:r w:rsidRPr="00FC47D1">
              <w:rPr>
                <w:rFonts w:ascii="Times New Roman" w:hAnsi="Times New Roman"/>
                <w:bCs/>
                <w:color w:val="000000"/>
              </w:rPr>
              <w:t xml:space="preserve">      9 132 084,25   </w:t>
            </w:r>
          </w:p>
        </w:tc>
      </w:tr>
      <w:tr w:rsidR="00775C95" w:rsidRPr="009A2F2C" w:rsidTr="00775C95">
        <w:tc>
          <w:tcPr>
            <w:tcW w:w="2235" w:type="dxa"/>
            <w:vMerge/>
          </w:tcPr>
          <w:p w:rsidR="00775C95" w:rsidRDefault="00775C95" w:rsidP="005A37B3">
            <w:pPr>
              <w:spacing w:after="0" w:line="240" w:lineRule="auto"/>
              <w:jc w:val="both"/>
              <w:rPr>
                <w:rFonts w:ascii="Times New Roman" w:hAnsi="Times New Roman"/>
              </w:rPr>
            </w:pPr>
          </w:p>
        </w:tc>
        <w:tc>
          <w:tcPr>
            <w:tcW w:w="3993" w:type="dxa"/>
            <w:vAlign w:val="center"/>
          </w:tcPr>
          <w:p w:rsidR="00775C95" w:rsidRDefault="00775C95" w:rsidP="005A37B3">
            <w:pPr>
              <w:spacing w:after="0" w:line="240" w:lineRule="auto"/>
              <w:jc w:val="both"/>
              <w:rPr>
                <w:rFonts w:ascii="Times New Roman" w:hAnsi="Times New Roman"/>
              </w:rPr>
            </w:pPr>
            <w:r w:rsidRPr="009A2F2C">
              <w:rPr>
                <w:rFonts w:ascii="Times New Roman" w:hAnsi="Times New Roman"/>
              </w:rPr>
              <w:t>Комиссионные</w:t>
            </w:r>
          </w:p>
        </w:tc>
        <w:tc>
          <w:tcPr>
            <w:tcW w:w="3240" w:type="dxa"/>
            <w:vAlign w:val="center"/>
          </w:tcPr>
          <w:p w:rsidR="00775C95" w:rsidRPr="007916C0" w:rsidRDefault="00775C95" w:rsidP="005A37B3">
            <w:pPr>
              <w:spacing w:after="0" w:line="240" w:lineRule="auto"/>
              <w:jc w:val="right"/>
              <w:rPr>
                <w:rFonts w:ascii="Times New Roman" w:hAnsi="Times New Roman"/>
              </w:rPr>
            </w:pPr>
            <w:r w:rsidRPr="00FC47D1">
              <w:rPr>
                <w:rFonts w:ascii="Times New Roman" w:hAnsi="Times New Roman"/>
                <w:color w:val="000000"/>
              </w:rPr>
              <w:t> </w:t>
            </w:r>
            <w:r>
              <w:rPr>
                <w:rFonts w:ascii="Times New Roman" w:hAnsi="Times New Roman"/>
                <w:color w:val="000000"/>
              </w:rPr>
              <w:t>-</w:t>
            </w:r>
          </w:p>
        </w:tc>
      </w:tr>
      <w:tr w:rsidR="00775C95" w:rsidRPr="009A2F2C" w:rsidTr="00775C95">
        <w:tc>
          <w:tcPr>
            <w:tcW w:w="2235" w:type="dxa"/>
            <w:vMerge/>
          </w:tcPr>
          <w:p w:rsidR="00775C95" w:rsidRPr="009A2F2C" w:rsidRDefault="00775C95" w:rsidP="005A37B3">
            <w:pPr>
              <w:spacing w:after="0" w:line="240" w:lineRule="auto"/>
              <w:jc w:val="both"/>
              <w:rPr>
                <w:rFonts w:ascii="Times New Roman" w:hAnsi="Times New Roman"/>
              </w:rPr>
            </w:pPr>
          </w:p>
        </w:tc>
        <w:tc>
          <w:tcPr>
            <w:tcW w:w="3993" w:type="dxa"/>
            <w:vAlign w:val="center"/>
          </w:tcPr>
          <w:p w:rsidR="00775C95" w:rsidRPr="009A2F2C" w:rsidRDefault="00775C95" w:rsidP="005A37B3">
            <w:pPr>
              <w:spacing w:after="0" w:line="240" w:lineRule="auto"/>
              <w:jc w:val="both"/>
              <w:rPr>
                <w:rFonts w:ascii="Times New Roman" w:hAnsi="Times New Roman"/>
              </w:rPr>
            </w:pPr>
            <w:r w:rsidRPr="009A2F2C">
              <w:rPr>
                <w:rFonts w:ascii="Times New Roman" w:hAnsi="Times New Roman"/>
              </w:rPr>
              <w:t>Льготы  и/или компенсации расходов</w:t>
            </w:r>
          </w:p>
        </w:tc>
        <w:tc>
          <w:tcPr>
            <w:tcW w:w="3240" w:type="dxa"/>
            <w:vAlign w:val="center"/>
          </w:tcPr>
          <w:p w:rsidR="00775C95" w:rsidRPr="00FC47D1" w:rsidRDefault="00775C95" w:rsidP="005A37B3">
            <w:pPr>
              <w:spacing w:after="0" w:line="240" w:lineRule="auto"/>
              <w:jc w:val="right"/>
              <w:rPr>
                <w:rFonts w:ascii="Times New Roman" w:hAnsi="Times New Roman"/>
                <w:color w:val="000000"/>
              </w:rPr>
            </w:pPr>
            <w:r>
              <w:rPr>
                <w:rFonts w:ascii="Times New Roman" w:hAnsi="Times New Roman"/>
                <w:color w:val="000000"/>
              </w:rPr>
              <w:t>-</w:t>
            </w:r>
          </w:p>
        </w:tc>
      </w:tr>
      <w:tr w:rsidR="00775C95" w:rsidRPr="009A2F2C" w:rsidTr="00775C95">
        <w:tc>
          <w:tcPr>
            <w:tcW w:w="2235" w:type="dxa"/>
            <w:vMerge/>
          </w:tcPr>
          <w:p w:rsidR="00775C95" w:rsidRPr="009A2F2C" w:rsidRDefault="00775C95" w:rsidP="005A37B3">
            <w:pPr>
              <w:spacing w:after="0" w:line="240" w:lineRule="auto"/>
              <w:jc w:val="both"/>
              <w:rPr>
                <w:rFonts w:ascii="Times New Roman" w:hAnsi="Times New Roman"/>
              </w:rPr>
            </w:pPr>
          </w:p>
        </w:tc>
        <w:tc>
          <w:tcPr>
            <w:tcW w:w="3993" w:type="dxa"/>
            <w:vAlign w:val="center"/>
          </w:tcPr>
          <w:p w:rsidR="00775C95" w:rsidRPr="009A2F2C" w:rsidRDefault="00775C95" w:rsidP="005A37B3">
            <w:pPr>
              <w:spacing w:after="0" w:line="240" w:lineRule="auto"/>
              <w:jc w:val="both"/>
              <w:rPr>
                <w:rFonts w:ascii="Times New Roman" w:hAnsi="Times New Roman"/>
              </w:rPr>
            </w:pPr>
            <w:r w:rsidRPr="009A2F2C">
              <w:rPr>
                <w:rFonts w:ascii="Times New Roman" w:hAnsi="Times New Roman"/>
              </w:rPr>
              <w:t xml:space="preserve">Иные </w:t>
            </w:r>
            <w:r w:rsidRPr="0005178E">
              <w:rPr>
                <w:rFonts w:ascii="Times New Roman" w:eastAsia="Times New Roman" w:hAnsi="Times New Roman"/>
                <w:szCs w:val="24"/>
                <w:lang w:eastAsia="ru-RU"/>
              </w:rPr>
              <w:t>виды вознаграждения</w:t>
            </w:r>
          </w:p>
        </w:tc>
        <w:tc>
          <w:tcPr>
            <w:tcW w:w="3240" w:type="dxa"/>
            <w:vAlign w:val="center"/>
          </w:tcPr>
          <w:p w:rsidR="00775C95" w:rsidRPr="00FC47D1" w:rsidRDefault="00775C95" w:rsidP="005A37B3">
            <w:pPr>
              <w:spacing w:after="0" w:line="240" w:lineRule="auto"/>
              <w:jc w:val="right"/>
              <w:rPr>
                <w:rFonts w:ascii="Times New Roman" w:hAnsi="Times New Roman"/>
                <w:color w:val="000000"/>
              </w:rPr>
            </w:pPr>
            <w:r>
              <w:rPr>
                <w:rFonts w:ascii="Times New Roman" w:hAnsi="Times New Roman"/>
                <w:color w:val="000000"/>
              </w:rPr>
              <w:t>-</w:t>
            </w:r>
          </w:p>
        </w:tc>
      </w:tr>
      <w:tr w:rsidR="00775C95" w:rsidRPr="009A2F2C" w:rsidTr="00775C95">
        <w:tc>
          <w:tcPr>
            <w:tcW w:w="2235" w:type="dxa"/>
            <w:vMerge/>
          </w:tcPr>
          <w:p w:rsidR="00775C95" w:rsidRPr="009A2F2C" w:rsidRDefault="00775C95" w:rsidP="005A37B3">
            <w:pPr>
              <w:spacing w:after="0" w:line="240" w:lineRule="auto"/>
              <w:jc w:val="both"/>
              <w:rPr>
                <w:rFonts w:ascii="Times New Roman" w:hAnsi="Times New Roman"/>
              </w:rPr>
            </w:pPr>
          </w:p>
        </w:tc>
        <w:tc>
          <w:tcPr>
            <w:tcW w:w="3993" w:type="dxa"/>
            <w:vAlign w:val="center"/>
          </w:tcPr>
          <w:p w:rsidR="00775C95" w:rsidRPr="009A2F2C" w:rsidRDefault="00775C95" w:rsidP="005A37B3">
            <w:pPr>
              <w:spacing w:after="0" w:line="240" w:lineRule="auto"/>
              <w:jc w:val="both"/>
              <w:rPr>
                <w:rFonts w:ascii="Times New Roman" w:hAnsi="Times New Roman"/>
              </w:rPr>
            </w:pPr>
            <w:r w:rsidRPr="005A7A1F">
              <w:rPr>
                <w:rFonts w:ascii="Times New Roman" w:hAnsi="Times New Roman"/>
                <w:b/>
              </w:rPr>
              <w:t>ИТОГО:</w:t>
            </w:r>
          </w:p>
        </w:tc>
        <w:tc>
          <w:tcPr>
            <w:tcW w:w="3240" w:type="dxa"/>
            <w:vAlign w:val="center"/>
          </w:tcPr>
          <w:p w:rsidR="00775C95" w:rsidRPr="00FC47D1" w:rsidRDefault="00775C95" w:rsidP="005A37B3">
            <w:pPr>
              <w:spacing w:after="0" w:line="240" w:lineRule="auto"/>
              <w:jc w:val="right"/>
              <w:rPr>
                <w:rFonts w:ascii="Times New Roman" w:hAnsi="Times New Roman"/>
                <w:color w:val="000000"/>
              </w:rPr>
            </w:pPr>
            <w:r>
              <w:rPr>
                <w:rFonts w:ascii="Times New Roman" w:hAnsi="Times New Roman"/>
                <w:color w:val="000000"/>
              </w:rPr>
              <w:t>53 178 767,26</w:t>
            </w:r>
          </w:p>
        </w:tc>
      </w:tr>
    </w:tbl>
    <w:p w:rsidR="00775C95" w:rsidRDefault="00775C95" w:rsidP="005C331B">
      <w:pPr>
        <w:pStyle w:val="em-"/>
      </w:pPr>
    </w:p>
    <w:p w:rsidR="005C331B" w:rsidRDefault="005C331B" w:rsidP="005C331B">
      <w:pPr>
        <w:pStyle w:val="em-"/>
      </w:pPr>
      <w:r w:rsidRPr="009A2F2C">
        <w:t>Сведения о существующих соглашениях относительно таких выплат в текущем финансовом году:</w:t>
      </w:r>
    </w:p>
    <w:p w:rsidR="00270100" w:rsidRPr="009A2F2C" w:rsidRDefault="00270100" w:rsidP="005C331B">
      <w:pPr>
        <w:pStyle w:val="em-"/>
      </w:pP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9A2F2C" w:rsidRDefault="005C331B" w:rsidP="007E4E6C">
            <w:pPr>
              <w:pStyle w:val="em-"/>
            </w:pPr>
            <w:r>
              <w:rPr>
                <w:b/>
                <w:i/>
              </w:rPr>
              <w:t>Имеются с</w:t>
            </w:r>
            <w:r w:rsidRPr="00177103">
              <w:rPr>
                <w:b/>
                <w:i/>
              </w:rPr>
              <w:t xml:space="preserve">ведения о </w:t>
            </w:r>
            <w:r>
              <w:rPr>
                <w:b/>
                <w:i/>
              </w:rPr>
              <w:t xml:space="preserve">выплате в текущем финансовом году сотрудникам </w:t>
            </w:r>
            <w:r w:rsidRPr="00177103">
              <w:rPr>
                <w:b/>
                <w:i/>
              </w:rPr>
              <w:t xml:space="preserve"> </w:t>
            </w:r>
            <w:r w:rsidRPr="00EB3107">
              <w:rPr>
                <w:b/>
                <w:i/>
              </w:rPr>
              <w:t>подразделени</w:t>
            </w:r>
            <w:r>
              <w:rPr>
                <w:b/>
                <w:i/>
              </w:rPr>
              <w:t>й</w:t>
            </w:r>
            <w:r w:rsidRPr="00EB3107">
              <w:rPr>
                <w:b/>
                <w:i/>
              </w:rPr>
              <w:t>, осуществляющи</w:t>
            </w:r>
            <w:r>
              <w:rPr>
                <w:b/>
                <w:i/>
              </w:rPr>
              <w:t>х</w:t>
            </w:r>
            <w:r w:rsidRPr="00EB3107">
              <w:rPr>
                <w:b/>
                <w:i/>
              </w:rPr>
              <w:t xml:space="preserve"> внутренний контроль в соответствии с полномочиями, определяемыми внутрен</w:t>
            </w:r>
            <w:r>
              <w:rPr>
                <w:b/>
                <w:i/>
              </w:rPr>
              <w:t xml:space="preserve">ними документами Банка, включая Службу внутреннего аудита, Службу внутреннего контроля, </w:t>
            </w:r>
            <w:r w:rsidRPr="00EB3107">
              <w:rPr>
                <w:b/>
                <w:i/>
              </w:rPr>
              <w:t xml:space="preserve">ответственного </w:t>
            </w:r>
            <w:r>
              <w:rPr>
                <w:b/>
                <w:i/>
              </w:rPr>
              <w:t>подразделения Банка</w:t>
            </w:r>
            <w:r w:rsidRPr="00EB3107">
              <w:rPr>
                <w:b/>
                <w:i/>
              </w:rPr>
              <w:t xml:space="preserve"> по противодействию легализации (отмыванию) доходов, полученных преступным путем, и финансированию терроризма</w:t>
            </w:r>
            <w:r>
              <w:rPr>
                <w:b/>
                <w:i/>
              </w:rPr>
              <w:t>, С</w:t>
            </w:r>
            <w:r w:rsidRPr="00EB3107">
              <w:rPr>
                <w:b/>
                <w:i/>
              </w:rPr>
              <w:t>лужбу управления рисками Банка</w:t>
            </w:r>
            <w:r>
              <w:rPr>
                <w:b/>
                <w:i/>
              </w:rPr>
              <w:t>, вознаграждения в размере   15 306</w:t>
            </w:r>
            <w:r w:rsidR="00620382" w:rsidRPr="00620382">
              <w:rPr>
                <w:b/>
                <w:i/>
              </w:rPr>
              <w:t xml:space="preserve"> </w:t>
            </w:r>
            <w:r>
              <w:rPr>
                <w:b/>
                <w:i/>
              </w:rPr>
              <w:t>тыс.  рублей.</w:t>
            </w:r>
          </w:p>
        </w:tc>
      </w:tr>
    </w:tbl>
    <w:p w:rsidR="005C331B" w:rsidRDefault="005C331B" w:rsidP="005C331B">
      <w:pPr>
        <w:widowControl w:val="0"/>
        <w:autoSpaceDE w:val="0"/>
        <w:autoSpaceDN w:val="0"/>
        <w:adjustRightInd w:val="0"/>
        <w:spacing w:after="0" w:line="240" w:lineRule="auto"/>
        <w:jc w:val="both"/>
        <w:rPr>
          <w:rFonts w:ascii="Times New Roman" w:eastAsia="Times New Roman" w:hAnsi="Times New Roman"/>
        </w:rPr>
      </w:pPr>
    </w:p>
    <w:p w:rsidR="009865B5" w:rsidRPr="007A2714" w:rsidRDefault="009865B5" w:rsidP="005C331B">
      <w:pPr>
        <w:widowControl w:val="0"/>
        <w:autoSpaceDE w:val="0"/>
        <w:autoSpaceDN w:val="0"/>
        <w:adjustRightInd w:val="0"/>
        <w:spacing w:after="0" w:line="240" w:lineRule="auto"/>
        <w:jc w:val="both"/>
        <w:rPr>
          <w:rFonts w:ascii="Times New Roman" w:eastAsia="Times New Roman" w:hAnsi="Times New Roman"/>
        </w:rPr>
      </w:pPr>
    </w:p>
    <w:p w:rsidR="005C331B" w:rsidRPr="00430E39" w:rsidRDefault="005C331B" w:rsidP="004065A4">
      <w:pPr>
        <w:pStyle w:val="2"/>
        <w:rPr>
          <w:sz w:val="24"/>
          <w:szCs w:val="24"/>
        </w:rPr>
      </w:pPr>
      <w:bookmarkStart w:id="193" w:name="Par3282"/>
      <w:bookmarkStart w:id="194" w:name="_Toc434842437"/>
      <w:bookmarkStart w:id="195" w:name="_Toc441247944"/>
      <w:bookmarkEnd w:id="193"/>
      <w:r w:rsidRPr="00430E39">
        <w:rPr>
          <w:sz w:val="24"/>
          <w:szCs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194"/>
      <w:bookmarkEnd w:id="195"/>
    </w:p>
    <w:p w:rsidR="005C331B" w:rsidRPr="009A2F2C"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p>
    <w:p w:rsidR="005C331B" w:rsidRPr="00806AFC" w:rsidRDefault="005C331B" w:rsidP="005C331B">
      <w:pPr>
        <w:pStyle w:val="em-"/>
      </w:pPr>
      <w:r w:rsidRPr="009A2F2C">
        <w:t>Средняя численность работников (сотрудников) эмитента, включая работников (сотрудников), работающих в е</w:t>
      </w:r>
      <w:r>
        <w:t>го</w:t>
      </w:r>
      <w:r w:rsidRPr="009A2F2C">
        <w:t xml:space="preserve"> филиалах и представительствах, а также размер </w:t>
      </w:r>
      <w:r w:rsidRPr="00B00372">
        <w:t>начисленной заработной платы</w:t>
      </w:r>
      <w:r w:rsidRPr="009A2F2C">
        <w:t xml:space="preserve"> и </w:t>
      </w:r>
      <w:r w:rsidRPr="00B00372">
        <w:t>выплат социального характера</w:t>
      </w:r>
      <w:r w:rsidRPr="009A2F2C">
        <w:t xml:space="preserve"> за </w:t>
      </w:r>
      <w:r w:rsidRPr="00B00372">
        <w:t>пять</w:t>
      </w:r>
      <w:r w:rsidRPr="009A2F2C">
        <w:t xml:space="preserve"> последних завершенных </w:t>
      </w:r>
      <w:r w:rsidRPr="00B00372">
        <w:t>отчетных</w:t>
      </w:r>
      <w:r w:rsidRPr="009A2F2C">
        <w:t xml:space="preserve"> лет либо за каждый завершенный </w:t>
      </w:r>
      <w:r w:rsidRPr="00B00372">
        <w:t>отчетный</w:t>
      </w:r>
      <w:r w:rsidRPr="009A2F2C">
        <w:t xml:space="preserve"> год, если эмитент осуществляет свою деятельность менее </w:t>
      </w:r>
      <w:r w:rsidRPr="00B00372">
        <w:t>пяти</w:t>
      </w:r>
      <w:r w:rsidRPr="009A2F2C">
        <w:t xml:space="preserve"> лет:</w:t>
      </w:r>
    </w:p>
    <w:p w:rsidR="00FE08E5" w:rsidRPr="00806AFC" w:rsidRDefault="00FE08E5" w:rsidP="005C331B">
      <w:pPr>
        <w:pStyle w:val="em-"/>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4"/>
        <w:gridCol w:w="1534"/>
        <w:gridCol w:w="1537"/>
        <w:gridCol w:w="1537"/>
        <w:gridCol w:w="1537"/>
        <w:gridCol w:w="1537"/>
      </w:tblGrid>
      <w:tr w:rsidR="005C331B" w:rsidRPr="00D612A8" w:rsidTr="00FE08E5">
        <w:trPr>
          <w:trHeight w:val="529"/>
        </w:trPr>
        <w:tc>
          <w:tcPr>
            <w:tcW w:w="1006" w:type="pct"/>
            <w:vMerge w:val="restart"/>
            <w:tcBorders>
              <w:top w:val="single" w:sz="4" w:space="0" w:color="auto"/>
              <w:left w:val="single" w:sz="4" w:space="0" w:color="auto"/>
              <w:bottom w:val="single" w:sz="4" w:space="0" w:color="auto"/>
              <w:right w:val="single" w:sz="4" w:space="0" w:color="auto"/>
            </w:tcBorders>
            <w:vAlign w:val="center"/>
          </w:tcPr>
          <w:p w:rsidR="005C331B" w:rsidRPr="00D612A8" w:rsidRDefault="005C331B" w:rsidP="005A37B3">
            <w:pPr>
              <w:spacing w:after="0" w:line="240" w:lineRule="auto"/>
              <w:jc w:val="center"/>
              <w:rPr>
                <w:rFonts w:ascii="Times New Roman" w:hAnsi="Times New Roman"/>
              </w:rPr>
            </w:pPr>
            <w:r w:rsidRPr="00D612A8">
              <w:rPr>
                <w:rFonts w:ascii="Times New Roman" w:hAnsi="Times New Roman"/>
              </w:rPr>
              <w:t>Наименование показателя</w:t>
            </w:r>
          </w:p>
        </w:tc>
        <w:tc>
          <w:tcPr>
            <w:tcW w:w="3994" w:type="pct"/>
            <w:gridSpan w:val="5"/>
            <w:tcBorders>
              <w:top w:val="single" w:sz="4" w:space="0" w:color="auto"/>
              <w:left w:val="single" w:sz="4" w:space="0" w:color="auto"/>
              <w:bottom w:val="single" w:sz="4" w:space="0" w:color="auto"/>
              <w:right w:val="single" w:sz="4" w:space="0" w:color="auto"/>
            </w:tcBorders>
            <w:vAlign w:val="center"/>
          </w:tcPr>
          <w:p w:rsidR="005C331B" w:rsidRPr="00D612A8" w:rsidRDefault="005C331B" w:rsidP="005A37B3">
            <w:pPr>
              <w:spacing w:after="0" w:line="240" w:lineRule="auto"/>
              <w:jc w:val="center"/>
              <w:rPr>
                <w:rFonts w:ascii="Times New Roman" w:hAnsi="Times New Roman"/>
              </w:rPr>
            </w:pPr>
            <w:r w:rsidRPr="00D612A8">
              <w:rPr>
                <w:rFonts w:ascii="Times New Roman" w:hAnsi="Times New Roman"/>
              </w:rPr>
              <w:t>Отчетный период</w:t>
            </w:r>
          </w:p>
        </w:tc>
      </w:tr>
      <w:tr w:rsidR="005C331B" w:rsidRPr="00D612A8" w:rsidTr="00FE08E5">
        <w:trPr>
          <w:trHeight w:val="362"/>
        </w:trPr>
        <w:tc>
          <w:tcPr>
            <w:tcW w:w="1006" w:type="pct"/>
            <w:vMerge/>
            <w:tcBorders>
              <w:top w:val="single" w:sz="4" w:space="0" w:color="auto"/>
              <w:left w:val="single" w:sz="4" w:space="0" w:color="auto"/>
              <w:bottom w:val="single" w:sz="4" w:space="0" w:color="auto"/>
              <w:right w:val="single" w:sz="4" w:space="0" w:color="auto"/>
            </w:tcBorders>
            <w:vAlign w:val="center"/>
          </w:tcPr>
          <w:p w:rsidR="005C331B" w:rsidRDefault="005C331B" w:rsidP="005A37B3">
            <w:pPr>
              <w:spacing w:after="0" w:line="240" w:lineRule="auto"/>
              <w:jc w:val="center"/>
              <w:rPr>
                <w:rFonts w:ascii="Times New Roman" w:hAnsi="Times New Roman"/>
              </w:rPr>
            </w:pPr>
          </w:p>
        </w:tc>
        <w:tc>
          <w:tcPr>
            <w:tcW w:w="798" w:type="pct"/>
            <w:tcBorders>
              <w:top w:val="single" w:sz="4" w:space="0" w:color="auto"/>
              <w:left w:val="single" w:sz="4" w:space="0" w:color="auto"/>
              <w:bottom w:val="single" w:sz="4" w:space="0" w:color="auto"/>
              <w:right w:val="single" w:sz="4" w:space="0" w:color="auto"/>
            </w:tcBorders>
            <w:vAlign w:val="center"/>
          </w:tcPr>
          <w:p w:rsidR="005C331B" w:rsidRDefault="005C331B" w:rsidP="005A37B3">
            <w:pPr>
              <w:spacing w:after="0" w:line="240" w:lineRule="auto"/>
              <w:jc w:val="center"/>
              <w:rPr>
                <w:rFonts w:ascii="Times New Roman" w:hAnsi="Times New Roman"/>
              </w:rPr>
            </w:pPr>
            <w:r w:rsidRPr="00D612A8">
              <w:rPr>
                <w:rFonts w:ascii="Times New Roman" w:hAnsi="Times New Roman"/>
              </w:rPr>
              <w:t>2010 год</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Default="005C331B" w:rsidP="005A37B3">
            <w:pPr>
              <w:spacing w:after="0" w:line="240" w:lineRule="auto"/>
              <w:jc w:val="center"/>
              <w:rPr>
                <w:rFonts w:ascii="Times New Roman" w:hAnsi="Times New Roman"/>
              </w:rPr>
            </w:pPr>
            <w:r w:rsidRPr="00D612A8">
              <w:rPr>
                <w:rFonts w:ascii="Times New Roman" w:hAnsi="Times New Roman"/>
              </w:rPr>
              <w:t>2011 год</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Pr="00D612A8" w:rsidRDefault="005C331B" w:rsidP="005A37B3">
            <w:pPr>
              <w:spacing w:after="0" w:line="240" w:lineRule="auto"/>
              <w:jc w:val="center"/>
              <w:rPr>
                <w:rFonts w:ascii="Times New Roman" w:hAnsi="Times New Roman"/>
              </w:rPr>
            </w:pPr>
            <w:r w:rsidRPr="00D612A8">
              <w:rPr>
                <w:rFonts w:ascii="Times New Roman" w:hAnsi="Times New Roman"/>
              </w:rPr>
              <w:t>2012 год</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Pr="00D612A8" w:rsidRDefault="005C331B" w:rsidP="005A37B3">
            <w:pPr>
              <w:spacing w:after="0" w:line="240" w:lineRule="auto"/>
              <w:jc w:val="center"/>
              <w:rPr>
                <w:rFonts w:ascii="Times New Roman" w:hAnsi="Times New Roman"/>
              </w:rPr>
            </w:pPr>
            <w:r w:rsidRPr="00D612A8">
              <w:rPr>
                <w:rFonts w:ascii="Times New Roman" w:hAnsi="Times New Roman"/>
              </w:rPr>
              <w:t>201</w:t>
            </w:r>
            <w:r w:rsidRPr="00D612A8">
              <w:rPr>
                <w:rFonts w:ascii="Times New Roman" w:hAnsi="Times New Roman"/>
                <w:lang w:val="en-US"/>
              </w:rPr>
              <w:t>3</w:t>
            </w:r>
            <w:r w:rsidRPr="00D612A8">
              <w:rPr>
                <w:rFonts w:ascii="Times New Roman" w:hAnsi="Times New Roman"/>
              </w:rPr>
              <w:t xml:space="preserve"> год</w:t>
            </w:r>
          </w:p>
        </w:tc>
        <w:tc>
          <w:tcPr>
            <w:tcW w:w="799" w:type="pct"/>
            <w:vAlign w:val="center"/>
          </w:tcPr>
          <w:p w:rsidR="005C331B" w:rsidRPr="00D612A8" w:rsidRDefault="005C331B" w:rsidP="005A37B3">
            <w:pPr>
              <w:spacing w:after="0" w:line="240" w:lineRule="auto"/>
              <w:jc w:val="center"/>
              <w:rPr>
                <w:rFonts w:ascii="Times New Roman" w:hAnsi="Times New Roman"/>
              </w:rPr>
            </w:pPr>
            <w:r w:rsidRPr="00D612A8">
              <w:rPr>
                <w:rFonts w:ascii="Times New Roman" w:hAnsi="Times New Roman"/>
              </w:rPr>
              <w:t>201</w:t>
            </w:r>
            <w:r w:rsidRPr="00D612A8">
              <w:rPr>
                <w:rFonts w:ascii="Times New Roman" w:hAnsi="Times New Roman"/>
                <w:lang w:val="en-US"/>
              </w:rPr>
              <w:t>4</w:t>
            </w:r>
            <w:r w:rsidRPr="00D612A8">
              <w:rPr>
                <w:rFonts w:ascii="Times New Roman" w:hAnsi="Times New Roman"/>
              </w:rPr>
              <w:t xml:space="preserve"> год</w:t>
            </w:r>
          </w:p>
        </w:tc>
      </w:tr>
      <w:tr w:rsidR="005C331B" w:rsidRPr="00D612A8" w:rsidTr="00FE08E5">
        <w:trPr>
          <w:trHeight w:val="189"/>
        </w:trPr>
        <w:tc>
          <w:tcPr>
            <w:tcW w:w="1006" w:type="pct"/>
            <w:tcBorders>
              <w:top w:val="single" w:sz="4" w:space="0" w:color="auto"/>
              <w:left w:val="single" w:sz="4" w:space="0" w:color="auto"/>
              <w:bottom w:val="single" w:sz="4" w:space="0" w:color="auto"/>
              <w:right w:val="single" w:sz="4" w:space="0" w:color="auto"/>
            </w:tcBorders>
          </w:tcPr>
          <w:p w:rsidR="005C331B" w:rsidRPr="00D612A8" w:rsidRDefault="005C331B" w:rsidP="005A37B3">
            <w:pPr>
              <w:spacing w:after="0" w:line="240" w:lineRule="auto"/>
              <w:jc w:val="center"/>
              <w:rPr>
                <w:rFonts w:ascii="Times New Roman" w:hAnsi="Times New Roman"/>
              </w:rPr>
            </w:pPr>
            <w:r w:rsidRPr="00D612A8">
              <w:rPr>
                <w:rFonts w:ascii="Times New Roman" w:hAnsi="Times New Roman"/>
                <w:sz w:val="16"/>
                <w:szCs w:val="16"/>
              </w:rPr>
              <w:t>1</w:t>
            </w:r>
          </w:p>
        </w:tc>
        <w:tc>
          <w:tcPr>
            <w:tcW w:w="798" w:type="pct"/>
            <w:tcBorders>
              <w:top w:val="single" w:sz="4" w:space="0" w:color="auto"/>
              <w:left w:val="single" w:sz="4" w:space="0" w:color="auto"/>
              <w:bottom w:val="single" w:sz="4" w:space="0" w:color="auto"/>
              <w:right w:val="single" w:sz="4" w:space="0" w:color="auto"/>
            </w:tcBorders>
          </w:tcPr>
          <w:p w:rsidR="005C331B" w:rsidRPr="00D612A8" w:rsidRDefault="005C331B" w:rsidP="005A37B3">
            <w:pPr>
              <w:spacing w:after="0" w:line="240" w:lineRule="auto"/>
              <w:jc w:val="center"/>
              <w:rPr>
                <w:rFonts w:ascii="Times New Roman" w:hAnsi="Times New Roman"/>
                <w:lang w:val="en-US"/>
              </w:rPr>
            </w:pPr>
            <w:r w:rsidRPr="00D612A8">
              <w:rPr>
                <w:rFonts w:ascii="Times New Roman" w:hAnsi="Times New Roman"/>
                <w:lang w:val="en-US"/>
              </w:rPr>
              <w:t>2</w:t>
            </w:r>
          </w:p>
        </w:tc>
        <w:tc>
          <w:tcPr>
            <w:tcW w:w="799" w:type="pct"/>
            <w:tcBorders>
              <w:top w:val="single" w:sz="4" w:space="0" w:color="auto"/>
              <w:left w:val="single" w:sz="4" w:space="0" w:color="auto"/>
              <w:bottom w:val="single" w:sz="4" w:space="0" w:color="auto"/>
              <w:right w:val="single" w:sz="4" w:space="0" w:color="auto"/>
            </w:tcBorders>
          </w:tcPr>
          <w:p w:rsidR="005C331B" w:rsidRPr="00D612A8" w:rsidRDefault="005C331B" w:rsidP="005A37B3">
            <w:pPr>
              <w:spacing w:after="0" w:line="240" w:lineRule="auto"/>
              <w:jc w:val="center"/>
              <w:rPr>
                <w:rFonts w:ascii="Times New Roman" w:hAnsi="Times New Roman"/>
                <w:lang w:val="en-US"/>
              </w:rPr>
            </w:pPr>
            <w:r w:rsidRPr="00D612A8">
              <w:rPr>
                <w:rFonts w:ascii="Times New Roman" w:hAnsi="Times New Roman"/>
                <w:lang w:val="en-US"/>
              </w:rPr>
              <w:t>3</w:t>
            </w:r>
          </w:p>
        </w:tc>
        <w:tc>
          <w:tcPr>
            <w:tcW w:w="799" w:type="pct"/>
            <w:tcBorders>
              <w:top w:val="single" w:sz="4" w:space="0" w:color="auto"/>
              <w:left w:val="single" w:sz="4" w:space="0" w:color="auto"/>
              <w:bottom w:val="single" w:sz="4" w:space="0" w:color="auto"/>
              <w:right w:val="single" w:sz="4" w:space="0" w:color="auto"/>
            </w:tcBorders>
          </w:tcPr>
          <w:p w:rsidR="005C331B" w:rsidRPr="00D612A8" w:rsidRDefault="005C331B" w:rsidP="005A37B3">
            <w:pPr>
              <w:spacing w:after="0" w:line="240" w:lineRule="auto"/>
              <w:jc w:val="center"/>
              <w:rPr>
                <w:rFonts w:ascii="Times New Roman" w:hAnsi="Times New Roman"/>
                <w:lang w:val="en-US"/>
              </w:rPr>
            </w:pPr>
            <w:r w:rsidRPr="00D612A8">
              <w:rPr>
                <w:rFonts w:ascii="Times New Roman" w:hAnsi="Times New Roman"/>
                <w:lang w:val="en-US"/>
              </w:rPr>
              <w:t>4</w:t>
            </w:r>
          </w:p>
        </w:tc>
        <w:tc>
          <w:tcPr>
            <w:tcW w:w="799" w:type="pct"/>
            <w:tcBorders>
              <w:top w:val="single" w:sz="4" w:space="0" w:color="auto"/>
              <w:left w:val="single" w:sz="4" w:space="0" w:color="auto"/>
              <w:bottom w:val="single" w:sz="4" w:space="0" w:color="auto"/>
              <w:right w:val="single" w:sz="4" w:space="0" w:color="auto"/>
            </w:tcBorders>
          </w:tcPr>
          <w:p w:rsidR="005C331B" w:rsidRPr="00D612A8" w:rsidRDefault="005C331B" w:rsidP="005A37B3">
            <w:pPr>
              <w:spacing w:after="0" w:line="240" w:lineRule="auto"/>
              <w:jc w:val="center"/>
              <w:rPr>
                <w:rFonts w:ascii="Times New Roman" w:hAnsi="Times New Roman"/>
              </w:rPr>
            </w:pPr>
            <w:r w:rsidRPr="00D612A8">
              <w:rPr>
                <w:rFonts w:ascii="Times New Roman" w:hAnsi="Times New Roman"/>
              </w:rPr>
              <w:t>5</w:t>
            </w:r>
          </w:p>
        </w:tc>
        <w:tc>
          <w:tcPr>
            <w:tcW w:w="799" w:type="pct"/>
          </w:tcPr>
          <w:p w:rsidR="005C331B" w:rsidRPr="00D612A8" w:rsidRDefault="005C331B" w:rsidP="005A37B3">
            <w:pPr>
              <w:spacing w:after="0" w:line="240" w:lineRule="auto"/>
              <w:jc w:val="center"/>
              <w:rPr>
                <w:rFonts w:ascii="Times New Roman" w:hAnsi="Times New Roman"/>
              </w:rPr>
            </w:pPr>
            <w:r w:rsidRPr="00D612A8">
              <w:rPr>
                <w:rFonts w:ascii="Times New Roman" w:hAnsi="Times New Roman"/>
              </w:rPr>
              <w:t>6</w:t>
            </w:r>
          </w:p>
        </w:tc>
      </w:tr>
      <w:tr w:rsidR="005C331B" w:rsidRPr="0090148B" w:rsidTr="00FE08E5">
        <w:trPr>
          <w:trHeight w:val="362"/>
        </w:trPr>
        <w:tc>
          <w:tcPr>
            <w:tcW w:w="1006" w:type="pct"/>
            <w:tcBorders>
              <w:top w:val="single" w:sz="4" w:space="0" w:color="auto"/>
              <w:left w:val="single" w:sz="4" w:space="0" w:color="auto"/>
              <w:bottom w:val="single" w:sz="4" w:space="0" w:color="auto"/>
              <w:right w:val="single" w:sz="4" w:space="0" w:color="auto"/>
            </w:tcBorders>
          </w:tcPr>
          <w:p w:rsidR="005C331B" w:rsidRPr="00E44281" w:rsidRDefault="005C331B" w:rsidP="005A37B3">
            <w:pPr>
              <w:spacing w:after="0" w:line="240" w:lineRule="auto"/>
              <w:rPr>
                <w:rFonts w:ascii="Times New Roman" w:hAnsi="Times New Roman"/>
                <w:sz w:val="20"/>
                <w:szCs w:val="20"/>
              </w:rPr>
            </w:pPr>
            <w:r w:rsidRPr="00E44281">
              <w:rPr>
                <w:rFonts w:ascii="Times New Roman" w:hAnsi="Times New Roman"/>
                <w:sz w:val="20"/>
                <w:szCs w:val="20"/>
              </w:rPr>
              <w:t>Средняя численность работников*, чел.</w:t>
            </w:r>
          </w:p>
        </w:tc>
        <w:tc>
          <w:tcPr>
            <w:tcW w:w="798"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spacing w:after="0" w:line="240" w:lineRule="auto"/>
              <w:jc w:val="right"/>
              <w:rPr>
                <w:rFonts w:ascii="Times New Roman" w:hAnsi="Times New Roman"/>
                <w:sz w:val="20"/>
                <w:szCs w:val="20"/>
              </w:rPr>
            </w:pPr>
            <w:r w:rsidRPr="00E44281">
              <w:rPr>
                <w:rFonts w:ascii="Times New Roman" w:hAnsi="Times New Roman"/>
                <w:sz w:val="20"/>
                <w:szCs w:val="20"/>
              </w:rPr>
              <w:t>5</w:t>
            </w:r>
            <w:r>
              <w:rPr>
                <w:rFonts w:ascii="Times New Roman" w:hAnsi="Times New Roman"/>
                <w:sz w:val="20"/>
                <w:szCs w:val="20"/>
              </w:rPr>
              <w:t xml:space="preserve"> </w:t>
            </w:r>
            <w:r w:rsidRPr="00E44281">
              <w:rPr>
                <w:rFonts w:ascii="Times New Roman" w:hAnsi="Times New Roman"/>
                <w:sz w:val="20"/>
                <w:szCs w:val="20"/>
              </w:rPr>
              <w:t>886</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spacing w:after="0" w:line="240" w:lineRule="auto"/>
              <w:jc w:val="right"/>
              <w:rPr>
                <w:rFonts w:ascii="Times New Roman" w:hAnsi="Times New Roman"/>
                <w:sz w:val="20"/>
                <w:szCs w:val="20"/>
              </w:rPr>
            </w:pPr>
            <w:r w:rsidRPr="00E44281">
              <w:rPr>
                <w:rFonts w:ascii="Times New Roman" w:hAnsi="Times New Roman"/>
                <w:sz w:val="20"/>
                <w:szCs w:val="20"/>
              </w:rPr>
              <w:t>6</w:t>
            </w:r>
            <w:r>
              <w:rPr>
                <w:rFonts w:ascii="Times New Roman" w:hAnsi="Times New Roman"/>
                <w:sz w:val="20"/>
                <w:szCs w:val="20"/>
              </w:rPr>
              <w:t xml:space="preserve"> </w:t>
            </w:r>
            <w:r w:rsidRPr="00E44281">
              <w:rPr>
                <w:rFonts w:ascii="Times New Roman" w:hAnsi="Times New Roman"/>
                <w:sz w:val="20"/>
                <w:szCs w:val="20"/>
              </w:rPr>
              <w:t>491</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spacing w:after="0" w:line="240" w:lineRule="auto"/>
              <w:jc w:val="right"/>
              <w:rPr>
                <w:rFonts w:ascii="Times New Roman" w:hAnsi="Times New Roman"/>
                <w:sz w:val="20"/>
                <w:szCs w:val="20"/>
              </w:rPr>
            </w:pPr>
            <w:r w:rsidRPr="00E44281">
              <w:rPr>
                <w:rFonts w:ascii="Times New Roman" w:hAnsi="Times New Roman"/>
                <w:sz w:val="20"/>
                <w:szCs w:val="20"/>
              </w:rPr>
              <w:t>6</w:t>
            </w:r>
            <w:r>
              <w:rPr>
                <w:rFonts w:ascii="Times New Roman" w:hAnsi="Times New Roman"/>
                <w:sz w:val="20"/>
                <w:szCs w:val="20"/>
              </w:rPr>
              <w:t xml:space="preserve"> </w:t>
            </w:r>
            <w:r w:rsidRPr="00E44281">
              <w:rPr>
                <w:rFonts w:ascii="Times New Roman" w:hAnsi="Times New Roman"/>
                <w:sz w:val="20"/>
                <w:szCs w:val="20"/>
              </w:rPr>
              <w:t>318</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pStyle w:val="tabl"/>
              <w:jc w:val="right"/>
              <w:rPr>
                <w:rFonts w:eastAsia="Calibri"/>
                <w:sz w:val="20"/>
                <w:lang w:eastAsia="en-US"/>
              </w:rPr>
            </w:pPr>
            <w:r w:rsidRPr="00E44281">
              <w:rPr>
                <w:rFonts w:eastAsia="Calibri"/>
                <w:sz w:val="20"/>
                <w:lang w:eastAsia="en-US"/>
              </w:rPr>
              <w:t>5</w:t>
            </w:r>
            <w:r>
              <w:rPr>
                <w:rFonts w:eastAsia="Calibri"/>
                <w:sz w:val="20"/>
                <w:lang w:eastAsia="en-US"/>
              </w:rPr>
              <w:t xml:space="preserve"> </w:t>
            </w:r>
            <w:r w:rsidRPr="00E44281">
              <w:rPr>
                <w:rFonts w:eastAsia="Calibri"/>
                <w:sz w:val="20"/>
                <w:lang w:eastAsia="en-US"/>
              </w:rPr>
              <w:t>934</w:t>
            </w:r>
          </w:p>
        </w:tc>
        <w:tc>
          <w:tcPr>
            <w:tcW w:w="799" w:type="pct"/>
            <w:vAlign w:val="center"/>
          </w:tcPr>
          <w:p w:rsidR="005C331B" w:rsidRPr="00E44281" w:rsidRDefault="005C331B" w:rsidP="005A37B3">
            <w:pPr>
              <w:pStyle w:val="tabl"/>
              <w:jc w:val="right"/>
              <w:rPr>
                <w:rFonts w:eastAsia="Calibri"/>
                <w:sz w:val="20"/>
                <w:lang w:eastAsia="en-US"/>
              </w:rPr>
            </w:pPr>
            <w:r w:rsidRPr="00E44281">
              <w:rPr>
                <w:rFonts w:eastAsia="Calibri"/>
                <w:sz w:val="20"/>
                <w:lang w:eastAsia="en-US"/>
              </w:rPr>
              <w:t>5</w:t>
            </w:r>
            <w:r>
              <w:rPr>
                <w:rFonts w:eastAsia="Calibri"/>
                <w:sz w:val="20"/>
                <w:lang w:eastAsia="en-US"/>
              </w:rPr>
              <w:t xml:space="preserve"> </w:t>
            </w:r>
            <w:r w:rsidRPr="00E44281">
              <w:rPr>
                <w:rFonts w:eastAsia="Calibri"/>
                <w:sz w:val="20"/>
                <w:lang w:eastAsia="en-US"/>
              </w:rPr>
              <w:t>306</w:t>
            </w:r>
          </w:p>
        </w:tc>
      </w:tr>
      <w:tr w:rsidR="005C331B" w:rsidRPr="0090148B" w:rsidTr="00FE08E5">
        <w:trPr>
          <w:trHeight w:val="362"/>
        </w:trPr>
        <w:tc>
          <w:tcPr>
            <w:tcW w:w="1006" w:type="pct"/>
            <w:tcBorders>
              <w:top w:val="single" w:sz="4" w:space="0" w:color="auto"/>
              <w:left w:val="single" w:sz="4" w:space="0" w:color="auto"/>
              <w:bottom w:val="single" w:sz="4" w:space="0" w:color="auto"/>
              <w:right w:val="single" w:sz="4" w:space="0" w:color="auto"/>
            </w:tcBorders>
          </w:tcPr>
          <w:p w:rsidR="005C331B" w:rsidRPr="00E44281" w:rsidRDefault="005C331B" w:rsidP="005A37B3">
            <w:pPr>
              <w:spacing w:after="0" w:line="240" w:lineRule="auto"/>
              <w:rPr>
                <w:rFonts w:ascii="Times New Roman" w:hAnsi="Times New Roman"/>
                <w:sz w:val="20"/>
                <w:szCs w:val="20"/>
              </w:rPr>
            </w:pPr>
            <w:r w:rsidRPr="00E44281">
              <w:rPr>
                <w:rFonts w:ascii="Times New Roman" w:hAnsi="Times New Roman"/>
                <w:sz w:val="20"/>
                <w:szCs w:val="20"/>
              </w:rPr>
              <w:t>Фонд начисленной заработной платы работников за отчетный период*</w:t>
            </w:r>
            <w:r>
              <w:rPr>
                <w:rFonts w:ascii="Times New Roman" w:hAnsi="Times New Roman"/>
                <w:sz w:val="20"/>
                <w:szCs w:val="20"/>
              </w:rPr>
              <w:t>*</w:t>
            </w:r>
            <w:r w:rsidRPr="00E44281">
              <w:rPr>
                <w:rFonts w:ascii="Times New Roman" w:hAnsi="Times New Roman"/>
                <w:sz w:val="20"/>
                <w:szCs w:val="20"/>
              </w:rPr>
              <w:t>, руб.</w:t>
            </w:r>
          </w:p>
        </w:tc>
        <w:tc>
          <w:tcPr>
            <w:tcW w:w="798"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spacing w:after="0" w:line="240" w:lineRule="auto"/>
              <w:ind w:left="-70"/>
              <w:jc w:val="right"/>
              <w:rPr>
                <w:rFonts w:ascii="Times New Roman" w:hAnsi="Times New Roman"/>
                <w:sz w:val="20"/>
                <w:szCs w:val="20"/>
              </w:rPr>
            </w:pPr>
            <w:r w:rsidRPr="00E44281">
              <w:rPr>
                <w:rFonts w:ascii="Times New Roman" w:hAnsi="Times New Roman"/>
                <w:bCs/>
                <w:sz w:val="20"/>
                <w:szCs w:val="20"/>
              </w:rPr>
              <w:t>1 958 525 786</w:t>
            </w:r>
            <w:r>
              <w:rPr>
                <w:rFonts w:ascii="Times New Roman" w:hAnsi="Times New Roman"/>
                <w:bCs/>
                <w:sz w:val="20"/>
                <w:szCs w:val="20"/>
              </w:rPr>
              <w:t>,</w:t>
            </w:r>
            <w:r w:rsidRPr="00E44281">
              <w:rPr>
                <w:rFonts w:ascii="Times New Roman" w:hAnsi="Times New Roman"/>
                <w:bCs/>
                <w:sz w:val="20"/>
                <w:szCs w:val="20"/>
              </w:rPr>
              <w:t>13</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spacing w:after="0" w:line="240" w:lineRule="auto"/>
              <w:ind w:left="-41"/>
              <w:jc w:val="right"/>
              <w:rPr>
                <w:rFonts w:ascii="Times New Roman" w:hAnsi="Times New Roman"/>
                <w:sz w:val="20"/>
                <w:szCs w:val="20"/>
              </w:rPr>
            </w:pPr>
            <w:r w:rsidRPr="00E44281">
              <w:rPr>
                <w:rFonts w:ascii="Times New Roman" w:hAnsi="Times New Roman"/>
                <w:bCs/>
                <w:sz w:val="20"/>
                <w:szCs w:val="20"/>
              </w:rPr>
              <w:t>2 576 316 462</w:t>
            </w:r>
            <w:r>
              <w:rPr>
                <w:rFonts w:ascii="Times New Roman" w:hAnsi="Times New Roman"/>
                <w:bCs/>
                <w:sz w:val="20"/>
                <w:szCs w:val="20"/>
              </w:rPr>
              <w:t>,</w:t>
            </w:r>
            <w:r w:rsidRPr="00E44281">
              <w:rPr>
                <w:rFonts w:ascii="Times New Roman" w:hAnsi="Times New Roman"/>
                <w:bCs/>
                <w:sz w:val="20"/>
                <w:szCs w:val="20"/>
              </w:rPr>
              <w:t>17</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spacing w:after="0" w:line="240" w:lineRule="auto"/>
              <w:ind w:left="-12"/>
              <w:jc w:val="right"/>
              <w:rPr>
                <w:rFonts w:ascii="Times New Roman" w:hAnsi="Times New Roman"/>
                <w:sz w:val="20"/>
                <w:szCs w:val="20"/>
              </w:rPr>
            </w:pPr>
            <w:r w:rsidRPr="00E44281">
              <w:rPr>
                <w:rFonts w:ascii="Times New Roman" w:hAnsi="Times New Roman"/>
                <w:bCs/>
                <w:sz w:val="20"/>
                <w:szCs w:val="20"/>
              </w:rPr>
              <w:t>2 887 119 296</w:t>
            </w:r>
            <w:r>
              <w:rPr>
                <w:rFonts w:ascii="Times New Roman" w:hAnsi="Times New Roman"/>
                <w:bCs/>
                <w:sz w:val="20"/>
                <w:szCs w:val="20"/>
              </w:rPr>
              <w:t>,</w:t>
            </w:r>
            <w:r w:rsidRPr="00E44281">
              <w:rPr>
                <w:rFonts w:ascii="Times New Roman" w:hAnsi="Times New Roman"/>
                <w:bCs/>
                <w:sz w:val="20"/>
                <w:szCs w:val="20"/>
              </w:rPr>
              <w:t>28</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spacing w:after="0" w:line="240" w:lineRule="auto"/>
              <w:ind w:left="-125"/>
              <w:jc w:val="right"/>
              <w:rPr>
                <w:rFonts w:ascii="Times New Roman" w:hAnsi="Times New Roman"/>
                <w:sz w:val="20"/>
                <w:szCs w:val="20"/>
              </w:rPr>
            </w:pPr>
            <w:r w:rsidRPr="00E44281">
              <w:rPr>
                <w:rFonts w:ascii="Times New Roman" w:hAnsi="Times New Roman"/>
                <w:bCs/>
                <w:sz w:val="20"/>
                <w:szCs w:val="20"/>
              </w:rPr>
              <w:t>2 868 189 337</w:t>
            </w:r>
            <w:r>
              <w:rPr>
                <w:rFonts w:ascii="Times New Roman" w:hAnsi="Times New Roman"/>
                <w:bCs/>
                <w:sz w:val="20"/>
                <w:szCs w:val="20"/>
              </w:rPr>
              <w:t>,</w:t>
            </w:r>
            <w:r w:rsidRPr="00E44281">
              <w:rPr>
                <w:rFonts w:ascii="Times New Roman" w:hAnsi="Times New Roman"/>
                <w:bCs/>
                <w:sz w:val="20"/>
                <w:szCs w:val="20"/>
              </w:rPr>
              <w:t>92</w:t>
            </w:r>
          </w:p>
        </w:tc>
        <w:tc>
          <w:tcPr>
            <w:tcW w:w="799" w:type="pct"/>
            <w:vAlign w:val="center"/>
          </w:tcPr>
          <w:p w:rsidR="005C331B" w:rsidRPr="00E44281" w:rsidRDefault="005C331B" w:rsidP="005A37B3">
            <w:pPr>
              <w:spacing w:after="0" w:line="240" w:lineRule="auto"/>
              <w:ind w:left="-95"/>
              <w:jc w:val="right"/>
              <w:rPr>
                <w:rFonts w:ascii="Times New Roman" w:hAnsi="Times New Roman"/>
                <w:sz w:val="20"/>
                <w:szCs w:val="20"/>
              </w:rPr>
            </w:pPr>
            <w:r w:rsidRPr="00E44281">
              <w:rPr>
                <w:rFonts w:ascii="Times New Roman" w:hAnsi="Times New Roman"/>
                <w:bCs/>
                <w:sz w:val="20"/>
                <w:szCs w:val="20"/>
              </w:rPr>
              <w:t>2 979 315 968</w:t>
            </w:r>
            <w:r>
              <w:rPr>
                <w:rFonts w:ascii="Times New Roman" w:hAnsi="Times New Roman"/>
                <w:bCs/>
                <w:sz w:val="20"/>
                <w:szCs w:val="20"/>
              </w:rPr>
              <w:t>,</w:t>
            </w:r>
            <w:r w:rsidRPr="00E44281">
              <w:rPr>
                <w:rFonts w:ascii="Times New Roman" w:hAnsi="Times New Roman"/>
                <w:bCs/>
                <w:sz w:val="20"/>
                <w:szCs w:val="20"/>
              </w:rPr>
              <w:t>72</w:t>
            </w:r>
          </w:p>
        </w:tc>
      </w:tr>
      <w:tr w:rsidR="005C331B" w:rsidRPr="009A2F2C" w:rsidTr="00FE08E5">
        <w:trPr>
          <w:trHeight w:val="362"/>
        </w:trPr>
        <w:tc>
          <w:tcPr>
            <w:tcW w:w="1006" w:type="pct"/>
            <w:tcBorders>
              <w:top w:val="single" w:sz="4" w:space="0" w:color="auto"/>
              <w:left w:val="single" w:sz="4" w:space="0" w:color="auto"/>
              <w:bottom w:val="single" w:sz="4" w:space="0" w:color="auto"/>
              <w:right w:val="single" w:sz="4" w:space="0" w:color="auto"/>
            </w:tcBorders>
          </w:tcPr>
          <w:p w:rsidR="005C331B" w:rsidRPr="00E44281" w:rsidRDefault="005C331B" w:rsidP="005A37B3">
            <w:pPr>
              <w:spacing w:after="0" w:line="240" w:lineRule="auto"/>
              <w:rPr>
                <w:rFonts w:ascii="Times New Roman" w:hAnsi="Times New Roman"/>
                <w:sz w:val="20"/>
                <w:szCs w:val="20"/>
              </w:rPr>
            </w:pPr>
            <w:r w:rsidRPr="00E44281">
              <w:rPr>
                <w:rFonts w:ascii="Times New Roman" w:hAnsi="Times New Roman"/>
                <w:sz w:val="20"/>
                <w:szCs w:val="20"/>
              </w:rPr>
              <w:t>Выплаты социального характера работников за отчетный период, руб.</w:t>
            </w:r>
          </w:p>
        </w:tc>
        <w:tc>
          <w:tcPr>
            <w:tcW w:w="798"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spacing w:after="0" w:line="240" w:lineRule="auto"/>
              <w:jc w:val="right"/>
              <w:rPr>
                <w:rFonts w:ascii="Times New Roman" w:hAnsi="Times New Roman"/>
                <w:sz w:val="20"/>
                <w:szCs w:val="20"/>
              </w:rPr>
            </w:pPr>
            <w:r w:rsidRPr="00E44281">
              <w:rPr>
                <w:rFonts w:ascii="Times New Roman" w:hAnsi="Times New Roman"/>
                <w:sz w:val="20"/>
                <w:szCs w:val="20"/>
                <w:lang w:val="en-US"/>
              </w:rPr>
              <w:t>32 062 791,72</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spacing w:after="0" w:line="240" w:lineRule="auto"/>
              <w:jc w:val="right"/>
              <w:rPr>
                <w:rFonts w:ascii="Times New Roman" w:hAnsi="Times New Roman"/>
                <w:sz w:val="20"/>
                <w:szCs w:val="20"/>
              </w:rPr>
            </w:pPr>
            <w:r w:rsidRPr="00E44281">
              <w:rPr>
                <w:rFonts w:ascii="Times New Roman" w:hAnsi="Times New Roman"/>
                <w:sz w:val="20"/>
                <w:szCs w:val="20"/>
              </w:rPr>
              <w:t>41 439 633,25</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spacing w:after="0" w:line="240" w:lineRule="auto"/>
              <w:jc w:val="right"/>
              <w:rPr>
                <w:rFonts w:ascii="Times New Roman" w:hAnsi="Times New Roman"/>
                <w:sz w:val="20"/>
                <w:szCs w:val="20"/>
              </w:rPr>
            </w:pPr>
            <w:r w:rsidRPr="00E44281">
              <w:rPr>
                <w:rFonts w:ascii="Times New Roman" w:hAnsi="Times New Roman"/>
                <w:sz w:val="20"/>
                <w:szCs w:val="20"/>
              </w:rPr>
              <w:t>48 566 851,75</w:t>
            </w:r>
          </w:p>
        </w:tc>
        <w:tc>
          <w:tcPr>
            <w:tcW w:w="799" w:type="pct"/>
            <w:tcBorders>
              <w:top w:val="single" w:sz="4" w:space="0" w:color="auto"/>
              <w:left w:val="single" w:sz="4" w:space="0" w:color="auto"/>
              <w:bottom w:val="single" w:sz="4" w:space="0" w:color="auto"/>
              <w:right w:val="single" w:sz="4" w:space="0" w:color="auto"/>
            </w:tcBorders>
            <w:vAlign w:val="center"/>
          </w:tcPr>
          <w:p w:rsidR="005C331B" w:rsidRPr="00E44281" w:rsidRDefault="005C331B" w:rsidP="005A37B3">
            <w:pPr>
              <w:spacing w:after="0" w:line="240" w:lineRule="auto"/>
              <w:jc w:val="right"/>
              <w:rPr>
                <w:rFonts w:ascii="Times New Roman" w:hAnsi="Times New Roman"/>
                <w:sz w:val="20"/>
                <w:szCs w:val="20"/>
              </w:rPr>
            </w:pPr>
            <w:r w:rsidRPr="00E44281">
              <w:rPr>
                <w:rFonts w:ascii="Times New Roman" w:hAnsi="Times New Roman"/>
                <w:sz w:val="20"/>
                <w:szCs w:val="20"/>
              </w:rPr>
              <w:t>62 082 727,52</w:t>
            </w:r>
          </w:p>
        </w:tc>
        <w:tc>
          <w:tcPr>
            <w:tcW w:w="799" w:type="pct"/>
            <w:vAlign w:val="center"/>
          </w:tcPr>
          <w:p w:rsidR="005C331B" w:rsidRPr="00E44281" w:rsidRDefault="005C331B" w:rsidP="005A37B3">
            <w:pPr>
              <w:spacing w:after="0" w:line="240" w:lineRule="auto"/>
              <w:jc w:val="right"/>
              <w:rPr>
                <w:rFonts w:ascii="Times New Roman" w:hAnsi="Times New Roman"/>
                <w:sz w:val="20"/>
                <w:szCs w:val="20"/>
              </w:rPr>
            </w:pPr>
            <w:r w:rsidRPr="00E44281">
              <w:rPr>
                <w:rFonts w:ascii="Times New Roman" w:hAnsi="Times New Roman"/>
                <w:sz w:val="20"/>
                <w:szCs w:val="20"/>
              </w:rPr>
              <w:t>72 395 647,06</w:t>
            </w:r>
          </w:p>
        </w:tc>
      </w:tr>
    </w:tbl>
    <w:p w:rsidR="005C331B" w:rsidRDefault="005C331B" w:rsidP="009865B5">
      <w:pPr>
        <w:spacing w:after="40" w:line="240" w:lineRule="auto"/>
        <w:rPr>
          <w:rFonts w:ascii="Times New Roman" w:hAnsi="Times New Roman"/>
          <w:b/>
          <w:i/>
          <w:sz w:val="20"/>
          <w:szCs w:val="20"/>
        </w:rPr>
      </w:pPr>
      <w:r w:rsidRPr="005B44B3">
        <w:rPr>
          <w:rFonts w:ascii="Times New Roman" w:hAnsi="Times New Roman"/>
          <w:b/>
          <w:i/>
          <w:sz w:val="20"/>
          <w:szCs w:val="20"/>
        </w:rPr>
        <w:t>* Указанное количество включает штатных сотрудников и внештатных совместителей.</w:t>
      </w:r>
    </w:p>
    <w:p w:rsidR="005C331B" w:rsidRPr="005B44B3" w:rsidRDefault="005C331B" w:rsidP="009865B5">
      <w:pPr>
        <w:spacing w:after="40" w:line="240" w:lineRule="auto"/>
        <w:rPr>
          <w:rFonts w:ascii="Times New Roman" w:hAnsi="Times New Roman"/>
          <w:b/>
          <w:i/>
          <w:sz w:val="20"/>
          <w:szCs w:val="20"/>
        </w:rPr>
      </w:pPr>
      <w:r>
        <w:rPr>
          <w:rFonts w:ascii="Times New Roman" w:hAnsi="Times New Roman"/>
          <w:b/>
          <w:i/>
          <w:sz w:val="20"/>
          <w:szCs w:val="20"/>
        </w:rPr>
        <w:t xml:space="preserve">** </w:t>
      </w:r>
      <w:r w:rsidRPr="005B44B3">
        <w:rPr>
          <w:rFonts w:ascii="Times New Roman" w:hAnsi="Times New Roman"/>
          <w:b/>
          <w:i/>
          <w:sz w:val="20"/>
          <w:szCs w:val="20"/>
        </w:rPr>
        <w:t>Указанн</w:t>
      </w:r>
      <w:r>
        <w:rPr>
          <w:rFonts w:ascii="Times New Roman" w:hAnsi="Times New Roman"/>
          <w:b/>
          <w:i/>
          <w:sz w:val="20"/>
          <w:szCs w:val="20"/>
        </w:rPr>
        <w:t>ая</w:t>
      </w:r>
      <w:r w:rsidRPr="005B44B3">
        <w:rPr>
          <w:rFonts w:ascii="Times New Roman" w:hAnsi="Times New Roman"/>
          <w:b/>
          <w:i/>
          <w:sz w:val="20"/>
          <w:szCs w:val="20"/>
        </w:rPr>
        <w:t xml:space="preserve"> </w:t>
      </w:r>
      <w:r>
        <w:rPr>
          <w:rFonts w:ascii="Times New Roman" w:hAnsi="Times New Roman"/>
          <w:b/>
          <w:i/>
          <w:sz w:val="20"/>
          <w:szCs w:val="20"/>
        </w:rPr>
        <w:t xml:space="preserve">сумма </w:t>
      </w:r>
      <w:r w:rsidRPr="005B44B3">
        <w:rPr>
          <w:rFonts w:ascii="Times New Roman" w:hAnsi="Times New Roman"/>
          <w:b/>
          <w:i/>
          <w:sz w:val="20"/>
          <w:szCs w:val="20"/>
        </w:rPr>
        <w:t xml:space="preserve">включает </w:t>
      </w:r>
      <w:r>
        <w:rPr>
          <w:rFonts w:ascii="Times New Roman" w:hAnsi="Times New Roman"/>
          <w:b/>
          <w:i/>
          <w:sz w:val="20"/>
          <w:szCs w:val="20"/>
        </w:rPr>
        <w:t xml:space="preserve">заработную плату </w:t>
      </w:r>
      <w:r w:rsidRPr="005B44B3">
        <w:rPr>
          <w:rFonts w:ascii="Times New Roman" w:hAnsi="Times New Roman"/>
          <w:b/>
          <w:i/>
          <w:sz w:val="20"/>
          <w:szCs w:val="20"/>
        </w:rPr>
        <w:t>штатных сотрудников и внештатных совместителей.</w:t>
      </w:r>
    </w:p>
    <w:p w:rsidR="009865B5" w:rsidRDefault="009865B5" w:rsidP="005C331B">
      <w:pPr>
        <w:widowControl w:val="0"/>
        <w:autoSpaceDE w:val="0"/>
        <w:autoSpaceDN w:val="0"/>
        <w:adjustRightInd w:val="0"/>
        <w:spacing w:after="0" w:line="240" w:lineRule="auto"/>
        <w:ind w:firstLine="540"/>
        <w:jc w:val="both"/>
        <w:rPr>
          <w:rFonts w:ascii="Times New Roman" w:eastAsia="Times New Roman" w:hAnsi="Times New Roman"/>
        </w:rPr>
      </w:pPr>
    </w:p>
    <w:p w:rsidR="005C331B"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B00372">
        <w:rPr>
          <w:rFonts w:ascii="Times New Roman" w:eastAsia="Times New Roman" w:hAnsi="Times New Roman"/>
        </w:rPr>
        <w:t>В случае если изменение численности сотрудников (работников) эмитента за раскрываемый период является для эмитента существенным, указываются факторы, которые, по мнению эмитента, послужили причиной для таких изменений, а также последствия таких изменений для финансово-хозяйственной деятельности эмитента:</w:t>
      </w:r>
    </w:p>
    <w:p w:rsidR="005C331B" w:rsidRPr="009A2F2C" w:rsidRDefault="005C331B" w:rsidP="005C331B">
      <w:pPr>
        <w:pStyle w:val="em-"/>
      </w:pPr>
    </w:p>
    <w:tbl>
      <w:tblPr>
        <w:tblW w:w="0" w:type="auto"/>
        <w:tblLook w:val="01E0" w:firstRow="1" w:lastRow="1" w:firstColumn="1" w:lastColumn="1" w:noHBand="0" w:noVBand="0"/>
      </w:tblPr>
      <w:tblGrid>
        <w:gridCol w:w="9570"/>
      </w:tblGrid>
      <w:tr w:rsidR="005C331B" w:rsidRPr="009A2F2C" w:rsidTr="005A37B3">
        <w:tc>
          <w:tcPr>
            <w:tcW w:w="9570" w:type="dxa"/>
          </w:tcPr>
          <w:p w:rsidR="005C331B" w:rsidRPr="006E68AA" w:rsidRDefault="005C331B" w:rsidP="005A37B3">
            <w:pPr>
              <w:pStyle w:val="em-"/>
              <w:rPr>
                <w:b/>
                <w:i/>
                <w:color w:val="FF0000"/>
              </w:rPr>
            </w:pPr>
            <w:r>
              <w:rPr>
                <w:b/>
                <w:i/>
              </w:rPr>
              <w:t>Снижение численности персонала за период с 2011 по 2014 гг. на 18% обусловлено мерами, принимаемыми Банком в целях оптимизации бизнес-процессов, в том числе и в ответ на значительные изменения экономической ситуации в стране.</w:t>
            </w:r>
          </w:p>
        </w:tc>
      </w:tr>
    </w:tbl>
    <w:p w:rsidR="005C331B" w:rsidRPr="009A2F2C" w:rsidRDefault="005C331B" w:rsidP="005C331B">
      <w:pPr>
        <w:pStyle w:val="em-"/>
      </w:pPr>
    </w:p>
    <w:p w:rsidR="005C331B" w:rsidRPr="009A2F2C" w:rsidRDefault="005C331B" w:rsidP="005C331B">
      <w:pPr>
        <w:pStyle w:val="em-"/>
      </w:pPr>
      <w:r w:rsidRPr="00B00372">
        <w:t>В случае если в состав сотрудников (работников) эмитента входят сотрудники, оказывающие существенное влияние на финансово-хозяйственную деятельность эмитента (ключевые сотрудники), дополнительно указываются сведения о таких ключевых сотрудниках эмитента:</w:t>
      </w:r>
    </w:p>
    <w:tbl>
      <w:tblPr>
        <w:tblW w:w="0" w:type="auto"/>
        <w:tblLook w:val="01E0" w:firstRow="1" w:lastRow="1" w:firstColumn="1" w:lastColumn="1" w:noHBand="0" w:noVBand="0"/>
      </w:tblPr>
      <w:tblGrid>
        <w:gridCol w:w="9555"/>
      </w:tblGrid>
      <w:tr w:rsidR="005C331B" w:rsidRPr="009A2F2C" w:rsidTr="007E4E6C">
        <w:trPr>
          <w:trHeight w:val="1046"/>
        </w:trPr>
        <w:tc>
          <w:tcPr>
            <w:tcW w:w="9555" w:type="dxa"/>
          </w:tcPr>
          <w:p w:rsidR="005C331B" w:rsidRDefault="005C331B" w:rsidP="005A37B3">
            <w:pPr>
              <w:pStyle w:val="em-"/>
              <w:rPr>
                <w:b/>
                <w:bCs/>
              </w:rPr>
            </w:pPr>
            <w:r w:rsidRPr="00B407A7">
              <w:rPr>
                <w:b/>
                <w:i/>
              </w:rPr>
              <w:t>Ключевыми сотрудниками Кредитной организации –</w:t>
            </w:r>
            <w:r>
              <w:rPr>
                <w:b/>
                <w:i/>
              </w:rPr>
              <w:t xml:space="preserve"> </w:t>
            </w:r>
            <w:r w:rsidRPr="00B407A7">
              <w:rPr>
                <w:b/>
                <w:i/>
              </w:rPr>
              <w:t xml:space="preserve">эмитента являются лица, входящие в состав органов управления </w:t>
            </w:r>
            <w:r w:rsidRPr="001519C4">
              <w:rPr>
                <w:b/>
                <w:i/>
              </w:rPr>
              <w:t>Банка (</w:t>
            </w:r>
            <w:r w:rsidRPr="00B057A6">
              <w:rPr>
                <w:b/>
                <w:i/>
              </w:rPr>
              <w:t>члены</w:t>
            </w:r>
            <w:r w:rsidRPr="001519C4">
              <w:rPr>
                <w:b/>
                <w:i/>
              </w:rPr>
              <w:t xml:space="preserve"> Совет</w:t>
            </w:r>
            <w:r>
              <w:rPr>
                <w:b/>
                <w:i/>
              </w:rPr>
              <w:t>а</w:t>
            </w:r>
            <w:r w:rsidRPr="001519C4">
              <w:rPr>
                <w:b/>
                <w:i/>
              </w:rPr>
              <w:t xml:space="preserve"> Директоров, </w:t>
            </w:r>
            <w:r>
              <w:rPr>
                <w:b/>
                <w:i/>
              </w:rPr>
              <w:t xml:space="preserve">члены </w:t>
            </w:r>
            <w:r w:rsidRPr="001519C4">
              <w:rPr>
                <w:b/>
                <w:i/>
              </w:rPr>
              <w:t>Правлени</w:t>
            </w:r>
            <w:r>
              <w:rPr>
                <w:b/>
                <w:i/>
              </w:rPr>
              <w:t>я</w:t>
            </w:r>
            <w:r w:rsidRPr="001519C4">
              <w:rPr>
                <w:b/>
                <w:i/>
              </w:rPr>
              <w:t>, Единоличный Исполнительный орган</w:t>
            </w:r>
            <w:r>
              <w:rPr>
                <w:b/>
                <w:i/>
              </w:rPr>
              <w:t xml:space="preserve"> – Председатель Правления</w:t>
            </w:r>
            <w:r w:rsidRPr="001519C4">
              <w:rPr>
                <w:b/>
                <w:i/>
              </w:rPr>
              <w:t>). Подробные сведения о ключевых сотрудниках представлены в п.5.2 данного Проспекта.</w:t>
            </w:r>
          </w:p>
        </w:tc>
      </w:tr>
    </w:tbl>
    <w:p w:rsidR="005C331B" w:rsidRDefault="005C331B" w:rsidP="005C331B">
      <w:pPr>
        <w:pStyle w:val="em-"/>
      </w:pPr>
    </w:p>
    <w:p w:rsidR="005C331B" w:rsidRPr="00336974"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B00372">
        <w:rPr>
          <w:rFonts w:ascii="Times New Roman" w:eastAsia="Times New Roman" w:hAnsi="Times New Roman"/>
        </w:rPr>
        <w:t>В случае если сотрудниками (работниками) эмитента создан профсоюзный орган, указывается на это обстоятельство.</w:t>
      </w:r>
    </w:p>
    <w:p w:rsidR="005C331B" w:rsidRPr="00E63D7B" w:rsidRDefault="005C331B" w:rsidP="005C331B">
      <w:pPr>
        <w:widowControl w:val="0"/>
        <w:autoSpaceDE w:val="0"/>
        <w:autoSpaceDN w:val="0"/>
        <w:spacing w:after="0" w:line="240" w:lineRule="auto"/>
        <w:ind w:left="567"/>
        <w:jc w:val="both"/>
        <w:rPr>
          <w:rFonts w:ascii="Times New Roman" w:eastAsia="Times New Roman" w:hAnsi="Times New Roman"/>
          <w:b/>
          <w:i/>
          <w:lang w:eastAsia="ru-RU"/>
        </w:rPr>
      </w:pPr>
      <w:r w:rsidRPr="00E17620">
        <w:rPr>
          <w:rFonts w:ascii="Times New Roman" w:eastAsia="Times New Roman" w:hAnsi="Times New Roman"/>
          <w:b/>
          <w:bCs/>
          <w:i/>
          <w:iCs/>
          <w:lang w:eastAsia="ru-RU"/>
        </w:rPr>
        <w:t>Профсоюзный орган сотрудниками (работниками) Эмитента не создан.</w:t>
      </w:r>
    </w:p>
    <w:p w:rsidR="005C331B" w:rsidRDefault="005C331B" w:rsidP="005C331B">
      <w:pPr>
        <w:widowControl w:val="0"/>
        <w:autoSpaceDE w:val="0"/>
        <w:autoSpaceDN w:val="0"/>
        <w:adjustRightInd w:val="0"/>
        <w:spacing w:after="0" w:line="240" w:lineRule="auto"/>
        <w:jc w:val="both"/>
        <w:rPr>
          <w:rFonts w:ascii="Times New Roman" w:eastAsia="Times New Roman" w:hAnsi="Times New Roman"/>
        </w:rPr>
      </w:pPr>
    </w:p>
    <w:p w:rsidR="005C331B" w:rsidRPr="009A2F2C" w:rsidRDefault="005C331B" w:rsidP="005C331B">
      <w:pPr>
        <w:widowControl w:val="0"/>
        <w:autoSpaceDE w:val="0"/>
        <w:autoSpaceDN w:val="0"/>
        <w:adjustRightInd w:val="0"/>
        <w:spacing w:after="0" w:line="240" w:lineRule="auto"/>
        <w:jc w:val="both"/>
        <w:rPr>
          <w:rFonts w:ascii="Times New Roman" w:eastAsia="Times New Roman" w:hAnsi="Times New Roman"/>
        </w:rPr>
      </w:pPr>
    </w:p>
    <w:p w:rsidR="005C331B" w:rsidRPr="00430E39" w:rsidRDefault="005C331B" w:rsidP="004065A4">
      <w:pPr>
        <w:pStyle w:val="2"/>
        <w:rPr>
          <w:sz w:val="24"/>
          <w:szCs w:val="24"/>
        </w:rPr>
      </w:pPr>
      <w:bookmarkStart w:id="196" w:name="Par3298"/>
      <w:bookmarkStart w:id="197" w:name="_Toc441247945"/>
      <w:bookmarkEnd w:id="196"/>
      <w:r w:rsidRPr="00430E39">
        <w:rPr>
          <w:sz w:val="24"/>
          <w:szCs w:val="24"/>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197"/>
    </w:p>
    <w:p w:rsidR="005C331B" w:rsidRDefault="005C331B" w:rsidP="005C331B">
      <w:pPr>
        <w:pStyle w:val="em-5"/>
      </w:pPr>
    </w:p>
    <w:p w:rsidR="005C331B" w:rsidRPr="00B00372" w:rsidRDefault="005C331B" w:rsidP="005C331B">
      <w:pPr>
        <w:widowControl w:val="0"/>
        <w:autoSpaceDE w:val="0"/>
        <w:autoSpaceDN w:val="0"/>
        <w:adjustRightInd w:val="0"/>
        <w:spacing w:after="0" w:line="240" w:lineRule="auto"/>
        <w:ind w:firstLine="540"/>
        <w:jc w:val="both"/>
        <w:rPr>
          <w:rFonts w:ascii="Times New Roman" w:eastAsia="Times New Roman" w:hAnsi="Times New Roman"/>
          <w:b/>
          <w:i/>
        </w:rPr>
      </w:pPr>
      <w:r w:rsidRPr="00B00372">
        <w:rPr>
          <w:rFonts w:ascii="Times New Roman" w:eastAsia="Times New Roman" w:hAnsi="Times New Roman"/>
        </w:rPr>
        <w:t xml:space="preserve">Соглашения или обязательства эмитента, касающиеся возможности участия сотрудников (работников) эмитента в его уставном капитале: </w:t>
      </w:r>
      <w:r w:rsidRPr="00B00372">
        <w:rPr>
          <w:rFonts w:ascii="Times New Roman" w:eastAsia="Times New Roman" w:hAnsi="Times New Roman"/>
          <w:b/>
          <w:i/>
        </w:rPr>
        <w:t>отсутствуют</w:t>
      </w:r>
    </w:p>
    <w:p w:rsidR="005C331B" w:rsidRPr="00B00372"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p>
    <w:p w:rsidR="005C331B" w:rsidRPr="00B00372"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r w:rsidRPr="00B00372">
        <w:rPr>
          <w:rFonts w:ascii="Times New Roman" w:eastAsia="Times New Roman" w:hAnsi="Times New Roman"/>
        </w:rPr>
        <w:t xml:space="preserve">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w:t>
      </w:r>
      <w:r w:rsidRPr="00B00372">
        <w:rPr>
          <w:rFonts w:ascii="Times New Roman" w:eastAsia="Times New Roman" w:hAnsi="Times New Roman"/>
          <w:b/>
          <w:i/>
        </w:rPr>
        <w:t>отсутствует</w:t>
      </w:r>
    </w:p>
    <w:p w:rsidR="005C331B" w:rsidRPr="00B00372" w:rsidRDefault="005C331B" w:rsidP="005C331B">
      <w:pPr>
        <w:widowControl w:val="0"/>
        <w:autoSpaceDE w:val="0"/>
        <w:autoSpaceDN w:val="0"/>
        <w:adjustRightInd w:val="0"/>
        <w:spacing w:after="0" w:line="240" w:lineRule="auto"/>
        <w:ind w:firstLine="540"/>
        <w:jc w:val="both"/>
        <w:rPr>
          <w:rFonts w:ascii="Times New Roman" w:eastAsia="Times New Roman" w:hAnsi="Times New Roman"/>
        </w:rPr>
      </w:pPr>
    </w:p>
    <w:p w:rsidR="005C331B" w:rsidRPr="00AE64A1" w:rsidRDefault="005C331B" w:rsidP="005C331B">
      <w:pPr>
        <w:widowControl w:val="0"/>
        <w:autoSpaceDE w:val="0"/>
        <w:autoSpaceDN w:val="0"/>
        <w:adjustRightInd w:val="0"/>
        <w:spacing w:after="0" w:line="240" w:lineRule="auto"/>
        <w:ind w:firstLine="540"/>
        <w:jc w:val="both"/>
        <w:rPr>
          <w:rFonts w:ascii="Times New Roman" w:hAnsi="Times New Roman"/>
        </w:rPr>
      </w:pPr>
      <w:r w:rsidRPr="00B00372">
        <w:rPr>
          <w:rFonts w:ascii="Times New Roman" w:eastAsia="Times New Roman" w:hAnsi="Times New Roman"/>
        </w:rPr>
        <w:t xml:space="preserve">Сведения о предоставлении или возможности предоставления сотрудникам (работникам) эмитента опционов эмитента: </w:t>
      </w:r>
      <w:r w:rsidRPr="00B00372">
        <w:rPr>
          <w:rFonts w:ascii="Times New Roman" w:hAnsi="Times New Roman"/>
          <w:b/>
          <w:i/>
        </w:rPr>
        <w:t>сотрудникам (работникам) Эмитента опционы Эмитента не</w:t>
      </w:r>
      <w:r w:rsidRPr="00AE64A1">
        <w:rPr>
          <w:rFonts w:ascii="Times New Roman" w:hAnsi="Times New Roman"/>
          <w:b/>
          <w:i/>
        </w:rPr>
        <w:t xml:space="preserve"> предоставлялись, возможность предоставления сотрудникам (работникам) Эмитента опционов Эмитента не предусмотрена. Эмитентом опционы не выпускались.</w:t>
      </w:r>
    </w:p>
    <w:p w:rsidR="005C331B" w:rsidRPr="009A2F2C" w:rsidRDefault="005C331B" w:rsidP="005C331B">
      <w:pPr>
        <w:widowControl w:val="0"/>
        <w:autoSpaceDE w:val="0"/>
        <w:autoSpaceDN w:val="0"/>
        <w:adjustRightInd w:val="0"/>
        <w:spacing w:after="0" w:line="240" w:lineRule="auto"/>
        <w:jc w:val="both"/>
        <w:rPr>
          <w:rFonts w:ascii="Times New Roman" w:eastAsia="Times New Roman" w:hAnsi="Times New Roman"/>
        </w:rPr>
      </w:pPr>
    </w:p>
    <w:p w:rsidR="005C331B" w:rsidRPr="009A2F2C" w:rsidRDefault="005C331B" w:rsidP="005C331B">
      <w:pPr>
        <w:widowControl w:val="0"/>
        <w:autoSpaceDE w:val="0"/>
        <w:autoSpaceDN w:val="0"/>
        <w:adjustRightInd w:val="0"/>
        <w:spacing w:after="0" w:line="240" w:lineRule="auto"/>
        <w:rPr>
          <w:rFonts w:ascii="Times New Roman" w:eastAsia="Times New Roman" w:hAnsi="Times New Roman"/>
        </w:rPr>
      </w:pPr>
      <w:r w:rsidRPr="009A2F2C">
        <w:rPr>
          <w:rFonts w:ascii="Times New Roman" w:eastAsia="Times New Roman" w:hAnsi="Times New Roman"/>
        </w:rPr>
        <w:br w:type="page"/>
      </w:r>
      <w:bookmarkStart w:id="198" w:name="Par3303"/>
      <w:bookmarkEnd w:id="198"/>
    </w:p>
    <w:p w:rsidR="00981C32" w:rsidRPr="00332C15" w:rsidRDefault="00981C32" w:rsidP="00332C15">
      <w:pPr>
        <w:keepNext/>
        <w:keepLines/>
        <w:spacing w:before="240" w:after="0" w:line="240" w:lineRule="auto"/>
        <w:jc w:val="both"/>
        <w:outlineLvl w:val="0"/>
        <w:rPr>
          <w:rFonts w:ascii="Times New Roman" w:hAnsi="Times New Roman"/>
          <w:b/>
          <w:bCs/>
          <w:sz w:val="28"/>
          <w:szCs w:val="28"/>
          <w:lang w:eastAsia="ru-RU"/>
        </w:rPr>
      </w:pPr>
      <w:bookmarkStart w:id="199" w:name="Par3465"/>
      <w:bookmarkStart w:id="200" w:name="_Toc441247946"/>
      <w:bookmarkEnd w:id="199"/>
      <w:r w:rsidRPr="00332C15">
        <w:rPr>
          <w:rFonts w:ascii="Times New Roman" w:hAnsi="Times New Roman"/>
          <w:b/>
          <w:bCs/>
          <w:sz w:val="28"/>
          <w:szCs w:val="28"/>
          <w:lang w:eastAsia="ru-RU"/>
        </w:rPr>
        <w:t>Раздел VI. Сведения об участниках (акционерах) эмитента  и о совершенных эмитентом сделках, в совершении которых имелась заинтересованность</w:t>
      </w:r>
      <w:bookmarkEnd w:id="200"/>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9074B" w:rsidRDefault="00981C32" w:rsidP="004065A4">
      <w:pPr>
        <w:pStyle w:val="2"/>
        <w:rPr>
          <w:sz w:val="24"/>
          <w:szCs w:val="24"/>
        </w:rPr>
      </w:pPr>
      <w:bookmarkStart w:id="201" w:name="Par3305"/>
      <w:bookmarkStart w:id="202" w:name="_Toc441247947"/>
      <w:bookmarkEnd w:id="201"/>
      <w:r w:rsidRPr="00D9074B">
        <w:rPr>
          <w:sz w:val="24"/>
          <w:szCs w:val="24"/>
        </w:rPr>
        <w:t>6.1. Сведения об общем количестве акционеров (участников) эмитента</w:t>
      </w:r>
      <w:bookmarkEnd w:id="202"/>
    </w:p>
    <w:p w:rsidR="00981C32" w:rsidRPr="0025620A" w:rsidRDefault="00981C32" w:rsidP="00981C32">
      <w:pPr>
        <w:pStyle w:val="em-"/>
      </w:pPr>
    </w:p>
    <w:p w:rsidR="00981C32" w:rsidRPr="00AB0919" w:rsidRDefault="00981C32" w:rsidP="00981C32">
      <w:pPr>
        <w:pStyle w:val="em-"/>
      </w:pPr>
      <w:r w:rsidRPr="009A2F2C">
        <w:t xml:space="preserve">Общее количество участников эмитента на дату </w:t>
      </w:r>
      <w:r w:rsidRPr="00B9427D">
        <w:t>утверждения проспекта ценных бумаг</w:t>
      </w:r>
      <w:r w:rsidRPr="009A2F2C" w:rsidDel="00AB0919">
        <w:t xml:space="preserve"> </w:t>
      </w:r>
      <w:r w:rsidRPr="004C54B9">
        <w:t xml:space="preserve"> 1 (</w:t>
      </w:r>
      <w:r w:rsidRPr="009A2F2C">
        <w:t>Один</w:t>
      </w:r>
      <w:r w:rsidRPr="004C54B9">
        <w:t>)</w:t>
      </w:r>
    </w:p>
    <w:p w:rsidR="00981C32" w:rsidRPr="0025620A"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25620A"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9074B" w:rsidRDefault="00981C32" w:rsidP="004065A4">
      <w:pPr>
        <w:pStyle w:val="2"/>
        <w:rPr>
          <w:sz w:val="24"/>
          <w:szCs w:val="24"/>
        </w:rPr>
      </w:pPr>
      <w:bookmarkStart w:id="203" w:name="Par3311"/>
      <w:bookmarkStart w:id="204" w:name="_Toc441247948"/>
      <w:bookmarkEnd w:id="203"/>
      <w:r w:rsidRPr="00D9074B">
        <w:rPr>
          <w:sz w:val="24"/>
          <w:szCs w:val="24"/>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их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эмитента</w:t>
      </w:r>
      <w:bookmarkEnd w:id="204"/>
    </w:p>
    <w:p w:rsidR="00981C32" w:rsidRDefault="00981C32" w:rsidP="00981C32">
      <w:pPr>
        <w:widowControl w:val="0"/>
        <w:autoSpaceDE w:val="0"/>
        <w:autoSpaceDN w:val="0"/>
        <w:adjustRightInd w:val="0"/>
        <w:spacing w:after="0" w:line="240" w:lineRule="auto"/>
        <w:ind w:firstLine="540"/>
        <w:jc w:val="both"/>
        <w:outlineLvl w:val="3"/>
        <w:rPr>
          <w:rFonts w:ascii="Times New Roman" w:eastAsia="Times New Roman" w:hAnsi="Times New Roman"/>
          <w:b/>
          <w:lang w:eastAsia="ru-RU"/>
        </w:rPr>
      </w:pP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D28B2">
        <w:rPr>
          <w:rFonts w:ascii="Times New Roman" w:eastAsia="Times New Roman" w:hAnsi="Times New Roman"/>
        </w:rPr>
        <w:t>Если в состав участников (акционеров) эмитента входят лица, владеющие не менее чем пятью процентами его уставного капитала или не менее чем пятью процентами обыкновенных акций эмитента, то по каждому из таких лиц указываются:</w:t>
      </w:r>
    </w:p>
    <w:p w:rsidR="00981C32" w:rsidRPr="009F35A6"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полное и сокращенное фирменные наименования (для некоммерческой организации - наименование), место нахождения, ИНН (если применимо), ОГРН (если применимо) юридического лица или фамилия, имя, отчество (если имеется) физического лица;</w:t>
      </w:r>
    </w:p>
    <w:p w:rsidR="00981C32" w:rsidRPr="009F35A6"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размер доли участника (акционера) эмитента в уставном капитале эмитента, а также доли принадлежащих ему обыкновенных акций эмитента;</w:t>
      </w: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сведения о контролирующих таких участников (акционеров)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эмитента.</w:t>
      </w:r>
    </w:p>
    <w:p w:rsidR="00981C32" w:rsidRPr="009F35A6"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D28B2">
        <w:rPr>
          <w:rFonts w:ascii="Times New Roman" w:eastAsia="Times New Roman" w:hAnsi="Times New Roman"/>
        </w:rPr>
        <w:t xml:space="preserve">По каждому из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а в случае отсутствия таких лиц - по каждому из лиц, владеющих не менее чем 20 процентами уставного капитала такого участника (акционера) эмитента или не менее чем </w:t>
      </w:r>
      <w:r w:rsidRPr="009F35A6">
        <w:rPr>
          <w:rFonts w:ascii="Times New Roman" w:eastAsia="Times New Roman" w:hAnsi="Times New Roman"/>
        </w:rPr>
        <w:t>20 процентами его обыкновенных акций, указываются полное и сокращенное фирменные наименования (для некоммерческой организации - наименование), место нахождения, ИНН (если применимо), ОГРН (если применимо) юридического лица или фамилия, имя, отчество (если имеется) физического лица.</w:t>
      </w:r>
    </w:p>
    <w:p w:rsidR="00981C32" w:rsidRPr="009F35A6"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По каждому из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дополнительно указываются:</w:t>
      </w:r>
    </w:p>
    <w:p w:rsidR="00981C32" w:rsidRPr="009F35A6"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вид контроля, под которым находится участник (акционер) эмитента по отношению к контролирующему его лицу (прямой контроль, косвенный контроль);</w:t>
      </w:r>
    </w:p>
    <w:p w:rsidR="00981C32" w:rsidRPr="009F35A6"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p>
    <w:p w:rsidR="00981C32" w:rsidRPr="009F35A6"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признак осуществления лицом, контролирующим участника (акционера) эмитента, такого контроля (право распоряжаться более 50 процентами голосов в высшем органе управления юридического лица, являющегося участником (акционером) эмитента; право назначать (избирать) единоличный исполнительный орган юридического лица, являющегося участником (акционером) эмитента; право назначать (избирать) более 50 процентов состава коллегиального органа управления юридического лица, являющегося участником (акционером) эмитента);</w:t>
      </w: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в случае косвенного контроля - последовательно все подконтрольные лицу, контролирующему участника (акционера) эмитента, организации (цепочка организаций, находящихся под прямым или косвенным контролем лица, контролирующего участника (акционера) эмитента), через которых лицо, контролирующее участника (акционера) эмитента,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D28B2">
        <w:rPr>
          <w:rFonts w:ascii="Times New Roman" w:eastAsia="Times New Roman" w:hAnsi="Times New Roman"/>
        </w:rPr>
        <w:t>иные сведения, указываемые эмитентом по собственному усмотрению.</w:t>
      </w: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D28B2">
        <w:rPr>
          <w:rFonts w:ascii="Times New Roman" w:eastAsia="Times New Roman" w:hAnsi="Times New Roman"/>
        </w:rPr>
        <w:t>В случае отсутствия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указывается на это обстоятельство.</w:t>
      </w:r>
    </w:p>
    <w:p w:rsidR="00981C32" w:rsidRPr="009F35A6"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По каждому из лиц, владеющих не менее чем 20 процентами уставного капитала или не менее чем 20 процентами обыкновенных акций участника (акционера) эмитента, который владеет не менее чем пятью процентами уставного капитала эмитента или не менее чем пятью процентами его обыкновенных акций, дополнительно указываются:</w:t>
      </w:r>
    </w:p>
    <w:p w:rsidR="00981C32" w:rsidRPr="009F35A6"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размер доли такого лица в уставном капитале участника (акционера) эмитента, а также доли принадлежащих ему обыкновенных акций участника (акционера) эмитента;</w:t>
      </w:r>
    </w:p>
    <w:p w:rsidR="00981C32" w:rsidRPr="009F35A6"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размер доли такого лица в уставном капитале эмитента, а также доли принадлежащих ему обыкновенных акций эмитента;</w:t>
      </w: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9F35A6">
        <w:rPr>
          <w:rFonts w:ascii="Times New Roman" w:eastAsia="Times New Roman" w:hAnsi="Times New Roman"/>
        </w:rPr>
        <w:t>иные сведения, указываемые эмитентом по собственному усмотрению.</w:t>
      </w: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D28B2">
        <w:rPr>
          <w:rFonts w:ascii="Times New Roman" w:eastAsia="Times New Roman" w:hAnsi="Times New Roman"/>
        </w:rPr>
        <w:t>В случае отсутствия лиц, владеющих не менее чем 20 процентами уставного капитала или не менее чем 20 процентами обыкновенных акций участника (акционера) эмитента, который владеет не менее чем пятью процентами уставного капитала эмитента или не менее чем пятью процентами его обыкновенных акций, указывается на это обстоятельство.</w:t>
      </w: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D28B2">
        <w:rPr>
          <w:rFonts w:ascii="Times New Roman" w:eastAsia="Times New Roman" w:hAnsi="Times New Roman"/>
        </w:rPr>
        <w:t>В случае если акции эмитента, составляющие не менее чем пять процентов уставного капитала или не менее чем пять процентов обыкновенных акций, зарегистрированы в реестре акционеров эмитента на имя номинального держателя, указывается на это обстоятельство. По каждому из таких номинальных держателей указываются:</w:t>
      </w: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D28B2">
        <w:rPr>
          <w:rFonts w:ascii="Times New Roman" w:eastAsia="Times New Roman" w:hAnsi="Times New Roman"/>
        </w:rPr>
        <w:t>полное и сокращенное фирменные наименования, место нахождения, ИНН (если применимо), ОГРН (если применимо) номинального держателя;</w:t>
      </w: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D28B2">
        <w:rPr>
          <w:rFonts w:ascii="Times New Roman" w:eastAsia="Times New Roman" w:hAnsi="Times New Roman"/>
        </w:rPr>
        <w:t>контактный номер телефона и факса, адрес электронной почты;</w:t>
      </w: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D28B2">
        <w:rPr>
          <w:rFonts w:ascii="Times New Roman" w:eastAsia="Times New Roman" w:hAnsi="Times New Roman"/>
        </w:rPr>
        <w:t>номер, дата выдачи и срок действия лицензии профессионального участника рынка ценных бумаг, наименование органа, выдавшего такую лицензию;</w:t>
      </w:r>
    </w:p>
    <w:p w:rsidR="00981C32" w:rsidRPr="003D28B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D28B2">
        <w:rPr>
          <w:rFonts w:ascii="Times New Roman" w:eastAsia="Times New Roman" w:hAnsi="Times New Roman"/>
        </w:rPr>
        <w:t>количество обыкновенных и привилегированных акций эмитента, зарегистрированных в реестре акционеров эмитента на имя номинального держателя.</w:t>
      </w:r>
    </w:p>
    <w:p w:rsidR="00981C32" w:rsidRDefault="00981C32" w:rsidP="00981C32">
      <w:pPr>
        <w:pStyle w:val="em-"/>
      </w:pPr>
    </w:p>
    <w:p w:rsidR="00981C32" w:rsidRPr="009A2F2C" w:rsidRDefault="00981C32" w:rsidP="00981C32">
      <w:pPr>
        <w:pStyle w:val="em-"/>
      </w:pPr>
      <w:r w:rsidRPr="009A2F2C">
        <w:t>Информация о лицах, владеющих не менее чем 5 процентами уставного капитала или не менее чем 5 процентами обыкновенных акций эмитента:</w:t>
      </w:r>
    </w:p>
    <w:p w:rsidR="00981C32" w:rsidRPr="009A2F2C" w:rsidRDefault="00981C32" w:rsidP="00981C32">
      <w:pPr>
        <w:pStyle w:val="em-"/>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1559"/>
        <w:gridCol w:w="3508"/>
      </w:tblGrid>
      <w:tr w:rsidR="00981C32" w:rsidRPr="009A2F2C" w:rsidTr="005A37B3">
        <w:tc>
          <w:tcPr>
            <w:tcW w:w="4035" w:type="dxa"/>
          </w:tcPr>
          <w:p w:rsidR="00981C32" w:rsidRPr="009A2F2C" w:rsidRDefault="00981C32" w:rsidP="005A37B3">
            <w:pPr>
              <w:pStyle w:val="em-"/>
              <w:ind w:firstLine="0"/>
            </w:pPr>
            <w:r w:rsidRPr="009A2F2C">
              <w:t>Полное фирменное наименование:</w:t>
            </w:r>
          </w:p>
        </w:tc>
        <w:tc>
          <w:tcPr>
            <w:tcW w:w="5067" w:type="dxa"/>
            <w:gridSpan w:val="2"/>
            <w:vAlign w:val="center"/>
          </w:tcPr>
          <w:p w:rsidR="00981C32" w:rsidRPr="007D574B" w:rsidRDefault="00981C32" w:rsidP="005A37B3">
            <w:pPr>
              <w:spacing w:after="0" w:line="240" w:lineRule="auto"/>
              <w:ind w:left="57" w:right="57"/>
              <w:rPr>
                <w:rFonts w:ascii="Times New Roman" w:hAnsi="Times New Roman"/>
                <w:b/>
                <w:bCs/>
                <w:i/>
                <w:iCs/>
              </w:rPr>
            </w:pPr>
            <w:r w:rsidRPr="007D574B">
              <w:rPr>
                <w:rFonts w:ascii="Times New Roman" w:hAnsi="Times New Roman"/>
                <w:b/>
                <w:bCs/>
                <w:i/>
                <w:iCs/>
              </w:rPr>
              <w:t>Публичное акционерное общество РОСБАНК</w:t>
            </w:r>
            <w:r>
              <w:rPr>
                <w:rFonts w:ascii="Times New Roman" w:hAnsi="Times New Roman"/>
                <w:b/>
                <w:bCs/>
                <w:i/>
                <w:iCs/>
              </w:rPr>
              <w:t>*</w:t>
            </w:r>
          </w:p>
        </w:tc>
      </w:tr>
      <w:tr w:rsidR="00981C32" w:rsidRPr="009A2F2C" w:rsidTr="005A37B3">
        <w:tc>
          <w:tcPr>
            <w:tcW w:w="4035" w:type="dxa"/>
          </w:tcPr>
          <w:p w:rsidR="00981C32" w:rsidRPr="009A2F2C" w:rsidRDefault="00981C32" w:rsidP="005A37B3">
            <w:pPr>
              <w:pStyle w:val="em-"/>
              <w:ind w:firstLine="0"/>
              <w:jc w:val="left"/>
            </w:pPr>
            <w:r w:rsidRPr="009A2F2C">
              <w:t>Сокращенное фирменное наименование:</w:t>
            </w:r>
          </w:p>
        </w:tc>
        <w:tc>
          <w:tcPr>
            <w:tcW w:w="5067" w:type="dxa"/>
            <w:gridSpan w:val="2"/>
            <w:vAlign w:val="center"/>
          </w:tcPr>
          <w:p w:rsidR="00981C32" w:rsidRPr="007D574B" w:rsidRDefault="00981C32" w:rsidP="005A37B3">
            <w:pPr>
              <w:spacing w:after="0" w:line="240" w:lineRule="auto"/>
              <w:ind w:left="57" w:right="57"/>
              <w:rPr>
                <w:rFonts w:ascii="Times New Roman" w:hAnsi="Times New Roman"/>
                <w:b/>
                <w:bCs/>
                <w:i/>
                <w:iCs/>
              </w:rPr>
            </w:pPr>
            <w:r w:rsidRPr="007D574B">
              <w:rPr>
                <w:rFonts w:ascii="Times New Roman" w:hAnsi="Times New Roman"/>
                <w:b/>
                <w:bCs/>
                <w:i/>
                <w:iCs/>
              </w:rPr>
              <w:t>ПАО РОСБАНК</w:t>
            </w:r>
            <w:r>
              <w:rPr>
                <w:rFonts w:ascii="Times New Roman" w:hAnsi="Times New Roman"/>
                <w:b/>
                <w:bCs/>
                <w:i/>
                <w:iCs/>
              </w:rPr>
              <w:t>*</w:t>
            </w:r>
          </w:p>
        </w:tc>
      </w:tr>
      <w:tr w:rsidR="00981C32" w:rsidRPr="009A2F2C" w:rsidTr="005A37B3">
        <w:tc>
          <w:tcPr>
            <w:tcW w:w="4035" w:type="dxa"/>
          </w:tcPr>
          <w:p w:rsidR="00981C32" w:rsidRPr="009A2F2C" w:rsidRDefault="00981C32" w:rsidP="005A37B3">
            <w:pPr>
              <w:pStyle w:val="em-"/>
              <w:ind w:firstLine="0"/>
            </w:pPr>
            <w:r w:rsidRPr="009A2F2C">
              <w:t>Место нахождения:</w:t>
            </w:r>
          </w:p>
        </w:tc>
        <w:tc>
          <w:tcPr>
            <w:tcW w:w="5067" w:type="dxa"/>
            <w:gridSpan w:val="2"/>
            <w:vAlign w:val="center"/>
          </w:tcPr>
          <w:p w:rsidR="00981C32" w:rsidRPr="007D574B" w:rsidRDefault="00981C32" w:rsidP="005A37B3">
            <w:pPr>
              <w:spacing w:after="0" w:line="240" w:lineRule="auto"/>
              <w:rPr>
                <w:rFonts w:ascii="Times New Roman" w:hAnsi="Times New Roman"/>
                <w:b/>
                <w:i/>
                <w:iCs/>
              </w:rPr>
            </w:pPr>
            <w:r w:rsidRPr="007D574B">
              <w:rPr>
                <w:rFonts w:ascii="Times New Roman" w:hAnsi="Times New Roman"/>
                <w:b/>
                <w:i/>
                <w:iCs/>
              </w:rPr>
              <w:t>г. Москва</w:t>
            </w:r>
          </w:p>
        </w:tc>
      </w:tr>
      <w:tr w:rsidR="00981C32" w:rsidRPr="009A2F2C" w:rsidTr="005A37B3">
        <w:tc>
          <w:tcPr>
            <w:tcW w:w="4035" w:type="dxa"/>
          </w:tcPr>
          <w:p w:rsidR="00981C32" w:rsidRPr="009A2F2C" w:rsidRDefault="00981C32" w:rsidP="005A37B3">
            <w:pPr>
              <w:pStyle w:val="em-"/>
              <w:ind w:firstLine="0"/>
            </w:pPr>
            <w:r w:rsidRPr="009A2F2C">
              <w:t>ИНН (если применимо):</w:t>
            </w:r>
          </w:p>
        </w:tc>
        <w:tc>
          <w:tcPr>
            <w:tcW w:w="5067" w:type="dxa"/>
            <w:gridSpan w:val="2"/>
            <w:vAlign w:val="center"/>
          </w:tcPr>
          <w:p w:rsidR="00981C32" w:rsidRPr="007D574B" w:rsidRDefault="00981C32" w:rsidP="005A37B3">
            <w:pPr>
              <w:spacing w:after="0" w:line="240" w:lineRule="auto"/>
              <w:rPr>
                <w:rFonts w:ascii="Times New Roman" w:hAnsi="Times New Roman"/>
                <w:b/>
                <w:i/>
                <w:iCs/>
              </w:rPr>
            </w:pPr>
            <w:r w:rsidRPr="007D574B">
              <w:rPr>
                <w:rFonts w:ascii="Times New Roman" w:hAnsi="Times New Roman"/>
                <w:b/>
                <w:i/>
                <w:iCs/>
              </w:rPr>
              <w:t>7730060164</w:t>
            </w:r>
          </w:p>
        </w:tc>
      </w:tr>
      <w:tr w:rsidR="00981C32" w:rsidRPr="009A2F2C" w:rsidTr="005A37B3">
        <w:tc>
          <w:tcPr>
            <w:tcW w:w="4035" w:type="dxa"/>
          </w:tcPr>
          <w:p w:rsidR="00981C32" w:rsidRPr="009A2F2C" w:rsidRDefault="00981C32" w:rsidP="005A37B3">
            <w:pPr>
              <w:pStyle w:val="em-"/>
              <w:ind w:firstLine="0"/>
            </w:pPr>
            <w:r w:rsidRPr="009A2F2C">
              <w:t>ОГРН (если применимо):</w:t>
            </w:r>
          </w:p>
        </w:tc>
        <w:tc>
          <w:tcPr>
            <w:tcW w:w="5067" w:type="dxa"/>
            <w:gridSpan w:val="2"/>
            <w:vAlign w:val="center"/>
          </w:tcPr>
          <w:p w:rsidR="00981C32" w:rsidRPr="007D574B" w:rsidRDefault="00981C32" w:rsidP="005A37B3">
            <w:pPr>
              <w:spacing w:after="0" w:line="240" w:lineRule="auto"/>
              <w:rPr>
                <w:rFonts w:ascii="Times New Roman" w:hAnsi="Times New Roman"/>
                <w:b/>
                <w:i/>
                <w:iCs/>
              </w:rPr>
            </w:pPr>
            <w:r w:rsidRPr="007D574B">
              <w:rPr>
                <w:rFonts w:ascii="Times New Roman" w:hAnsi="Times New Roman"/>
                <w:b/>
                <w:i/>
                <w:iCs/>
              </w:rPr>
              <w:t>1027739460737</w:t>
            </w:r>
          </w:p>
        </w:tc>
      </w:tr>
      <w:tr w:rsidR="00981C32" w:rsidRPr="009A2F2C" w:rsidTr="005A37B3">
        <w:tc>
          <w:tcPr>
            <w:tcW w:w="5594" w:type="dxa"/>
            <w:gridSpan w:val="2"/>
          </w:tcPr>
          <w:p w:rsidR="00981C32" w:rsidRPr="009A2F2C" w:rsidRDefault="00981C32" w:rsidP="005A37B3">
            <w:pPr>
              <w:pStyle w:val="em-"/>
              <w:ind w:firstLine="0"/>
            </w:pPr>
            <w:r w:rsidRPr="009A2F2C">
              <w:t>Размер доли участника (акционера) эмитента в уставном капитале эмитента:</w:t>
            </w:r>
          </w:p>
        </w:tc>
        <w:tc>
          <w:tcPr>
            <w:tcW w:w="3508" w:type="dxa"/>
            <w:vAlign w:val="center"/>
          </w:tcPr>
          <w:p w:rsidR="00981C32" w:rsidRPr="007D574B" w:rsidRDefault="00981C32" w:rsidP="005A37B3">
            <w:pPr>
              <w:spacing w:after="0" w:line="240" w:lineRule="auto"/>
              <w:jc w:val="center"/>
              <w:rPr>
                <w:rFonts w:ascii="Times New Roman" w:hAnsi="Times New Roman"/>
                <w:b/>
                <w:i/>
                <w:iCs/>
              </w:rPr>
            </w:pPr>
            <w:r w:rsidRPr="007D574B">
              <w:rPr>
                <w:rFonts w:ascii="Times New Roman" w:hAnsi="Times New Roman"/>
                <w:b/>
                <w:i/>
                <w:iCs/>
              </w:rPr>
              <w:t>100%</w:t>
            </w:r>
            <w:r>
              <w:rPr>
                <w:rFonts w:ascii="Times New Roman" w:hAnsi="Times New Roman"/>
                <w:b/>
                <w:i/>
                <w:iCs/>
              </w:rPr>
              <w:t>**</w:t>
            </w:r>
          </w:p>
        </w:tc>
      </w:tr>
      <w:tr w:rsidR="00981C32" w:rsidRPr="009A2F2C" w:rsidTr="005A37B3">
        <w:tc>
          <w:tcPr>
            <w:tcW w:w="5594" w:type="dxa"/>
            <w:gridSpan w:val="2"/>
          </w:tcPr>
          <w:p w:rsidR="00981C32" w:rsidRPr="009A2F2C" w:rsidRDefault="00981C32" w:rsidP="005A37B3">
            <w:pPr>
              <w:pStyle w:val="em-"/>
              <w:ind w:firstLine="0"/>
            </w:pPr>
            <w:r w:rsidRPr="00E17620">
              <w:t>Доли принадлежащих обыкновенных акций эмитента:</w:t>
            </w:r>
          </w:p>
        </w:tc>
        <w:tc>
          <w:tcPr>
            <w:tcW w:w="3508" w:type="dxa"/>
            <w:vAlign w:val="center"/>
          </w:tcPr>
          <w:p w:rsidR="00981C32" w:rsidRPr="007D574B" w:rsidRDefault="00981C32" w:rsidP="005A37B3">
            <w:pPr>
              <w:spacing w:after="0" w:line="240" w:lineRule="auto"/>
              <w:jc w:val="center"/>
              <w:rPr>
                <w:rFonts w:ascii="Times New Roman" w:hAnsi="Times New Roman"/>
                <w:b/>
                <w:i/>
                <w:iCs/>
              </w:rPr>
            </w:pPr>
            <w:r>
              <w:rPr>
                <w:rFonts w:ascii="Times New Roman" w:hAnsi="Times New Roman"/>
                <w:b/>
                <w:i/>
                <w:iCs/>
              </w:rPr>
              <w:t>Кредитная организация-эмитент не является акционерным обществом</w:t>
            </w:r>
          </w:p>
        </w:tc>
      </w:tr>
    </w:tbl>
    <w:p w:rsidR="00981C32" w:rsidRDefault="00981C32" w:rsidP="00981C32">
      <w:pPr>
        <w:pStyle w:val="em-"/>
        <w:rPr>
          <w:b/>
          <w:i/>
        </w:rPr>
      </w:pPr>
      <w:r>
        <w:rPr>
          <w:b/>
          <w:i/>
        </w:rPr>
        <w:t>* ранее ОАО АКБ «РОСБАНК»</w:t>
      </w:r>
    </w:p>
    <w:p w:rsidR="00981C32" w:rsidRPr="007D574B" w:rsidRDefault="00981C32" w:rsidP="00981C32">
      <w:pPr>
        <w:pStyle w:val="em-"/>
        <w:rPr>
          <w:b/>
          <w:i/>
        </w:rPr>
      </w:pPr>
      <w:r w:rsidRPr="007D574B">
        <w:rPr>
          <w:b/>
          <w:i/>
        </w:rPr>
        <w:t>*</w:t>
      </w:r>
      <w:r>
        <w:rPr>
          <w:b/>
          <w:i/>
        </w:rPr>
        <w:t>*</w:t>
      </w:r>
      <w:r w:rsidRPr="007D574B">
        <w:rPr>
          <w:b/>
          <w:i/>
        </w:rPr>
        <w:t xml:space="preserve"> </w:t>
      </w:r>
      <w:r w:rsidRPr="007D574B">
        <w:rPr>
          <w:b/>
          <w:i/>
          <w:iCs/>
        </w:rPr>
        <w:t>1 доля номинальной стоимостью 12 016 959 620 руб.</w:t>
      </w:r>
    </w:p>
    <w:p w:rsidR="00981C32" w:rsidRPr="009A2F2C" w:rsidRDefault="00981C32" w:rsidP="00981C32">
      <w:pPr>
        <w:pStyle w:val="em-"/>
      </w:pPr>
    </w:p>
    <w:p w:rsidR="00981C32" w:rsidRPr="009A2F2C" w:rsidRDefault="00981C32" w:rsidP="00981C32">
      <w:pPr>
        <w:pStyle w:val="em-"/>
      </w:pPr>
      <w:r w:rsidRPr="009A2F2C">
        <w:t>Сведения о лицах, контролирующих участника (акционера) эмитента, владеющего  не менее чем 5 процентами уставного капитала или не менее чем 5 процентами обыкновенных акций эмитента, а в случае отсутствия таких лиц – о его участниках (акционерах), владеющих не менее чем 20 процентами уставного (складочного) капитала (паевого фонда) или не менее чем 20 процентами его обыкновенных акций:</w:t>
      </w:r>
    </w:p>
    <w:p w:rsidR="00981C32" w:rsidRPr="009A2F2C" w:rsidRDefault="00981C32" w:rsidP="00981C32">
      <w:pPr>
        <w:pStyle w:val="em-"/>
        <w:rPr>
          <w:shd w:val="clear" w:color="auto" w:fill="FFFF00"/>
        </w:rPr>
      </w:pPr>
    </w:p>
    <w:tbl>
      <w:tblPr>
        <w:tblW w:w="910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962"/>
      </w:tblGrid>
      <w:tr w:rsidR="00981C32" w:rsidRPr="00986A49" w:rsidTr="005A37B3">
        <w:tc>
          <w:tcPr>
            <w:tcW w:w="4140" w:type="dxa"/>
          </w:tcPr>
          <w:p w:rsidR="00981C32" w:rsidRPr="009A2F2C" w:rsidRDefault="00981C32" w:rsidP="005A37B3">
            <w:pPr>
              <w:pStyle w:val="em-"/>
              <w:ind w:firstLine="0"/>
            </w:pPr>
            <w:r w:rsidRPr="009A2F2C">
              <w:t>полное фирменное наименование:</w:t>
            </w:r>
          </w:p>
        </w:tc>
        <w:tc>
          <w:tcPr>
            <w:tcW w:w="4962" w:type="dxa"/>
            <w:vAlign w:val="center"/>
          </w:tcPr>
          <w:p w:rsidR="00981C32" w:rsidRPr="00C45868" w:rsidRDefault="00981C32" w:rsidP="005A37B3">
            <w:pPr>
              <w:spacing w:after="0" w:line="240" w:lineRule="auto"/>
              <w:ind w:left="57" w:right="57"/>
              <w:rPr>
                <w:rFonts w:ascii="Times New Roman" w:hAnsi="Times New Roman"/>
                <w:b/>
                <w:bCs/>
                <w:i/>
                <w:iCs/>
                <w:lang w:val="en-US"/>
              </w:rPr>
            </w:pPr>
            <w:r w:rsidRPr="00C45868">
              <w:rPr>
                <w:rFonts w:ascii="Times New Roman" w:hAnsi="Times New Roman"/>
                <w:b/>
                <w:bCs/>
                <w:i/>
                <w:iCs/>
                <w:lang w:val="en-US"/>
              </w:rPr>
              <w:t>Societe Generale S.A.  (</w:t>
            </w:r>
            <w:r w:rsidRPr="00C45868">
              <w:rPr>
                <w:rFonts w:ascii="Times New Roman" w:hAnsi="Times New Roman"/>
                <w:b/>
                <w:bCs/>
                <w:i/>
                <w:iCs/>
              </w:rPr>
              <w:t>Сосьете</w:t>
            </w:r>
            <w:r w:rsidRPr="00C45868">
              <w:rPr>
                <w:rFonts w:ascii="Times New Roman" w:hAnsi="Times New Roman"/>
                <w:b/>
                <w:bCs/>
                <w:i/>
                <w:iCs/>
                <w:lang w:val="en-US"/>
              </w:rPr>
              <w:t xml:space="preserve"> </w:t>
            </w:r>
            <w:r w:rsidRPr="00C45868">
              <w:rPr>
                <w:rFonts w:ascii="Times New Roman" w:hAnsi="Times New Roman"/>
                <w:b/>
                <w:bCs/>
                <w:i/>
                <w:iCs/>
              </w:rPr>
              <w:t>Женераль</w:t>
            </w:r>
            <w:r w:rsidRPr="00C45868">
              <w:rPr>
                <w:rFonts w:ascii="Times New Roman" w:hAnsi="Times New Roman"/>
                <w:b/>
                <w:bCs/>
                <w:i/>
                <w:iCs/>
                <w:lang w:val="en-US"/>
              </w:rPr>
              <w:t xml:space="preserve"> </w:t>
            </w:r>
            <w:r w:rsidRPr="00C45868">
              <w:rPr>
                <w:rFonts w:ascii="Times New Roman" w:hAnsi="Times New Roman"/>
                <w:b/>
                <w:bCs/>
                <w:i/>
                <w:iCs/>
              </w:rPr>
              <w:t>С</w:t>
            </w:r>
            <w:r w:rsidRPr="00C45868">
              <w:rPr>
                <w:rFonts w:ascii="Times New Roman" w:hAnsi="Times New Roman"/>
                <w:b/>
                <w:bCs/>
                <w:i/>
                <w:iCs/>
                <w:lang w:val="en-US"/>
              </w:rPr>
              <w:t>.</w:t>
            </w:r>
            <w:r w:rsidRPr="00C45868">
              <w:rPr>
                <w:rFonts w:ascii="Times New Roman" w:hAnsi="Times New Roman"/>
                <w:b/>
                <w:bCs/>
                <w:i/>
                <w:iCs/>
              </w:rPr>
              <w:t>А</w:t>
            </w:r>
            <w:r w:rsidRPr="00C45868">
              <w:rPr>
                <w:rFonts w:ascii="Times New Roman" w:hAnsi="Times New Roman"/>
                <w:b/>
                <w:bCs/>
                <w:i/>
                <w:iCs/>
                <w:lang w:val="en-US"/>
              </w:rPr>
              <w:t>.)</w:t>
            </w:r>
          </w:p>
        </w:tc>
      </w:tr>
      <w:tr w:rsidR="00981C32" w:rsidRPr="009A2F2C" w:rsidTr="005A37B3">
        <w:tc>
          <w:tcPr>
            <w:tcW w:w="4140" w:type="dxa"/>
          </w:tcPr>
          <w:p w:rsidR="00981C32" w:rsidRPr="009A2F2C" w:rsidRDefault="00981C32" w:rsidP="005A37B3">
            <w:pPr>
              <w:pStyle w:val="em-"/>
              <w:ind w:firstLine="0"/>
            </w:pPr>
            <w:r w:rsidRPr="009A2F2C">
              <w:t>сокращенное фирменное наименование:</w:t>
            </w:r>
          </w:p>
        </w:tc>
        <w:tc>
          <w:tcPr>
            <w:tcW w:w="4962" w:type="dxa"/>
            <w:vAlign w:val="center"/>
          </w:tcPr>
          <w:p w:rsidR="00981C32" w:rsidRPr="00C45868" w:rsidRDefault="00981C32" w:rsidP="005A37B3">
            <w:pPr>
              <w:spacing w:after="0" w:line="240" w:lineRule="auto"/>
              <w:ind w:left="57" w:right="57"/>
              <w:rPr>
                <w:rFonts w:ascii="Times New Roman" w:hAnsi="Times New Roman"/>
                <w:b/>
                <w:bCs/>
                <w:i/>
                <w:iCs/>
              </w:rPr>
            </w:pPr>
            <w:r w:rsidRPr="00C45868">
              <w:rPr>
                <w:rFonts w:ascii="Times New Roman" w:hAnsi="Times New Roman"/>
                <w:b/>
                <w:bCs/>
                <w:i/>
                <w:iCs/>
              </w:rPr>
              <w:t>отсутствует</w:t>
            </w:r>
          </w:p>
        </w:tc>
      </w:tr>
      <w:tr w:rsidR="00981C32" w:rsidRPr="00986A49" w:rsidTr="005A37B3">
        <w:tc>
          <w:tcPr>
            <w:tcW w:w="4140" w:type="dxa"/>
          </w:tcPr>
          <w:p w:rsidR="00981C32" w:rsidRPr="009A2F2C" w:rsidRDefault="00981C32" w:rsidP="005A37B3">
            <w:pPr>
              <w:pStyle w:val="em-"/>
              <w:ind w:firstLine="0"/>
            </w:pPr>
            <w:r w:rsidRPr="009A2F2C">
              <w:t>место нахождения:</w:t>
            </w:r>
          </w:p>
        </w:tc>
        <w:tc>
          <w:tcPr>
            <w:tcW w:w="4962" w:type="dxa"/>
            <w:vAlign w:val="center"/>
          </w:tcPr>
          <w:p w:rsidR="00981C32" w:rsidRPr="00C45868" w:rsidRDefault="00981C32" w:rsidP="005A37B3">
            <w:pPr>
              <w:spacing w:after="0" w:line="240" w:lineRule="auto"/>
              <w:ind w:left="57" w:right="57"/>
              <w:rPr>
                <w:rFonts w:ascii="Times New Roman" w:hAnsi="Times New Roman"/>
                <w:b/>
                <w:bCs/>
                <w:i/>
                <w:iCs/>
                <w:lang w:val="en-US"/>
              </w:rPr>
            </w:pPr>
            <w:r w:rsidRPr="00C45868">
              <w:rPr>
                <w:rFonts w:ascii="Times New Roman" w:hAnsi="Times New Roman"/>
                <w:b/>
                <w:bCs/>
                <w:i/>
                <w:iCs/>
                <w:lang w:val="en-US"/>
              </w:rPr>
              <w:t xml:space="preserve">29 Boulevard Haussmann, Paris, (75009), France  (75009, </w:t>
            </w:r>
            <w:r w:rsidRPr="00C45868">
              <w:rPr>
                <w:rFonts w:ascii="Times New Roman" w:hAnsi="Times New Roman"/>
                <w:b/>
                <w:bCs/>
                <w:i/>
                <w:iCs/>
              </w:rPr>
              <w:t>г</w:t>
            </w:r>
            <w:r w:rsidRPr="00C45868">
              <w:rPr>
                <w:rFonts w:ascii="Times New Roman" w:hAnsi="Times New Roman"/>
                <w:b/>
                <w:bCs/>
                <w:i/>
                <w:iCs/>
                <w:lang w:val="en-US"/>
              </w:rPr>
              <w:t xml:space="preserve">. </w:t>
            </w:r>
            <w:r w:rsidRPr="00C45868">
              <w:rPr>
                <w:rFonts w:ascii="Times New Roman" w:hAnsi="Times New Roman"/>
                <w:b/>
                <w:bCs/>
                <w:i/>
                <w:iCs/>
              </w:rPr>
              <w:t>Париж</w:t>
            </w:r>
            <w:r w:rsidRPr="00C45868">
              <w:rPr>
                <w:rFonts w:ascii="Times New Roman" w:hAnsi="Times New Roman"/>
                <w:b/>
                <w:bCs/>
                <w:i/>
                <w:iCs/>
                <w:lang w:val="en-US"/>
              </w:rPr>
              <w:t xml:space="preserve">, </w:t>
            </w:r>
            <w:r w:rsidRPr="00C45868">
              <w:rPr>
                <w:rFonts w:ascii="Times New Roman" w:hAnsi="Times New Roman"/>
                <w:b/>
                <w:bCs/>
                <w:i/>
                <w:iCs/>
              </w:rPr>
              <w:t>бульвар</w:t>
            </w:r>
            <w:r w:rsidRPr="00C45868">
              <w:rPr>
                <w:rFonts w:ascii="Times New Roman" w:hAnsi="Times New Roman"/>
                <w:b/>
                <w:bCs/>
                <w:i/>
                <w:iCs/>
                <w:lang w:val="en-US"/>
              </w:rPr>
              <w:t xml:space="preserve"> </w:t>
            </w:r>
            <w:r w:rsidRPr="00C45868">
              <w:rPr>
                <w:rFonts w:ascii="Times New Roman" w:hAnsi="Times New Roman"/>
                <w:b/>
                <w:bCs/>
                <w:i/>
                <w:iCs/>
              </w:rPr>
              <w:t>Осман</w:t>
            </w:r>
            <w:r w:rsidRPr="00C45868">
              <w:rPr>
                <w:rFonts w:ascii="Times New Roman" w:hAnsi="Times New Roman"/>
                <w:b/>
                <w:bCs/>
                <w:i/>
                <w:iCs/>
                <w:lang w:val="en-US"/>
              </w:rPr>
              <w:t xml:space="preserve">, 29, </w:t>
            </w:r>
            <w:r w:rsidRPr="00C45868">
              <w:rPr>
                <w:rFonts w:ascii="Times New Roman" w:hAnsi="Times New Roman"/>
                <w:b/>
                <w:bCs/>
                <w:i/>
                <w:iCs/>
              </w:rPr>
              <w:t>Франция</w:t>
            </w:r>
            <w:r w:rsidRPr="00C45868">
              <w:rPr>
                <w:rFonts w:ascii="Times New Roman" w:hAnsi="Times New Roman"/>
                <w:b/>
                <w:bCs/>
                <w:i/>
                <w:iCs/>
                <w:lang w:val="en-US"/>
              </w:rPr>
              <w:t>)</w:t>
            </w:r>
          </w:p>
        </w:tc>
      </w:tr>
      <w:tr w:rsidR="00981C32" w:rsidRPr="009A2F2C" w:rsidTr="005A37B3">
        <w:tc>
          <w:tcPr>
            <w:tcW w:w="4140" w:type="dxa"/>
          </w:tcPr>
          <w:p w:rsidR="00981C32" w:rsidRPr="009A2F2C" w:rsidRDefault="00981C32" w:rsidP="005A37B3">
            <w:pPr>
              <w:pStyle w:val="em-"/>
              <w:ind w:firstLine="0"/>
            </w:pPr>
            <w:r w:rsidRPr="009A2F2C">
              <w:t>ИНН (если применимо):</w:t>
            </w:r>
          </w:p>
        </w:tc>
        <w:tc>
          <w:tcPr>
            <w:tcW w:w="4962" w:type="dxa"/>
            <w:vAlign w:val="center"/>
          </w:tcPr>
          <w:p w:rsidR="00981C32" w:rsidRPr="00C45868" w:rsidRDefault="00981C32" w:rsidP="005A37B3">
            <w:pPr>
              <w:spacing w:after="0" w:line="240" w:lineRule="auto"/>
              <w:ind w:left="57" w:right="57"/>
              <w:rPr>
                <w:rFonts w:ascii="Times New Roman" w:hAnsi="Times New Roman"/>
                <w:b/>
                <w:bCs/>
                <w:i/>
                <w:iCs/>
              </w:rPr>
            </w:pPr>
            <w:r w:rsidRPr="00C45868">
              <w:rPr>
                <w:rFonts w:ascii="Times New Roman" w:hAnsi="Times New Roman"/>
                <w:b/>
                <w:bCs/>
                <w:i/>
                <w:iCs/>
              </w:rPr>
              <w:t>отсутствует</w:t>
            </w:r>
          </w:p>
        </w:tc>
      </w:tr>
      <w:tr w:rsidR="00981C32" w:rsidRPr="009A2F2C" w:rsidTr="005A37B3">
        <w:tc>
          <w:tcPr>
            <w:tcW w:w="4140" w:type="dxa"/>
          </w:tcPr>
          <w:p w:rsidR="00981C32" w:rsidRPr="009A2F2C" w:rsidRDefault="00981C32" w:rsidP="005A37B3">
            <w:pPr>
              <w:pStyle w:val="em-"/>
              <w:ind w:firstLine="0"/>
            </w:pPr>
            <w:r w:rsidRPr="009A2F2C">
              <w:t>ОГРН (если применимо):</w:t>
            </w:r>
          </w:p>
        </w:tc>
        <w:tc>
          <w:tcPr>
            <w:tcW w:w="4962" w:type="dxa"/>
            <w:vAlign w:val="center"/>
          </w:tcPr>
          <w:p w:rsidR="00981C32" w:rsidRPr="00C45868" w:rsidRDefault="00981C32" w:rsidP="005A37B3">
            <w:pPr>
              <w:spacing w:after="0" w:line="240" w:lineRule="auto"/>
              <w:ind w:left="57" w:right="57"/>
              <w:rPr>
                <w:rFonts w:ascii="Times New Roman" w:hAnsi="Times New Roman"/>
                <w:b/>
                <w:bCs/>
                <w:i/>
                <w:iCs/>
              </w:rPr>
            </w:pPr>
            <w:r w:rsidRPr="00C45868">
              <w:rPr>
                <w:rFonts w:ascii="Times New Roman" w:hAnsi="Times New Roman"/>
                <w:b/>
                <w:bCs/>
                <w:i/>
                <w:iCs/>
              </w:rPr>
              <w:t>отсутствует</w:t>
            </w:r>
          </w:p>
        </w:tc>
      </w:tr>
    </w:tbl>
    <w:p w:rsidR="00981C32" w:rsidRPr="009A2F2C" w:rsidRDefault="00981C32" w:rsidP="00981C32">
      <w:pPr>
        <w:pStyle w:val="em-"/>
      </w:pPr>
    </w:p>
    <w:p w:rsidR="00981C32" w:rsidRPr="00B35D6A" w:rsidRDefault="00981C32" w:rsidP="00981C32">
      <w:pPr>
        <w:widowControl w:val="0"/>
        <w:autoSpaceDE w:val="0"/>
        <w:autoSpaceDN w:val="0"/>
        <w:adjustRightInd w:val="0"/>
        <w:spacing w:after="0" w:line="240" w:lineRule="auto"/>
        <w:jc w:val="both"/>
        <w:rPr>
          <w:rFonts w:ascii="Times New Roman" w:eastAsia="Times New Roman" w:hAnsi="Times New Roman"/>
        </w:rPr>
      </w:pPr>
      <w:r w:rsidRPr="00B35D6A">
        <w:rPr>
          <w:rFonts w:ascii="Times New Roman" w:eastAsia="Times New Roman" w:hAnsi="Times New Roman"/>
        </w:rPr>
        <w:t>вид контроля, под которым находится участник (акционер) эмитента по отношению к контролирующему его лицу:</w:t>
      </w:r>
      <w:r w:rsidRPr="00B35D6A">
        <w:rPr>
          <w:rFonts w:ascii="Times New Roman" w:eastAsia="Times New Roman" w:hAnsi="Times New Roman"/>
          <w:b/>
          <w:i/>
          <w:lang w:eastAsia="ru-RU"/>
        </w:rPr>
        <w:t xml:space="preserve"> прямой контроль</w:t>
      </w:r>
    </w:p>
    <w:p w:rsidR="00981C32" w:rsidRDefault="00981C32" w:rsidP="00981C32">
      <w:pPr>
        <w:pStyle w:val="em-"/>
      </w:pP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r w:rsidRPr="00B35D6A">
        <w:rPr>
          <w:rFonts w:ascii="Times New Roman" w:eastAsia="Times New Roman" w:hAnsi="Times New Roman"/>
        </w:rPr>
        <w:t xml:space="preserve">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 </w:t>
      </w:r>
    </w:p>
    <w:p w:rsidR="00981C32" w:rsidRPr="00922A7F" w:rsidRDefault="00981C32" w:rsidP="00981C32">
      <w:pPr>
        <w:widowControl w:val="0"/>
        <w:autoSpaceDE w:val="0"/>
        <w:autoSpaceDN w:val="0"/>
        <w:adjustRightInd w:val="0"/>
        <w:spacing w:after="0" w:line="240" w:lineRule="auto"/>
        <w:jc w:val="both"/>
        <w:rPr>
          <w:rFonts w:ascii="Times New Roman" w:eastAsia="Times New Roman" w:hAnsi="Times New Roman"/>
          <w:b/>
          <w:i/>
        </w:rPr>
      </w:pPr>
      <w:r w:rsidRPr="00922A7F">
        <w:rPr>
          <w:rFonts w:ascii="Times New Roman" w:hAnsi="Times New Roman"/>
          <w:b/>
          <w:i/>
        </w:rPr>
        <w:t>Участие в уставном капитале лица, являющемся участником кредитной организации - эмитента.</w:t>
      </w:r>
    </w:p>
    <w:p w:rsidR="00981C32" w:rsidRPr="009A2F2C" w:rsidRDefault="00981C32" w:rsidP="00981C32">
      <w:pPr>
        <w:pStyle w:val="em-"/>
      </w:pP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r w:rsidRPr="00B35D6A">
        <w:rPr>
          <w:rFonts w:ascii="Times New Roman" w:eastAsia="Times New Roman" w:hAnsi="Times New Roman"/>
        </w:rPr>
        <w:t xml:space="preserve">признак осуществления лицом, контролирующим участника (акционера) эмитента, такого контроля (право распоряжаться более 50 процентами голосов в высшем органе управления юридического лица, являющегося участником (акционером) эмитента; право назначать (избирать) единоличный исполнительный орган юридического лица, являющегося участником (акционером) эмитента; право назначать (избирать) более 50 процентов состава коллегиального органа управления юридического лица, являющегося участником (акционером) эмитента): </w:t>
      </w:r>
    </w:p>
    <w:p w:rsidR="00981C32" w:rsidRDefault="00981C32" w:rsidP="00981C32">
      <w:pPr>
        <w:widowControl w:val="0"/>
        <w:autoSpaceDE w:val="0"/>
        <w:autoSpaceDN w:val="0"/>
        <w:adjustRightInd w:val="0"/>
        <w:spacing w:after="0" w:line="240" w:lineRule="auto"/>
        <w:jc w:val="both"/>
        <w:rPr>
          <w:rFonts w:ascii="Times New Roman" w:hAnsi="Times New Roman"/>
          <w:b/>
          <w:i/>
        </w:rPr>
      </w:pPr>
      <w:r w:rsidRPr="009B1FFD">
        <w:rPr>
          <w:rFonts w:ascii="Times New Roman" w:hAnsi="Times New Roman"/>
          <w:b/>
          <w:bCs/>
          <w:i/>
          <w:iCs/>
        </w:rPr>
        <w:t>Право распоряжаться более 50 процентами голосов в высшем органе управления</w:t>
      </w:r>
      <w:r w:rsidRPr="009A2F2C">
        <w:rPr>
          <w:bCs/>
          <w:iCs/>
        </w:rPr>
        <w:t xml:space="preserve"> </w:t>
      </w:r>
      <w:r w:rsidRPr="00B35D6A">
        <w:rPr>
          <w:rFonts w:ascii="Times New Roman" w:hAnsi="Times New Roman"/>
          <w:b/>
          <w:i/>
        </w:rPr>
        <w:t xml:space="preserve">юридического лица, являющегося </w:t>
      </w:r>
      <w:r>
        <w:rPr>
          <w:rFonts w:ascii="Times New Roman" w:hAnsi="Times New Roman"/>
          <w:b/>
          <w:i/>
        </w:rPr>
        <w:t>участником</w:t>
      </w:r>
      <w:r w:rsidRPr="00B35D6A">
        <w:rPr>
          <w:rFonts w:ascii="Times New Roman" w:hAnsi="Times New Roman"/>
          <w:b/>
          <w:i/>
        </w:rPr>
        <w:t xml:space="preserve"> Кредитной организации-эмитента.</w:t>
      </w:r>
    </w:p>
    <w:p w:rsidR="00981C32" w:rsidRDefault="00981C32" w:rsidP="00981C32">
      <w:pPr>
        <w:pStyle w:val="em-"/>
      </w:pPr>
    </w:p>
    <w:p w:rsidR="00981C32" w:rsidRPr="009A2F2C" w:rsidRDefault="00981C32" w:rsidP="00981C32">
      <w:pPr>
        <w:pStyle w:val="em-"/>
        <w:ind w:firstLine="0"/>
      </w:pPr>
      <w:r w:rsidRPr="009A2F2C">
        <w:t>иные сведения</w:t>
      </w:r>
      <w:r>
        <w:t xml:space="preserve">: </w:t>
      </w:r>
      <w:r w:rsidRPr="007D29BD">
        <w:rPr>
          <w:b/>
          <w:i/>
        </w:rPr>
        <w:t>отсутствуют</w:t>
      </w:r>
    </w:p>
    <w:p w:rsidR="00981C32" w:rsidRPr="009A2F2C" w:rsidRDefault="00981C32" w:rsidP="00981C32">
      <w:pPr>
        <w:pStyle w:val="em-"/>
      </w:pPr>
    </w:p>
    <w:p w:rsidR="00981C32" w:rsidRPr="009A2F2C" w:rsidRDefault="00981C32" w:rsidP="00981C32">
      <w:pPr>
        <w:pStyle w:val="em-"/>
      </w:pPr>
      <w:r w:rsidRPr="009A2F2C">
        <w:t>Информация о лицах, владеющих не менее чем 20 процентами уставного капитала</w:t>
      </w:r>
      <w:r>
        <w:t xml:space="preserve"> </w:t>
      </w:r>
      <w:r w:rsidRPr="009A2F2C">
        <w:t>или не менее чем 20 процентами обыкновенных акций участника (акционера) эмитента, который владеет не менее чем 5 процентами уставного капитала эмитента или не менее чем 5 процентами его обыкновенных акций:</w:t>
      </w:r>
    </w:p>
    <w:p w:rsidR="00981C32" w:rsidRDefault="00981C32" w:rsidP="00981C32">
      <w:pPr>
        <w:autoSpaceDE w:val="0"/>
        <w:spacing w:after="0" w:line="240" w:lineRule="auto"/>
        <w:ind w:firstLine="720"/>
        <w:jc w:val="both"/>
        <w:rPr>
          <w:rFonts w:ascii="Times New Roman" w:hAnsi="Times New Roman"/>
          <w:b/>
          <w:bCs/>
          <w:i/>
          <w:iCs/>
        </w:rPr>
      </w:pPr>
    </w:p>
    <w:p w:rsidR="00981C32" w:rsidRPr="00B51D7D" w:rsidRDefault="00981C32" w:rsidP="00981C32">
      <w:pPr>
        <w:autoSpaceDE w:val="0"/>
        <w:spacing w:after="40" w:line="240" w:lineRule="auto"/>
        <w:ind w:firstLine="720"/>
        <w:jc w:val="both"/>
        <w:rPr>
          <w:rFonts w:ascii="Times New Roman" w:hAnsi="Times New Roman"/>
          <w:lang w:val="en-US"/>
        </w:rPr>
      </w:pPr>
      <w:r w:rsidRPr="00C45868">
        <w:rPr>
          <w:rFonts w:ascii="Times New Roman" w:hAnsi="Times New Roman"/>
          <w:b/>
          <w:bCs/>
          <w:i/>
          <w:iCs/>
          <w:lang w:val="en-US"/>
        </w:rPr>
        <w:t>Societe Generale S.A. (</w:t>
      </w:r>
      <w:r w:rsidRPr="00C45868">
        <w:rPr>
          <w:rFonts w:ascii="Times New Roman" w:hAnsi="Times New Roman"/>
          <w:b/>
          <w:bCs/>
          <w:i/>
          <w:iCs/>
        </w:rPr>
        <w:t>Сосьете</w:t>
      </w:r>
      <w:r w:rsidRPr="00C45868">
        <w:rPr>
          <w:rFonts w:ascii="Times New Roman" w:hAnsi="Times New Roman"/>
          <w:b/>
          <w:bCs/>
          <w:i/>
          <w:iCs/>
          <w:lang w:val="en-US"/>
        </w:rPr>
        <w:t xml:space="preserve"> </w:t>
      </w:r>
      <w:r w:rsidRPr="00C45868">
        <w:rPr>
          <w:rFonts w:ascii="Times New Roman" w:hAnsi="Times New Roman"/>
          <w:b/>
          <w:bCs/>
          <w:i/>
          <w:iCs/>
        </w:rPr>
        <w:t>Женераль</w:t>
      </w:r>
      <w:r w:rsidRPr="00C45868">
        <w:rPr>
          <w:rFonts w:ascii="Times New Roman" w:hAnsi="Times New Roman"/>
          <w:b/>
          <w:bCs/>
          <w:i/>
          <w:iCs/>
          <w:lang w:val="en-US"/>
        </w:rPr>
        <w:t xml:space="preserve"> </w:t>
      </w:r>
      <w:r w:rsidRPr="00C45868">
        <w:rPr>
          <w:rFonts w:ascii="Times New Roman" w:hAnsi="Times New Roman"/>
          <w:b/>
          <w:bCs/>
          <w:i/>
          <w:iCs/>
        </w:rPr>
        <w:t>С</w:t>
      </w:r>
      <w:r w:rsidRPr="00C45868">
        <w:rPr>
          <w:rFonts w:ascii="Times New Roman" w:hAnsi="Times New Roman"/>
          <w:b/>
          <w:bCs/>
          <w:i/>
          <w:iCs/>
          <w:lang w:val="en-US"/>
        </w:rPr>
        <w:t>.</w:t>
      </w:r>
      <w:r w:rsidRPr="00C45868">
        <w:rPr>
          <w:rFonts w:ascii="Times New Roman" w:hAnsi="Times New Roman"/>
          <w:b/>
          <w:bCs/>
          <w:i/>
          <w:iCs/>
        </w:rPr>
        <w:t>А</w:t>
      </w:r>
      <w:r w:rsidRPr="00C45868">
        <w:rPr>
          <w:rFonts w:ascii="Times New Roman" w:hAnsi="Times New Roman"/>
          <w:b/>
          <w:bCs/>
          <w:i/>
          <w:iCs/>
          <w:lang w:val="en-US"/>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3472"/>
        <w:gridCol w:w="3650"/>
      </w:tblGrid>
      <w:tr w:rsidR="00981C32" w:rsidRPr="009A2F2C" w:rsidTr="005A37B3">
        <w:tc>
          <w:tcPr>
            <w:tcW w:w="5092" w:type="dxa"/>
            <w:gridSpan w:val="2"/>
          </w:tcPr>
          <w:p w:rsidR="00981C32" w:rsidRPr="009A2F2C" w:rsidRDefault="00981C32" w:rsidP="005A37B3">
            <w:pPr>
              <w:pStyle w:val="em-"/>
              <w:ind w:firstLine="0"/>
            </w:pPr>
            <w:r w:rsidRPr="009A2F2C">
              <w:t>размер доли в уставном капитале</w:t>
            </w:r>
            <w:r>
              <w:t xml:space="preserve"> </w:t>
            </w:r>
            <w:r w:rsidRPr="009A2F2C">
              <w:t xml:space="preserve">участника (акционера) эмитента: </w:t>
            </w:r>
          </w:p>
        </w:tc>
        <w:tc>
          <w:tcPr>
            <w:tcW w:w="3650" w:type="dxa"/>
            <w:vAlign w:val="center"/>
          </w:tcPr>
          <w:p w:rsidR="00981C32" w:rsidRPr="00B44C7B" w:rsidRDefault="00981C32" w:rsidP="005A37B3">
            <w:pPr>
              <w:pStyle w:val="em-"/>
              <w:ind w:firstLine="0"/>
              <w:jc w:val="center"/>
              <w:rPr>
                <w:b/>
                <w:i/>
              </w:rPr>
            </w:pPr>
            <w:r w:rsidRPr="004C54B9">
              <w:rPr>
                <w:b/>
                <w:i/>
              </w:rPr>
              <w:t>99,4867%</w:t>
            </w:r>
          </w:p>
        </w:tc>
      </w:tr>
      <w:tr w:rsidR="00981C32" w:rsidRPr="009A2F2C" w:rsidTr="005A37B3">
        <w:tc>
          <w:tcPr>
            <w:tcW w:w="5092" w:type="dxa"/>
            <w:gridSpan w:val="2"/>
          </w:tcPr>
          <w:p w:rsidR="00981C32" w:rsidRPr="009A2F2C" w:rsidRDefault="00981C32" w:rsidP="005A37B3">
            <w:pPr>
              <w:pStyle w:val="em-"/>
              <w:ind w:firstLine="0"/>
            </w:pPr>
            <w:r w:rsidRPr="009A2F2C">
              <w:t>доля принадлежащих обыкновенных акций участника (акционера) эмитента:</w:t>
            </w:r>
          </w:p>
        </w:tc>
        <w:tc>
          <w:tcPr>
            <w:tcW w:w="3650" w:type="dxa"/>
            <w:vAlign w:val="center"/>
          </w:tcPr>
          <w:p w:rsidR="00981C32" w:rsidRPr="00B44C7B" w:rsidRDefault="00981C32" w:rsidP="005A37B3">
            <w:pPr>
              <w:pStyle w:val="em-"/>
              <w:ind w:firstLine="0"/>
              <w:jc w:val="center"/>
              <w:rPr>
                <w:b/>
                <w:i/>
              </w:rPr>
            </w:pPr>
            <w:r w:rsidRPr="004C54B9">
              <w:rPr>
                <w:b/>
                <w:i/>
              </w:rPr>
              <w:t>99,4867%</w:t>
            </w:r>
          </w:p>
        </w:tc>
      </w:tr>
      <w:tr w:rsidR="00981C32" w:rsidRPr="009A2F2C" w:rsidTr="005A37B3">
        <w:tc>
          <w:tcPr>
            <w:tcW w:w="5092" w:type="dxa"/>
            <w:gridSpan w:val="2"/>
          </w:tcPr>
          <w:p w:rsidR="00981C32" w:rsidRPr="009A2F2C" w:rsidRDefault="00981C32" w:rsidP="005A37B3">
            <w:pPr>
              <w:pStyle w:val="em-"/>
              <w:ind w:firstLine="0"/>
            </w:pPr>
            <w:r w:rsidRPr="009A2F2C">
              <w:t>размер доли в уставном капитале эмитента:</w:t>
            </w:r>
          </w:p>
        </w:tc>
        <w:tc>
          <w:tcPr>
            <w:tcW w:w="3650" w:type="dxa"/>
            <w:vAlign w:val="center"/>
          </w:tcPr>
          <w:p w:rsidR="00981C32" w:rsidRPr="00B44C7B" w:rsidRDefault="00981C32" w:rsidP="005A37B3">
            <w:pPr>
              <w:pStyle w:val="em-"/>
              <w:ind w:firstLine="0"/>
              <w:jc w:val="center"/>
              <w:rPr>
                <w:b/>
                <w:i/>
              </w:rPr>
            </w:pPr>
            <w:r w:rsidRPr="004C54B9">
              <w:rPr>
                <w:b/>
                <w:i/>
              </w:rPr>
              <w:t>0%</w:t>
            </w:r>
          </w:p>
        </w:tc>
      </w:tr>
      <w:tr w:rsidR="00981C32" w:rsidRPr="009A2F2C" w:rsidTr="005A37B3">
        <w:tc>
          <w:tcPr>
            <w:tcW w:w="5092" w:type="dxa"/>
            <w:gridSpan w:val="2"/>
          </w:tcPr>
          <w:p w:rsidR="00981C32" w:rsidRPr="009A2F2C" w:rsidRDefault="00981C32" w:rsidP="005A37B3">
            <w:pPr>
              <w:pStyle w:val="em-"/>
              <w:ind w:firstLine="0"/>
            </w:pPr>
            <w:r w:rsidRPr="009A2F2C">
              <w:t>доля принадлежащих обыкновенных акций эмитента:</w:t>
            </w:r>
          </w:p>
        </w:tc>
        <w:tc>
          <w:tcPr>
            <w:tcW w:w="3650" w:type="dxa"/>
            <w:vAlign w:val="center"/>
          </w:tcPr>
          <w:p w:rsidR="00981C32" w:rsidRPr="00B44C7B" w:rsidRDefault="00981C32" w:rsidP="005A37B3">
            <w:pPr>
              <w:pStyle w:val="em-"/>
              <w:ind w:firstLine="0"/>
              <w:jc w:val="center"/>
              <w:rPr>
                <w:b/>
                <w:i/>
              </w:rPr>
            </w:pPr>
            <w:r>
              <w:rPr>
                <w:b/>
                <w:i/>
                <w:iCs/>
              </w:rPr>
              <w:t>Кредитная организация-эмитент не является акционерным обществом</w:t>
            </w:r>
          </w:p>
        </w:tc>
      </w:tr>
      <w:tr w:rsidR="00981C32" w:rsidRPr="009A2F2C" w:rsidTr="005A37B3">
        <w:tc>
          <w:tcPr>
            <w:tcW w:w="1620" w:type="dxa"/>
          </w:tcPr>
          <w:p w:rsidR="00981C32" w:rsidRPr="009A2F2C" w:rsidRDefault="00981C32" w:rsidP="005A37B3">
            <w:pPr>
              <w:pStyle w:val="em-"/>
              <w:ind w:firstLine="0"/>
            </w:pPr>
            <w:r w:rsidRPr="009A2F2C">
              <w:t>иные сведения</w:t>
            </w:r>
          </w:p>
        </w:tc>
        <w:tc>
          <w:tcPr>
            <w:tcW w:w="7122" w:type="dxa"/>
            <w:gridSpan w:val="2"/>
          </w:tcPr>
          <w:p w:rsidR="00981C32" w:rsidRPr="00B44C7B" w:rsidRDefault="00981C32" w:rsidP="005A37B3">
            <w:pPr>
              <w:pStyle w:val="em-"/>
              <w:ind w:firstLine="0"/>
              <w:rPr>
                <w:b/>
                <w:i/>
              </w:rPr>
            </w:pPr>
            <w:r w:rsidRPr="004C54B9">
              <w:rPr>
                <w:b/>
                <w:i/>
              </w:rPr>
              <w:t>отсутствуют</w:t>
            </w:r>
          </w:p>
        </w:tc>
      </w:tr>
      <w:tr w:rsidR="00981C32" w:rsidRPr="009A2F2C" w:rsidTr="005A37B3">
        <w:tc>
          <w:tcPr>
            <w:tcW w:w="8742" w:type="dxa"/>
            <w:gridSpan w:val="3"/>
          </w:tcPr>
          <w:p w:rsidR="00981C32" w:rsidRPr="009A2F2C" w:rsidRDefault="00981C32" w:rsidP="005A37B3">
            <w:pPr>
              <w:pStyle w:val="em-"/>
              <w:rPr>
                <w:sz w:val="2"/>
                <w:szCs w:val="2"/>
              </w:rPr>
            </w:pPr>
          </w:p>
        </w:tc>
      </w:tr>
    </w:tbl>
    <w:p w:rsidR="00981C32" w:rsidRDefault="00981C32" w:rsidP="00981C32">
      <w:pPr>
        <w:pStyle w:val="em-"/>
      </w:pPr>
    </w:p>
    <w:p w:rsidR="00981C32" w:rsidRPr="00B35D6A" w:rsidRDefault="00981C32" w:rsidP="00981C32">
      <w:pPr>
        <w:spacing w:after="0" w:line="240" w:lineRule="auto"/>
        <w:ind w:firstLine="567"/>
        <w:jc w:val="both"/>
        <w:rPr>
          <w:rFonts w:ascii="Times New Roman" w:eastAsia="Times New Roman" w:hAnsi="Times New Roman"/>
          <w:b/>
          <w:lang w:eastAsia="ru-RU"/>
        </w:rPr>
      </w:pPr>
      <w:r w:rsidRPr="00B35D6A">
        <w:rPr>
          <w:rFonts w:ascii="Times New Roman" w:eastAsia="Times New Roman" w:hAnsi="Times New Roman"/>
          <w:b/>
          <w:lang w:eastAsia="ru-RU"/>
        </w:rPr>
        <w:t>Информация о номинальных держателях, на имя которых в реестре акционеров зарегистрированы акции эмитента, составляющие не менее чем 5 процентов уставного капитала или не менее чем 5 процентов обыкновенных акций</w:t>
      </w:r>
    </w:p>
    <w:p w:rsidR="00981C32" w:rsidRPr="00E17620" w:rsidRDefault="00981C32" w:rsidP="00981C32">
      <w:pPr>
        <w:widowControl w:val="0"/>
        <w:autoSpaceDE w:val="0"/>
        <w:autoSpaceDN w:val="0"/>
        <w:adjustRightInd w:val="0"/>
        <w:spacing w:after="0" w:line="240" w:lineRule="auto"/>
        <w:ind w:firstLine="567"/>
        <w:jc w:val="both"/>
        <w:rPr>
          <w:rFonts w:ascii="Times New Roman" w:eastAsia="Times New Roman" w:hAnsi="Times New Roman"/>
        </w:rPr>
      </w:pPr>
      <w:r w:rsidRPr="00E17620">
        <w:rPr>
          <w:rFonts w:ascii="Times New Roman" w:eastAsia="Times New Roman" w:hAnsi="Times New Roman"/>
          <w:b/>
          <w:i/>
          <w:lang w:eastAsia="ru-RU"/>
        </w:rPr>
        <w:t>Сведения не приводятся вследствие отсутствия номинальных держателей акций Кредитной организации-эмитента.</w:t>
      </w:r>
    </w:p>
    <w:p w:rsidR="00981C32" w:rsidRPr="009A2F2C" w:rsidRDefault="00981C32" w:rsidP="00981C32">
      <w:pPr>
        <w:pStyle w:val="em-"/>
      </w:pPr>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9074B" w:rsidRDefault="00981C32" w:rsidP="004065A4">
      <w:pPr>
        <w:pStyle w:val="2"/>
        <w:rPr>
          <w:sz w:val="24"/>
          <w:szCs w:val="24"/>
        </w:rPr>
      </w:pPr>
      <w:bookmarkStart w:id="205" w:name="Par3336"/>
      <w:bookmarkStart w:id="206" w:name="_Toc441247949"/>
      <w:bookmarkEnd w:id="205"/>
      <w:r w:rsidRPr="00D9074B">
        <w:rPr>
          <w:sz w:val="24"/>
          <w:szCs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206"/>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4D1B48"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ED72C9">
        <w:rPr>
          <w:rFonts w:ascii="Times New Roman" w:eastAsia="Times New Roman" w:hAnsi="Times New Roman"/>
        </w:rPr>
        <w:t>Сведения о доле государства, муниципального образования в уставном капитале эмитента и специальных правах:</w:t>
      </w:r>
    </w:p>
    <w:p w:rsidR="00981C32" w:rsidRPr="004D1B48" w:rsidRDefault="00981C32" w:rsidP="00981C32">
      <w:pPr>
        <w:spacing w:after="0" w:line="240" w:lineRule="auto"/>
        <w:ind w:firstLine="567"/>
        <w:jc w:val="both"/>
        <w:rPr>
          <w:rFonts w:ascii="Times New Roman" w:eastAsia="Times New Roman" w:hAnsi="Times New Roman"/>
          <w:b/>
          <w:i/>
          <w:lang w:eastAsia="ru-RU"/>
        </w:rPr>
      </w:pPr>
      <w:r w:rsidRPr="004D1B48">
        <w:rPr>
          <w:rFonts w:ascii="Times New Roman" w:eastAsia="Times New Roman" w:hAnsi="Times New Roman"/>
          <w:lang w:eastAsia="ru-RU"/>
        </w:rPr>
        <w:t xml:space="preserve">Доля уставного капитала эмитента, находящаяся в государственной (федеральной, субъектов Российской Федерации), муниципальной собственности: </w:t>
      </w:r>
      <w:r w:rsidRPr="004D1B48">
        <w:rPr>
          <w:rFonts w:ascii="Times New Roman" w:eastAsia="Times New Roman" w:hAnsi="Times New Roman"/>
          <w:b/>
          <w:i/>
          <w:lang w:eastAsia="ru-RU"/>
        </w:rPr>
        <w:t>отсутствует</w:t>
      </w:r>
    </w:p>
    <w:p w:rsidR="00981C32" w:rsidRPr="004D1B48" w:rsidRDefault="00981C32" w:rsidP="00981C32">
      <w:pPr>
        <w:widowControl w:val="0"/>
        <w:autoSpaceDE w:val="0"/>
        <w:autoSpaceDN w:val="0"/>
        <w:adjustRightInd w:val="0"/>
        <w:spacing w:before="20" w:after="40" w:line="240" w:lineRule="auto"/>
        <w:ind w:firstLine="567"/>
        <w:jc w:val="both"/>
        <w:rPr>
          <w:rFonts w:ascii="Times New Roman" w:eastAsia="Times New Roman" w:hAnsi="Times New Roman"/>
          <w:sz w:val="20"/>
          <w:szCs w:val="20"/>
          <w:lang w:eastAsia="ru-RU"/>
        </w:rPr>
      </w:pPr>
      <w:r w:rsidRPr="004D1B48">
        <w:rPr>
          <w:rFonts w:ascii="Times New Roman" w:hAnsi="Times New Roman"/>
        </w:rPr>
        <w:t>Сведения об управляющем государственным, муниципальным пакетом акций от имени Российской Федерации, субъекта Российской Федерации или муниципального образования,</w:t>
      </w:r>
      <w:r w:rsidRPr="004D1B48">
        <w:rPr>
          <w:rFonts w:ascii="Times New Roman" w:eastAsia="Times New Roman" w:hAnsi="Times New Roman"/>
        </w:rPr>
        <w:t xml:space="preserve"> которое осуществляет функции участника (акционера) эмитента:</w:t>
      </w:r>
      <w:r w:rsidRPr="004D1B48">
        <w:rPr>
          <w:rFonts w:ascii="Times New Roman" w:eastAsia="Times New Roman" w:hAnsi="Times New Roman"/>
          <w:b/>
          <w:bCs/>
          <w:i/>
          <w:iCs/>
          <w:sz w:val="20"/>
          <w:szCs w:val="20"/>
          <w:lang w:eastAsia="ru-RU"/>
        </w:rPr>
        <w:t xml:space="preserve"> </w:t>
      </w:r>
      <w:r w:rsidRPr="004D1B48">
        <w:rPr>
          <w:rFonts w:ascii="Times New Roman" w:eastAsia="Times New Roman" w:hAnsi="Times New Roman"/>
          <w:b/>
          <w:bCs/>
          <w:i/>
          <w:iCs/>
          <w:lang w:eastAsia="ru-RU"/>
        </w:rPr>
        <w:t>Указанных лиц нет</w:t>
      </w:r>
    </w:p>
    <w:p w:rsidR="00981C32" w:rsidRPr="004D1B48" w:rsidRDefault="00981C32" w:rsidP="00981C32">
      <w:pPr>
        <w:widowControl w:val="0"/>
        <w:autoSpaceDE w:val="0"/>
        <w:autoSpaceDN w:val="0"/>
        <w:adjustRightInd w:val="0"/>
        <w:spacing w:before="20" w:after="40" w:line="240" w:lineRule="auto"/>
        <w:ind w:firstLine="567"/>
        <w:jc w:val="both"/>
        <w:rPr>
          <w:rFonts w:ascii="Times New Roman" w:eastAsia="Times New Roman" w:hAnsi="Times New Roman"/>
          <w:lang w:eastAsia="ru-RU"/>
        </w:rPr>
      </w:pPr>
      <w:r w:rsidRPr="004D1B48">
        <w:rPr>
          <w:rFonts w:ascii="Times New Roman" w:eastAsia="Times New Roman" w:hAnsi="Times New Roman"/>
        </w:rPr>
        <w:t xml:space="preserve">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 </w:t>
      </w:r>
      <w:r w:rsidRPr="004D1B48">
        <w:rPr>
          <w:rFonts w:ascii="Times New Roman" w:eastAsia="Times New Roman" w:hAnsi="Times New Roman"/>
          <w:b/>
          <w:bCs/>
          <w:i/>
          <w:iCs/>
          <w:lang w:eastAsia="ru-RU"/>
        </w:rPr>
        <w:t>Указанное право не предусмотрено</w:t>
      </w:r>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9074B" w:rsidRDefault="00981C32" w:rsidP="004065A4">
      <w:pPr>
        <w:pStyle w:val="2"/>
        <w:rPr>
          <w:sz w:val="24"/>
          <w:szCs w:val="24"/>
        </w:rPr>
      </w:pPr>
      <w:bookmarkStart w:id="207" w:name="Par3342"/>
      <w:bookmarkStart w:id="208" w:name="_Toc441247950"/>
      <w:bookmarkEnd w:id="207"/>
      <w:r w:rsidRPr="00D9074B">
        <w:rPr>
          <w:sz w:val="24"/>
          <w:szCs w:val="24"/>
        </w:rPr>
        <w:t>6.4. Сведения об ограничениях на участие в уставном  капитале эмитента</w:t>
      </w:r>
      <w:bookmarkEnd w:id="208"/>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FC1123" w:rsidRDefault="00981C32" w:rsidP="00981C32">
      <w:pPr>
        <w:pStyle w:val="ConsPlusNormal"/>
        <w:ind w:firstLine="540"/>
        <w:jc w:val="both"/>
        <w:rPr>
          <w:rFonts w:ascii="Times New Roman" w:hAnsi="Times New Roman" w:cs="Times New Roman"/>
        </w:rPr>
      </w:pPr>
      <w:r w:rsidRPr="00FC1123">
        <w:rPr>
          <w:rFonts w:ascii="Times New Roman" w:hAnsi="Times New Roman" w:cs="Times New Roman"/>
        </w:rPr>
        <w:t>Настоящий пункт раскрывается эмитентами, являющимися коммерческими организациями.</w:t>
      </w:r>
    </w:p>
    <w:p w:rsidR="00981C32" w:rsidRPr="00FC1123" w:rsidRDefault="00981C32" w:rsidP="00981C32">
      <w:pPr>
        <w:pStyle w:val="ConsPlusNormal"/>
        <w:ind w:firstLine="540"/>
        <w:jc w:val="both"/>
        <w:rPr>
          <w:rFonts w:ascii="Times New Roman" w:hAnsi="Times New Roman" w:cs="Times New Roman"/>
        </w:rPr>
      </w:pPr>
      <w:r w:rsidRPr="00FC1123">
        <w:rPr>
          <w:rFonts w:ascii="Times New Roman" w:hAnsi="Times New Roman" w:cs="Times New Roman"/>
        </w:rPr>
        <w:t>В случае если уставом эмитента, являющегося акционерным обществом, установлены ограничения количества акций, принадлежащих одному акционеру, и (или) их суммарной номинальной стоимости, и (или) максимального числа голосов, предоставляемых одному акционеру, указываются такие ограничения или указывается на то, что такие ограничения отсутствуют.</w:t>
      </w:r>
    </w:p>
    <w:p w:rsidR="00981C32" w:rsidRPr="00FC1123" w:rsidRDefault="00981C32" w:rsidP="00981C32">
      <w:pPr>
        <w:pStyle w:val="ConsPlusNormal"/>
        <w:ind w:firstLine="540"/>
        <w:jc w:val="both"/>
        <w:rPr>
          <w:rFonts w:ascii="Times New Roman" w:hAnsi="Times New Roman" w:cs="Times New Roman"/>
        </w:rPr>
      </w:pPr>
      <w:r w:rsidRPr="00FC1123">
        <w:rPr>
          <w:rFonts w:ascii="Times New Roman" w:hAnsi="Times New Roman" w:cs="Times New Roman"/>
        </w:rPr>
        <w:t>В случае если законодательством Российской Федерации или иными нормативными правовыми актами Российской Федерации установлены ограничения на долю участия иностранных лиц в уставном капитале эмитента, указываются такие ограничения или указывается на то, что такие ограничения отсутствуют.</w:t>
      </w:r>
    </w:p>
    <w:p w:rsidR="00981C32" w:rsidRPr="00FC1123" w:rsidRDefault="00981C32" w:rsidP="00981C32">
      <w:pPr>
        <w:pStyle w:val="ConsPlusNormal"/>
        <w:ind w:firstLine="540"/>
        <w:jc w:val="both"/>
        <w:rPr>
          <w:rFonts w:ascii="Times New Roman" w:hAnsi="Times New Roman" w:cs="Times New Roman"/>
        </w:rPr>
      </w:pPr>
      <w:r w:rsidRPr="00FC1123">
        <w:rPr>
          <w:rFonts w:ascii="Times New Roman" w:hAnsi="Times New Roman" w:cs="Times New Roman"/>
        </w:rPr>
        <w:t>Указываются иные ограничения, связанные с участием в уставном капитале эмитента.</w:t>
      </w:r>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FC1123" w:rsidRDefault="00981C32" w:rsidP="00981C32">
      <w:pPr>
        <w:spacing w:after="0" w:line="240" w:lineRule="auto"/>
        <w:ind w:firstLine="567"/>
        <w:jc w:val="both"/>
        <w:rPr>
          <w:rFonts w:ascii="Times New Roman" w:eastAsia="Times New Roman" w:hAnsi="Times New Roman"/>
          <w:lang w:eastAsia="ru-RU"/>
        </w:rPr>
      </w:pPr>
      <w:r w:rsidRPr="00FC1123">
        <w:rPr>
          <w:rFonts w:ascii="Times New Roman" w:eastAsia="Times New Roman" w:hAnsi="Times New Roman"/>
          <w:lang w:eastAsia="ru-RU"/>
        </w:rPr>
        <w:t xml:space="preserve">В соответствии с уставом эмитента одному акционеру может принадлежать: </w:t>
      </w:r>
    </w:p>
    <w:tbl>
      <w:tblPr>
        <w:tblW w:w="0" w:type="auto"/>
        <w:tblLook w:val="01E0" w:firstRow="1" w:lastRow="1" w:firstColumn="1" w:lastColumn="1" w:noHBand="0" w:noVBand="0"/>
      </w:tblPr>
      <w:tblGrid>
        <w:gridCol w:w="9570"/>
      </w:tblGrid>
      <w:tr w:rsidR="00981C32" w:rsidRPr="00FC1123" w:rsidTr="005A37B3">
        <w:tc>
          <w:tcPr>
            <w:tcW w:w="9570" w:type="dxa"/>
            <w:tcBorders>
              <w:top w:val="nil"/>
              <w:left w:val="nil"/>
              <w:bottom w:val="nil"/>
              <w:right w:val="nil"/>
            </w:tcBorders>
          </w:tcPr>
          <w:p w:rsidR="00981C32" w:rsidRPr="00FC1123" w:rsidRDefault="00981C32" w:rsidP="005A37B3">
            <w:pPr>
              <w:autoSpaceDE w:val="0"/>
              <w:autoSpaceDN w:val="0"/>
              <w:spacing w:after="0" w:line="240" w:lineRule="auto"/>
              <w:ind w:firstLine="709"/>
              <w:jc w:val="both"/>
              <w:rPr>
                <w:rFonts w:ascii="Times New Roman" w:eastAsia="Times New Roman" w:hAnsi="Times New Roman"/>
                <w:b/>
                <w:i/>
                <w:lang w:eastAsia="ru-RU"/>
              </w:rPr>
            </w:pPr>
            <w:r w:rsidRPr="00FC1123">
              <w:rPr>
                <w:rFonts w:ascii="Times New Roman" w:eastAsia="Times New Roman" w:hAnsi="Times New Roman"/>
                <w:b/>
                <w:i/>
                <w:lang w:eastAsia="ru-RU"/>
              </w:rPr>
              <w:t>Не применимо, так как Кредитная организация-эмитент не является акционерным обществом.</w:t>
            </w:r>
          </w:p>
        </w:tc>
      </w:tr>
    </w:tbl>
    <w:p w:rsidR="00981C32" w:rsidRPr="00FC1123" w:rsidRDefault="00981C32" w:rsidP="00981C32">
      <w:pPr>
        <w:spacing w:after="0" w:line="240" w:lineRule="auto"/>
        <w:rPr>
          <w:rFonts w:ascii="Times New Roman" w:eastAsia="Times New Roman" w:hAnsi="Times New Roman"/>
          <w:lang w:eastAsia="ru-RU"/>
        </w:rPr>
      </w:pPr>
    </w:p>
    <w:tbl>
      <w:tblPr>
        <w:tblW w:w="0" w:type="auto"/>
        <w:tblLook w:val="01E0" w:firstRow="1" w:lastRow="1" w:firstColumn="1" w:lastColumn="1" w:noHBand="0" w:noVBand="0"/>
      </w:tblPr>
      <w:tblGrid>
        <w:gridCol w:w="6048"/>
        <w:gridCol w:w="3522"/>
      </w:tblGrid>
      <w:tr w:rsidR="00981C32" w:rsidRPr="00FC1123" w:rsidTr="005A37B3">
        <w:tc>
          <w:tcPr>
            <w:tcW w:w="6048" w:type="dxa"/>
            <w:tcBorders>
              <w:top w:val="single" w:sz="4" w:space="0" w:color="auto"/>
              <w:left w:val="single" w:sz="4" w:space="0" w:color="auto"/>
              <w:bottom w:val="single" w:sz="4" w:space="0" w:color="auto"/>
              <w:right w:val="single" w:sz="4" w:space="0" w:color="auto"/>
            </w:tcBorders>
          </w:tcPr>
          <w:p w:rsidR="00981C32" w:rsidRPr="00FC1123" w:rsidRDefault="00981C32" w:rsidP="005A37B3">
            <w:pPr>
              <w:autoSpaceDE w:val="0"/>
              <w:autoSpaceDN w:val="0"/>
              <w:spacing w:after="0" w:line="240" w:lineRule="auto"/>
              <w:jc w:val="both"/>
              <w:rPr>
                <w:rFonts w:ascii="Times New Roman" w:eastAsia="Times New Roman" w:hAnsi="Times New Roman"/>
                <w:lang w:eastAsia="ru-RU"/>
              </w:rPr>
            </w:pPr>
            <w:r w:rsidRPr="00FC1123">
              <w:rPr>
                <w:rFonts w:ascii="Times New Roman" w:eastAsia="Times New Roman" w:hAnsi="Times New Roman"/>
                <w:lang w:eastAsia="ru-RU"/>
              </w:rPr>
              <w:t>Суммарная номинальная стоимость акций, которые могут принадлежать одному акционеру в соответствии с уставом эмитента:</w:t>
            </w:r>
          </w:p>
        </w:tc>
        <w:tc>
          <w:tcPr>
            <w:tcW w:w="3522" w:type="dxa"/>
            <w:tcBorders>
              <w:top w:val="single" w:sz="4" w:space="0" w:color="auto"/>
              <w:left w:val="single" w:sz="4" w:space="0" w:color="auto"/>
              <w:bottom w:val="single" w:sz="4" w:space="0" w:color="auto"/>
              <w:right w:val="single" w:sz="4" w:space="0" w:color="auto"/>
            </w:tcBorders>
            <w:vAlign w:val="center"/>
          </w:tcPr>
          <w:p w:rsidR="00981C32" w:rsidRPr="00FC1123" w:rsidRDefault="00981C32" w:rsidP="005A37B3">
            <w:pPr>
              <w:autoSpaceDE w:val="0"/>
              <w:autoSpaceDN w:val="0"/>
              <w:spacing w:after="0" w:line="240" w:lineRule="auto"/>
              <w:rPr>
                <w:rFonts w:ascii="Times New Roman" w:eastAsia="Times New Roman" w:hAnsi="Times New Roman"/>
                <w:lang w:eastAsia="ru-RU"/>
              </w:rPr>
            </w:pPr>
            <w:r w:rsidRPr="00FC1123">
              <w:rPr>
                <w:rFonts w:ascii="Times New Roman" w:eastAsia="Times New Roman" w:hAnsi="Times New Roman"/>
                <w:b/>
                <w:i/>
                <w:lang w:eastAsia="ru-RU"/>
              </w:rPr>
              <w:t>не применимо</w:t>
            </w:r>
          </w:p>
        </w:tc>
      </w:tr>
      <w:tr w:rsidR="00981C32" w:rsidRPr="00FC1123" w:rsidTr="005A37B3">
        <w:tc>
          <w:tcPr>
            <w:tcW w:w="6048" w:type="dxa"/>
            <w:tcBorders>
              <w:top w:val="single" w:sz="4" w:space="0" w:color="auto"/>
              <w:left w:val="single" w:sz="4" w:space="0" w:color="auto"/>
              <w:bottom w:val="single" w:sz="4" w:space="0" w:color="auto"/>
              <w:right w:val="single" w:sz="4" w:space="0" w:color="auto"/>
            </w:tcBorders>
          </w:tcPr>
          <w:p w:rsidR="00981C32" w:rsidRPr="00FC1123" w:rsidRDefault="00981C32" w:rsidP="005A37B3">
            <w:pPr>
              <w:autoSpaceDE w:val="0"/>
              <w:autoSpaceDN w:val="0"/>
              <w:spacing w:after="0" w:line="240" w:lineRule="auto"/>
              <w:jc w:val="both"/>
              <w:rPr>
                <w:rFonts w:ascii="Times New Roman" w:eastAsia="Times New Roman" w:hAnsi="Times New Roman"/>
                <w:lang w:eastAsia="ru-RU"/>
              </w:rPr>
            </w:pPr>
            <w:r w:rsidRPr="00FC1123">
              <w:rPr>
                <w:rFonts w:ascii="Times New Roman" w:eastAsia="Times New Roman" w:hAnsi="Times New Roman"/>
                <w:lang w:eastAsia="ru-RU"/>
              </w:rPr>
              <w:t>Максимальное число голосов, предоставляемых одному акционеру в соответствии с уставом эмитента:</w:t>
            </w:r>
          </w:p>
        </w:tc>
        <w:tc>
          <w:tcPr>
            <w:tcW w:w="3522" w:type="dxa"/>
            <w:tcBorders>
              <w:top w:val="single" w:sz="4" w:space="0" w:color="auto"/>
              <w:left w:val="single" w:sz="4" w:space="0" w:color="auto"/>
              <w:bottom w:val="single" w:sz="4" w:space="0" w:color="auto"/>
              <w:right w:val="single" w:sz="4" w:space="0" w:color="auto"/>
            </w:tcBorders>
            <w:vAlign w:val="center"/>
          </w:tcPr>
          <w:p w:rsidR="00981C32" w:rsidRPr="00FC1123" w:rsidRDefault="00981C32" w:rsidP="005A37B3">
            <w:pPr>
              <w:autoSpaceDE w:val="0"/>
              <w:autoSpaceDN w:val="0"/>
              <w:spacing w:after="0" w:line="240" w:lineRule="auto"/>
              <w:rPr>
                <w:rFonts w:ascii="Times New Roman" w:eastAsia="Times New Roman" w:hAnsi="Times New Roman"/>
                <w:highlight w:val="yellow"/>
                <w:lang w:eastAsia="ru-RU"/>
              </w:rPr>
            </w:pPr>
            <w:r w:rsidRPr="00FC1123">
              <w:rPr>
                <w:rFonts w:ascii="Times New Roman" w:eastAsia="Times New Roman" w:hAnsi="Times New Roman"/>
                <w:b/>
                <w:i/>
                <w:lang w:eastAsia="ru-RU"/>
              </w:rPr>
              <w:t>не применимо</w:t>
            </w:r>
          </w:p>
        </w:tc>
      </w:tr>
      <w:tr w:rsidR="00981C32" w:rsidRPr="00FC1123" w:rsidTr="005A37B3">
        <w:tc>
          <w:tcPr>
            <w:tcW w:w="6048" w:type="dxa"/>
            <w:tcBorders>
              <w:top w:val="single" w:sz="4" w:space="0" w:color="auto"/>
            </w:tcBorders>
          </w:tcPr>
          <w:p w:rsidR="00981C32" w:rsidRPr="00FC1123" w:rsidRDefault="00981C32" w:rsidP="005A37B3">
            <w:pPr>
              <w:autoSpaceDE w:val="0"/>
              <w:autoSpaceDN w:val="0"/>
              <w:spacing w:after="0" w:line="240" w:lineRule="auto"/>
              <w:ind w:firstLine="284"/>
              <w:jc w:val="center"/>
              <w:rPr>
                <w:rFonts w:ascii="Times New Roman" w:eastAsia="Times New Roman" w:hAnsi="Times New Roman"/>
                <w:sz w:val="2"/>
                <w:szCs w:val="2"/>
                <w:lang w:eastAsia="ru-RU"/>
              </w:rPr>
            </w:pPr>
          </w:p>
        </w:tc>
        <w:tc>
          <w:tcPr>
            <w:tcW w:w="3522" w:type="dxa"/>
            <w:tcBorders>
              <w:top w:val="single" w:sz="4" w:space="0" w:color="auto"/>
            </w:tcBorders>
          </w:tcPr>
          <w:p w:rsidR="00981C32" w:rsidRPr="00FC1123" w:rsidRDefault="00981C32" w:rsidP="005A37B3">
            <w:pPr>
              <w:autoSpaceDE w:val="0"/>
              <w:autoSpaceDN w:val="0"/>
              <w:spacing w:after="0" w:line="240" w:lineRule="auto"/>
              <w:ind w:firstLine="284"/>
              <w:jc w:val="center"/>
              <w:rPr>
                <w:rFonts w:ascii="Times New Roman" w:eastAsia="Times New Roman" w:hAnsi="Times New Roman"/>
                <w:sz w:val="2"/>
                <w:szCs w:val="2"/>
                <w:lang w:eastAsia="ru-RU"/>
              </w:rPr>
            </w:pPr>
          </w:p>
        </w:tc>
      </w:tr>
    </w:tbl>
    <w:p w:rsidR="00981C32" w:rsidRPr="00FC1123" w:rsidRDefault="00981C32" w:rsidP="00981C32">
      <w:pPr>
        <w:spacing w:after="0" w:line="240" w:lineRule="auto"/>
        <w:rPr>
          <w:rFonts w:ascii="Times New Roman" w:eastAsia="Times New Roman" w:hAnsi="Times New Roman"/>
          <w:lang w:eastAsia="ru-RU"/>
        </w:rPr>
      </w:pPr>
    </w:p>
    <w:p w:rsidR="00981C32" w:rsidRDefault="00981C32" w:rsidP="00981C32">
      <w:pPr>
        <w:pStyle w:val="em-"/>
      </w:pPr>
      <w:r w:rsidRPr="009A2F2C">
        <w:t>Ограничения на долю участия иностранных лиц в уставном капитале эмитент</w:t>
      </w:r>
      <w:r>
        <w:t>а</w:t>
      </w:r>
      <w:r w:rsidRPr="009A2F2C">
        <w:t>, установленные законодательством Российской Федерации или иными нормативными правовыми актами Российской Федерации:</w:t>
      </w:r>
    </w:p>
    <w:p w:rsidR="00981C32" w:rsidRPr="009A2F2C" w:rsidRDefault="00981C32" w:rsidP="00981C32">
      <w:pPr>
        <w:pStyle w:val="em-"/>
      </w:pPr>
    </w:p>
    <w:tbl>
      <w:tblPr>
        <w:tblW w:w="0" w:type="auto"/>
        <w:tblLook w:val="01E0" w:firstRow="1" w:lastRow="1" w:firstColumn="1" w:lastColumn="1" w:noHBand="0" w:noVBand="0"/>
      </w:tblPr>
      <w:tblGrid>
        <w:gridCol w:w="9570"/>
      </w:tblGrid>
      <w:tr w:rsidR="00981C32" w:rsidRPr="009A2F2C" w:rsidTr="005A37B3">
        <w:tc>
          <w:tcPr>
            <w:tcW w:w="9570" w:type="dxa"/>
          </w:tcPr>
          <w:p w:rsidR="00981C32" w:rsidRPr="009A2F2C" w:rsidRDefault="00981C32" w:rsidP="005A37B3">
            <w:pPr>
              <w:pStyle w:val="em-"/>
            </w:pPr>
            <w:r w:rsidRPr="00A53482">
              <w:rPr>
                <w:b/>
                <w:i/>
              </w:rPr>
              <w:t>В силу Федерального закона от 02.12.1990 г. № 395-1 «О банках и банковской деятельности» размер (квота) участия иностранного капитала в банковской системе Российской Федерации устанавливается федеральным законом по предложению Правительства Российской Федерации, согласованному с Банком России. Указанная квота рассчитывается как отношение суммарного капитала, принадлежащего нерезидентам в уставных капиталах кредитных организаций с иностранными инвестициями, к совокупному уставному капиталу кредитных организаций, зарегистрированных на территории Российской Федерации. Банк России прекращает выдачу лицензий на осуществление банковских операций банкам с иностранными инвестициями при достижении установленной квоты. Банк России имеет право наложить запрет на увеличение уставного капитала кредитной организации за счет средств нерезидентов и на отчуждение акций (долей) в пользу нерезидентов, если результатом указанного действия является превышение квоты участия иностранного капитала в банковской системе Российской Федерации.</w:t>
            </w:r>
          </w:p>
        </w:tc>
      </w:tr>
    </w:tbl>
    <w:p w:rsidR="00981C32" w:rsidRPr="009A2F2C" w:rsidRDefault="00981C32" w:rsidP="00981C32">
      <w:pPr>
        <w:pStyle w:val="em-"/>
      </w:pPr>
    </w:p>
    <w:p w:rsidR="00981C32" w:rsidRPr="009A2F2C" w:rsidRDefault="00981C32" w:rsidP="00981C32">
      <w:pPr>
        <w:pStyle w:val="em-"/>
      </w:pPr>
      <w:r w:rsidRPr="009A2F2C">
        <w:t>Иные ограничения, связанные с участием в уставном капитале эмитент</w:t>
      </w:r>
      <w:r>
        <w:t>а</w:t>
      </w:r>
      <w:r w:rsidRPr="009A2F2C">
        <w:t>:</w:t>
      </w:r>
    </w:p>
    <w:tbl>
      <w:tblPr>
        <w:tblW w:w="0" w:type="auto"/>
        <w:tblLook w:val="01E0" w:firstRow="1" w:lastRow="1" w:firstColumn="1" w:lastColumn="1" w:noHBand="0" w:noVBand="0"/>
      </w:tblPr>
      <w:tblGrid>
        <w:gridCol w:w="9570"/>
      </w:tblGrid>
      <w:tr w:rsidR="00981C32" w:rsidRPr="009A2F2C" w:rsidTr="005A37B3">
        <w:tc>
          <w:tcPr>
            <w:tcW w:w="9570" w:type="dxa"/>
          </w:tcPr>
          <w:p w:rsidR="00981C32" w:rsidRPr="00FC2834" w:rsidRDefault="00981C32" w:rsidP="005A37B3">
            <w:pPr>
              <w:pStyle w:val="em-"/>
              <w:rPr>
                <w:b/>
                <w:i/>
              </w:rPr>
            </w:pPr>
            <w:r w:rsidRPr="00FC2834">
              <w:rPr>
                <w:b/>
                <w:i/>
                <w:color w:val="000000"/>
              </w:rPr>
              <w:t xml:space="preserve">Уставный капитал Банка составляется из номинальной стоимости долей участников Банка и определяет минимальный размер имущества, гарантирующего </w:t>
            </w:r>
            <w:r w:rsidRPr="00FC2834">
              <w:rPr>
                <w:b/>
                <w:i/>
              </w:rPr>
              <w:t>интересы его кредиторов</w:t>
            </w:r>
            <w:r>
              <w:rPr>
                <w:b/>
                <w:i/>
              </w:rPr>
              <w:t xml:space="preserve"> (статья 5.1 Устава Кредитной организации-эмитента) </w:t>
            </w:r>
            <w:r w:rsidRPr="00FC2834">
              <w:rPr>
                <w:b/>
                <w:i/>
              </w:rPr>
              <w:t>.</w:t>
            </w:r>
          </w:p>
          <w:p w:rsidR="00981C32" w:rsidRDefault="00981C32" w:rsidP="005A37B3">
            <w:pPr>
              <w:pStyle w:val="em-"/>
              <w:rPr>
                <w:b/>
                <w:i/>
              </w:rPr>
            </w:pPr>
            <w:r>
              <w:rPr>
                <w:b/>
                <w:i/>
              </w:rPr>
              <w:t>Согласно статье 5.4 Устава Банка н</w:t>
            </w:r>
            <w:r w:rsidRPr="00FC2834">
              <w:rPr>
                <w:b/>
                <w:i/>
              </w:rPr>
              <w:t>е могут быть использованы для формирования уставного капитала Банка:</w:t>
            </w:r>
            <w:r w:rsidRPr="00FC2834">
              <w:rPr>
                <w:b/>
                <w:i/>
              </w:rPr>
              <w:tab/>
            </w:r>
          </w:p>
          <w:p w:rsidR="00981C32" w:rsidRDefault="00981C32" w:rsidP="00916B01">
            <w:pPr>
              <w:pStyle w:val="em-"/>
              <w:numPr>
                <w:ilvl w:val="0"/>
                <w:numId w:val="39"/>
              </w:numPr>
              <w:rPr>
                <w:b/>
                <w:i/>
              </w:rPr>
            </w:pPr>
            <w:r w:rsidRPr="00FC2834">
              <w:rPr>
                <w:b/>
                <w:i/>
              </w:rPr>
              <w:t>привлеченные денежные средства</w:t>
            </w:r>
            <w:r>
              <w:rPr>
                <w:b/>
                <w:i/>
              </w:rPr>
              <w:t>;</w:t>
            </w:r>
            <w:r w:rsidRPr="00FC2834">
              <w:rPr>
                <w:b/>
                <w:i/>
              </w:rPr>
              <w:t xml:space="preserve"> </w:t>
            </w:r>
          </w:p>
          <w:p w:rsidR="00981C32" w:rsidRDefault="00981C32" w:rsidP="00916B01">
            <w:pPr>
              <w:pStyle w:val="em-"/>
              <w:numPr>
                <w:ilvl w:val="0"/>
                <w:numId w:val="39"/>
              </w:numPr>
            </w:pPr>
            <w:r w:rsidRPr="00FC2834">
              <w:rPr>
                <w:b/>
                <w:i/>
              </w:rPr>
              <w:t>средства федерального бюджета и государственных внебюджетных фондов, свободные денежные средства и иные объекты собственности, находящиеся в ведении федеральных органов государственной власти, за исключением случаев, предусмотренных законодательством Российской Федерации.</w:t>
            </w:r>
          </w:p>
        </w:tc>
      </w:tr>
    </w:tbl>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9A2F2C"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D9074B" w:rsidRDefault="00981C32" w:rsidP="004065A4">
      <w:pPr>
        <w:pStyle w:val="2"/>
        <w:rPr>
          <w:sz w:val="24"/>
          <w:szCs w:val="24"/>
        </w:rPr>
      </w:pPr>
      <w:bookmarkStart w:id="209" w:name="Par3348"/>
      <w:bookmarkStart w:id="210" w:name="_Toc441247951"/>
      <w:bookmarkEnd w:id="209"/>
      <w:r w:rsidRPr="00D9074B">
        <w:rPr>
          <w:sz w:val="24"/>
          <w:szCs w:val="24"/>
        </w:rPr>
        <w:t>6.5. Сведения об изменениях в составе и размере участия участников (акционеров) эмитента, владеющих не менее чем пятью процентами его уставного  капитала  или не менее чем пятью процентами его обыкновенных акций</w:t>
      </w:r>
      <w:bookmarkEnd w:id="210"/>
    </w:p>
    <w:p w:rsidR="00981C32" w:rsidRDefault="00981C32" w:rsidP="00981C32">
      <w:pPr>
        <w:widowControl w:val="0"/>
        <w:autoSpaceDE w:val="0"/>
        <w:autoSpaceDN w:val="0"/>
        <w:adjustRightInd w:val="0"/>
        <w:spacing w:after="0" w:line="240" w:lineRule="auto"/>
        <w:ind w:firstLine="540"/>
        <w:jc w:val="both"/>
        <w:rPr>
          <w:rFonts w:ascii="Times New Roman" w:hAnsi="Times New Roman"/>
        </w:rPr>
      </w:pPr>
    </w:p>
    <w:p w:rsidR="00981C32" w:rsidRDefault="00981C32" w:rsidP="00BF4EF7">
      <w:pPr>
        <w:widowControl w:val="0"/>
        <w:autoSpaceDE w:val="0"/>
        <w:autoSpaceDN w:val="0"/>
        <w:adjustRightInd w:val="0"/>
        <w:spacing w:after="120" w:line="240" w:lineRule="auto"/>
        <w:ind w:firstLine="539"/>
        <w:jc w:val="both"/>
        <w:rPr>
          <w:rFonts w:ascii="Times New Roman" w:eastAsia="Times New Roman" w:hAnsi="Times New Roman"/>
        </w:rPr>
      </w:pPr>
      <w:r w:rsidRPr="0028477C">
        <w:rPr>
          <w:rFonts w:ascii="Times New Roman" w:eastAsia="Times New Roman" w:hAnsi="Times New Roman"/>
        </w:rPr>
        <w:t>Составы участников (акционеров) эмитента, владевших не менее чем пятью процентами уставного капитала эмитента, а для эмитентов, являющихся акционерными обществами, - также не менее чем пятью процентами обыкновенных акций эмитента, определенные на дату составления списка лиц, имевших право на участие в каждом общем собрании участников (акционеров) эмитента, проведенном за пять последних завершенных отчетных лет, предшествующих дате утверждения проспекта ценных бумаг, или за каждый завершенный отчетный год, предшествующий дате утверждения проспекта ценных бумаг, если эмитент осуществляет свою деятельность менее пяти лет, по данным списка лиц, имевших право на участие в каждом из таких собраний:</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1920"/>
        <w:gridCol w:w="1490"/>
        <w:gridCol w:w="1857"/>
        <w:gridCol w:w="41"/>
        <w:gridCol w:w="948"/>
        <w:gridCol w:w="1084"/>
        <w:gridCol w:w="784"/>
        <w:gridCol w:w="30"/>
        <w:gridCol w:w="39"/>
        <w:gridCol w:w="892"/>
        <w:gridCol w:w="34"/>
      </w:tblGrid>
      <w:tr w:rsidR="00981C32" w:rsidRPr="009A2F2C" w:rsidTr="00FE08E5">
        <w:trPr>
          <w:trHeight w:val="30"/>
        </w:trPr>
        <w:tc>
          <w:tcPr>
            <w:tcW w:w="485" w:type="dxa"/>
            <w:vAlign w:val="center"/>
          </w:tcPr>
          <w:p w:rsidR="00981C32" w:rsidRPr="009A2F2C" w:rsidRDefault="00981C32" w:rsidP="005A37B3">
            <w:pPr>
              <w:pStyle w:val="prilozhenie"/>
              <w:ind w:firstLine="0"/>
              <w:jc w:val="center"/>
              <w:rPr>
                <w:sz w:val="22"/>
                <w:szCs w:val="22"/>
              </w:rPr>
            </w:pPr>
            <w:r w:rsidRPr="009A2F2C">
              <w:rPr>
                <w:sz w:val="22"/>
                <w:szCs w:val="22"/>
              </w:rPr>
              <w:t>№ пп</w:t>
            </w:r>
          </w:p>
        </w:tc>
        <w:tc>
          <w:tcPr>
            <w:tcW w:w="1920" w:type="dxa"/>
            <w:vAlign w:val="center"/>
          </w:tcPr>
          <w:p w:rsidR="00981C32" w:rsidRPr="009A2F2C" w:rsidRDefault="00981C32" w:rsidP="005A37B3">
            <w:pPr>
              <w:pStyle w:val="prilozhenie"/>
              <w:ind w:firstLine="0"/>
              <w:jc w:val="center"/>
              <w:rPr>
                <w:sz w:val="22"/>
                <w:szCs w:val="22"/>
              </w:rPr>
            </w:pPr>
            <w:r w:rsidRPr="009A2F2C">
              <w:rPr>
                <w:sz w:val="22"/>
                <w:szCs w:val="22"/>
              </w:rPr>
              <w:t>Полное фирменное наименование</w:t>
            </w:r>
            <w:r w:rsidRPr="009A2F2C">
              <w:rPr>
                <w:sz w:val="22"/>
                <w:szCs w:val="22"/>
              </w:rPr>
              <w:br/>
              <w:t>акционера (участника) (наименование) или Фамилия, имя, отчество</w:t>
            </w:r>
          </w:p>
        </w:tc>
        <w:tc>
          <w:tcPr>
            <w:tcW w:w="1490" w:type="dxa"/>
            <w:vAlign w:val="center"/>
          </w:tcPr>
          <w:p w:rsidR="00981C32" w:rsidRPr="009A2F2C" w:rsidRDefault="00981C32" w:rsidP="005A37B3">
            <w:pPr>
              <w:pStyle w:val="prilozhenie"/>
              <w:ind w:firstLine="36"/>
              <w:jc w:val="center"/>
              <w:rPr>
                <w:sz w:val="22"/>
                <w:szCs w:val="22"/>
              </w:rPr>
            </w:pPr>
            <w:r w:rsidRPr="009A2F2C">
              <w:rPr>
                <w:sz w:val="22"/>
                <w:szCs w:val="22"/>
              </w:rPr>
              <w:t>Сокращен-ное фирменное наименова-ние</w:t>
            </w:r>
            <w:r w:rsidRPr="009A2F2C">
              <w:rPr>
                <w:sz w:val="22"/>
                <w:szCs w:val="22"/>
              </w:rPr>
              <w:br/>
              <w:t>акционера (участника)</w:t>
            </w:r>
          </w:p>
        </w:tc>
        <w:tc>
          <w:tcPr>
            <w:tcW w:w="1857" w:type="dxa"/>
            <w:vAlign w:val="center"/>
          </w:tcPr>
          <w:p w:rsidR="00981C32" w:rsidRPr="009A2F2C" w:rsidRDefault="00981C32" w:rsidP="005A37B3">
            <w:pPr>
              <w:pStyle w:val="prilozhenie"/>
              <w:ind w:firstLine="0"/>
              <w:jc w:val="center"/>
              <w:rPr>
                <w:sz w:val="22"/>
                <w:szCs w:val="22"/>
              </w:rPr>
            </w:pPr>
            <w:r w:rsidRPr="009A2F2C">
              <w:rPr>
                <w:sz w:val="22"/>
                <w:szCs w:val="22"/>
              </w:rPr>
              <w:t>Место нахождения</w:t>
            </w:r>
          </w:p>
        </w:tc>
        <w:tc>
          <w:tcPr>
            <w:tcW w:w="989" w:type="dxa"/>
            <w:gridSpan w:val="2"/>
            <w:vAlign w:val="center"/>
          </w:tcPr>
          <w:p w:rsidR="00981C32" w:rsidRPr="009A2F2C" w:rsidRDefault="00981C32" w:rsidP="005A37B3">
            <w:pPr>
              <w:pStyle w:val="prilozhenie"/>
              <w:ind w:firstLine="0"/>
              <w:jc w:val="center"/>
              <w:rPr>
                <w:sz w:val="22"/>
                <w:szCs w:val="22"/>
              </w:rPr>
            </w:pPr>
            <w:r w:rsidRPr="009A2F2C">
              <w:rPr>
                <w:sz w:val="22"/>
                <w:szCs w:val="22"/>
              </w:rPr>
              <w:t>ОГРН (если применимо)</w:t>
            </w:r>
            <w:r w:rsidRPr="009A2F2C">
              <w:rPr>
                <w:sz w:val="22"/>
                <w:szCs w:val="22"/>
              </w:rPr>
              <w:br/>
            </w:r>
          </w:p>
        </w:tc>
        <w:tc>
          <w:tcPr>
            <w:tcW w:w="1084" w:type="dxa"/>
            <w:vAlign w:val="center"/>
          </w:tcPr>
          <w:p w:rsidR="00981C32" w:rsidRPr="009A2F2C" w:rsidRDefault="00981C32" w:rsidP="005A37B3">
            <w:pPr>
              <w:pStyle w:val="prilozhenie"/>
              <w:ind w:firstLine="0"/>
              <w:jc w:val="center"/>
              <w:rPr>
                <w:sz w:val="22"/>
                <w:szCs w:val="22"/>
              </w:rPr>
            </w:pPr>
            <w:r w:rsidRPr="009A2F2C">
              <w:rPr>
                <w:sz w:val="22"/>
                <w:szCs w:val="22"/>
              </w:rPr>
              <w:t>ИНН (если применимо)</w:t>
            </w:r>
          </w:p>
        </w:tc>
        <w:tc>
          <w:tcPr>
            <w:tcW w:w="853" w:type="dxa"/>
            <w:gridSpan w:val="3"/>
            <w:vAlign w:val="center"/>
          </w:tcPr>
          <w:p w:rsidR="00981C32" w:rsidRPr="009A2F2C" w:rsidRDefault="00981C32" w:rsidP="005A37B3">
            <w:pPr>
              <w:pStyle w:val="prilozhenie"/>
              <w:ind w:firstLine="0"/>
              <w:jc w:val="center"/>
              <w:rPr>
                <w:sz w:val="22"/>
                <w:szCs w:val="22"/>
              </w:rPr>
            </w:pPr>
            <w:r w:rsidRPr="009A2F2C">
              <w:rPr>
                <w:sz w:val="22"/>
                <w:szCs w:val="22"/>
              </w:rPr>
              <w:t>Доля в уставном капитале кредитной организации -эмитента</w:t>
            </w:r>
          </w:p>
        </w:tc>
        <w:tc>
          <w:tcPr>
            <w:tcW w:w="924" w:type="dxa"/>
            <w:gridSpan w:val="2"/>
            <w:vAlign w:val="center"/>
          </w:tcPr>
          <w:p w:rsidR="00981C32" w:rsidRPr="009A2F2C" w:rsidRDefault="00981C32" w:rsidP="005A37B3">
            <w:pPr>
              <w:pStyle w:val="prilozhenie"/>
              <w:ind w:firstLine="0"/>
              <w:jc w:val="center"/>
              <w:rPr>
                <w:sz w:val="22"/>
                <w:szCs w:val="22"/>
              </w:rPr>
            </w:pPr>
            <w:r w:rsidRPr="009A2F2C">
              <w:rPr>
                <w:sz w:val="22"/>
                <w:szCs w:val="22"/>
              </w:rPr>
              <w:t>Доля принадлежавших обыкновенных акций кредитной организации -эмитента</w:t>
            </w:r>
          </w:p>
        </w:tc>
      </w:tr>
      <w:tr w:rsidR="00981C32" w:rsidRPr="009A2F2C" w:rsidTr="00FE08E5">
        <w:trPr>
          <w:trHeight w:val="30"/>
        </w:trPr>
        <w:tc>
          <w:tcPr>
            <w:tcW w:w="485" w:type="dxa"/>
          </w:tcPr>
          <w:p w:rsidR="00981C32" w:rsidRPr="009A2F2C" w:rsidRDefault="00981C32" w:rsidP="005A37B3">
            <w:pPr>
              <w:pStyle w:val="prilozhenie"/>
              <w:ind w:firstLine="0"/>
              <w:jc w:val="center"/>
              <w:rPr>
                <w:sz w:val="22"/>
                <w:szCs w:val="22"/>
              </w:rPr>
            </w:pPr>
            <w:r w:rsidRPr="009A2F2C">
              <w:rPr>
                <w:sz w:val="22"/>
                <w:szCs w:val="22"/>
              </w:rPr>
              <w:t>1</w:t>
            </w:r>
          </w:p>
        </w:tc>
        <w:tc>
          <w:tcPr>
            <w:tcW w:w="1920" w:type="dxa"/>
          </w:tcPr>
          <w:p w:rsidR="00981C32" w:rsidRPr="009A2F2C" w:rsidRDefault="00981C32" w:rsidP="005A37B3">
            <w:pPr>
              <w:pStyle w:val="prilozhenie"/>
              <w:ind w:firstLine="0"/>
              <w:jc w:val="center"/>
              <w:rPr>
                <w:sz w:val="22"/>
                <w:szCs w:val="22"/>
              </w:rPr>
            </w:pPr>
            <w:r w:rsidRPr="009A2F2C">
              <w:rPr>
                <w:sz w:val="22"/>
                <w:szCs w:val="22"/>
              </w:rPr>
              <w:t>2</w:t>
            </w:r>
          </w:p>
        </w:tc>
        <w:tc>
          <w:tcPr>
            <w:tcW w:w="1490" w:type="dxa"/>
          </w:tcPr>
          <w:p w:rsidR="00981C32" w:rsidRPr="009A2F2C" w:rsidRDefault="00981C32" w:rsidP="005A37B3">
            <w:pPr>
              <w:pStyle w:val="prilozhenie"/>
              <w:ind w:firstLine="0"/>
              <w:jc w:val="center"/>
              <w:rPr>
                <w:sz w:val="22"/>
                <w:szCs w:val="22"/>
              </w:rPr>
            </w:pPr>
            <w:r w:rsidRPr="009A2F2C">
              <w:rPr>
                <w:sz w:val="22"/>
                <w:szCs w:val="22"/>
              </w:rPr>
              <w:t>3</w:t>
            </w:r>
          </w:p>
        </w:tc>
        <w:tc>
          <w:tcPr>
            <w:tcW w:w="1857" w:type="dxa"/>
          </w:tcPr>
          <w:p w:rsidR="00981C32" w:rsidRPr="009A2F2C" w:rsidRDefault="00981C32" w:rsidP="005A37B3">
            <w:pPr>
              <w:pStyle w:val="prilozhenie"/>
              <w:ind w:firstLine="0"/>
              <w:jc w:val="center"/>
              <w:rPr>
                <w:sz w:val="22"/>
                <w:szCs w:val="22"/>
              </w:rPr>
            </w:pPr>
            <w:r w:rsidRPr="009A2F2C">
              <w:rPr>
                <w:sz w:val="22"/>
                <w:szCs w:val="22"/>
              </w:rPr>
              <w:t>4</w:t>
            </w:r>
          </w:p>
        </w:tc>
        <w:tc>
          <w:tcPr>
            <w:tcW w:w="989" w:type="dxa"/>
            <w:gridSpan w:val="2"/>
          </w:tcPr>
          <w:p w:rsidR="00981C32" w:rsidRPr="009A2F2C" w:rsidRDefault="00981C32" w:rsidP="005A37B3">
            <w:pPr>
              <w:pStyle w:val="prilozhenie"/>
              <w:ind w:firstLine="0"/>
              <w:jc w:val="center"/>
              <w:rPr>
                <w:sz w:val="22"/>
                <w:szCs w:val="22"/>
              </w:rPr>
            </w:pPr>
            <w:r w:rsidRPr="009A2F2C">
              <w:rPr>
                <w:sz w:val="22"/>
                <w:szCs w:val="22"/>
              </w:rPr>
              <w:t>5</w:t>
            </w:r>
          </w:p>
        </w:tc>
        <w:tc>
          <w:tcPr>
            <w:tcW w:w="1084" w:type="dxa"/>
          </w:tcPr>
          <w:p w:rsidR="00981C32" w:rsidRPr="009A2F2C" w:rsidRDefault="00981C32" w:rsidP="005A37B3">
            <w:pPr>
              <w:pStyle w:val="prilozhenie"/>
              <w:ind w:firstLine="0"/>
              <w:jc w:val="center"/>
              <w:rPr>
                <w:sz w:val="22"/>
                <w:szCs w:val="22"/>
              </w:rPr>
            </w:pPr>
            <w:r w:rsidRPr="009A2F2C">
              <w:rPr>
                <w:sz w:val="22"/>
                <w:szCs w:val="22"/>
              </w:rPr>
              <w:t>6</w:t>
            </w:r>
          </w:p>
        </w:tc>
        <w:tc>
          <w:tcPr>
            <w:tcW w:w="853" w:type="dxa"/>
            <w:gridSpan w:val="3"/>
          </w:tcPr>
          <w:p w:rsidR="00981C32" w:rsidRPr="009A2F2C" w:rsidRDefault="00981C32" w:rsidP="005A37B3">
            <w:pPr>
              <w:pStyle w:val="prilozhenie"/>
              <w:ind w:firstLine="0"/>
              <w:jc w:val="center"/>
              <w:rPr>
                <w:sz w:val="22"/>
                <w:szCs w:val="22"/>
              </w:rPr>
            </w:pPr>
            <w:r w:rsidRPr="009A2F2C">
              <w:rPr>
                <w:sz w:val="22"/>
                <w:szCs w:val="22"/>
              </w:rPr>
              <w:t>7</w:t>
            </w:r>
          </w:p>
        </w:tc>
        <w:tc>
          <w:tcPr>
            <w:tcW w:w="924" w:type="dxa"/>
            <w:gridSpan w:val="2"/>
          </w:tcPr>
          <w:p w:rsidR="00981C32" w:rsidRPr="009A2F2C" w:rsidRDefault="00981C32" w:rsidP="005A37B3">
            <w:pPr>
              <w:pStyle w:val="prilozhenie"/>
              <w:ind w:firstLine="0"/>
              <w:jc w:val="center"/>
              <w:rPr>
                <w:sz w:val="22"/>
                <w:szCs w:val="22"/>
              </w:rPr>
            </w:pPr>
            <w:r w:rsidRPr="009A2F2C">
              <w:rPr>
                <w:sz w:val="22"/>
                <w:szCs w:val="22"/>
              </w:rPr>
              <w:t>8</w:t>
            </w:r>
          </w:p>
        </w:tc>
      </w:tr>
      <w:tr w:rsidR="00981C32" w:rsidRPr="009A2F2C" w:rsidTr="00FE08E5">
        <w:trPr>
          <w:trHeight w:val="30"/>
        </w:trPr>
        <w:tc>
          <w:tcPr>
            <w:tcW w:w="9603" w:type="dxa"/>
            <w:gridSpan w:val="12"/>
          </w:tcPr>
          <w:p w:rsidR="00981C32" w:rsidRPr="009A2F2C" w:rsidRDefault="00981C32" w:rsidP="005A37B3">
            <w:pPr>
              <w:pStyle w:val="prilozhenie"/>
              <w:ind w:firstLine="0"/>
              <w:jc w:val="left"/>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«31» марта 2010 года</w:t>
            </w:r>
          </w:p>
        </w:tc>
      </w:tr>
      <w:tr w:rsidR="00981C32" w:rsidRPr="009A2F2C" w:rsidTr="00FE08E5">
        <w:trPr>
          <w:trHeight w:val="30"/>
        </w:trPr>
        <w:tc>
          <w:tcPr>
            <w:tcW w:w="485" w:type="dxa"/>
          </w:tcPr>
          <w:p w:rsidR="00981C32" w:rsidRPr="00B95133"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rPr>
                <w:bCs/>
                <w:iCs/>
                <w:sz w:val="22"/>
                <w:szCs w:val="22"/>
              </w:rPr>
            </w:pPr>
            <w:r w:rsidRPr="009A2F2C">
              <w:rPr>
                <w:bCs/>
                <w:iCs/>
                <w:sz w:val="22"/>
                <w:szCs w:val="22"/>
              </w:rPr>
              <w:t>Акционерное общество упрощенного типа «Русфинанс»</w:t>
            </w:r>
          </w:p>
        </w:tc>
        <w:tc>
          <w:tcPr>
            <w:tcW w:w="1490" w:type="dxa"/>
          </w:tcPr>
          <w:p w:rsidR="00981C32" w:rsidRPr="009A2F2C" w:rsidRDefault="00981C32" w:rsidP="005A37B3">
            <w:pPr>
              <w:jc w:val="both"/>
              <w:rPr>
                <w:rFonts w:ascii="Times New Roman" w:hAnsi="Times New Roman"/>
                <w:bCs/>
                <w:iCs/>
              </w:rPr>
            </w:pPr>
            <w:r w:rsidRPr="009A2F2C">
              <w:rPr>
                <w:rFonts w:ascii="Times New Roman" w:hAnsi="Times New Roman"/>
                <w:bCs/>
                <w:iCs/>
              </w:rPr>
              <w:t>Русфинанс С.А.С.</w:t>
            </w:r>
          </w:p>
          <w:p w:rsidR="00981C32" w:rsidRPr="009A2F2C" w:rsidRDefault="00981C32" w:rsidP="005A37B3">
            <w:pPr>
              <w:pStyle w:val="prilozhenie"/>
              <w:ind w:firstLine="0"/>
              <w:rPr>
                <w:bCs/>
                <w:iCs/>
                <w:sz w:val="22"/>
                <w:szCs w:val="22"/>
              </w:rPr>
            </w:pPr>
          </w:p>
        </w:tc>
        <w:tc>
          <w:tcPr>
            <w:tcW w:w="1857" w:type="dxa"/>
          </w:tcPr>
          <w:p w:rsidR="00981C32" w:rsidRPr="009A2F2C" w:rsidRDefault="00981C32" w:rsidP="005A37B3">
            <w:pPr>
              <w:pStyle w:val="prilozhenie"/>
              <w:ind w:firstLine="0"/>
              <w:rPr>
                <w:bCs/>
                <w:iCs/>
                <w:sz w:val="22"/>
                <w:szCs w:val="22"/>
              </w:rPr>
            </w:pPr>
            <w:r w:rsidRPr="009A2F2C">
              <w:rPr>
                <w:bCs/>
                <w:iCs/>
                <w:sz w:val="22"/>
                <w:szCs w:val="22"/>
              </w:rPr>
              <w:t>57-59, Авеню де Шату - 92500 Рюель-Мальмезон, Франция</w:t>
            </w:r>
          </w:p>
        </w:tc>
        <w:tc>
          <w:tcPr>
            <w:tcW w:w="989" w:type="dxa"/>
            <w:gridSpan w:val="2"/>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1084" w:type="dxa"/>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853" w:type="dxa"/>
            <w:gridSpan w:val="3"/>
          </w:tcPr>
          <w:p w:rsidR="00981C32" w:rsidRPr="009A2F2C" w:rsidRDefault="00981C32" w:rsidP="005A37B3">
            <w:pPr>
              <w:pStyle w:val="prilozhenie"/>
              <w:ind w:firstLine="0"/>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jc w:val="left"/>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«28» апреля 2010 года</w:t>
            </w:r>
          </w:p>
        </w:tc>
      </w:tr>
      <w:tr w:rsidR="00981C32" w:rsidRPr="009A2F2C" w:rsidTr="00FE08E5">
        <w:trPr>
          <w:trHeight w:val="30"/>
        </w:trPr>
        <w:tc>
          <w:tcPr>
            <w:tcW w:w="485" w:type="dxa"/>
          </w:tcPr>
          <w:p w:rsidR="00981C32" w:rsidRPr="00B95133"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rPr>
                <w:bCs/>
                <w:iCs/>
                <w:sz w:val="22"/>
                <w:szCs w:val="22"/>
              </w:rPr>
            </w:pPr>
            <w:r w:rsidRPr="009A2F2C">
              <w:rPr>
                <w:bCs/>
                <w:iCs/>
                <w:sz w:val="22"/>
                <w:szCs w:val="22"/>
              </w:rPr>
              <w:t>Акционерное общество упрощенного типа «Русфинанс»</w:t>
            </w:r>
          </w:p>
        </w:tc>
        <w:tc>
          <w:tcPr>
            <w:tcW w:w="1490" w:type="dxa"/>
          </w:tcPr>
          <w:p w:rsidR="00981C32" w:rsidRPr="009A2F2C" w:rsidRDefault="00981C32" w:rsidP="005A37B3">
            <w:pPr>
              <w:jc w:val="both"/>
              <w:rPr>
                <w:rFonts w:ascii="Times New Roman" w:hAnsi="Times New Roman"/>
                <w:bCs/>
                <w:iCs/>
              </w:rPr>
            </w:pPr>
            <w:r w:rsidRPr="009A2F2C">
              <w:rPr>
                <w:rFonts w:ascii="Times New Roman" w:hAnsi="Times New Roman"/>
                <w:bCs/>
                <w:iCs/>
              </w:rPr>
              <w:t>Русфинанс С.А.С.</w:t>
            </w:r>
          </w:p>
          <w:p w:rsidR="00981C32" w:rsidRPr="009A2F2C" w:rsidRDefault="00981C32" w:rsidP="005A37B3">
            <w:pPr>
              <w:pStyle w:val="prilozhenie"/>
              <w:ind w:firstLine="0"/>
              <w:rPr>
                <w:bCs/>
                <w:iCs/>
                <w:sz w:val="22"/>
                <w:szCs w:val="22"/>
              </w:rPr>
            </w:pPr>
          </w:p>
        </w:tc>
        <w:tc>
          <w:tcPr>
            <w:tcW w:w="1857" w:type="dxa"/>
          </w:tcPr>
          <w:p w:rsidR="00981C32" w:rsidRPr="009A2F2C" w:rsidRDefault="00981C32" w:rsidP="005A37B3">
            <w:pPr>
              <w:pStyle w:val="prilozhenie"/>
              <w:ind w:firstLine="0"/>
              <w:rPr>
                <w:bCs/>
                <w:iCs/>
                <w:sz w:val="22"/>
                <w:szCs w:val="22"/>
              </w:rPr>
            </w:pPr>
            <w:r w:rsidRPr="009A2F2C">
              <w:rPr>
                <w:bCs/>
                <w:iCs/>
                <w:sz w:val="22"/>
                <w:szCs w:val="22"/>
              </w:rPr>
              <w:t>57-59, Авеню де Шату - 92500 Рюель-Мальмезон, Франция</w:t>
            </w:r>
          </w:p>
        </w:tc>
        <w:tc>
          <w:tcPr>
            <w:tcW w:w="989" w:type="dxa"/>
            <w:gridSpan w:val="2"/>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1084" w:type="dxa"/>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853" w:type="dxa"/>
            <w:gridSpan w:val="3"/>
          </w:tcPr>
          <w:p w:rsidR="00981C32" w:rsidRPr="009A2F2C" w:rsidRDefault="00981C32" w:rsidP="005A37B3">
            <w:pPr>
              <w:pStyle w:val="prilozhenie"/>
              <w:ind w:firstLine="0"/>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jc w:val="left"/>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«29» апреля 2010 года</w:t>
            </w:r>
          </w:p>
        </w:tc>
      </w:tr>
      <w:tr w:rsidR="00981C32" w:rsidRPr="009A2F2C" w:rsidTr="00FE08E5">
        <w:trPr>
          <w:trHeight w:val="30"/>
        </w:trPr>
        <w:tc>
          <w:tcPr>
            <w:tcW w:w="485" w:type="dxa"/>
          </w:tcPr>
          <w:p w:rsidR="00981C32" w:rsidRPr="00B95133"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rPr>
                <w:bCs/>
                <w:iCs/>
                <w:sz w:val="22"/>
                <w:szCs w:val="22"/>
              </w:rPr>
            </w:pPr>
            <w:r w:rsidRPr="009A2F2C">
              <w:rPr>
                <w:bCs/>
                <w:iCs/>
                <w:sz w:val="22"/>
                <w:szCs w:val="22"/>
              </w:rPr>
              <w:t>Акционерное общество упрощенного типа «Русфинанс»</w:t>
            </w:r>
          </w:p>
        </w:tc>
        <w:tc>
          <w:tcPr>
            <w:tcW w:w="1490" w:type="dxa"/>
          </w:tcPr>
          <w:p w:rsidR="00981C32" w:rsidRPr="009A2F2C" w:rsidRDefault="00981C32" w:rsidP="005A37B3">
            <w:pPr>
              <w:jc w:val="both"/>
              <w:rPr>
                <w:rFonts w:ascii="Times New Roman" w:hAnsi="Times New Roman"/>
                <w:bCs/>
                <w:iCs/>
              </w:rPr>
            </w:pPr>
            <w:r w:rsidRPr="009A2F2C">
              <w:rPr>
                <w:rFonts w:ascii="Times New Roman" w:hAnsi="Times New Roman"/>
                <w:bCs/>
                <w:iCs/>
              </w:rPr>
              <w:t>Русфинанс С.А.С.</w:t>
            </w:r>
          </w:p>
          <w:p w:rsidR="00981C32" w:rsidRPr="009A2F2C" w:rsidRDefault="00981C32" w:rsidP="005A37B3">
            <w:pPr>
              <w:pStyle w:val="prilozhenie"/>
              <w:ind w:firstLine="0"/>
              <w:rPr>
                <w:bCs/>
                <w:iCs/>
                <w:sz w:val="22"/>
                <w:szCs w:val="22"/>
              </w:rPr>
            </w:pPr>
          </w:p>
        </w:tc>
        <w:tc>
          <w:tcPr>
            <w:tcW w:w="1857" w:type="dxa"/>
          </w:tcPr>
          <w:p w:rsidR="00981C32" w:rsidRPr="009A2F2C" w:rsidRDefault="00981C32" w:rsidP="005A37B3">
            <w:pPr>
              <w:pStyle w:val="prilozhenie"/>
              <w:ind w:firstLine="0"/>
              <w:rPr>
                <w:bCs/>
                <w:iCs/>
                <w:sz w:val="22"/>
                <w:szCs w:val="22"/>
              </w:rPr>
            </w:pPr>
            <w:r w:rsidRPr="009A2F2C">
              <w:rPr>
                <w:bCs/>
                <w:iCs/>
                <w:sz w:val="22"/>
                <w:szCs w:val="22"/>
              </w:rPr>
              <w:t>57-59, Авеню де Шату - 92500 Рюель-Мальмезон, Франция</w:t>
            </w:r>
          </w:p>
        </w:tc>
        <w:tc>
          <w:tcPr>
            <w:tcW w:w="989" w:type="dxa"/>
            <w:gridSpan w:val="2"/>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1084" w:type="dxa"/>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853" w:type="dxa"/>
            <w:gridSpan w:val="3"/>
          </w:tcPr>
          <w:p w:rsidR="00981C32" w:rsidRPr="009A2F2C" w:rsidRDefault="00981C32" w:rsidP="005A37B3">
            <w:pPr>
              <w:pStyle w:val="prilozhenie"/>
              <w:ind w:firstLine="0"/>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jc w:val="left"/>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«30» апреля 2010 года</w:t>
            </w:r>
          </w:p>
        </w:tc>
      </w:tr>
      <w:tr w:rsidR="00981C32" w:rsidRPr="009A2F2C" w:rsidTr="00FE08E5">
        <w:trPr>
          <w:trHeight w:val="30"/>
        </w:trPr>
        <w:tc>
          <w:tcPr>
            <w:tcW w:w="485" w:type="dxa"/>
          </w:tcPr>
          <w:p w:rsidR="00981C32" w:rsidRPr="009A2F2C" w:rsidRDefault="00981C32" w:rsidP="005A37B3">
            <w:pPr>
              <w:pStyle w:val="prilozhenie"/>
              <w:ind w:firstLine="0"/>
              <w:rPr>
                <w:bCs/>
                <w:iCs/>
                <w:sz w:val="22"/>
                <w:szCs w:val="22"/>
                <w:lang w:val="en-US"/>
              </w:rPr>
            </w:pPr>
            <w:r>
              <w:rPr>
                <w:bCs/>
                <w:iCs/>
                <w:sz w:val="22"/>
                <w:szCs w:val="22"/>
              </w:rPr>
              <w:t>1</w:t>
            </w:r>
          </w:p>
        </w:tc>
        <w:tc>
          <w:tcPr>
            <w:tcW w:w="1920" w:type="dxa"/>
          </w:tcPr>
          <w:p w:rsidR="00981C32" w:rsidRPr="009A2F2C" w:rsidRDefault="00981C32" w:rsidP="005A37B3">
            <w:pPr>
              <w:pStyle w:val="prilozhenie"/>
              <w:ind w:firstLine="0"/>
              <w:rPr>
                <w:bCs/>
                <w:iCs/>
                <w:sz w:val="22"/>
                <w:szCs w:val="22"/>
              </w:rPr>
            </w:pPr>
            <w:r w:rsidRPr="009A2F2C">
              <w:rPr>
                <w:bCs/>
                <w:iCs/>
                <w:sz w:val="22"/>
                <w:szCs w:val="22"/>
              </w:rPr>
              <w:t>Акционерное общество упрощенного типа «Русфинанс»</w:t>
            </w:r>
          </w:p>
        </w:tc>
        <w:tc>
          <w:tcPr>
            <w:tcW w:w="1490" w:type="dxa"/>
          </w:tcPr>
          <w:p w:rsidR="00981C32" w:rsidRPr="009A2F2C" w:rsidRDefault="00981C32" w:rsidP="005A37B3">
            <w:pPr>
              <w:jc w:val="both"/>
              <w:rPr>
                <w:rFonts w:ascii="Times New Roman" w:hAnsi="Times New Roman"/>
                <w:bCs/>
                <w:iCs/>
              </w:rPr>
            </w:pPr>
            <w:r w:rsidRPr="009A2F2C">
              <w:rPr>
                <w:rFonts w:ascii="Times New Roman" w:hAnsi="Times New Roman"/>
                <w:bCs/>
                <w:iCs/>
              </w:rPr>
              <w:t>Русфинанс С.А.С.</w:t>
            </w:r>
          </w:p>
          <w:p w:rsidR="00981C32" w:rsidRPr="009A2F2C" w:rsidRDefault="00981C32" w:rsidP="005A37B3">
            <w:pPr>
              <w:pStyle w:val="prilozhenie"/>
              <w:ind w:firstLine="0"/>
              <w:rPr>
                <w:bCs/>
                <w:iCs/>
                <w:sz w:val="22"/>
                <w:szCs w:val="22"/>
              </w:rPr>
            </w:pPr>
          </w:p>
        </w:tc>
        <w:tc>
          <w:tcPr>
            <w:tcW w:w="1857" w:type="dxa"/>
          </w:tcPr>
          <w:p w:rsidR="00981C32" w:rsidRPr="009A2F2C" w:rsidRDefault="00981C32" w:rsidP="005A37B3">
            <w:pPr>
              <w:pStyle w:val="prilozhenie"/>
              <w:ind w:firstLine="0"/>
              <w:rPr>
                <w:bCs/>
                <w:iCs/>
                <w:sz w:val="22"/>
                <w:szCs w:val="22"/>
              </w:rPr>
            </w:pPr>
            <w:r w:rsidRPr="009A2F2C">
              <w:rPr>
                <w:bCs/>
                <w:iCs/>
                <w:sz w:val="22"/>
                <w:szCs w:val="22"/>
              </w:rPr>
              <w:t>57-59, Авеню де Шату - 92500 Рюель-Мальмезон, Франция</w:t>
            </w:r>
          </w:p>
        </w:tc>
        <w:tc>
          <w:tcPr>
            <w:tcW w:w="989" w:type="dxa"/>
            <w:gridSpan w:val="2"/>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1084" w:type="dxa"/>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853" w:type="dxa"/>
            <w:gridSpan w:val="3"/>
          </w:tcPr>
          <w:p w:rsidR="00981C32" w:rsidRPr="009A2F2C" w:rsidRDefault="00981C32" w:rsidP="005A37B3">
            <w:pPr>
              <w:pStyle w:val="prilozhenie"/>
              <w:ind w:firstLine="0"/>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jc w:val="left"/>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«31» мая 2010 года</w:t>
            </w:r>
          </w:p>
        </w:tc>
      </w:tr>
      <w:tr w:rsidR="00981C32" w:rsidRPr="009A2F2C" w:rsidTr="00FE08E5">
        <w:trPr>
          <w:trHeight w:val="30"/>
        </w:trPr>
        <w:tc>
          <w:tcPr>
            <w:tcW w:w="485" w:type="dxa"/>
          </w:tcPr>
          <w:p w:rsidR="00981C32" w:rsidRPr="009A2F2C" w:rsidRDefault="00981C32" w:rsidP="005A37B3">
            <w:pPr>
              <w:pStyle w:val="prilozhenie"/>
              <w:ind w:firstLine="0"/>
              <w:rPr>
                <w:bCs/>
                <w:iCs/>
                <w:sz w:val="22"/>
                <w:szCs w:val="22"/>
                <w:lang w:val="en-US"/>
              </w:rPr>
            </w:pPr>
            <w:r>
              <w:rPr>
                <w:bCs/>
                <w:iCs/>
                <w:sz w:val="22"/>
                <w:szCs w:val="22"/>
              </w:rPr>
              <w:t>1</w:t>
            </w:r>
          </w:p>
        </w:tc>
        <w:tc>
          <w:tcPr>
            <w:tcW w:w="1920" w:type="dxa"/>
          </w:tcPr>
          <w:p w:rsidR="00981C32" w:rsidRPr="009A2F2C" w:rsidRDefault="00981C32" w:rsidP="005A37B3">
            <w:pPr>
              <w:pStyle w:val="prilozhenie"/>
              <w:ind w:firstLine="0"/>
              <w:rPr>
                <w:bCs/>
                <w:iCs/>
                <w:sz w:val="22"/>
                <w:szCs w:val="22"/>
              </w:rPr>
            </w:pPr>
            <w:r w:rsidRPr="009A2F2C">
              <w:rPr>
                <w:bCs/>
                <w:iCs/>
                <w:sz w:val="22"/>
                <w:szCs w:val="22"/>
              </w:rPr>
              <w:t>Акционерное общество упрощенного типа «Русфинанс»</w:t>
            </w:r>
          </w:p>
        </w:tc>
        <w:tc>
          <w:tcPr>
            <w:tcW w:w="1490" w:type="dxa"/>
          </w:tcPr>
          <w:p w:rsidR="00981C32" w:rsidRPr="009A2F2C" w:rsidRDefault="00981C32" w:rsidP="005A37B3">
            <w:pPr>
              <w:jc w:val="both"/>
              <w:rPr>
                <w:rFonts w:ascii="Times New Roman" w:hAnsi="Times New Roman"/>
                <w:bCs/>
                <w:iCs/>
              </w:rPr>
            </w:pPr>
            <w:r w:rsidRPr="009A2F2C">
              <w:rPr>
                <w:rFonts w:ascii="Times New Roman" w:hAnsi="Times New Roman"/>
                <w:bCs/>
                <w:iCs/>
              </w:rPr>
              <w:t>Русфинанс С.А.С.</w:t>
            </w:r>
          </w:p>
          <w:p w:rsidR="00981C32" w:rsidRPr="009A2F2C" w:rsidRDefault="00981C32" w:rsidP="005A37B3">
            <w:pPr>
              <w:pStyle w:val="prilozhenie"/>
              <w:ind w:firstLine="0"/>
              <w:rPr>
                <w:bCs/>
                <w:iCs/>
                <w:sz w:val="22"/>
                <w:szCs w:val="22"/>
              </w:rPr>
            </w:pPr>
          </w:p>
        </w:tc>
        <w:tc>
          <w:tcPr>
            <w:tcW w:w="1857" w:type="dxa"/>
          </w:tcPr>
          <w:p w:rsidR="00981C32" w:rsidRPr="009A2F2C" w:rsidRDefault="00981C32" w:rsidP="005A37B3">
            <w:pPr>
              <w:pStyle w:val="prilozhenie"/>
              <w:ind w:firstLine="0"/>
              <w:rPr>
                <w:bCs/>
                <w:iCs/>
                <w:sz w:val="22"/>
                <w:szCs w:val="22"/>
              </w:rPr>
            </w:pPr>
            <w:r w:rsidRPr="009A2F2C">
              <w:rPr>
                <w:bCs/>
                <w:iCs/>
                <w:sz w:val="22"/>
                <w:szCs w:val="22"/>
              </w:rPr>
              <w:t>57-59, Авеню де Шату - 92500 Рюель-Мальмезон, Франция</w:t>
            </w:r>
          </w:p>
        </w:tc>
        <w:tc>
          <w:tcPr>
            <w:tcW w:w="989" w:type="dxa"/>
            <w:gridSpan w:val="2"/>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1084" w:type="dxa"/>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853" w:type="dxa"/>
            <w:gridSpan w:val="3"/>
          </w:tcPr>
          <w:p w:rsidR="00981C32" w:rsidRPr="009A2F2C" w:rsidRDefault="00981C32" w:rsidP="005A37B3">
            <w:pPr>
              <w:pStyle w:val="prilozhenie"/>
              <w:ind w:firstLine="0"/>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bCs/>
                <w:iCs/>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«15» июня 2010 года</w:t>
            </w:r>
          </w:p>
        </w:tc>
      </w:tr>
      <w:tr w:rsidR="00981C32" w:rsidRPr="009A2F2C" w:rsidTr="00FE08E5">
        <w:trPr>
          <w:trHeight w:val="30"/>
        </w:trPr>
        <w:tc>
          <w:tcPr>
            <w:tcW w:w="485" w:type="dxa"/>
          </w:tcPr>
          <w:p w:rsidR="00981C32" w:rsidRPr="009A2F2C"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rPr>
                <w:bCs/>
                <w:iCs/>
                <w:sz w:val="22"/>
                <w:szCs w:val="22"/>
              </w:rPr>
            </w:pPr>
            <w:r w:rsidRPr="009A2F2C">
              <w:rPr>
                <w:bCs/>
                <w:iCs/>
                <w:sz w:val="22"/>
                <w:szCs w:val="22"/>
              </w:rPr>
              <w:t>Акционерное общество упрощенного типа «Русфинанс»</w:t>
            </w:r>
          </w:p>
        </w:tc>
        <w:tc>
          <w:tcPr>
            <w:tcW w:w="1490" w:type="dxa"/>
          </w:tcPr>
          <w:p w:rsidR="00981C32" w:rsidRPr="009A2F2C" w:rsidRDefault="00981C32" w:rsidP="005A37B3">
            <w:pPr>
              <w:jc w:val="both"/>
              <w:rPr>
                <w:rFonts w:ascii="Times New Roman" w:hAnsi="Times New Roman"/>
                <w:bCs/>
                <w:iCs/>
              </w:rPr>
            </w:pPr>
            <w:r w:rsidRPr="009A2F2C">
              <w:rPr>
                <w:rFonts w:ascii="Times New Roman" w:hAnsi="Times New Roman"/>
                <w:bCs/>
                <w:iCs/>
              </w:rPr>
              <w:t>Русфинанс С.А.С.</w:t>
            </w:r>
          </w:p>
          <w:p w:rsidR="00981C32" w:rsidRPr="009A2F2C" w:rsidRDefault="00981C32" w:rsidP="005A37B3">
            <w:pPr>
              <w:jc w:val="both"/>
              <w:rPr>
                <w:rFonts w:ascii="Times New Roman" w:hAnsi="Times New Roman"/>
                <w:bCs/>
                <w:iCs/>
              </w:rPr>
            </w:pPr>
          </w:p>
        </w:tc>
        <w:tc>
          <w:tcPr>
            <w:tcW w:w="1857" w:type="dxa"/>
          </w:tcPr>
          <w:p w:rsidR="00981C32" w:rsidRPr="009A2F2C" w:rsidRDefault="00981C32" w:rsidP="005A37B3">
            <w:pPr>
              <w:pStyle w:val="prilozhenie"/>
              <w:ind w:firstLine="0"/>
              <w:rPr>
                <w:bCs/>
                <w:iCs/>
                <w:sz w:val="22"/>
                <w:szCs w:val="22"/>
              </w:rPr>
            </w:pPr>
            <w:r w:rsidRPr="009A2F2C">
              <w:rPr>
                <w:bCs/>
                <w:iCs/>
                <w:sz w:val="22"/>
                <w:szCs w:val="22"/>
              </w:rPr>
              <w:t>57-59, Авеню де Шату - 92500 Рюель-Мальмезон, Франция</w:t>
            </w:r>
          </w:p>
        </w:tc>
        <w:tc>
          <w:tcPr>
            <w:tcW w:w="989" w:type="dxa"/>
            <w:gridSpan w:val="2"/>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1084" w:type="dxa"/>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853" w:type="dxa"/>
            <w:gridSpan w:val="3"/>
          </w:tcPr>
          <w:p w:rsidR="00981C32" w:rsidRPr="009A2F2C" w:rsidRDefault="00981C32" w:rsidP="005A37B3">
            <w:pPr>
              <w:pStyle w:val="prilozhenie"/>
              <w:ind w:firstLine="0"/>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jc w:val="left"/>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«16» июня 2010 года</w:t>
            </w:r>
          </w:p>
        </w:tc>
      </w:tr>
      <w:tr w:rsidR="00981C32" w:rsidRPr="009A2F2C" w:rsidTr="00FE08E5">
        <w:trPr>
          <w:trHeight w:val="70"/>
        </w:trPr>
        <w:tc>
          <w:tcPr>
            <w:tcW w:w="485" w:type="dxa"/>
          </w:tcPr>
          <w:p w:rsidR="00981C32" w:rsidRPr="009A2F2C"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rPr>
                <w:bCs/>
                <w:iCs/>
                <w:sz w:val="22"/>
                <w:szCs w:val="22"/>
              </w:rPr>
            </w:pPr>
            <w:r w:rsidRPr="009A2F2C">
              <w:rPr>
                <w:bCs/>
                <w:iCs/>
                <w:sz w:val="22"/>
                <w:szCs w:val="22"/>
              </w:rPr>
              <w:t>Акционерное общество упрощенного типа «Русфинанс»</w:t>
            </w:r>
          </w:p>
        </w:tc>
        <w:tc>
          <w:tcPr>
            <w:tcW w:w="1490" w:type="dxa"/>
          </w:tcPr>
          <w:p w:rsidR="00981C32" w:rsidRPr="009A2F2C" w:rsidRDefault="00981C32" w:rsidP="005A37B3">
            <w:pPr>
              <w:jc w:val="both"/>
              <w:rPr>
                <w:rFonts w:ascii="Times New Roman" w:hAnsi="Times New Roman"/>
                <w:bCs/>
                <w:iCs/>
              </w:rPr>
            </w:pPr>
            <w:r w:rsidRPr="009A2F2C">
              <w:rPr>
                <w:rFonts w:ascii="Times New Roman" w:hAnsi="Times New Roman"/>
                <w:bCs/>
                <w:iCs/>
              </w:rPr>
              <w:t>Русфинанс С.А.С.</w:t>
            </w:r>
          </w:p>
          <w:p w:rsidR="00981C32" w:rsidRPr="009A2F2C" w:rsidRDefault="00981C32" w:rsidP="005A37B3">
            <w:pPr>
              <w:pStyle w:val="prilozhenie"/>
              <w:ind w:firstLine="0"/>
              <w:rPr>
                <w:bCs/>
                <w:iCs/>
                <w:sz w:val="22"/>
                <w:szCs w:val="22"/>
              </w:rPr>
            </w:pPr>
          </w:p>
        </w:tc>
        <w:tc>
          <w:tcPr>
            <w:tcW w:w="1857" w:type="dxa"/>
          </w:tcPr>
          <w:p w:rsidR="00981C32" w:rsidRPr="009A2F2C" w:rsidRDefault="00981C32" w:rsidP="005A37B3">
            <w:pPr>
              <w:pStyle w:val="prilozhenie"/>
              <w:ind w:firstLine="0"/>
              <w:rPr>
                <w:bCs/>
                <w:iCs/>
                <w:sz w:val="22"/>
                <w:szCs w:val="22"/>
              </w:rPr>
            </w:pPr>
            <w:r w:rsidRPr="009A2F2C">
              <w:rPr>
                <w:bCs/>
                <w:iCs/>
                <w:sz w:val="22"/>
                <w:szCs w:val="22"/>
              </w:rPr>
              <w:t>57-59, Авеню де Шату - 92500 Рюель-Мальмезон, Франция</w:t>
            </w:r>
          </w:p>
        </w:tc>
        <w:tc>
          <w:tcPr>
            <w:tcW w:w="989" w:type="dxa"/>
            <w:gridSpan w:val="2"/>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1084" w:type="dxa"/>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853" w:type="dxa"/>
            <w:gridSpan w:val="3"/>
          </w:tcPr>
          <w:p w:rsidR="00981C32" w:rsidRPr="009A2F2C" w:rsidRDefault="00981C32" w:rsidP="005A37B3">
            <w:pPr>
              <w:pStyle w:val="prilozhenie"/>
              <w:ind w:firstLine="0"/>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jc w:val="left"/>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«25» июня 2010 года</w:t>
            </w:r>
          </w:p>
        </w:tc>
      </w:tr>
      <w:tr w:rsidR="00981C32" w:rsidRPr="009A2F2C" w:rsidTr="00FE08E5">
        <w:trPr>
          <w:trHeight w:val="30"/>
        </w:trPr>
        <w:tc>
          <w:tcPr>
            <w:tcW w:w="485" w:type="dxa"/>
          </w:tcPr>
          <w:p w:rsidR="00981C32" w:rsidRPr="00B95133" w:rsidRDefault="00981C32" w:rsidP="005A37B3">
            <w:pPr>
              <w:pStyle w:val="prilozhenie"/>
              <w:widowControl w:val="0"/>
              <w:autoSpaceDE w:val="0"/>
              <w:autoSpaceDN w:val="0"/>
              <w:adjustRightInd w:val="0"/>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rPr>
                <w:bCs/>
                <w:iCs/>
                <w:sz w:val="22"/>
                <w:szCs w:val="22"/>
              </w:rPr>
            </w:pPr>
            <w:r w:rsidRPr="009A2F2C">
              <w:rPr>
                <w:bCs/>
                <w:iCs/>
                <w:sz w:val="22"/>
                <w:szCs w:val="22"/>
              </w:rPr>
              <w:t>Акционерное общество упрощенного типа «Русфинанс»</w:t>
            </w:r>
          </w:p>
        </w:tc>
        <w:tc>
          <w:tcPr>
            <w:tcW w:w="1490" w:type="dxa"/>
          </w:tcPr>
          <w:p w:rsidR="00981C32" w:rsidRPr="009A2F2C" w:rsidRDefault="00981C32" w:rsidP="005A37B3">
            <w:pPr>
              <w:jc w:val="both"/>
              <w:rPr>
                <w:rFonts w:ascii="Times New Roman" w:hAnsi="Times New Roman"/>
                <w:bCs/>
                <w:iCs/>
              </w:rPr>
            </w:pPr>
            <w:r w:rsidRPr="009A2F2C">
              <w:rPr>
                <w:rFonts w:ascii="Times New Roman" w:hAnsi="Times New Roman"/>
                <w:bCs/>
                <w:iCs/>
              </w:rPr>
              <w:t>Русфинанс С.А.С.</w:t>
            </w:r>
          </w:p>
          <w:p w:rsidR="00981C32" w:rsidRPr="009A2F2C" w:rsidRDefault="00981C32" w:rsidP="005A37B3">
            <w:pPr>
              <w:pStyle w:val="prilozhenie"/>
              <w:ind w:firstLine="0"/>
              <w:rPr>
                <w:bCs/>
                <w:iCs/>
                <w:sz w:val="22"/>
                <w:szCs w:val="22"/>
              </w:rPr>
            </w:pPr>
          </w:p>
        </w:tc>
        <w:tc>
          <w:tcPr>
            <w:tcW w:w="1857" w:type="dxa"/>
          </w:tcPr>
          <w:p w:rsidR="00981C32" w:rsidRPr="009A2F2C" w:rsidRDefault="00981C32" w:rsidP="005A37B3">
            <w:pPr>
              <w:pStyle w:val="prilozhenie"/>
              <w:ind w:firstLine="0"/>
              <w:rPr>
                <w:bCs/>
                <w:iCs/>
                <w:sz w:val="22"/>
                <w:szCs w:val="22"/>
              </w:rPr>
            </w:pPr>
            <w:r w:rsidRPr="009A2F2C">
              <w:rPr>
                <w:bCs/>
                <w:iCs/>
                <w:sz w:val="22"/>
                <w:szCs w:val="22"/>
              </w:rPr>
              <w:t>57-59, Авеню де Шату - 92500 Рюель-Мальмезон, Франция</w:t>
            </w:r>
          </w:p>
        </w:tc>
        <w:tc>
          <w:tcPr>
            <w:tcW w:w="989" w:type="dxa"/>
            <w:gridSpan w:val="2"/>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1084" w:type="dxa"/>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853" w:type="dxa"/>
            <w:gridSpan w:val="3"/>
          </w:tcPr>
          <w:p w:rsidR="00981C32" w:rsidRPr="009A2F2C" w:rsidRDefault="00981C32" w:rsidP="005A37B3">
            <w:pPr>
              <w:pStyle w:val="prilozhenie"/>
              <w:ind w:firstLine="0"/>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jc w:val="left"/>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«01» сентября 2010 года</w:t>
            </w:r>
          </w:p>
        </w:tc>
      </w:tr>
      <w:tr w:rsidR="00981C32" w:rsidRPr="009A2F2C" w:rsidTr="00FE08E5">
        <w:trPr>
          <w:trHeight w:val="30"/>
        </w:trPr>
        <w:tc>
          <w:tcPr>
            <w:tcW w:w="485" w:type="dxa"/>
          </w:tcPr>
          <w:p w:rsidR="00981C32" w:rsidRPr="009A2F2C" w:rsidRDefault="00981C32" w:rsidP="005A37B3">
            <w:pPr>
              <w:pStyle w:val="prilozhenie"/>
              <w:ind w:firstLine="0"/>
              <w:rPr>
                <w:bCs/>
                <w:iCs/>
                <w:sz w:val="22"/>
                <w:szCs w:val="22"/>
                <w:lang w:val="en-US"/>
              </w:rPr>
            </w:pPr>
            <w:r>
              <w:rPr>
                <w:bCs/>
                <w:iCs/>
                <w:sz w:val="22"/>
                <w:szCs w:val="22"/>
              </w:rPr>
              <w:t>1</w:t>
            </w:r>
          </w:p>
        </w:tc>
        <w:tc>
          <w:tcPr>
            <w:tcW w:w="1920" w:type="dxa"/>
          </w:tcPr>
          <w:p w:rsidR="00981C32" w:rsidRPr="009A2F2C" w:rsidRDefault="00981C32" w:rsidP="005A37B3">
            <w:pPr>
              <w:pStyle w:val="prilozhenie"/>
              <w:ind w:firstLine="0"/>
              <w:rPr>
                <w:bCs/>
                <w:iCs/>
                <w:sz w:val="22"/>
                <w:szCs w:val="22"/>
              </w:rPr>
            </w:pPr>
            <w:r w:rsidRPr="009A2F2C">
              <w:rPr>
                <w:bCs/>
                <w:iCs/>
                <w:sz w:val="22"/>
                <w:szCs w:val="22"/>
              </w:rPr>
              <w:t>Акционерное общество упрощенного типа «Русфинанс»</w:t>
            </w:r>
          </w:p>
        </w:tc>
        <w:tc>
          <w:tcPr>
            <w:tcW w:w="1490" w:type="dxa"/>
          </w:tcPr>
          <w:p w:rsidR="00981C32" w:rsidRPr="009A2F2C" w:rsidRDefault="00981C32" w:rsidP="005A37B3">
            <w:pPr>
              <w:jc w:val="both"/>
              <w:rPr>
                <w:rFonts w:ascii="Times New Roman" w:hAnsi="Times New Roman"/>
                <w:bCs/>
                <w:iCs/>
              </w:rPr>
            </w:pPr>
            <w:r w:rsidRPr="009A2F2C">
              <w:rPr>
                <w:rFonts w:ascii="Times New Roman" w:hAnsi="Times New Roman"/>
                <w:bCs/>
                <w:iCs/>
              </w:rPr>
              <w:t>Русфинанс С.А.С.</w:t>
            </w:r>
          </w:p>
          <w:p w:rsidR="00981C32" w:rsidRPr="009A2F2C" w:rsidRDefault="00981C32" w:rsidP="005A37B3">
            <w:pPr>
              <w:pStyle w:val="prilozhenie"/>
              <w:ind w:firstLine="0"/>
              <w:rPr>
                <w:bCs/>
                <w:iCs/>
                <w:sz w:val="22"/>
                <w:szCs w:val="22"/>
              </w:rPr>
            </w:pPr>
          </w:p>
        </w:tc>
        <w:tc>
          <w:tcPr>
            <w:tcW w:w="1857" w:type="dxa"/>
          </w:tcPr>
          <w:p w:rsidR="00981C32" w:rsidRPr="009A2F2C" w:rsidRDefault="00981C32" w:rsidP="005A37B3">
            <w:pPr>
              <w:pStyle w:val="prilozhenie"/>
              <w:ind w:firstLine="0"/>
              <w:rPr>
                <w:bCs/>
                <w:iCs/>
                <w:sz w:val="22"/>
                <w:szCs w:val="22"/>
              </w:rPr>
            </w:pPr>
            <w:r w:rsidRPr="009A2F2C">
              <w:rPr>
                <w:bCs/>
                <w:iCs/>
                <w:sz w:val="22"/>
                <w:szCs w:val="22"/>
              </w:rPr>
              <w:t>57-59, Авеню де Шату - 92500 Рюель-Мальмезон, Франция</w:t>
            </w:r>
          </w:p>
        </w:tc>
        <w:tc>
          <w:tcPr>
            <w:tcW w:w="989" w:type="dxa"/>
            <w:gridSpan w:val="2"/>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1084" w:type="dxa"/>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853" w:type="dxa"/>
            <w:gridSpan w:val="3"/>
          </w:tcPr>
          <w:p w:rsidR="00981C32" w:rsidRPr="009A2F2C" w:rsidRDefault="00981C32" w:rsidP="005A37B3">
            <w:pPr>
              <w:pStyle w:val="prilozhenie"/>
              <w:ind w:firstLine="0"/>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jc w:val="left"/>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«06» декабря 2010 года</w:t>
            </w:r>
          </w:p>
        </w:tc>
      </w:tr>
      <w:tr w:rsidR="00981C32" w:rsidRPr="009A2F2C" w:rsidTr="00FE08E5">
        <w:trPr>
          <w:trHeight w:val="30"/>
        </w:trPr>
        <w:tc>
          <w:tcPr>
            <w:tcW w:w="485" w:type="dxa"/>
          </w:tcPr>
          <w:p w:rsidR="00981C32" w:rsidRPr="009A2F2C" w:rsidRDefault="00981C32" w:rsidP="005A37B3">
            <w:pPr>
              <w:pStyle w:val="prilozhenie"/>
              <w:ind w:firstLine="0"/>
              <w:rPr>
                <w:bCs/>
                <w:iCs/>
                <w:sz w:val="22"/>
                <w:szCs w:val="22"/>
                <w:lang w:val="en-US"/>
              </w:rPr>
            </w:pPr>
            <w:r>
              <w:rPr>
                <w:bCs/>
                <w:iCs/>
                <w:sz w:val="22"/>
                <w:szCs w:val="22"/>
              </w:rPr>
              <w:t>1</w:t>
            </w:r>
          </w:p>
        </w:tc>
        <w:tc>
          <w:tcPr>
            <w:tcW w:w="1920" w:type="dxa"/>
          </w:tcPr>
          <w:p w:rsidR="00981C32" w:rsidRPr="009A2F2C" w:rsidRDefault="00981C32" w:rsidP="005A37B3">
            <w:pPr>
              <w:pStyle w:val="prilozhenie"/>
              <w:ind w:firstLine="0"/>
              <w:rPr>
                <w:bCs/>
                <w:iCs/>
                <w:sz w:val="22"/>
                <w:szCs w:val="22"/>
              </w:rPr>
            </w:pPr>
            <w:r w:rsidRPr="009A2F2C">
              <w:rPr>
                <w:bCs/>
                <w:iCs/>
                <w:sz w:val="22"/>
                <w:szCs w:val="22"/>
              </w:rPr>
              <w:t>Акционерное общество упрощенного типа «Русфинанс»</w:t>
            </w:r>
          </w:p>
        </w:tc>
        <w:tc>
          <w:tcPr>
            <w:tcW w:w="1490" w:type="dxa"/>
          </w:tcPr>
          <w:p w:rsidR="00981C32" w:rsidRPr="009A2F2C" w:rsidRDefault="00981C32" w:rsidP="005A37B3">
            <w:pPr>
              <w:jc w:val="both"/>
              <w:rPr>
                <w:rFonts w:ascii="Times New Roman" w:hAnsi="Times New Roman"/>
                <w:bCs/>
                <w:iCs/>
              </w:rPr>
            </w:pPr>
            <w:r w:rsidRPr="009A2F2C">
              <w:rPr>
                <w:rFonts w:ascii="Times New Roman" w:hAnsi="Times New Roman"/>
                <w:bCs/>
                <w:iCs/>
              </w:rPr>
              <w:t>Русфинанс С.А.С.</w:t>
            </w:r>
          </w:p>
          <w:p w:rsidR="00981C32" w:rsidRPr="009A2F2C" w:rsidRDefault="00981C32" w:rsidP="005A37B3">
            <w:pPr>
              <w:pStyle w:val="prilozhenie"/>
              <w:ind w:firstLine="0"/>
              <w:rPr>
                <w:bCs/>
                <w:iCs/>
                <w:sz w:val="22"/>
                <w:szCs w:val="22"/>
              </w:rPr>
            </w:pPr>
          </w:p>
        </w:tc>
        <w:tc>
          <w:tcPr>
            <w:tcW w:w="1857" w:type="dxa"/>
          </w:tcPr>
          <w:p w:rsidR="00981C32" w:rsidRPr="009A2F2C" w:rsidRDefault="00981C32" w:rsidP="005A37B3">
            <w:pPr>
              <w:pStyle w:val="prilozhenie"/>
              <w:ind w:firstLine="0"/>
              <w:rPr>
                <w:bCs/>
                <w:iCs/>
                <w:sz w:val="22"/>
                <w:szCs w:val="22"/>
              </w:rPr>
            </w:pPr>
            <w:r w:rsidRPr="009A2F2C">
              <w:rPr>
                <w:bCs/>
                <w:iCs/>
                <w:sz w:val="22"/>
                <w:szCs w:val="22"/>
              </w:rPr>
              <w:t>57-59, Авеню де Шату - 92500 Рюель-Мальмезон, Франция</w:t>
            </w:r>
          </w:p>
        </w:tc>
        <w:tc>
          <w:tcPr>
            <w:tcW w:w="989" w:type="dxa"/>
            <w:gridSpan w:val="2"/>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1084" w:type="dxa"/>
          </w:tcPr>
          <w:p w:rsidR="00981C32" w:rsidRPr="009A2F2C" w:rsidRDefault="00981C32" w:rsidP="005A37B3">
            <w:pPr>
              <w:pStyle w:val="prilozhenie"/>
              <w:ind w:firstLine="0"/>
              <w:rPr>
                <w:bCs/>
                <w:iCs/>
                <w:sz w:val="22"/>
                <w:szCs w:val="22"/>
              </w:rPr>
            </w:pPr>
            <w:r w:rsidRPr="009A2F2C">
              <w:rPr>
                <w:bCs/>
                <w:iCs/>
                <w:sz w:val="22"/>
                <w:szCs w:val="22"/>
              </w:rPr>
              <w:t>Не применимо</w:t>
            </w:r>
          </w:p>
        </w:tc>
        <w:tc>
          <w:tcPr>
            <w:tcW w:w="853" w:type="dxa"/>
            <w:gridSpan w:val="3"/>
          </w:tcPr>
          <w:p w:rsidR="00981C32" w:rsidRPr="009A2F2C" w:rsidRDefault="00981C32" w:rsidP="005A37B3">
            <w:pPr>
              <w:pStyle w:val="prilozhenie"/>
              <w:ind w:firstLine="0"/>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bCs/>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«10» февраля 2011 года</w:t>
            </w:r>
          </w:p>
        </w:tc>
      </w:tr>
      <w:tr w:rsidR="00981C32" w:rsidRPr="009A2F2C" w:rsidTr="00FE08E5">
        <w:trPr>
          <w:trHeight w:val="30"/>
        </w:trPr>
        <w:tc>
          <w:tcPr>
            <w:tcW w:w="485" w:type="dxa"/>
          </w:tcPr>
          <w:p w:rsidR="00981C32" w:rsidRPr="00B95133"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57"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89" w:type="dxa"/>
            <w:gridSpan w:val="2"/>
            <w:vAlign w:val="center"/>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53" w:type="dxa"/>
            <w:gridSpan w:val="3"/>
            <w:vAlign w:val="center"/>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bCs/>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«21» февраля 2012 года</w:t>
            </w:r>
          </w:p>
        </w:tc>
      </w:tr>
      <w:tr w:rsidR="00981C32" w:rsidRPr="009A2F2C" w:rsidTr="00FE08E5">
        <w:trPr>
          <w:trHeight w:val="30"/>
        </w:trPr>
        <w:tc>
          <w:tcPr>
            <w:tcW w:w="485" w:type="dxa"/>
          </w:tcPr>
          <w:p w:rsidR="00981C32" w:rsidRPr="00B95133"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 xml:space="preserve">Акционерный коммерческий банк «РОСБАНК» (открытое акционерное общество) </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57"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89" w:type="dxa"/>
            <w:gridSpan w:val="2"/>
            <w:vAlign w:val="center"/>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53" w:type="dxa"/>
            <w:gridSpan w:val="3"/>
            <w:vAlign w:val="center"/>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bCs/>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«03» марта 2011 года</w:t>
            </w:r>
          </w:p>
        </w:tc>
      </w:tr>
      <w:tr w:rsidR="00981C32" w:rsidRPr="009A2F2C" w:rsidTr="00FE08E5">
        <w:trPr>
          <w:trHeight w:val="30"/>
        </w:trPr>
        <w:tc>
          <w:tcPr>
            <w:tcW w:w="485" w:type="dxa"/>
          </w:tcPr>
          <w:p w:rsidR="00981C32" w:rsidRPr="00B95133"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 xml:space="preserve">Акционерный коммерческий банк «РОСБАНК» (открытое акционерное общество) </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57"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89" w:type="dxa"/>
            <w:gridSpan w:val="2"/>
            <w:vAlign w:val="center"/>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53" w:type="dxa"/>
            <w:gridSpan w:val="3"/>
            <w:vAlign w:val="center"/>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bCs/>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«04» марта 2011 года</w:t>
            </w:r>
          </w:p>
        </w:tc>
      </w:tr>
      <w:tr w:rsidR="00981C32" w:rsidRPr="009A2F2C" w:rsidTr="00FE08E5">
        <w:trPr>
          <w:trHeight w:val="30"/>
        </w:trPr>
        <w:tc>
          <w:tcPr>
            <w:tcW w:w="485" w:type="dxa"/>
          </w:tcPr>
          <w:p w:rsidR="00981C32" w:rsidRPr="00B95133"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 xml:space="preserve">Акционерный коммерческий банк «РОСБАНК» (открытое акционерное общество) </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57"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89" w:type="dxa"/>
            <w:gridSpan w:val="2"/>
            <w:vAlign w:val="center"/>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53" w:type="dxa"/>
            <w:gridSpan w:val="3"/>
            <w:vAlign w:val="center"/>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bCs/>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«22» марта 2011 года</w:t>
            </w:r>
          </w:p>
        </w:tc>
      </w:tr>
      <w:tr w:rsidR="00981C32" w:rsidRPr="009A2F2C" w:rsidTr="00FE08E5">
        <w:trPr>
          <w:trHeight w:val="30"/>
        </w:trPr>
        <w:tc>
          <w:tcPr>
            <w:tcW w:w="485" w:type="dxa"/>
          </w:tcPr>
          <w:p w:rsidR="00981C32" w:rsidRPr="00B95133"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 xml:space="preserve">Акционерный коммерческий банк «РОСБАНК» (открытое акционерное общество) </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57"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89" w:type="dxa"/>
            <w:gridSpan w:val="2"/>
            <w:vAlign w:val="center"/>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53" w:type="dxa"/>
            <w:gridSpan w:val="3"/>
            <w:vAlign w:val="center"/>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bCs/>
                <w:sz w:val="22"/>
                <w:szCs w:val="22"/>
              </w:rPr>
            </w:pPr>
            <w:r w:rsidRPr="009A2F2C">
              <w:rPr>
                <w:sz w:val="22"/>
                <w:szCs w:val="22"/>
              </w:rPr>
              <w:t xml:space="preserve">Дата составления списка лиц, имеющих право на участие в общем собрании акционеров (участников) кредитной организации – эмитента: </w:t>
            </w:r>
            <w:r w:rsidRPr="009A2F2C">
              <w:rPr>
                <w:bCs/>
                <w:sz w:val="22"/>
                <w:szCs w:val="22"/>
              </w:rPr>
              <w:t>«29» апреля 2011 года</w:t>
            </w:r>
          </w:p>
        </w:tc>
      </w:tr>
      <w:tr w:rsidR="00981C32" w:rsidRPr="009A2F2C" w:rsidTr="00FE08E5">
        <w:trPr>
          <w:trHeight w:val="30"/>
        </w:trPr>
        <w:tc>
          <w:tcPr>
            <w:tcW w:w="485" w:type="dxa"/>
          </w:tcPr>
          <w:p w:rsidR="00981C32" w:rsidRPr="00B95133"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 xml:space="preserve">Акционерный коммерческий банк «РОСБАНК» (открытое акционерное общество) </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57"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89" w:type="dxa"/>
            <w:gridSpan w:val="2"/>
            <w:vAlign w:val="center"/>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53" w:type="dxa"/>
            <w:gridSpan w:val="3"/>
            <w:vAlign w:val="center"/>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bCs/>
                <w:sz w:val="22"/>
                <w:szCs w:val="22"/>
              </w:rPr>
            </w:pPr>
            <w:r w:rsidRPr="009A2F2C">
              <w:rPr>
                <w:sz w:val="22"/>
                <w:szCs w:val="22"/>
              </w:rPr>
              <w:t xml:space="preserve">Дата составления списка лиц, имеющих право на участие в общем собрании акционеров (участников) кредитной организации – эмитента: </w:t>
            </w:r>
            <w:r w:rsidRPr="009A2F2C">
              <w:rPr>
                <w:bCs/>
                <w:sz w:val="22"/>
                <w:szCs w:val="22"/>
              </w:rPr>
              <w:t>«14» июня 2011 года</w:t>
            </w:r>
          </w:p>
        </w:tc>
      </w:tr>
      <w:tr w:rsidR="00981C32" w:rsidRPr="009A2F2C" w:rsidTr="00FE08E5">
        <w:trPr>
          <w:trHeight w:val="30"/>
        </w:trPr>
        <w:tc>
          <w:tcPr>
            <w:tcW w:w="485" w:type="dxa"/>
          </w:tcPr>
          <w:p w:rsidR="00981C32" w:rsidRPr="00B95133"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 xml:space="preserve">Акционерный коммерческий банк «РОСБАНК» (открытое акционерное общество) </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57"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89" w:type="dxa"/>
            <w:gridSpan w:val="2"/>
            <w:vAlign w:val="center"/>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53" w:type="dxa"/>
            <w:gridSpan w:val="3"/>
            <w:vAlign w:val="center"/>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bCs/>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w:t>
            </w:r>
            <w:r w:rsidRPr="009A2F2C">
              <w:rPr>
                <w:bCs/>
                <w:sz w:val="22"/>
                <w:szCs w:val="22"/>
              </w:rPr>
              <w:t xml:space="preserve"> «25» ноября 2011 года</w:t>
            </w:r>
          </w:p>
        </w:tc>
      </w:tr>
      <w:tr w:rsidR="00981C32" w:rsidRPr="009A2F2C" w:rsidTr="00FE08E5">
        <w:trPr>
          <w:trHeight w:val="30"/>
        </w:trPr>
        <w:tc>
          <w:tcPr>
            <w:tcW w:w="485" w:type="dxa"/>
          </w:tcPr>
          <w:p w:rsidR="00981C32" w:rsidRPr="00B95133" w:rsidRDefault="00981C32" w:rsidP="005A37B3">
            <w:pPr>
              <w:pStyle w:val="prilozhenie"/>
              <w:ind w:firstLine="0"/>
              <w:rPr>
                <w:bCs/>
                <w:iCs/>
                <w:sz w:val="22"/>
                <w:szCs w:val="22"/>
              </w:rPr>
            </w:pPr>
            <w:r>
              <w:rPr>
                <w:bCs/>
                <w:iCs/>
                <w:sz w:val="22"/>
                <w:szCs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 xml:space="preserve">Акционерный коммерческий банк «РОСБАНК» (открытое акционерное общество) </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57"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89" w:type="dxa"/>
            <w:gridSpan w:val="2"/>
            <w:vAlign w:val="center"/>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vAlign w:val="center"/>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53" w:type="dxa"/>
            <w:gridSpan w:val="3"/>
            <w:vAlign w:val="center"/>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2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«22» марта 2012 года</w:t>
            </w:r>
          </w:p>
        </w:tc>
      </w:tr>
      <w:tr w:rsidR="00981C32" w:rsidRPr="009A2F2C" w:rsidTr="00FE08E5">
        <w:trPr>
          <w:trHeight w:val="30"/>
        </w:trPr>
        <w:tc>
          <w:tcPr>
            <w:tcW w:w="485" w:type="dxa"/>
          </w:tcPr>
          <w:p w:rsidR="00981C32" w:rsidRPr="00B95133" w:rsidRDefault="00981C32" w:rsidP="005A37B3">
            <w:pPr>
              <w:rPr>
                <w:rFonts w:ascii="Times New Roman" w:hAnsi="Times New Roman"/>
              </w:rPr>
            </w:pPr>
            <w:r>
              <w:rPr>
                <w:rFonts w:ascii="Times New Roman" w:hAnsi="Times New Roman"/>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1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4"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«28 » апреля 2012 года</w:t>
            </w:r>
          </w:p>
        </w:tc>
      </w:tr>
      <w:tr w:rsidR="00981C32" w:rsidRPr="009A2F2C" w:rsidTr="00FE08E5">
        <w:trPr>
          <w:trHeight w:val="30"/>
        </w:trPr>
        <w:tc>
          <w:tcPr>
            <w:tcW w:w="485" w:type="dxa"/>
          </w:tcPr>
          <w:p w:rsidR="00981C32" w:rsidRPr="00B95133" w:rsidRDefault="00981C32" w:rsidP="005A37B3">
            <w:pPr>
              <w:rPr>
                <w:rFonts w:ascii="Times New Roman" w:hAnsi="Times New Roman"/>
              </w:rPr>
            </w:pPr>
            <w:r>
              <w:rPr>
                <w:rFonts w:ascii="Times New Roman" w:hAnsi="Times New Roman"/>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1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4"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«08 » июня 2012 года</w:t>
            </w:r>
          </w:p>
        </w:tc>
      </w:tr>
      <w:tr w:rsidR="00981C32" w:rsidRPr="009A2F2C" w:rsidTr="00FE08E5">
        <w:trPr>
          <w:trHeight w:val="30"/>
        </w:trPr>
        <w:tc>
          <w:tcPr>
            <w:tcW w:w="485" w:type="dxa"/>
          </w:tcPr>
          <w:p w:rsidR="00981C32" w:rsidRPr="00B95133" w:rsidRDefault="00981C32" w:rsidP="005A37B3">
            <w:pPr>
              <w:widowControl w:val="0"/>
              <w:autoSpaceDE w:val="0"/>
              <w:autoSpaceDN w:val="0"/>
              <w:adjustRightInd w:val="0"/>
              <w:rPr>
                <w:rFonts w:ascii="Times New Roman" w:hAnsi="Times New Roman"/>
              </w:rPr>
            </w:pPr>
            <w:r>
              <w:rPr>
                <w:rFonts w:ascii="Times New Roman" w:hAnsi="Times New Roman"/>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1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4"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«08 » августа 2012 года</w:t>
            </w:r>
          </w:p>
        </w:tc>
      </w:tr>
      <w:tr w:rsidR="00981C32" w:rsidRPr="009A2F2C" w:rsidTr="00FE08E5">
        <w:trPr>
          <w:trHeight w:val="30"/>
        </w:trPr>
        <w:tc>
          <w:tcPr>
            <w:tcW w:w="485" w:type="dxa"/>
          </w:tcPr>
          <w:p w:rsidR="00981C32" w:rsidRPr="00B95133" w:rsidRDefault="00981C32" w:rsidP="005A37B3">
            <w:pPr>
              <w:rPr>
                <w:rFonts w:ascii="Times New Roman" w:hAnsi="Times New Roman"/>
              </w:rPr>
            </w:pPr>
            <w:r>
              <w:rPr>
                <w:rFonts w:ascii="Times New Roman" w:hAnsi="Times New Roman"/>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1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4"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«29 » августа 2012 года</w:t>
            </w:r>
          </w:p>
        </w:tc>
      </w:tr>
      <w:tr w:rsidR="00981C32" w:rsidRPr="009A2F2C" w:rsidTr="00FE08E5">
        <w:trPr>
          <w:trHeight w:val="30"/>
        </w:trPr>
        <w:tc>
          <w:tcPr>
            <w:tcW w:w="485" w:type="dxa"/>
          </w:tcPr>
          <w:p w:rsidR="00981C32" w:rsidRPr="00B95133" w:rsidRDefault="00981C32" w:rsidP="005A37B3">
            <w:pPr>
              <w:rPr>
                <w:rFonts w:ascii="Times New Roman" w:hAnsi="Times New Roman"/>
              </w:rPr>
            </w:pPr>
            <w:r>
              <w:rPr>
                <w:rFonts w:ascii="Times New Roman" w:hAnsi="Times New Roman"/>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1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4"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«06» сентября 2012 года</w:t>
            </w:r>
          </w:p>
        </w:tc>
      </w:tr>
      <w:tr w:rsidR="00981C32" w:rsidRPr="009A2F2C" w:rsidTr="00FE08E5">
        <w:trPr>
          <w:trHeight w:val="30"/>
        </w:trPr>
        <w:tc>
          <w:tcPr>
            <w:tcW w:w="485" w:type="dxa"/>
          </w:tcPr>
          <w:p w:rsidR="00981C32" w:rsidRPr="00B95133" w:rsidRDefault="00981C32" w:rsidP="005A37B3">
            <w:pPr>
              <w:rPr>
                <w:rFonts w:ascii="Times New Roman" w:hAnsi="Times New Roman"/>
              </w:rPr>
            </w:pPr>
            <w:r>
              <w:rPr>
                <w:rFonts w:ascii="Times New Roman" w:hAnsi="Times New Roman"/>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1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4"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«08 » ноября 2012 года</w:t>
            </w:r>
          </w:p>
        </w:tc>
      </w:tr>
      <w:tr w:rsidR="00981C32" w:rsidRPr="009A2F2C" w:rsidTr="00FE08E5">
        <w:trPr>
          <w:trHeight w:val="30"/>
        </w:trPr>
        <w:tc>
          <w:tcPr>
            <w:tcW w:w="485" w:type="dxa"/>
          </w:tcPr>
          <w:p w:rsidR="00981C32" w:rsidRPr="00B95133" w:rsidRDefault="00981C32" w:rsidP="005A37B3">
            <w:pPr>
              <w:rPr>
                <w:rFonts w:ascii="Times New Roman" w:hAnsi="Times New Roman"/>
              </w:rPr>
            </w:pPr>
            <w:r>
              <w:rPr>
                <w:rFonts w:ascii="Times New Roman" w:hAnsi="Times New Roman"/>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1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4"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trHeight w:val="30"/>
        </w:trPr>
        <w:tc>
          <w:tcPr>
            <w:tcW w:w="9603" w:type="dxa"/>
            <w:gridSpan w:val="12"/>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«19 » ноября 2012 года</w:t>
            </w:r>
          </w:p>
        </w:tc>
      </w:tr>
      <w:tr w:rsidR="00981C32" w:rsidRPr="009A2F2C" w:rsidTr="00FE08E5">
        <w:trPr>
          <w:trHeight w:val="30"/>
        </w:trPr>
        <w:tc>
          <w:tcPr>
            <w:tcW w:w="485" w:type="dxa"/>
          </w:tcPr>
          <w:p w:rsidR="00981C32" w:rsidRPr="00B95133" w:rsidRDefault="00981C32" w:rsidP="005A37B3">
            <w:pPr>
              <w:rPr>
                <w:rFonts w:ascii="Times New Roman" w:hAnsi="Times New Roman"/>
              </w:rPr>
            </w:pPr>
            <w:r>
              <w:rPr>
                <w:rFonts w:ascii="Times New Roman" w:hAnsi="Times New Roman"/>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814"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4"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«23» января 2013 года</w:t>
            </w:r>
          </w:p>
        </w:tc>
      </w:tr>
      <w:tr w:rsidR="00981C32" w:rsidRPr="009A2F2C" w:rsidTr="00FE08E5">
        <w:trPr>
          <w:gridAfter w:val="1"/>
          <w:wAfter w:w="33" w:type="dxa"/>
          <w:trHeight w:val="30"/>
        </w:trPr>
        <w:tc>
          <w:tcPr>
            <w:tcW w:w="485" w:type="dxa"/>
          </w:tcPr>
          <w:p w:rsidR="00981C32" w:rsidRPr="009A2F2C" w:rsidRDefault="00981C32" w:rsidP="005A37B3">
            <w:pPr>
              <w:pStyle w:val="em"/>
              <w:rPr>
                <w:b w:val="0"/>
                <w:sz w:val="22"/>
                <w:lang w:val="en-US"/>
              </w:rPr>
            </w:pPr>
            <w:r w:rsidRPr="009A2F2C">
              <w:rPr>
                <w:b w:val="0"/>
                <w:sz w:val="22"/>
              </w:rPr>
              <w:t>1</w:t>
            </w:r>
            <w:r>
              <w:rPr>
                <w:b w:val="0"/>
                <w:sz w:val="22"/>
              </w:rPr>
              <w:t>1</w:t>
            </w:r>
          </w:p>
        </w:tc>
        <w:tc>
          <w:tcPr>
            <w:tcW w:w="1920" w:type="dxa"/>
          </w:tcPr>
          <w:p w:rsidR="00981C32" w:rsidRPr="009A2F2C" w:rsidRDefault="00981C32" w:rsidP="005A37B3">
            <w:pPr>
              <w:pStyle w:val="prilozhenie"/>
              <w:ind w:firstLine="0"/>
              <w:rPr>
                <w:sz w:val="22"/>
                <w:szCs w:val="22"/>
              </w:rPr>
            </w:pPr>
            <w:r>
              <w:rPr>
                <w:bCs/>
                <w:iCs/>
                <w:sz w:val="22"/>
                <w:szCs w:val="22"/>
              </w:rPr>
              <w:t xml:space="preserve">Публичное акционерное общество РОСБАНК (ранее - </w:t>
            </w:r>
            <w:r w:rsidRPr="009A2F2C">
              <w:rPr>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sz w:val="22"/>
                <w:szCs w:val="22"/>
              </w:rPr>
            </w:pPr>
            <w:r>
              <w:rPr>
                <w:bCs/>
                <w:iCs/>
                <w:sz w:val="22"/>
                <w:szCs w:val="22"/>
              </w:rPr>
              <w:t xml:space="preserve">ПАО РОСБАНК (ранее - </w:t>
            </w:r>
            <w:r w:rsidRPr="009A2F2C">
              <w:rPr>
                <w:sz w:val="22"/>
                <w:szCs w:val="22"/>
              </w:rPr>
              <w:t>ОАО АКБ «РОСБАНК»</w:t>
            </w:r>
            <w:r>
              <w:rPr>
                <w:sz w:val="22"/>
                <w:szCs w:val="22"/>
              </w:rPr>
              <w:t>)</w:t>
            </w:r>
          </w:p>
        </w:tc>
        <w:tc>
          <w:tcPr>
            <w:tcW w:w="1898" w:type="dxa"/>
            <w:gridSpan w:val="2"/>
          </w:tcPr>
          <w:p w:rsidR="00981C32" w:rsidRPr="009A2F2C" w:rsidRDefault="00981C32" w:rsidP="005A37B3">
            <w:pPr>
              <w:pStyle w:val="prilozhenie"/>
              <w:ind w:firstLine="0"/>
              <w:rPr>
                <w:sz w:val="22"/>
                <w:szCs w:val="22"/>
              </w:rPr>
            </w:pPr>
            <w:r w:rsidRPr="009A2F2C">
              <w:rPr>
                <w:sz w:val="22"/>
                <w:szCs w:val="22"/>
              </w:rPr>
              <w:t>107078, г. Москва, ул. Маши Порываевой, д.11</w:t>
            </w:r>
          </w:p>
        </w:tc>
        <w:tc>
          <w:tcPr>
            <w:tcW w:w="948" w:type="dxa"/>
          </w:tcPr>
          <w:p w:rsidR="00981C32" w:rsidRPr="009A2F2C" w:rsidRDefault="00981C32" w:rsidP="005A37B3">
            <w:pPr>
              <w:pStyle w:val="prilozhenie"/>
              <w:ind w:firstLine="0"/>
              <w:rPr>
                <w:sz w:val="22"/>
                <w:szCs w:val="22"/>
              </w:rPr>
            </w:pPr>
            <w:r w:rsidRPr="009A2F2C">
              <w:rPr>
                <w:sz w:val="22"/>
                <w:szCs w:val="22"/>
              </w:rPr>
              <w:t>1027739460737</w:t>
            </w:r>
          </w:p>
        </w:tc>
        <w:tc>
          <w:tcPr>
            <w:tcW w:w="1084" w:type="dxa"/>
          </w:tcPr>
          <w:p w:rsidR="00981C32" w:rsidRPr="009A2F2C" w:rsidRDefault="00981C32" w:rsidP="005A37B3">
            <w:pPr>
              <w:pStyle w:val="prilozhenie"/>
              <w:ind w:firstLine="0"/>
              <w:rPr>
                <w:sz w:val="22"/>
                <w:szCs w:val="22"/>
              </w:rPr>
            </w:pPr>
            <w:r w:rsidRPr="009A2F2C">
              <w:rPr>
                <w:sz w:val="22"/>
                <w:szCs w:val="22"/>
              </w:rPr>
              <w:t>7730060164</w:t>
            </w:r>
          </w:p>
        </w:tc>
        <w:tc>
          <w:tcPr>
            <w:tcW w:w="784" w:type="dxa"/>
          </w:tcPr>
          <w:p w:rsidR="00981C32" w:rsidRPr="009A2F2C" w:rsidRDefault="00981C32" w:rsidP="005A37B3">
            <w:pPr>
              <w:pStyle w:val="prilozhenie"/>
              <w:ind w:firstLine="0"/>
              <w:rPr>
                <w:sz w:val="22"/>
                <w:szCs w:val="22"/>
              </w:rPr>
            </w:pPr>
            <w:r w:rsidRPr="009A2F2C">
              <w:rPr>
                <w:sz w:val="22"/>
                <w:szCs w:val="22"/>
              </w:rPr>
              <w:t>100%</w:t>
            </w:r>
          </w:p>
        </w:tc>
        <w:tc>
          <w:tcPr>
            <w:tcW w:w="961" w:type="dxa"/>
            <w:gridSpan w:val="3"/>
          </w:tcPr>
          <w:p w:rsidR="00981C32" w:rsidRPr="009A2F2C" w:rsidRDefault="00981C32" w:rsidP="005A37B3">
            <w:pPr>
              <w:pStyle w:val="prilozhenie"/>
              <w:ind w:firstLine="0"/>
              <w:rPr>
                <w:sz w:val="22"/>
                <w:szCs w:val="22"/>
              </w:rPr>
            </w:pPr>
            <w:r w:rsidRPr="009A2F2C">
              <w:rPr>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«12» февраля 2013 года</w:t>
            </w:r>
          </w:p>
        </w:tc>
      </w:tr>
      <w:tr w:rsidR="00981C32" w:rsidRPr="009A2F2C" w:rsidTr="00FE08E5">
        <w:trPr>
          <w:gridAfter w:val="1"/>
          <w:wAfter w:w="33" w:type="dxa"/>
          <w:trHeight w:val="30"/>
        </w:trPr>
        <w:tc>
          <w:tcPr>
            <w:tcW w:w="485" w:type="dxa"/>
          </w:tcPr>
          <w:p w:rsidR="00981C32" w:rsidRPr="00B95133"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«27 » февраля 2013 года</w:t>
            </w:r>
          </w:p>
        </w:tc>
      </w:tr>
      <w:tr w:rsidR="00981C32" w:rsidRPr="009A2F2C" w:rsidTr="00FE08E5">
        <w:trPr>
          <w:gridAfter w:val="1"/>
          <w:wAfter w:w="33" w:type="dxa"/>
          <w:trHeight w:val="30"/>
        </w:trPr>
        <w:tc>
          <w:tcPr>
            <w:tcW w:w="485" w:type="dxa"/>
          </w:tcPr>
          <w:p w:rsidR="00981C32" w:rsidRPr="00B95133" w:rsidRDefault="00981C32" w:rsidP="005A37B3">
            <w:pPr>
              <w:pStyle w:val="em"/>
              <w:rPr>
                <w:b w:val="0"/>
                <w:sz w:val="22"/>
              </w:rPr>
            </w:pPr>
            <w:r w:rsidRPr="009A2F2C">
              <w:rPr>
                <w:b w:val="0"/>
                <w:sz w:val="22"/>
              </w:rPr>
              <w:t>1</w:t>
            </w:r>
            <w:r>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«06» марта 2013 года</w:t>
            </w:r>
          </w:p>
        </w:tc>
      </w:tr>
      <w:tr w:rsidR="00981C32" w:rsidRPr="009A2F2C" w:rsidTr="00FE08E5">
        <w:trPr>
          <w:gridAfter w:val="1"/>
          <w:wAfter w:w="33" w:type="dxa"/>
          <w:trHeight w:val="30"/>
        </w:trPr>
        <w:tc>
          <w:tcPr>
            <w:tcW w:w="485" w:type="dxa"/>
          </w:tcPr>
          <w:p w:rsidR="00981C32" w:rsidRPr="009A2F2C" w:rsidRDefault="00981C32" w:rsidP="005A37B3">
            <w:pPr>
              <w:pStyle w:val="em"/>
              <w:rPr>
                <w:b w:val="0"/>
                <w:sz w:val="22"/>
              </w:rPr>
            </w:pPr>
            <w:r w:rsidRPr="009A2F2C">
              <w:rPr>
                <w:b w:val="0"/>
                <w:sz w:val="22"/>
              </w:rPr>
              <w:t>11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«20 » марта 2013 года</w:t>
            </w:r>
          </w:p>
        </w:tc>
      </w:tr>
      <w:tr w:rsidR="00981C32" w:rsidRPr="009A2F2C" w:rsidTr="00FE08E5">
        <w:trPr>
          <w:gridAfter w:val="1"/>
          <w:wAfter w:w="33" w:type="dxa"/>
          <w:trHeight w:val="30"/>
        </w:trPr>
        <w:tc>
          <w:tcPr>
            <w:tcW w:w="485" w:type="dxa"/>
          </w:tcPr>
          <w:p w:rsidR="00981C32" w:rsidRPr="00B95133"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«11 » апреля 2013 года</w:t>
            </w:r>
          </w:p>
        </w:tc>
      </w:tr>
      <w:tr w:rsidR="00981C32" w:rsidRPr="009A2F2C" w:rsidTr="00FE08E5">
        <w:trPr>
          <w:gridAfter w:val="1"/>
          <w:wAfter w:w="33" w:type="dxa"/>
          <w:trHeight w:val="30"/>
        </w:trPr>
        <w:tc>
          <w:tcPr>
            <w:tcW w:w="485" w:type="dxa"/>
          </w:tcPr>
          <w:p w:rsidR="00981C32" w:rsidRPr="00B95133"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д.11</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«29 » апреля 2013 года</w:t>
            </w:r>
          </w:p>
        </w:tc>
      </w:tr>
      <w:tr w:rsidR="00981C32" w:rsidRPr="009A2F2C" w:rsidTr="00FE08E5">
        <w:trPr>
          <w:gridAfter w:val="1"/>
          <w:wAfter w:w="33" w:type="dxa"/>
          <w:trHeight w:val="30"/>
        </w:trPr>
        <w:tc>
          <w:tcPr>
            <w:tcW w:w="485" w:type="dxa"/>
          </w:tcPr>
          <w:p w:rsidR="00981C32" w:rsidRPr="00B95133"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«13 » мая 2013 года</w:t>
            </w:r>
          </w:p>
        </w:tc>
      </w:tr>
      <w:tr w:rsidR="00981C32" w:rsidRPr="009A2F2C" w:rsidTr="00FE08E5">
        <w:trPr>
          <w:gridAfter w:val="1"/>
          <w:wAfter w:w="33" w:type="dxa"/>
          <w:trHeight w:val="30"/>
        </w:trPr>
        <w:tc>
          <w:tcPr>
            <w:tcW w:w="485" w:type="dxa"/>
          </w:tcPr>
          <w:p w:rsidR="00981C32" w:rsidRPr="00B95133"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«14 » июня 2013 года</w:t>
            </w:r>
          </w:p>
        </w:tc>
      </w:tr>
      <w:tr w:rsidR="00981C32" w:rsidRPr="009A2F2C" w:rsidTr="00FE08E5">
        <w:trPr>
          <w:gridAfter w:val="1"/>
          <w:wAfter w:w="33" w:type="dxa"/>
          <w:trHeight w:val="30"/>
        </w:trPr>
        <w:tc>
          <w:tcPr>
            <w:tcW w:w="485" w:type="dxa"/>
          </w:tcPr>
          <w:p w:rsidR="00981C32" w:rsidRPr="00B95133"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«14 » ноября 2013 года</w:t>
            </w:r>
          </w:p>
        </w:tc>
      </w:tr>
      <w:tr w:rsidR="00981C32" w:rsidRPr="009A2F2C" w:rsidTr="00FE08E5">
        <w:trPr>
          <w:gridAfter w:val="1"/>
          <w:wAfter w:w="33" w:type="dxa"/>
          <w:trHeight w:val="30"/>
        </w:trPr>
        <w:tc>
          <w:tcPr>
            <w:tcW w:w="485" w:type="dxa"/>
          </w:tcPr>
          <w:p w:rsidR="00981C32" w:rsidRPr="00B95133"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«9 » декабря 2013 года</w:t>
            </w:r>
          </w:p>
        </w:tc>
      </w:tr>
      <w:tr w:rsidR="00981C32" w:rsidRPr="009A2F2C" w:rsidTr="00FE08E5">
        <w:trPr>
          <w:gridAfter w:val="1"/>
          <w:wAfter w:w="33" w:type="dxa"/>
          <w:trHeight w:val="30"/>
        </w:trPr>
        <w:tc>
          <w:tcPr>
            <w:tcW w:w="485" w:type="dxa"/>
          </w:tcPr>
          <w:p w:rsidR="00981C32" w:rsidRPr="00B95133"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«27 » декабря 2013 года</w:t>
            </w:r>
          </w:p>
        </w:tc>
      </w:tr>
      <w:tr w:rsidR="00981C32" w:rsidRPr="009A2F2C" w:rsidTr="00FE08E5">
        <w:trPr>
          <w:gridAfter w:val="1"/>
          <w:wAfter w:w="33" w:type="dxa"/>
          <w:trHeight w:val="30"/>
        </w:trPr>
        <w:tc>
          <w:tcPr>
            <w:tcW w:w="485" w:type="dxa"/>
          </w:tcPr>
          <w:p w:rsidR="00981C32" w:rsidRPr="00B95133"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«25 » января 2014 года</w:t>
            </w:r>
          </w:p>
        </w:tc>
      </w:tr>
      <w:tr w:rsidR="00981C32" w:rsidRPr="009A2F2C" w:rsidTr="00FE08E5">
        <w:trPr>
          <w:gridAfter w:val="1"/>
          <w:wAfter w:w="33" w:type="dxa"/>
          <w:trHeight w:val="30"/>
        </w:trPr>
        <w:tc>
          <w:tcPr>
            <w:tcW w:w="485" w:type="dxa"/>
          </w:tcPr>
          <w:p w:rsidR="00981C32" w:rsidRPr="00B95133"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«05 » февраля 2014 года</w:t>
            </w:r>
          </w:p>
        </w:tc>
      </w:tr>
      <w:tr w:rsidR="00981C32" w:rsidRPr="009A2F2C" w:rsidTr="00FE08E5">
        <w:trPr>
          <w:gridAfter w:val="1"/>
          <w:wAfter w:w="33" w:type="dxa"/>
          <w:trHeight w:val="30"/>
        </w:trPr>
        <w:tc>
          <w:tcPr>
            <w:tcW w:w="485" w:type="dxa"/>
          </w:tcPr>
          <w:p w:rsidR="00981C32" w:rsidRPr="009A2F2C" w:rsidRDefault="00981C32" w:rsidP="005A37B3">
            <w:pPr>
              <w:pStyle w:val="em"/>
              <w:rPr>
                <w:b w:val="0"/>
                <w:sz w:val="22"/>
              </w:rPr>
            </w:pPr>
            <w:r w:rsidRPr="009A2F2C">
              <w:rPr>
                <w:b w:val="0"/>
                <w:sz w:val="22"/>
              </w:rPr>
              <w:t>11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«04 » марта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sidRPr="009A2F2C">
              <w:rPr>
                <w:b w:val="0"/>
                <w:sz w:val="22"/>
              </w:rPr>
              <w:t>1</w:t>
            </w:r>
            <w:r>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«18 » марта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«24 » марта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«25 » апреля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«29 » апреля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«16 » июня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«19 » июня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«27 » июня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«18 » сентября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«20 » октября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«25 » ноября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«02 » декабря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Pr="009A2F2C" w:rsidRDefault="00981C32" w:rsidP="005A37B3">
            <w:pPr>
              <w:pStyle w:val="prilozhenie"/>
              <w:ind w:firstLine="0"/>
              <w:jc w:val="center"/>
              <w:rPr>
                <w:bCs/>
                <w:iCs/>
                <w:sz w:val="22"/>
                <w:szCs w:val="22"/>
              </w:rPr>
            </w:pPr>
            <w:r>
              <w:rPr>
                <w:bCs/>
                <w:iCs/>
                <w:sz w:val="22"/>
                <w:szCs w:val="22"/>
              </w:rPr>
              <w:t xml:space="preserve">Публичное акционерное общество РОСБАНК (ранее - </w:t>
            </w:r>
            <w:r w:rsidRPr="009A2F2C">
              <w:rPr>
                <w:bCs/>
                <w:iCs/>
                <w:sz w:val="22"/>
                <w:szCs w:val="22"/>
              </w:rPr>
              <w:t>Акционерный коммерческий банк «РОСБАНК» (открытое акционерное общество)</w:t>
            </w:r>
          </w:p>
        </w:tc>
        <w:tc>
          <w:tcPr>
            <w:tcW w:w="1490" w:type="dxa"/>
          </w:tcPr>
          <w:p w:rsidR="00981C32" w:rsidRPr="009A2F2C" w:rsidRDefault="00981C32" w:rsidP="005A37B3">
            <w:pPr>
              <w:pStyle w:val="prilozhenie"/>
              <w:ind w:firstLine="0"/>
              <w:jc w:val="center"/>
              <w:rPr>
                <w:bCs/>
                <w:iCs/>
                <w:sz w:val="22"/>
                <w:szCs w:val="22"/>
              </w:rPr>
            </w:pPr>
            <w:r>
              <w:rPr>
                <w:bCs/>
                <w:iCs/>
                <w:sz w:val="22"/>
                <w:szCs w:val="22"/>
              </w:rPr>
              <w:t xml:space="preserve">ПАО РОСБАНК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r w:rsidR="00981C32" w:rsidRPr="009A2F2C" w:rsidTr="00FE08E5">
        <w:trPr>
          <w:gridAfter w:val="1"/>
          <w:wAfter w:w="34" w:type="dxa"/>
          <w:trHeight w:val="30"/>
        </w:trPr>
        <w:tc>
          <w:tcPr>
            <w:tcW w:w="9569" w:type="dxa"/>
            <w:gridSpan w:val="11"/>
          </w:tcPr>
          <w:p w:rsidR="00981C32" w:rsidRPr="009A2F2C" w:rsidRDefault="00981C32" w:rsidP="005A37B3">
            <w:pPr>
              <w:pStyle w:val="prilozhenie"/>
              <w:ind w:firstLine="0"/>
              <w:rPr>
                <w:sz w:val="22"/>
                <w:szCs w:val="22"/>
              </w:rPr>
            </w:pPr>
            <w:r w:rsidRPr="009A2F2C">
              <w:rPr>
                <w:sz w:val="22"/>
                <w:szCs w:val="22"/>
              </w:rPr>
              <w:t>Дата составления списка лиц, имеющих право на участие в общем собрании акционеров (участников) кредитной организации – эмитента: «15 » декабря 2014 года</w:t>
            </w:r>
          </w:p>
        </w:tc>
      </w:tr>
      <w:tr w:rsidR="00981C32" w:rsidRPr="009A2F2C" w:rsidTr="00FE08E5">
        <w:trPr>
          <w:gridAfter w:val="1"/>
          <w:wAfter w:w="33" w:type="dxa"/>
          <w:trHeight w:val="30"/>
        </w:trPr>
        <w:tc>
          <w:tcPr>
            <w:tcW w:w="485" w:type="dxa"/>
          </w:tcPr>
          <w:p w:rsidR="00981C32" w:rsidRPr="002D618B" w:rsidRDefault="00981C32" w:rsidP="005A37B3">
            <w:pPr>
              <w:pStyle w:val="em"/>
              <w:rPr>
                <w:b w:val="0"/>
                <w:sz w:val="22"/>
              </w:rPr>
            </w:pPr>
            <w:r>
              <w:rPr>
                <w:b w:val="0"/>
                <w:sz w:val="22"/>
                <w:lang w:val="en-US"/>
              </w:rPr>
              <w:t>1</w:t>
            </w:r>
            <w:r w:rsidRPr="009A2F2C">
              <w:rPr>
                <w:b w:val="0"/>
                <w:sz w:val="22"/>
              </w:rPr>
              <w:t>1</w:t>
            </w:r>
          </w:p>
        </w:tc>
        <w:tc>
          <w:tcPr>
            <w:tcW w:w="1920" w:type="dxa"/>
          </w:tcPr>
          <w:p w:rsidR="00981C32" w:rsidRDefault="00981C32" w:rsidP="005A37B3">
            <w:pPr>
              <w:pStyle w:val="prilozhenie"/>
              <w:ind w:firstLine="0"/>
              <w:jc w:val="center"/>
              <w:rPr>
                <w:bCs/>
                <w:iCs/>
                <w:sz w:val="22"/>
                <w:szCs w:val="22"/>
              </w:rPr>
            </w:pPr>
            <w:r w:rsidRPr="00E56768">
              <w:rPr>
                <w:bCs/>
                <w:iCs/>
                <w:sz w:val="22"/>
                <w:szCs w:val="22"/>
              </w:rPr>
              <w:t>Публичное акционерное общество РОСБАНК</w:t>
            </w:r>
            <w:r>
              <w:rPr>
                <w:bCs/>
                <w:iCs/>
                <w:sz w:val="22"/>
                <w:szCs w:val="22"/>
              </w:rPr>
              <w:t xml:space="preserve"> (ранее - </w:t>
            </w:r>
            <w:r w:rsidRPr="009A2F2C">
              <w:rPr>
                <w:bCs/>
                <w:iCs/>
                <w:sz w:val="22"/>
                <w:szCs w:val="22"/>
              </w:rPr>
              <w:t>Акционерный коммерческий банк «РОСБАНК» (открытое акционерное общество)</w:t>
            </w:r>
          </w:p>
          <w:p w:rsidR="00981C32" w:rsidRPr="009A2F2C" w:rsidRDefault="00981C32" w:rsidP="005A37B3">
            <w:pPr>
              <w:pStyle w:val="prilozhenie"/>
              <w:ind w:firstLine="0"/>
              <w:jc w:val="center"/>
              <w:rPr>
                <w:bCs/>
                <w:iCs/>
                <w:sz w:val="22"/>
                <w:szCs w:val="22"/>
              </w:rPr>
            </w:pPr>
          </w:p>
        </w:tc>
        <w:tc>
          <w:tcPr>
            <w:tcW w:w="1490" w:type="dxa"/>
          </w:tcPr>
          <w:p w:rsidR="00981C32" w:rsidRPr="009A2F2C" w:rsidRDefault="00981C32" w:rsidP="005A37B3">
            <w:pPr>
              <w:pStyle w:val="prilozhenie"/>
              <w:ind w:firstLine="0"/>
              <w:jc w:val="center"/>
              <w:rPr>
                <w:bCs/>
                <w:iCs/>
                <w:sz w:val="22"/>
                <w:szCs w:val="22"/>
              </w:rPr>
            </w:pPr>
            <w:r w:rsidRPr="00E56768">
              <w:rPr>
                <w:bCs/>
                <w:iCs/>
                <w:sz w:val="22"/>
                <w:szCs w:val="22"/>
              </w:rPr>
              <w:t>ПАО РОСБАНК</w:t>
            </w:r>
            <w:r>
              <w:rPr>
                <w:bCs/>
                <w:iCs/>
                <w:sz w:val="22"/>
                <w:szCs w:val="22"/>
              </w:rPr>
              <w:t xml:space="preserve"> (ранее - </w:t>
            </w:r>
            <w:r w:rsidRPr="009A2F2C">
              <w:rPr>
                <w:bCs/>
                <w:iCs/>
                <w:sz w:val="22"/>
                <w:szCs w:val="22"/>
              </w:rPr>
              <w:t>ОАО АКБ «РОСБАНК»</w:t>
            </w:r>
            <w:r>
              <w:rPr>
                <w:bCs/>
                <w:iCs/>
                <w:sz w:val="22"/>
                <w:szCs w:val="22"/>
              </w:rPr>
              <w:t>)</w:t>
            </w:r>
          </w:p>
        </w:tc>
        <w:tc>
          <w:tcPr>
            <w:tcW w:w="1898" w:type="dxa"/>
            <w:gridSpan w:val="2"/>
          </w:tcPr>
          <w:p w:rsidR="00981C32" w:rsidRPr="009A2F2C" w:rsidRDefault="00981C32" w:rsidP="005A37B3">
            <w:pPr>
              <w:pStyle w:val="prilozhenie"/>
              <w:ind w:firstLine="0"/>
              <w:jc w:val="center"/>
              <w:rPr>
                <w:bCs/>
                <w:iCs/>
                <w:sz w:val="22"/>
                <w:szCs w:val="22"/>
              </w:rPr>
            </w:pPr>
            <w:r w:rsidRPr="009A2F2C">
              <w:rPr>
                <w:bCs/>
                <w:iCs/>
                <w:sz w:val="22"/>
                <w:szCs w:val="22"/>
              </w:rPr>
              <w:t>107078, г. Москва, ул. Маши Порываевой, д.34</w:t>
            </w:r>
          </w:p>
        </w:tc>
        <w:tc>
          <w:tcPr>
            <w:tcW w:w="948" w:type="dxa"/>
          </w:tcPr>
          <w:p w:rsidR="00981C32" w:rsidRPr="009A2F2C" w:rsidRDefault="00981C32" w:rsidP="005A37B3">
            <w:pPr>
              <w:pStyle w:val="prilozhenie"/>
              <w:ind w:firstLine="0"/>
              <w:jc w:val="center"/>
              <w:rPr>
                <w:bCs/>
                <w:iCs/>
                <w:sz w:val="22"/>
                <w:szCs w:val="22"/>
              </w:rPr>
            </w:pPr>
            <w:r w:rsidRPr="009A2F2C">
              <w:rPr>
                <w:bCs/>
                <w:iCs/>
                <w:sz w:val="22"/>
                <w:szCs w:val="22"/>
              </w:rPr>
              <w:t>1027739460737</w:t>
            </w:r>
          </w:p>
        </w:tc>
        <w:tc>
          <w:tcPr>
            <w:tcW w:w="1084" w:type="dxa"/>
          </w:tcPr>
          <w:p w:rsidR="00981C32" w:rsidRPr="009A2F2C" w:rsidRDefault="00981C32" w:rsidP="005A37B3">
            <w:pPr>
              <w:pStyle w:val="prilozhenie"/>
              <w:ind w:firstLine="0"/>
              <w:jc w:val="center"/>
              <w:rPr>
                <w:bCs/>
                <w:iCs/>
                <w:sz w:val="22"/>
                <w:szCs w:val="22"/>
              </w:rPr>
            </w:pPr>
            <w:r w:rsidRPr="009A2F2C">
              <w:rPr>
                <w:bCs/>
                <w:iCs/>
                <w:sz w:val="22"/>
                <w:szCs w:val="22"/>
              </w:rPr>
              <w:t>7730060164</w:t>
            </w:r>
          </w:p>
        </w:tc>
        <w:tc>
          <w:tcPr>
            <w:tcW w:w="784" w:type="dxa"/>
          </w:tcPr>
          <w:p w:rsidR="00981C32" w:rsidRPr="009A2F2C" w:rsidRDefault="00981C32" w:rsidP="005A37B3">
            <w:pPr>
              <w:pStyle w:val="prilozhenie"/>
              <w:ind w:firstLine="0"/>
              <w:jc w:val="center"/>
              <w:rPr>
                <w:bCs/>
                <w:iCs/>
                <w:sz w:val="22"/>
                <w:szCs w:val="22"/>
              </w:rPr>
            </w:pPr>
            <w:r w:rsidRPr="009A2F2C">
              <w:rPr>
                <w:bCs/>
                <w:iCs/>
                <w:sz w:val="22"/>
                <w:szCs w:val="22"/>
              </w:rPr>
              <w:t>100%</w:t>
            </w:r>
          </w:p>
        </w:tc>
        <w:tc>
          <w:tcPr>
            <w:tcW w:w="961" w:type="dxa"/>
            <w:gridSpan w:val="3"/>
          </w:tcPr>
          <w:p w:rsidR="00981C32" w:rsidRPr="009A2F2C" w:rsidRDefault="00981C32" w:rsidP="005A37B3">
            <w:pPr>
              <w:pStyle w:val="prilozhenie"/>
              <w:ind w:firstLine="0"/>
              <w:jc w:val="center"/>
              <w:rPr>
                <w:bCs/>
                <w:iCs/>
                <w:sz w:val="22"/>
                <w:szCs w:val="22"/>
              </w:rPr>
            </w:pPr>
            <w:r w:rsidRPr="009A2F2C">
              <w:rPr>
                <w:bCs/>
                <w:iCs/>
                <w:sz w:val="22"/>
                <w:szCs w:val="22"/>
              </w:rPr>
              <w:t>-</w:t>
            </w:r>
          </w:p>
        </w:tc>
      </w:tr>
    </w:tbl>
    <w:p w:rsidR="00981C32" w:rsidRPr="00A25427"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lang w:val="en-US"/>
        </w:rPr>
      </w:pPr>
    </w:p>
    <w:p w:rsidR="00981C32" w:rsidRPr="00D9074B" w:rsidRDefault="00981C32" w:rsidP="004065A4">
      <w:pPr>
        <w:pStyle w:val="2"/>
        <w:rPr>
          <w:sz w:val="24"/>
          <w:szCs w:val="24"/>
        </w:rPr>
      </w:pPr>
      <w:bookmarkStart w:id="211" w:name="Par3356"/>
      <w:bookmarkStart w:id="212" w:name="_Toc441247952"/>
      <w:bookmarkEnd w:id="211"/>
      <w:r w:rsidRPr="00D9074B">
        <w:rPr>
          <w:sz w:val="24"/>
          <w:szCs w:val="24"/>
        </w:rPr>
        <w:t>6.6. Сведения о совершенных эмитентом сделках, в совершении которых имелась заинтересованность</w:t>
      </w:r>
      <w:bookmarkEnd w:id="212"/>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9A2F2C" w:rsidRDefault="00981C32" w:rsidP="00981C32">
      <w:pPr>
        <w:spacing w:after="0" w:line="240" w:lineRule="auto"/>
        <w:ind w:firstLine="567"/>
        <w:jc w:val="both"/>
        <w:rPr>
          <w:rFonts w:ascii="Times New Roman" w:hAnsi="Times New Roman"/>
        </w:rPr>
      </w:pPr>
      <w:r w:rsidRPr="009A2F2C">
        <w:rPr>
          <w:rFonts w:ascii="Times New Roman" w:hAnsi="Times New Roman"/>
        </w:rPr>
        <w:t xml:space="preserve">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каждого завершенного </w:t>
      </w:r>
      <w:r w:rsidRPr="004F1E69">
        <w:rPr>
          <w:rFonts w:ascii="Times New Roman" w:eastAsia="Times New Roman" w:hAnsi="Times New Roman"/>
        </w:rPr>
        <w:t>отчетного</w:t>
      </w:r>
      <w:r w:rsidRPr="009A2F2C">
        <w:rPr>
          <w:rFonts w:ascii="Times New Roman" w:hAnsi="Times New Roman"/>
        </w:rPr>
        <w:t xml:space="preserve"> года за </w:t>
      </w:r>
      <w:r w:rsidRPr="004F1E69">
        <w:rPr>
          <w:rFonts w:ascii="Times New Roman" w:eastAsia="Times New Roman" w:hAnsi="Times New Roman"/>
        </w:rPr>
        <w:t>пять</w:t>
      </w:r>
      <w:r w:rsidRPr="009A2F2C">
        <w:rPr>
          <w:rFonts w:ascii="Times New Roman" w:hAnsi="Times New Roman"/>
        </w:rPr>
        <w:t xml:space="preserve"> последних завершенных </w:t>
      </w:r>
      <w:r w:rsidRPr="004F1E69">
        <w:rPr>
          <w:rFonts w:ascii="Times New Roman" w:eastAsia="Times New Roman" w:hAnsi="Times New Roman"/>
        </w:rPr>
        <w:t>отчетных</w:t>
      </w:r>
      <w:r w:rsidRPr="009A2F2C">
        <w:rPr>
          <w:rFonts w:ascii="Times New Roman" w:hAnsi="Times New Roman"/>
        </w:rPr>
        <w:t xml:space="preserve"> лет либо за каждый завершенный </w:t>
      </w:r>
      <w:r w:rsidRPr="004F1E69">
        <w:rPr>
          <w:rFonts w:ascii="Times New Roman" w:eastAsia="Times New Roman" w:hAnsi="Times New Roman"/>
        </w:rPr>
        <w:t>отчетный</w:t>
      </w:r>
      <w:r w:rsidRPr="009A2F2C">
        <w:rPr>
          <w:rFonts w:ascii="Times New Roman" w:hAnsi="Times New Roman"/>
        </w:rPr>
        <w:t xml:space="preserve"> год, если эмитент осуществляет свою деятельность менее </w:t>
      </w:r>
      <w:r w:rsidRPr="004F1E69">
        <w:rPr>
          <w:rFonts w:ascii="Times New Roman" w:eastAsia="Times New Roman" w:hAnsi="Times New Roman"/>
        </w:rPr>
        <w:t>пяти</w:t>
      </w:r>
      <w:r w:rsidRPr="009A2F2C" w:rsidDel="002B708E">
        <w:rPr>
          <w:rFonts w:ascii="Times New Roman" w:hAnsi="Times New Roman"/>
        </w:rPr>
        <w:t xml:space="preserve"> </w:t>
      </w:r>
      <w:r w:rsidRPr="009A2F2C">
        <w:rPr>
          <w:rFonts w:ascii="Times New Roman" w:hAnsi="Times New Roman"/>
        </w:rPr>
        <w:t>лет:</w:t>
      </w:r>
    </w:p>
    <w:p w:rsidR="00981C32" w:rsidRDefault="00981C32" w:rsidP="00981C32">
      <w:pPr>
        <w:spacing w:after="0" w:line="240" w:lineRule="auto"/>
        <w:jc w:val="both"/>
        <w:rPr>
          <w:rFonts w:ascii="Times New Roman" w:hAnsi="Times New Roman"/>
        </w:rPr>
      </w:pPr>
    </w:p>
    <w:p w:rsidR="00981C32" w:rsidRDefault="00981C32" w:rsidP="00981C32">
      <w:pPr>
        <w:spacing w:after="0" w:line="240" w:lineRule="auto"/>
        <w:ind w:firstLine="567"/>
        <w:jc w:val="both"/>
        <w:rPr>
          <w:rFonts w:ascii="Times New Roman" w:hAnsi="Times New Roman"/>
          <w:b/>
          <w:i/>
        </w:rPr>
      </w:pPr>
      <w:r w:rsidRPr="00C43424">
        <w:rPr>
          <w:rFonts w:ascii="Times New Roman" w:hAnsi="Times New Roman"/>
          <w:b/>
          <w:i/>
        </w:rPr>
        <w:t>В 2010, 2011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Кредитной организации – эмитента,  не совершалось.</w:t>
      </w:r>
    </w:p>
    <w:p w:rsidR="00BF4EF7" w:rsidRPr="009A2F2C" w:rsidRDefault="00BF4EF7" w:rsidP="00981C32">
      <w:pPr>
        <w:rPr>
          <w:rFonts w:ascii="Times New Roman" w:hAnsi="Times New Roman"/>
        </w:rPr>
      </w:pPr>
    </w:p>
    <w:tbl>
      <w:tblPr>
        <w:tblW w:w="9315" w:type="dxa"/>
        <w:tblInd w:w="70" w:type="dxa"/>
        <w:tblLayout w:type="fixed"/>
        <w:tblCellMar>
          <w:left w:w="70" w:type="dxa"/>
          <w:right w:w="70" w:type="dxa"/>
        </w:tblCellMar>
        <w:tblLook w:val="0000" w:firstRow="0" w:lastRow="0" w:firstColumn="0" w:lastColumn="0" w:noHBand="0" w:noVBand="0"/>
      </w:tblPr>
      <w:tblGrid>
        <w:gridCol w:w="5694"/>
        <w:gridCol w:w="1585"/>
        <w:gridCol w:w="2036"/>
      </w:tblGrid>
      <w:tr w:rsidR="00981C32" w:rsidRPr="009A2F2C" w:rsidTr="00FE08E5">
        <w:trPr>
          <w:cantSplit/>
          <w:trHeight w:val="398"/>
        </w:trPr>
        <w:tc>
          <w:tcPr>
            <w:tcW w:w="5694" w:type="dxa"/>
            <w:vMerge w:val="restart"/>
            <w:tcBorders>
              <w:top w:val="single" w:sz="4" w:space="0" w:color="000000"/>
              <w:left w:val="single" w:sz="4" w:space="0" w:color="000000"/>
            </w:tcBorders>
            <w:shd w:val="clear" w:color="auto" w:fill="auto"/>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Наименование показателя</w:t>
            </w:r>
          </w:p>
        </w:tc>
        <w:tc>
          <w:tcPr>
            <w:tcW w:w="3621" w:type="dxa"/>
            <w:gridSpan w:val="2"/>
            <w:tcBorders>
              <w:top w:val="single" w:sz="4" w:space="0" w:color="000000"/>
              <w:left w:val="single" w:sz="4" w:space="0" w:color="000000"/>
              <w:bottom w:val="single" w:sz="4" w:space="0" w:color="000000"/>
              <w:right w:val="single" w:sz="4" w:space="0" w:color="000000"/>
            </w:tcBorders>
            <w:vAlign w:val="center"/>
          </w:tcPr>
          <w:p w:rsidR="00981C32" w:rsidRPr="009A2F2C" w:rsidRDefault="00981C32" w:rsidP="00E50D75">
            <w:pPr>
              <w:pStyle w:val="ConsPlusCell"/>
              <w:snapToGrid w:val="0"/>
              <w:jc w:val="center"/>
              <w:rPr>
                <w:rFonts w:ascii="Times New Roman" w:hAnsi="Times New Roman" w:cs="Times New Roman"/>
                <w:lang w:val="en-US"/>
              </w:rPr>
            </w:pPr>
            <w:r w:rsidRPr="009A2F2C">
              <w:rPr>
                <w:rFonts w:ascii="Times New Roman" w:hAnsi="Times New Roman" w:cs="Times New Roman"/>
                <w:lang w:val="en-US"/>
              </w:rPr>
              <w:t>2012</w:t>
            </w:r>
          </w:p>
        </w:tc>
      </w:tr>
      <w:tr w:rsidR="00981C32" w:rsidRPr="009A2F2C" w:rsidTr="00FE08E5">
        <w:trPr>
          <w:cantSplit/>
          <w:trHeight w:val="778"/>
        </w:trPr>
        <w:tc>
          <w:tcPr>
            <w:tcW w:w="5694" w:type="dxa"/>
            <w:vMerge/>
            <w:tcBorders>
              <w:left w:val="single" w:sz="4" w:space="0" w:color="000000"/>
              <w:bottom w:val="single" w:sz="4" w:space="0" w:color="000000"/>
            </w:tcBorders>
            <w:shd w:val="clear" w:color="auto" w:fill="auto"/>
          </w:tcPr>
          <w:p w:rsidR="00981C32" w:rsidRPr="009A2F2C" w:rsidRDefault="00981C32" w:rsidP="005A37B3">
            <w:pPr>
              <w:pStyle w:val="ConsPlusCell"/>
              <w:snapToGrid w:val="0"/>
              <w:jc w:val="both"/>
              <w:rPr>
                <w:rFonts w:ascii="Times New Roman" w:hAnsi="Times New Roman" w:cs="Times New Roman"/>
              </w:rPr>
            </w:pPr>
          </w:p>
        </w:tc>
        <w:tc>
          <w:tcPr>
            <w:tcW w:w="1585" w:type="dxa"/>
            <w:tcBorders>
              <w:top w:val="single" w:sz="4" w:space="0" w:color="000000"/>
              <w:left w:val="single" w:sz="4" w:space="0" w:color="000000"/>
              <w:bottom w:val="single" w:sz="4" w:space="0" w:color="000000"/>
            </w:tcBorders>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Общее количество,</w:t>
            </w:r>
            <w:r w:rsidRPr="009A2F2C">
              <w:rPr>
                <w:rFonts w:ascii="Times New Roman" w:hAnsi="Times New Roman" w:cs="Times New Roman"/>
              </w:rPr>
              <w:br/>
              <w:t>штук</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Общий объем в денежном выражении, руб.</w:t>
            </w:r>
          </w:p>
        </w:tc>
      </w:tr>
      <w:tr w:rsidR="00981C32" w:rsidRPr="009A2F2C" w:rsidTr="00FE08E5">
        <w:trPr>
          <w:cantSplit/>
          <w:trHeight w:val="266"/>
        </w:trPr>
        <w:tc>
          <w:tcPr>
            <w:tcW w:w="5694" w:type="dxa"/>
            <w:tcBorders>
              <w:top w:val="single" w:sz="4" w:space="0" w:color="000000"/>
              <w:left w:val="single" w:sz="4" w:space="0" w:color="000000"/>
              <w:bottom w:val="single" w:sz="4" w:space="0" w:color="000000"/>
            </w:tcBorders>
            <w:shd w:val="clear" w:color="auto" w:fill="auto"/>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1</w:t>
            </w:r>
          </w:p>
        </w:tc>
        <w:tc>
          <w:tcPr>
            <w:tcW w:w="1585" w:type="dxa"/>
            <w:tcBorders>
              <w:top w:val="single" w:sz="4" w:space="0" w:color="000000"/>
              <w:left w:val="single" w:sz="4" w:space="0" w:color="000000"/>
              <w:bottom w:val="single" w:sz="4" w:space="0" w:color="000000"/>
            </w:tcBorders>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2</w:t>
            </w: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3</w:t>
            </w:r>
          </w:p>
        </w:tc>
      </w:tr>
      <w:tr w:rsidR="00981C32" w:rsidRPr="00492261" w:rsidTr="00FE08E5">
        <w:trPr>
          <w:cantSplit/>
          <w:trHeight w:val="1054"/>
        </w:trPr>
        <w:tc>
          <w:tcPr>
            <w:tcW w:w="5694" w:type="dxa"/>
            <w:tcBorders>
              <w:top w:val="single" w:sz="4" w:space="0" w:color="000000"/>
              <w:left w:val="single" w:sz="4" w:space="0" w:color="000000"/>
              <w:bottom w:val="single" w:sz="4" w:space="0" w:color="000000"/>
            </w:tcBorders>
            <w:shd w:val="clear" w:color="auto" w:fill="auto"/>
          </w:tcPr>
          <w:p w:rsidR="00981C32" w:rsidRPr="00492261" w:rsidRDefault="00981C32" w:rsidP="005A37B3">
            <w:pPr>
              <w:pStyle w:val="ConsPlusCell"/>
              <w:snapToGrid w:val="0"/>
              <w:jc w:val="both"/>
              <w:rPr>
                <w:rFonts w:ascii="Times New Roman" w:hAnsi="Times New Roman" w:cs="Times New Roman"/>
              </w:rPr>
            </w:pPr>
            <w:r w:rsidRPr="00492261">
              <w:rPr>
                <w:rFonts w:ascii="Times New Roman" w:hAnsi="Times New Roman" w:cs="Times New Roman"/>
              </w:rPr>
              <w:t>Общее количество и общий 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 штук/руб.</w:t>
            </w:r>
          </w:p>
        </w:tc>
        <w:tc>
          <w:tcPr>
            <w:tcW w:w="1585" w:type="dxa"/>
            <w:tcBorders>
              <w:top w:val="single" w:sz="4" w:space="0" w:color="000000"/>
              <w:left w:val="single" w:sz="4" w:space="0" w:color="000000"/>
              <w:bottom w:val="single" w:sz="4" w:space="0" w:color="000000"/>
            </w:tcBorders>
            <w:vAlign w:val="center"/>
          </w:tcPr>
          <w:p w:rsidR="00981C32" w:rsidRPr="00492261" w:rsidRDefault="00440176" w:rsidP="005A37B3">
            <w:pPr>
              <w:pStyle w:val="ConsPlusCell"/>
              <w:snapToGrid w:val="0"/>
              <w:jc w:val="center"/>
              <w:rPr>
                <w:rFonts w:ascii="Times New Roman" w:hAnsi="Times New Roman" w:cs="Times New Roman"/>
              </w:rPr>
            </w:pPr>
            <w:r w:rsidRPr="00492261">
              <w:rPr>
                <w:rFonts w:ascii="Times New Roman" w:hAnsi="Times New Roman" w:cs="Times New Roman"/>
              </w:rPr>
              <w:t>115</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492261" w:rsidRDefault="00440176" w:rsidP="005A37B3">
            <w:pPr>
              <w:pStyle w:val="ConsPlusCell"/>
              <w:snapToGrid w:val="0"/>
              <w:jc w:val="center"/>
              <w:rPr>
                <w:rFonts w:ascii="Times New Roman" w:hAnsi="Times New Roman" w:cs="Times New Roman"/>
              </w:rPr>
            </w:pPr>
            <w:r w:rsidRPr="00492261">
              <w:rPr>
                <w:rFonts w:ascii="Times New Roman" w:hAnsi="Times New Roman" w:cs="Times New Roman"/>
              </w:rPr>
              <w:t>25 824 115 145,53</w:t>
            </w:r>
          </w:p>
        </w:tc>
      </w:tr>
      <w:tr w:rsidR="00981C32" w:rsidRPr="00492261" w:rsidTr="00FE08E5">
        <w:trPr>
          <w:cantSplit/>
          <w:trHeight w:val="937"/>
        </w:trPr>
        <w:tc>
          <w:tcPr>
            <w:tcW w:w="5694" w:type="dxa"/>
            <w:tcBorders>
              <w:top w:val="single" w:sz="4" w:space="0" w:color="000000"/>
              <w:left w:val="single" w:sz="4" w:space="0" w:color="000000"/>
              <w:bottom w:val="single" w:sz="4" w:space="0" w:color="000000"/>
            </w:tcBorders>
            <w:shd w:val="clear" w:color="auto" w:fill="auto"/>
          </w:tcPr>
          <w:p w:rsidR="00981C32" w:rsidRPr="00492261" w:rsidRDefault="00981C32" w:rsidP="004E2E1B">
            <w:pPr>
              <w:pStyle w:val="ConsPlusCell"/>
              <w:snapToGrid w:val="0"/>
              <w:jc w:val="both"/>
              <w:rPr>
                <w:rFonts w:ascii="Times New Roman" w:hAnsi="Times New Roman" w:cs="Times New Roman"/>
              </w:rPr>
            </w:pPr>
            <w:r w:rsidRPr="00492261">
              <w:rPr>
                <w:rFonts w:ascii="Times New Roman" w:hAnsi="Times New Roman" w:cs="Times New Roman"/>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 штук/руб.</w:t>
            </w:r>
          </w:p>
        </w:tc>
        <w:tc>
          <w:tcPr>
            <w:tcW w:w="1585" w:type="dxa"/>
            <w:tcBorders>
              <w:top w:val="single" w:sz="4" w:space="0" w:color="000000"/>
              <w:left w:val="single" w:sz="4" w:space="0" w:color="000000"/>
              <w:bottom w:val="single" w:sz="4" w:space="0" w:color="000000"/>
            </w:tcBorders>
            <w:vAlign w:val="center"/>
          </w:tcPr>
          <w:p w:rsidR="00981C32" w:rsidRPr="00492261" w:rsidRDefault="00981C32" w:rsidP="005A37B3">
            <w:pPr>
              <w:pStyle w:val="ConsPlusCell"/>
              <w:snapToGrid w:val="0"/>
              <w:jc w:val="center"/>
              <w:rPr>
                <w:rFonts w:ascii="Times New Roman" w:hAnsi="Times New Roman" w:cs="Times New Roman"/>
              </w:rPr>
            </w:pPr>
            <w:r w:rsidRPr="00492261">
              <w:rPr>
                <w:rFonts w:ascii="Times New Roman" w:hAnsi="Times New Roman" w:cs="Times New Roman"/>
              </w:rPr>
              <w:t>115</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492261" w:rsidRDefault="00981C32" w:rsidP="005A37B3">
            <w:pPr>
              <w:pStyle w:val="ConsPlusCell"/>
              <w:snapToGrid w:val="0"/>
              <w:jc w:val="center"/>
              <w:rPr>
                <w:rFonts w:ascii="Times New Roman" w:hAnsi="Times New Roman" w:cs="Times New Roman"/>
              </w:rPr>
            </w:pPr>
            <w:r w:rsidRPr="00492261">
              <w:rPr>
                <w:rFonts w:ascii="Times New Roman" w:hAnsi="Times New Roman" w:cs="Times New Roman"/>
              </w:rPr>
              <w:t>25 824 115 145,53</w:t>
            </w:r>
          </w:p>
        </w:tc>
      </w:tr>
      <w:tr w:rsidR="00981C32" w:rsidRPr="00492261" w:rsidTr="00FE08E5">
        <w:trPr>
          <w:cantSplit/>
          <w:trHeight w:val="937"/>
        </w:trPr>
        <w:tc>
          <w:tcPr>
            <w:tcW w:w="5694" w:type="dxa"/>
            <w:tcBorders>
              <w:top w:val="single" w:sz="4" w:space="0" w:color="000000"/>
              <w:left w:val="single" w:sz="4" w:space="0" w:color="000000"/>
              <w:bottom w:val="single" w:sz="4" w:space="0" w:color="000000"/>
            </w:tcBorders>
            <w:shd w:val="clear" w:color="auto" w:fill="auto"/>
          </w:tcPr>
          <w:p w:rsidR="00981C32" w:rsidRPr="00492261" w:rsidRDefault="00981C32" w:rsidP="005A37B3">
            <w:pPr>
              <w:pStyle w:val="ConsPlusCell"/>
              <w:snapToGrid w:val="0"/>
              <w:jc w:val="both"/>
              <w:rPr>
                <w:rFonts w:ascii="Times New Roman" w:hAnsi="Times New Roman" w:cs="Times New Roman"/>
              </w:rPr>
            </w:pPr>
            <w:r w:rsidRPr="00492261">
              <w:rPr>
                <w:rFonts w:ascii="Times New Roman" w:hAnsi="Times New Roman" w:cs="Times New Roman"/>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 штук/руб.</w:t>
            </w:r>
          </w:p>
        </w:tc>
        <w:tc>
          <w:tcPr>
            <w:tcW w:w="1585" w:type="dxa"/>
            <w:tcBorders>
              <w:top w:val="single" w:sz="4" w:space="0" w:color="000000"/>
              <w:left w:val="single" w:sz="4" w:space="0" w:color="000000"/>
              <w:bottom w:val="single" w:sz="4" w:space="0" w:color="000000"/>
            </w:tcBorders>
            <w:vAlign w:val="center"/>
          </w:tcPr>
          <w:p w:rsidR="00981C32" w:rsidRPr="00492261" w:rsidRDefault="00981C32" w:rsidP="005A37B3">
            <w:pPr>
              <w:pStyle w:val="ConsPlusCell"/>
              <w:snapToGrid w:val="0"/>
              <w:jc w:val="center"/>
              <w:rPr>
                <w:rFonts w:ascii="Times New Roman" w:hAnsi="Times New Roman" w:cs="Times New Roman"/>
              </w:rPr>
            </w:pPr>
            <w:r w:rsidRPr="00492261">
              <w:rPr>
                <w:rFonts w:ascii="Times New Roman" w:hAnsi="Times New Roman" w:cs="Times New Roman"/>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492261" w:rsidRDefault="00981C32" w:rsidP="005A37B3">
            <w:pPr>
              <w:pStyle w:val="ConsPlusCell"/>
              <w:snapToGrid w:val="0"/>
              <w:jc w:val="center"/>
              <w:rPr>
                <w:rFonts w:ascii="Times New Roman" w:hAnsi="Times New Roman" w:cs="Times New Roman"/>
              </w:rPr>
            </w:pPr>
            <w:r w:rsidRPr="00492261">
              <w:rPr>
                <w:rFonts w:ascii="Times New Roman" w:hAnsi="Times New Roman" w:cs="Times New Roman"/>
              </w:rPr>
              <w:t>-</w:t>
            </w:r>
          </w:p>
        </w:tc>
      </w:tr>
      <w:tr w:rsidR="00981C32" w:rsidRPr="00492261" w:rsidTr="00FE08E5">
        <w:trPr>
          <w:cantSplit/>
          <w:trHeight w:val="937"/>
        </w:trPr>
        <w:tc>
          <w:tcPr>
            <w:tcW w:w="5694" w:type="dxa"/>
            <w:tcBorders>
              <w:top w:val="single" w:sz="4" w:space="0" w:color="000000"/>
              <w:left w:val="single" w:sz="4" w:space="0" w:color="000000"/>
              <w:bottom w:val="single" w:sz="4" w:space="0" w:color="000000"/>
            </w:tcBorders>
            <w:shd w:val="clear" w:color="auto" w:fill="auto"/>
          </w:tcPr>
          <w:p w:rsidR="00981C32" w:rsidRPr="00492261" w:rsidRDefault="00981C32" w:rsidP="005A37B3">
            <w:pPr>
              <w:pStyle w:val="ConsPlusCell"/>
              <w:snapToGrid w:val="0"/>
              <w:jc w:val="both"/>
              <w:rPr>
                <w:rFonts w:ascii="Times New Roman" w:hAnsi="Times New Roman" w:cs="Times New Roman"/>
              </w:rPr>
            </w:pPr>
            <w:r w:rsidRPr="00492261">
              <w:rPr>
                <w:rFonts w:ascii="Times New Roman" w:hAnsi="Times New Roman" w:cs="Times New Roman"/>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 штук/руб.</w:t>
            </w:r>
          </w:p>
        </w:tc>
        <w:tc>
          <w:tcPr>
            <w:tcW w:w="1585" w:type="dxa"/>
            <w:tcBorders>
              <w:top w:val="single" w:sz="4" w:space="0" w:color="000000"/>
              <w:left w:val="single" w:sz="4" w:space="0" w:color="000000"/>
              <w:bottom w:val="single" w:sz="4" w:space="0" w:color="000000"/>
            </w:tcBorders>
            <w:vAlign w:val="center"/>
          </w:tcPr>
          <w:p w:rsidR="00981C32" w:rsidRPr="00492261" w:rsidRDefault="00981C32" w:rsidP="005A37B3">
            <w:pPr>
              <w:pStyle w:val="ConsPlusCell"/>
              <w:snapToGrid w:val="0"/>
              <w:jc w:val="center"/>
              <w:rPr>
                <w:rFonts w:ascii="Times New Roman" w:hAnsi="Times New Roman" w:cs="Times New Roman"/>
              </w:rPr>
            </w:pPr>
            <w:r w:rsidRPr="00492261">
              <w:rPr>
                <w:rFonts w:ascii="Times New Roman" w:hAnsi="Times New Roman" w:cs="Times New Roman"/>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492261" w:rsidRDefault="00981C32" w:rsidP="005A37B3">
            <w:pPr>
              <w:pStyle w:val="ConsPlusCell"/>
              <w:snapToGrid w:val="0"/>
              <w:jc w:val="center"/>
              <w:rPr>
                <w:rFonts w:ascii="Times New Roman" w:hAnsi="Times New Roman" w:cs="Times New Roman"/>
              </w:rPr>
            </w:pPr>
            <w:r w:rsidRPr="00492261">
              <w:rPr>
                <w:rFonts w:ascii="Times New Roman" w:hAnsi="Times New Roman" w:cs="Times New Roman"/>
              </w:rPr>
              <w:t>-</w:t>
            </w:r>
          </w:p>
        </w:tc>
      </w:tr>
    </w:tbl>
    <w:p w:rsidR="006C3A56" w:rsidRDefault="006C3A56" w:rsidP="00981C32"/>
    <w:tbl>
      <w:tblPr>
        <w:tblW w:w="9299" w:type="dxa"/>
        <w:tblInd w:w="70" w:type="dxa"/>
        <w:tblLayout w:type="fixed"/>
        <w:tblCellMar>
          <w:left w:w="70" w:type="dxa"/>
          <w:right w:w="70" w:type="dxa"/>
        </w:tblCellMar>
        <w:tblLook w:val="0000" w:firstRow="0" w:lastRow="0" w:firstColumn="0" w:lastColumn="0" w:noHBand="0" w:noVBand="0"/>
      </w:tblPr>
      <w:tblGrid>
        <w:gridCol w:w="5641"/>
        <w:gridCol w:w="1626"/>
        <w:gridCol w:w="2032"/>
      </w:tblGrid>
      <w:tr w:rsidR="00981C32" w:rsidRPr="009A2F2C" w:rsidTr="00FE08E5">
        <w:trPr>
          <w:cantSplit/>
          <w:trHeight w:val="509"/>
        </w:trPr>
        <w:tc>
          <w:tcPr>
            <w:tcW w:w="5641" w:type="dxa"/>
            <w:vMerge w:val="restart"/>
            <w:tcBorders>
              <w:top w:val="single" w:sz="4" w:space="0" w:color="000000"/>
              <w:left w:val="single" w:sz="4" w:space="0" w:color="000000"/>
            </w:tcBorders>
            <w:shd w:val="clear" w:color="auto" w:fill="auto"/>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Наименование показателя</w:t>
            </w:r>
          </w:p>
        </w:tc>
        <w:tc>
          <w:tcPr>
            <w:tcW w:w="3658" w:type="dxa"/>
            <w:gridSpan w:val="2"/>
            <w:tcBorders>
              <w:top w:val="single" w:sz="4" w:space="0" w:color="000000"/>
              <w:left w:val="single" w:sz="4" w:space="0" w:color="000000"/>
              <w:bottom w:val="single" w:sz="4" w:space="0" w:color="000000"/>
              <w:right w:val="single" w:sz="4" w:space="0" w:color="000000"/>
            </w:tcBorders>
            <w:vAlign w:val="center"/>
          </w:tcPr>
          <w:p w:rsidR="00981C32" w:rsidRPr="00367D88" w:rsidRDefault="00981C32" w:rsidP="00E50D75">
            <w:pPr>
              <w:pStyle w:val="ConsPlusCell"/>
              <w:snapToGrid w:val="0"/>
              <w:jc w:val="center"/>
              <w:rPr>
                <w:rFonts w:ascii="Times New Roman" w:hAnsi="Times New Roman" w:cs="Times New Roman"/>
              </w:rPr>
            </w:pPr>
            <w:r w:rsidRPr="001C3851">
              <w:rPr>
                <w:rFonts w:ascii="Times New Roman" w:hAnsi="Times New Roman" w:cs="Times New Roman"/>
              </w:rPr>
              <w:t>2013</w:t>
            </w:r>
          </w:p>
        </w:tc>
      </w:tr>
      <w:tr w:rsidR="00981C32" w:rsidRPr="009A2F2C" w:rsidTr="00FE08E5">
        <w:trPr>
          <w:cantSplit/>
          <w:trHeight w:val="848"/>
        </w:trPr>
        <w:tc>
          <w:tcPr>
            <w:tcW w:w="5641" w:type="dxa"/>
            <w:vMerge/>
            <w:tcBorders>
              <w:left w:val="single" w:sz="4" w:space="0" w:color="000000"/>
              <w:bottom w:val="single" w:sz="4" w:space="0" w:color="000000"/>
            </w:tcBorders>
            <w:shd w:val="clear" w:color="auto" w:fill="auto"/>
          </w:tcPr>
          <w:p w:rsidR="00981C32" w:rsidRPr="009A2F2C" w:rsidRDefault="00981C32" w:rsidP="005A37B3">
            <w:pPr>
              <w:pStyle w:val="ConsPlusCell"/>
              <w:snapToGrid w:val="0"/>
              <w:jc w:val="both"/>
              <w:rPr>
                <w:rFonts w:ascii="Times New Roman" w:hAnsi="Times New Roman" w:cs="Times New Roman"/>
              </w:rPr>
            </w:pPr>
          </w:p>
        </w:tc>
        <w:tc>
          <w:tcPr>
            <w:tcW w:w="1626" w:type="dxa"/>
            <w:tcBorders>
              <w:top w:val="single" w:sz="4" w:space="0" w:color="000000"/>
              <w:left w:val="single" w:sz="4" w:space="0" w:color="000000"/>
              <w:bottom w:val="single" w:sz="4" w:space="0" w:color="000000"/>
            </w:tcBorders>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Общее количество,</w:t>
            </w:r>
            <w:r w:rsidRPr="009A2F2C">
              <w:rPr>
                <w:rFonts w:ascii="Times New Roman" w:hAnsi="Times New Roman" w:cs="Times New Roman"/>
              </w:rPr>
              <w:br/>
              <w:t>штук</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Общий объем в денежном выражении, руб.</w:t>
            </w:r>
          </w:p>
        </w:tc>
      </w:tr>
      <w:tr w:rsidR="00981C32" w:rsidRPr="009A2F2C" w:rsidTr="00FE08E5">
        <w:trPr>
          <w:cantSplit/>
          <w:trHeight w:val="279"/>
        </w:trPr>
        <w:tc>
          <w:tcPr>
            <w:tcW w:w="5641" w:type="dxa"/>
            <w:tcBorders>
              <w:top w:val="single" w:sz="4" w:space="0" w:color="000000"/>
              <w:left w:val="single" w:sz="4" w:space="0" w:color="000000"/>
              <w:bottom w:val="single" w:sz="4" w:space="0" w:color="000000"/>
            </w:tcBorders>
            <w:shd w:val="clear" w:color="auto" w:fill="auto"/>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1</w:t>
            </w:r>
          </w:p>
        </w:tc>
        <w:tc>
          <w:tcPr>
            <w:tcW w:w="1626" w:type="dxa"/>
            <w:tcBorders>
              <w:top w:val="single" w:sz="4" w:space="0" w:color="000000"/>
              <w:left w:val="single" w:sz="4" w:space="0" w:color="000000"/>
              <w:bottom w:val="single" w:sz="4" w:space="0" w:color="000000"/>
            </w:tcBorders>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2</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3</w:t>
            </w:r>
          </w:p>
        </w:tc>
      </w:tr>
      <w:tr w:rsidR="00981C32" w:rsidRPr="00E50D75" w:rsidTr="00FE08E5">
        <w:trPr>
          <w:cantSplit/>
          <w:trHeight w:val="1078"/>
        </w:trPr>
        <w:tc>
          <w:tcPr>
            <w:tcW w:w="5641" w:type="dxa"/>
            <w:tcBorders>
              <w:top w:val="single" w:sz="4" w:space="0" w:color="000000"/>
              <w:left w:val="single" w:sz="4" w:space="0" w:color="000000"/>
              <w:bottom w:val="single" w:sz="4" w:space="0" w:color="000000"/>
            </w:tcBorders>
            <w:shd w:val="clear" w:color="auto" w:fill="auto"/>
          </w:tcPr>
          <w:p w:rsidR="00981C32" w:rsidRPr="00E50D75" w:rsidRDefault="00981C32" w:rsidP="005A37B3">
            <w:pPr>
              <w:pStyle w:val="ConsPlusCell"/>
              <w:snapToGrid w:val="0"/>
              <w:jc w:val="both"/>
              <w:rPr>
                <w:rFonts w:ascii="Times New Roman" w:hAnsi="Times New Roman" w:cs="Times New Roman"/>
              </w:rPr>
            </w:pPr>
            <w:r w:rsidRPr="00E50D75">
              <w:rPr>
                <w:rFonts w:ascii="Times New Roman" w:hAnsi="Times New Roman" w:cs="Times New Roman"/>
              </w:rPr>
              <w:t>Общее количество и общий 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 штук/руб.</w:t>
            </w:r>
          </w:p>
        </w:tc>
        <w:tc>
          <w:tcPr>
            <w:tcW w:w="1626" w:type="dxa"/>
            <w:tcBorders>
              <w:top w:val="single" w:sz="4" w:space="0" w:color="000000"/>
              <w:left w:val="single" w:sz="4" w:space="0" w:color="000000"/>
              <w:bottom w:val="single" w:sz="4" w:space="0" w:color="000000"/>
            </w:tcBorders>
            <w:vAlign w:val="center"/>
          </w:tcPr>
          <w:p w:rsidR="00981C32" w:rsidRPr="00E50D75" w:rsidRDefault="00981C32" w:rsidP="005A37B3">
            <w:pPr>
              <w:jc w:val="center"/>
              <w:rPr>
                <w:rFonts w:ascii="Times New Roman" w:hAnsi="Times New Roman"/>
              </w:rPr>
            </w:pPr>
            <w:r w:rsidRPr="00E50D75">
              <w:rPr>
                <w:rFonts w:ascii="Times New Roman" w:hAnsi="Times New Roman"/>
              </w:rPr>
              <w:t>160</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E50D75" w:rsidRDefault="00981C32" w:rsidP="005A37B3">
            <w:pPr>
              <w:jc w:val="center"/>
              <w:rPr>
                <w:rFonts w:ascii="Times New Roman" w:hAnsi="Times New Roman"/>
              </w:rPr>
            </w:pPr>
            <w:r w:rsidRPr="00E50D75">
              <w:rPr>
                <w:rFonts w:ascii="Times New Roman" w:hAnsi="Times New Roman"/>
              </w:rPr>
              <w:t>36 752 947 195</w:t>
            </w:r>
          </w:p>
        </w:tc>
      </w:tr>
      <w:tr w:rsidR="00981C32" w:rsidRPr="00E50D75" w:rsidTr="00FE08E5">
        <w:trPr>
          <w:cantSplit/>
          <w:trHeight w:val="959"/>
        </w:trPr>
        <w:tc>
          <w:tcPr>
            <w:tcW w:w="5641" w:type="dxa"/>
            <w:tcBorders>
              <w:top w:val="single" w:sz="4" w:space="0" w:color="000000"/>
              <w:left w:val="single" w:sz="4" w:space="0" w:color="000000"/>
              <w:bottom w:val="single" w:sz="4" w:space="0" w:color="000000"/>
            </w:tcBorders>
            <w:shd w:val="clear" w:color="auto" w:fill="auto"/>
          </w:tcPr>
          <w:p w:rsidR="00981C32" w:rsidRPr="00E50D75" w:rsidRDefault="00981C32" w:rsidP="005A37B3">
            <w:pPr>
              <w:pStyle w:val="ConsPlusCell"/>
              <w:snapToGrid w:val="0"/>
              <w:jc w:val="both"/>
              <w:rPr>
                <w:rFonts w:ascii="Times New Roman" w:hAnsi="Times New Roman" w:cs="Times New Roman"/>
              </w:rPr>
            </w:pPr>
            <w:r w:rsidRPr="00E50D75">
              <w:rPr>
                <w:rFonts w:ascii="Times New Roman" w:hAnsi="Times New Roman" w:cs="Times New Roman"/>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 штук/руб.</w:t>
            </w:r>
          </w:p>
        </w:tc>
        <w:tc>
          <w:tcPr>
            <w:tcW w:w="1626" w:type="dxa"/>
            <w:tcBorders>
              <w:top w:val="single" w:sz="4" w:space="0" w:color="000000"/>
              <w:left w:val="single" w:sz="4" w:space="0" w:color="000000"/>
              <w:bottom w:val="single" w:sz="4" w:space="0" w:color="000000"/>
            </w:tcBorders>
            <w:vAlign w:val="center"/>
          </w:tcPr>
          <w:p w:rsidR="00981C32" w:rsidRPr="00E50D75" w:rsidRDefault="00981C32" w:rsidP="005A37B3">
            <w:pPr>
              <w:jc w:val="center"/>
              <w:rPr>
                <w:rFonts w:ascii="Times New Roman" w:hAnsi="Times New Roman"/>
              </w:rPr>
            </w:pPr>
            <w:r w:rsidRPr="00E50D75">
              <w:rPr>
                <w:rFonts w:ascii="Times New Roman" w:hAnsi="Times New Roman"/>
              </w:rPr>
              <w:t>160</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E50D75" w:rsidRDefault="00981C32" w:rsidP="005A37B3">
            <w:pPr>
              <w:jc w:val="center"/>
              <w:rPr>
                <w:rFonts w:ascii="Times New Roman" w:hAnsi="Times New Roman"/>
              </w:rPr>
            </w:pPr>
            <w:r w:rsidRPr="00E50D75">
              <w:rPr>
                <w:rFonts w:ascii="Times New Roman" w:hAnsi="Times New Roman"/>
              </w:rPr>
              <w:t>36 752 947 195</w:t>
            </w:r>
          </w:p>
        </w:tc>
      </w:tr>
      <w:tr w:rsidR="00981C32" w:rsidRPr="00E50D75" w:rsidTr="00FE08E5">
        <w:trPr>
          <w:cantSplit/>
          <w:trHeight w:val="959"/>
        </w:trPr>
        <w:tc>
          <w:tcPr>
            <w:tcW w:w="5641" w:type="dxa"/>
            <w:tcBorders>
              <w:top w:val="single" w:sz="4" w:space="0" w:color="000000"/>
              <w:left w:val="single" w:sz="4" w:space="0" w:color="000000"/>
              <w:bottom w:val="single" w:sz="4" w:space="0" w:color="000000"/>
            </w:tcBorders>
            <w:shd w:val="clear" w:color="auto" w:fill="auto"/>
          </w:tcPr>
          <w:p w:rsidR="00981C32" w:rsidRPr="00E50D75" w:rsidRDefault="00981C32" w:rsidP="005A37B3">
            <w:pPr>
              <w:pStyle w:val="ConsPlusCell"/>
              <w:snapToGrid w:val="0"/>
              <w:jc w:val="both"/>
              <w:rPr>
                <w:rFonts w:ascii="Times New Roman" w:hAnsi="Times New Roman" w:cs="Times New Roman"/>
              </w:rPr>
            </w:pPr>
            <w:r w:rsidRPr="00E50D75">
              <w:rPr>
                <w:rFonts w:ascii="Times New Roman" w:hAnsi="Times New Roman" w:cs="Times New Roman"/>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 штук/руб.</w:t>
            </w:r>
          </w:p>
        </w:tc>
        <w:tc>
          <w:tcPr>
            <w:tcW w:w="1626" w:type="dxa"/>
            <w:tcBorders>
              <w:top w:val="single" w:sz="4" w:space="0" w:color="000000"/>
              <w:left w:val="single" w:sz="4" w:space="0" w:color="000000"/>
              <w:bottom w:val="single" w:sz="4" w:space="0" w:color="000000"/>
            </w:tcBorders>
            <w:vAlign w:val="center"/>
          </w:tcPr>
          <w:p w:rsidR="00981C32" w:rsidRPr="00E50D75" w:rsidRDefault="00981C32" w:rsidP="005A37B3">
            <w:pPr>
              <w:pStyle w:val="ConsPlusCell"/>
              <w:snapToGrid w:val="0"/>
              <w:jc w:val="center"/>
              <w:rPr>
                <w:rFonts w:ascii="Times New Roman" w:hAnsi="Times New Roman" w:cs="Times New Roman"/>
              </w:rPr>
            </w:pPr>
            <w:r w:rsidRPr="00E50D75">
              <w:rPr>
                <w:rFonts w:ascii="Times New Roman" w:hAnsi="Times New Roman" w:cs="Times New Roman"/>
              </w:rPr>
              <w:t>-</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E50D75" w:rsidRDefault="00981C32" w:rsidP="005A37B3">
            <w:pPr>
              <w:pStyle w:val="ConsPlusCell"/>
              <w:snapToGrid w:val="0"/>
              <w:jc w:val="center"/>
              <w:rPr>
                <w:rFonts w:ascii="Times New Roman" w:hAnsi="Times New Roman" w:cs="Times New Roman"/>
              </w:rPr>
            </w:pPr>
            <w:r w:rsidRPr="00E50D75">
              <w:rPr>
                <w:rFonts w:ascii="Times New Roman" w:hAnsi="Times New Roman" w:cs="Times New Roman"/>
              </w:rPr>
              <w:t>-</w:t>
            </w:r>
          </w:p>
        </w:tc>
      </w:tr>
      <w:tr w:rsidR="00981C32" w:rsidRPr="00E50D75" w:rsidTr="00FE08E5">
        <w:trPr>
          <w:cantSplit/>
          <w:trHeight w:val="959"/>
        </w:trPr>
        <w:tc>
          <w:tcPr>
            <w:tcW w:w="5641" w:type="dxa"/>
            <w:tcBorders>
              <w:top w:val="single" w:sz="4" w:space="0" w:color="000000"/>
              <w:left w:val="single" w:sz="4" w:space="0" w:color="000000"/>
              <w:bottom w:val="single" w:sz="4" w:space="0" w:color="000000"/>
            </w:tcBorders>
            <w:shd w:val="clear" w:color="auto" w:fill="auto"/>
          </w:tcPr>
          <w:p w:rsidR="00981C32" w:rsidRPr="00E50D75" w:rsidRDefault="00981C32" w:rsidP="005A37B3">
            <w:pPr>
              <w:pStyle w:val="ConsPlusCell"/>
              <w:snapToGrid w:val="0"/>
              <w:jc w:val="both"/>
              <w:rPr>
                <w:rFonts w:ascii="Times New Roman" w:hAnsi="Times New Roman" w:cs="Times New Roman"/>
              </w:rPr>
            </w:pPr>
            <w:r w:rsidRPr="00E50D75">
              <w:rPr>
                <w:rFonts w:ascii="Times New Roman" w:hAnsi="Times New Roman" w:cs="Times New Roman"/>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 штук/руб.</w:t>
            </w:r>
          </w:p>
        </w:tc>
        <w:tc>
          <w:tcPr>
            <w:tcW w:w="1626" w:type="dxa"/>
            <w:tcBorders>
              <w:top w:val="single" w:sz="4" w:space="0" w:color="000000"/>
              <w:left w:val="single" w:sz="4" w:space="0" w:color="000000"/>
              <w:bottom w:val="single" w:sz="4" w:space="0" w:color="000000"/>
            </w:tcBorders>
            <w:vAlign w:val="center"/>
          </w:tcPr>
          <w:p w:rsidR="00981C32" w:rsidRPr="00E50D75" w:rsidRDefault="00981C32" w:rsidP="005A37B3">
            <w:pPr>
              <w:pStyle w:val="ConsPlusCell"/>
              <w:snapToGrid w:val="0"/>
              <w:jc w:val="center"/>
              <w:rPr>
                <w:rFonts w:ascii="Times New Roman" w:hAnsi="Times New Roman" w:cs="Times New Roman"/>
              </w:rPr>
            </w:pPr>
            <w:r w:rsidRPr="00E50D75">
              <w:rPr>
                <w:rFonts w:ascii="Times New Roman" w:hAnsi="Times New Roman" w:cs="Times New Roman"/>
              </w:rPr>
              <w:t>-</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E50D75" w:rsidRDefault="00981C32" w:rsidP="005A37B3">
            <w:pPr>
              <w:pStyle w:val="ConsPlusCell"/>
              <w:snapToGrid w:val="0"/>
              <w:jc w:val="center"/>
              <w:rPr>
                <w:rFonts w:ascii="Times New Roman" w:hAnsi="Times New Roman" w:cs="Times New Roman"/>
              </w:rPr>
            </w:pPr>
            <w:r w:rsidRPr="00E50D75">
              <w:rPr>
                <w:rFonts w:ascii="Times New Roman" w:hAnsi="Times New Roman" w:cs="Times New Roman"/>
              </w:rPr>
              <w:t>-</w:t>
            </w:r>
          </w:p>
        </w:tc>
      </w:tr>
    </w:tbl>
    <w:p w:rsidR="00E50D75" w:rsidRDefault="00E50D75" w:rsidP="00BA23AB">
      <w:pPr>
        <w:spacing w:after="0" w:line="240" w:lineRule="auto"/>
        <w:rPr>
          <w:rFonts w:ascii="Times New Roman" w:hAnsi="Times New Roman"/>
          <w:bCs/>
          <w:iCs/>
        </w:rPr>
      </w:pPr>
    </w:p>
    <w:p w:rsidR="00BA23AB" w:rsidRPr="00E50D75" w:rsidRDefault="00BA23AB" w:rsidP="00BA23AB">
      <w:pPr>
        <w:spacing w:after="0" w:line="240" w:lineRule="auto"/>
        <w:rPr>
          <w:rFonts w:ascii="Times New Roman" w:hAnsi="Times New Roman"/>
          <w:bCs/>
          <w:iCs/>
        </w:rPr>
      </w:pPr>
    </w:p>
    <w:tbl>
      <w:tblPr>
        <w:tblW w:w="9269" w:type="dxa"/>
        <w:tblInd w:w="70" w:type="dxa"/>
        <w:tblLayout w:type="fixed"/>
        <w:tblCellMar>
          <w:left w:w="70" w:type="dxa"/>
          <w:right w:w="70" w:type="dxa"/>
        </w:tblCellMar>
        <w:tblLook w:val="0000" w:firstRow="0" w:lastRow="0" w:firstColumn="0" w:lastColumn="0" w:noHBand="0" w:noVBand="0"/>
      </w:tblPr>
      <w:tblGrid>
        <w:gridCol w:w="5631"/>
        <w:gridCol w:w="1612"/>
        <w:gridCol w:w="2026"/>
      </w:tblGrid>
      <w:tr w:rsidR="00981C32" w:rsidRPr="009A2F2C" w:rsidTr="00FE08E5">
        <w:trPr>
          <w:cantSplit/>
          <w:trHeight w:val="400"/>
        </w:trPr>
        <w:tc>
          <w:tcPr>
            <w:tcW w:w="5631" w:type="dxa"/>
            <w:vMerge w:val="restart"/>
            <w:tcBorders>
              <w:top w:val="single" w:sz="4" w:space="0" w:color="000000"/>
              <w:left w:val="single" w:sz="4" w:space="0" w:color="000000"/>
            </w:tcBorders>
            <w:shd w:val="clear" w:color="auto" w:fill="auto"/>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Наименование показателя</w:t>
            </w:r>
          </w:p>
        </w:tc>
        <w:tc>
          <w:tcPr>
            <w:tcW w:w="3637" w:type="dxa"/>
            <w:gridSpan w:val="2"/>
            <w:tcBorders>
              <w:top w:val="single" w:sz="4" w:space="0" w:color="000000"/>
              <w:left w:val="single" w:sz="4" w:space="0" w:color="000000"/>
              <w:bottom w:val="single" w:sz="4" w:space="0" w:color="000000"/>
              <w:right w:val="single" w:sz="4" w:space="0" w:color="000000"/>
            </w:tcBorders>
            <w:vAlign w:val="center"/>
          </w:tcPr>
          <w:p w:rsidR="00981C32" w:rsidRPr="009A2F2C" w:rsidRDefault="00981C32" w:rsidP="00E50D75">
            <w:pPr>
              <w:pStyle w:val="ConsPlusCell"/>
              <w:snapToGrid w:val="0"/>
              <w:jc w:val="center"/>
              <w:rPr>
                <w:rFonts w:ascii="Times New Roman" w:hAnsi="Times New Roman" w:cs="Times New Roman"/>
                <w:lang w:val="en-US"/>
              </w:rPr>
            </w:pPr>
            <w:r w:rsidRPr="009A2F2C">
              <w:rPr>
                <w:rFonts w:ascii="Times New Roman" w:hAnsi="Times New Roman" w:cs="Times New Roman"/>
                <w:lang w:val="en-US"/>
              </w:rPr>
              <w:t>2014</w:t>
            </w:r>
          </w:p>
        </w:tc>
      </w:tr>
      <w:tr w:rsidR="00981C32" w:rsidRPr="009A2F2C" w:rsidTr="00FE08E5">
        <w:trPr>
          <w:cantSplit/>
          <w:trHeight w:val="759"/>
        </w:trPr>
        <w:tc>
          <w:tcPr>
            <w:tcW w:w="5631" w:type="dxa"/>
            <w:vMerge/>
            <w:tcBorders>
              <w:left w:val="single" w:sz="4" w:space="0" w:color="000000"/>
              <w:bottom w:val="single" w:sz="4" w:space="0" w:color="000000"/>
            </w:tcBorders>
            <w:shd w:val="clear" w:color="auto" w:fill="auto"/>
          </w:tcPr>
          <w:p w:rsidR="00981C32" w:rsidRPr="009A2F2C" w:rsidRDefault="00981C32" w:rsidP="005A37B3">
            <w:pPr>
              <w:pStyle w:val="ConsPlusCell"/>
              <w:snapToGrid w:val="0"/>
              <w:jc w:val="both"/>
              <w:rPr>
                <w:rFonts w:ascii="Times New Roman" w:hAnsi="Times New Roman" w:cs="Times New Roman"/>
              </w:rPr>
            </w:pPr>
          </w:p>
        </w:tc>
        <w:tc>
          <w:tcPr>
            <w:tcW w:w="1612" w:type="dxa"/>
            <w:tcBorders>
              <w:top w:val="single" w:sz="4" w:space="0" w:color="000000"/>
              <w:left w:val="single" w:sz="4" w:space="0" w:color="000000"/>
              <w:bottom w:val="single" w:sz="4" w:space="0" w:color="000000"/>
            </w:tcBorders>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Общее количество,</w:t>
            </w:r>
            <w:r w:rsidRPr="009A2F2C">
              <w:rPr>
                <w:rFonts w:ascii="Times New Roman" w:hAnsi="Times New Roman" w:cs="Times New Roman"/>
              </w:rPr>
              <w:br/>
              <w:t>штук</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Общий объем в денежном выражении, руб.</w:t>
            </w:r>
          </w:p>
        </w:tc>
      </w:tr>
      <w:tr w:rsidR="00981C32" w:rsidRPr="009A2F2C" w:rsidTr="00FE08E5">
        <w:trPr>
          <w:cantSplit/>
          <w:trHeight w:val="272"/>
        </w:trPr>
        <w:tc>
          <w:tcPr>
            <w:tcW w:w="5631" w:type="dxa"/>
            <w:tcBorders>
              <w:top w:val="single" w:sz="4" w:space="0" w:color="000000"/>
              <w:left w:val="single" w:sz="4" w:space="0" w:color="000000"/>
              <w:bottom w:val="single" w:sz="4" w:space="0" w:color="000000"/>
            </w:tcBorders>
            <w:shd w:val="clear" w:color="auto" w:fill="auto"/>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1</w:t>
            </w:r>
          </w:p>
        </w:tc>
        <w:tc>
          <w:tcPr>
            <w:tcW w:w="1612" w:type="dxa"/>
            <w:tcBorders>
              <w:top w:val="single" w:sz="4" w:space="0" w:color="000000"/>
              <w:left w:val="single" w:sz="4" w:space="0" w:color="000000"/>
              <w:bottom w:val="single" w:sz="4" w:space="0" w:color="000000"/>
            </w:tcBorders>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2</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3</w:t>
            </w:r>
          </w:p>
        </w:tc>
      </w:tr>
      <w:tr w:rsidR="00981C32" w:rsidRPr="009A2F2C" w:rsidTr="00FE08E5">
        <w:trPr>
          <w:cantSplit/>
          <w:trHeight w:val="1057"/>
        </w:trPr>
        <w:tc>
          <w:tcPr>
            <w:tcW w:w="5631" w:type="dxa"/>
            <w:tcBorders>
              <w:top w:val="single" w:sz="4" w:space="0" w:color="000000"/>
              <w:left w:val="single" w:sz="4" w:space="0" w:color="000000"/>
              <w:bottom w:val="single" w:sz="4" w:space="0" w:color="000000"/>
            </w:tcBorders>
            <w:shd w:val="clear" w:color="auto" w:fill="auto"/>
          </w:tcPr>
          <w:p w:rsidR="00981C32" w:rsidRPr="00E50D75" w:rsidRDefault="00981C32" w:rsidP="005A37B3">
            <w:pPr>
              <w:pStyle w:val="ConsPlusCell"/>
              <w:snapToGrid w:val="0"/>
              <w:jc w:val="both"/>
              <w:rPr>
                <w:rFonts w:ascii="Times New Roman" w:hAnsi="Times New Roman" w:cs="Times New Roman"/>
              </w:rPr>
            </w:pPr>
            <w:r w:rsidRPr="00E50D75">
              <w:rPr>
                <w:rFonts w:ascii="Times New Roman" w:hAnsi="Times New Roman" w:cs="Times New Roman"/>
              </w:rPr>
              <w:t>Общее количество и общий 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 штук/руб.</w:t>
            </w:r>
          </w:p>
        </w:tc>
        <w:tc>
          <w:tcPr>
            <w:tcW w:w="1612" w:type="dxa"/>
            <w:tcBorders>
              <w:top w:val="single" w:sz="4" w:space="0" w:color="000000"/>
              <w:left w:val="single" w:sz="4" w:space="0" w:color="000000"/>
              <w:bottom w:val="single" w:sz="4" w:space="0" w:color="000000"/>
            </w:tcBorders>
            <w:vAlign w:val="center"/>
          </w:tcPr>
          <w:p w:rsidR="00981C32" w:rsidRPr="009A2F2C" w:rsidRDefault="00981C32" w:rsidP="005A37B3">
            <w:pPr>
              <w:jc w:val="center"/>
              <w:rPr>
                <w:rFonts w:ascii="Times New Roman" w:hAnsi="Times New Roman"/>
              </w:rPr>
            </w:pPr>
            <w:r w:rsidRPr="009A2F2C">
              <w:rPr>
                <w:rFonts w:ascii="Times New Roman" w:hAnsi="Times New Roman"/>
              </w:rPr>
              <w:t>153</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9A2F2C" w:rsidRDefault="00981C32" w:rsidP="005A37B3">
            <w:pPr>
              <w:jc w:val="center"/>
              <w:rPr>
                <w:rFonts w:ascii="Times New Roman" w:hAnsi="Times New Roman"/>
              </w:rPr>
            </w:pPr>
            <w:r w:rsidRPr="009A2F2C">
              <w:rPr>
                <w:rFonts w:ascii="Times New Roman" w:hAnsi="Times New Roman"/>
              </w:rPr>
              <w:t>29 762 586 105</w:t>
            </w:r>
          </w:p>
        </w:tc>
      </w:tr>
      <w:tr w:rsidR="00981C32" w:rsidRPr="009A2F2C" w:rsidTr="00FE08E5">
        <w:trPr>
          <w:cantSplit/>
          <w:trHeight w:val="940"/>
        </w:trPr>
        <w:tc>
          <w:tcPr>
            <w:tcW w:w="5631" w:type="dxa"/>
            <w:tcBorders>
              <w:top w:val="single" w:sz="4" w:space="0" w:color="000000"/>
              <w:left w:val="single" w:sz="4" w:space="0" w:color="000000"/>
              <w:bottom w:val="single" w:sz="4" w:space="0" w:color="000000"/>
            </w:tcBorders>
            <w:shd w:val="clear" w:color="auto" w:fill="auto"/>
          </w:tcPr>
          <w:p w:rsidR="00981C32" w:rsidRPr="00E50D75" w:rsidRDefault="00981C32" w:rsidP="005A37B3">
            <w:pPr>
              <w:pStyle w:val="ConsPlusCell"/>
              <w:snapToGrid w:val="0"/>
              <w:jc w:val="both"/>
              <w:rPr>
                <w:rFonts w:ascii="Times New Roman" w:hAnsi="Times New Roman" w:cs="Times New Roman"/>
              </w:rPr>
            </w:pPr>
            <w:r w:rsidRPr="00E50D75">
              <w:rPr>
                <w:rFonts w:ascii="Times New Roman" w:hAnsi="Times New Roman" w:cs="Times New Roman"/>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 штук/руб.</w:t>
            </w:r>
          </w:p>
        </w:tc>
        <w:tc>
          <w:tcPr>
            <w:tcW w:w="1612" w:type="dxa"/>
            <w:tcBorders>
              <w:top w:val="single" w:sz="4" w:space="0" w:color="000000"/>
              <w:left w:val="single" w:sz="4" w:space="0" w:color="000000"/>
              <w:bottom w:val="single" w:sz="4" w:space="0" w:color="000000"/>
            </w:tcBorders>
            <w:vAlign w:val="center"/>
          </w:tcPr>
          <w:p w:rsidR="00981C32" w:rsidRPr="009A2F2C" w:rsidRDefault="00981C32" w:rsidP="005A37B3">
            <w:pPr>
              <w:jc w:val="center"/>
              <w:rPr>
                <w:rFonts w:ascii="Times New Roman" w:hAnsi="Times New Roman"/>
              </w:rPr>
            </w:pPr>
            <w:r w:rsidRPr="009A2F2C">
              <w:rPr>
                <w:rFonts w:ascii="Times New Roman" w:hAnsi="Times New Roman"/>
              </w:rPr>
              <w:t>153</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9A2F2C" w:rsidRDefault="00981C32" w:rsidP="005A37B3">
            <w:pPr>
              <w:jc w:val="center"/>
              <w:rPr>
                <w:rFonts w:ascii="Times New Roman" w:hAnsi="Times New Roman"/>
              </w:rPr>
            </w:pPr>
            <w:r w:rsidRPr="009A2F2C">
              <w:rPr>
                <w:rFonts w:ascii="Times New Roman" w:hAnsi="Times New Roman"/>
              </w:rPr>
              <w:t>29 762 586 105</w:t>
            </w:r>
          </w:p>
        </w:tc>
      </w:tr>
      <w:tr w:rsidR="00981C32" w:rsidRPr="009A2F2C" w:rsidTr="00FE08E5">
        <w:trPr>
          <w:cantSplit/>
          <w:trHeight w:val="940"/>
        </w:trPr>
        <w:tc>
          <w:tcPr>
            <w:tcW w:w="5631" w:type="dxa"/>
            <w:tcBorders>
              <w:top w:val="single" w:sz="4" w:space="0" w:color="000000"/>
              <w:left w:val="single" w:sz="4" w:space="0" w:color="000000"/>
              <w:bottom w:val="single" w:sz="4" w:space="0" w:color="000000"/>
            </w:tcBorders>
            <w:shd w:val="clear" w:color="auto" w:fill="auto"/>
          </w:tcPr>
          <w:p w:rsidR="00981C32" w:rsidRPr="00E50D75" w:rsidRDefault="00981C32" w:rsidP="005A37B3">
            <w:pPr>
              <w:pStyle w:val="ConsPlusCell"/>
              <w:snapToGrid w:val="0"/>
              <w:jc w:val="both"/>
              <w:rPr>
                <w:rFonts w:ascii="Times New Roman" w:hAnsi="Times New Roman" w:cs="Times New Roman"/>
              </w:rPr>
            </w:pPr>
            <w:r w:rsidRPr="00E50D75">
              <w:rPr>
                <w:rFonts w:ascii="Times New Roman" w:hAnsi="Times New Roman" w:cs="Times New Roman"/>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 штук/руб.</w:t>
            </w:r>
          </w:p>
        </w:tc>
        <w:tc>
          <w:tcPr>
            <w:tcW w:w="1612" w:type="dxa"/>
            <w:tcBorders>
              <w:top w:val="single" w:sz="4" w:space="0" w:color="000000"/>
              <w:left w:val="single" w:sz="4" w:space="0" w:color="000000"/>
              <w:bottom w:val="single" w:sz="4" w:space="0" w:color="000000"/>
            </w:tcBorders>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w:t>
            </w:r>
          </w:p>
        </w:tc>
      </w:tr>
      <w:tr w:rsidR="00981C32" w:rsidRPr="009A2F2C" w:rsidTr="00FE08E5">
        <w:trPr>
          <w:cantSplit/>
          <w:trHeight w:val="940"/>
        </w:trPr>
        <w:tc>
          <w:tcPr>
            <w:tcW w:w="5631" w:type="dxa"/>
            <w:tcBorders>
              <w:top w:val="single" w:sz="4" w:space="0" w:color="000000"/>
              <w:left w:val="single" w:sz="4" w:space="0" w:color="000000"/>
              <w:bottom w:val="single" w:sz="4" w:space="0" w:color="000000"/>
            </w:tcBorders>
            <w:shd w:val="clear" w:color="auto" w:fill="auto"/>
          </w:tcPr>
          <w:p w:rsidR="00981C32" w:rsidRPr="00E50D75" w:rsidRDefault="00981C32" w:rsidP="005A37B3">
            <w:pPr>
              <w:pStyle w:val="ConsPlusCell"/>
              <w:snapToGrid w:val="0"/>
              <w:jc w:val="both"/>
              <w:rPr>
                <w:rFonts w:ascii="Times New Roman" w:hAnsi="Times New Roman" w:cs="Times New Roman"/>
              </w:rPr>
            </w:pPr>
            <w:r w:rsidRPr="00E50D75">
              <w:rPr>
                <w:rFonts w:ascii="Times New Roman" w:hAnsi="Times New Roman" w:cs="Times New Roman"/>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 штук/руб.</w:t>
            </w:r>
          </w:p>
        </w:tc>
        <w:tc>
          <w:tcPr>
            <w:tcW w:w="1612" w:type="dxa"/>
            <w:tcBorders>
              <w:top w:val="single" w:sz="4" w:space="0" w:color="000000"/>
              <w:left w:val="single" w:sz="4" w:space="0" w:color="000000"/>
              <w:bottom w:val="single" w:sz="4" w:space="0" w:color="000000"/>
            </w:tcBorders>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C32" w:rsidRPr="009A2F2C" w:rsidRDefault="00981C32" w:rsidP="005A37B3">
            <w:pPr>
              <w:pStyle w:val="ConsPlusCell"/>
              <w:snapToGrid w:val="0"/>
              <w:jc w:val="center"/>
              <w:rPr>
                <w:rFonts w:ascii="Times New Roman" w:hAnsi="Times New Roman" w:cs="Times New Roman"/>
              </w:rPr>
            </w:pPr>
            <w:r w:rsidRPr="009A2F2C">
              <w:rPr>
                <w:rFonts w:ascii="Times New Roman" w:hAnsi="Times New Roman" w:cs="Times New Roman"/>
              </w:rPr>
              <w:t>-</w:t>
            </w:r>
          </w:p>
        </w:tc>
      </w:tr>
    </w:tbl>
    <w:p w:rsidR="00BF4EF7" w:rsidRDefault="00BF4EF7" w:rsidP="00981C32">
      <w:pPr>
        <w:widowControl w:val="0"/>
        <w:autoSpaceDE w:val="0"/>
        <w:autoSpaceDN w:val="0"/>
        <w:adjustRightInd w:val="0"/>
        <w:spacing w:after="0" w:line="240" w:lineRule="auto"/>
        <w:ind w:firstLine="540"/>
        <w:jc w:val="both"/>
        <w:rPr>
          <w:rFonts w:ascii="Times New Roman" w:eastAsia="Times New Roman" w:hAnsi="Times New Roman"/>
        </w:rPr>
      </w:pPr>
      <w:bookmarkStart w:id="213" w:name="_Toc321906740"/>
    </w:p>
    <w:p w:rsidR="00981C32" w:rsidRPr="004F1E69" w:rsidRDefault="00981C32" w:rsidP="00981C32">
      <w:pPr>
        <w:widowControl w:val="0"/>
        <w:autoSpaceDE w:val="0"/>
        <w:autoSpaceDN w:val="0"/>
        <w:adjustRightInd w:val="0"/>
        <w:spacing w:after="0" w:line="240" w:lineRule="auto"/>
        <w:ind w:firstLine="540"/>
        <w:jc w:val="both"/>
        <w:rPr>
          <w:rFonts w:ascii="Times New Roman" w:eastAsia="Times New Roman" w:hAnsi="Times New Roman"/>
          <w:b/>
          <w:bCs/>
          <w:i/>
          <w:iCs/>
        </w:rPr>
      </w:pPr>
      <w:r w:rsidRPr="004F1E69">
        <w:rPr>
          <w:rFonts w:ascii="Times New Roman" w:eastAsia="Times New Roman" w:hAnsi="Times New Roman"/>
        </w:rPr>
        <w:t>Сделки (группы взаимосвязанных сделок), цена которой составляет пять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до даты утверждения проспекта ценных бумаг:</w:t>
      </w:r>
      <w:r w:rsidRPr="004F1E69">
        <w:rPr>
          <w:rFonts w:ascii="Times New Roman" w:eastAsia="Times New Roman" w:hAnsi="Times New Roman"/>
          <w:b/>
          <w:bCs/>
          <w:i/>
          <w:iCs/>
        </w:rPr>
        <w:t xml:space="preserve"> </w:t>
      </w:r>
    </w:p>
    <w:p w:rsidR="00981C32" w:rsidRPr="004F1E69" w:rsidRDefault="00981C32" w:rsidP="00981C32">
      <w:pPr>
        <w:pStyle w:val="em-"/>
        <w:rPr>
          <w:b/>
          <w:i/>
        </w:rPr>
      </w:pPr>
      <w:r w:rsidRPr="004F1E69">
        <w:rPr>
          <w:b/>
          <w:i/>
        </w:rPr>
        <w:t>Указанные сделки отсутствуют.</w:t>
      </w:r>
    </w:p>
    <w:bookmarkEnd w:id="213"/>
    <w:p w:rsidR="00BF4EF7" w:rsidRDefault="00BF4EF7"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4F1E69">
        <w:rPr>
          <w:rFonts w:ascii="Times New Roman" w:eastAsia="Times New Roman" w:hAnsi="Times New Roman"/>
        </w:rPr>
        <w:t>Сделки (группа взаимосвязанных сделок), в совершении которой имелась заинтересованность и решение об одобрении которой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w:t>
      </w:r>
    </w:p>
    <w:p w:rsidR="00981C32" w:rsidRPr="00BB203A" w:rsidRDefault="00981C32" w:rsidP="00981C32">
      <w:pPr>
        <w:pStyle w:val="em-"/>
        <w:rPr>
          <w:b/>
          <w:i/>
        </w:rPr>
      </w:pPr>
      <w:r w:rsidRPr="00E17620">
        <w:rPr>
          <w:b/>
          <w:i/>
        </w:rPr>
        <w:t>Указанные сделки отсутствуют.</w:t>
      </w: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9074B" w:rsidRDefault="00981C32" w:rsidP="004065A4">
      <w:pPr>
        <w:pStyle w:val="2"/>
        <w:rPr>
          <w:sz w:val="24"/>
          <w:szCs w:val="24"/>
        </w:rPr>
      </w:pPr>
      <w:bookmarkStart w:id="214" w:name="Par3389"/>
      <w:bookmarkStart w:id="215" w:name="_Toc441247953"/>
      <w:bookmarkEnd w:id="214"/>
      <w:r w:rsidRPr="00D9074B">
        <w:rPr>
          <w:sz w:val="24"/>
          <w:szCs w:val="24"/>
        </w:rPr>
        <w:t>6.7. Сведения о размере дебиторской задолженности</w:t>
      </w:r>
      <w:bookmarkEnd w:id="215"/>
    </w:p>
    <w:p w:rsidR="00981C32" w:rsidRDefault="00981C32" w:rsidP="00981C32">
      <w:pPr>
        <w:spacing w:after="0" w:line="240" w:lineRule="auto"/>
        <w:rPr>
          <w:rFonts w:ascii="Times New Roman" w:hAnsi="Times New Roman"/>
        </w:rPr>
      </w:pPr>
    </w:p>
    <w:p w:rsidR="00981C32" w:rsidRPr="00971FC0" w:rsidRDefault="00981C32" w:rsidP="00981C32">
      <w:pPr>
        <w:autoSpaceDE w:val="0"/>
        <w:autoSpaceDN w:val="0"/>
        <w:adjustRightInd w:val="0"/>
        <w:spacing w:after="0" w:line="240" w:lineRule="auto"/>
        <w:ind w:firstLine="540"/>
        <w:jc w:val="both"/>
        <w:rPr>
          <w:rFonts w:ascii="Times New Roman" w:eastAsia="Times New Roman" w:hAnsi="Times New Roman"/>
          <w:snapToGrid w:val="0"/>
          <w:lang w:eastAsia="ru-RU"/>
        </w:rPr>
      </w:pPr>
      <w:r w:rsidRPr="005C7766">
        <w:rPr>
          <w:rFonts w:ascii="Times New Roman" w:hAnsi="Times New Roman"/>
          <w:lang w:eastAsia="ru-RU"/>
        </w:rPr>
        <w:t>Информация об общей сумме дебиторской задолженности эмитента с отдельным указанием общей суммы просроченной дебиторской задолженности за пять последних завершенных отчетных лет либо за каждый завершенный отчетный год, если эмитент осуществляет свою деятельность менее пяти лет:</w:t>
      </w:r>
    </w:p>
    <w:p w:rsidR="00981C32" w:rsidRPr="009A2F2C" w:rsidRDefault="00981C32" w:rsidP="00981C32">
      <w:pPr>
        <w:spacing w:after="0" w:line="240" w:lineRule="auto"/>
        <w:jc w:val="right"/>
        <w:rPr>
          <w:rFonts w:ascii="Times New Roman" w:hAnsi="Times New Roman"/>
          <w:b/>
          <w:bCs/>
        </w:rPr>
      </w:pPr>
    </w:p>
    <w:p w:rsidR="00981C32" w:rsidRPr="009A2F2C" w:rsidRDefault="00981C32" w:rsidP="00981C32">
      <w:pPr>
        <w:spacing w:after="0" w:line="240" w:lineRule="auto"/>
        <w:jc w:val="right"/>
        <w:rPr>
          <w:rFonts w:ascii="Times New Roman" w:hAnsi="Times New Roman"/>
          <w:bCs/>
        </w:rPr>
      </w:pPr>
      <w:r w:rsidRPr="009A2F2C">
        <w:rPr>
          <w:rFonts w:ascii="Times New Roman" w:hAnsi="Times New Roman"/>
          <w:bCs/>
        </w:rPr>
        <w:t>(руб.)</w:t>
      </w:r>
    </w:p>
    <w:tbl>
      <w:tblPr>
        <w:tblW w:w="9578" w:type="dxa"/>
        <w:tblInd w:w="2" w:type="dxa"/>
        <w:tblLayout w:type="fixed"/>
        <w:tblLook w:val="0000" w:firstRow="0" w:lastRow="0" w:firstColumn="0" w:lastColumn="0" w:noHBand="0" w:noVBand="0"/>
      </w:tblPr>
      <w:tblGrid>
        <w:gridCol w:w="1730"/>
        <w:gridCol w:w="1569"/>
        <w:gridCol w:w="1570"/>
        <w:gridCol w:w="1569"/>
        <w:gridCol w:w="1570"/>
        <w:gridCol w:w="1570"/>
      </w:tblGrid>
      <w:tr w:rsidR="00981C32" w:rsidRPr="009A2F2C" w:rsidTr="00FE08E5">
        <w:trPr>
          <w:trHeight w:val="269"/>
        </w:trPr>
        <w:tc>
          <w:tcPr>
            <w:tcW w:w="1730" w:type="dxa"/>
            <w:tcBorders>
              <w:top w:val="single" w:sz="4" w:space="0" w:color="auto"/>
              <w:left w:val="single" w:sz="4" w:space="0" w:color="auto"/>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Показатель</w:t>
            </w:r>
          </w:p>
        </w:tc>
        <w:tc>
          <w:tcPr>
            <w:tcW w:w="1569" w:type="dxa"/>
            <w:tcBorders>
              <w:top w:val="single" w:sz="4" w:space="0" w:color="auto"/>
              <w:left w:val="nil"/>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lang w:val="en-US"/>
              </w:rPr>
            </w:pPr>
            <w:r w:rsidRPr="009A2F2C">
              <w:rPr>
                <w:rFonts w:ascii="Times New Roman" w:hAnsi="Times New Roman"/>
                <w:bCs/>
              </w:rPr>
              <w:t>01.01.2011г</w:t>
            </w:r>
            <w:r w:rsidRPr="009A2F2C">
              <w:rPr>
                <w:rFonts w:ascii="Times New Roman" w:hAnsi="Times New Roman"/>
                <w:bCs/>
                <w:lang w:val="en-US"/>
              </w:rPr>
              <w:t>.</w:t>
            </w:r>
          </w:p>
        </w:tc>
        <w:tc>
          <w:tcPr>
            <w:tcW w:w="1570" w:type="dxa"/>
            <w:tcBorders>
              <w:top w:val="single" w:sz="4" w:space="0" w:color="auto"/>
              <w:left w:val="nil"/>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bCs/>
              </w:rPr>
              <w:t>01.01.2012</w:t>
            </w:r>
            <w:r>
              <w:rPr>
                <w:rFonts w:ascii="Times New Roman" w:hAnsi="Times New Roman"/>
                <w:bCs/>
              </w:rPr>
              <w:t>г</w:t>
            </w:r>
            <w:r w:rsidRPr="009A2F2C">
              <w:rPr>
                <w:rFonts w:ascii="Times New Roman" w:hAnsi="Times New Roman"/>
                <w:bCs/>
              </w:rPr>
              <w:t>.</w:t>
            </w:r>
          </w:p>
        </w:tc>
        <w:tc>
          <w:tcPr>
            <w:tcW w:w="1569" w:type="dxa"/>
            <w:tcBorders>
              <w:top w:val="single" w:sz="4" w:space="0" w:color="auto"/>
              <w:left w:val="nil"/>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01.01.2013</w:t>
            </w:r>
            <w:r>
              <w:rPr>
                <w:rFonts w:ascii="Times New Roman" w:hAnsi="Times New Roman"/>
                <w:bCs/>
              </w:rPr>
              <w:t>г</w:t>
            </w:r>
            <w:r w:rsidRPr="009A2F2C">
              <w:rPr>
                <w:rFonts w:ascii="Times New Roman" w:hAnsi="Times New Roman"/>
                <w:bCs/>
              </w:rPr>
              <w:t>.</w:t>
            </w:r>
          </w:p>
        </w:tc>
        <w:tc>
          <w:tcPr>
            <w:tcW w:w="1570" w:type="dxa"/>
            <w:tcBorders>
              <w:top w:val="single" w:sz="4" w:space="0" w:color="auto"/>
              <w:left w:val="nil"/>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bCs/>
              </w:rPr>
              <w:t>01.01.201</w:t>
            </w:r>
            <w:r w:rsidRPr="009A2F2C">
              <w:rPr>
                <w:rFonts w:ascii="Times New Roman" w:hAnsi="Times New Roman"/>
                <w:bCs/>
                <w:lang w:val="en-US"/>
              </w:rPr>
              <w:t>4</w:t>
            </w:r>
            <w:r>
              <w:rPr>
                <w:rFonts w:ascii="Times New Roman" w:hAnsi="Times New Roman"/>
                <w:bCs/>
              </w:rPr>
              <w:t>г</w:t>
            </w:r>
            <w:r w:rsidRPr="009A2F2C">
              <w:rPr>
                <w:rFonts w:ascii="Times New Roman" w:hAnsi="Times New Roman"/>
                <w:bCs/>
              </w:rPr>
              <w:t>.</w:t>
            </w:r>
          </w:p>
        </w:tc>
        <w:tc>
          <w:tcPr>
            <w:tcW w:w="1570" w:type="dxa"/>
            <w:tcBorders>
              <w:top w:val="single" w:sz="4" w:space="0" w:color="auto"/>
              <w:left w:val="nil"/>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bCs/>
                <w:lang w:val="en-US"/>
              </w:rPr>
            </w:pPr>
            <w:r w:rsidRPr="009A2F2C">
              <w:rPr>
                <w:rFonts w:ascii="Times New Roman" w:hAnsi="Times New Roman"/>
                <w:bCs/>
              </w:rPr>
              <w:t>01.01.201</w:t>
            </w:r>
            <w:r w:rsidRPr="009A2F2C">
              <w:rPr>
                <w:rFonts w:ascii="Times New Roman" w:hAnsi="Times New Roman"/>
                <w:bCs/>
                <w:lang w:val="en-US"/>
              </w:rPr>
              <w:t>5</w:t>
            </w:r>
            <w:r>
              <w:rPr>
                <w:rFonts w:ascii="Times New Roman" w:hAnsi="Times New Roman"/>
                <w:bCs/>
              </w:rPr>
              <w:t>г</w:t>
            </w:r>
            <w:r w:rsidRPr="009A2F2C">
              <w:rPr>
                <w:rFonts w:ascii="Times New Roman" w:hAnsi="Times New Roman"/>
                <w:bCs/>
              </w:rPr>
              <w:t>.</w:t>
            </w:r>
          </w:p>
        </w:tc>
      </w:tr>
      <w:tr w:rsidR="00981C32" w:rsidRPr="009A2F2C" w:rsidTr="00FE08E5">
        <w:trPr>
          <w:trHeight w:val="238"/>
        </w:trPr>
        <w:tc>
          <w:tcPr>
            <w:tcW w:w="1730" w:type="dxa"/>
            <w:tcBorders>
              <w:top w:val="nil"/>
              <w:left w:val="single" w:sz="4" w:space="0" w:color="auto"/>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1</w:t>
            </w:r>
          </w:p>
        </w:tc>
        <w:tc>
          <w:tcPr>
            <w:tcW w:w="1569" w:type="dxa"/>
            <w:tcBorders>
              <w:top w:val="nil"/>
              <w:left w:val="nil"/>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rPr>
            </w:pPr>
            <w:r>
              <w:rPr>
                <w:rFonts w:ascii="Times New Roman" w:hAnsi="Times New Roman"/>
              </w:rPr>
              <w:t>2</w:t>
            </w:r>
          </w:p>
        </w:tc>
        <w:tc>
          <w:tcPr>
            <w:tcW w:w="1570" w:type="dxa"/>
            <w:tcBorders>
              <w:top w:val="nil"/>
              <w:left w:val="nil"/>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rPr>
            </w:pPr>
            <w:r>
              <w:rPr>
                <w:rFonts w:ascii="Times New Roman" w:hAnsi="Times New Roman"/>
              </w:rPr>
              <w:t>3</w:t>
            </w:r>
          </w:p>
        </w:tc>
        <w:tc>
          <w:tcPr>
            <w:tcW w:w="1569" w:type="dxa"/>
            <w:tcBorders>
              <w:top w:val="nil"/>
              <w:left w:val="nil"/>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rPr>
            </w:pPr>
            <w:r>
              <w:rPr>
                <w:rFonts w:ascii="Times New Roman" w:hAnsi="Times New Roman"/>
              </w:rPr>
              <w:t>4</w:t>
            </w:r>
          </w:p>
        </w:tc>
        <w:tc>
          <w:tcPr>
            <w:tcW w:w="1570" w:type="dxa"/>
            <w:tcBorders>
              <w:top w:val="nil"/>
              <w:left w:val="nil"/>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rPr>
            </w:pPr>
            <w:r>
              <w:rPr>
                <w:rFonts w:ascii="Times New Roman" w:hAnsi="Times New Roman"/>
              </w:rPr>
              <w:t>5</w:t>
            </w:r>
          </w:p>
        </w:tc>
        <w:tc>
          <w:tcPr>
            <w:tcW w:w="1570" w:type="dxa"/>
            <w:tcBorders>
              <w:top w:val="nil"/>
              <w:left w:val="nil"/>
              <w:bottom w:val="single" w:sz="4" w:space="0" w:color="auto"/>
              <w:right w:val="single" w:sz="4" w:space="0" w:color="auto"/>
            </w:tcBorders>
            <w:vAlign w:val="center"/>
          </w:tcPr>
          <w:p w:rsidR="00981C32" w:rsidRPr="009A2F2C" w:rsidRDefault="00981C32" w:rsidP="005A37B3">
            <w:pPr>
              <w:spacing w:after="0" w:line="240" w:lineRule="auto"/>
              <w:jc w:val="center"/>
              <w:rPr>
                <w:rFonts w:ascii="Times New Roman" w:hAnsi="Times New Roman"/>
              </w:rPr>
            </w:pPr>
            <w:r>
              <w:rPr>
                <w:rFonts w:ascii="Times New Roman" w:hAnsi="Times New Roman"/>
              </w:rPr>
              <w:t>6</w:t>
            </w:r>
          </w:p>
        </w:tc>
      </w:tr>
      <w:tr w:rsidR="00981C32" w:rsidRPr="009A2F2C" w:rsidTr="00FE08E5">
        <w:trPr>
          <w:trHeight w:val="474"/>
        </w:trPr>
        <w:tc>
          <w:tcPr>
            <w:tcW w:w="1730" w:type="dxa"/>
            <w:tcBorders>
              <w:top w:val="nil"/>
              <w:left w:val="single" w:sz="4" w:space="0" w:color="auto"/>
              <w:bottom w:val="single" w:sz="4" w:space="0" w:color="auto"/>
              <w:right w:val="single" w:sz="4" w:space="0" w:color="auto"/>
            </w:tcBorders>
            <w:vAlign w:val="center"/>
          </w:tcPr>
          <w:p w:rsidR="00981C32" w:rsidRPr="009A2F2C" w:rsidRDefault="00981C32" w:rsidP="005A37B3">
            <w:pPr>
              <w:spacing w:after="0" w:line="240" w:lineRule="auto"/>
              <w:rPr>
                <w:rFonts w:ascii="Times New Roman" w:hAnsi="Times New Roman"/>
                <w:bCs/>
              </w:rPr>
            </w:pPr>
            <w:r w:rsidRPr="009A2F2C">
              <w:rPr>
                <w:rFonts w:ascii="Times New Roman" w:hAnsi="Times New Roman"/>
                <w:bCs/>
              </w:rPr>
              <w:t>Общая сумма</w:t>
            </w:r>
            <w:r w:rsidRPr="009A2F2C">
              <w:rPr>
                <w:rFonts w:ascii="Times New Roman" w:hAnsi="Times New Roman"/>
                <w:bCs/>
                <w:lang w:val="en-US"/>
              </w:rPr>
              <w:t xml:space="preserve"> </w:t>
            </w:r>
            <w:r w:rsidRPr="009A2F2C">
              <w:rPr>
                <w:rFonts w:ascii="Times New Roman" w:hAnsi="Times New Roman"/>
                <w:bCs/>
              </w:rPr>
              <w:t>дебиторской задолженности</w:t>
            </w:r>
          </w:p>
        </w:tc>
        <w:tc>
          <w:tcPr>
            <w:tcW w:w="1569" w:type="dxa"/>
            <w:tcBorders>
              <w:top w:val="nil"/>
              <w:left w:val="nil"/>
              <w:bottom w:val="single" w:sz="4" w:space="0" w:color="auto"/>
              <w:right w:val="single" w:sz="4" w:space="0" w:color="auto"/>
            </w:tcBorders>
            <w:vAlign w:val="center"/>
          </w:tcPr>
          <w:p w:rsidR="00981C32" w:rsidRPr="005F0FF3" w:rsidRDefault="00981C32" w:rsidP="005A37B3">
            <w:pPr>
              <w:spacing w:after="0" w:line="240" w:lineRule="auto"/>
              <w:jc w:val="right"/>
              <w:rPr>
                <w:rFonts w:ascii="Times New Roman" w:hAnsi="Times New Roman"/>
                <w:bCs/>
                <w:iCs/>
                <w:sz w:val="20"/>
                <w:szCs w:val="20"/>
              </w:rPr>
            </w:pPr>
            <w:r w:rsidRPr="005F0FF3">
              <w:rPr>
                <w:rFonts w:ascii="Times New Roman" w:hAnsi="Times New Roman"/>
                <w:bCs/>
                <w:iCs/>
                <w:sz w:val="20"/>
                <w:szCs w:val="20"/>
              </w:rPr>
              <w:t>3 807 556 590,61</w:t>
            </w:r>
          </w:p>
        </w:tc>
        <w:tc>
          <w:tcPr>
            <w:tcW w:w="1570" w:type="dxa"/>
            <w:tcBorders>
              <w:top w:val="nil"/>
              <w:left w:val="nil"/>
              <w:bottom w:val="single" w:sz="4" w:space="0" w:color="auto"/>
              <w:right w:val="single" w:sz="4" w:space="0" w:color="auto"/>
            </w:tcBorders>
            <w:vAlign w:val="center"/>
          </w:tcPr>
          <w:p w:rsidR="00981C32" w:rsidRPr="005F0FF3" w:rsidRDefault="00981C32" w:rsidP="005A37B3">
            <w:pPr>
              <w:spacing w:after="0" w:line="240" w:lineRule="auto"/>
              <w:jc w:val="right"/>
              <w:rPr>
                <w:rFonts w:ascii="Times New Roman" w:hAnsi="Times New Roman"/>
                <w:bCs/>
                <w:iCs/>
                <w:sz w:val="20"/>
                <w:szCs w:val="20"/>
              </w:rPr>
            </w:pPr>
            <w:r w:rsidRPr="005F0FF3">
              <w:rPr>
                <w:rFonts w:ascii="Times New Roman" w:hAnsi="Times New Roman"/>
                <w:bCs/>
                <w:iCs/>
                <w:sz w:val="20"/>
                <w:szCs w:val="20"/>
              </w:rPr>
              <w:t>3 171 686 514,78</w:t>
            </w:r>
          </w:p>
        </w:tc>
        <w:tc>
          <w:tcPr>
            <w:tcW w:w="1569" w:type="dxa"/>
            <w:tcBorders>
              <w:top w:val="nil"/>
              <w:left w:val="nil"/>
              <w:bottom w:val="single" w:sz="4" w:space="0" w:color="auto"/>
              <w:right w:val="single" w:sz="4" w:space="0" w:color="auto"/>
            </w:tcBorders>
            <w:vAlign w:val="center"/>
          </w:tcPr>
          <w:p w:rsidR="00981C32" w:rsidRPr="005F0FF3" w:rsidRDefault="00981C32" w:rsidP="005A37B3">
            <w:pPr>
              <w:spacing w:after="0" w:line="240" w:lineRule="auto"/>
              <w:jc w:val="right"/>
              <w:rPr>
                <w:rFonts w:ascii="Times New Roman" w:hAnsi="Times New Roman"/>
                <w:bCs/>
                <w:iCs/>
                <w:sz w:val="20"/>
                <w:szCs w:val="20"/>
              </w:rPr>
            </w:pPr>
            <w:r w:rsidRPr="005F0FF3">
              <w:rPr>
                <w:rFonts w:ascii="Times New Roman" w:hAnsi="Times New Roman"/>
                <w:bCs/>
                <w:iCs/>
                <w:sz w:val="20"/>
                <w:szCs w:val="20"/>
              </w:rPr>
              <w:t>2 798 093 478,77</w:t>
            </w:r>
          </w:p>
        </w:tc>
        <w:tc>
          <w:tcPr>
            <w:tcW w:w="1570" w:type="dxa"/>
            <w:tcBorders>
              <w:top w:val="nil"/>
              <w:left w:val="nil"/>
              <w:bottom w:val="single" w:sz="4" w:space="0" w:color="auto"/>
              <w:right w:val="single" w:sz="4" w:space="0" w:color="auto"/>
            </w:tcBorders>
            <w:vAlign w:val="center"/>
          </w:tcPr>
          <w:p w:rsidR="00981C32" w:rsidRPr="005F0FF3" w:rsidRDefault="00981C32" w:rsidP="005A37B3">
            <w:pPr>
              <w:spacing w:after="0" w:line="240" w:lineRule="auto"/>
              <w:jc w:val="right"/>
              <w:rPr>
                <w:rFonts w:ascii="Times New Roman" w:hAnsi="Times New Roman"/>
                <w:bCs/>
                <w:iCs/>
                <w:sz w:val="20"/>
                <w:szCs w:val="20"/>
              </w:rPr>
            </w:pPr>
            <w:r w:rsidRPr="005F0FF3">
              <w:rPr>
                <w:rFonts w:ascii="Times New Roman" w:hAnsi="Times New Roman"/>
                <w:bCs/>
                <w:iCs/>
                <w:sz w:val="20"/>
                <w:szCs w:val="20"/>
              </w:rPr>
              <w:t>5 246 528 851,97</w:t>
            </w:r>
          </w:p>
        </w:tc>
        <w:tc>
          <w:tcPr>
            <w:tcW w:w="1570" w:type="dxa"/>
            <w:tcBorders>
              <w:top w:val="nil"/>
              <w:left w:val="nil"/>
              <w:bottom w:val="single" w:sz="4" w:space="0" w:color="auto"/>
              <w:right w:val="single" w:sz="4" w:space="0" w:color="auto"/>
            </w:tcBorders>
            <w:vAlign w:val="center"/>
          </w:tcPr>
          <w:p w:rsidR="00981C32" w:rsidRPr="005F0FF3" w:rsidRDefault="00981C32" w:rsidP="005A37B3">
            <w:pPr>
              <w:spacing w:after="0" w:line="240" w:lineRule="auto"/>
              <w:ind w:left="-111"/>
              <w:jc w:val="right"/>
              <w:rPr>
                <w:rFonts w:ascii="Times New Roman" w:hAnsi="Times New Roman"/>
                <w:bCs/>
                <w:iCs/>
                <w:sz w:val="20"/>
                <w:szCs w:val="20"/>
              </w:rPr>
            </w:pPr>
            <w:r w:rsidRPr="005F0FF3">
              <w:rPr>
                <w:rFonts w:ascii="Times New Roman" w:hAnsi="Times New Roman"/>
                <w:bCs/>
                <w:iCs/>
                <w:sz w:val="20"/>
                <w:szCs w:val="20"/>
              </w:rPr>
              <w:t>13 993 436 646,57</w:t>
            </w:r>
          </w:p>
        </w:tc>
      </w:tr>
      <w:tr w:rsidR="00981C32" w:rsidRPr="009A2F2C" w:rsidTr="00FE08E5">
        <w:trPr>
          <w:trHeight w:val="710"/>
        </w:trPr>
        <w:tc>
          <w:tcPr>
            <w:tcW w:w="1730" w:type="dxa"/>
            <w:tcBorders>
              <w:top w:val="nil"/>
              <w:left w:val="single" w:sz="4" w:space="0" w:color="auto"/>
              <w:bottom w:val="single" w:sz="4" w:space="0" w:color="auto"/>
              <w:right w:val="single" w:sz="4" w:space="0" w:color="auto"/>
            </w:tcBorders>
            <w:vAlign w:val="center"/>
          </w:tcPr>
          <w:p w:rsidR="00981C32" w:rsidRPr="009A2F2C" w:rsidRDefault="00981C32" w:rsidP="005A37B3">
            <w:pPr>
              <w:spacing w:after="0" w:line="240" w:lineRule="auto"/>
              <w:rPr>
                <w:rFonts w:ascii="Times New Roman" w:hAnsi="Times New Roman"/>
                <w:bCs/>
              </w:rPr>
            </w:pPr>
            <w:r w:rsidRPr="009A2F2C">
              <w:rPr>
                <w:rFonts w:ascii="Times New Roman" w:hAnsi="Times New Roman"/>
                <w:bCs/>
              </w:rPr>
              <w:t>Общая сумма просроченной дебиторской задолженности</w:t>
            </w:r>
          </w:p>
        </w:tc>
        <w:tc>
          <w:tcPr>
            <w:tcW w:w="1569" w:type="dxa"/>
            <w:tcBorders>
              <w:top w:val="nil"/>
              <w:left w:val="nil"/>
              <w:bottom w:val="single" w:sz="4" w:space="0" w:color="auto"/>
              <w:right w:val="single" w:sz="4" w:space="0" w:color="auto"/>
            </w:tcBorders>
            <w:vAlign w:val="center"/>
          </w:tcPr>
          <w:p w:rsidR="00981C32" w:rsidRPr="005F0FF3" w:rsidRDefault="00981C32" w:rsidP="005A37B3">
            <w:pPr>
              <w:spacing w:after="0" w:line="240" w:lineRule="auto"/>
              <w:jc w:val="right"/>
              <w:rPr>
                <w:rFonts w:ascii="Times New Roman" w:hAnsi="Times New Roman"/>
                <w:bCs/>
                <w:iCs/>
                <w:sz w:val="20"/>
                <w:szCs w:val="20"/>
              </w:rPr>
            </w:pPr>
            <w:r w:rsidRPr="005F0FF3">
              <w:rPr>
                <w:rFonts w:ascii="Times New Roman" w:hAnsi="Times New Roman"/>
                <w:bCs/>
                <w:iCs/>
                <w:sz w:val="20"/>
                <w:szCs w:val="20"/>
              </w:rPr>
              <w:t>0,00</w:t>
            </w:r>
          </w:p>
        </w:tc>
        <w:tc>
          <w:tcPr>
            <w:tcW w:w="1570" w:type="dxa"/>
            <w:tcBorders>
              <w:top w:val="nil"/>
              <w:left w:val="nil"/>
              <w:bottom w:val="single" w:sz="4" w:space="0" w:color="auto"/>
              <w:right w:val="single" w:sz="4" w:space="0" w:color="auto"/>
            </w:tcBorders>
            <w:vAlign w:val="center"/>
          </w:tcPr>
          <w:p w:rsidR="00981C32" w:rsidRPr="005F0FF3" w:rsidRDefault="00981C32" w:rsidP="005A37B3">
            <w:pPr>
              <w:spacing w:after="0" w:line="240" w:lineRule="auto"/>
              <w:jc w:val="right"/>
              <w:rPr>
                <w:rFonts w:ascii="Times New Roman" w:hAnsi="Times New Roman"/>
                <w:bCs/>
                <w:iCs/>
                <w:sz w:val="20"/>
                <w:szCs w:val="20"/>
              </w:rPr>
            </w:pPr>
            <w:r w:rsidRPr="005F0FF3">
              <w:rPr>
                <w:rFonts w:ascii="Times New Roman" w:hAnsi="Times New Roman"/>
                <w:bCs/>
                <w:iCs/>
                <w:sz w:val="20"/>
                <w:szCs w:val="20"/>
              </w:rPr>
              <w:t>0,00</w:t>
            </w:r>
          </w:p>
        </w:tc>
        <w:tc>
          <w:tcPr>
            <w:tcW w:w="1569" w:type="dxa"/>
            <w:tcBorders>
              <w:top w:val="nil"/>
              <w:left w:val="nil"/>
              <w:bottom w:val="single" w:sz="4" w:space="0" w:color="auto"/>
              <w:right w:val="single" w:sz="4" w:space="0" w:color="auto"/>
            </w:tcBorders>
            <w:vAlign w:val="center"/>
          </w:tcPr>
          <w:p w:rsidR="00981C32" w:rsidRPr="005F0FF3" w:rsidRDefault="00981C32" w:rsidP="005A37B3">
            <w:pPr>
              <w:spacing w:after="0" w:line="240" w:lineRule="auto"/>
              <w:jc w:val="right"/>
              <w:rPr>
                <w:rFonts w:ascii="Times New Roman" w:hAnsi="Times New Roman"/>
                <w:bCs/>
                <w:sz w:val="20"/>
                <w:szCs w:val="20"/>
              </w:rPr>
            </w:pPr>
            <w:r w:rsidRPr="005F0FF3">
              <w:rPr>
                <w:rFonts w:ascii="Times New Roman" w:hAnsi="Times New Roman"/>
                <w:bCs/>
                <w:sz w:val="20"/>
                <w:szCs w:val="20"/>
              </w:rPr>
              <w:t>14 366 476,18</w:t>
            </w:r>
          </w:p>
        </w:tc>
        <w:tc>
          <w:tcPr>
            <w:tcW w:w="1570" w:type="dxa"/>
            <w:tcBorders>
              <w:top w:val="nil"/>
              <w:left w:val="nil"/>
              <w:bottom w:val="single" w:sz="4" w:space="0" w:color="auto"/>
              <w:right w:val="single" w:sz="4" w:space="0" w:color="auto"/>
            </w:tcBorders>
            <w:vAlign w:val="center"/>
          </w:tcPr>
          <w:p w:rsidR="00981C32" w:rsidRPr="005F0FF3" w:rsidRDefault="00981C32" w:rsidP="005A37B3">
            <w:pPr>
              <w:spacing w:after="0" w:line="240" w:lineRule="auto"/>
              <w:jc w:val="right"/>
              <w:rPr>
                <w:rFonts w:ascii="Times New Roman" w:hAnsi="Times New Roman"/>
                <w:bCs/>
                <w:iCs/>
                <w:sz w:val="20"/>
                <w:szCs w:val="20"/>
              </w:rPr>
            </w:pPr>
            <w:r w:rsidRPr="005F0FF3">
              <w:rPr>
                <w:rFonts w:ascii="Times New Roman" w:hAnsi="Times New Roman"/>
                <w:bCs/>
                <w:iCs/>
                <w:sz w:val="20"/>
                <w:szCs w:val="20"/>
              </w:rPr>
              <w:t>0,00</w:t>
            </w:r>
          </w:p>
        </w:tc>
        <w:tc>
          <w:tcPr>
            <w:tcW w:w="1570" w:type="dxa"/>
            <w:tcBorders>
              <w:top w:val="nil"/>
              <w:left w:val="nil"/>
              <w:bottom w:val="single" w:sz="4" w:space="0" w:color="auto"/>
              <w:right w:val="single" w:sz="4" w:space="0" w:color="auto"/>
            </w:tcBorders>
            <w:vAlign w:val="center"/>
          </w:tcPr>
          <w:p w:rsidR="00981C32" w:rsidRPr="005F0FF3" w:rsidRDefault="00981C32" w:rsidP="005A37B3">
            <w:pPr>
              <w:spacing w:after="0" w:line="240" w:lineRule="auto"/>
              <w:jc w:val="right"/>
              <w:rPr>
                <w:rFonts w:ascii="Times New Roman" w:hAnsi="Times New Roman"/>
                <w:bCs/>
                <w:sz w:val="20"/>
                <w:szCs w:val="20"/>
              </w:rPr>
            </w:pPr>
            <w:r w:rsidRPr="005F0FF3">
              <w:rPr>
                <w:rFonts w:ascii="Times New Roman" w:hAnsi="Times New Roman"/>
                <w:bCs/>
                <w:sz w:val="20"/>
                <w:szCs w:val="20"/>
              </w:rPr>
              <w:t>4 292 987,41</w:t>
            </w:r>
          </w:p>
        </w:tc>
      </w:tr>
    </w:tbl>
    <w:p w:rsidR="00981C32" w:rsidRPr="009A2F2C" w:rsidRDefault="00981C32" w:rsidP="00981C32">
      <w:pPr>
        <w:spacing w:after="0" w:line="240" w:lineRule="auto"/>
        <w:rPr>
          <w:rFonts w:ascii="Times New Roman" w:hAnsi="Times New Roman"/>
        </w:rPr>
      </w:pPr>
    </w:p>
    <w:p w:rsidR="00981C32" w:rsidRDefault="00981C32" w:rsidP="00981C32">
      <w:pPr>
        <w:spacing w:after="0" w:line="240" w:lineRule="auto"/>
        <w:ind w:firstLine="567"/>
        <w:rPr>
          <w:rFonts w:ascii="Times New Roman" w:hAnsi="Times New Roman"/>
        </w:rPr>
      </w:pPr>
      <w:r w:rsidRPr="009A2F2C">
        <w:rPr>
          <w:rFonts w:ascii="Times New Roman" w:hAnsi="Times New Roman"/>
        </w:rPr>
        <w:t xml:space="preserve">Структура дебиторской задолженности на дату окончания последнего завершенного </w:t>
      </w:r>
      <w:r w:rsidRPr="005C7766">
        <w:rPr>
          <w:rFonts w:ascii="Times New Roman" w:eastAsia="Times New Roman" w:hAnsi="Times New Roman"/>
          <w:snapToGrid w:val="0"/>
          <w:lang w:eastAsia="ru-RU"/>
        </w:rPr>
        <w:t>отчетного</w:t>
      </w:r>
      <w:r w:rsidRPr="009A2F2C">
        <w:rPr>
          <w:rFonts w:ascii="Times New Roman" w:hAnsi="Times New Roman"/>
        </w:rPr>
        <w:t xml:space="preserve"> года и последнего завершенного отчетного периода  до даты утверждения проспекта ценных бумаг:</w:t>
      </w:r>
    </w:p>
    <w:p w:rsidR="00981C32" w:rsidRDefault="00981C32" w:rsidP="00981C32">
      <w:pPr>
        <w:spacing w:after="0" w:line="240" w:lineRule="auto"/>
        <w:ind w:firstLine="567"/>
        <w:rPr>
          <w:rFonts w:ascii="Times New Roman" w:hAnsi="Times New Roman"/>
        </w:rPr>
      </w:pPr>
    </w:p>
    <w:p w:rsidR="00981C32" w:rsidRDefault="00981C32" w:rsidP="00981C32">
      <w:pPr>
        <w:spacing w:after="0" w:line="240" w:lineRule="auto"/>
        <w:ind w:firstLine="567"/>
        <w:jc w:val="both"/>
        <w:rPr>
          <w:rFonts w:ascii="Times New Roman" w:hAnsi="Times New Roman"/>
          <w:b/>
          <w:i/>
        </w:rPr>
      </w:pPr>
      <w:r w:rsidRPr="001C3851">
        <w:rPr>
          <w:rFonts w:ascii="Times New Roman" w:hAnsi="Times New Roman"/>
          <w:b/>
          <w:i/>
        </w:rPr>
        <w:t>Принимая во внимание положения Учетной политики Кредитной организации-эмитента об аналитическом и синтетическом учете, данные по общей сумме и структуре дебиторской задолженности рассчитаны в рублях на основании отчетности по форме 0409101 «Оборотная ведомость по счетам бухгалтерского учета кредитной организации», составленной в соответствии с требованиями Указания Банка России от 16 января 2004 года N 1376-У «О перечне, формах и порядке составления и представления форм отчетности кредитных организаций в Центральный банк Российской Федерации» и Указания Банка России от 12.11.2009 N 2332-У «О перечне, формах и порядке составления и представления форм отчетности кредитных организаций в Центральный банк Российской Федерации.</w:t>
      </w:r>
    </w:p>
    <w:p w:rsidR="00981C32" w:rsidRPr="009A2F2C" w:rsidRDefault="00981C32" w:rsidP="00981C32">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832"/>
        <w:gridCol w:w="2551"/>
        <w:gridCol w:w="2436"/>
      </w:tblGrid>
      <w:tr w:rsidR="00981C32" w:rsidRPr="009A2F2C" w:rsidTr="00FE08E5">
        <w:trPr>
          <w:trHeight w:val="374"/>
        </w:trPr>
        <w:tc>
          <w:tcPr>
            <w:tcW w:w="570" w:type="dxa"/>
            <w:vMerge w:val="restart"/>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 пп</w:t>
            </w:r>
          </w:p>
        </w:tc>
        <w:tc>
          <w:tcPr>
            <w:tcW w:w="3832" w:type="dxa"/>
            <w:vMerge w:val="restart"/>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Наименование показателя</w:t>
            </w:r>
          </w:p>
        </w:tc>
        <w:tc>
          <w:tcPr>
            <w:tcW w:w="4987" w:type="dxa"/>
            <w:gridSpan w:val="2"/>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Значение показателя, руб.</w:t>
            </w:r>
          </w:p>
        </w:tc>
      </w:tr>
      <w:tr w:rsidR="00981C32" w:rsidRPr="009A2F2C" w:rsidTr="00FE08E5">
        <w:trPr>
          <w:trHeight w:val="408"/>
        </w:trPr>
        <w:tc>
          <w:tcPr>
            <w:tcW w:w="570" w:type="dxa"/>
            <w:vMerge/>
          </w:tcPr>
          <w:p w:rsidR="00981C32" w:rsidRPr="009A2F2C" w:rsidRDefault="00981C32" w:rsidP="005A37B3">
            <w:pPr>
              <w:spacing w:after="0" w:line="240" w:lineRule="auto"/>
              <w:jc w:val="both"/>
              <w:rPr>
                <w:rFonts w:ascii="Times New Roman" w:hAnsi="Times New Roman"/>
                <w:bCs/>
              </w:rPr>
            </w:pPr>
          </w:p>
        </w:tc>
        <w:tc>
          <w:tcPr>
            <w:tcW w:w="3832" w:type="dxa"/>
            <w:vMerge/>
          </w:tcPr>
          <w:p w:rsidR="00981C32" w:rsidRPr="009A2F2C" w:rsidRDefault="00981C32" w:rsidP="005A37B3">
            <w:pPr>
              <w:spacing w:after="0" w:line="240" w:lineRule="auto"/>
              <w:jc w:val="center"/>
              <w:rPr>
                <w:rFonts w:ascii="Times New Roman" w:hAnsi="Times New Roman"/>
                <w:bCs/>
              </w:rPr>
            </w:pPr>
          </w:p>
        </w:tc>
        <w:tc>
          <w:tcPr>
            <w:tcW w:w="2551" w:type="dxa"/>
            <w:vAlign w:val="center"/>
          </w:tcPr>
          <w:p w:rsidR="00981C32" w:rsidRPr="009A2F2C" w:rsidRDefault="00981C32" w:rsidP="00E50D75">
            <w:pPr>
              <w:spacing w:after="0" w:line="240" w:lineRule="auto"/>
              <w:jc w:val="center"/>
              <w:rPr>
                <w:rFonts w:ascii="Times New Roman" w:hAnsi="Times New Roman"/>
                <w:bCs/>
              </w:rPr>
            </w:pPr>
            <w:r>
              <w:rPr>
                <w:rFonts w:ascii="Times New Roman" w:hAnsi="Times New Roman"/>
                <w:bCs/>
              </w:rPr>
              <w:t>01</w:t>
            </w:r>
            <w:r w:rsidRPr="009A2F2C">
              <w:rPr>
                <w:rFonts w:ascii="Times New Roman" w:hAnsi="Times New Roman"/>
                <w:bCs/>
              </w:rPr>
              <w:t>.</w:t>
            </w:r>
            <w:r>
              <w:rPr>
                <w:rFonts w:ascii="Times New Roman" w:hAnsi="Times New Roman"/>
                <w:bCs/>
              </w:rPr>
              <w:t>01</w:t>
            </w:r>
            <w:r w:rsidRPr="009A2F2C">
              <w:rPr>
                <w:rFonts w:ascii="Times New Roman" w:hAnsi="Times New Roman"/>
                <w:bCs/>
              </w:rPr>
              <w:t>.201</w:t>
            </w:r>
            <w:r>
              <w:rPr>
                <w:rFonts w:ascii="Times New Roman" w:hAnsi="Times New Roman"/>
                <w:bCs/>
              </w:rPr>
              <w:t>5</w:t>
            </w:r>
            <w:r w:rsidRPr="009A2F2C">
              <w:rPr>
                <w:rFonts w:ascii="Times New Roman" w:hAnsi="Times New Roman"/>
                <w:bCs/>
              </w:rPr>
              <w:t>*</w:t>
            </w:r>
          </w:p>
        </w:tc>
        <w:tc>
          <w:tcPr>
            <w:tcW w:w="2436" w:type="dxa"/>
            <w:vAlign w:val="center"/>
          </w:tcPr>
          <w:p w:rsidR="00981C32" w:rsidRPr="009A2F2C" w:rsidRDefault="00981C32" w:rsidP="00E50D75">
            <w:pPr>
              <w:spacing w:after="0" w:line="240" w:lineRule="auto"/>
              <w:jc w:val="center"/>
              <w:rPr>
                <w:rFonts w:ascii="Times New Roman" w:hAnsi="Times New Roman"/>
                <w:bCs/>
              </w:rPr>
            </w:pPr>
            <w:r>
              <w:rPr>
                <w:rFonts w:ascii="Times New Roman" w:hAnsi="Times New Roman"/>
                <w:bCs/>
              </w:rPr>
              <w:t>01</w:t>
            </w:r>
            <w:r w:rsidRPr="009A2F2C">
              <w:rPr>
                <w:rFonts w:ascii="Times New Roman" w:hAnsi="Times New Roman"/>
                <w:bCs/>
              </w:rPr>
              <w:t>.</w:t>
            </w:r>
            <w:r>
              <w:rPr>
                <w:rFonts w:ascii="Times New Roman" w:hAnsi="Times New Roman"/>
                <w:bCs/>
              </w:rPr>
              <w:t>10</w:t>
            </w:r>
            <w:r w:rsidRPr="009A2F2C">
              <w:rPr>
                <w:rFonts w:ascii="Times New Roman" w:hAnsi="Times New Roman"/>
                <w:bCs/>
              </w:rPr>
              <w:t>.2015</w:t>
            </w:r>
          </w:p>
        </w:tc>
      </w:tr>
      <w:tr w:rsidR="00981C32" w:rsidRPr="009A2F2C" w:rsidTr="00FE08E5">
        <w:trPr>
          <w:trHeight w:val="260"/>
        </w:trPr>
        <w:tc>
          <w:tcPr>
            <w:tcW w:w="570" w:type="dxa"/>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1</w:t>
            </w:r>
          </w:p>
        </w:tc>
        <w:tc>
          <w:tcPr>
            <w:tcW w:w="3832" w:type="dxa"/>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2</w:t>
            </w:r>
          </w:p>
        </w:tc>
        <w:tc>
          <w:tcPr>
            <w:tcW w:w="2551" w:type="dxa"/>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3</w:t>
            </w:r>
          </w:p>
        </w:tc>
        <w:tc>
          <w:tcPr>
            <w:tcW w:w="2436" w:type="dxa"/>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4</w:t>
            </w:r>
          </w:p>
        </w:tc>
      </w:tr>
      <w:tr w:rsidR="00981C32" w:rsidRPr="009A2F2C" w:rsidTr="00FE08E5">
        <w:trPr>
          <w:trHeight w:val="503"/>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1</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Средства в Центральном банке Российской Федерации</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8 024 229 687,83</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4E424F">
              <w:rPr>
                <w:rFonts w:ascii="Times New Roman" w:hAnsi="Times New Roman"/>
              </w:rPr>
              <w:t>2 170 718 790,65</w:t>
            </w:r>
          </w:p>
        </w:tc>
      </w:tr>
      <w:tr w:rsidR="00981C32" w:rsidRPr="009A2F2C" w:rsidTr="00FE08E5">
        <w:trPr>
          <w:trHeight w:val="778"/>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 </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в том числе депозиты в Центральном банке Российской Федерации</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6 100 000 000,00</w:t>
            </w:r>
          </w:p>
        </w:tc>
        <w:tc>
          <w:tcPr>
            <w:tcW w:w="2436" w:type="dxa"/>
            <w:vAlign w:val="center"/>
          </w:tcPr>
          <w:p w:rsidR="00981C32" w:rsidRPr="004E424F" w:rsidRDefault="00981C32" w:rsidP="005A37B3">
            <w:pPr>
              <w:spacing w:after="0" w:line="240" w:lineRule="auto"/>
              <w:jc w:val="right"/>
              <w:rPr>
                <w:rFonts w:ascii="Times New Roman" w:hAnsi="Times New Roman"/>
              </w:rPr>
            </w:pPr>
            <w:r w:rsidRPr="00BD3172">
              <w:rPr>
                <w:rFonts w:ascii="Times New Roman" w:hAnsi="Times New Roman"/>
                <w:color w:val="000000"/>
              </w:rPr>
              <w:t xml:space="preserve">600 000 000,00   </w:t>
            </w:r>
          </w:p>
        </w:tc>
      </w:tr>
      <w:tr w:rsidR="00981C32" w:rsidRPr="009A2F2C" w:rsidTr="00FE08E5">
        <w:trPr>
          <w:trHeight w:val="503"/>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2</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 xml:space="preserve">Средства  в кредитных организациях  </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256 396 734,43</w:t>
            </w:r>
          </w:p>
        </w:tc>
        <w:tc>
          <w:tcPr>
            <w:tcW w:w="2436" w:type="dxa"/>
            <w:vAlign w:val="center"/>
          </w:tcPr>
          <w:p w:rsidR="00981C32" w:rsidRPr="004E424F" w:rsidRDefault="00981C32" w:rsidP="005A37B3">
            <w:pPr>
              <w:spacing w:after="0" w:line="240" w:lineRule="auto"/>
              <w:jc w:val="right"/>
              <w:rPr>
                <w:rFonts w:ascii="Times New Roman" w:hAnsi="Times New Roman"/>
              </w:rPr>
            </w:pPr>
            <w:r w:rsidRPr="00BD3172">
              <w:rPr>
                <w:rFonts w:ascii="Times New Roman" w:hAnsi="Times New Roman"/>
                <w:color w:val="000000"/>
              </w:rPr>
              <w:t xml:space="preserve">24 888 190,32   </w:t>
            </w:r>
          </w:p>
        </w:tc>
      </w:tr>
      <w:tr w:rsidR="00981C32" w:rsidRPr="009A2F2C" w:rsidTr="00FE08E5">
        <w:trPr>
          <w:trHeight w:val="778"/>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3</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 xml:space="preserve">Кредиты и депозиты, предоставленные кредитным организациям </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4 900 000 000,00</w:t>
            </w:r>
          </w:p>
        </w:tc>
        <w:tc>
          <w:tcPr>
            <w:tcW w:w="2436" w:type="dxa"/>
            <w:vAlign w:val="center"/>
          </w:tcPr>
          <w:p w:rsidR="00981C32" w:rsidRPr="004E424F" w:rsidRDefault="00981C32" w:rsidP="005A37B3">
            <w:pPr>
              <w:spacing w:after="0" w:line="240" w:lineRule="auto"/>
              <w:jc w:val="right"/>
              <w:rPr>
                <w:rFonts w:ascii="Times New Roman" w:hAnsi="Times New Roman"/>
              </w:rPr>
            </w:pPr>
            <w:r w:rsidRPr="00BD3172">
              <w:rPr>
                <w:rFonts w:ascii="Times New Roman" w:hAnsi="Times New Roman"/>
                <w:color w:val="000000"/>
              </w:rPr>
              <w:t xml:space="preserve">6 600 000 000,00   </w:t>
            </w:r>
          </w:p>
        </w:tc>
      </w:tr>
      <w:tr w:rsidR="00981C32" w:rsidRPr="009A2F2C" w:rsidTr="00FE08E5">
        <w:trPr>
          <w:trHeight w:val="244"/>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 </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 xml:space="preserve">в том числе просроченные </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w:t>
            </w:r>
          </w:p>
        </w:tc>
      </w:tr>
      <w:tr w:rsidR="00981C32" w:rsidRPr="009A2F2C" w:rsidTr="00FE08E5">
        <w:trPr>
          <w:trHeight w:val="763"/>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4</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 xml:space="preserve">Кредиты и депозиты, предоставленные банкам-нерезидентам </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w:t>
            </w:r>
          </w:p>
        </w:tc>
      </w:tr>
      <w:tr w:rsidR="00981C32" w:rsidRPr="009A2F2C" w:rsidTr="00FE08E5">
        <w:trPr>
          <w:trHeight w:val="244"/>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 </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 xml:space="preserve">в том числе просроченные </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w:t>
            </w:r>
          </w:p>
        </w:tc>
      </w:tr>
      <w:tr w:rsidR="00981C32" w:rsidRPr="009A2F2C" w:rsidTr="00FE08E5">
        <w:trPr>
          <w:trHeight w:val="518"/>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5</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Вложения в долговые обязательства</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w:t>
            </w:r>
          </w:p>
        </w:tc>
      </w:tr>
      <w:tr w:rsidR="00981C32" w:rsidRPr="009A2F2C" w:rsidTr="00FE08E5">
        <w:trPr>
          <w:trHeight w:val="260"/>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 </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в том числе просроченные</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w:t>
            </w:r>
          </w:p>
        </w:tc>
      </w:tr>
      <w:tr w:rsidR="00981C32" w:rsidRPr="009A2F2C" w:rsidTr="00FE08E5">
        <w:trPr>
          <w:trHeight w:val="260"/>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6</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 xml:space="preserve">Расчеты по налогам и сборам                   </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121 614 408,41</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4E424F">
              <w:rPr>
                <w:rFonts w:ascii="Times New Roman" w:hAnsi="Times New Roman"/>
              </w:rPr>
              <w:t>3 329 964,28</w:t>
            </w:r>
          </w:p>
        </w:tc>
      </w:tr>
      <w:tr w:rsidR="00981C32" w:rsidRPr="009A2F2C" w:rsidTr="00FE08E5">
        <w:trPr>
          <w:trHeight w:val="1023"/>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7</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Задолженность перед персоналом, включая расчеты с работниками по оплате труда и по подотчетным   суммам</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4 706 030,39</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4E424F">
              <w:rPr>
                <w:rFonts w:ascii="Times New Roman" w:hAnsi="Times New Roman"/>
              </w:rPr>
              <w:t>39 604 960,26</w:t>
            </w:r>
          </w:p>
        </w:tc>
      </w:tr>
      <w:tr w:rsidR="00981C32" w:rsidRPr="009A2F2C" w:rsidTr="00FE08E5">
        <w:trPr>
          <w:trHeight w:val="503"/>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8</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Расчеты с поставщиками, подрядчиками и покупателями</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523 488 191,07</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116DA3">
              <w:rPr>
                <w:rFonts w:ascii="Times New Roman" w:hAnsi="Times New Roman"/>
              </w:rPr>
              <w:t>404 527 666,75</w:t>
            </w:r>
          </w:p>
        </w:tc>
      </w:tr>
      <w:tr w:rsidR="00981C32" w:rsidRPr="009A2F2C" w:rsidTr="00FE08E5">
        <w:trPr>
          <w:trHeight w:val="260"/>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 </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в том числе просроченная</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4 292 987,41</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116DA3">
              <w:rPr>
                <w:rFonts w:ascii="Times New Roman" w:hAnsi="Times New Roman"/>
              </w:rPr>
              <w:t>5 873 971,71</w:t>
            </w:r>
          </w:p>
        </w:tc>
      </w:tr>
      <w:tr w:rsidR="00981C32" w:rsidRPr="009A2F2C" w:rsidTr="00FE08E5">
        <w:trPr>
          <w:trHeight w:val="518"/>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9</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Прочая дебиторская задолженность</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163 001 594,44</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116DA3">
              <w:rPr>
                <w:rFonts w:ascii="Times New Roman" w:hAnsi="Times New Roman"/>
              </w:rPr>
              <w:t>121 735 038,29</w:t>
            </w:r>
          </w:p>
        </w:tc>
      </w:tr>
      <w:tr w:rsidR="00981C32" w:rsidRPr="009A2F2C" w:rsidTr="00FE08E5">
        <w:trPr>
          <w:trHeight w:val="260"/>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 </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в том числе просроченная</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w:t>
            </w:r>
          </w:p>
        </w:tc>
        <w:tc>
          <w:tcPr>
            <w:tcW w:w="2436" w:type="dxa"/>
            <w:vAlign w:val="center"/>
          </w:tcPr>
          <w:p w:rsidR="00981C32" w:rsidRPr="009A2F2C" w:rsidRDefault="00981C32" w:rsidP="005A37B3">
            <w:pPr>
              <w:spacing w:after="0" w:line="240" w:lineRule="auto"/>
              <w:jc w:val="right"/>
              <w:rPr>
                <w:rFonts w:ascii="Times New Roman" w:hAnsi="Times New Roman"/>
              </w:rPr>
            </w:pPr>
            <w:r w:rsidRPr="00116DA3">
              <w:rPr>
                <w:rFonts w:ascii="Times New Roman" w:hAnsi="Times New Roman"/>
              </w:rPr>
              <w:t>1 574 538,30</w:t>
            </w:r>
          </w:p>
        </w:tc>
      </w:tr>
      <w:tr w:rsidR="00981C32" w:rsidRPr="009A2F2C" w:rsidTr="00FE08E5">
        <w:trPr>
          <w:trHeight w:val="146"/>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10</w:t>
            </w:r>
          </w:p>
        </w:tc>
        <w:tc>
          <w:tcPr>
            <w:tcW w:w="3832" w:type="dxa"/>
            <w:vAlign w:val="center"/>
          </w:tcPr>
          <w:p w:rsidR="00981C32" w:rsidRPr="00F565F0" w:rsidRDefault="00981C32" w:rsidP="005A37B3">
            <w:pPr>
              <w:spacing w:after="0" w:line="240" w:lineRule="auto"/>
              <w:jc w:val="center"/>
              <w:rPr>
                <w:rFonts w:ascii="Times New Roman" w:hAnsi="Times New Roman"/>
                <w:b/>
              </w:rPr>
            </w:pPr>
            <w:r w:rsidRPr="001C3851">
              <w:rPr>
                <w:rFonts w:ascii="Times New Roman" w:hAnsi="Times New Roman"/>
                <w:b/>
              </w:rPr>
              <w:t>Итого</w:t>
            </w:r>
          </w:p>
        </w:tc>
        <w:tc>
          <w:tcPr>
            <w:tcW w:w="2551" w:type="dxa"/>
            <w:vAlign w:val="center"/>
          </w:tcPr>
          <w:p w:rsidR="00981C32" w:rsidRPr="00F565F0" w:rsidRDefault="00981C32" w:rsidP="005A37B3">
            <w:pPr>
              <w:spacing w:after="0" w:line="240" w:lineRule="auto"/>
              <w:jc w:val="right"/>
              <w:rPr>
                <w:rFonts w:ascii="Times New Roman" w:hAnsi="Times New Roman"/>
                <w:b/>
              </w:rPr>
            </w:pPr>
            <w:r w:rsidRPr="001C3851">
              <w:rPr>
                <w:rFonts w:ascii="Times New Roman" w:hAnsi="Times New Roman"/>
                <w:b/>
              </w:rPr>
              <w:t>13 993 436 646,57</w:t>
            </w:r>
          </w:p>
        </w:tc>
        <w:tc>
          <w:tcPr>
            <w:tcW w:w="2436" w:type="dxa"/>
            <w:vAlign w:val="center"/>
          </w:tcPr>
          <w:p w:rsidR="00981C32" w:rsidRPr="00F565F0" w:rsidRDefault="00981C32" w:rsidP="005A37B3">
            <w:pPr>
              <w:spacing w:after="0" w:line="240" w:lineRule="auto"/>
              <w:jc w:val="right"/>
              <w:rPr>
                <w:rFonts w:ascii="Times New Roman" w:hAnsi="Times New Roman"/>
                <w:b/>
              </w:rPr>
            </w:pPr>
            <w:r w:rsidRPr="001C3851">
              <w:rPr>
                <w:rFonts w:ascii="Times New Roman" w:hAnsi="Times New Roman"/>
                <w:b/>
              </w:rPr>
              <w:t>9 364 804 610,55</w:t>
            </w:r>
          </w:p>
        </w:tc>
      </w:tr>
      <w:tr w:rsidR="00981C32" w:rsidRPr="009A2F2C" w:rsidTr="00FE08E5">
        <w:trPr>
          <w:trHeight w:val="146"/>
        </w:trPr>
        <w:tc>
          <w:tcPr>
            <w:tcW w:w="570" w:type="dxa"/>
            <w:vAlign w:val="center"/>
          </w:tcPr>
          <w:p w:rsidR="00981C32" w:rsidRPr="009A2F2C" w:rsidRDefault="00981C32" w:rsidP="005A37B3">
            <w:pPr>
              <w:spacing w:after="0" w:line="240" w:lineRule="auto"/>
              <w:jc w:val="center"/>
              <w:rPr>
                <w:rFonts w:ascii="Times New Roman" w:hAnsi="Times New Roman"/>
                <w:bCs/>
              </w:rPr>
            </w:pPr>
            <w:r w:rsidRPr="009A2F2C">
              <w:rPr>
                <w:rFonts w:ascii="Times New Roman" w:hAnsi="Times New Roman"/>
                <w:bCs/>
              </w:rPr>
              <w:t> </w:t>
            </w:r>
          </w:p>
        </w:tc>
        <w:tc>
          <w:tcPr>
            <w:tcW w:w="383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в том числе просроченная</w:t>
            </w:r>
          </w:p>
        </w:tc>
        <w:tc>
          <w:tcPr>
            <w:tcW w:w="2551" w:type="dxa"/>
            <w:vAlign w:val="center"/>
          </w:tcPr>
          <w:p w:rsidR="00981C32" w:rsidRPr="009A2F2C" w:rsidRDefault="00981C32" w:rsidP="005A37B3">
            <w:pPr>
              <w:spacing w:after="0" w:line="240" w:lineRule="auto"/>
              <w:jc w:val="right"/>
              <w:rPr>
                <w:rFonts w:ascii="Times New Roman" w:hAnsi="Times New Roman"/>
              </w:rPr>
            </w:pPr>
            <w:r w:rsidRPr="009A2F2C">
              <w:rPr>
                <w:rFonts w:ascii="Times New Roman" w:hAnsi="Times New Roman"/>
              </w:rPr>
              <w:t>4 292 987,41</w:t>
            </w:r>
          </w:p>
        </w:tc>
        <w:tc>
          <w:tcPr>
            <w:tcW w:w="2436" w:type="dxa"/>
            <w:vAlign w:val="center"/>
          </w:tcPr>
          <w:p w:rsidR="00981C32" w:rsidRPr="009A2F2C" w:rsidRDefault="00981C32" w:rsidP="005A37B3">
            <w:pPr>
              <w:spacing w:after="0" w:line="240" w:lineRule="auto"/>
              <w:jc w:val="right"/>
              <w:rPr>
                <w:rFonts w:ascii="Times New Roman" w:hAnsi="Times New Roman"/>
              </w:rPr>
            </w:pPr>
            <w:r>
              <w:rPr>
                <w:rFonts w:ascii="Times New Roman" w:hAnsi="Times New Roman"/>
              </w:rPr>
              <w:t>7 448 510,01</w:t>
            </w:r>
          </w:p>
        </w:tc>
      </w:tr>
    </w:tbl>
    <w:p w:rsidR="00981C32" w:rsidRPr="00E50D75" w:rsidRDefault="00981C32" w:rsidP="00981C32">
      <w:pPr>
        <w:pStyle w:val="em-"/>
        <w:rPr>
          <w:b/>
          <w:bCs/>
          <w:i/>
          <w:iCs/>
        </w:rPr>
      </w:pPr>
      <w:r w:rsidRPr="00E50D75">
        <w:rPr>
          <w:b/>
          <w:bCs/>
          <w:i/>
          <w:iCs/>
        </w:rPr>
        <w:t>*данные указаны с учетом СПОД.</w:t>
      </w:r>
    </w:p>
    <w:p w:rsidR="00981C32" w:rsidRDefault="00981C32" w:rsidP="00981C32">
      <w:pPr>
        <w:pStyle w:val="ConsPlusNormal"/>
        <w:ind w:firstLine="540"/>
        <w:jc w:val="both"/>
        <w:rPr>
          <w:rFonts w:ascii="Times New Roman" w:hAnsi="Times New Roman" w:cs="Times New Roman"/>
        </w:rPr>
      </w:pPr>
    </w:p>
    <w:p w:rsidR="00981C32" w:rsidRPr="009A2F2C" w:rsidRDefault="00981C32" w:rsidP="00981C32">
      <w:pPr>
        <w:pStyle w:val="ConsPlusNormal"/>
        <w:ind w:firstLine="540"/>
        <w:jc w:val="both"/>
        <w:rPr>
          <w:rFonts w:ascii="Times New Roman" w:hAnsi="Times New Roman" w:cs="Times New Roman"/>
        </w:rPr>
      </w:pPr>
      <w:r w:rsidRPr="009A2F2C">
        <w:rPr>
          <w:rFonts w:ascii="Times New Roman" w:hAnsi="Times New Roman" w:cs="Times New Roman"/>
        </w:rPr>
        <w:t xml:space="preserve">Информация о дебиторах, на долю которых приходится не менее 10 процентов от общей суммы дебиторской задолженности эмитента, входящих в состав дебиторской задолженности эмитента за 5 последних завершенных </w:t>
      </w:r>
      <w:r w:rsidRPr="005C7766">
        <w:rPr>
          <w:rFonts w:ascii="Times New Roman" w:hAnsi="Times New Roman"/>
        </w:rPr>
        <w:t>отчетных</w:t>
      </w:r>
      <w:r w:rsidRPr="009A2F2C">
        <w:rPr>
          <w:rFonts w:ascii="Times New Roman" w:hAnsi="Times New Roman" w:cs="Times New Roman"/>
        </w:rPr>
        <w:t xml:space="preserve"> лет, либо за каждый завершенный </w:t>
      </w:r>
      <w:r w:rsidRPr="005C7766">
        <w:rPr>
          <w:rFonts w:ascii="Times New Roman" w:hAnsi="Times New Roman"/>
        </w:rPr>
        <w:t>отчетный</w:t>
      </w:r>
      <w:r w:rsidRPr="009A2F2C">
        <w:rPr>
          <w:rFonts w:ascii="Times New Roman" w:hAnsi="Times New Roman" w:cs="Times New Roman"/>
        </w:rPr>
        <w:t xml:space="preserve"> год, если эмитент осуществляет свою деятельность менее 5 лет:</w:t>
      </w:r>
    </w:p>
    <w:p w:rsidR="00981C32" w:rsidRDefault="00981C32" w:rsidP="00981C32">
      <w:pPr>
        <w:spacing w:after="0" w:line="240" w:lineRule="auto"/>
        <w:rPr>
          <w:rFonts w:ascii="Times New Roman" w:hAnsi="Times New Roman"/>
        </w:rPr>
      </w:pPr>
    </w:p>
    <w:p w:rsidR="00D9074B" w:rsidRPr="009A2F2C" w:rsidRDefault="00D9074B" w:rsidP="00981C32">
      <w:pPr>
        <w:spacing w:after="0" w:line="240" w:lineRule="auto"/>
        <w:rPr>
          <w:rFonts w:ascii="Times New Roman" w:hAnsi="Times New Roman"/>
        </w:rPr>
      </w:pPr>
    </w:p>
    <w:p w:rsidR="00981C32" w:rsidRDefault="00981C32" w:rsidP="00981C32">
      <w:pPr>
        <w:spacing w:after="0" w:line="240" w:lineRule="auto"/>
        <w:rPr>
          <w:rFonts w:ascii="Times New Roman" w:hAnsi="Times New Roman"/>
          <w:b/>
          <w:bCs/>
          <w:i/>
          <w:iCs/>
          <w:u w:val="single"/>
        </w:rPr>
      </w:pPr>
      <w:r w:rsidRPr="007B731B">
        <w:rPr>
          <w:rFonts w:ascii="Times New Roman" w:hAnsi="Times New Roman"/>
          <w:b/>
          <w:bCs/>
          <w:i/>
          <w:iCs/>
          <w:u w:val="single"/>
        </w:rPr>
        <w:t>По состоянию на 01.01.2011</w:t>
      </w:r>
    </w:p>
    <w:p w:rsidR="00D9074B" w:rsidRDefault="00D9074B" w:rsidP="00981C32">
      <w:pPr>
        <w:spacing w:after="0" w:line="240" w:lineRule="auto"/>
        <w:ind w:firstLine="567"/>
        <w:jc w:val="both"/>
        <w:rPr>
          <w:rFonts w:ascii="Times New Roman" w:hAnsi="Times New Roman"/>
          <w:b/>
          <w:bCs/>
          <w:i/>
          <w:iCs/>
        </w:rPr>
      </w:pPr>
    </w:p>
    <w:p w:rsidR="00981C32" w:rsidRPr="00AA39D6" w:rsidRDefault="00981C32" w:rsidP="00981C32">
      <w:pPr>
        <w:spacing w:after="0" w:line="240" w:lineRule="auto"/>
        <w:ind w:firstLine="567"/>
        <w:jc w:val="both"/>
        <w:rPr>
          <w:rFonts w:ascii="Times New Roman" w:hAnsi="Times New Roman"/>
          <w:b/>
          <w:bCs/>
          <w:i/>
          <w:iCs/>
        </w:rPr>
      </w:pPr>
      <w:r w:rsidRPr="00AA39D6">
        <w:rPr>
          <w:rFonts w:ascii="Times New Roman" w:hAnsi="Times New Roman"/>
          <w:b/>
          <w:bCs/>
          <w:i/>
          <w:iCs/>
        </w:rPr>
        <w:t xml:space="preserve">По состоянию на 01.01.2011 дебиторов, на долю которых приходилось не менее 10 процентов от общей суммы дебиторской задолженности Кредитной организации – эмитента, входящих в состав дебиторской задолженности Кредитной организации – эмитента, не было. </w:t>
      </w:r>
    </w:p>
    <w:p w:rsidR="00981C32" w:rsidRPr="009A2F2C" w:rsidRDefault="00981C32" w:rsidP="00981C32">
      <w:pPr>
        <w:spacing w:after="0" w:line="240" w:lineRule="auto"/>
        <w:rPr>
          <w:rFonts w:ascii="Times New Roman" w:hAnsi="Times New Roman"/>
          <w:bCs/>
        </w:rPr>
      </w:pPr>
    </w:p>
    <w:p w:rsidR="00981C32" w:rsidRDefault="00981C32" w:rsidP="00981C32">
      <w:pPr>
        <w:spacing w:after="0" w:line="240" w:lineRule="auto"/>
        <w:rPr>
          <w:rFonts w:ascii="Times New Roman" w:hAnsi="Times New Roman"/>
          <w:b/>
          <w:bCs/>
          <w:i/>
          <w:u w:val="single"/>
        </w:rPr>
      </w:pPr>
      <w:r w:rsidRPr="007B731B">
        <w:rPr>
          <w:rFonts w:ascii="Times New Roman" w:hAnsi="Times New Roman"/>
          <w:b/>
          <w:bCs/>
          <w:i/>
          <w:u w:val="single"/>
        </w:rPr>
        <w:t>По состоянию на 01.01.20</w:t>
      </w:r>
      <w:r w:rsidRPr="007B731B">
        <w:rPr>
          <w:rFonts w:ascii="Times New Roman" w:hAnsi="Times New Roman"/>
          <w:b/>
          <w:bCs/>
          <w:i/>
          <w:u w:val="single"/>
          <w:lang w:val="en-US"/>
        </w:rPr>
        <w:t>12</w:t>
      </w:r>
    </w:p>
    <w:p w:rsidR="00981C32" w:rsidRPr="007B731B" w:rsidRDefault="00981C32" w:rsidP="00981C32">
      <w:pPr>
        <w:spacing w:after="0" w:line="240" w:lineRule="auto"/>
        <w:rPr>
          <w:rFonts w:ascii="Times New Roman" w:hAnsi="Times New Roman"/>
          <w:b/>
          <w:bCs/>
          <w:i/>
          <w:u w:val="single"/>
        </w:rPr>
      </w:pPr>
    </w:p>
    <w:tbl>
      <w:tblPr>
        <w:tblW w:w="0" w:type="auto"/>
        <w:tblInd w:w="2" w:type="dxa"/>
        <w:tblLook w:val="01E0" w:firstRow="1" w:lastRow="1" w:firstColumn="1" w:lastColumn="1" w:noHBand="0" w:noVBand="0"/>
      </w:tblPr>
      <w:tblGrid>
        <w:gridCol w:w="4140"/>
        <w:gridCol w:w="3780"/>
        <w:gridCol w:w="1362"/>
      </w:tblGrid>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Полное фирменное наименование:</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F12370" w:rsidRDefault="00981C32" w:rsidP="005A37B3">
            <w:pPr>
              <w:spacing w:after="0" w:line="240" w:lineRule="auto"/>
              <w:jc w:val="both"/>
              <w:rPr>
                <w:rFonts w:ascii="Times New Roman" w:hAnsi="Times New Roman"/>
                <w:b/>
                <w:bCs/>
                <w:i/>
                <w:iCs/>
              </w:rPr>
            </w:pPr>
            <w:r w:rsidRPr="00F12370">
              <w:rPr>
                <w:rFonts w:ascii="Times New Roman" w:hAnsi="Times New Roman"/>
                <w:b/>
                <w:bCs/>
                <w:i/>
                <w:iCs/>
              </w:rPr>
              <w:t>Публичное акционерное общество РОСБАНК</w:t>
            </w:r>
            <w:r>
              <w:rPr>
                <w:rFonts w:ascii="Times New Roman" w:hAnsi="Times New Roman"/>
                <w:b/>
                <w:bCs/>
                <w:i/>
                <w:iCs/>
              </w:rPr>
              <w:t>*</w:t>
            </w:r>
            <w:r w:rsidRPr="00F12370">
              <w:rPr>
                <w:rFonts w:ascii="Times New Roman" w:hAnsi="Times New Roman"/>
                <w:b/>
                <w:bCs/>
                <w:i/>
                <w:iCs/>
              </w:rPr>
              <w:t xml:space="preserve"> </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Сокращенное фирменное наименование:</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F12370" w:rsidRDefault="00981C32" w:rsidP="005A37B3">
            <w:pPr>
              <w:pStyle w:val="em-"/>
              <w:ind w:firstLine="0"/>
              <w:rPr>
                <w:b/>
                <w:bCs/>
                <w:i/>
                <w:iCs/>
              </w:rPr>
            </w:pPr>
            <w:r w:rsidRPr="00F12370">
              <w:rPr>
                <w:b/>
                <w:bCs/>
                <w:i/>
                <w:iCs/>
              </w:rPr>
              <w:t>ПАО РОСБАНК</w:t>
            </w:r>
            <w:r>
              <w:rPr>
                <w:b/>
                <w:bCs/>
                <w:i/>
                <w:iCs/>
              </w:rPr>
              <w:t>**</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Место нахождения:</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F12370" w:rsidRDefault="00981C32" w:rsidP="005A37B3">
            <w:pPr>
              <w:pStyle w:val="em-"/>
              <w:ind w:firstLine="0"/>
              <w:rPr>
                <w:b/>
                <w:bCs/>
                <w:i/>
                <w:iCs/>
              </w:rPr>
            </w:pPr>
            <w:r w:rsidRPr="00F12370">
              <w:rPr>
                <w:b/>
                <w:bCs/>
                <w:i/>
                <w:iCs/>
              </w:rPr>
              <w:t>г. Москва</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ИНН (если применимо):</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F12370" w:rsidRDefault="00981C32" w:rsidP="005A37B3">
            <w:pPr>
              <w:spacing w:after="0" w:line="240" w:lineRule="auto"/>
              <w:jc w:val="both"/>
              <w:rPr>
                <w:rFonts w:ascii="Times New Roman" w:hAnsi="Times New Roman"/>
                <w:b/>
                <w:bCs/>
                <w:i/>
                <w:iCs/>
              </w:rPr>
            </w:pPr>
            <w:r w:rsidRPr="00F12370">
              <w:rPr>
                <w:rFonts w:ascii="Times New Roman" w:hAnsi="Times New Roman"/>
                <w:b/>
                <w:bCs/>
                <w:i/>
                <w:iCs/>
              </w:rPr>
              <w:t>7730060164</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ОГРН (если применимо):</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F12370" w:rsidRDefault="00981C32" w:rsidP="005A37B3">
            <w:pPr>
              <w:spacing w:after="0" w:line="240" w:lineRule="auto"/>
              <w:jc w:val="both"/>
              <w:rPr>
                <w:rFonts w:ascii="Times New Roman" w:hAnsi="Times New Roman"/>
                <w:b/>
                <w:bCs/>
                <w:i/>
                <w:iCs/>
              </w:rPr>
            </w:pPr>
            <w:r w:rsidRPr="00F12370">
              <w:rPr>
                <w:rFonts w:ascii="Times New Roman" w:hAnsi="Times New Roman"/>
                <w:b/>
                <w:bCs/>
                <w:i/>
                <w:iCs/>
              </w:rPr>
              <w:t>1027739460737</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 xml:space="preserve">сумма </w:t>
            </w:r>
            <w:r w:rsidRPr="00E17620">
              <w:rPr>
                <w:rFonts w:ascii="Times New Roman" w:eastAsia="Times New Roman" w:hAnsi="Times New Roman"/>
                <w:lang w:eastAsia="ru-RU"/>
              </w:rPr>
              <w:t>дебиторской</w:t>
            </w:r>
            <w:r w:rsidRPr="009A2F2C">
              <w:rPr>
                <w:rFonts w:ascii="Times New Roman" w:hAnsi="Times New Roman"/>
              </w:rPr>
              <w:t xml:space="preserve"> задолженности</w:t>
            </w:r>
          </w:p>
        </w:tc>
        <w:tc>
          <w:tcPr>
            <w:tcW w:w="3780" w:type="dxa"/>
            <w:tcBorders>
              <w:top w:val="single" w:sz="4" w:space="0" w:color="auto"/>
              <w:left w:val="single" w:sz="4" w:space="0" w:color="auto"/>
              <w:bottom w:val="single" w:sz="4" w:space="0" w:color="auto"/>
              <w:right w:val="single" w:sz="4" w:space="0" w:color="auto"/>
            </w:tcBorders>
          </w:tcPr>
          <w:p w:rsidR="00981C32" w:rsidRPr="00F12370" w:rsidRDefault="00981C32" w:rsidP="005A37B3">
            <w:pPr>
              <w:spacing w:after="0" w:line="240" w:lineRule="auto"/>
              <w:jc w:val="both"/>
              <w:rPr>
                <w:rFonts w:ascii="Times New Roman" w:hAnsi="Times New Roman"/>
                <w:b/>
                <w:bCs/>
                <w:i/>
                <w:iCs/>
              </w:rPr>
            </w:pPr>
            <w:r w:rsidRPr="00F12370">
              <w:rPr>
                <w:rFonts w:ascii="Times New Roman" w:hAnsi="Times New Roman"/>
                <w:b/>
                <w:bCs/>
                <w:i/>
                <w:iCs/>
              </w:rPr>
              <w:t>1 846 706 22</w:t>
            </w:r>
            <w:r w:rsidRPr="00F12370">
              <w:rPr>
                <w:rFonts w:ascii="Times New Roman" w:hAnsi="Times New Roman"/>
                <w:b/>
                <w:bCs/>
                <w:i/>
                <w:iCs/>
                <w:lang w:val="en-US"/>
              </w:rPr>
              <w:t>6</w:t>
            </w:r>
            <w:r w:rsidRPr="00F12370">
              <w:rPr>
                <w:rFonts w:ascii="Times New Roman" w:hAnsi="Times New Roman"/>
                <w:b/>
                <w:bCs/>
                <w:i/>
                <w:iCs/>
              </w:rPr>
              <w:t>,10</w:t>
            </w:r>
            <w:r>
              <w:rPr>
                <w:rFonts w:ascii="Times New Roman" w:hAnsi="Times New Roman"/>
                <w:b/>
                <w:bCs/>
                <w:i/>
                <w:iCs/>
              </w:rPr>
              <w:t>***</w:t>
            </w:r>
          </w:p>
        </w:tc>
        <w:tc>
          <w:tcPr>
            <w:tcW w:w="1362"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bCs/>
                <w:iCs/>
              </w:rPr>
            </w:pPr>
            <w:r w:rsidRPr="009A2F2C">
              <w:rPr>
                <w:rFonts w:ascii="Times New Roman" w:hAnsi="Times New Roman"/>
                <w:bCs/>
                <w:iCs/>
              </w:rPr>
              <w:t>руб.</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 xml:space="preserve">размер и условия просроченной </w:t>
            </w:r>
            <w:r w:rsidRPr="00E17620">
              <w:rPr>
                <w:rFonts w:ascii="Times New Roman" w:eastAsia="Times New Roman" w:hAnsi="Times New Roman"/>
                <w:lang w:eastAsia="ru-RU"/>
              </w:rPr>
              <w:t>дебиторской</w:t>
            </w:r>
            <w:r w:rsidRPr="009A2F2C">
              <w:rPr>
                <w:rFonts w:ascii="Times New Roman" w:hAnsi="Times New Roman"/>
              </w:rPr>
              <w:t xml:space="preserve"> задолженности</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F12370" w:rsidRDefault="00981C32" w:rsidP="005A37B3">
            <w:pPr>
              <w:spacing w:after="0" w:line="240" w:lineRule="auto"/>
              <w:rPr>
                <w:rFonts w:ascii="Times New Roman" w:hAnsi="Times New Roman"/>
                <w:b/>
                <w:bCs/>
                <w:i/>
                <w:iCs/>
              </w:rPr>
            </w:pPr>
            <w:r w:rsidRPr="001C3851">
              <w:rPr>
                <w:rFonts w:ascii="Times New Roman" w:hAnsi="Times New Roman"/>
                <w:b/>
                <w:bCs/>
                <w:i/>
                <w:iCs/>
              </w:rPr>
              <w:t>Просроченная задолженность отсутствует</w:t>
            </w:r>
          </w:p>
        </w:tc>
      </w:tr>
    </w:tbl>
    <w:p w:rsidR="00981C32" w:rsidRDefault="00981C32" w:rsidP="00E50D75">
      <w:pPr>
        <w:spacing w:after="0" w:line="240" w:lineRule="auto"/>
        <w:rPr>
          <w:rFonts w:ascii="Times New Roman" w:hAnsi="Times New Roman"/>
          <w:b/>
          <w:i/>
        </w:rPr>
      </w:pPr>
      <w:r w:rsidRPr="001C3851">
        <w:rPr>
          <w:rFonts w:ascii="Times New Roman" w:hAnsi="Times New Roman"/>
          <w:b/>
          <w:i/>
        </w:rPr>
        <w:t xml:space="preserve">*  </w:t>
      </w:r>
      <w:r w:rsidRPr="00B75DA6">
        <w:rPr>
          <w:rFonts w:ascii="Times New Roman" w:hAnsi="Times New Roman"/>
          <w:b/>
          <w:i/>
        </w:rPr>
        <w:t xml:space="preserve">ранее </w:t>
      </w:r>
      <w:r w:rsidRPr="003458F7">
        <w:rPr>
          <w:rFonts w:ascii="Times New Roman" w:hAnsi="Times New Roman"/>
          <w:b/>
          <w:i/>
        </w:rPr>
        <w:t xml:space="preserve">Акционерный коммерческий банк </w:t>
      </w:r>
      <w:r>
        <w:rPr>
          <w:rFonts w:ascii="Times New Roman" w:hAnsi="Times New Roman"/>
          <w:b/>
          <w:i/>
        </w:rPr>
        <w:t>«</w:t>
      </w:r>
      <w:r w:rsidRPr="003458F7">
        <w:rPr>
          <w:rFonts w:ascii="Times New Roman" w:hAnsi="Times New Roman"/>
          <w:b/>
          <w:i/>
        </w:rPr>
        <w:t>РОСБАНК</w:t>
      </w:r>
      <w:r>
        <w:rPr>
          <w:rFonts w:ascii="Times New Roman" w:hAnsi="Times New Roman"/>
          <w:b/>
          <w:i/>
        </w:rPr>
        <w:t>»</w:t>
      </w:r>
      <w:r w:rsidRPr="003458F7">
        <w:rPr>
          <w:rFonts w:ascii="Times New Roman" w:hAnsi="Times New Roman"/>
          <w:b/>
          <w:i/>
        </w:rPr>
        <w:t xml:space="preserve"> (открытое акционерное общество)</w:t>
      </w:r>
    </w:p>
    <w:p w:rsidR="00981C32" w:rsidRDefault="00981C32" w:rsidP="00E50D75">
      <w:pPr>
        <w:spacing w:after="0" w:line="240" w:lineRule="auto"/>
        <w:rPr>
          <w:rFonts w:ascii="Times New Roman" w:hAnsi="Times New Roman"/>
          <w:b/>
          <w:i/>
        </w:rPr>
      </w:pPr>
      <w:r>
        <w:rPr>
          <w:rFonts w:ascii="Times New Roman" w:hAnsi="Times New Roman"/>
          <w:b/>
          <w:i/>
        </w:rPr>
        <w:t xml:space="preserve">** </w:t>
      </w:r>
      <w:r w:rsidRPr="00B75DA6">
        <w:rPr>
          <w:rFonts w:ascii="Times New Roman" w:hAnsi="Times New Roman"/>
          <w:b/>
          <w:i/>
        </w:rPr>
        <w:t>ранее ОАО АКБ «РОСБАНК»</w:t>
      </w:r>
    </w:p>
    <w:p w:rsidR="00E50D75" w:rsidRDefault="00981C32" w:rsidP="00E50D75">
      <w:pPr>
        <w:spacing w:after="0" w:line="240" w:lineRule="auto"/>
        <w:rPr>
          <w:rFonts w:ascii="Times New Roman" w:hAnsi="Times New Roman"/>
          <w:b/>
          <w:i/>
        </w:rPr>
      </w:pPr>
      <w:r w:rsidRPr="0025482E">
        <w:rPr>
          <w:rFonts w:ascii="Times New Roman" w:hAnsi="Times New Roman"/>
          <w:b/>
          <w:i/>
        </w:rPr>
        <w:t>*** данные указаны с учетом СПОД</w:t>
      </w:r>
    </w:p>
    <w:p w:rsidR="00E50D75" w:rsidRDefault="00E50D75" w:rsidP="00981C32">
      <w:pPr>
        <w:spacing w:after="0" w:line="240" w:lineRule="auto"/>
        <w:rPr>
          <w:rFonts w:ascii="Times New Roman" w:hAnsi="Times New Roman"/>
          <w:b/>
          <w:i/>
        </w:rPr>
      </w:pPr>
    </w:p>
    <w:p w:rsidR="00981C32" w:rsidRPr="00E17620" w:rsidRDefault="00981C32" w:rsidP="00981C32">
      <w:pPr>
        <w:spacing w:after="0" w:line="240" w:lineRule="auto"/>
        <w:rPr>
          <w:rFonts w:ascii="Times New Roman" w:eastAsia="Times New Roman" w:hAnsi="Times New Roman"/>
          <w:lang w:eastAsia="ru-RU"/>
        </w:rPr>
      </w:pPr>
      <w:r w:rsidRPr="00E17620">
        <w:rPr>
          <w:rFonts w:ascii="Times New Roman" w:eastAsia="Times New Roman" w:hAnsi="Times New Roman"/>
          <w:lang w:eastAsia="ru-RU"/>
        </w:rPr>
        <w:t xml:space="preserve">Данный дебитор </w:t>
      </w:r>
      <w:r w:rsidRPr="00E17620">
        <w:rPr>
          <w:rFonts w:ascii="Times New Roman" w:eastAsia="Times New Roman" w:hAnsi="Times New Roman"/>
          <w:b/>
          <w:i/>
          <w:lang w:eastAsia="ru-RU"/>
        </w:rPr>
        <w:t>является</w:t>
      </w:r>
      <w:r w:rsidRPr="00E17620">
        <w:rPr>
          <w:rFonts w:ascii="Times New Roman" w:eastAsia="Times New Roman" w:hAnsi="Times New Roman"/>
          <w:lang w:eastAsia="ru-RU"/>
        </w:rPr>
        <w:t xml:space="preserve"> аффилированным лицом кредитной организации-эмитента:</w:t>
      </w:r>
    </w:p>
    <w:tbl>
      <w:tblPr>
        <w:tblW w:w="0" w:type="auto"/>
        <w:tblInd w:w="288" w:type="dxa"/>
        <w:tblLook w:val="01E0" w:firstRow="1" w:lastRow="1" w:firstColumn="1" w:lastColumn="1" w:noHBand="0" w:noVBand="0"/>
      </w:tblPr>
      <w:tblGrid>
        <w:gridCol w:w="5207"/>
        <w:gridCol w:w="4075"/>
      </w:tblGrid>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участия эмитента в уставном капитале аффилированного лица</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b/>
                <w:i/>
                <w:sz w:val="24"/>
                <w:szCs w:val="24"/>
                <w:lang w:eastAsia="ru-RU"/>
              </w:rPr>
            </w:pPr>
            <w:r w:rsidRPr="00E17620">
              <w:rPr>
                <w:rFonts w:ascii="Times New Roman" w:eastAsia="Times New Roman" w:hAnsi="Times New Roman"/>
                <w:b/>
                <w:i/>
                <w:lang w:eastAsia="ru-RU"/>
              </w:rPr>
              <w:t>Доли не имеет</w:t>
            </w:r>
          </w:p>
        </w:tc>
      </w:tr>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обыкновенных акций аффилированного лица, принадлежащих эмитенту</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b/>
                <w:i/>
                <w:lang w:eastAsia="ru-RU"/>
              </w:rPr>
              <w:t>Доли не имеет</w:t>
            </w:r>
          </w:p>
        </w:tc>
      </w:tr>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участия аффилированного лица в уставном капитале эмитента</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sz w:val="24"/>
                <w:szCs w:val="24"/>
                <w:lang w:eastAsia="ru-RU"/>
              </w:rPr>
            </w:pPr>
            <w:r w:rsidRPr="003247C3">
              <w:rPr>
                <w:rFonts w:ascii="Times New Roman" w:hAnsi="Times New Roman"/>
                <w:b/>
                <w:i/>
              </w:rPr>
              <w:t>100%</w:t>
            </w:r>
          </w:p>
        </w:tc>
      </w:tr>
      <w:tr w:rsidR="00981C32" w:rsidRPr="00FA618D"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обыкновенных акций эмитента, принадлежащих аффилированному лицу</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FA618D" w:rsidRDefault="00981C32" w:rsidP="005A37B3">
            <w:pPr>
              <w:spacing w:after="0" w:line="240" w:lineRule="auto"/>
              <w:rPr>
                <w:rFonts w:ascii="Times New Roman" w:eastAsia="Times New Roman" w:hAnsi="Times New Roman"/>
                <w:sz w:val="24"/>
                <w:szCs w:val="24"/>
                <w:lang w:eastAsia="ru-RU"/>
              </w:rPr>
            </w:pPr>
            <w:r>
              <w:rPr>
                <w:rFonts w:ascii="Times New Roman" w:eastAsia="Times New Roman" w:hAnsi="Times New Roman"/>
                <w:b/>
                <w:i/>
                <w:lang w:eastAsia="ru-RU"/>
              </w:rPr>
              <w:t>Кредитная организация-эмитент не является акционерным обществом</w:t>
            </w:r>
          </w:p>
        </w:tc>
      </w:tr>
    </w:tbl>
    <w:p w:rsidR="00981C32" w:rsidRDefault="00981C32" w:rsidP="00981C32">
      <w:pPr>
        <w:widowControl w:val="0"/>
        <w:tabs>
          <w:tab w:val="left" w:pos="10065"/>
        </w:tabs>
        <w:spacing w:after="0" w:line="240" w:lineRule="auto"/>
        <w:ind w:right="142" w:firstLine="540"/>
        <w:jc w:val="both"/>
        <w:rPr>
          <w:rFonts w:ascii="Times New Roman" w:eastAsia="Times New Roman" w:hAnsi="Times New Roman"/>
          <w:snapToGrid w:val="0"/>
          <w:lang w:eastAsia="ru-RU"/>
        </w:rPr>
      </w:pPr>
    </w:p>
    <w:p w:rsidR="00981C32" w:rsidRPr="009A2F2C" w:rsidRDefault="00981C32" w:rsidP="00981C32">
      <w:pPr>
        <w:spacing w:after="0" w:line="240" w:lineRule="auto"/>
        <w:rPr>
          <w:rFonts w:ascii="Times New Roman" w:hAnsi="Times New Roman"/>
          <w:bCs/>
          <w:iCs/>
        </w:rPr>
      </w:pPr>
    </w:p>
    <w:p w:rsidR="00981C32" w:rsidRDefault="00981C32" w:rsidP="00981C32">
      <w:pPr>
        <w:spacing w:after="0" w:line="240" w:lineRule="auto"/>
        <w:rPr>
          <w:rFonts w:ascii="Times New Roman" w:hAnsi="Times New Roman"/>
          <w:b/>
          <w:bCs/>
          <w:i/>
          <w:u w:val="single"/>
        </w:rPr>
      </w:pPr>
      <w:r w:rsidRPr="001C6593">
        <w:rPr>
          <w:rFonts w:ascii="Times New Roman" w:hAnsi="Times New Roman"/>
          <w:b/>
          <w:bCs/>
          <w:i/>
          <w:u w:val="single"/>
        </w:rPr>
        <w:t>По состоянию на 01.01.2013</w:t>
      </w:r>
    </w:p>
    <w:p w:rsidR="00981C32" w:rsidRPr="001C6593" w:rsidRDefault="00981C32" w:rsidP="00981C32">
      <w:pPr>
        <w:spacing w:after="0" w:line="240" w:lineRule="auto"/>
        <w:rPr>
          <w:rFonts w:ascii="Times New Roman" w:hAnsi="Times New Roman"/>
          <w:b/>
          <w:bCs/>
          <w:i/>
          <w:u w:val="single"/>
        </w:rPr>
      </w:pPr>
    </w:p>
    <w:tbl>
      <w:tblPr>
        <w:tblW w:w="0" w:type="auto"/>
        <w:tblInd w:w="2" w:type="dxa"/>
        <w:tblLook w:val="01E0" w:firstRow="1" w:lastRow="1" w:firstColumn="1" w:lastColumn="1" w:noHBand="0" w:noVBand="0"/>
      </w:tblPr>
      <w:tblGrid>
        <w:gridCol w:w="4140"/>
        <w:gridCol w:w="3780"/>
        <w:gridCol w:w="1362"/>
      </w:tblGrid>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Полное фирменное наименование:</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jc w:val="both"/>
              <w:rPr>
                <w:rFonts w:ascii="Times New Roman" w:hAnsi="Times New Roman"/>
                <w:bCs/>
                <w:iCs/>
              </w:rPr>
            </w:pPr>
            <w:r w:rsidRPr="00F12370">
              <w:rPr>
                <w:rFonts w:ascii="Times New Roman" w:hAnsi="Times New Roman"/>
                <w:b/>
                <w:bCs/>
                <w:i/>
                <w:iCs/>
              </w:rPr>
              <w:t>Публичное акционерное общество РОСБАНК</w:t>
            </w:r>
            <w:r>
              <w:rPr>
                <w:rFonts w:ascii="Times New Roman" w:hAnsi="Times New Roman"/>
                <w:b/>
                <w:bCs/>
                <w:i/>
                <w:iCs/>
              </w:rPr>
              <w:t>*</w:t>
            </w:r>
            <w:r w:rsidRPr="00F12370">
              <w:rPr>
                <w:rFonts w:ascii="Times New Roman" w:hAnsi="Times New Roman"/>
                <w:b/>
                <w:bCs/>
                <w:i/>
                <w:iCs/>
              </w:rPr>
              <w:t xml:space="preserve"> </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Сокращенное фирменное наименование:</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9A2F2C" w:rsidRDefault="00981C32" w:rsidP="00113F1E">
            <w:pPr>
              <w:pStyle w:val="em-"/>
              <w:ind w:firstLine="0"/>
              <w:rPr>
                <w:bCs/>
                <w:iCs/>
              </w:rPr>
            </w:pPr>
            <w:r w:rsidRPr="00F12370">
              <w:rPr>
                <w:b/>
                <w:bCs/>
                <w:i/>
                <w:iCs/>
              </w:rPr>
              <w:t>ПАО РОСБАНК</w:t>
            </w:r>
            <w:r>
              <w:rPr>
                <w:b/>
                <w:bCs/>
                <w:i/>
                <w:iCs/>
              </w:rPr>
              <w:t>*</w:t>
            </w:r>
            <w:r>
              <w:rPr>
                <w:bCs/>
                <w:iCs/>
              </w:rPr>
              <w:t>*</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Место нахождения:</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280675" w:rsidRDefault="00981C32" w:rsidP="005A37B3">
            <w:pPr>
              <w:pStyle w:val="em-"/>
              <w:ind w:firstLine="0"/>
              <w:rPr>
                <w:b/>
                <w:bCs/>
                <w:i/>
                <w:iCs/>
              </w:rPr>
            </w:pPr>
            <w:r w:rsidRPr="00280675">
              <w:rPr>
                <w:b/>
                <w:bCs/>
                <w:i/>
                <w:iCs/>
              </w:rPr>
              <w:t>г. Москва</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ИНН (если применимо):</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280675" w:rsidRDefault="00981C32" w:rsidP="005A37B3">
            <w:pPr>
              <w:spacing w:after="0" w:line="240" w:lineRule="auto"/>
              <w:jc w:val="both"/>
              <w:rPr>
                <w:rFonts w:ascii="Times New Roman" w:hAnsi="Times New Roman"/>
                <w:b/>
                <w:bCs/>
                <w:i/>
                <w:iCs/>
              </w:rPr>
            </w:pPr>
            <w:r w:rsidRPr="00280675">
              <w:rPr>
                <w:rFonts w:ascii="Times New Roman" w:hAnsi="Times New Roman"/>
                <w:b/>
                <w:bCs/>
                <w:i/>
                <w:iCs/>
              </w:rPr>
              <w:t>7730060164</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ОГРН (если применимо):</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113F1E" w:rsidRDefault="00981C32" w:rsidP="00113F1E">
            <w:pPr>
              <w:spacing w:after="0" w:line="240" w:lineRule="auto"/>
              <w:jc w:val="both"/>
              <w:rPr>
                <w:rFonts w:ascii="Times New Roman" w:hAnsi="Times New Roman"/>
                <w:b/>
                <w:bCs/>
                <w:i/>
                <w:iCs/>
              </w:rPr>
            </w:pPr>
            <w:r w:rsidRPr="00113F1E">
              <w:rPr>
                <w:rFonts w:ascii="Times New Roman" w:hAnsi="Times New Roman"/>
                <w:b/>
                <w:bCs/>
                <w:i/>
                <w:iCs/>
              </w:rPr>
              <w:t>1027739460737</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 xml:space="preserve">сумма </w:t>
            </w:r>
            <w:r w:rsidRPr="00E17620">
              <w:rPr>
                <w:rFonts w:ascii="Times New Roman" w:eastAsia="Times New Roman" w:hAnsi="Times New Roman"/>
                <w:lang w:eastAsia="ru-RU"/>
              </w:rPr>
              <w:t>дебиторской</w:t>
            </w:r>
            <w:r w:rsidRPr="009A2F2C">
              <w:rPr>
                <w:rFonts w:ascii="Times New Roman" w:hAnsi="Times New Roman"/>
              </w:rPr>
              <w:t xml:space="preserve"> задолженности</w:t>
            </w:r>
          </w:p>
        </w:tc>
        <w:tc>
          <w:tcPr>
            <w:tcW w:w="3780" w:type="dxa"/>
            <w:tcBorders>
              <w:top w:val="single" w:sz="4" w:space="0" w:color="auto"/>
              <w:left w:val="single" w:sz="4" w:space="0" w:color="auto"/>
              <w:bottom w:val="single" w:sz="4" w:space="0" w:color="auto"/>
              <w:right w:val="single" w:sz="4" w:space="0" w:color="auto"/>
            </w:tcBorders>
          </w:tcPr>
          <w:p w:rsidR="00981C32" w:rsidRPr="00113F1E" w:rsidRDefault="00981C32" w:rsidP="005A37B3">
            <w:pPr>
              <w:spacing w:after="0" w:line="240" w:lineRule="auto"/>
              <w:jc w:val="both"/>
              <w:rPr>
                <w:rFonts w:ascii="Times New Roman" w:hAnsi="Times New Roman"/>
                <w:b/>
                <w:bCs/>
                <w:i/>
                <w:iCs/>
              </w:rPr>
            </w:pPr>
            <w:r w:rsidRPr="00113F1E">
              <w:rPr>
                <w:rFonts w:ascii="Times New Roman" w:hAnsi="Times New Roman"/>
                <w:b/>
                <w:bCs/>
                <w:i/>
                <w:iCs/>
              </w:rPr>
              <w:t>1 701 206 967</w:t>
            </w:r>
            <w:r w:rsidRPr="00113F1E">
              <w:rPr>
                <w:rFonts w:ascii="Times New Roman" w:hAnsi="Times New Roman"/>
                <w:b/>
                <w:bCs/>
                <w:i/>
                <w:iCs/>
                <w:lang w:val="en-US"/>
              </w:rPr>
              <w:t>,</w:t>
            </w:r>
            <w:r w:rsidRPr="00113F1E">
              <w:rPr>
                <w:rFonts w:ascii="Times New Roman" w:hAnsi="Times New Roman"/>
                <w:b/>
                <w:bCs/>
                <w:i/>
                <w:iCs/>
              </w:rPr>
              <w:t>21</w:t>
            </w:r>
            <w:r w:rsidR="00113F1E" w:rsidRPr="00113F1E">
              <w:rPr>
                <w:rFonts w:ascii="Times New Roman" w:hAnsi="Times New Roman"/>
                <w:b/>
                <w:bCs/>
                <w:i/>
                <w:iCs/>
              </w:rPr>
              <w:t>***</w:t>
            </w:r>
          </w:p>
        </w:tc>
        <w:tc>
          <w:tcPr>
            <w:tcW w:w="1362"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bCs/>
                <w:iCs/>
              </w:rPr>
            </w:pPr>
            <w:r w:rsidRPr="009A2F2C">
              <w:rPr>
                <w:rFonts w:ascii="Times New Roman" w:hAnsi="Times New Roman"/>
                <w:bCs/>
                <w:iCs/>
              </w:rPr>
              <w:t>руб.</w:t>
            </w:r>
          </w:p>
        </w:tc>
      </w:tr>
      <w:tr w:rsidR="00981C32" w:rsidRPr="009A2F2C" w:rsidTr="005A37B3">
        <w:tc>
          <w:tcPr>
            <w:tcW w:w="4140"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spacing w:after="0" w:line="240" w:lineRule="auto"/>
              <w:rPr>
                <w:rFonts w:ascii="Times New Roman" w:hAnsi="Times New Roman"/>
              </w:rPr>
            </w:pPr>
            <w:r w:rsidRPr="009A2F2C">
              <w:rPr>
                <w:rFonts w:ascii="Times New Roman" w:hAnsi="Times New Roman"/>
              </w:rPr>
              <w:t xml:space="preserve">размер и условия просроченной </w:t>
            </w:r>
            <w:r w:rsidRPr="00E17620">
              <w:rPr>
                <w:rFonts w:ascii="Times New Roman" w:eastAsia="Times New Roman" w:hAnsi="Times New Roman"/>
                <w:lang w:eastAsia="ru-RU"/>
              </w:rPr>
              <w:t>дебиторской</w:t>
            </w:r>
            <w:r w:rsidRPr="009A2F2C">
              <w:rPr>
                <w:rFonts w:ascii="Times New Roman" w:hAnsi="Times New Roman"/>
              </w:rPr>
              <w:t xml:space="preserve"> задолженности</w:t>
            </w:r>
          </w:p>
        </w:tc>
        <w:tc>
          <w:tcPr>
            <w:tcW w:w="5142" w:type="dxa"/>
            <w:gridSpan w:val="2"/>
            <w:tcBorders>
              <w:top w:val="single" w:sz="4" w:space="0" w:color="auto"/>
              <w:left w:val="single" w:sz="4" w:space="0" w:color="auto"/>
              <w:bottom w:val="single" w:sz="4" w:space="0" w:color="auto"/>
              <w:right w:val="single" w:sz="4" w:space="0" w:color="auto"/>
            </w:tcBorders>
          </w:tcPr>
          <w:p w:rsidR="00981C32" w:rsidRPr="00280675" w:rsidRDefault="00981C32" w:rsidP="005A37B3">
            <w:pPr>
              <w:spacing w:after="0" w:line="240" w:lineRule="auto"/>
              <w:rPr>
                <w:rFonts w:ascii="Times New Roman" w:hAnsi="Times New Roman"/>
                <w:b/>
                <w:bCs/>
                <w:i/>
                <w:iCs/>
              </w:rPr>
            </w:pPr>
            <w:r w:rsidRPr="00280675">
              <w:rPr>
                <w:rFonts w:ascii="Times New Roman" w:hAnsi="Times New Roman"/>
                <w:b/>
                <w:bCs/>
                <w:i/>
                <w:iCs/>
              </w:rPr>
              <w:t>Просроченная задолженность отсутствует</w:t>
            </w:r>
          </w:p>
        </w:tc>
      </w:tr>
    </w:tbl>
    <w:p w:rsidR="00981C32" w:rsidRDefault="00981C32" w:rsidP="00E50D75">
      <w:pPr>
        <w:spacing w:after="0" w:line="240" w:lineRule="auto"/>
        <w:rPr>
          <w:rFonts w:ascii="Times New Roman" w:hAnsi="Times New Roman"/>
          <w:b/>
          <w:i/>
        </w:rPr>
      </w:pPr>
      <w:r w:rsidRPr="006C5B96">
        <w:rPr>
          <w:rFonts w:ascii="Times New Roman" w:hAnsi="Times New Roman"/>
          <w:b/>
          <w:i/>
        </w:rPr>
        <w:t xml:space="preserve">*  </w:t>
      </w:r>
      <w:r w:rsidRPr="00B75DA6">
        <w:rPr>
          <w:rFonts w:ascii="Times New Roman" w:hAnsi="Times New Roman"/>
          <w:b/>
          <w:i/>
        </w:rPr>
        <w:t xml:space="preserve">ранее </w:t>
      </w:r>
      <w:r w:rsidRPr="003458F7">
        <w:rPr>
          <w:rFonts w:ascii="Times New Roman" w:hAnsi="Times New Roman"/>
          <w:b/>
          <w:i/>
        </w:rPr>
        <w:t xml:space="preserve">Акционерный коммерческий банк </w:t>
      </w:r>
      <w:r>
        <w:rPr>
          <w:rFonts w:ascii="Times New Roman" w:hAnsi="Times New Roman"/>
          <w:b/>
          <w:i/>
        </w:rPr>
        <w:t>«</w:t>
      </w:r>
      <w:r w:rsidRPr="003458F7">
        <w:rPr>
          <w:rFonts w:ascii="Times New Roman" w:hAnsi="Times New Roman"/>
          <w:b/>
          <w:i/>
        </w:rPr>
        <w:t>РОСБАНК</w:t>
      </w:r>
      <w:r>
        <w:rPr>
          <w:rFonts w:ascii="Times New Roman" w:hAnsi="Times New Roman"/>
          <w:b/>
          <w:i/>
        </w:rPr>
        <w:t>»</w:t>
      </w:r>
      <w:r w:rsidRPr="003458F7">
        <w:rPr>
          <w:rFonts w:ascii="Times New Roman" w:hAnsi="Times New Roman"/>
          <w:b/>
          <w:i/>
        </w:rPr>
        <w:t xml:space="preserve"> (открытое акционерное общество)</w:t>
      </w:r>
    </w:p>
    <w:p w:rsidR="00981C32" w:rsidRDefault="00981C32" w:rsidP="00E50D75">
      <w:pPr>
        <w:spacing w:after="0" w:line="240" w:lineRule="auto"/>
        <w:rPr>
          <w:rFonts w:ascii="Times New Roman" w:hAnsi="Times New Roman"/>
          <w:b/>
          <w:i/>
        </w:rPr>
      </w:pPr>
      <w:r>
        <w:rPr>
          <w:rFonts w:ascii="Times New Roman" w:hAnsi="Times New Roman"/>
          <w:b/>
          <w:i/>
        </w:rPr>
        <w:t xml:space="preserve">** </w:t>
      </w:r>
      <w:r w:rsidRPr="00B75DA6">
        <w:rPr>
          <w:rFonts w:ascii="Times New Roman" w:hAnsi="Times New Roman"/>
          <w:b/>
          <w:i/>
        </w:rPr>
        <w:t>ранее ОАО АКБ «РОСБАНК»</w:t>
      </w:r>
    </w:p>
    <w:p w:rsidR="00981C32" w:rsidRDefault="00981C32" w:rsidP="00E50D75">
      <w:pPr>
        <w:spacing w:after="0" w:line="240" w:lineRule="auto"/>
        <w:rPr>
          <w:rFonts w:ascii="Times New Roman" w:hAnsi="Times New Roman"/>
          <w:b/>
          <w:i/>
        </w:rPr>
      </w:pPr>
      <w:r w:rsidRPr="0025482E">
        <w:rPr>
          <w:rFonts w:ascii="Times New Roman" w:hAnsi="Times New Roman"/>
          <w:b/>
          <w:i/>
        </w:rPr>
        <w:t>*** данные указаны с учетом СПОД</w:t>
      </w:r>
    </w:p>
    <w:p w:rsidR="00E50D75" w:rsidRPr="00B75DA6" w:rsidRDefault="00E50D75" w:rsidP="00E50D75">
      <w:pPr>
        <w:spacing w:after="0" w:line="240" w:lineRule="auto"/>
        <w:rPr>
          <w:rFonts w:ascii="Times New Roman" w:hAnsi="Times New Roman"/>
          <w:b/>
          <w:i/>
        </w:rPr>
      </w:pPr>
    </w:p>
    <w:p w:rsidR="00981C32" w:rsidRPr="00E17620" w:rsidRDefault="00981C32" w:rsidP="00981C32">
      <w:pPr>
        <w:spacing w:after="0" w:line="240" w:lineRule="auto"/>
        <w:rPr>
          <w:rFonts w:ascii="Times New Roman" w:eastAsia="Times New Roman" w:hAnsi="Times New Roman"/>
          <w:lang w:eastAsia="ru-RU"/>
        </w:rPr>
      </w:pPr>
      <w:r w:rsidRPr="00E17620">
        <w:rPr>
          <w:rFonts w:ascii="Times New Roman" w:eastAsia="Times New Roman" w:hAnsi="Times New Roman"/>
          <w:lang w:eastAsia="ru-RU"/>
        </w:rPr>
        <w:t xml:space="preserve">Данный дебитор </w:t>
      </w:r>
      <w:r w:rsidRPr="00E17620">
        <w:rPr>
          <w:rFonts w:ascii="Times New Roman" w:eastAsia="Times New Roman" w:hAnsi="Times New Roman"/>
          <w:b/>
          <w:i/>
          <w:lang w:eastAsia="ru-RU"/>
        </w:rPr>
        <w:t>является</w:t>
      </w:r>
      <w:r w:rsidRPr="00E17620">
        <w:rPr>
          <w:rFonts w:ascii="Times New Roman" w:eastAsia="Times New Roman" w:hAnsi="Times New Roman"/>
          <w:lang w:eastAsia="ru-RU"/>
        </w:rPr>
        <w:t xml:space="preserve"> аффилированным лицом кредитной организации-эмитента:</w:t>
      </w:r>
    </w:p>
    <w:tbl>
      <w:tblPr>
        <w:tblW w:w="0" w:type="auto"/>
        <w:tblInd w:w="288" w:type="dxa"/>
        <w:tblLook w:val="01E0" w:firstRow="1" w:lastRow="1" w:firstColumn="1" w:lastColumn="1" w:noHBand="0" w:noVBand="0"/>
      </w:tblPr>
      <w:tblGrid>
        <w:gridCol w:w="5207"/>
        <w:gridCol w:w="4075"/>
      </w:tblGrid>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участия эмитента в уставном капитале аффилированного лица</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b/>
                <w:i/>
                <w:sz w:val="24"/>
                <w:szCs w:val="24"/>
                <w:lang w:eastAsia="ru-RU"/>
              </w:rPr>
            </w:pPr>
            <w:r w:rsidRPr="00E17620">
              <w:rPr>
                <w:rFonts w:ascii="Times New Roman" w:eastAsia="Times New Roman" w:hAnsi="Times New Roman"/>
                <w:b/>
                <w:i/>
                <w:lang w:eastAsia="ru-RU"/>
              </w:rPr>
              <w:t>Доли не имеет</w:t>
            </w:r>
          </w:p>
        </w:tc>
      </w:tr>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обыкновенных акций аффилированного лица, принадлежащих эмитенту</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b/>
                <w:i/>
                <w:lang w:eastAsia="ru-RU"/>
              </w:rPr>
              <w:t>Доли не имеет</w:t>
            </w:r>
          </w:p>
        </w:tc>
      </w:tr>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участия аффилированного лица в уставном капитале эмитента</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sz w:val="24"/>
                <w:szCs w:val="24"/>
                <w:lang w:eastAsia="ru-RU"/>
              </w:rPr>
            </w:pPr>
            <w:r w:rsidRPr="003247C3">
              <w:rPr>
                <w:rFonts w:ascii="Times New Roman" w:hAnsi="Times New Roman"/>
                <w:b/>
                <w:i/>
              </w:rPr>
              <w:t>100%</w:t>
            </w:r>
          </w:p>
        </w:tc>
      </w:tr>
      <w:tr w:rsidR="00981C32" w:rsidRPr="00FA618D"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обыкновенных акций эмитента, принадлежащих аффилированному лицу</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FA618D" w:rsidRDefault="00981C32" w:rsidP="005A37B3">
            <w:pPr>
              <w:spacing w:after="0" w:line="240" w:lineRule="auto"/>
              <w:rPr>
                <w:rFonts w:ascii="Times New Roman" w:eastAsia="Times New Roman" w:hAnsi="Times New Roman"/>
                <w:sz w:val="24"/>
                <w:szCs w:val="24"/>
                <w:lang w:eastAsia="ru-RU"/>
              </w:rPr>
            </w:pPr>
            <w:r>
              <w:rPr>
                <w:rFonts w:ascii="Times New Roman" w:eastAsia="Times New Roman" w:hAnsi="Times New Roman"/>
                <w:b/>
                <w:i/>
                <w:lang w:eastAsia="ru-RU"/>
              </w:rPr>
              <w:t>Кредитная организация-эмитент не является акционерным обществом</w:t>
            </w:r>
          </w:p>
        </w:tc>
      </w:tr>
    </w:tbl>
    <w:p w:rsidR="00981C32" w:rsidRDefault="00981C32" w:rsidP="00981C32">
      <w:pPr>
        <w:spacing w:after="0" w:line="240" w:lineRule="auto"/>
        <w:rPr>
          <w:rFonts w:ascii="Times New Roman" w:hAnsi="Times New Roman"/>
          <w:b/>
          <w:bCs/>
          <w:i/>
          <w:u w:val="single"/>
        </w:rPr>
      </w:pPr>
    </w:p>
    <w:p w:rsidR="00981C32" w:rsidRDefault="00981C32" w:rsidP="00981C32">
      <w:pPr>
        <w:spacing w:after="0" w:line="240" w:lineRule="auto"/>
        <w:rPr>
          <w:rFonts w:ascii="Times New Roman" w:hAnsi="Times New Roman"/>
          <w:b/>
          <w:bCs/>
          <w:i/>
          <w:u w:val="single"/>
        </w:rPr>
      </w:pPr>
      <w:r w:rsidRPr="001C6593">
        <w:rPr>
          <w:rFonts w:ascii="Times New Roman" w:hAnsi="Times New Roman"/>
          <w:b/>
          <w:bCs/>
          <w:i/>
          <w:u w:val="single"/>
        </w:rPr>
        <w:t>По состоянию на 01.01.2014</w:t>
      </w:r>
    </w:p>
    <w:p w:rsidR="00981C32" w:rsidRPr="001C6593" w:rsidRDefault="00981C32" w:rsidP="00981C32">
      <w:pPr>
        <w:spacing w:after="0" w:line="240" w:lineRule="auto"/>
        <w:rPr>
          <w:rFonts w:ascii="Times New Roman" w:hAnsi="Times New Roman"/>
          <w:b/>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7"/>
        <w:gridCol w:w="4143"/>
        <w:gridCol w:w="1042"/>
      </w:tblGrid>
      <w:tr w:rsidR="00981C32" w:rsidRPr="009A2F2C" w:rsidTr="005A37B3">
        <w:tc>
          <w:tcPr>
            <w:tcW w:w="4137" w:type="dxa"/>
          </w:tcPr>
          <w:p w:rsidR="00981C32" w:rsidRPr="009A2F2C" w:rsidRDefault="00981C32" w:rsidP="005A37B3">
            <w:pPr>
              <w:pStyle w:val="em-"/>
              <w:ind w:firstLine="0"/>
            </w:pPr>
            <w:r w:rsidRPr="009A2F2C">
              <w:t>Полное фирменное наименование:</w:t>
            </w:r>
          </w:p>
        </w:tc>
        <w:tc>
          <w:tcPr>
            <w:tcW w:w="5185" w:type="dxa"/>
            <w:gridSpan w:val="2"/>
          </w:tcPr>
          <w:p w:rsidR="00981C32" w:rsidRPr="000F23B6" w:rsidRDefault="00981C32" w:rsidP="005A37B3">
            <w:pPr>
              <w:spacing w:after="0" w:line="240" w:lineRule="auto"/>
              <w:jc w:val="both"/>
              <w:rPr>
                <w:b/>
                <w:i/>
              </w:rPr>
            </w:pPr>
            <w:r w:rsidRPr="000F23B6">
              <w:rPr>
                <w:rFonts w:ascii="Times New Roman" w:hAnsi="Times New Roman"/>
                <w:b/>
                <w:i/>
              </w:rPr>
              <w:t>Центральный банк Российской Федерации</w:t>
            </w:r>
          </w:p>
        </w:tc>
      </w:tr>
      <w:tr w:rsidR="00981C32" w:rsidRPr="009A2F2C" w:rsidTr="005A37B3">
        <w:tc>
          <w:tcPr>
            <w:tcW w:w="4137" w:type="dxa"/>
          </w:tcPr>
          <w:p w:rsidR="00981C32" w:rsidRPr="009A2F2C" w:rsidRDefault="00981C32" w:rsidP="005A37B3">
            <w:pPr>
              <w:pStyle w:val="em-"/>
              <w:ind w:firstLine="0"/>
            </w:pPr>
            <w:r w:rsidRPr="009A2F2C">
              <w:t>Сокращенное фирменное наименование:</w:t>
            </w:r>
          </w:p>
        </w:tc>
        <w:tc>
          <w:tcPr>
            <w:tcW w:w="5185" w:type="dxa"/>
            <w:gridSpan w:val="2"/>
          </w:tcPr>
          <w:p w:rsidR="00981C32" w:rsidRPr="000F23B6" w:rsidRDefault="00981C32" w:rsidP="005A37B3">
            <w:pPr>
              <w:pStyle w:val="em-"/>
              <w:ind w:firstLine="0"/>
              <w:rPr>
                <w:b/>
                <w:i/>
              </w:rPr>
            </w:pPr>
            <w:r w:rsidRPr="000F23B6">
              <w:rPr>
                <w:b/>
                <w:i/>
              </w:rPr>
              <w:t>Банк России</w:t>
            </w:r>
          </w:p>
        </w:tc>
      </w:tr>
      <w:tr w:rsidR="00981C32" w:rsidRPr="009A2F2C" w:rsidTr="005A37B3">
        <w:tc>
          <w:tcPr>
            <w:tcW w:w="4137" w:type="dxa"/>
          </w:tcPr>
          <w:p w:rsidR="00981C32" w:rsidRPr="009A2F2C" w:rsidRDefault="00981C32" w:rsidP="005A37B3">
            <w:pPr>
              <w:pStyle w:val="em-"/>
              <w:ind w:firstLine="0"/>
            </w:pPr>
            <w:r w:rsidRPr="009A2F2C">
              <w:t>Место нахождения:</w:t>
            </w:r>
          </w:p>
        </w:tc>
        <w:tc>
          <w:tcPr>
            <w:tcW w:w="5185" w:type="dxa"/>
            <w:gridSpan w:val="2"/>
          </w:tcPr>
          <w:p w:rsidR="00981C32" w:rsidRPr="000F23B6" w:rsidRDefault="00981C32" w:rsidP="005A37B3">
            <w:pPr>
              <w:pStyle w:val="em-"/>
              <w:ind w:firstLine="0"/>
              <w:rPr>
                <w:b/>
                <w:i/>
              </w:rPr>
            </w:pPr>
            <w:r w:rsidRPr="000F23B6">
              <w:rPr>
                <w:rFonts w:eastAsia="Calibri"/>
                <w:b/>
                <w:i/>
                <w:lang w:eastAsia="en-US"/>
              </w:rPr>
              <w:t>107016, г. Москва, ул. Неглинная, 12</w:t>
            </w:r>
          </w:p>
        </w:tc>
      </w:tr>
      <w:tr w:rsidR="00981C32" w:rsidRPr="009A2F2C" w:rsidTr="005A37B3">
        <w:tc>
          <w:tcPr>
            <w:tcW w:w="4137" w:type="dxa"/>
          </w:tcPr>
          <w:p w:rsidR="00981C32" w:rsidRPr="009A2F2C" w:rsidRDefault="00981C32" w:rsidP="005A37B3">
            <w:pPr>
              <w:pStyle w:val="em-"/>
              <w:ind w:firstLine="0"/>
              <w:rPr>
                <w:rFonts w:eastAsia="Calibri"/>
                <w:lang w:eastAsia="en-US"/>
              </w:rPr>
            </w:pPr>
            <w:r w:rsidRPr="009A2F2C">
              <w:rPr>
                <w:rFonts w:eastAsia="Calibri"/>
                <w:lang w:eastAsia="en-US"/>
              </w:rPr>
              <w:t>ИНН (если применимо):</w:t>
            </w:r>
          </w:p>
        </w:tc>
        <w:tc>
          <w:tcPr>
            <w:tcW w:w="5185" w:type="dxa"/>
            <w:gridSpan w:val="2"/>
          </w:tcPr>
          <w:p w:rsidR="00981C32" w:rsidRPr="000F23B6" w:rsidRDefault="00981C32" w:rsidP="005A37B3">
            <w:pPr>
              <w:spacing w:after="0" w:line="240" w:lineRule="auto"/>
              <w:jc w:val="both"/>
              <w:rPr>
                <w:rFonts w:ascii="Times New Roman" w:hAnsi="Times New Roman"/>
                <w:b/>
                <w:i/>
              </w:rPr>
            </w:pPr>
            <w:r w:rsidRPr="000F23B6">
              <w:rPr>
                <w:rFonts w:ascii="Times New Roman" w:hAnsi="Times New Roman"/>
                <w:b/>
                <w:i/>
              </w:rPr>
              <w:t>7702235133</w:t>
            </w:r>
          </w:p>
        </w:tc>
      </w:tr>
      <w:tr w:rsidR="00981C32" w:rsidRPr="009A2F2C" w:rsidTr="005A37B3">
        <w:tc>
          <w:tcPr>
            <w:tcW w:w="4137" w:type="dxa"/>
          </w:tcPr>
          <w:p w:rsidR="00981C32" w:rsidRPr="009A2F2C" w:rsidRDefault="00981C32" w:rsidP="005A37B3">
            <w:pPr>
              <w:pStyle w:val="em-"/>
              <w:ind w:firstLine="0"/>
            </w:pPr>
            <w:r w:rsidRPr="009A2F2C">
              <w:t>ОГРН (если применимо):</w:t>
            </w:r>
          </w:p>
        </w:tc>
        <w:tc>
          <w:tcPr>
            <w:tcW w:w="5185" w:type="dxa"/>
            <w:gridSpan w:val="2"/>
          </w:tcPr>
          <w:p w:rsidR="00981C32" w:rsidRPr="000F23B6" w:rsidRDefault="00981C32" w:rsidP="005A37B3">
            <w:pPr>
              <w:spacing w:after="0" w:line="240" w:lineRule="auto"/>
              <w:jc w:val="both"/>
              <w:rPr>
                <w:rFonts w:ascii="Times New Roman" w:hAnsi="Times New Roman"/>
                <w:b/>
                <w:i/>
              </w:rPr>
            </w:pPr>
            <w:r w:rsidRPr="000F23B6">
              <w:rPr>
                <w:rFonts w:ascii="Times New Roman" w:hAnsi="Times New Roman"/>
                <w:b/>
                <w:i/>
              </w:rPr>
              <w:t>1037700013020</w:t>
            </w:r>
          </w:p>
        </w:tc>
      </w:tr>
      <w:tr w:rsidR="00981C32" w:rsidRPr="009A2F2C" w:rsidTr="005A37B3">
        <w:tc>
          <w:tcPr>
            <w:tcW w:w="4137" w:type="dxa"/>
          </w:tcPr>
          <w:p w:rsidR="00981C32" w:rsidRPr="009A2F2C" w:rsidRDefault="00981C32" w:rsidP="005A37B3">
            <w:pPr>
              <w:pStyle w:val="em-"/>
              <w:ind w:firstLine="0"/>
            </w:pPr>
            <w:r w:rsidRPr="009A2F2C">
              <w:t xml:space="preserve">сумма </w:t>
            </w:r>
            <w:r w:rsidRPr="00E17620">
              <w:t>дебиторской</w:t>
            </w:r>
            <w:r w:rsidRPr="009A2F2C">
              <w:t xml:space="preserve"> задолженности</w:t>
            </w:r>
          </w:p>
        </w:tc>
        <w:tc>
          <w:tcPr>
            <w:tcW w:w="4143" w:type="dxa"/>
          </w:tcPr>
          <w:p w:rsidR="00981C32" w:rsidRPr="000F23B6" w:rsidRDefault="00981C32" w:rsidP="005A37B3">
            <w:pPr>
              <w:spacing w:after="0" w:line="240" w:lineRule="auto"/>
              <w:jc w:val="both"/>
              <w:rPr>
                <w:rFonts w:ascii="Times New Roman" w:hAnsi="Times New Roman"/>
                <w:b/>
                <w:i/>
              </w:rPr>
            </w:pPr>
            <w:r w:rsidRPr="000F23B6">
              <w:rPr>
                <w:rFonts w:ascii="Times New Roman" w:hAnsi="Times New Roman"/>
                <w:b/>
                <w:i/>
              </w:rPr>
              <w:t>4 359 767 782,52</w:t>
            </w:r>
            <w:r>
              <w:rPr>
                <w:rFonts w:ascii="Times New Roman" w:hAnsi="Times New Roman"/>
                <w:b/>
                <w:i/>
              </w:rPr>
              <w:t>*</w:t>
            </w:r>
          </w:p>
        </w:tc>
        <w:tc>
          <w:tcPr>
            <w:tcW w:w="1042" w:type="dxa"/>
          </w:tcPr>
          <w:p w:rsidR="00981C32" w:rsidRPr="009A2F2C" w:rsidRDefault="00981C32" w:rsidP="005A37B3">
            <w:pPr>
              <w:pStyle w:val="em-"/>
              <w:ind w:firstLine="0"/>
            </w:pPr>
            <w:r w:rsidRPr="009A2F2C">
              <w:t>руб.</w:t>
            </w:r>
          </w:p>
        </w:tc>
      </w:tr>
      <w:tr w:rsidR="00981C32" w:rsidRPr="009A2F2C" w:rsidTr="005A37B3">
        <w:tc>
          <w:tcPr>
            <w:tcW w:w="4137" w:type="dxa"/>
          </w:tcPr>
          <w:p w:rsidR="00981C32" w:rsidRPr="009A2F2C" w:rsidRDefault="00981C32" w:rsidP="005A37B3">
            <w:pPr>
              <w:pStyle w:val="em-"/>
              <w:ind w:firstLine="0"/>
            </w:pPr>
            <w:r w:rsidRPr="009A2F2C">
              <w:t xml:space="preserve">размер и условия просроченной </w:t>
            </w:r>
            <w:r w:rsidRPr="00E17620">
              <w:t>дебиторской</w:t>
            </w:r>
            <w:r w:rsidRPr="009A2F2C">
              <w:t xml:space="preserve"> задолженности</w:t>
            </w:r>
          </w:p>
        </w:tc>
        <w:tc>
          <w:tcPr>
            <w:tcW w:w="5185" w:type="dxa"/>
            <w:gridSpan w:val="2"/>
          </w:tcPr>
          <w:p w:rsidR="00981C32" w:rsidRPr="000F23B6" w:rsidRDefault="00981C32" w:rsidP="005A37B3">
            <w:pPr>
              <w:pStyle w:val="em-"/>
              <w:ind w:firstLine="0"/>
              <w:rPr>
                <w:b/>
                <w:i/>
              </w:rPr>
            </w:pPr>
            <w:r w:rsidRPr="000F23B6">
              <w:rPr>
                <w:b/>
                <w:i/>
              </w:rPr>
              <w:t>Просроченная задолженность отсутствует</w:t>
            </w:r>
          </w:p>
        </w:tc>
      </w:tr>
    </w:tbl>
    <w:p w:rsidR="00981C32" w:rsidRPr="007836AF" w:rsidRDefault="00981C32" w:rsidP="00981C32">
      <w:pPr>
        <w:rPr>
          <w:rFonts w:ascii="Times New Roman" w:hAnsi="Times New Roman"/>
          <w:b/>
          <w:i/>
        </w:rPr>
      </w:pPr>
      <w:r w:rsidRPr="001C3851">
        <w:rPr>
          <w:rFonts w:ascii="Times New Roman" w:hAnsi="Times New Roman"/>
          <w:b/>
          <w:i/>
        </w:rPr>
        <w:t>* данные указаны с учетом СПОД</w:t>
      </w:r>
    </w:p>
    <w:p w:rsidR="00981C32" w:rsidRPr="00E17620" w:rsidRDefault="00981C32" w:rsidP="00981C32">
      <w:pPr>
        <w:spacing w:after="0" w:line="240" w:lineRule="auto"/>
        <w:rPr>
          <w:rFonts w:ascii="Times New Roman" w:eastAsia="Times New Roman" w:hAnsi="Times New Roman"/>
          <w:lang w:eastAsia="ru-RU"/>
        </w:rPr>
      </w:pPr>
      <w:r w:rsidRPr="00E17620">
        <w:rPr>
          <w:rFonts w:ascii="Times New Roman" w:eastAsia="Times New Roman" w:hAnsi="Times New Roman"/>
          <w:lang w:eastAsia="ru-RU"/>
        </w:rPr>
        <w:t xml:space="preserve">Данный дебитор </w:t>
      </w:r>
      <w:r w:rsidRPr="000F23B6">
        <w:rPr>
          <w:rFonts w:ascii="Times New Roman" w:eastAsia="Times New Roman" w:hAnsi="Times New Roman"/>
          <w:b/>
          <w:i/>
          <w:lang w:eastAsia="ru-RU"/>
        </w:rPr>
        <w:t>не</w:t>
      </w:r>
      <w:r>
        <w:rPr>
          <w:rFonts w:ascii="Times New Roman" w:eastAsia="Times New Roman" w:hAnsi="Times New Roman"/>
          <w:lang w:eastAsia="ru-RU"/>
        </w:rPr>
        <w:t xml:space="preserve"> </w:t>
      </w:r>
      <w:r w:rsidRPr="00E17620">
        <w:rPr>
          <w:rFonts w:ascii="Times New Roman" w:eastAsia="Times New Roman" w:hAnsi="Times New Roman"/>
          <w:b/>
          <w:i/>
          <w:lang w:eastAsia="ru-RU"/>
        </w:rPr>
        <w:t>является</w:t>
      </w:r>
      <w:r w:rsidRPr="00E17620">
        <w:rPr>
          <w:rFonts w:ascii="Times New Roman" w:eastAsia="Times New Roman" w:hAnsi="Times New Roman"/>
          <w:lang w:eastAsia="ru-RU"/>
        </w:rPr>
        <w:t xml:space="preserve"> аффилированным лицом кредитной организации-эмитента:</w:t>
      </w:r>
    </w:p>
    <w:tbl>
      <w:tblPr>
        <w:tblW w:w="0" w:type="auto"/>
        <w:tblInd w:w="288" w:type="dxa"/>
        <w:tblLook w:val="01E0" w:firstRow="1" w:lastRow="1" w:firstColumn="1" w:lastColumn="1" w:noHBand="0" w:noVBand="0"/>
      </w:tblPr>
      <w:tblGrid>
        <w:gridCol w:w="5207"/>
        <w:gridCol w:w="4075"/>
      </w:tblGrid>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участия эмитента в уставном капитале аффилированного лица</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b/>
                <w:i/>
                <w:sz w:val="24"/>
                <w:szCs w:val="24"/>
                <w:lang w:eastAsia="ru-RU"/>
              </w:rPr>
            </w:pPr>
            <w:r w:rsidRPr="00E17620">
              <w:rPr>
                <w:rFonts w:ascii="Times New Roman" w:eastAsia="Times New Roman" w:hAnsi="Times New Roman"/>
                <w:b/>
                <w:i/>
                <w:lang w:eastAsia="ru-RU"/>
              </w:rPr>
              <w:t>Доли не имеет</w:t>
            </w:r>
          </w:p>
        </w:tc>
      </w:tr>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обыкновенных акций аффилированного лица, принадлежащих эмитенту</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b/>
                <w:i/>
                <w:lang w:eastAsia="ru-RU"/>
              </w:rPr>
              <w:t>Доли не имеет</w:t>
            </w:r>
          </w:p>
        </w:tc>
      </w:tr>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участия аффилированного лица в уставном капитале эмитента</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b/>
                <w:i/>
                <w:lang w:eastAsia="ru-RU"/>
              </w:rPr>
              <w:t>Доли не имеет</w:t>
            </w:r>
          </w:p>
        </w:tc>
      </w:tr>
      <w:tr w:rsidR="00981C32" w:rsidRPr="00FA618D"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обыкновенных акций эмитента, принадлежащих аффилированному лицу</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FA618D" w:rsidRDefault="00981C32" w:rsidP="005A37B3">
            <w:pPr>
              <w:spacing w:after="0" w:line="240" w:lineRule="auto"/>
              <w:rPr>
                <w:rFonts w:ascii="Times New Roman" w:eastAsia="Times New Roman" w:hAnsi="Times New Roman"/>
                <w:sz w:val="24"/>
                <w:szCs w:val="24"/>
                <w:lang w:eastAsia="ru-RU"/>
              </w:rPr>
            </w:pPr>
            <w:r>
              <w:rPr>
                <w:rFonts w:ascii="Times New Roman" w:eastAsia="Times New Roman" w:hAnsi="Times New Roman"/>
                <w:b/>
                <w:i/>
                <w:lang w:eastAsia="ru-RU"/>
              </w:rPr>
              <w:t>Кредитная организация-эмитент не является акционерным обществом</w:t>
            </w:r>
          </w:p>
        </w:tc>
      </w:tr>
    </w:tbl>
    <w:p w:rsidR="00981C32" w:rsidRPr="009A2F2C" w:rsidRDefault="00981C32" w:rsidP="00981C32">
      <w:pPr>
        <w:rPr>
          <w:rFonts w:ascii="Times New Roman" w:hAnsi="Times New Roman"/>
          <w:bCs/>
        </w:rPr>
      </w:pPr>
    </w:p>
    <w:p w:rsidR="00981C32" w:rsidRDefault="00981C32" w:rsidP="00981C32">
      <w:pPr>
        <w:spacing w:after="0" w:line="240" w:lineRule="auto"/>
        <w:rPr>
          <w:rFonts w:ascii="Times New Roman" w:hAnsi="Times New Roman"/>
          <w:b/>
          <w:bCs/>
          <w:i/>
          <w:u w:val="single"/>
        </w:rPr>
      </w:pPr>
      <w:r w:rsidRPr="001C6593">
        <w:rPr>
          <w:rFonts w:ascii="Times New Roman" w:hAnsi="Times New Roman"/>
          <w:b/>
          <w:bCs/>
          <w:i/>
          <w:u w:val="single"/>
        </w:rPr>
        <w:t>По состоянию на 01.01.2015</w:t>
      </w:r>
    </w:p>
    <w:p w:rsidR="00E50D75" w:rsidRDefault="00E50D75" w:rsidP="00981C32">
      <w:pPr>
        <w:spacing w:after="0" w:line="240" w:lineRule="auto"/>
        <w:rPr>
          <w:rFonts w:ascii="Times New Roman" w:hAnsi="Times New Roman"/>
          <w:bCs/>
        </w:rPr>
      </w:pPr>
    </w:p>
    <w:p w:rsidR="00981C32" w:rsidRPr="00906C26" w:rsidRDefault="00981C32" w:rsidP="00981C32">
      <w:pPr>
        <w:spacing w:after="0" w:line="240" w:lineRule="auto"/>
        <w:rPr>
          <w:rFonts w:ascii="Times New Roman" w:hAnsi="Times New Roman"/>
          <w:bCs/>
        </w:rPr>
      </w:pPr>
      <w:r w:rsidRPr="00906C26">
        <w:rPr>
          <w:rFonts w:ascii="Times New Roman" w:hAnsi="Times New Roman"/>
          <w:bC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7"/>
        <w:gridCol w:w="4143"/>
        <w:gridCol w:w="642"/>
      </w:tblGrid>
      <w:tr w:rsidR="00981C32" w:rsidRPr="009A2F2C" w:rsidTr="005A37B3">
        <w:tc>
          <w:tcPr>
            <w:tcW w:w="4137" w:type="dxa"/>
          </w:tcPr>
          <w:p w:rsidR="00981C32" w:rsidRPr="009A2F2C" w:rsidRDefault="00981C32" w:rsidP="005A37B3">
            <w:pPr>
              <w:pStyle w:val="em-"/>
              <w:ind w:firstLine="0"/>
            </w:pPr>
            <w:r w:rsidRPr="009A2F2C">
              <w:t>Полное фирменное наименование:</w:t>
            </w:r>
          </w:p>
        </w:tc>
        <w:tc>
          <w:tcPr>
            <w:tcW w:w="4785" w:type="dxa"/>
            <w:gridSpan w:val="2"/>
          </w:tcPr>
          <w:p w:rsidR="00981C32" w:rsidRPr="00300F82" w:rsidRDefault="00981C32" w:rsidP="005A37B3">
            <w:pPr>
              <w:pStyle w:val="em-"/>
              <w:ind w:firstLine="0"/>
              <w:rPr>
                <w:b/>
                <w:i/>
              </w:rPr>
            </w:pPr>
            <w:r w:rsidRPr="00300F82">
              <w:rPr>
                <w:b/>
                <w:i/>
              </w:rPr>
              <w:t>Публичное акционерное общество РОСБАНК</w:t>
            </w:r>
            <w:r>
              <w:rPr>
                <w:b/>
                <w:i/>
              </w:rPr>
              <w:t>*</w:t>
            </w:r>
            <w:r w:rsidRPr="00300F82">
              <w:rPr>
                <w:b/>
                <w:i/>
              </w:rPr>
              <w:t xml:space="preserve"> </w:t>
            </w:r>
          </w:p>
        </w:tc>
      </w:tr>
      <w:tr w:rsidR="00981C32" w:rsidRPr="009A2F2C" w:rsidTr="005A37B3">
        <w:tc>
          <w:tcPr>
            <w:tcW w:w="4137" w:type="dxa"/>
          </w:tcPr>
          <w:p w:rsidR="00981C32" w:rsidRPr="009A2F2C" w:rsidRDefault="00981C32" w:rsidP="005A37B3">
            <w:pPr>
              <w:pStyle w:val="em-"/>
              <w:ind w:firstLine="0"/>
            </w:pPr>
            <w:r w:rsidRPr="009A2F2C">
              <w:t>Сокращенное фирменное наименование:</w:t>
            </w:r>
          </w:p>
        </w:tc>
        <w:tc>
          <w:tcPr>
            <w:tcW w:w="4785" w:type="dxa"/>
            <w:gridSpan w:val="2"/>
          </w:tcPr>
          <w:p w:rsidR="00981C32" w:rsidRPr="00300F82" w:rsidRDefault="00981C32" w:rsidP="005A37B3">
            <w:pPr>
              <w:pStyle w:val="em-"/>
              <w:ind w:firstLine="0"/>
              <w:rPr>
                <w:b/>
                <w:i/>
              </w:rPr>
            </w:pPr>
            <w:r w:rsidRPr="00300F82">
              <w:rPr>
                <w:b/>
                <w:i/>
              </w:rPr>
              <w:t>ПАО РОСБАНК</w:t>
            </w:r>
            <w:r>
              <w:rPr>
                <w:b/>
                <w:i/>
              </w:rPr>
              <w:t>**</w:t>
            </w:r>
          </w:p>
        </w:tc>
      </w:tr>
      <w:tr w:rsidR="00981C32" w:rsidRPr="009A2F2C" w:rsidTr="005A37B3">
        <w:tc>
          <w:tcPr>
            <w:tcW w:w="4137" w:type="dxa"/>
          </w:tcPr>
          <w:p w:rsidR="00981C32" w:rsidRPr="009A2F2C" w:rsidRDefault="00981C32" w:rsidP="005A37B3">
            <w:pPr>
              <w:pStyle w:val="em-"/>
              <w:ind w:firstLine="0"/>
            </w:pPr>
            <w:r w:rsidRPr="009A2F2C">
              <w:t>Место нахождения:</w:t>
            </w:r>
          </w:p>
        </w:tc>
        <w:tc>
          <w:tcPr>
            <w:tcW w:w="4785" w:type="dxa"/>
            <w:gridSpan w:val="2"/>
          </w:tcPr>
          <w:p w:rsidR="00981C32" w:rsidRPr="00300F82" w:rsidRDefault="00981C32" w:rsidP="005A37B3">
            <w:pPr>
              <w:pStyle w:val="em-"/>
              <w:ind w:firstLine="0"/>
              <w:rPr>
                <w:b/>
                <w:i/>
              </w:rPr>
            </w:pPr>
            <w:r w:rsidRPr="00300F82">
              <w:rPr>
                <w:b/>
                <w:i/>
              </w:rPr>
              <w:t>г. Москва</w:t>
            </w:r>
          </w:p>
        </w:tc>
      </w:tr>
      <w:tr w:rsidR="00981C32" w:rsidRPr="009A2F2C" w:rsidTr="005A37B3">
        <w:tc>
          <w:tcPr>
            <w:tcW w:w="4137" w:type="dxa"/>
          </w:tcPr>
          <w:p w:rsidR="00981C32" w:rsidRPr="009A2F2C" w:rsidRDefault="00981C32" w:rsidP="005A37B3">
            <w:pPr>
              <w:pStyle w:val="em-"/>
              <w:ind w:firstLine="0"/>
            </w:pPr>
            <w:r w:rsidRPr="009A2F2C">
              <w:t>ИНН (если применимо):</w:t>
            </w:r>
          </w:p>
        </w:tc>
        <w:tc>
          <w:tcPr>
            <w:tcW w:w="4785" w:type="dxa"/>
            <w:gridSpan w:val="2"/>
          </w:tcPr>
          <w:p w:rsidR="00981C32" w:rsidRPr="00300F82" w:rsidRDefault="00981C32" w:rsidP="005A37B3">
            <w:pPr>
              <w:pStyle w:val="em-"/>
              <w:ind w:firstLine="0"/>
              <w:rPr>
                <w:b/>
                <w:i/>
              </w:rPr>
            </w:pPr>
            <w:r w:rsidRPr="00300F82">
              <w:rPr>
                <w:b/>
                <w:i/>
              </w:rPr>
              <w:t>7730060164</w:t>
            </w:r>
          </w:p>
        </w:tc>
      </w:tr>
      <w:tr w:rsidR="00981C32" w:rsidRPr="009A2F2C" w:rsidTr="005A37B3">
        <w:tc>
          <w:tcPr>
            <w:tcW w:w="4137" w:type="dxa"/>
          </w:tcPr>
          <w:p w:rsidR="00981C32" w:rsidRPr="009A2F2C" w:rsidRDefault="00981C32" w:rsidP="005A37B3">
            <w:pPr>
              <w:pStyle w:val="em-"/>
              <w:ind w:firstLine="0"/>
            </w:pPr>
            <w:r w:rsidRPr="009A2F2C">
              <w:t>ОГРН (если применимо):</w:t>
            </w:r>
          </w:p>
        </w:tc>
        <w:tc>
          <w:tcPr>
            <w:tcW w:w="4785" w:type="dxa"/>
            <w:gridSpan w:val="2"/>
          </w:tcPr>
          <w:p w:rsidR="00981C32" w:rsidRPr="00300F82" w:rsidRDefault="00981C32" w:rsidP="005A37B3">
            <w:pPr>
              <w:pStyle w:val="em-"/>
              <w:ind w:firstLine="0"/>
              <w:rPr>
                <w:b/>
                <w:i/>
              </w:rPr>
            </w:pPr>
            <w:r w:rsidRPr="00300F82">
              <w:rPr>
                <w:b/>
                <w:i/>
              </w:rPr>
              <w:t>1027739460737</w:t>
            </w:r>
          </w:p>
        </w:tc>
      </w:tr>
      <w:tr w:rsidR="00981C32" w:rsidRPr="009A2F2C" w:rsidTr="005A37B3">
        <w:tc>
          <w:tcPr>
            <w:tcW w:w="4137" w:type="dxa"/>
            <w:tcBorders>
              <w:bottom w:val="single" w:sz="4" w:space="0" w:color="auto"/>
            </w:tcBorders>
          </w:tcPr>
          <w:p w:rsidR="00981C32" w:rsidRPr="009A2F2C" w:rsidRDefault="00981C32" w:rsidP="005A37B3">
            <w:pPr>
              <w:pStyle w:val="em-"/>
              <w:ind w:firstLine="0"/>
            </w:pPr>
            <w:r w:rsidRPr="009A2F2C">
              <w:t xml:space="preserve">сумма </w:t>
            </w:r>
            <w:r w:rsidRPr="00E17620">
              <w:t>дебиторской</w:t>
            </w:r>
            <w:r w:rsidRPr="009A2F2C">
              <w:t xml:space="preserve"> задолженности</w:t>
            </w:r>
          </w:p>
        </w:tc>
        <w:tc>
          <w:tcPr>
            <w:tcW w:w="4143" w:type="dxa"/>
            <w:tcBorders>
              <w:bottom w:val="single" w:sz="4" w:space="0" w:color="auto"/>
            </w:tcBorders>
          </w:tcPr>
          <w:p w:rsidR="00981C32" w:rsidRPr="00300F82" w:rsidRDefault="00981C32" w:rsidP="005A37B3">
            <w:pPr>
              <w:pStyle w:val="em-"/>
              <w:ind w:firstLine="0"/>
              <w:rPr>
                <w:b/>
                <w:i/>
                <w:lang w:val="en-US"/>
              </w:rPr>
            </w:pPr>
            <w:r w:rsidRPr="00300F82">
              <w:rPr>
                <w:b/>
                <w:i/>
              </w:rPr>
              <w:t>3 933 694 914,28*</w:t>
            </w:r>
            <w:r>
              <w:rPr>
                <w:b/>
                <w:i/>
              </w:rPr>
              <w:t>**</w:t>
            </w:r>
          </w:p>
        </w:tc>
        <w:tc>
          <w:tcPr>
            <w:tcW w:w="642" w:type="dxa"/>
            <w:tcBorders>
              <w:bottom w:val="single" w:sz="4" w:space="0" w:color="auto"/>
            </w:tcBorders>
          </w:tcPr>
          <w:p w:rsidR="00981C32" w:rsidRPr="009A2F2C" w:rsidRDefault="00981C32" w:rsidP="005A37B3">
            <w:pPr>
              <w:pStyle w:val="em-"/>
              <w:ind w:firstLine="0"/>
            </w:pPr>
            <w:r w:rsidRPr="009A2F2C">
              <w:t>руб.</w:t>
            </w:r>
          </w:p>
        </w:tc>
      </w:tr>
      <w:tr w:rsidR="00981C32" w:rsidRPr="009A2F2C" w:rsidTr="005A37B3">
        <w:tc>
          <w:tcPr>
            <w:tcW w:w="4137" w:type="dxa"/>
            <w:tcBorders>
              <w:top w:val="single" w:sz="4" w:space="0" w:color="auto"/>
              <w:left w:val="single" w:sz="4" w:space="0" w:color="auto"/>
              <w:bottom w:val="single" w:sz="4" w:space="0" w:color="auto"/>
              <w:right w:val="single" w:sz="4" w:space="0" w:color="auto"/>
            </w:tcBorders>
          </w:tcPr>
          <w:p w:rsidR="00981C32" w:rsidRPr="009A2F2C" w:rsidRDefault="00981C32" w:rsidP="005A37B3">
            <w:pPr>
              <w:pStyle w:val="em-"/>
              <w:ind w:firstLine="0"/>
            </w:pPr>
            <w:r w:rsidRPr="009A2F2C">
              <w:t xml:space="preserve">размер и условия просроченной </w:t>
            </w:r>
            <w:r w:rsidRPr="00E17620">
              <w:t>дебиторской</w:t>
            </w:r>
            <w:r w:rsidRPr="009A2F2C">
              <w:t xml:space="preserve"> задолженности</w:t>
            </w:r>
          </w:p>
        </w:tc>
        <w:tc>
          <w:tcPr>
            <w:tcW w:w="4785" w:type="dxa"/>
            <w:gridSpan w:val="2"/>
            <w:tcBorders>
              <w:top w:val="single" w:sz="4" w:space="0" w:color="auto"/>
              <w:left w:val="single" w:sz="4" w:space="0" w:color="auto"/>
              <w:bottom w:val="single" w:sz="4" w:space="0" w:color="auto"/>
              <w:right w:val="single" w:sz="4" w:space="0" w:color="auto"/>
            </w:tcBorders>
          </w:tcPr>
          <w:p w:rsidR="00981C32" w:rsidRPr="00300F82" w:rsidRDefault="00981C32" w:rsidP="005A37B3">
            <w:pPr>
              <w:spacing w:after="0" w:line="240" w:lineRule="auto"/>
              <w:rPr>
                <w:rFonts w:ascii="Times New Roman" w:hAnsi="Times New Roman"/>
                <w:b/>
                <w:i/>
              </w:rPr>
            </w:pPr>
            <w:r w:rsidRPr="00300F82">
              <w:rPr>
                <w:rFonts w:ascii="Times New Roman" w:hAnsi="Times New Roman"/>
                <w:b/>
                <w:i/>
              </w:rPr>
              <w:t>Просроченная задолженность на дату окончания последнего финансового года отсутствует</w:t>
            </w:r>
          </w:p>
        </w:tc>
      </w:tr>
    </w:tbl>
    <w:p w:rsidR="00981C32" w:rsidRDefault="00981C32" w:rsidP="00E50D75">
      <w:pPr>
        <w:spacing w:after="0" w:line="240" w:lineRule="auto"/>
        <w:rPr>
          <w:rFonts w:ascii="Times New Roman" w:hAnsi="Times New Roman"/>
          <w:b/>
          <w:i/>
        </w:rPr>
      </w:pPr>
      <w:r w:rsidRPr="006C5B96">
        <w:rPr>
          <w:rFonts w:ascii="Times New Roman" w:hAnsi="Times New Roman"/>
          <w:b/>
          <w:i/>
        </w:rPr>
        <w:t xml:space="preserve">*  </w:t>
      </w:r>
      <w:r w:rsidRPr="00B75DA6">
        <w:rPr>
          <w:rFonts w:ascii="Times New Roman" w:hAnsi="Times New Roman"/>
          <w:b/>
          <w:i/>
        </w:rPr>
        <w:t xml:space="preserve">ранее </w:t>
      </w:r>
      <w:r w:rsidRPr="003458F7">
        <w:rPr>
          <w:rFonts w:ascii="Times New Roman" w:hAnsi="Times New Roman"/>
          <w:b/>
          <w:i/>
        </w:rPr>
        <w:t xml:space="preserve">Акционерный коммерческий банк </w:t>
      </w:r>
      <w:r>
        <w:rPr>
          <w:rFonts w:ascii="Times New Roman" w:hAnsi="Times New Roman"/>
          <w:b/>
          <w:i/>
        </w:rPr>
        <w:t>«</w:t>
      </w:r>
      <w:r w:rsidRPr="003458F7">
        <w:rPr>
          <w:rFonts w:ascii="Times New Roman" w:hAnsi="Times New Roman"/>
          <w:b/>
          <w:i/>
        </w:rPr>
        <w:t>РОСБАНК</w:t>
      </w:r>
      <w:r>
        <w:rPr>
          <w:rFonts w:ascii="Times New Roman" w:hAnsi="Times New Roman"/>
          <w:b/>
          <w:i/>
        </w:rPr>
        <w:t>»</w:t>
      </w:r>
      <w:r w:rsidRPr="003458F7">
        <w:rPr>
          <w:rFonts w:ascii="Times New Roman" w:hAnsi="Times New Roman"/>
          <w:b/>
          <w:i/>
        </w:rPr>
        <w:t xml:space="preserve"> (открытое акционерное общество)</w:t>
      </w:r>
    </w:p>
    <w:p w:rsidR="00981C32" w:rsidRPr="00BC5855" w:rsidRDefault="00981C32" w:rsidP="00E50D75">
      <w:pPr>
        <w:spacing w:after="0" w:line="240" w:lineRule="auto"/>
        <w:rPr>
          <w:rFonts w:ascii="Times New Roman" w:hAnsi="Times New Roman"/>
          <w:b/>
          <w:i/>
        </w:rPr>
      </w:pPr>
      <w:r>
        <w:rPr>
          <w:rFonts w:ascii="Times New Roman" w:hAnsi="Times New Roman"/>
          <w:b/>
          <w:i/>
        </w:rPr>
        <w:t xml:space="preserve">** ранее </w:t>
      </w:r>
      <w:r w:rsidRPr="00B75DA6">
        <w:rPr>
          <w:rFonts w:ascii="Times New Roman" w:hAnsi="Times New Roman"/>
          <w:b/>
          <w:i/>
        </w:rPr>
        <w:t>ОАО АКБ «РОСБАНК»</w:t>
      </w:r>
    </w:p>
    <w:p w:rsidR="00981C32" w:rsidRDefault="00981C32" w:rsidP="00E50D75">
      <w:pPr>
        <w:spacing w:after="0" w:line="240" w:lineRule="auto"/>
        <w:rPr>
          <w:b/>
          <w:i/>
        </w:rPr>
      </w:pPr>
      <w:r w:rsidRPr="001C3851">
        <w:rPr>
          <w:rFonts w:ascii="Times New Roman" w:hAnsi="Times New Roman"/>
          <w:b/>
          <w:i/>
        </w:rPr>
        <w:t>*** данные указаны с учетом СПОД.</w:t>
      </w:r>
    </w:p>
    <w:p w:rsidR="00981C32" w:rsidRDefault="00981C32" w:rsidP="00981C32">
      <w:pPr>
        <w:spacing w:after="0" w:line="240" w:lineRule="auto"/>
        <w:rPr>
          <w:rFonts w:ascii="Times New Roman" w:eastAsia="Times New Roman" w:hAnsi="Times New Roman"/>
          <w:lang w:eastAsia="ru-RU"/>
        </w:rPr>
      </w:pPr>
    </w:p>
    <w:p w:rsidR="00981C32" w:rsidRPr="00E17620" w:rsidRDefault="00981C32" w:rsidP="00981C32">
      <w:pPr>
        <w:rPr>
          <w:rFonts w:ascii="Times New Roman" w:eastAsia="Times New Roman" w:hAnsi="Times New Roman"/>
          <w:lang w:eastAsia="ru-RU"/>
        </w:rPr>
      </w:pPr>
      <w:r w:rsidRPr="00E17620">
        <w:rPr>
          <w:rFonts w:ascii="Times New Roman" w:eastAsia="Times New Roman" w:hAnsi="Times New Roman"/>
          <w:lang w:eastAsia="ru-RU"/>
        </w:rPr>
        <w:t xml:space="preserve">Данный дебитор </w:t>
      </w:r>
      <w:r w:rsidRPr="00E17620">
        <w:rPr>
          <w:rFonts w:ascii="Times New Roman" w:eastAsia="Times New Roman" w:hAnsi="Times New Roman"/>
          <w:b/>
          <w:i/>
          <w:lang w:eastAsia="ru-RU"/>
        </w:rPr>
        <w:t>является</w:t>
      </w:r>
      <w:r w:rsidRPr="00E17620">
        <w:rPr>
          <w:rFonts w:ascii="Times New Roman" w:eastAsia="Times New Roman" w:hAnsi="Times New Roman"/>
          <w:lang w:eastAsia="ru-RU"/>
        </w:rPr>
        <w:t xml:space="preserve"> аффилированным лицом кредитной организации-эмитента:</w:t>
      </w:r>
    </w:p>
    <w:tbl>
      <w:tblPr>
        <w:tblW w:w="0" w:type="auto"/>
        <w:tblInd w:w="288" w:type="dxa"/>
        <w:tblLook w:val="01E0" w:firstRow="1" w:lastRow="1" w:firstColumn="1" w:lastColumn="1" w:noHBand="0" w:noVBand="0"/>
      </w:tblPr>
      <w:tblGrid>
        <w:gridCol w:w="5207"/>
        <w:gridCol w:w="4075"/>
      </w:tblGrid>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участия эмитента в уставном капитале аффилированного лица</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b/>
                <w:i/>
                <w:sz w:val="24"/>
                <w:szCs w:val="24"/>
                <w:lang w:eastAsia="ru-RU"/>
              </w:rPr>
            </w:pPr>
            <w:r w:rsidRPr="00E17620">
              <w:rPr>
                <w:rFonts w:ascii="Times New Roman" w:eastAsia="Times New Roman" w:hAnsi="Times New Roman"/>
                <w:b/>
                <w:i/>
                <w:lang w:eastAsia="ru-RU"/>
              </w:rPr>
              <w:t>Доли не имеет</w:t>
            </w:r>
          </w:p>
        </w:tc>
      </w:tr>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обыкновенных акций аффилированного лица, принадлежащих эмитенту</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b/>
                <w:i/>
                <w:lang w:eastAsia="ru-RU"/>
              </w:rPr>
              <w:t>Доли не имеет</w:t>
            </w:r>
          </w:p>
        </w:tc>
      </w:tr>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участия аффилированного лица в уставном капитале эмитента</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sz w:val="24"/>
                <w:szCs w:val="24"/>
                <w:lang w:eastAsia="ru-RU"/>
              </w:rPr>
            </w:pPr>
            <w:r w:rsidRPr="003247C3">
              <w:rPr>
                <w:rFonts w:ascii="Times New Roman" w:hAnsi="Times New Roman"/>
                <w:b/>
                <w:i/>
              </w:rPr>
              <w:t>100%</w:t>
            </w:r>
          </w:p>
        </w:tc>
      </w:tr>
      <w:tr w:rsidR="00981C32" w:rsidRPr="00FA618D"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обыкновенных акций эмитента, принадлежащих аффилированному лицу</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FA618D" w:rsidRDefault="00981C32" w:rsidP="005A37B3">
            <w:pPr>
              <w:spacing w:after="0" w:line="240" w:lineRule="auto"/>
              <w:rPr>
                <w:rFonts w:ascii="Times New Roman" w:eastAsia="Times New Roman" w:hAnsi="Times New Roman"/>
                <w:sz w:val="24"/>
                <w:szCs w:val="24"/>
                <w:lang w:eastAsia="ru-RU"/>
              </w:rPr>
            </w:pPr>
            <w:r>
              <w:rPr>
                <w:rFonts w:ascii="Times New Roman" w:eastAsia="Times New Roman" w:hAnsi="Times New Roman"/>
                <w:b/>
                <w:i/>
                <w:lang w:eastAsia="ru-RU"/>
              </w:rPr>
              <w:t>Кредитная организация-эмитент не является акционерным обществом</w:t>
            </w:r>
          </w:p>
        </w:tc>
      </w:tr>
    </w:tbl>
    <w:p w:rsidR="00981C32" w:rsidRDefault="00981C32" w:rsidP="00981C32">
      <w:pPr>
        <w:spacing w:after="0" w:line="240" w:lineRule="auto"/>
        <w:rPr>
          <w:rFonts w:ascii="Times New Roman" w:hAnsi="Times New Roman"/>
        </w:rPr>
      </w:pPr>
    </w:p>
    <w:p w:rsidR="00E50D75" w:rsidRDefault="00E50D75" w:rsidP="00981C32">
      <w:pPr>
        <w:spacing w:after="0" w:line="240" w:lineRule="auto"/>
        <w:rPr>
          <w:rFonts w:ascii="Times New Roman" w:hAnsi="Times New Roman"/>
        </w:rPr>
      </w:pPr>
    </w:p>
    <w:p w:rsidR="00981C32" w:rsidRPr="009A2F2C" w:rsidRDefault="00981C32" w:rsidP="00981C32">
      <w:pPr>
        <w:spacing w:after="0" w:line="240" w:lineRule="auto"/>
        <w:rPr>
          <w:rFonts w:ascii="Times New Roman" w:hAnsi="Times New Roman"/>
        </w:rPr>
      </w:pPr>
      <w:r>
        <w:rPr>
          <w:rFonts w:ascii="Times New Roman" w:hAnsi="Times New Roman"/>
        </w:rPr>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7"/>
        <w:gridCol w:w="4143"/>
        <w:gridCol w:w="642"/>
      </w:tblGrid>
      <w:tr w:rsidR="00981C32" w:rsidRPr="009A2F2C" w:rsidTr="005A37B3">
        <w:tc>
          <w:tcPr>
            <w:tcW w:w="4137" w:type="dxa"/>
          </w:tcPr>
          <w:p w:rsidR="00981C32" w:rsidRPr="009A2F2C" w:rsidRDefault="00981C32" w:rsidP="005A37B3">
            <w:pPr>
              <w:pStyle w:val="em-"/>
              <w:ind w:firstLine="0"/>
            </w:pPr>
            <w:r w:rsidRPr="009A2F2C">
              <w:t>Полное фирменное наименование:</w:t>
            </w:r>
          </w:p>
        </w:tc>
        <w:tc>
          <w:tcPr>
            <w:tcW w:w="4785" w:type="dxa"/>
            <w:gridSpan w:val="2"/>
          </w:tcPr>
          <w:p w:rsidR="00981C32" w:rsidRPr="00F35E5D" w:rsidRDefault="00981C32" w:rsidP="005A37B3">
            <w:pPr>
              <w:spacing w:after="0" w:line="240" w:lineRule="auto"/>
              <w:jc w:val="both"/>
              <w:rPr>
                <w:b/>
                <w:i/>
              </w:rPr>
            </w:pPr>
            <w:r w:rsidRPr="00F35E5D">
              <w:rPr>
                <w:rFonts w:ascii="Times New Roman" w:hAnsi="Times New Roman"/>
                <w:b/>
                <w:i/>
              </w:rPr>
              <w:t>Центральный банк Российской Федерации</w:t>
            </w:r>
          </w:p>
        </w:tc>
      </w:tr>
      <w:tr w:rsidR="00981C32" w:rsidRPr="009A2F2C" w:rsidTr="005A37B3">
        <w:tc>
          <w:tcPr>
            <w:tcW w:w="4137" w:type="dxa"/>
          </w:tcPr>
          <w:p w:rsidR="00981C32" w:rsidRPr="009A2F2C" w:rsidRDefault="00981C32" w:rsidP="005A37B3">
            <w:pPr>
              <w:pStyle w:val="em-"/>
              <w:ind w:firstLine="0"/>
            </w:pPr>
            <w:r w:rsidRPr="009A2F2C">
              <w:t>Сокращенное фирменное наименование:</w:t>
            </w:r>
          </w:p>
        </w:tc>
        <w:tc>
          <w:tcPr>
            <w:tcW w:w="4785" w:type="dxa"/>
            <w:gridSpan w:val="2"/>
          </w:tcPr>
          <w:p w:rsidR="00981C32" w:rsidRPr="00F35E5D" w:rsidRDefault="00981C32" w:rsidP="005A37B3">
            <w:pPr>
              <w:pStyle w:val="em-"/>
              <w:ind w:firstLine="0"/>
              <w:rPr>
                <w:b/>
                <w:i/>
              </w:rPr>
            </w:pPr>
            <w:r w:rsidRPr="00F35E5D">
              <w:rPr>
                <w:b/>
                <w:i/>
              </w:rPr>
              <w:t>Банк России</w:t>
            </w:r>
          </w:p>
        </w:tc>
      </w:tr>
      <w:tr w:rsidR="00981C32" w:rsidRPr="009A2F2C" w:rsidTr="005A37B3">
        <w:tc>
          <w:tcPr>
            <w:tcW w:w="4137" w:type="dxa"/>
          </w:tcPr>
          <w:p w:rsidR="00981C32" w:rsidRPr="009A2F2C" w:rsidRDefault="00981C32" w:rsidP="005A37B3">
            <w:pPr>
              <w:pStyle w:val="em-"/>
              <w:ind w:firstLine="0"/>
            </w:pPr>
            <w:r w:rsidRPr="009A2F2C">
              <w:t>Место нахождения:</w:t>
            </w:r>
          </w:p>
        </w:tc>
        <w:tc>
          <w:tcPr>
            <w:tcW w:w="4785" w:type="dxa"/>
            <w:gridSpan w:val="2"/>
          </w:tcPr>
          <w:p w:rsidR="00981C32" w:rsidRPr="00F35E5D" w:rsidRDefault="00981C32" w:rsidP="005A37B3">
            <w:pPr>
              <w:pStyle w:val="em-"/>
              <w:ind w:firstLine="0"/>
              <w:rPr>
                <w:b/>
                <w:i/>
              </w:rPr>
            </w:pPr>
            <w:r w:rsidRPr="00F35E5D">
              <w:rPr>
                <w:rFonts w:eastAsia="Calibri"/>
                <w:b/>
                <w:i/>
                <w:lang w:eastAsia="en-US"/>
              </w:rPr>
              <w:t>107016, г. Москва, ул. Неглинная, 12</w:t>
            </w:r>
          </w:p>
        </w:tc>
      </w:tr>
      <w:tr w:rsidR="00981C32" w:rsidRPr="009A2F2C" w:rsidTr="005A37B3">
        <w:tc>
          <w:tcPr>
            <w:tcW w:w="4137" w:type="dxa"/>
          </w:tcPr>
          <w:p w:rsidR="00981C32" w:rsidRPr="009A2F2C" w:rsidRDefault="00981C32" w:rsidP="005A37B3">
            <w:pPr>
              <w:pStyle w:val="em-"/>
              <w:ind w:firstLine="0"/>
              <w:rPr>
                <w:rFonts w:eastAsia="Calibri"/>
                <w:lang w:eastAsia="en-US"/>
              </w:rPr>
            </w:pPr>
            <w:r w:rsidRPr="009A2F2C">
              <w:rPr>
                <w:rFonts w:eastAsia="Calibri"/>
                <w:lang w:eastAsia="en-US"/>
              </w:rPr>
              <w:t>ИНН (если применимо):</w:t>
            </w:r>
          </w:p>
        </w:tc>
        <w:tc>
          <w:tcPr>
            <w:tcW w:w="4785" w:type="dxa"/>
            <w:gridSpan w:val="2"/>
          </w:tcPr>
          <w:p w:rsidR="00981C32" w:rsidRPr="00F35E5D" w:rsidRDefault="00981C32" w:rsidP="005A37B3">
            <w:pPr>
              <w:spacing w:after="0" w:line="240" w:lineRule="auto"/>
              <w:jc w:val="both"/>
              <w:rPr>
                <w:rFonts w:ascii="Times New Roman" w:hAnsi="Times New Roman"/>
                <w:b/>
                <w:i/>
              </w:rPr>
            </w:pPr>
            <w:r w:rsidRPr="00F35E5D">
              <w:rPr>
                <w:rFonts w:ascii="Times New Roman" w:hAnsi="Times New Roman"/>
                <w:b/>
                <w:i/>
              </w:rPr>
              <w:t>7702235133</w:t>
            </w:r>
          </w:p>
        </w:tc>
      </w:tr>
      <w:tr w:rsidR="00981C32" w:rsidRPr="009A2F2C" w:rsidTr="005A37B3">
        <w:tc>
          <w:tcPr>
            <w:tcW w:w="4137" w:type="dxa"/>
          </w:tcPr>
          <w:p w:rsidR="00981C32" w:rsidRPr="009A2F2C" w:rsidRDefault="00981C32" w:rsidP="005A37B3">
            <w:pPr>
              <w:pStyle w:val="em-"/>
              <w:ind w:firstLine="0"/>
            </w:pPr>
            <w:r w:rsidRPr="009A2F2C">
              <w:t>ОГРН (если применимо):</w:t>
            </w:r>
          </w:p>
        </w:tc>
        <w:tc>
          <w:tcPr>
            <w:tcW w:w="4785" w:type="dxa"/>
            <w:gridSpan w:val="2"/>
          </w:tcPr>
          <w:p w:rsidR="00981C32" w:rsidRPr="00F35E5D" w:rsidRDefault="00981C32" w:rsidP="005A37B3">
            <w:pPr>
              <w:spacing w:after="0" w:line="240" w:lineRule="auto"/>
              <w:jc w:val="both"/>
              <w:rPr>
                <w:rFonts w:ascii="Times New Roman" w:hAnsi="Times New Roman"/>
                <w:b/>
                <w:i/>
              </w:rPr>
            </w:pPr>
            <w:r w:rsidRPr="00F35E5D">
              <w:rPr>
                <w:rFonts w:ascii="Times New Roman" w:hAnsi="Times New Roman"/>
                <w:b/>
                <w:i/>
              </w:rPr>
              <w:t>1037700013020</w:t>
            </w:r>
          </w:p>
        </w:tc>
      </w:tr>
      <w:tr w:rsidR="00981C32" w:rsidRPr="009A2F2C" w:rsidTr="005A37B3">
        <w:tc>
          <w:tcPr>
            <w:tcW w:w="4137" w:type="dxa"/>
          </w:tcPr>
          <w:p w:rsidR="00981C32" w:rsidRPr="009A2F2C" w:rsidRDefault="00981C32" w:rsidP="005A37B3">
            <w:pPr>
              <w:pStyle w:val="em-"/>
              <w:ind w:firstLine="0"/>
            </w:pPr>
            <w:r w:rsidRPr="009A2F2C">
              <w:t xml:space="preserve">сумма </w:t>
            </w:r>
            <w:r w:rsidRPr="00E17620">
              <w:t>дебиторской</w:t>
            </w:r>
            <w:r w:rsidRPr="009A2F2C">
              <w:t xml:space="preserve"> задолженности</w:t>
            </w:r>
          </w:p>
        </w:tc>
        <w:tc>
          <w:tcPr>
            <w:tcW w:w="4143" w:type="dxa"/>
          </w:tcPr>
          <w:p w:rsidR="00981C32" w:rsidRPr="00F35E5D" w:rsidRDefault="00981C32" w:rsidP="005A37B3">
            <w:pPr>
              <w:spacing w:after="0" w:line="240" w:lineRule="auto"/>
              <w:jc w:val="both"/>
              <w:rPr>
                <w:rFonts w:ascii="Times New Roman" w:hAnsi="Times New Roman"/>
                <w:b/>
                <w:i/>
              </w:rPr>
            </w:pPr>
            <w:r w:rsidRPr="00F35E5D">
              <w:rPr>
                <w:rFonts w:ascii="Times New Roman" w:hAnsi="Times New Roman"/>
                <w:b/>
                <w:i/>
                <w:lang w:val="en-US"/>
              </w:rPr>
              <w:t>8</w:t>
            </w:r>
            <w:r w:rsidRPr="00F35E5D">
              <w:rPr>
                <w:rFonts w:ascii="Times New Roman" w:hAnsi="Times New Roman"/>
                <w:b/>
                <w:i/>
              </w:rPr>
              <w:t> </w:t>
            </w:r>
            <w:r w:rsidRPr="00F35E5D">
              <w:rPr>
                <w:rFonts w:ascii="Times New Roman" w:hAnsi="Times New Roman"/>
                <w:b/>
                <w:i/>
                <w:lang w:val="en-US"/>
              </w:rPr>
              <w:t>027 692 701</w:t>
            </w:r>
            <w:r w:rsidRPr="00F35E5D">
              <w:rPr>
                <w:rFonts w:ascii="Times New Roman" w:hAnsi="Times New Roman"/>
                <w:b/>
                <w:i/>
              </w:rPr>
              <w:t>,52</w:t>
            </w:r>
            <w:r>
              <w:rPr>
                <w:rFonts w:ascii="Times New Roman" w:hAnsi="Times New Roman"/>
                <w:b/>
                <w:i/>
              </w:rPr>
              <w:t>*</w:t>
            </w:r>
          </w:p>
        </w:tc>
        <w:tc>
          <w:tcPr>
            <w:tcW w:w="642" w:type="dxa"/>
          </w:tcPr>
          <w:p w:rsidR="00981C32" w:rsidRPr="009A2F2C" w:rsidRDefault="00981C32" w:rsidP="005A37B3">
            <w:pPr>
              <w:pStyle w:val="em-"/>
              <w:ind w:firstLine="0"/>
            </w:pPr>
            <w:r w:rsidRPr="009A2F2C">
              <w:t>руб.</w:t>
            </w:r>
          </w:p>
        </w:tc>
      </w:tr>
      <w:tr w:rsidR="00981C32" w:rsidRPr="009A2F2C" w:rsidTr="005A37B3">
        <w:tc>
          <w:tcPr>
            <w:tcW w:w="4137" w:type="dxa"/>
          </w:tcPr>
          <w:p w:rsidR="00981C32" w:rsidRPr="009A2F2C" w:rsidRDefault="00981C32" w:rsidP="005A37B3">
            <w:pPr>
              <w:pStyle w:val="em-"/>
              <w:ind w:firstLine="0"/>
            </w:pPr>
            <w:r w:rsidRPr="009A2F2C">
              <w:t xml:space="preserve">размер и условия просроченной </w:t>
            </w:r>
            <w:r w:rsidRPr="00E17620">
              <w:t>дебиторской</w:t>
            </w:r>
            <w:r w:rsidRPr="009A2F2C">
              <w:t xml:space="preserve"> задолженности</w:t>
            </w:r>
          </w:p>
        </w:tc>
        <w:tc>
          <w:tcPr>
            <w:tcW w:w="4785" w:type="dxa"/>
            <w:gridSpan w:val="2"/>
          </w:tcPr>
          <w:p w:rsidR="00981C32" w:rsidRPr="00F35E5D" w:rsidRDefault="00981C32" w:rsidP="005A37B3">
            <w:pPr>
              <w:pStyle w:val="em-"/>
              <w:ind w:firstLine="0"/>
              <w:rPr>
                <w:b/>
                <w:i/>
              </w:rPr>
            </w:pPr>
            <w:r w:rsidRPr="00F35E5D">
              <w:rPr>
                <w:b/>
                <w:i/>
              </w:rPr>
              <w:t>Просроченная задолженность отсутствует</w:t>
            </w:r>
          </w:p>
        </w:tc>
      </w:tr>
    </w:tbl>
    <w:p w:rsidR="00981C32" w:rsidRDefault="00981C32" w:rsidP="00981C32">
      <w:pPr>
        <w:spacing w:after="0" w:line="240" w:lineRule="auto"/>
        <w:rPr>
          <w:rFonts w:ascii="Times New Roman" w:eastAsia="Times New Roman" w:hAnsi="Times New Roman"/>
          <w:lang w:eastAsia="ru-RU"/>
        </w:rPr>
      </w:pPr>
    </w:p>
    <w:p w:rsidR="00981C32" w:rsidRDefault="00981C32" w:rsidP="00981C32">
      <w:pPr>
        <w:rPr>
          <w:rFonts w:ascii="Times New Roman" w:hAnsi="Times New Roman"/>
          <w:b/>
          <w:i/>
        </w:rPr>
      </w:pPr>
      <w:r w:rsidRPr="001C3851">
        <w:rPr>
          <w:rFonts w:ascii="Times New Roman" w:hAnsi="Times New Roman"/>
          <w:b/>
          <w:i/>
        </w:rPr>
        <w:t>* данные указаны с учетом СПОД.</w:t>
      </w:r>
    </w:p>
    <w:p w:rsidR="00981C32" w:rsidRPr="00E17620" w:rsidRDefault="00981C32" w:rsidP="00981C32">
      <w:pPr>
        <w:spacing w:after="0" w:line="240" w:lineRule="auto"/>
        <w:rPr>
          <w:rFonts w:ascii="Times New Roman" w:eastAsia="Times New Roman" w:hAnsi="Times New Roman"/>
          <w:lang w:eastAsia="ru-RU"/>
        </w:rPr>
      </w:pPr>
      <w:r w:rsidRPr="00E17620">
        <w:rPr>
          <w:rFonts w:ascii="Times New Roman" w:eastAsia="Times New Roman" w:hAnsi="Times New Roman"/>
          <w:lang w:eastAsia="ru-RU"/>
        </w:rPr>
        <w:t xml:space="preserve">Данный дебитор </w:t>
      </w:r>
      <w:r w:rsidRPr="000F23B6">
        <w:rPr>
          <w:rFonts w:ascii="Times New Roman" w:eastAsia="Times New Roman" w:hAnsi="Times New Roman"/>
          <w:b/>
          <w:i/>
          <w:lang w:eastAsia="ru-RU"/>
        </w:rPr>
        <w:t>не</w:t>
      </w:r>
      <w:r>
        <w:rPr>
          <w:rFonts w:ascii="Times New Roman" w:eastAsia="Times New Roman" w:hAnsi="Times New Roman"/>
          <w:lang w:eastAsia="ru-RU"/>
        </w:rPr>
        <w:t xml:space="preserve"> </w:t>
      </w:r>
      <w:r w:rsidRPr="00E17620">
        <w:rPr>
          <w:rFonts w:ascii="Times New Roman" w:eastAsia="Times New Roman" w:hAnsi="Times New Roman"/>
          <w:b/>
          <w:i/>
          <w:lang w:eastAsia="ru-RU"/>
        </w:rPr>
        <w:t>является</w:t>
      </w:r>
      <w:r w:rsidRPr="00E17620">
        <w:rPr>
          <w:rFonts w:ascii="Times New Roman" w:eastAsia="Times New Roman" w:hAnsi="Times New Roman"/>
          <w:lang w:eastAsia="ru-RU"/>
        </w:rPr>
        <w:t xml:space="preserve"> аффилированным лицом кредитной организации-эмитента:</w:t>
      </w:r>
    </w:p>
    <w:tbl>
      <w:tblPr>
        <w:tblW w:w="0" w:type="auto"/>
        <w:tblInd w:w="288" w:type="dxa"/>
        <w:tblLook w:val="01E0" w:firstRow="1" w:lastRow="1" w:firstColumn="1" w:lastColumn="1" w:noHBand="0" w:noVBand="0"/>
      </w:tblPr>
      <w:tblGrid>
        <w:gridCol w:w="5207"/>
        <w:gridCol w:w="4075"/>
      </w:tblGrid>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участия эмитента в уставном капитале аффилированного лица</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b/>
                <w:i/>
                <w:sz w:val="24"/>
                <w:szCs w:val="24"/>
                <w:lang w:eastAsia="ru-RU"/>
              </w:rPr>
            </w:pPr>
            <w:r w:rsidRPr="00E17620">
              <w:rPr>
                <w:rFonts w:ascii="Times New Roman" w:eastAsia="Times New Roman" w:hAnsi="Times New Roman"/>
                <w:b/>
                <w:i/>
                <w:lang w:eastAsia="ru-RU"/>
              </w:rPr>
              <w:t>Доли не имеет</w:t>
            </w:r>
          </w:p>
        </w:tc>
      </w:tr>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обыкновенных акций аффилированного лица, принадлежащих эмитенту</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b/>
                <w:i/>
                <w:lang w:eastAsia="ru-RU"/>
              </w:rPr>
              <w:t>Доли не имеет</w:t>
            </w:r>
          </w:p>
        </w:tc>
      </w:tr>
      <w:tr w:rsidR="00981C32" w:rsidRPr="00E17620"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участия аффилированного лица в уставном капитале эмитента</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b/>
                <w:i/>
                <w:lang w:eastAsia="ru-RU"/>
              </w:rPr>
              <w:t>Доли не имеет</w:t>
            </w:r>
          </w:p>
        </w:tc>
      </w:tr>
      <w:tr w:rsidR="00981C32" w:rsidRPr="00FA618D" w:rsidTr="005A37B3">
        <w:tc>
          <w:tcPr>
            <w:tcW w:w="5207" w:type="dxa"/>
            <w:tcBorders>
              <w:top w:val="single" w:sz="4" w:space="0" w:color="auto"/>
              <w:left w:val="single" w:sz="4" w:space="0" w:color="auto"/>
              <w:bottom w:val="single" w:sz="4" w:space="0" w:color="auto"/>
              <w:right w:val="single" w:sz="4" w:space="0" w:color="auto"/>
            </w:tcBorders>
          </w:tcPr>
          <w:p w:rsidR="00981C32" w:rsidRPr="00E17620" w:rsidRDefault="00981C32" w:rsidP="005A37B3">
            <w:pPr>
              <w:spacing w:after="0" w:line="240" w:lineRule="auto"/>
              <w:rPr>
                <w:rFonts w:ascii="Times New Roman" w:eastAsia="Times New Roman" w:hAnsi="Times New Roman"/>
                <w:sz w:val="24"/>
                <w:szCs w:val="24"/>
                <w:lang w:eastAsia="ru-RU"/>
              </w:rPr>
            </w:pPr>
            <w:r w:rsidRPr="00E17620">
              <w:rPr>
                <w:rFonts w:ascii="Times New Roman" w:eastAsia="Times New Roman" w:hAnsi="Times New Roman"/>
                <w:lang w:eastAsia="ru-RU"/>
              </w:rPr>
              <w:t>доля обыкновенных акций эмитента, принадлежащих аффилированному лицу</w:t>
            </w:r>
          </w:p>
        </w:tc>
        <w:tc>
          <w:tcPr>
            <w:tcW w:w="4075" w:type="dxa"/>
            <w:tcBorders>
              <w:top w:val="single" w:sz="4" w:space="0" w:color="auto"/>
              <w:left w:val="single" w:sz="4" w:space="0" w:color="auto"/>
              <w:bottom w:val="single" w:sz="4" w:space="0" w:color="auto"/>
              <w:right w:val="single" w:sz="4" w:space="0" w:color="auto"/>
            </w:tcBorders>
            <w:vAlign w:val="center"/>
          </w:tcPr>
          <w:p w:rsidR="00981C32" w:rsidRPr="00FA618D" w:rsidRDefault="00981C32" w:rsidP="005A37B3">
            <w:pPr>
              <w:spacing w:after="0" w:line="240" w:lineRule="auto"/>
              <w:rPr>
                <w:rFonts w:ascii="Times New Roman" w:eastAsia="Times New Roman" w:hAnsi="Times New Roman"/>
                <w:sz w:val="24"/>
                <w:szCs w:val="24"/>
                <w:lang w:eastAsia="ru-RU"/>
              </w:rPr>
            </w:pPr>
            <w:r>
              <w:rPr>
                <w:rFonts w:ascii="Times New Roman" w:eastAsia="Times New Roman" w:hAnsi="Times New Roman"/>
                <w:b/>
                <w:i/>
                <w:lang w:eastAsia="ru-RU"/>
              </w:rPr>
              <w:t>Кредитная организация-эмитент не является акционерным обществом</w:t>
            </w:r>
          </w:p>
        </w:tc>
      </w:tr>
    </w:tbl>
    <w:p w:rsidR="00981C32" w:rsidRDefault="00981C32" w:rsidP="00981C32">
      <w:pPr>
        <w:widowControl w:val="0"/>
        <w:autoSpaceDE w:val="0"/>
        <w:autoSpaceDN w:val="0"/>
        <w:adjustRightInd w:val="0"/>
        <w:spacing w:after="0" w:line="240" w:lineRule="auto"/>
        <w:ind w:firstLine="540"/>
        <w:jc w:val="both"/>
        <w:rPr>
          <w:rFonts w:ascii="Times New Roman" w:hAnsi="Times New Roman"/>
        </w:rPr>
      </w:pPr>
    </w:p>
    <w:p w:rsidR="00981C32" w:rsidRPr="009A2F2C"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Default="00981C32">
      <w:pPr>
        <w:rPr>
          <w:rFonts w:ascii="Times New Roman" w:eastAsia="Times New Roman" w:hAnsi="Times New Roman"/>
        </w:rPr>
      </w:pPr>
      <w:r>
        <w:rPr>
          <w:rFonts w:ascii="Times New Roman" w:eastAsia="Times New Roman" w:hAnsi="Times New Roman"/>
        </w:rPr>
        <w:br w:type="page"/>
      </w:r>
    </w:p>
    <w:p w:rsidR="00981C32" w:rsidRPr="00332C15" w:rsidRDefault="00981C32" w:rsidP="00332C15">
      <w:pPr>
        <w:keepNext/>
        <w:keepLines/>
        <w:spacing w:before="240" w:after="0" w:line="240" w:lineRule="auto"/>
        <w:jc w:val="both"/>
        <w:outlineLvl w:val="0"/>
        <w:rPr>
          <w:rFonts w:ascii="Times New Roman" w:hAnsi="Times New Roman"/>
          <w:b/>
          <w:bCs/>
          <w:sz w:val="28"/>
          <w:szCs w:val="28"/>
          <w:lang w:eastAsia="ru-RU"/>
        </w:rPr>
      </w:pPr>
      <w:bookmarkStart w:id="216" w:name="Par3426"/>
      <w:bookmarkStart w:id="217" w:name="_Toc441247954"/>
      <w:bookmarkEnd w:id="216"/>
      <w:r w:rsidRPr="00332C15">
        <w:rPr>
          <w:rFonts w:ascii="Times New Roman" w:hAnsi="Times New Roman"/>
          <w:b/>
          <w:bCs/>
          <w:sz w:val="28"/>
          <w:szCs w:val="28"/>
          <w:lang w:eastAsia="ru-RU"/>
        </w:rPr>
        <w:t>Раздел VII. Бухгалтерская (финансовая) отчетность эмитента и иная финансовая информация</w:t>
      </w:r>
      <w:bookmarkEnd w:id="217"/>
    </w:p>
    <w:p w:rsidR="00981C32" w:rsidRPr="00D9074B" w:rsidRDefault="00981C32" w:rsidP="004065A4">
      <w:pPr>
        <w:pStyle w:val="2"/>
        <w:rPr>
          <w:sz w:val="24"/>
          <w:szCs w:val="24"/>
        </w:rPr>
      </w:pPr>
      <w:bookmarkStart w:id="218" w:name="Par3428"/>
      <w:bookmarkStart w:id="219" w:name="_Toc441247955"/>
      <w:bookmarkEnd w:id="218"/>
      <w:r w:rsidRPr="00D9074B">
        <w:rPr>
          <w:sz w:val="24"/>
          <w:szCs w:val="24"/>
        </w:rPr>
        <w:t>7.1. Годовая бухгалтерская (финансовая) отчетность эмитента</w:t>
      </w:r>
      <w:bookmarkEnd w:id="219"/>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EC29B9">
        <w:rPr>
          <w:rFonts w:ascii="Times New Roman" w:eastAsia="Times New Roman" w:hAnsi="Times New Roman"/>
        </w:rPr>
        <w:t>Указывается состав годовой бухгалтерской (финансовой) отчетности эмитента, прилагаемой к проспекту ценных бумаг:</w:t>
      </w:r>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bookmarkStart w:id="220" w:name="Par3430"/>
      <w:bookmarkEnd w:id="220"/>
      <w:r w:rsidRPr="003505B6">
        <w:rPr>
          <w:rFonts w:ascii="Times New Roman" w:eastAsia="Times New Roman" w:hAnsi="Times New Roman"/>
        </w:rPr>
        <w:t xml:space="preserve">а) </w:t>
      </w:r>
      <w:r w:rsidRPr="003505B6">
        <w:rPr>
          <w:rFonts w:ascii="Times New Roman" w:eastAsia="Times New Roman" w:hAnsi="Times New Roman"/>
          <w:u w:val="single"/>
        </w:rPr>
        <w:t>годовая бухгалтерская (финансовая) отчетность эмитента за три последних завершенных отчетных года, предшествующих дате утверждения проспекта ценных бумаг, или за каждый завершенный отчетный год, если эмитент осуществляет свою деятельность менее трех лет, составленная в соответствии с требованиями законодательства Российской Федерации, с приложенным аудиторским заключением в отношении указанной бухгалтерской (финансовой) отчетности.</w:t>
      </w:r>
      <w:r w:rsidRPr="003505B6">
        <w:rPr>
          <w:rFonts w:ascii="Times New Roman" w:eastAsia="Times New Roman" w:hAnsi="Times New Roman"/>
        </w:rPr>
        <w:t xml:space="preserve"> В случае если в соответствии с законодательством Российской Федерации об аудиторской деятельности бухгалтерская (финансовая) отчетность не подлежит обязательному аудиту, годовая бухгалтерская (финансовая) отчетность эмитента, подлежащая включению в проспект ценных бумаг, должна быть проверена привлеченным для этих целей аудитором или аудиторской организацией, а соответствующее аудиторское заключение приложено к представляемой годовой бухгалтерской (финансовой) отчетности:</w:t>
      </w:r>
    </w:p>
    <w:p w:rsidR="00981C32" w:rsidRPr="009A2F2C" w:rsidRDefault="00981C32" w:rsidP="00981C32">
      <w:pPr>
        <w:spacing w:after="0" w:line="240" w:lineRule="auto"/>
        <w:rPr>
          <w:rFonts w:ascii="Times New Roman" w:hAnsi="Times New Roman"/>
        </w:rPr>
      </w:pPr>
    </w:p>
    <w:tbl>
      <w:tblPr>
        <w:tblW w:w="95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4654"/>
        <w:gridCol w:w="4436"/>
      </w:tblGrid>
      <w:tr w:rsidR="00981C32" w:rsidRPr="009A2F2C" w:rsidTr="00DC2AF2">
        <w:trPr>
          <w:trHeight w:val="351"/>
        </w:trPr>
        <w:tc>
          <w:tcPr>
            <w:tcW w:w="444"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 пп</w:t>
            </w:r>
          </w:p>
        </w:tc>
        <w:tc>
          <w:tcPr>
            <w:tcW w:w="4883"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Наименование формы отчетности,</w:t>
            </w:r>
            <w:r>
              <w:rPr>
                <w:rFonts w:ascii="Times New Roman" w:hAnsi="Times New Roman"/>
              </w:rPr>
              <w:t xml:space="preserve"> </w:t>
            </w:r>
            <w:r w:rsidRPr="009A2F2C">
              <w:rPr>
                <w:rFonts w:ascii="Times New Roman" w:hAnsi="Times New Roman"/>
              </w:rPr>
              <w:t>иного документа</w:t>
            </w:r>
          </w:p>
        </w:tc>
        <w:tc>
          <w:tcPr>
            <w:tcW w:w="4215" w:type="dxa"/>
            <w:vAlign w:val="center"/>
          </w:tcPr>
          <w:p w:rsidR="00981C32" w:rsidRPr="00D033FA" w:rsidRDefault="00981C32" w:rsidP="005A37B3">
            <w:pPr>
              <w:spacing w:after="0" w:line="240" w:lineRule="auto"/>
              <w:jc w:val="center"/>
              <w:rPr>
                <w:rFonts w:ascii="Times New Roman" w:hAnsi="Times New Roman"/>
              </w:rPr>
            </w:pPr>
            <w:r w:rsidRPr="00D033FA">
              <w:rPr>
                <w:rFonts w:ascii="Times New Roman" w:eastAsia="Times New Roman" w:hAnsi="Times New Roman"/>
                <w:lang w:eastAsia="ru-RU"/>
              </w:rPr>
              <w:t>Ссылка*</w:t>
            </w:r>
          </w:p>
        </w:tc>
      </w:tr>
      <w:tr w:rsidR="00981C32" w:rsidRPr="009A2F2C" w:rsidTr="00DC2AF2">
        <w:trPr>
          <w:trHeight w:val="80"/>
        </w:trPr>
        <w:tc>
          <w:tcPr>
            <w:tcW w:w="444" w:type="dxa"/>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1</w:t>
            </w:r>
          </w:p>
        </w:tc>
        <w:tc>
          <w:tcPr>
            <w:tcW w:w="4883" w:type="dxa"/>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2</w:t>
            </w:r>
          </w:p>
        </w:tc>
        <w:tc>
          <w:tcPr>
            <w:tcW w:w="4215" w:type="dxa"/>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3</w:t>
            </w:r>
          </w:p>
        </w:tc>
      </w:tr>
      <w:tr w:rsidR="00981C32" w:rsidRPr="009A2F2C" w:rsidTr="00DC2AF2">
        <w:trPr>
          <w:trHeight w:val="186"/>
        </w:trPr>
        <w:tc>
          <w:tcPr>
            <w:tcW w:w="444" w:type="dxa"/>
            <w:vMerge w:val="restart"/>
            <w:vAlign w:val="center"/>
          </w:tcPr>
          <w:p w:rsidR="00981C32" w:rsidRPr="009A2F2C" w:rsidRDefault="00981C32" w:rsidP="005A37B3">
            <w:pPr>
              <w:jc w:val="center"/>
              <w:rPr>
                <w:rFonts w:ascii="Times New Roman" w:hAnsi="Times New Roman"/>
              </w:rPr>
            </w:pPr>
            <w:r w:rsidRPr="009A2F2C">
              <w:rPr>
                <w:rFonts w:ascii="Times New Roman" w:hAnsi="Times New Roman"/>
              </w:rPr>
              <w:t>2</w:t>
            </w:r>
          </w:p>
        </w:tc>
        <w:tc>
          <w:tcPr>
            <w:tcW w:w="4883" w:type="dxa"/>
            <w:vAlign w:val="center"/>
          </w:tcPr>
          <w:p w:rsidR="00981C32" w:rsidRPr="009A2F2C" w:rsidRDefault="00981C32" w:rsidP="005A37B3">
            <w:pPr>
              <w:spacing w:after="0" w:line="240" w:lineRule="auto"/>
              <w:rPr>
                <w:rFonts w:ascii="Times New Roman" w:hAnsi="Times New Roman"/>
              </w:rPr>
            </w:pPr>
            <w:r w:rsidRPr="00BA1B4C">
              <w:rPr>
                <w:rFonts w:ascii="Times New Roman" w:hAnsi="Times New Roman"/>
                <w:b/>
                <w:bCs/>
              </w:rPr>
              <w:t xml:space="preserve">Годовой отчет за 2012 год </w:t>
            </w:r>
            <w:r w:rsidRPr="00BA1B4C">
              <w:rPr>
                <w:rFonts w:ascii="Times New Roman" w:hAnsi="Times New Roman"/>
              </w:rPr>
              <w:t>включает:</w:t>
            </w:r>
          </w:p>
        </w:tc>
        <w:tc>
          <w:tcPr>
            <w:tcW w:w="4215" w:type="dxa"/>
            <w:vMerge w:val="restart"/>
          </w:tcPr>
          <w:p w:rsidR="00981C32" w:rsidRPr="007B30B3" w:rsidRDefault="00981C32" w:rsidP="005A37B3">
            <w:pPr>
              <w:spacing w:after="0" w:line="240" w:lineRule="auto"/>
              <w:rPr>
                <w:rFonts w:ascii="Times New Roman" w:hAnsi="Times New Roman"/>
              </w:rPr>
            </w:pPr>
            <w:r w:rsidRPr="007B30B3">
              <w:rPr>
                <w:rFonts w:ascii="Times New Roman" w:eastAsia="Times New Roman" w:hAnsi="Times New Roman"/>
                <w:lang w:eastAsia="ru-RU"/>
              </w:rPr>
              <w:t>Данная отчетность приведена в ежеквартальном отчете Эмитента  за 1 квартал 2013 года, опубликованном:</w:t>
            </w:r>
          </w:p>
          <w:p w:rsidR="00981C32" w:rsidRDefault="00981C32" w:rsidP="005A37B3">
            <w:pPr>
              <w:rPr>
                <w:rFonts w:ascii="Times New Roman" w:hAnsi="Times New Roman"/>
              </w:rPr>
            </w:pPr>
          </w:p>
          <w:p w:rsidR="00981C32" w:rsidRDefault="00981C32" w:rsidP="005A37B3">
            <w:pPr>
              <w:rPr>
                <w:rFonts w:ascii="Times New Roman" w:hAnsi="Times New Roman"/>
              </w:rPr>
            </w:pPr>
            <w:r w:rsidRPr="000F00BF">
              <w:rPr>
                <w:rFonts w:ascii="Times New Roman" w:hAnsi="Times New Roman"/>
              </w:rPr>
              <w:t>http://www.e-disclosure.ru/portal/files.aspx?id=8434&amp;type=5</w:t>
            </w:r>
          </w:p>
          <w:p w:rsidR="00981C32" w:rsidRPr="007B30B3" w:rsidRDefault="00981C32" w:rsidP="005A37B3">
            <w:pPr>
              <w:rPr>
                <w:rFonts w:ascii="Times New Roman" w:hAnsi="Times New Roman"/>
              </w:rPr>
            </w:pPr>
            <w:r w:rsidRPr="00EF7210">
              <w:rPr>
                <w:rFonts w:ascii="Times New Roman" w:hAnsi="Times New Roman"/>
              </w:rPr>
              <w:t>http://www.rusfinancebank.ru/ru/investors-report.html</w:t>
            </w:r>
          </w:p>
        </w:tc>
      </w:tr>
      <w:tr w:rsidR="00981C32" w:rsidRPr="009A2F2C" w:rsidTr="00DC2AF2">
        <w:trPr>
          <w:trHeight w:val="196"/>
        </w:trPr>
        <w:tc>
          <w:tcPr>
            <w:tcW w:w="444" w:type="dxa"/>
            <w:vMerge/>
            <w:vAlign w:val="center"/>
          </w:tcPr>
          <w:p w:rsidR="00981C32" w:rsidRPr="009A2F2C" w:rsidRDefault="00981C32" w:rsidP="005A37B3">
            <w:pPr>
              <w:jc w:val="center"/>
              <w:rPr>
                <w:rFonts w:ascii="Times New Roman" w:hAnsi="Times New Roman"/>
              </w:rPr>
            </w:pPr>
          </w:p>
        </w:tc>
        <w:tc>
          <w:tcPr>
            <w:tcW w:w="488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Аудиторское заключение</w:t>
            </w:r>
          </w:p>
        </w:tc>
        <w:tc>
          <w:tcPr>
            <w:tcW w:w="4215" w:type="dxa"/>
            <w:vMerge/>
            <w:vAlign w:val="center"/>
          </w:tcPr>
          <w:p w:rsidR="00981C32" w:rsidRPr="009A2F2C" w:rsidRDefault="00981C32" w:rsidP="005A37B3">
            <w:pPr>
              <w:jc w:val="center"/>
              <w:rPr>
                <w:rFonts w:ascii="Times New Roman" w:hAnsi="Times New Roman"/>
              </w:rPr>
            </w:pPr>
          </w:p>
        </w:tc>
      </w:tr>
      <w:tr w:rsidR="00981C32" w:rsidRPr="009A2F2C" w:rsidTr="00DC2AF2">
        <w:trPr>
          <w:trHeight w:val="78"/>
        </w:trPr>
        <w:tc>
          <w:tcPr>
            <w:tcW w:w="444" w:type="dxa"/>
            <w:vMerge/>
          </w:tcPr>
          <w:p w:rsidR="00981C32" w:rsidRPr="009A2F2C" w:rsidRDefault="00981C32" w:rsidP="005A37B3">
            <w:pPr>
              <w:rPr>
                <w:rFonts w:ascii="Times New Roman" w:hAnsi="Times New Roman"/>
              </w:rPr>
            </w:pPr>
          </w:p>
        </w:tc>
        <w:tc>
          <w:tcPr>
            <w:tcW w:w="488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Бухгалтерский баланс (публикуемая форма) на 1</w:t>
            </w:r>
            <w:r w:rsidRPr="009E1C37">
              <w:rPr>
                <w:rFonts w:ascii="Times New Roman" w:hAnsi="Times New Roman"/>
              </w:rPr>
              <w:t xml:space="preserve"> </w:t>
            </w:r>
            <w:r>
              <w:rPr>
                <w:rFonts w:ascii="Times New Roman" w:hAnsi="Times New Roman"/>
              </w:rPr>
              <w:t xml:space="preserve">января </w:t>
            </w:r>
            <w:r w:rsidRPr="00BA1B4C">
              <w:rPr>
                <w:rFonts w:ascii="Times New Roman" w:hAnsi="Times New Roman"/>
              </w:rPr>
              <w:t>2013 г. ( код формы по ОКУД 0409806)</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78"/>
        </w:trPr>
        <w:tc>
          <w:tcPr>
            <w:tcW w:w="444" w:type="dxa"/>
            <w:vMerge/>
          </w:tcPr>
          <w:p w:rsidR="00981C32" w:rsidRPr="009A2F2C" w:rsidRDefault="00981C32" w:rsidP="005A37B3">
            <w:pPr>
              <w:rPr>
                <w:rFonts w:ascii="Times New Roman" w:hAnsi="Times New Roman"/>
              </w:rPr>
            </w:pPr>
          </w:p>
        </w:tc>
        <w:tc>
          <w:tcPr>
            <w:tcW w:w="488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 xml:space="preserve"> Отчет о прибылях и убытках (публикуемая форма) за 2012 г. ( код формы по ОКУД 0409807)</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78"/>
        </w:trPr>
        <w:tc>
          <w:tcPr>
            <w:tcW w:w="444" w:type="dxa"/>
            <w:vMerge/>
          </w:tcPr>
          <w:p w:rsidR="00981C32" w:rsidRPr="009A2F2C" w:rsidRDefault="00981C32" w:rsidP="005A37B3">
            <w:pPr>
              <w:rPr>
                <w:rFonts w:ascii="Times New Roman" w:hAnsi="Times New Roman"/>
              </w:rPr>
            </w:pPr>
          </w:p>
        </w:tc>
        <w:tc>
          <w:tcPr>
            <w:tcW w:w="488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 xml:space="preserve">Отчет об уровне достаточности капитала, величине резервов на покрытие сомнительных ссуд и иных активов (публикуемая форма) </w:t>
            </w:r>
            <w:r>
              <w:rPr>
                <w:rFonts w:ascii="Times New Roman" w:hAnsi="Times New Roman"/>
              </w:rPr>
              <w:t xml:space="preserve">по состоянию </w:t>
            </w:r>
            <w:r w:rsidRPr="00BA1B4C">
              <w:rPr>
                <w:rFonts w:ascii="Times New Roman" w:hAnsi="Times New Roman"/>
              </w:rPr>
              <w:t>на 1</w:t>
            </w:r>
            <w:r>
              <w:rPr>
                <w:rFonts w:ascii="Times New Roman" w:hAnsi="Times New Roman"/>
              </w:rPr>
              <w:t xml:space="preserve"> января </w:t>
            </w:r>
            <w:r w:rsidRPr="00BA1B4C">
              <w:rPr>
                <w:rFonts w:ascii="Times New Roman" w:hAnsi="Times New Roman"/>
              </w:rPr>
              <w:t>2013 г.</w:t>
            </w:r>
            <w:r>
              <w:rPr>
                <w:rFonts w:ascii="Times New Roman" w:hAnsi="Times New Roman"/>
              </w:rPr>
              <w:t xml:space="preserve"> </w:t>
            </w:r>
            <w:r w:rsidRPr="00BA1B4C">
              <w:rPr>
                <w:rFonts w:ascii="Times New Roman" w:hAnsi="Times New Roman"/>
              </w:rPr>
              <w:t>(код формы по ОКУД 0409808)</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78"/>
        </w:trPr>
        <w:tc>
          <w:tcPr>
            <w:tcW w:w="444" w:type="dxa"/>
            <w:vMerge/>
          </w:tcPr>
          <w:p w:rsidR="00981C32" w:rsidRPr="009A2F2C" w:rsidRDefault="00981C32" w:rsidP="005A37B3">
            <w:pPr>
              <w:rPr>
                <w:rFonts w:ascii="Times New Roman" w:hAnsi="Times New Roman"/>
              </w:rPr>
            </w:pPr>
          </w:p>
        </w:tc>
        <w:tc>
          <w:tcPr>
            <w:tcW w:w="488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Сведения об обязательных нормативах (публикуемая форма)</w:t>
            </w:r>
            <w:r>
              <w:rPr>
                <w:rFonts w:ascii="Times New Roman" w:hAnsi="Times New Roman"/>
              </w:rPr>
              <w:t xml:space="preserve"> по состоянию </w:t>
            </w:r>
            <w:r w:rsidRPr="00BA1B4C">
              <w:rPr>
                <w:rFonts w:ascii="Times New Roman" w:hAnsi="Times New Roman"/>
              </w:rPr>
              <w:t xml:space="preserve"> на 1</w:t>
            </w:r>
            <w:r>
              <w:rPr>
                <w:rFonts w:ascii="Times New Roman" w:hAnsi="Times New Roman"/>
              </w:rPr>
              <w:t xml:space="preserve"> января </w:t>
            </w:r>
            <w:r w:rsidRPr="00BA1B4C">
              <w:rPr>
                <w:rFonts w:ascii="Times New Roman" w:hAnsi="Times New Roman"/>
              </w:rPr>
              <w:t>2013 г. (код формы по ОКУД 0409813)</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78"/>
        </w:trPr>
        <w:tc>
          <w:tcPr>
            <w:tcW w:w="444" w:type="dxa"/>
            <w:vMerge/>
          </w:tcPr>
          <w:p w:rsidR="00981C32" w:rsidRPr="009A2F2C" w:rsidRDefault="00981C32" w:rsidP="005A37B3">
            <w:pPr>
              <w:rPr>
                <w:rFonts w:ascii="Times New Roman" w:hAnsi="Times New Roman"/>
              </w:rPr>
            </w:pPr>
          </w:p>
        </w:tc>
        <w:tc>
          <w:tcPr>
            <w:tcW w:w="488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Отчет о движении денежных средств (публикуемая форма) за 2012 г. (код формы по ОКУД 0409814)</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246"/>
        </w:trPr>
        <w:tc>
          <w:tcPr>
            <w:tcW w:w="444" w:type="dxa"/>
            <w:vMerge/>
          </w:tcPr>
          <w:p w:rsidR="00981C32" w:rsidRPr="009A2F2C" w:rsidRDefault="00981C32" w:rsidP="005A37B3">
            <w:pP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hanging="720"/>
              <w:rPr>
                <w:rFonts w:ascii="Times New Roman" w:hAnsi="Times New Roman"/>
              </w:rPr>
            </w:pPr>
            <w:r w:rsidRPr="00BA1B4C">
              <w:rPr>
                <w:rFonts w:ascii="Times New Roman" w:hAnsi="Times New Roman"/>
              </w:rPr>
              <w:t>Пояснительная записка к годовому отчету за 2012 год</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208"/>
        </w:trPr>
        <w:tc>
          <w:tcPr>
            <w:tcW w:w="444" w:type="dxa"/>
            <w:vMerge w:val="restart"/>
            <w:vAlign w:val="center"/>
          </w:tcPr>
          <w:p w:rsidR="00981C32" w:rsidRPr="009A2F2C" w:rsidRDefault="00981C32" w:rsidP="005A37B3">
            <w:pPr>
              <w:jc w:val="center"/>
              <w:rPr>
                <w:rFonts w:ascii="Times New Roman" w:hAnsi="Times New Roman"/>
              </w:rPr>
            </w:pPr>
            <w:r w:rsidRPr="009A2F2C">
              <w:rPr>
                <w:rFonts w:ascii="Times New Roman" w:hAnsi="Times New Roman"/>
              </w:rPr>
              <w:t>3</w:t>
            </w:r>
          </w:p>
        </w:tc>
        <w:tc>
          <w:tcPr>
            <w:tcW w:w="4883" w:type="dxa"/>
            <w:vAlign w:val="center"/>
          </w:tcPr>
          <w:p w:rsidR="00981C32" w:rsidRPr="009A2F2C" w:rsidRDefault="00981C32" w:rsidP="005A37B3">
            <w:pPr>
              <w:spacing w:after="0" w:line="240" w:lineRule="auto"/>
              <w:rPr>
                <w:rFonts w:ascii="Times New Roman" w:hAnsi="Times New Roman"/>
              </w:rPr>
            </w:pPr>
            <w:r w:rsidRPr="009A2F2C">
              <w:rPr>
                <w:rFonts w:ascii="Times New Roman" w:hAnsi="Times New Roman"/>
                <w:b/>
                <w:bCs/>
              </w:rPr>
              <w:t xml:space="preserve">Годовой отчет за 2013 год </w:t>
            </w:r>
            <w:r w:rsidRPr="009A2F2C">
              <w:rPr>
                <w:rFonts w:ascii="Times New Roman" w:hAnsi="Times New Roman"/>
              </w:rPr>
              <w:t>включает:</w:t>
            </w:r>
          </w:p>
        </w:tc>
        <w:tc>
          <w:tcPr>
            <w:tcW w:w="4215" w:type="dxa"/>
            <w:vMerge w:val="restart"/>
          </w:tcPr>
          <w:p w:rsidR="00981C32" w:rsidRDefault="00981C32" w:rsidP="005A37B3">
            <w:pPr>
              <w:rPr>
                <w:rFonts w:ascii="Times New Roman" w:eastAsia="Times New Roman" w:hAnsi="Times New Roman"/>
                <w:lang w:eastAsia="ru-RU"/>
              </w:rPr>
            </w:pPr>
            <w:r w:rsidRPr="007B30B3">
              <w:rPr>
                <w:rFonts w:ascii="Times New Roman" w:eastAsia="Times New Roman" w:hAnsi="Times New Roman"/>
                <w:lang w:eastAsia="ru-RU"/>
              </w:rPr>
              <w:t>Данная отчетность приведена в ежеквартальном отчете Эмитента  за 1 квартал 201</w:t>
            </w:r>
            <w:r>
              <w:rPr>
                <w:rFonts w:ascii="Times New Roman" w:eastAsia="Times New Roman" w:hAnsi="Times New Roman"/>
                <w:lang w:eastAsia="ru-RU"/>
              </w:rPr>
              <w:t>4</w:t>
            </w:r>
            <w:r w:rsidRPr="007B30B3">
              <w:rPr>
                <w:rFonts w:ascii="Times New Roman" w:eastAsia="Times New Roman" w:hAnsi="Times New Roman"/>
                <w:lang w:eastAsia="ru-RU"/>
              </w:rPr>
              <w:t xml:space="preserve"> года, опубликованном:</w:t>
            </w:r>
          </w:p>
          <w:p w:rsidR="00981C32" w:rsidRDefault="00981C32" w:rsidP="005A37B3">
            <w:pPr>
              <w:rPr>
                <w:rFonts w:ascii="Times New Roman" w:hAnsi="Times New Roman"/>
              </w:rPr>
            </w:pPr>
          </w:p>
          <w:p w:rsidR="00981C32" w:rsidRDefault="00981C32" w:rsidP="005A37B3">
            <w:pPr>
              <w:rPr>
                <w:rFonts w:ascii="Times New Roman" w:hAnsi="Times New Roman"/>
              </w:rPr>
            </w:pPr>
            <w:r w:rsidRPr="000F00BF">
              <w:rPr>
                <w:rFonts w:ascii="Times New Roman" w:hAnsi="Times New Roman"/>
              </w:rPr>
              <w:t>http://www.e-disclosure.ru/portal/files.aspx?id=8434&amp;type=5</w:t>
            </w:r>
          </w:p>
          <w:p w:rsidR="00981C32" w:rsidRDefault="00981C32" w:rsidP="005A37B3">
            <w:pPr>
              <w:rPr>
                <w:rFonts w:ascii="Times New Roman" w:eastAsia="Times New Roman" w:hAnsi="Times New Roman"/>
                <w:lang w:eastAsia="ru-RU"/>
              </w:rPr>
            </w:pPr>
            <w:r w:rsidRPr="00EF7210">
              <w:rPr>
                <w:rFonts w:ascii="Times New Roman" w:hAnsi="Times New Roman"/>
              </w:rPr>
              <w:t>http://www.rusfinancebank.ru/ru/investors-report.html</w:t>
            </w:r>
          </w:p>
          <w:p w:rsidR="00981C32" w:rsidRDefault="00981C32" w:rsidP="005A37B3">
            <w:pPr>
              <w:rPr>
                <w:rFonts w:ascii="Times New Roman" w:hAnsi="Times New Roman"/>
              </w:rPr>
            </w:pPr>
          </w:p>
        </w:tc>
      </w:tr>
      <w:tr w:rsidR="00981C32" w:rsidRPr="009A2F2C" w:rsidTr="00DC2AF2">
        <w:trPr>
          <w:trHeight w:val="208"/>
        </w:trPr>
        <w:tc>
          <w:tcPr>
            <w:tcW w:w="444" w:type="dxa"/>
            <w:vMerge/>
            <w:vAlign w:val="center"/>
          </w:tcPr>
          <w:p w:rsidR="00981C32" w:rsidRPr="009A2F2C" w:rsidRDefault="00981C32" w:rsidP="005A37B3">
            <w:pPr>
              <w:jc w:val="cente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Аудиторское заключение</w:t>
            </w:r>
          </w:p>
        </w:tc>
        <w:tc>
          <w:tcPr>
            <w:tcW w:w="4215" w:type="dxa"/>
            <w:vMerge/>
            <w:vAlign w:val="center"/>
          </w:tcPr>
          <w:p w:rsidR="00981C32" w:rsidRPr="009A2F2C" w:rsidRDefault="00981C32" w:rsidP="005A37B3">
            <w:pPr>
              <w:jc w:val="center"/>
              <w:rPr>
                <w:rFonts w:ascii="Times New Roman" w:hAnsi="Times New Roman"/>
              </w:rPr>
            </w:pPr>
          </w:p>
        </w:tc>
      </w:tr>
      <w:tr w:rsidR="00981C32" w:rsidRPr="009A2F2C" w:rsidTr="00DC2AF2">
        <w:trPr>
          <w:trHeight w:val="208"/>
        </w:trPr>
        <w:tc>
          <w:tcPr>
            <w:tcW w:w="444" w:type="dxa"/>
            <w:vMerge/>
            <w:vAlign w:val="center"/>
          </w:tcPr>
          <w:p w:rsidR="00981C32" w:rsidRPr="009A2F2C" w:rsidRDefault="00981C32" w:rsidP="005A37B3">
            <w:pPr>
              <w:jc w:val="center"/>
              <w:rPr>
                <w:rFonts w:ascii="Times New Roman" w:hAnsi="Times New Roman"/>
              </w:rPr>
            </w:pPr>
          </w:p>
        </w:tc>
        <w:tc>
          <w:tcPr>
            <w:tcW w:w="488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Бухгалтерский баланс (публикуемая форма) на 1</w:t>
            </w:r>
            <w:r>
              <w:rPr>
                <w:rFonts w:ascii="Times New Roman" w:hAnsi="Times New Roman"/>
              </w:rPr>
              <w:t xml:space="preserve"> января </w:t>
            </w:r>
            <w:r w:rsidRPr="00BA1B4C">
              <w:rPr>
                <w:rFonts w:ascii="Times New Roman" w:hAnsi="Times New Roman"/>
              </w:rPr>
              <w:t>2014 г.</w:t>
            </w:r>
            <w:r>
              <w:rPr>
                <w:rFonts w:ascii="Times New Roman" w:hAnsi="Times New Roman"/>
              </w:rPr>
              <w:t xml:space="preserve"> (код формы по ОКУД 0409807</w:t>
            </w:r>
            <w:r w:rsidRPr="00BA1B4C">
              <w:rPr>
                <w:rFonts w:ascii="Times New Roman" w:hAnsi="Times New Roman"/>
              </w:rPr>
              <w:t>)</w:t>
            </w:r>
          </w:p>
        </w:tc>
        <w:tc>
          <w:tcPr>
            <w:tcW w:w="4215" w:type="dxa"/>
            <w:vMerge/>
            <w:vAlign w:val="center"/>
          </w:tcPr>
          <w:p w:rsidR="00981C32" w:rsidRPr="009A2F2C" w:rsidRDefault="00981C32" w:rsidP="005A37B3">
            <w:pPr>
              <w:jc w:val="center"/>
              <w:rPr>
                <w:rFonts w:ascii="Times New Roman" w:hAnsi="Times New Roman"/>
              </w:rPr>
            </w:pPr>
          </w:p>
        </w:tc>
      </w:tr>
      <w:tr w:rsidR="00981C32" w:rsidRPr="009A2F2C" w:rsidTr="00DC2AF2">
        <w:trPr>
          <w:trHeight w:val="258"/>
        </w:trPr>
        <w:tc>
          <w:tcPr>
            <w:tcW w:w="444" w:type="dxa"/>
            <w:vMerge/>
          </w:tcPr>
          <w:p w:rsidR="00981C32" w:rsidRPr="009A2F2C" w:rsidRDefault="00981C32" w:rsidP="005A37B3">
            <w:pP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Отчет о финансовых результатах (публикуемая форма)</w:t>
            </w:r>
            <w:r>
              <w:rPr>
                <w:rFonts w:ascii="Times New Roman" w:hAnsi="Times New Roman"/>
              </w:rPr>
              <w:t xml:space="preserve"> за </w:t>
            </w:r>
            <w:r w:rsidRPr="00BA1B4C">
              <w:rPr>
                <w:rFonts w:ascii="Times New Roman" w:hAnsi="Times New Roman"/>
              </w:rPr>
              <w:t>2013 г.</w:t>
            </w:r>
            <w:r>
              <w:rPr>
                <w:rFonts w:ascii="Times New Roman" w:hAnsi="Times New Roman"/>
              </w:rPr>
              <w:t xml:space="preserve"> (код формы по ОКУД 0409807</w:t>
            </w:r>
            <w:r w:rsidRPr="00BA1B4C">
              <w:rPr>
                <w:rFonts w:ascii="Times New Roman" w:hAnsi="Times New Roman"/>
              </w:rPr>
              <w:t>)</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78"/>
        </w:trPr>
        <w:tc>
          <w:tcPr>
            <w:tcW w:w="444" w:type="dxa"/>
            <w:vMerge/>
          </w:tcPr>
          <w:p w:rsidR="00981C32" w:rsidRPr="009A2F2C" w:rsidRDefault="00981C32" w:rsidP="005A37B3">
            <w:pP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Отчет об уровне достаточности капитала, величине резервов на покрытие сомнительных ссуд и иных активов (публикуемая форма) по состоянию на 1</w:t>
            </w:r>
            <w:r>
              <w:rPr>
                <w:rFonts w:ascii="Times New Roman" w:hAnsi="Times New Roman"/>
              </w:rPr>
              <w:t xml:space="preserve"> января </w:t>
            </w:r>
            <w:r w:rsidRPr="00BA1B4C">
              <w:rPr>
                <w:rFonts w:ascii="Times New Roman" w:hAnsi="Times New Roman"/>
              </w:rPr>
              <w:t>2014</w:t>
            </w:r>
            <w:r>
              <w:rPr>
                <w:rFonts w:ascii="Times New Roman" w:hAnsi="Times New Roman"/>
              </w:rPr>
              <w:t xml:space="preserve">г. </w:t>
            </w:r>
            <w:r w:rsidRPr="00BA1B4C">
              <w:rPr>
                <w:rFonts w:ascii="Times New Roman" w:hAnsi="Times New Roman"/>
              </w:rPr>
              <w:t>(код формы по ОКУД 0409808)</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224"/>
        </w:trPr>
        <w:tc>
          <w:tcPr>
            <w:tcW w:w="444" w:type="dxa"/>
            <w:vMerge/>
          </w:tcPr>
          <w:p w:rsidR="00981C32" w:rsidRPr="009A2F2C" w:rsidRDefault="00981C32" w:rsidP="005A37B3">
            <w:pP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Сведения об обязательных нормативах (публикуемая форма) по состоянию на 1</w:t>
            </w:r>
            <w:r>
              <w:rPr>
                <w:rFonts w:ascii="Times New Roman" w:hAnsi="Times New Roman"/>
              </w:rPr>
              <w:t xml:space="preserve"> января </w:t>
            </w:r>
            <w:r w:rsidRPr="00BA1B4C">
              <w:rPr>
                <w:rFonts w:ascii="Times New Roman" w:hAnsi="Times New Roman"/>
              </w:rPr>
              <w:t>2014</w:t>
            </w:r>
            <w:r>
              <w:rPr>
                <w:rFonts w:ascii="Times New Roman" w:hAnsi="Times New Roman"/>
              </w:rPr>
              <w:t xml:space="preserve">г. </w:t>
            </w:r>
            <w:r w:rsidRPr="00BA1B4C">
              <w:rPr>
                <w:rFonts w:ascii="Times New Roman" w:hAnsi="Times New Roman"/>
              </w:rPr>
              <w:t>(код формы по ОКУД 0409813)</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78"/>
        </w:trPr>
        <w:tc>
          <w:tcPr>
            <w:tcW w:w="444" w:type="dxa"/>
            <w:vMerge/>
          </w:tcPr>
          <w:p w:rsidR="00981C32" w:rsidRPr="009A2F2C" w:rsidRDefault="00981C32" w:rsidP="005A37B3">
            <w:pP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Отчет о движении денежных средств (публикуемая форма) за 2013 г.</w:t>
            </w:r>
            <w:r>
              <w:rPr>
                <w:rFonts w:ascii="Times New Roman" w:hAnsi="Times New Roman"/>
              </w:rPr>
              <w:t xml:space="preserve"> </w:t>
            </w:r>
            <w:r w:rsidRPr="00BA1B4C">
              <w:rPr>
                <w:rFonts w:ascii="Times New Roman" w:hAnsi="Times New Roman"/>
              </w:rPr>
              <w:t>(код формы по ОКУД 0409814)</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228"/>
        </w:trPr>
        <w:tc>
          <w:tcPr>
            <w:tcW w:w="444" w:type="dxa"/>
            <w:vMerge/>
          </w:tcPr>
          <w:p w:rsidR="00981C32" w:rsidRPr="009A2F2C" w:rsidRDefault="00981C32" w:rsidP="005A37B3">
            <w:pP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Пояснительная информация к годовой бухгалтерской</w:t>
            </w:r>
            <w:r>
              <w:rPr>
                <w:rFonts w:ascii="Times New Roman" w:hAnsi="Times New Roman"/>
              </w:rPr>
              <w:t xml:space="preserve"> (финансовой) </w:t>
            </w:r>
            <w:r w:rsidRPr="00BA1B4C">
              <w:rPr>
                <w:rFonts w:ascii="Times New Roman" w:hAnsi="Times New Roman"/>
              </w:rPr>
              <w:t xml:space="preserve"> отчетности за 2013 год</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208"/>
        </w:trPr>
        <w:tc>
          <w:tcPr>
            <w:tcW w:w="444" w:type="dxa"/>
            <w:vMerge w:val="restart"/>
            <w:vAlign w:val="center"/>
          </w:tcPr>
          <w:p w:rsidR="00981C32" w:rsidRPr="009A2F2C" w:rsidRDefault="00981C32" w:rsidP="005A37B3">
            <w:pPr>
              <w:jc w:val="center"/>
              <w:rPr>
                <w:rFonts w:ascii="Times New Roman" w:hAnsi="Times New Roman"/>
              </w:rPr>
            </w:pPr>
            <w:r w:rsidRPr="009A2F2C">
              <w:rPr>
                <w:rFonts w:ascii="Times New Roman" w:hAnsi="Times New Roman"/>
              </w:rPr>
              <w:t>4</w:t>
            </w:r>
          </w:p>
        </w:tc>
        <w:tc>
          <w:tcPr>
            <w:tcW w:w="4883" w:type="dxa"/>
            <w:vAlign w:val="center"/>
          </w:tcPr>
          <w:p w:rsidR="00981C32" w:rsidRPr="009A2F2C" w:rsidRDefault="00981C32" w:rsidP="005A37B3">
            <w:pPr>
              <w:spacing w:after="0" w:line="240" w:lineRule="auto"/>
              <w:rPr>
                <w:rFonts w:ascii="Times New Roman" w:hAnsi="Times New Roman"/>
              </w:rPr>
            </w:pPr>
            <w:r w:rsidRPr="009A2F2C">
              <w:rPr>
                <w:rFonts w:ascii="Times New Roman" w:hAnsi="Times New Roman"/>
                <w:b/>
                <w:bCs/>
              </w:rPr>
              <w:t xml:space="preserve">Годовой отчет за 2014 год </w:t>
            </w:r>
            <w:r w:rsidRPr="009A2F2C">
              <w:rPr>
                <w:rFonts w:ascii="Times New Roman" w:hAnsi="Times New Roman"/>
              </w:rPr>
              <w:t>включает:</w:t>
            </w:r>
          </w:p>
        </w:tc>
        <w:tc>
          <w:tcPr>
            <w:tcW w:w="4215" w:type="dxa"/>
            <w:vMerge w:val="restart"/>
          </w:tcPr>
          <w:p w:rsidR="00981C32" w:rsidRDefault="00981C32" w:rsidP="005A37B3">
            <w:pPr>
              <w:rPr>
                <w:rFonts w:ascii="Times New Roman" w:eastAsia="Times New Roman" w:hAnsi="Times New Roman"/>
                <w:lang w:eastAsia="ru-RU"/>
              </w:rPr>
            </w:pPr>
            <w:r w:rsidRPr="007B30B3">
              <w:rPr>
                <w:rFonts w:ascii="Times New Roman" w:eastAsia="Times New Roman" w:hAnsi="Times New Roman"/>
                <w:lang w:eastAsia="ru-RU"/>
              </w:rPr>
              <w:t>Данная отчетность приведена в ежеквартальном отчете Эмитента  за 1 квартал 201</w:t>
            </w:r>
            <w:r>
              <w:rPr>
                <w:rFonts w:ascii="Times New Roman" w:eastAsia="Times New Roman" w:hAnsi="Times New Roman"/>
                <w:lang w:eastAsia="ru-RU"/>
              </w:rPr>
              <w:t>5</w:t>
            </w:r>
            <w:r w:rsidRPr="007B30B3">
              <w:rPr>
                <w:rFonts w:ascii="Times New Roman" w:eastAsia="Times New Roman" w:hAnsi="Times New Roman"/>
                <w:lang w:eastAsia="ru-RU"/>
              </w:rPr>
              <w:t xml:space="preserve"> года, опубликованном:</w:t>
            </w:r>
          </w:p>
          <w:p w:rsidR="00981C32" w:rsidRDefault="00981C32" w:rsidP="005A37B3">
            <w:pPr>
              <w:rPr>
                <w:rFonts w:ascii="Times New Roman" w:hAnsi="Times New Roman"/>
              </w:rPr>
            </w:pPr>
          </w:p>
          <w:p w:rsidR="00981C32" w:rsidRDefault="00981C32" w:rsidP="005A37B3">
            <w:pPr>
              <w:rPr>
                <w:rFonts w:ascii="Times New Roman" w:hAnsi="Times New Roman"/>
              </w:rPr>
            </w:pPr>
            <w:r w:rsidRPr="000F00BF">
              <w:rPr>
                <w:rFonts w:ascii="Times New Roman" w:hAnsi="Times New Roman"/>
              </w:rPr>
              <w:t>http://www.e-disclosure.ru/portal/files.aspx?id=8434&amp;type=5</w:t>
            </w:r>
          </w:p>
          <w:p w:rsidR="00981C32" w:rsidRDefault="00981C32" w:rsidP="005A37B3">
            <w:pPr>
              <w:rPr>
                <w:rFonts w:ascii="Times New Roman" w:eastAsia="Times New Roman" w:hAnsi="Times New Roman"/>
                <w:lang w:eastAsia="ru-RU"/>
              </w:rPr>
            </w:pPr>
            <w:r w:rsidRPr="00EF7210">
              <w:rPr>
                <w:rFonts w:ascii="Times New Roman" w:hAnsi="Times New Roman"/>
              </w:rPr>
              <w:t>http://www.rusfinancebank.ru/ru/investors-report.html</w:t>
            </w:r>
          </w:p>
          <w:p w:rsidR="00981C32" w:rsidRPr="009A2F2C" w:rsidRDefault="00981C32" w:rsidP="005A37B3">
            <w:pPr>
              <w:jc w:val="center"/>
              <w:rPr>
                <w:rFonts w:ascii="Times New Roman" w:hAnsi="Times New Roman"/>
              </w:rPr>
            </w:pPr>
          </w:p>
        </w:tc>
      </w:tr>
      <w:tr w:rsidR="00981C32" w:rsidRPr="009A2F2C" w:rsidTr="00DC2AF2">
        <w:trPr>
          <w:trHeight w:val="208"/>
        </w:trPr>
        <w:tc>
          <w:tcPr>
            <w:tcW w:w="444" w:type="dxa"/>
            <w:vMerge/>
            <w:vAlign w:val="center"/>
          </w:tcPr>
          <w:p w:rsidR="00981C32" w:rsidRPr="009A2F2C" w:rsidRDefault="00981C32" w:rsidP="005A37B3">
            <w:pPr>
              <w:jc w:val="cente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Аудиторское заключение</w:t>
            </w:r>
          </w:p>
        </w:tc>
        <w:tc>
          <w:tcPr>
            <w:tcW w:w="4215" w:type="dxa"/>
            <w:vMerge/>
            <w:vAlign w:val="center"/>
          </w:tcPr>
          <w:p w:rsidR="00981C32" w:rsidRPr="009A2F2C" w:rsidRDefault="00981C32" w:rsidP="005A37B3">
            <w:pPr>
              <w:jc w:val="center"/>
              <w:rPr>
                <w:rFonts w:ascii="Times New Roman" w:hAnsi="Times New Roman"/>
              </w:rPr>
            </w:pPr>
          </w:p>
        </w:tc>
      </w:tr>
      <w:tr w:rsidR="00981C32" w:rsidRPr="009A2F2C" w:rsidTr="00DC2AF2">
        <w:trPr>
          <w:trHeight w:val="208"/>
        </w:trPr>
        <w:tc>
          <w:tcPr>
            <w:tcW w:w="444" w:type="dxa"/>
            <w:vMerge/>
            <w:vAlign w:val="center"/>
          </w:tcPr>
          <w:p w:rsidR="00981C32" w:rsidRPr="009A2F2C" w:rsidRDefault="00981C32" w:rsidP="005A37B3">
            <w:pPr>
              <w:jc w:val="center"/>
              <w:rPr>
                <w:rFonts w:ascii="Times New Roman" w:hAnsi="Times New Roman"/>
              </w:rPr>
            </w:pPr>
          </w:p>
        </w:tc>
        <w:tc>
          <w:tcPr>
            <w:tcW w:w="488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Бухгалтерский баланс (публикуемая форма) на 1</w:t>
            </w:r>
            <w:r>
              <w:rPr>
                <w:rFonts w:ascii="Times New Roman" w:hAnsi="Times New Roman"/>
              </w:rPr>
              <w:t xml:space="preserve"> января </w:t>
            </w:r>
            <w:r w:rsidRPr="00BA1B4C">
              <w:rPr>
                <w:rFonts w:ascii="Times New Roman" w:hAnsi="Times New Roman"/>
              </w:rPr>
              <w:t>2015 г.</w:t>
            </w:r>
            <w:r>
              <w:rPr>
                <w:rFonts w:ascii="Times New Roman" w:hAnsi="Times New Roman"/>
              </w:rPr>
              <w:t xml:space="preserve"> (код формы по ОКУД 0409807</w:t>
            </w:r>
            <w:r w:rsidRPr="00BA1B4C">
              <w:rPr>
                <w:rFonts w:ascii="Times New Roman" w:hAnsi="Times New Roman"/>
              </w:rPr>
              <w:t>)</w:t>
            </w:r>
            <w:r>
              <w:rPr>
                <w:rFonts w:ascii="Times New Roman" w:hAnsi="Times New Roman"/>
              </w:rPr>
              <w:t xml:space="preserve"> </w:t>
            </w:r>
          </w:p>
        </w:tc>
        <w:tc>
          <w:tcPr>
            <w:tcW w:w="4215" w:type="dxa"/>
            <w:vMerge/>
            <w:vAlign w:val="center"/>
          </w:tcPr>
          <w:p w:rsidR="00981C32" w:rsidRPr="009A2F2C" w:rsidRDefault="00981C32" w:rsidP="005A37B3">
            <w:pPr>
              <w:jc w:val="center"/>
              <w:rPr>
                <w:rFonts w:ascii="Times New Roman" w:hAnsi="Times New Roman"/>
              </w:rPr>
            </w:pPr>
          </w:p>
        </w:tc>
      </w:tr>
      <w:tr w:rsidR="00981C32" w:rsidRPr="009A2F2C" w:rsidTr="00DC2AF2">
        <w:trPr>
          <w:trHeight w:val="258"/>
        </w:trPr>
        <w:tc>
          <w:tcPr>
            <w:tcW w:w="444" w:type="dxa"/>
            <w:vMerge/>
          </w:tcPr>
          <w:p w:rsidR="00981C32" w:rsidRPr="009A2F2C" w:rsidRDefault="00981C32" w:rsidP="005A37B3">
            <w:pP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Отчет о финансовых результатах</w:t>
            </w:r>
            <w:r>
              <w:rPr>
                <w:rFonts w:ascii="Times New Roman" w:hAnsi="Times New Roman"/>
              </w:rPr>
              <w:t xml:space="preserve"> (публикуемая форма) </w:t>
            </w:r>
            <w:r w:rsidRPr="00BA1B4C">
              <w:rPr>
                <w:rFonts w:ascii="Times New Roman" w:hAnsi="Times New Roman"/>
              </w:rPr>
              <w:t xml:space="preserve"> за 2014 г. </w:t>
            </w:r>
            <w:r>
              <w:rPr>
                <w:rFonts w:ascii="Times New Roman" w:hAnsi="Times New Roman"/>
              </w:rPr>
              <w:t xml:space="preserve">  (код формы по ОКУД 0409807</w:t>
            </w:r>
            <w:r w:rsidRPr="00BA1B4C">
              <w:rPr>
                <w:rFonts w:ascii="Times New Roman" w:hAnsi="Times New Roman"/>
              </w:rPr>
              <w:t>)</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78"/>
        </w:trPr>
        <w:tc>
          <w:tcPr>
            <w:tcW w:w="444" w:type="dxa"/>
            <w:vMerge/>
          </w:tcPr>
          <w:p w:rsidR="00981C32" w:rsidRPr="009A2F2C" w:rsidRDefault="00981C32" w:rsidP="005A37B3">
            <w:pP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 xml:space="preserve">Отчет об уровне достаточности капитала для покрытия рисков, величине резервов на покрытие сомнительных ссуд и иных активов (публикуемая форма) </w:t>
            </w:r>
            <w:r>
              <w:rPr>
                <w:rFonts w:ascii="Times New Roman" w:hAnsi="Times New Roman"/>
              </w:rPr>
              <w:t xml:space="preserve"> </w:t>
            </w:r>
            <w:r w:rsidRPr="00BA1B4C">
              <w:rPr>
                <w:rFonts w:ascii="Times New Roman" w:hAnsi="Times New Roman"/>
              </w:rPr>
              <w:t>на 1</w:t>
            </w:r>
            <w:r>
              <w:rPr>
                <w:rFonts w:ascii="Times New Roman" w:hAnsi="Times New Roman"/>
              </w:rPr>
              <w:t xml:space="preserve"> января </w:t>
            </w:r>
            <w:r w:rsidRPr="00BA1B4C">
              <w:rPr>
                <w:rFonts w:ascii="Times New Roman" w:hAnsi="Times New Roman"/>
              </w:rPr>
              <w:t>2015</w:t>
            </w:r>
            <w:r>
              <w:rPr>
                <w:rFonts w:ascii="Times New Roman" w:hAnsi="Times New Roman"/>
              </w:rPr>
              <w:t xml:space="preserve">г. </w:t>
            </w:r>
            <w:r w:rsidRPr="00BA1B4C">
              <w:rPr>
                <w:rFonts w:ascii="Times New Roman" w:hAnsi="Times New Roman"/>
              </w:rPr>
              <w:t>(код формы по ОКУД 0409808)</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224"/>
        </w:trPr>
        <w:tc>
          <w:tcPr>
            <w:tcW w:w="444" w:type="dxa"/>
            <w:vMerge/>
          </w:tcPr>
          <w:p w:rsidR="00981C32" w:rsidRPr="009A2F2C" w:rsidRDefault="00981C32" w:rsidP="005A37B3">
            <w:pP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 xml:space="preserve">Сведения об обязательных нормативах (публикуемая форма) </w:t>
            </w:r>
            <w:r>
              <w:rPr>
                <w:rFonts w:ascii="Times New Roman" w:hAnsi="Times New Roman"/>
              </w:rPr>
              <w:t xml:space="preserve"> </w:t>
            </w:r>
            <w:r w:rsidRPr="00BA1B4C">
              <w:rPr>
                <w:rFonts w:ascii="Times New Roman" w:hAnsi="Times New Roman"/>
              </w:rPr>
              <w:t>на 1</w:t>
            </w:r>
            <w:r>
              <w:rPr>
                <w:rFonts w:ascii="Times New Roman" w:hAnsi="Times New Roman"/>
              </w:rPr>
              <w:t xml:space="preserve"> января </w:t>
            </w:r>
            <w:r w:rsidRPr="00BA1B4C">
              <w:rPr>
                <w:rFonts w:ascii="Times New Roman" w:hAnsi="Times New Roman"/>
              </w:rPr>
              <w:t>2015</w:t>
            </w:r>
            <w:r>
              <w:rPr>
                <w:rFonts w:ascii="Times New Roman" w:hAnsi="Times New Roman"/>
              </w:rPr>
              <w:t xml:space="preserve">г. </w:t>
            </w:r>
            <w:r w:rsidRPr="00BA1B4C">
              <w:rPr>
                <w:rFonts w:ascii="Times New Roman" w:hAnsi="Times New Roman"/>
              </w:rPr>
              <w:t>(код формы по ОКУД 0409813)</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78"/>
        </w:trPr>
        <w:tc>
          <w:tcPr>
            <w:tcW w:w="444" w:type="dxa"/>
            <w:vMerge/>
          </w:tcPr>
          <w:p w:rsidR="00981C32" w:rsidRPr="009A2F2C" w:rsidRDefault="00981C32" w:rsidP="005A37B3">
            <w:pP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 xml:space="preserve">Отчет о движении денежных средств (публикуемая форма) </w:t>
            </w:r>
            <w:r>
              <w:rPr>
                <w:rFonts w:ascii="Times New Roman" w:hAnsi="Times New Roman"/>
              </w:rPr>
              <w:t xml:space="preserve">на 1 января 2015г.  </w:t>
            </w:r>
            <w:r w:rsidRPr="00BA1B4C">
              <w:rPr>
                <w:rFonts w:ascii="Times New Roman" w:hAnsi="Times New Roman"/>
              </w:rPr>
              <w:t>(код формы по ОКУД 0409814)</w:t>
            </w:r>
          </w:p>
        </w:tc>
        <w:tc>
          <w:tcPr>
            <w:tcW w:w="4215" w:type="dxa"/>
            <w:vMerge/>
          </w:tcPr>
          <w:p w:rsidR="00981C32" w:rsidRPr="009A2F2C" w:rsidRDefault="00981C32" w:rsidP="005A37B3">
            <w:pPr>
              <w:rPr>
                <w:rFonts w:ascii="Times New Roman" w:hAnsi="Times New Roman"/>
              </w:rPr>
            </w:pPr>
          </w:p>
        </w:tc>
      </w:tr>
      <w:tr w:rsidR="00981C32" w:rsidRPr="009A2F2C" w:rsidTr="00DC2AF2">
        <w:trPr>
          <w:trHeight w:val="228"/>
        </w:trPr>
        <w:tc>
          <w:tcPr>
            <w:tcW w:w="444" w:type="dxa"/>
            <w:vMerge/>
          </w:tcPr>
          <w:p w:rsidR="00981C32" w:rsidRPr="009A2F2C" w:rsidRDefault="00981C32" w:rsidP="005A37B3">
            <w:pPr>
              <w:rPr>
                <w:rFonts w:ascii="Times New Roman" w:hAnsi="Times New Roman"/>
              </w:rPr>
            </w:pPr>
          </w:p>
        </w:tc>
        <w:tc>
          <w:tcPr>
            <w:tcW w:w="4883" w:type="dxa"/>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Пояснительная информация к годовой бухгалтерской (финансовой) отчетности за 2014 год</w:t>
            </w:r>
          </w:p>
        </w:tc>
        <w:tc>
          <w:tcPr>
            <w:tcW w:w="4215" w:type="dxa"/>
            <w:vMerge/>
          </w:tcPr>
          <w:p w:rsidR="00981C32" w:rsidRPr="009A2F2C" w:rsidRDefault="00981C32" w:rsidP="005A37B3">
            <w:pPr>
              <w:rPr>
                <w:rFonts w:ascii="Times New Roman" w:hAnsi="Times New Roman"/>
              </w:rPr>
            </w:pPr>
          </w:p>
        </w:tc>
      </w:tr>
    </w:tbl>
    <w:p w:rsidR="00981C32" w:rsidRPr="00E50D75" w:rsidRDefault="00981C32" w:rsidP="00981C32">
      <w:pPr>
        <w:widowControl w:val="0"/>
        <w:tabs>
          <w:tab w:val="left" w:pos="10065"/>
        </w:tabs>
        <w:spacing w:after="0" w:line="240" w:lineRule="auto"/>
        <w:ind w:right="142" w:firstLine="540"/>
        <w:jc w:val="both"/>
        <w:rPr>
          <w:rFonts w:ascii="Times New Roman" w:eastAsia="Times New Roman" w:hAnsi="Times New Roman"/>
          <w:b/>
          <w:i/>
          <w:snapToGrid w:val="0"/>
          <w:lang w:eastAsia="ru-RU"/>
        </w:rPr>
      </w:pPr>
      <w:r w:rsidRPr="00E50D75">
        <w:rPr>
          <w:rFonts w:ascii="Times New Roman" w:eastAsia="Times New Roman" w:hAnsi="Times New Roman"/>
          <w:b/>
          <w:i/>
          <w:snapToGrid w:val="0"/>
          <w:lang w:eastAsia="ru-RU"/>
        </w:rPr>
        <w:t>*На дату утверждения Проспекта ценных бумаг Эмитент обязан осуществлять раскрытие информации в соответствии с законодательством Российской Федерации о ценных бумагах и Положением Центрального банка Российской Федерации о раскрытии информации эмитентами эмиссионных ценных бумаг от 30 декабря 2014 г. № 454-П.</w:t>
      </w:r>
    </w:p>
    <w:p w:rsidR="00E50D75" w:rsidRDefault="00E50D75"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3505B6" w:rsidRDefault="00981C32" w:rsidP="00981C32">
      <w:pPr>
        <w:widowControl w:val="0"/>
        <w:autoSpaceDE w:val="0"/>
        <w:autoSpaceDN w:val="0"/>
        <w:adjustRightInd w:val="0"/>
        <w:spacing w:after="0" w:line="240" w:lineRule="auto"/>
        <w:ind w:firstLine="540"/>
        <w:jc w:val="both"/>
        <w:rPr>
          <w:rFonts w:ascii="Times New Roman" w:eastAsia="Times New Roman" w:hAnsi="Times New Roman"/>
          <w:u w:val="single"/>
        </w:rPr>
      </w:pPr>
      <w:r w:rsidRPr="003505B6">
        <w:rPr>
          <w:rFonts w:ascii="Times New Roman" w:eastAsia="Times New Roman" w:hAnsi="Times New Roman"/>
        </w:rPr>
        <w:t xml:space="preserve">б) </w:t>
      </w:r>
      <w:r w:rsidRPr="003505B6">
        <w:rPr>
          <w:rFonts w:ascii="Times New Roman" w:eastAsia="Times New Roman" w:hAnsi="Times New Roman"/>
          <w:u w:val="single"/>
        </w:rPr>
        <w:t xml:space="preserve">при наличии у эмитента годовой финансовой отчетности, составленной в соответствии с Международными стандартами финансовой отчетности (МСФО) либо иными, отличными от МСФО, международно признанными правилами, дополнительно прилагается такая финансовая отчетность эмитента, а если в отношении нее проведен аудит - вместе с соответствующим аудиторским заключением на русском языке за период, предусмотренный </w:t>
      </w:r>
      <w:hyperlink w:anchor="Par3430" w:history="1">
        <w:r w:rsidRPr="003505B6">
          <w:rPr>
            <w:rFonts w:ascii="Times New Roman" w:eastAsia="Times New Roman" w:hAnsi="Times New Roman"/>
            <w:color w:val="0000FF"/>
            <w:u w:val="single"/>
          </w:rPr>
          <w:t>подпунктом "а"</w:t>
        </w:r>
      </w:hyperlink>
      <w:r w:rsidRPr="003505B6">
        <w:rPr>
          <w:rFonts w:ascii="Times New Roman" w:eastAsia="Times New Roman" w:hAnsi="Times New Roman"/>
          <w:u w:val="single"/>
        </w:rPr>
        <w:t xml:space="preserve"> настоящего пункта. При этом отдельно указываются стандарты (правила), в соответствии с которыми составлена такая годовая финансовая отчетность.</w:t>
      </w:r>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505B6">
        <w:rPr>
          <w:rFonts w:ascii="Times New Roman" w:eastAsia="Times New Roman" w:hAnsi="Times New Roman"/>
        </w:rPr>
        <w:t>В случае если срок представления бухгалтерской (финансовой) отчетности эмитента за первый отчетный год еще не истек, в состав проспекта включается вступительная бухгалтерская (финансовая) отчетность эмитента, а в случае, если на дату утверждения проспекта ценных бумаг не истек срок представления квартальной бухгалтерской (финансовой) отчетности эмитента, вступительная бухгалтерская (финансовая) отчетность эмитента должна быть проверена привлеченным для этих целей аудитором, а соответствующее заключение аудитора приложено к представляемой вступительной бухгалтерской (финансовой) отчетности эмитента.</w:t>
      </w:r>
    </w:p>
    <w:p w:rsidR="00981C32" w:rsidRPr="009A2F2C" w:rsidRDefault="00981C32" w:rsidP="00981C32">
      <w:pPr>
        <w:rPr>
          <w:rFonts w:ascii="Times New Roman" w:hAnsi="Times New Roman"/>
        </w:rPr>
      </w:pPr>
    </w:p>
    <w:tbl>
      <w:tblPr>
        <w:tblW w:w="952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4633"/>
        <w:gridCol w:w="4436"/>
      </w:tblGrid>
      <w:tr w:rsidR="00981C32" w:rsidRPr="009A2F2C" w:rsidTr="004E2E1B">
        <w:trPr>
          <w:trHeight w:val="74"/>
        </w:trPr>
        <w:tc>
          <w:tcPr>
            <w:tcW w:w="452"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 пп</w:t>
            </w:r>
          </w:p>
        </w:tc>
        <w:tc>
          <w:tcPr>
            <w:tcW w:w="4633" w:type="dxa"/>
            <w:vAlign w:val="center"/>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Наименование формы отчетности,</w:t>
            </w:r>
            <w:r>
              <w:rPr>
                <w:rFonts w:ascii="Times New Roman" w:hAnsi="Times New Roman"/>
              </w:rPr>
              <w:t xml:space="preserve"> </w:t>
            </w:r>
            <w:r w:rsidRPr="009A2F2C">
              <w:rPr>
                <w:rFonts w:ascii="Times New Roman" w:hAnsi="Times New Roman"/>
              </w:rPr>
              <w:t>иного документа</w:t>
            </w:r>
          </w:p>
        </w:tc>
        <w:tc>
          <w:tcPr>
            <w:tcW w:w="4436" w:type="dxa"/>
            <w:vAlign w:val="center"/>
          </w:tcPr>
          <w:p w:rsidR="00981C32" w:rsidRPr="009A2F2C" w:rsidRDefault="00981C32" w:rsidP="005A37B3">
            <w:pPr>
              <w:spacing w:after="0" w:line="240" w:lineRule="auto"/>
              <w:jc w:val="center"/>
              <w:rPr>
                <w:rFonts w:ascii="Times New Roman" w:hAnsi="Times New Roman"/>
              </w:rPr>
            </w:pPr>
            <w:r w:rsidRPr="00D033FA">
              <w:rPr>
                <w:rFonts w:ascii="Times New Roman" w:eastAsia="Times New Roman" w:hAnsi="Times New Roman"/>
                <w:lang w:eastAsia="ru-RU"/>
              </w:rPr>
              <w:t>Ссылка</w:t>
            </w:r>
            <w:r>
              <w:rPr>
                <w:rFonts w:ascii="Times New Roman" w:hAnsi="Times New Roman"/>
              </w:rPr>
              <w:t>*</w:t>
            </w:r>
          </w:p>
        </w:tc>
      </w:tr>
      <w:tr w:rsidR="00981C32" w:rsidRPr="009A2F2C" w:rsidTr="004E2E1B">
        <w:trPr>
          <w:trHeight w:val="36"/>
        </w:trPr>
        <w:tc>
          <w:tcPr>
            <w:tcW w:w="452" w:type="dxa"/>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1</w:t>
            </w:r>
          </w:p>
        </w:tc>
        <w:tc>
          <w:tcPr>
            <w:tcW w:w="4633" w:type="dxa"/>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2</w:t>
            </w:r>
          </w:p>
        </w:tc>
        <w:tc>
          <w:tcPr>
            <w:tcW w:w="4436" w:type="dxa"/>
          </w:tcPr>
          <w:p w:rsidR="00981C32" w:rsidRPr="009A2F2C" w:rsidRDefault="00981C32" w:rsidP="005A37B3">
            <w:pPr>
              <w:spacing w:after="0" w:line="240" w:lineRule="auto"/>
              <w:jc w:val="center"/>
              <w:rPr>
                <w:rFonts w:ascii="Times New Roman" w:hAnsi="Times New Roman"/>
              </w:rPr>
            </w:pPr>
            <w:r w:rsidRPr="009A2F2C">
              <w:rPr>
                <w:rFonts w:ascii="Times New Roman" w:hAnsi="Times New Roman"/>
              </w:rPr>
              <w:t>3</w:t>
            </w:r>
          </w:p>
        </w:tc>
      </w:tr>
      <w:tr w:rsidR="00981C32" w:rsidRPr="009A2F2C" w:rsidTr="004E2E1B">
        <w:trPr>
          <w:trHeight w:val="84"/>
        </w:trPr>
        <w:tc>
          <w:tcPr>
            <w:tcW w:w="452" w:type="dxa"/>
            <w:vMerge w:val="restart"/>
            <w:vAlign w:val="center"/>
          </w:tcPr>
          <w:p w:rsidR="00981C32" w:rsidRPr="009A2F2C" w:rsidRDefault="00981C32" w:rsidP="005A37B3">
            <w:pPr>
              <w:jc w:val="center"/>
              <w:rPr>
                <w:rFonts w:ascii="Times New Roman" w:hAnsi="Times New Roman"/>
              </w:rPr>
            </w:pPr>
            <w:r w:rsidRPr="009A2F2C">
              <w:rPr>
                <w:rFonts w:ascii="Times New Roman" w:hAnsi="Times New Roman"/>
              </w:rPr>
              <w:t>1</w:t>
            </w:r>
          </w:p>
        </w:tc>
        <w:tc>
          <w:tcPr>
            <w:tcW w:w="4633" w:type="dxa"/>
            <w:vAlign w:val="center"/>
          </w:tcPr>
          <w:p w:rsidR="00981C32" w:rsidRPr="009A2F2C" w:rsidRDefault="00981C32" w:rsidP="005A37B3">
            <w:pPr>
              <w:spacing w:after="0" w:line="240" w:lineRule="auto"/>
              <w:rPr>
                <w:rFonts w:ascii="Times New Roman" w:hAnsi="Times New Roman"/>
                <w:b/>
                <w:bCs/>
              </w:rPr>
            </w:pPr>
            <w:r w:rsidRPr="00BA1B4C">
              <w:rPr>
                <w:rFonts w:ascii="Times New Roman" w:hAnsi="Times New Roman"/>
                <w:b/>
                <w:bCs/>
              </w:rPr>
              <w:t>Финансовая отчетность за год, закончившийся 31 декабря 2012 года:</w:t>
            </w:r>
          </w:p>
        </w:tc>
        <w:tc>
          <w:tcPr>
            <w:tcW w:w="4436" w:type="dxa"/>
            <w:vMerge w:val="restart"/>
            <w:vAlign w:val="center"/>
          </w:tcPr>
          <w:p w:rsidR="00981C32" w:rsidRPr="007B30B3" w:rsidRDefault="00981C32" w:rsidP="005A37B3">
            <w:pPr>
              <w:spacing w:after="0" w:line="240" w:lineRule="auto"/>
              <w:rPr>
                <w:rFonts w:ascii="Times New Roman" w:hAnsi="Times New Roman"/>
              </w:rPr>
            </w:pPr>
            <w:r w:rsidRPr="007B30B3">
              <w:rPr>
                <w:rFonts w:ascii="Times New Roman" w:eastAsia="Times New Roman" w:hAnsi="Times New Roman"/>
                <w:lang w:eastAsia="ru-RU"/>
              </w:rPr>
              <w:t>Данная отчетность приведена в ежеквартальном отчете Эмитента  за 1 квартал 2013 года, опубликованном:</w:t>
            </w:r>
          </w:p>
          <w:p w:rsidR="00981C32" w:rsidRDefault="00981C32" w:rsidP="005A37B3">
            <w:pPr>
              <w:rPr>
                <w:rFonts w:ascii="Times New Roman" w:hAnsi="Times New Roman"/>
              </w:rPr>
            </w:pPr>
          </w:p>
          <w:p w:rsidR="00981C32" w:rsidRDefault="00981C32" w:rsidP="005A37B3">
            <w:pPr>
              <w:rPr>
                <w:rFonts w:ascii="Times New Roman" w:hAnsi="Times New Roman"/>
              </w:rPr>
            </w:pPr>
            <w:r w:rsidRPr="000F00BF">
              <w:rPr>
                <w:rFonts w:ascii="Times New Roman" w:hAnsi="Times New Roman"/>
              </w:rPr>
              <w:t>http://www.e-disclosure.ru/portal/files.aspx?id=8434&amp;type=5</w:t>
            </w:r>
          </w:p>
          <w:p w:rsidR="00981C32" w:rsidRPr="00AC7971" w:rsidRDefault="00981C32" w:rsidP="005A37B3">
            <w:pPr>
              <w:rPr>
                <w:rFonts w:ascii="Times New Roman" w:hAnsi="Times New Roman"/>
              </w:rPr>
            </w:pPr>
            <w:r w:rsidRPr="00EF7210">
              <w:rPr>
                <w:rFonts w:ascii="Times New Roman" w:hAnsi="Times New Roman"/>
              </w:rPr>
              <w:t>http://www.rusfinancebank.ru/ru/investors-report.html</w:t>
            </w:r>
          </w:p>
        </w:tc>
      </w:tr>
      <w:tr w:rsidR="00981C32" w:rsidRPr="009A2F2C" w:rsidTr="004E2E1B">
        <w:trPr>
          <w:trHeight w:val="84"/>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16B01">
            <w:pPr>
              <w:numPr>
                <w:ilvl w:val="0"/>
                <w:numId w:val="27"/>
              </w:numPr>
              <w:tabs>
                <w:tab w:val="clear" w:pos="720"/>
                <w:tab w:val="num" w:pos="268"/>
              </w:tabs>
              <w:spacing w:after="0" w:line="240" w:lineRule="auto"/>
              <w:ind w:left="268" w:hanging="268"/>
              <w:jc w:val="both"/>
              <w:rPr>
                <w:rFonts w:ascii="Times New Roman" w:hAnsi="Times New Roman"/>
                <w:b/>
                <w:bCs/>
              </w:rPr>
            </w:pPr>
            <w:r w:rsidRPr="00BA1B4C">
              <w:rPr>
                <w:rFonts w:ascii="Times New Roman" w:hAnsi="Times New Roman"/>
              </w:rPr>
              <w:t>Подтверждение руководства об ответственности за подготовку и утверждение финансовой отчетности за год, закончившийся 31 декабря 2012 года</w:t>
            </w:r>
          </w:p>
        </w:tc>
        <w:tc>
          <w:tcPr>
            <w:tcW w:w="4436" w:type="dxa"/>
            <w:vMerge/>
            <w:vAlign w:val="center"/>
          </w:tcPr>
          <w:p w:rsidR="00981C32" w:rsidRPr="009A2F2C" w:rsidRDefault="00981C32" w:rsidP="005A37B3">
            <w:pPr>
              <w:rPr>
                <w:rFonts w:ascii="Times New Roman" w:hAnsi="Times New Roman"/>
              </w:rPr>
            </w:pPr>
          </w:p>
        </w:tc>
      </w:tr>
      <w:tr w:rsidR="00981C32" w:rsidRPr="009A2F2C" w:rsidTr="004E2E1B">
        <w:trPr>
          <w:trHeight w:val="84"/>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16B01">
            <w:pPr>
              <w:numPr>
                <w:ilvl w:val="0"/>
                <w:numId w:val="27"/>
              </w:numPr>
              <w:tabs>
                <w:tab w:val="clear" w:pos="720"/>
              </w:tabs>
              <w:spacing w:after="0" w:line="240" w:lineRule="auto"/>
              <w:ind w:left="268" w:hanging="268"/>
              <w:rPr>
                <w:rFonts w:ascii="Times New Roman" w:hAnsi="Times New Roman"/>
              </w:rPr>
            </w:pPr>
            <w:r w:rsidRPr="00BA1B4C">
              <w:rPr>
                <w:rFonts w:ascii="Times New Roman" w:hAnsi="Times New Roman"/>
              </w:rPr>
              <w:t>Отчет независимых аудиторов</w:t>
            </w:r>
          </w:p>
        </w:tc>
        <w:tc>
          <w:tcPr>
            <w:tcW w:w="4436" w:type="dxa"/>
            <w:vMerge/>
            <w:vAlign w:val="center"/>
          </w:tcPr>
          <w:p w:rsidR="00981C32" w:rsidRPr="009A2F2C" w:rsidRDefault="00981C32" w:rsidP="005A37B3">
            <w:pPr>
              <w:rPr>
                <w:rFonts w:ascii="Times New Roman" w:hAnsi="Times New Roman"/>
              </w:rPr>
            </w:pPr>
          </w:p>
        </w:tc>
      </w:tr>
      <w:tr w:rsidR="00981C32" w:rsidRPr="009A2F2C" w:rsidTr="004E2E1B">
        <w:trPr>
          <w:trHeight w:val="84"/>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16B01">
            <w:pPr>
              <w:numPr>
                <w:ilvl w:val="0"/>
                <w:numId w:val="27"/>
              </w:numPr>
              <w:tabs>
                <w:tab w:val="clear" w:pos="720"/>
              </w:tabs>
              <w:spacing w:after="0" w:line="240" w:lineRule="auto"/>
              <w:ind w:left="268" w:hanging="268"/>
              <w:rPr>
                <w:rFonts w:ascii="Times New Roman" w:hAnsi="Times New Roman"/>
              </w:rPr>
            </w:pPr>
            <w:r>
              <w:rPr>
                <w:rFonts w:ascii="Times New Roman" w:hAnsi="Times New Roman"/>
              </w:rPr>
              <w:t xml:space="preserve">Отчет о прибылях и убытках </w:t>
            </w:r>
            <w:r w:rsidRPr="00BA1B4C">
              <w:rPr>
                <w:rFonts w:ascii="Times New Roman" w:hAnsi="Times New Roman"/>
              </w:rPr>
              <w:t>за год, закончившийся 31 декабря 2012 года</w:t>
            </w:r>
          </w:p>
        </w:tc>
        <w:tc>
          <w:tcPr>
            <w:tcW w:w="4436" w:type="dxa"/>
            <w:vMerge/>
            <w:vAlign w:val="center"/>
          </w:tcPr>
          <w:p w:rsidR="00981C32" w:rsidRPr="009A2F2C" w:rsidRDefault="00981C32" w:rsidP="005A37B3">
            <w:pPr>
              <w:rPr>
                <w:rFonts w:ascii="Times New Roman" w:hAnsi="Times New Roman"/>
              </w:rPr>
            </w:pPr>
          </w:p>
        </w:tc>
      </w:tr>
      <w:tr w:rsidR="00981C32" w:rsidRPr="009A2F2C" w:rsidTr="004E2E1B">
        <w:trPr>
          <w:trHeight w:val="84"/>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16B01">
            <w:pPr>
              <w:numPr>
                <w:ilvl w:val="0"/>
                <w:numId w:val="27"/>
              </w:numPr>
              <w:tabs>
                <w:tab w:val="clear" w:pos="720"/>
              </w:tabs>
              <w:spacing w:after="0" w:line="240" w:lineRule="auto"/>
              <w:ind w:left="268" w:hanging="268"/>
              <w:rPr>
                <w:rFonts w:ascii="Times New Roman" w:hAnsi="Times New Roman"/>
              </w:rPr>
            </w:pPr>
            <w:r>
              <w:rPr>
                <w:rFonts w:ascii="Times New Roman" w:hAnsi="Times New Roman"/>
              </w:rPr>
              <w:t xml:space="preserve">Отчет о совокупном доходе </w:t>
            </w:r>
            <w:r w:rsidRPr="00BA1B4C">
              <w:rPr>
                <w:rFonts w:ascii="Times New Roman" w:hAnsi="Times New Roman"/>
              </w:rPr>
              <w:t>за год, закончившийся 31 декабря 2012 года</w:t>
            </w:r>
          </w:p>
        </w:tc>
        <w:tc>
          <w:tcPr>
            <w:tcW w:w="4436" w:type="dxa"/>
            <w:vMerge/>
            <w:vAlign w:val="center"/>
          </w:tcPr>
          <w:p w:rsidR="00981C32" w:rsidRPr="009A2F2C" w:rsidRDefault="00981C32" w:rsidP="005A37B3">
            <w:pPr>
              <w:rPr>
                <w:rFonts w:ascii="Times New Roman" w:hAnsi="Times New Roman"/>
              </w:rPr>
            </w:pPr>
          </w:p>
        </w:tc>
      </w:tr>
      <w:tr w:rsidR="00981C32" w:rsidRPr="009A2F2C" w:rsidTr="004E2E1B">
        <w:trPr>
          <w:trHeight w:val="84"/>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16B01">
            <w:pPr>
              <w:numPr>
                <w:ilvl w:val="0"/>
                <w:numId w:val="27"/>
              </w:numPr>
              <w:tabs>
                <w:tab w:val="clear" w:pos="720"/>
              </w:tabs>
              <w:spacing w:after="0" w:line="240" w:lineRule="auto"/>
              <w:ind w:left="268" w:hanging="268"/>
              <w:rPr>
                <w:rFonts w:ascii="Times New Roman" w:hAnsi="Times New Roman"/>
              </w:rPr>
            </w:pPr>
            <w:r>
              <w:rPr>
                <w:rFonts w:ascii="Times New Roman" w:hAnsi="Times New Roman"/>
              </w:rPr>
              <w:t xml:space="preserve">Отчет о финансовом положении по состоянию на 31 декабря 2012г. </w:t>
            </w:r>
          </w:p>
        </w:tc>
        <w:tc>
          <w:tcPr>
            <w:tcW w:w="4436" w:type="dxa"/>
            <w:vMerge/>
            <w:vAlign w:val="center"/>
          </w:tcPr>
          <w:p w:rsidR="00981C32" w:rsidRPr="009A2F2C" w:rsidRDefault="00981C32" w:rsidP="005A37B3">
            <w:pPr>
              <w:rPr>
                <w:rFonts w:ascii="Times New Roman" w:hAnsi="Times New Roman"/>
              </w:rPr>
            </w:pPr>
          </w:p>
        </w:tc>
      </w:tr>
      <w:tr w:rsidR="00981C32" w:rsidRPr="009A2F2C" w:rsidTr="004E2E1B">
        <w:trPr>
          <w:trHeight w:val="84"/>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16B01">
            <w:pPr>
              <w:numPr>
                <w:ilvl w:val="0"/>
                <w:numId w:val="27"/>
              </w:numPr>
              <w:tabs>
                <w:tab w:val="clear" w:pos="720"/>
              </w:tabs>
              <w:spacing w:after="0" w:line="240" w:lineRule="auto"/>
              <w:ind w:left="268" w:hanging="268"/>
              <w:rPr>
                <w:rFonts w:ascii="Times New Roman" w:hAnsi="Times New Roman"/>
              </w:rPr>
            </w:pPr>
            <w:r>
              <w:rPr>
                <w:rFonts w:ascii="Times New Roman" w:hAnsi="Times New Roman"/>
              </w:rPr>
              <w:t xml:space="preserve">Отчет об изменениях капитала </w:t>
            </w:r>
            <w:r w:rsidRPr="00BA1B4C">
              <w:rPr>
                <w:rFonts w:ascii="Times New Roman" w:hAnsi="Times New Roman"/>
              </w:rPr>
              <w:t>за год, закончившийся 31 декабря 2012 года</w:t>
            </w:r>
          </w:p>
        </w:tc>
        <w:tc>
          <w:tcPr>
            <w:tcW w:w="4436" w:type="dxa"/>
            <w:vMerge/>
            <w:vAlign w:val="center"/>
          </w:tcPr>
          <w:p w:rsidR="00981C32" w:rsidRPr="009A2F2C" w:rsidRDefault="00981C32" w:rsidP="005A37B3">
            <w:pPr>
              <w:rPr>
                <w:rFonts w:ascii="Times New Roman" w:hAnsi="Times New Roman"/>
              </w:rPr>
            </w:pPr>
          </w:p>
        </w:tc>
      </w:tr>
      <w:tr w:rsidR="00981C32" w:rsidRPr="009A2F2C" w:rsidTr="004E2E1B">
        <w:trPr>
          <w:trHeight w:val="21"/>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81C32">
            <w:pPr>
              <w:numPr>
                <w:ilvl w:val="0"/>
                <w:numId w:val="8"/>
              </w:numPr>
              <w:tabs>
                <w:tab w:val="clear" w:pos="720"/>
                <w:tab w:val="num" w:pos="268"/>
              </w:tabs>
              <w:spacing w:after="0" w:line="240" w:lineRule="auto"/>
              <w:ind w:left="347" w:hanging="347"/>
              <w:jc w:val="both"/>
              <w:rPr>
                <w:rFonts w:ascii="Times New Roman" w:hAnsi="Times New Roman"/>
              </w:rPr>
            </w:pPr>
            <w:r>
              <w:rPr>
                <w:rFonts w:ascii="Times New Roman" w:hAnsi="Times New Roman"/>
              </w:rPr>
              <w:t xml:space="preserve">Отчет о движении денежных средств </w:t>
            </w:r>
            <w:r w:rsidRPr="00BA1B4C">
              <w:rPr>
                <w:rFonts w:ascii="Times New Roman" w:hAnsi="Times New Roman"/>
              </w:rPr>
              <w:t>за год, закончившийся 31 декабря 2012 года</w:t>
            </w:r>
          </w:p>
        </w:tc>
        <w:tc>
          <w:tcPr>
            <w:tcW w:w="4436" w:type="dxa"/>
            <w:vMerge/>
            <w:vAlign w:val="center"/>
          </w:tcPr>
          <w:p w:rsidR="00981C32" w:rsidRPr="009A2F2C" w:rsidRDefault="00981C32" w:rsidP="005A37B3">
            <w:pPr>
              <w:rPr>
                <w:rFonts w:ascii="Times New Roman" w:hAnsi="Times New Roman"/>
              </w:rPr>
            </w:pPr>
          </w:p>
        </w:tc>
      </w:tr>
      <w:tr w:rsidR="00981C32" w:rsidRPr="009A2F2C" w:rsidTr="004E2E1B">
        <w:trPr>
          <w:trHeight w:val="21"/>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 xml:space="preserve">  </w:t>
            </w:r>
            <w:r>
              <w:rPr>
                <w:rFonts w:ascii="Times New Roman" w:hAnsi="Times New Roman"/>
              </w:rPr>
              <w:t xml:space="preserve">Примечания </w:t>
            </w:r>
            <w:r w:rsidRPr="00BA1B4C">
              <w:rPr>
                <w:rFonts w:ascii="Times New Roman" w:hAnsi="Times New Roman"/>
              </w:rPr>
              <w:t>к финансовой отчетности</w:t>
            </w:r>
            <w:r>
              <w:rPr>
                <w:rFonts w:ascii="Times New Roman" w:hAnsi="Times New Roman"/>
              </w:rPr>
              <w:t xml:space="preserve"> </w:t>
            </w:r>
            <w:r w:rsidRPr="00BA1B4C">
              <w:rPr>
                <w:rFonts w:ascii="Times New Roman" w:hAnsi="Times New Roman"/>
              </w:rPr>
              <w:t xml:space="preserve">за год, закончившийся </w:t>
            </w:r>
            <w:r>
              <w:rPr>
                <w:rFonts w:ascii="Times New Roman" w:hAnsi="Times New Roman"/>
              </w:rPr>
              <w:t xml:space="preserve"> </w:t>
            </w:r>
            <w:r w:rsidRPr="00BA1B4C">
              <w:rPr>
                <w:rFonts w:ascii="Times New Roman" w:hAnsi="Times New Roman"/>
              </w:rPr>
              <w:t>31 декабря 2012 года</w:t>
            </w:r>
          </w:p>
        </w:tc>
        <w:tc>
          <w:tcPr>
            <w:tcW w:w="4436" w:type="dxa"/>
            <w:vMerge/>
            <w:vAlign w:val="center"/>
          </w:tcPr>
          <w:p w:rsidR="00981C32" w:rsidRPr="009A2F2C" w:rsidRDefault="00981C32" w:rsidP="005A37B3">
            <w:pPr>
              <w:rPr>
                <w:rFonts w:ascii="Times New Roman" w:hAnsi="Times New Roman"/>
              </w:rPr>
            </w:pPr>
          </w:p>
        </w:tc>
      </w:tr>
      <w:tr w:rsidR="004E2E1B" w:rsidRPr="009A2F2C" w:rsidTr="004E2E1B">
        <w:trPr>
          <w:trHeight w:val="86"/>
        </w:trPr>
        <w:tc>
          <w:tcPr>
            <w:tcW w:w="452" w:type="dxa"/>
            <w:vMerge w:val="restart"/>
            <w:vAlign w:val="center"/>
          </w:tcPr>
          <w:p w:rsidR="004E2E1B" w:rsidRPr="009A2F2C" w:rsidRDefault="004E2E1B" w:rsidP="005A37B3">
            <w:pPr>
              <w:jc w:val="center"/>
              <w:rPr>
                <w:rFonts w:ascii="Times New Roman" w:hAnsi="Times New Roman"/>
              </w:rPr>
            </w:pPr>
            <w:r w:rsidRPr="009A2F2C">
              <w:rPr>
                <w:rFonts w:ascii="Times New Roman" w:hAnsi="Times New Roman"/>
              </w:rPr>
              <w:t>2</w:t>
            </w:r>
          </w:p>
        </w:tc>
        <w:tc>
          <w:tcPr>
            <w:tcW w:w="4633" w:type="dxa"/>
            <w:vAlign w:val="center"/>
          </w:tcPr>
          <w:p w:rsidR="004E2E1B" w:rsidRPr="009A2F2C" w:rsidRDefault="004E2E1B" w:rsidP="005A37B3">
            <w:pPr>
              <w:spacing w:after="0" w:line="240" w:lineRule="auto"/>
              <w:rPr>
                <w:rFonts w:ascii="Times New Roman" w:hAnsi="Times New Roman"/>
                <w:b/>
                <w:bCs/>
              </w:rPr>
            </w:pPr>
            <w:r w:rsidRPr="00BA1B4C">
              <w:rPr>
                <w:rFonts w:ascii="Times New Roman" w:hAnsi="Times New Roman"/>
                <w:b/>
                <w:bCs/>
              </w:rPr>
              <w:t>Финансовая отчетность за год, закончившийся 31 декабря 2013 года:</w:t>
            </w:r>
          </w:p>
        </w:tc>
        <w:tc>
          <w:tcPr>
            <w:tcW w:w="4436" w:type="dxa"/>
            <w:vMerge w:val="restart"/>
          </w:tcPr>
          <w:p w:rsidR="004E2E1B" w:rsidRDefault="004E2E1B" w:rsidP="005A37B3">
            <w:pPr>
              <w:rPr>
                <w:rFonts w:ascii="Times New Roman" w:eastAsia="Times New Roman" w:hAnsi="Times New Roman"/>
                <w:lang w:eastAsia="ru-RU"/>
              </w:rPr>
            </w:pPr>
            <w:r w:rsidRPr="007B30B3">
              <w:rPr>
                <w:rFonts w:ascii="Times New Roman" w:eastAsia="Times New Roman" w:hAnsi="Times New Roman"/>
                <w:lang w:eastAsia="ru-RU"/>
              </w:rPr>
              <w:t>Данная отчетность приведена в ежеквартальном отчете Эмитента  за 1 квартал 201</w:t>
            </w:r>
            <w:r>
              <w:rPr>
                <w:rFonts w:ascii="Times New Roman" w:eastAsia="Times New Roman" w:hAnsi="Times New Roman"/>
                <w:lang w:eastAsia="ru-RU"/>
              </w:rPr>
              <w:t>4</w:t>
            </w:r>
            <w:r w:rsidRPr="007B30B3">
              <w:rPr>
                <w:rFonts w:ascii="Times New Roman" w:eastAsia="Times New Roman" w:hAnsi="Times New Roman"/>
                <w:lang w:eastAsia="ru-RU"/>
              </w:rPr>
              <w:t xml:space="preserve"> года, опубликованном:</w:t>
            </w:r>
          </w:p>
          <w:p w:rsidR="004E2E1B" w:rsidRDefault="004E2E1B" w:rsidP="005A37B3">
            <w:pPr>
              <w:rPr>
                <w:rFonts w:ascii="Times New Roman" w:hAnsi="Times New Roman"/>
              </w:rPr>
            </w:pPr>
          </w:p>
          <w:p w:rsidR="004E2E1B" w:rsidRDefault="004E2E1B" w:rsidP="005A37B3">
            <w:pPr>
              <w:rPr>
                <w:rFonts w:ascii="Times New Roman" w:hAnsi="Times New Roman"/>
              </w:rPr>
            </w:pPr>
            <w:r w:rsidRPr="000F00BF">
              <w:rPr>
                <w:rFonts w:ascii="Times New Roman" w:hAnsi="Times New Roman"/>
              </w:rPr>
              <w:t>http://www.e-disclosure.ru/portal/files.aspx?id=8434&amp;type=5</w:t>
            </w:r>
          </w:p>
          <w:p w:rsidR="004E2E1B" w:rsidRDefault="004E2E1B" w:rsidP="005A37B3">
            <w:pPr>
              <w:rPr>
                <w:rFonts w:ascii="Times New Roman" w:eastAsia="Times New Roman" w:hAnsi="Times New Roman"/>
                <w:lang w:eastAsia="ru-RU"/>
              </w:rPr>
            </w:pPr>
            <w:r w:rsidRPr="00EF7210">
              <w:rPr>
                <w:rFonts w:ascii="Times New Roman" w:hAnsi="Times New Roman"/>
              </w:rPr>
              <w:t>http://www.rusfinancebank.ru/ru/investors-report.html</w:t>
            </w:r>
          </w:p>
          <w:p w:rsidR="004E2E1B" w:rsidRPr="009A2F2C" w:rsidRDefault="004E2E1B" w:rsidP="005A37B3">
            <w:pPr>
              <w:ind w:left="34" w:right="-108"/>
              <w:rPr>
                <w:rFonts w:ascii="Times New Roman" w:hAnsi="Times New Roman"/>
              </w:rPr>
            </w:pPr>
          </w:p>
        </w:tc>
      </w:tr>
      <w:tr w:rsidR="004E2E1B" w:rsidRPr="009A2F2C" w:rsidTr="004E2E1B">
        <w:trPr>
          <w:trHeight w:val="86"/>
        </w:trPr>
        <w:tc>
          <w:tcPr>
            <w:tcW w:w="452" w:type="dxa"/>
            <w:vMerge/>
            <w:vAlign w:val="center"/>
          </w:tcPr>
          <w:p w:rsidR="004E2E1B" w:rsidRPr="009A2F2C" w:rsidRDefault="004E2E1B" w:rsidP="005A37B3">
            <w:pPr>
              <w:jc w:val="center"/>
              <w:rPr>
                <w:rFonts w:ascii="Times New Roman" w:hAnsi="Times New Roman"/>
              </w:rPr>
            </w:pPr>
          </w:p>
        </w:tc>
        <w:tc>
          <w:tcPr>
            <w:tcW w:w="4633" w:type="dxa"/>
            <w:vAlign w:val="center"/>
          </w:tcPr>
          <w:p w:rsidR="004E2E1B" w:rsidRPr="009A2F2C" w:rsidRDefault="004E2E1B" w:rsidP="00916B01">
            <w:pPr>
              <w:numPr>
                <w:ilvl w:val="0"/>
                <w:numId w:val="27"/>
              </w:numPr>
              <w:tabs>
                <w:tab w:val="clear" w:pos="720"/>
                <w:tab w:val="num" w:pos="268"/>
              </w:tabs>
              <w:spacing w:after="0" w:line="240" w:lineRule="auto"/>
              <w:ind w:left="268" w:hanging="268"/>
              <w:jc w:val="both"/>
              <w:rPr>
                <w:rFonts w:ascii="Times New Roman" w:hAnsi="Times New Roman"/>
                <w:b/>
                <w:bCs/>
              </w:rPr>
            </w:pPr>
            <w:r w:rsidRPr="00BA1B4C">
              <w:rPr>
                <w:rFonts w:ascii="Times New Roman" w:hAnsi="Times New Roman"/>
              </w:rPr>
              <w:t>Подтверждение руководства об ответственности за подготовку и утверждение финансовой отчетности за год, закончившийся 31 декабря 2013 года</w:t>
            </w:r>
          </w:p>
        </w:tc>
        <w:tc>
          <w:tcPr>
            <w:tcW w:w="4436" w:type="dxa"/>
            <w:vMerge/>
            <w:vAlign w:val="center"/>
          </w:tcPr>
          <w:p w:rsidR="004E2E1B" w:rsidRPr="009A2F2C" w:rsidRDefault="004E2E1B" w:rsidP="005A37B3">
            <w:pPr>
              <w:ind w:left="34" w:right="-108"/>
              <w:rPr>
                <w:rFonts w:ascii="Times New Roman" w:hAnsi="Times New Roman"/>
              </w:rPr>
            </w:pPr>
          </w:p>
        </w:tc>
      </w:tr>
      <w:tr w:rsidR="004E2E1B" w:rsidRPr="009A2F2C" w:rsidTr="004E2E1B">
        <w:trPr>
          <w:trHeight w:val="86"/>
        </w:trPr>
        <w:tc>
          <w:tcPr>
            <w:tcW w:w="452" w:type="dxa"/>
            <w:vMerge/>
            <w:vAlign w:val="center"/>
          </w:tcPr>
          <w:p w:rsidR="004E2E1B" w:rsidRPr="009A2F2C" w:rsidRDefault="004E2E1B" w:rsidP="005A37B3">
            <w:pPr>
              <w:jc w:val="center"/>
              <w:rPr>
                <w:rFonts w:ascii="Times New Roman" w:hAnsi="Times New Roman"/>
              </w:rPr>
            </w:pPr>
          </w:p>
        </w:tc>
        <w:tc>
          <w:tcPr>
            <w:tcW w:w="4633" w:type="dxa"/>
            <w:vAlign w:val="center"/>
          </w:tcPr>
          <w:p w:rsidR="004E2E1B" w:rsidRPr="009A2F2C" w:rsidRDefault="004E2E1B" w:rsidP="00916B01">
            <w:pPr>
              <w:numPr>
                <w:ilvl w:val="0"/>
                <w:numId w:val="27"/>
              </w:numPr>
              <w:tabs>
                <w:tab w:val="clear" w:pos="720"/>
              </w:tabs>
              <w:spacing w:after="0" w:line="240" w:lineRule="auto"/>
              <w:ind w:left="268" w:hanging="268"/>
              <w:rPr>
                <w:rFonts w:ascii="Times New Roman" w:hAnsi="Times New Roman"/>
              </w:rPr>
            </w:pPr>
            <w:r w:rsidRPr="00806AFC">
              <w:rPr>
                <w:rFonts w:ascii="Times New Roman" w:hAnsi="Times New Roman"/>
              </w:rPr>
              <w:t>Отчет независимых аудиторов</w:t>
            </w:r>
          </w:p>
        </w:tc>
        <w:tc>
          <w:tcPr>
            <w:tcW w:w="4436" w:type="dxa"/>
            <w:vMerge/>
            <w:vAlign w:val="center"/>
          </w:tcPr>
          <w:p w:rsidR="004E2E1B" w:rsidRPr="009A2F2C" w:rsidRDefault="004E2E1B" w:rsidP="005A37B3">
            <w:pPr>
              <w:ind w:left="34" w:right="-108"/>
              <w:rPr>
                <w:rFonts w:ascii="Times New Roman" w:hAnsi="Times New Roman"/>
                <w:sz w:val="20"/>
                <w:szCs w:val="20"/>
              </w:rPr>
            </w:pPr>
          </w:p>
        </w:tc>
      </w:tr>
      <w:tr w:rsidR="004E2E1B" w:rsidRPr="009A2F2C" w:rsidTr="004E2E1B">
        <w:trPr>
          <w:trHeight w:val="86"/>
        </w:trPr>
        <w:tc>
          <w:tcPr>
            <w:tcW w:w="452" w:type="dxa"/>
            <w:vMerge/>
            <w:vAlign w:val="center"/>
          </w:tcPr>
          <w:p w:rsidR="004E2E1B" w:rsidRPr="009A2F2C" w:rsidRDefault="004E2E1B" w:rsidP="005A37B3">
            <w:pPr>
              <w:jc w:val="center"/>
              <w:rPr>
                <w:rFonts w:ascii="Times New Roman" w:hAnsi="Times New Roman"/>
              </w:rPr>
            </w:pPr>
          </w:p>
        </w:tc>
        <w:tc>
          <w:tcPr>
            <w:tcW w:w="4633" w:type="dxa"/>
            <w:vAlign w:val="center"/>
          </w:tcPr>
          <w:p w:rsidR="004E2E1B" w:rsidRPr="009A2F2C" w:rsidRDefault="004E2E1B" w:rsidP="00916B01">
            <w:pPr>
              <w:numPr>
                <w:ilvl w:val="0"/>
                <w:numId w:val="27"/>
              </w:numPr>
              <w:tabs>
                <w:tab w:val="clear" w:pos="720"/>
              </w:tabs>
              <w:spacing w:after="0" w:line="240" w:lineRule="auto"/>
              <w:ind w:left="268" w:hanging="268"/>
              <w:rPr>
                <w:rFonts w:ascii="Times New Roman" w:hAnsi="Times New Roman"/>
              </w:rPr>
            </w:pPr>
            <w:r>
              <w:rPr>
                <w:rFonts w:ascii="Times New Roman" w:hAnsi="Times New Roman"/>
              </w:rPr>
              <w:t xml:space="preserve">Отчет о прибылях и убытках </w:t>
            </w:r>
            <w:r w:rsidRPr="00BA1B4C">
              <w:rPr>
                <w:rFonts w:ascii="Times New Roman" w:hAnsi="Times New Roman"/>
              </w:rPr>
              <w:t>за год, закончившийся 31 декабря 201</w:t>
            </w:r>
            <w:r>
              <w:rPr>
                <w:rFonts w:ascii="Times New Roman" w:hAnsi="Times New Roman"/>
              </w:rPr>
              <w:t>3</w:t>
            </w:r>
            <w:r w:rsidRPr="00BA1B4C">
              <w:rPr>
                <w:rFonts w:ascii="Times New Roman" w:hAnsi="Times New Roman"/>
              </w:rPr>
              <w:t xml:space="preserve"> года</w:t>
            </w:r>
          </w:p>
        </w:tc>
        <w:tc>
          <w:tcPr>
            <w:tcW w:w="4436" w:type="dxa"/>
            <w:vMerge/>
            <w:vAlign w:val="center"/>
          </w:tcPr>
          <w:p w:rsidR="004E2E1B" w:rsidRPr="009A2F2C" w:rsidRDefault="004E2E1B" w:rsidP="005A37B3">
            <w:pPr>
              <w:ind w:left="34" w:right="-108"/>
              <w:rPr>
                <w:rFonts w:ascii="Times New Roman" w:hAnsi="Times New Roman"/>
                <w:sz w:val="20"/>
                <w:szCs w:val="20"/>
              </w:rPr>
            </w:pPr>
          </w:p>
        </w:tc>
      </w:tr>
      <w:tr w:rsidR="004E2E1B" w:rsidRPr="009A2F2C" w:rsidTr="004E2E1B">
        <w:trPr>
          <w:trHeight w:val="124"/>
        </w:trPr>
        <w:tc>
          <w:tcPr>
            <w:tcW w:w="452" w:type="dxa"/>
            <w:vMerge/>
            <w:vAlign w:val="center"/>
          </w:tcPr>
          <w:p w:rsidR="004E2E1B" w:rsidRPr="009A2F2C" w:rsidRDefault="004E2E1B" w:rsidP="005A37B3">
            <w:pPr>
              <w:jc w:val="center"/>
              <w:rPr>
                <w:rFonts w:ascii="Times New Roman" w:hAnsi="Times New Roman"/>
              </w:rPr>
            </w:pPr>
          </w:p>
        </w:tc>
        <w:tc>
          <w:tcPr>
            <w:tcW w:w="4633" w:type="dxa"/>
            <w:vAlign w:val="center"/>
          </w:tcPr>
          <w:p w:rsidR="004E2E1B" w:rsidRPr="009A2F2C" w:rsidRDefault="004E2E1B" w:rsidP="00981C32">
            <w:pPr>
              <w:numPr>
                <w:ilvl w:val="0"/>
                <w:numId w:val="8"/>
              </w:numPr>
              <w:tabs>
                <w:tab w:val="clear" w:pos="720"/>
                <w:tab w:val="num" w:pos="268"/>
              </w:tabs>
              <w:spacing w:after="0" w:line="240" w:lineRule="auto"/>
              <w:ind w:left="347" w:hanging="347"/>
              <w:jc w:val="both"/>
              <w:rPr>
                <w:rFonts w:ascii="Times New Roman" w:hAnsi="Times New Roman"/>
              </w:rPr>
            </w:pPr>
            <w:r>
              <w:rPr>
                <w:rFonts w:ascii="Times New Roman" w:hAnsi="Times New Roman"/>
              </w:rPr>
              <w:t xml:space="preserve">Отчет о прочем совокупном доходе </w:t>
            </w:r>
            <w:r w:rsidRPr="00BA1B4C">
              <w:rPr>
                <w:rFonts w:ascii="Times New Roman" w:hAnsi="Times New Roman"/>
              </w:rPr>
              <w:t>за год, закончившийся 31 декабря 201</w:t>
            </w:r>
            <w:r>
              <w:rPr>
                <w:rFonts w:ascii="Times New Roman" w:hAnsi="Times New Roman"/>
              </w:rPr>
              <w:t>3</w:t>
            </w:r>
            <w:r w:rsidRPr="00BA1B4C">
              <w:rPr>
                <w:rFonts w:ascii="Times New Roman" w:hAnsi="Times New Roman"/>
              </w:rPr>
              <w:t xml:space="preserve"> года</w:t>
            </w:r>
          </w:p>
        </w:tc>
        <w:tc>
          <w:tcPr>
            <w:tcW w:w="4436" w:type="dxa"/>
            <w:vMerge/>
            <w:vAlign w:val="center"/>
          </w:tcPr>
          <w:p w:rsidR="004E2E1B" w:rsidRPr="009A2F2C" w:rsidRDefault="004E2E1B" w:rsidP="005A37B3">
            <w:pPr>
              <w:ind w:left="34" w:right="-108"/>
              <w:rPr>
                <w:rFonts w:ascii="Times New Roman" w:hAnsi="Times New Roman"/>
                <w:sz w:val="20"/>
                <w:szCs w:val="20"/>
              </w:rPr>
            </w:pPr>
          </w:p>
        </w:tc>
      </w:tr>
      <w:tr w:rsidR="004E2E1B" w:rsidRPr="009A2F2C" w:rsidTr="004E2E1B">
        <w:trPr>
          <w:trHeight w:val="124"/>
        </w:trPr>
        <w:tc>
          <w:tcPr>
            <w:tcW w:w="452" w:type="dxa"/>
            <w:vMerge/>
            <w:vAlign w:val="center"/>
          </w:tcPr>
          <w:p w:rsidR="004E2E1B" w:rsidRPr="009A2F2C" w:rsidRDefault="004E2E1B" w:rsidP="005A37B3">
            <w:pPr>
              <w:jc w:val="center"/>
              <w:rPr>
                <w:rFonts w:ascii="Times New Roman" w:hAnsi="Times New Roman"/>
              </w:rPr>
            </w:pPr>
          </w:p>
        </w:tc>
        <w:tc>
          <w:tcPr>
            <w:tcW w:w="4633" w:type="dxa"/>
            <w:vAlign w:val="center"/>
          </w:tcPr>
          <w:p w:rsidR="004E2E1B" w:rsidRPr="009A2F2C" w:rsidRDefault="004E2E1B" w:rsidP="00981C32">
            <w:pPr>
              <w:numPr>
                <w:ilvl w:val="0"/>
                <w:numId w:val="8"/>
              </w:numPr>
              <w:tabs>
                <w:tab w:val="clear" w:pos="720"/>
                <w:tab w:val="num" w:pos="268"/>
              </w:tabs>
              <w:spacing w:after="0" w:line="240" w:lineRule="auto"/>
              <w:ind w:left="347" w:hanging="347"/>
              <w:jc w:val="both"/>
              <w:rPr>
                <w:rFonts w:ascii="Times New Roman" w:hAnsi="Times New Roman"/>
              </w:rPr>
            </w:pPr>
            <w:r>
              <w:rPr>
                <w:rFonts w:ascii="Times New Roman" w:hAnsi="Times New Roman"/>
              </w:rPr>
              <w:t xml:space="preserve">Отчет о финансовом положении по состоянию на 31 декабря 2013г. </w:t>
            </w:r>
          </w:p>
        </w:tc>
        <w:tc>
          <w:tcPr>
            <w:tcW w:w="4436" w:type="dxa"/>
            <w:vMerge/>
            <w:vAlign w:val="center"/>
          </w:tcPr>
          <w:p w:rsidR="004E2E1B" w:rsidRPr="009A2F2C" w:rsidRDefault="004E2E1B" w:rsidP="005A37B3">
            <w:pPr>
              <w:ind w:left="34" w:right="-108"/>
              <w:rPr>
                <w:rFonts w:ascii="Times New Roman" w:hAnsi="Times New Roman"/>
                <w:sz w:val="20"/>
                <w:szCs w:val="20"/>
              </w:rPr>
            </w:pPr>
          </w:p>
        </w:tc>
      </w:tr>
      <w:tr w:rsidR="004E2E1B" w:rsidRPr="009A2F2C" w:rsidTr="004E2E1B">
        <w:trPr>
          <w:trHeight w:val="124"/>
        </w:trPr>
        <w:tc>
          <w:tcPr>
            <w:tcW w:w="452" w:type="dxa"/>
            <w:vMerge/>
            <w:vAlign w:val="center"/>
          </w:tcPr>
          <w:p w:rsidR="004E2E1B" w:rsidRPr="009A2F2C" w:rsidRDefault="004E2E1B" w:rsidP="005A37B3">
            <w:pPr>
              <w:jc w:val="center"/>
              <w:rPr>
                <w:rFonts w:ascii="Times New Roman" w:hAnsi="Times New Roman"/>
              </w:rPr>
            </w:pPr>
          </w:p>
        </w:tc>
        <w:tc>
          <w:tcPr>
            <w:tcW w:w="4633" w:type="dxa"/>
            <w:vAlign w:val="center"/>
          </w:tcPr>
          <w:p w:rsidR="004E2E1B" w:rsidRPr="009A2F2C" w:rsidRDefault="004E2E1B" w:rsidP="00981C32">
            <w:pPr>
              <w:numPr>
                <w:ilvl w:val="0"/>
                <w:numId w:val="8"/>
              </w:numPr>
              <w:tabs>
                <w:tab w:val="clear" w:pos="720"/>
                <w:tab w:val="num" w:pos="268"/>
              </w:tabs>
              <w:spacing w:after="0" w:line="240" w:lineRule="auto"/>
              <w:ind w:left="347" w:hanging="347"/>
              <w:jc w:val="both"/>
              <w:rPr>
                <w:rFonts w:ascii="Times New Roman" w:hAnsi="Times New Roman"/>
              </w:rPr>
            </w:pPr>
            <w:r>
              <w:rPr>
                <w:rFonts w:ascii="Times New Roman" w:hAnsi="Times New Roman"/>
              </w:rPr>
              <w:t xml:space="preserve">Отчет об изменениях капитала </w:t>
            </w:r>
            <w:r w:rsidRPr="00BA1B4C">
              <w:rPr>
                <w:rFonts w:ascii="Times New Roman" w:hAnsi="Times New Roman"/>
              </w:rPr>
              <w:t>за год, закончившийся 31 декабря 201</w:t>
            </w:r>
            <w:r>
              <w:rPr>
                <w:rFonts w:ascii="Times New Roman" w:hAnsi="Times New Roman"/>
              </w:rPr>
              <w:t>3</w:t>
            </w:r>
            <w:r w:rsidRPr="00BA1B4C">
              <w:rPr>
                <w:rFonts w:ascii="Times New Roman" w:hAnsi="Times New Roman"/>
              </w:rPr>
              <w:t xml:space="preserve"> года</w:t>
            </w:r>
          </w:p>
        </w:tc>
        <w:tc>
          <w:tcPr>
            <w:tcW w:w="4436" w:type="dxa"/>
            <w:vMerge/>
            <w:vAlign w:val="center"/>
          </w:tcPr>
          <w:p w:rsidR="004E2E1B" w:rsidRPr="009A2F2C" w:rsidRDefault="004E2E1B" w:rsidP="005A37B3">
            <w:pPr>
              <w:ind w:left="34" w:right="-108"/>
              <w:rPr>
                <w:rFonts w:ascii="Times New Roman" w:hAnsi="Times New Roman"/>
                <w:sz w:val="20"/>
                <w:szCs w:val="20"/>
              </w:rPr>
            </w:pPr>
          </w:p>
        </w:tc>
      </w:tr>
      <w:tr w:rsidR="004E2E1B" w:rsidRPr="009A2F2C" w:rsidTr="004E2E1B">
        <w:trPr>
          <w:trHeight w:val="124"/>
        </w:trPr>
        <w:tc>
          <w:tcPr>
            <w:tcW w:w="452" w:type="dxa"/>
            <w:vMerge/>
            <w:vAlign w:val="center"/>
          </w:tcPr>
          <w:p w:rsidR="004E2E1B" w:rsidRPr="009A2F2C" w:rsidRDefault="004E2E1B" w:rsidP="005A37B3">
            <w:pPr>
              <w:jc w:val="center"/>
              <w:rPr>
                <w:rFonts w:ascii="Times New Roman" w:hAnsi="Times New Roman"/>
              </w:rPr>
            </w:pPr>
          </w:p>
        </w:tc>
        <w:tc>
          <w:tcPr>
            <w:tcW w:w="4633" w:type="dxa"/>
            <w:vAlign w:val="center"/>
          </w:tcPr>
          <w:p w:rsidR="004E2E1B" w:rsidRPr="009A2F2C" w:rsidRDefault="004E2E1B" w:rsidP="00981C32">
            <w:pPr>
              <w:numPr>
                <w:ilvl w:val="0"/>
                <w:numId w:val="8"/>
              </w:numPr>
              <w:tabs>
                <w:tab w:val="clear" w:pos="720"/>
                <w:tab w:val="num" w:pos="268"/>
              </w:tabs>
              <w:spacing w:after="0" w:line="240" w:lineRule="auto"/>
              <w:ind w:left="347" w:hanging="347"/>
              <w:jc w:val="both"/>
              <w:rPr>
                <w:rFonts w:ascii="Times New Roman" w:hAnsi="Times New Roman"/>
              </w:rPr>
            </w:pPr>
            <w:r>
              <w:rPr>
                <w:rFonts w:ascii="Times New Roman" w:hAnsi="Times New Roman"/>
              </w:rPr>
              <w:t xml:space="preserve">Отчет о движении денежных средств </w:t>
            </w:r>
            <w:r w:rsidRPr="00BA1B4C">
              <w:rPr>
                <w:rFonts w:ascii="Times New Roman" w:hAnsi="Times New Roman"/>
              </w:rPr>
              <w:t>за год, закончившийся 31 декабря 201</w:t>
            </w:r>
            <w:r>
              <w:rPr>
                <w:rFonts w:ascii="Times New Roman" w:hAnsi="Times New Roman"/>
              </w:rPr>
              <w:t>3</w:t>
            </w:r>
            <w:r w:rsidRPr="00BA1B4C">
              <w:rPr>
                <w:rFonts w:ascii="Times New Roman" w:hAnsi="Times New Roman"/>
              </w:rPr>
              <w:t xml:space="preserve"> года</w:t>
            </w:r>
          </w:p>
        </w:tc>
        <w:tc>
          <w:tcPr>
            <w:tcW w:w="4436" w:type="dxa"/>
            <w:vMerge/>
            <w:vAlign w:val="center"/>
          </w:tcPr>
          <w:p w:rsidR="004E2E1B" w:rsidRPr="009A2F2C" w:rsidRDefault="004E2E1B" w:rsidP="005A37B3">
            <w:pPr>
              <w:ind w:left="34" w:right="-108"/>
              <w:rPr>
                <w:rFonts w:ascii="Times New Roman" w:hAnsi="Times New Roman"/>
                <w:sz w:val="20"/>
                <w:szCs w:val="20"/>
              </w:rPr>
            </w:pPr>
          </w:p>
        </w:tc>
      </w:tr>
      <w:tr w:rsidR="004E2E1B" w:rsidRPr="009A2F2C" w:rsidTr="004E2E1B">
        <w:trPr>
          <w:trHeight w:val="65"/>
        </w:trPr>
        <w:tc>
          <w:tcPr>
            <w:tcW w:w="452" w:type="dxa"/>
            <w:vMerge/>
            <w:vAlign w:val="center"/>
          </w:tcPr>
          <w:p w:rsidR="004E2E1B" w:rsidRPr="009A2F2C" w:rsidRDefault="004E2E1B" w:rsidP="005A37B3">
            <w:pPr>
              <w:jc w:val="center"/>
              <w:rPr>
                <w:rFonts w:ascii="Times New Roman" w:hAnsi="Times New Roman"/>
              </w:rPr>
            </w:pPr>
          </w:p>
        </w:tc>
        <w:tc>
          <w:tcPr>
            <w:tcW w:w="4633" w:type="dxa"/>
            <w:vAlign w:val="center"/>
          </w:tcPr>
          <w:p w:rsidR="004E2E1B" w:rsidRPr="009A2F2C" w:rsidRDefault="004E2E1B" w:rsidP="00981C32">
            <w:pPr>
              <w:numPr>
                <w:ilvl w:val="0"/>
                <w:numId w:val="8"/>
              </w:numPr>
              <w:tabs>
                <w:tab w:val="clear" w:pos="720"/>
                <w:tab w:val="num" w:pos="268"/>
              </w:tabs>
              <w:spacing w:after="0" w:line="240" w:lineRule="auto"/>
              <w:ind w:left="347" w:hanging="347"/>
              <w:rPr>
                <w:rFonts w:ascii="Times New Roman" w:hAnsi="Times New Roman"/>
              </w:rPr>
            </w:pPr>
            <w:r w:rsidRPr="00BA1B4C">
              <w:rPr>
                <w:rFonts w:ascii="Times New Roman" w:hAnsi="Times New Roman"/>
              </w:rPr>
              <w:t xml:space="preserve">  </w:t>
            </w:r>
            <w:r>
              <w:rPr>
                <w:rFonts w:ascii="Times New Roman" w:hAnsi="Times New Roman"/>
              </w:rPr>
              <w:t xml:space="preserve">Примечания </w:t>
            </w:r>
            <w:r w:rsidRPr="00BA1B4C">
              <w:rPr>
                <w:rFonts w:ascii="Times New Roman" w:hAnsi="Times New Roman"/>
              </w:rPr>
              <w:t>к финансовой отчетности</w:t>
            </w:r>
            <w:r>
              <w:rPr>
                <w:rFonts w:ascii="Times New Roman" w:hAnsi="Times New Roman"/>
              </w:rPr>
              <w:t xml:space="preserve"> </w:t>
            </w:r>
            <w:r w:rsidRPr="00BA1B4C">
              <w:rPr>
                <w:rFonts w:ascii="Times New Roman" w:hAnsi="Times New Roman"/>
              </w:rPr>
              <w:t xml:space="preserve">за год, закончившийся </w:t>
            </w:r>
            <w:r>
              <w:rPr>
                <w:rFonts w:ascii="Times New Roman" w:hAnsi="Times New Roman"/>
              </w:rPr>
              <w:t xml:space="preserve"> </w:t>
            </w:r>
            <w:r w:rsidRPr="00BA1B4C">
              <w:rPr>
                <w:rFonts w:ascii="Times New Roman" w:hAnsi="Times New Roman"/>
              </w:rPr>
              <w:t>31 декабря 201</w:t>
            </w:r>
            <w:r>
              <w:rPr>
                <w:rFonts w:ascii="Times New Roman" w:hAnsi="Times New Roman"/>
              </w:rPr>
              <w:t>3</w:t>
            </w:r>
            <w:r w:rsidRPr="00BA1B4C">
              <w:rPr>
                <w:rFonts w:ascii="Times New Roman" w:hAnsi="Times New Roman"/>
              </w:rPr>
              <w:t xml:space="preserve"> года</w:t>
            </w:r>
          </w:p>
        </w:tc>
        <w:tc>
          <w:tcPr>
            <w:tcW w:w="4436" w:type="dxa"/>
            <w:vMerge/>
            <w:vAlign w:val="center"/>
          </w:tcPr>
          <w:p w:rsidR="004E2E1B" w:rsidRPr="009A2F2C" w:rsidRDefault="004E2E1B" w:rsidP="005A37B3">
            <w:pPr>
              <w:ind w:left="34" w:right="-108"/>
              <w:rPr>
                <w:rFonts w:ascii="Times New Roman" w:hAnsi="Times New Roman"/>
                <w:sz w:val="20"/>
                <w:szCs w:val="20"/>
              </w:rPr>
            </w:pPr>
          </w:p>
        </w:tc>
      </w:tr>
      <w:tr w:rsidR="00981C32" w:rsidRPr="009A2F2C" w:rsidTr="004E2E1B">
        <w:trPr>
          <w:trHeight w:val="65"/>
        </w:trPr>
        <w:tc>
          <w:tcPr>
            <w:tcW w:w="452" w:type="dxa"/>
            <w:vMerge w:val="restart"/>
            <w:vAlign w:val="center"/>
          </w:tcPr>
          <w:p w:rsidR="00981C32" w:rsidRPr="009A2F2C" w:rsidRDefault="00981C32" w:rsidP="005A37B3">
            <w:pPr>
              <w:jc w:val="center"/>
              <w:rPr>
                <w:rFonts w:ascii="Times New Roman" w:hAnsi="Times New Roman"/>
              </w:rPr>
            </w:pPr>
            <w:r w:rsidRPr="009A2F2C">
              <w:rPr>
                <w:rFonts w:ascii="Times New Roman" w:hAnsi="Times New Roman"/>
              </w:rPr>
              <w:t>3</w:t>
            </w:r>
          </w:p>
        </w:tc>
        <w:tc>
          <w:tcPr>
            <w:tcW w:w="4633" w:type="dxa"/>
            <w:vAlign w:val="center"/>
          </w:tcPr>
          <w:p w:rsidR="00981C32" w:rsidRPr="009A2F2C" w:rsidRDefault="00981C32" w:rsidP="005A37B3">
            <w:pPr>
              <w:spacing w:after="0"/>
              <w:rPr>
                <w:rFonts w:ascii="Times New Roman" w:hAnsi="Times New Roman"/>
              </w:rPr>
            </w:pPr>
            <w:r w:rsidRPr="009A2F2C">
              <w:rPr>
                <w:rFonts w:ascii="Times New Roman" w:hAnsi="Times New Roman"/>
                <w:b/>
                <w:bCs/>
              </w:rPr>
              <w:t>Финансовая отчетность за год, закончившийся 31 декабря 2014 года:</w:t>
            </w:r>
          </w:p>
        </w:tc>
        <w:tc>
          <w:tcPr>
            <w:tcW w:w="4436" w:type="dxa"/>
            <w:vMerge w:val="restart"/>
          </w:tcPr>
          <w:p w:rsidR="00981C32" w:rsidRDefault="00981C32" w:rsidP="005A37B3">
            <w:pPr>
              <w:rPr>
                <w:rFonts w:ascii="Times New Roman" w:eastAsia="Times New Roman" w:hAnsi="Times New Roman"/>
                <w:lang w:eastAsia="ru-RU"/>
              </w:rPr>
            </w:pPr>
            <w:r w:rsidRPr="007B30B3">
              <w:rPr>
                <w:rFonts w:ascii="Times New Roman" w:eastAsia="Times New Roman" w:hAnsi="Times New Roman"/>
                <w:lang w:eastAsia="ru-RU"/>
              </w:rPr>
              <w:t xml:space="preserve">Данная отчетность приведена в ежеквартальном отчете Эмитента  за </w:t>
            </w:r>
            <w:r>
              <w:rPr>
                <w:rFonts w:ascii="Times New Roman" w:eastAsia="Times New Roman" w:hAnsi="Times New Roman"/>
                <w:lang w:eastAsia="ru-RU"/>
              </w:rPr>
              <w:t>2</w:t>
            </w:r>
            <w:r w:rsidRPr="007B30B3">
              <w:rPr>
                <w:rFonts w:ascii="Times New Roman" w:eastAsia="Times New Roman" w:hAnsi="Times New Roman"/>
                <w:lang w:eastAsia="ru-RU"/>
              </w:rPr>
              <w:t xml:space="preserve"> квартал 201</w:t>
            </w:r>
            <w:r>
              <w:rPr>
                <w:rFonts w:ascii="Times New Roman" w:eastAsia="Times New Roman" w:hAnsi="Times New Roman"/>
                <w:lang w:eastAsia="ru-RU"/>
              </w:rPr>
              <w:t>5</w:t>
            </w:r>
            <w:r w:rsidRPr="007B30B3">
              <w:rPr>
                <w:rFonts w:ascii="Times New Roman" w:eastAsia="Times New Roman" w:hAnsi="Times New Roman"/>
                <w:lang w:eastAsia="ru-RU"/>
              </w:rPr>
              <w:t xml:space="preserve"> года, опубликованном:</w:t>
            </w:r>
          </w:p>
          <w:p w:rsidR="00981C32" w:rsidRDefault="00981C32" w:rsidP="005A37B3">
            <w:pPr>
              <w:rPr>
                <w:rFonts w:ascii="Times New Roman" w:hAnsi="Times New Roman"/>
              </w:rPr>
            </w:pPr>
          </w:p>
          <w:p w:rsidR="00981C32" w:rsidRDefault="00981C32" w:rsidP="005A37B3">
            <w:pPr>
              <w:rPr>
                <w:rFonts w:ascii="Times New Roman" w:hAnsi="Times New Roman"/>
              </w:rPr>
            </w:pPr>
            <w:r w:rsidRPr="000F00BF">
              <w:rPr>
                <w:rFonts w:ascii="Times New Roman" w:hAnsi="Times New Roman"/>
              </w:rPr>
              <w:t>http://www.e-disclosure.ru/portal/files.aspx?id=8434&amp;type=5</w:t>
            </w:r>
          </w:p>
          <w:p w:rsidR="00981C32" w:rsidRDefault="00981C32" w:rsidP="005A37B3">
            <w:pPr>
              <w:rPr>
                <w:rFonts w:ascii="Times New Roman" w:eastAsia="Times New Roman" w:hAnsi="Times New Roman"/>
                <w:lang w:eastAsia="ru-RU"/>
              </w:rPr>
            </w:pPr>
            <w:r w:rsidRPr="00EF7210">
              <w:rPr>
                <w:rFonts w:ascii="Times New Roman" w:hAnsi="Times New Roman"/>
              </w:rPr>
              <w:t>http://www.rusfinancebank.ru/ru/investors-report.html</w:t>
            </w:r>
          </w:p>
          <w:p w:rsidR="00981C32" w:rsidRPr="00B27CFD" w:rsidRDefault="00981C32" w:rsidP="005A37B3">
            <w:pPr>
              <w:widowControl w:val="0"/>
              <w:autoSpaceDE w:val="0"/>
              <w:autoSpaceDN w:val="0"/>
              <w:adjustRightInd w:val="0"/>
              <w:ind w:left="34" w:right="-108"/>
              <w:rPr>
                <w:rFonts w:ascii="Times New Roman" w:hAnsi="Times New Roman"/>
                <w:sz w:val="20"/>
                <w:szCs w:val="20"/>
              </w:rPr>
            </w:pPr>
          </w:p>
        </w:tc>
      </w:tr>
      <w:tr w:rsidR="00981C32" w:rsidRPr="009A2F2C" w:rsidTr="004E2E1B">
        <w:trPr>
          <w:trHeight w:val="65"/>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b/>
                <w:bCs/>
              </w:rPr>
            </w:pPr>
            <w:r w:rsidRPr="00BA1B4C">
              <w:rPr>
                <w:rFonts w:ascii="Times New Roman" w:hAnsi="Times New Roman"/>
              </w:rPr>
              <w:t>Подтверждение руководства об ответственности за подготовку и утверждение финансовой отчетности за год, закончившийся 31 декабря 2014 года</w:t>
            </w:r>
          </w:p>
        </w:tc>
        <w:tc>
          <w:tcPr>
            <w:tcW w:w="4436" w:type="dxa"/>
            <w:vMerge/>
            <w:vAlign w:val="center"/>
          </w:tcPr>
          <w:p w:rsidR="00981C32" w:rsidRPr="009A2F2C" w:rsidRDefault="00981C32" w:rsidP="005A37B3">
            <w:pPr>
              <w:ind w:left="34" w:right="-108"/>
              <w:rPr>
                <w:rFonts w:ascii="Times New Roman" w:hAnsi="Times New Roman"/>
              </w:rPr>
            </w:pPr>
          </w:p>
        </w:tc>
      </w:tr>
      <w:tr w:rsidR="00981C32" w:rsidRPr="009A2F2C" w:rsidTr="004E2E1B">
        <w:trPr>
          <w:trHeight w:val="65"/>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50ECA" w:rsidP="00981C32">
            <w:pPr>
              <w:numPr>
                <w:ilvl w:val="0"/>
                <w:numId w:val="8"/>
              </w:numPr>
              <w:tabs>
                <w:tab w:val="clear" w:pos="720"/>
                <w:tab w:val="num" w:pos="268"/>
              </w:tabs>
              <w:spacing w:after="0" w:line="240" w:lineRule="auto"/>
              <w:ind w:left="347" w:hanging="347"/>
              <w:rPr>
                <w:rFonts w:ascii="Times New Roman" w:hAnsi="Times New Roman"/>
                <w:b/>
                <w:bCs/>
              </w:rPr>
            </w:pPr>
            <w:r w:rsidRPr="00806AFC">
              <w:rPr>
                <w:rFonts w:ascii="Times New Roman" w:hAnsi="Times New Roman"/>
              </w:rPr>
              <w:t>Заключение независимого аудитора</w:t>
            </w:r>
          </w:p>
        </w:tc>
        <w:tc>
          <w:tcPr>
            <w:tcW w:w="4436" w:type="dxa"/>
            <w:vMerge/>
            <w:vAlign w:val="center"/>
          </w:tcPr>
          <w:p w:rsidR="00981C32" w:rsidRPr="009A2F2C" w:rsidRDefault="00981C32" w:rsidP="005A37B3">
            <w:pPr>
              <w:ind w:left="34" w:right="-108"/>
              <w:rPr>
                <w:rFonts w:ascii="Times New Roman" w:hAnsi="Times New Roman"/>
              </w:rPr>
            </w:pPr>
          </w:p>
        </w:tc>
      </w:tr>
      <w:tr w:rsidR="00981C32" w:rsidRPr="009A2F2C" w:rsidTr="004E2E1B">
        <w:trPr>
          <w:trHeight w:val="65"/>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b/>
                <w:bCs/>
              </w:rPr>
            </w:pPr>
            <w:r>
              <w:rPr>
                <w:rFonts w:ascii="Times New Roman" w:hAnsi="Times New Roman"/>
              </w:rPr>
              <w:t>Отчет о финансовом положении по состоянию на 31 декабря 2014г.</w:t>
            </w:r>
          </w:p>
        </w:tc>
        <w:tc>
          <w:tcPr>
            <w:tcW w:w="4436" w:type="dxa"/>
            <w:vMerge/>
            <w:vAlign w:val="center"/>
          </w:tcPr>
          <w:p w:rsidR="00981C32" w:rsidRPr="009A2F2C" w:rsidRDefault="00981C32" w:rsidP="005A37B3">
            <w:pPr>
              <w:ind w:left="34" w:right="-108"/>
              <w:rPr>
                <w:rFonts w:ascii="Times New Roman" w:hAnsi="Times New Roman"/>
              </w:rPr>
            </w:pPr>
          </w:p>
        </w:tc>
      </w:tr>
      <w:tr w:rsidR="00981C32" w:rsidRPr="009A2F2C" w:rsidTr="004E2E1B">
        <w:trPr>
          <w:trHeight w:val="65"/>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Pr>
                <w:rFonts w:ascii="Times New Roman" w:hAnsi="Times New Roman"/>
              </w:rPr>
              <w:t xml:space="preserve">Отчет о прибылях и убытках </w:t>
            </w:r>
            <w:r w:rsidRPr="00BA1B4C">
              <w:rPr>
                <w:rFonts w:ascii="Times New Roman" w:hAnsi="Times New Roman"/>
              </w:rPr>
              <w:t>за год, закончившийся 31 декабря 201</w:t>
            </w:r>
            <w:r>
              <w:rPr>
                <w:rFonts w:ascii="Times New Roman" w:hAnsi="Times New Roman"/>
              </w:rPr>
              <w:t>4</w:t>
            </w:r>
            <w:r w:rsidRPr="00BA1B4C">
              <w:rPr>
                <w:rFonts w:ascii="Times New Roman" w:hAnsi="Times New Roman"/>
              </w:rPr>
              <w:t xml:space="preserve"> года</w:t>
            </w:r>
          </w:p>
        </w:tc>
        <w:tc>
          <w:tcPr>
            <w:tcW w:w="4436" w:type="dxa"/>
            <w:vMerge/>
            <w:vAlign w:val="center"/>
          </w:tcPr>
          <w:p w:rsidR="00981C32" w:rsidRPr="009A2F2C" w:rsidRDefault="00981C32" w:rsidP="005A37B3">
            <w:pPr>
              <w:ind w:left="34" w:right="-108"/>
              <w:rPr>
                <w:rFonts w:ascii="Times New Roman" w:hAnsi="Times New Roman"/>
              </w:rPr>
            </w:pPr>
          </w:p>
        </w:tc>
      </w:tr>
      <w:tr w:rsidR="00981C32" w:rsidRPr="009A2F2C" w:rsidTr="004E2E1B">
        <w:trPr>
          <w:trHeight w:val="65"/>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Pr>
                <w:rFonts w:ascii="Times New Roman" w:hAnsi="Times New Roman"/>
              </w:rPr>
              <w:t xml:space="preserve">Отчет о прочем совокупном доходе </w:t>
            </w:r>
            <w:r w:rsidRPr="00BA1B4C">
              <w:rPr>
                <w:rFonts w:ascii="Times New Roman" w:hAnsi="Times New Roman"/>
              </w:rPr>
              <w:t>за год, закончившийся 31 декабря 201</w:t>
            </w:r>
            <w:r>
              <w:rPr>
                <w:rFonts w:ascii="Times New Roman" w:hAnsi="Times New Roman"/>
              </w:rPr>
              <w:t>4</w:t>
            </w:r>
            <w:r w:rsidRPr="00BA1B4C">
              <w:rPr>
                <w:rFonts w:ascii="Times New Roman" w:hAnsi="Times New Roman"/>
              </w:rPr>
              <w:t xml:space="preserve"> года</w:t>
            </w:r>
          </w:p>
        </w:tc>
        <w:tc>
          <w:tcPr>
            <w:tcW w:w="4436" w:type="dxa"/>
            <w:vMerge/>
            <w:vAlign w:val="center"/>
          </w:tcPr>
          <w:p w:rsidR="00981C32" w:rsidRPr="009A2F2C" w:rsidRDefault="00981C32" w:rsidP="005A37B3">
            <w:pPr>
              <w:ind w:left="34" w:right="-108"/>
              <w:rPr>
                <w:rFonts w:ascii="Times New Roman" w:hAnsi="Times New Roman"/>
              </w:rPr>
            </w:pPr>
          </w:p>
        </w:tc>
      </w:tr>
      <w:tr w:rsidR="00981C32" w:rsidRPr="009A2F2C" w:rsidTr="004E2E1B">
        <w:trPr>
          <w:trHeight w:val="65"/>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Pr>
                <w:rFonts w:ascii="Times New Roman" w:hAnsi="Times New Roman"/>
              </w:rPr>
              <w:t xml:space="preserve">Отчет об изменениях в собственном капитале </w:t>
            </w:r>
            <w:r w:rsidRPr="00BA1B4C">
              <w:rPr>
                <w:rFonts w:ascii="Times New Roman" w:hAnsi="Times New Roman"/>
              </w:rPr>
              <w:t>за год, закончившийся 31 декабря 201</w:t>
            </w:r>
            <w:r>
              <w:rPr>
                <w:rFonts w:ascii="Times New Roman" w:hAnsi="Times New Roman"/>
              </w:rPr>
              <w:t>4</w:t>
            </w:r>
            <w:r w:rsidRPr="00BA1B4C">
              <w:rPr>
                <w:rFonts w:ascii="Times New Roman" w:hAnsi="Times New Roman"/>
              </w:rPr>
              <w:t xml:space="preserve"> года</w:t>
            </w:r>
          </w:p>
        </w:tc>
        <w:tc>
          <w:tcPr>
            <w:tcW w:w="4436" w:type="dxa"/>
            <w:vMerge/>
            <w:vAlign w:val="center"/>
          </w:tcPr>
          <w:p w:rsidR="00981C32" w:rsidRPr="009A2F2C" w:rsidRDefault="00981C32" w:rsidP="005A37B3">
            <w:pPr>
              <w:ind w:left="34" w:right="-108"/>
              <w:rPr>
                <w:rFonts w:ascii="Times New Roman" w:hAnsi="Times New Roman"/>
              </w:rPr>
            </w:pPr>
          </w:p>
        </w:tc>
      </w:tr>
      <w:tr w:rsidR="00981C32" w:rsidRPr="009A2F2C" w:rsidTr="004E2E1B">
        <w:trPr>
          <w:trHeight w:val="65"/>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rPr>
            </w:pPr>
            <w:r>
              <w:rPr>
                <w:rFonts w:ascii="Times New Roman" w:hAnsi="Times New Roman"/>
              </w:rPr>
              <w:t xml:space="preserve">Отчет о движении денежных средств </w:t>
            </w:r>
            <w:r w:rsidRPr="00BA1B4C">
              <w:rPr>
                <w:rFonts w:ascii="Times New Roman" w:hAnsi="Times New Roman"/>
              </w:rPr>
              <w:t>за год, закончившийся 31 декабря 201</w:t>
            </w:r>
            <w:r>
              <w:rPr>
                <w:rFonts w:ascii="Times New Roman" w:hAnsi="Times New Roman"/>
              </w:rPr>
              <w:t>4</w:t>
            </w:r>
            <w:r w:rsidRPr="00BA1B4C">
              <w:rPr>
                <w:rFonts w:ascii="Times New Roman" w:hAnsi="Times New Roman"/>
              </w:rPr>
              <w:t xml:space="preserve"> года</w:t>
            </w:r>
          </w:p>
        </w:tc>
        <w:tc>
          <w:tcPr>
            <w:tcW w:w="4436" w:type="dxa"/>
            <w:vMerge/>
            <w:vAlign w:val="center"/>
          </w:tcPr>
          <w:p w:rsidR="00981C32" w:rsidRPr="009A2F2C" w:rsidRDefault="00981C32" w:rsidP="005A37B3">
            <w:pPr>
              <w:ind w:left="34" w:right="-108"/>
              <w:rPr>
                <w:rFonts w:ascii="Times New Roman" w:hAnsi="Times New Roman"/>
              </w:rPr>
            </w:pPr>
          </w:p>
        </w:tc>
      </w:tr>
      <w:tr w:rsidR="00981C32" w:rsidRPr="009A2F2C" w:rsidTr="004E2E1B">
        <w:trPr>
          <w:trHeight w:val="65"/>
        </w:trPr>
        <w:tc>
          <w:tcPr>
            <w:tcW w:w="452" w:type="dxa"/>
            <w:vMerge/>
            <w:vAlign w:val="center"/>
          </w:tcPr>
          <w:p w:rsidR="00981C32" w:rsidRPr="009A2F2C" w:rsidRDefault="00981C32" w:rsidP="005A37B3">
            <w:pPr>
              <w:jc w:val="center"/>
              <w:rPr>
                <w:rFonts w:ascii="Times New Roman" w:hAnsi="Times New Roman"/>
              </w:rPr>
            </w:pPr>
          </w:p>
        </w:tc>
        <w:tc>
          <w:tcPr>
            <w:tcW w:w="4633" w:type="dxa"/>
            <w:vAlign w:val="center"/>
          </w:tcPr>
          <w:p w:rsidR="00981C32" w:rsidRPr="009A2F2C" w:rsidRDefault="00981C32" w:rsidP="00981C32">
            <w:pPr>
              <w:numPr>
                <w:ilvl w:val="0"/>
                <w:numId w:val="8"/>
              </w:numPr>
              <w:tabs>
                <w:tab w:val="clear" w:pos="720"/>
                <w:tab w:val="num" w:pos="268"/>
              </w:tabs>
              <w:spacing w:after="0" w:line="240" w:lineRule="auto"/>
              <w:ind w:left="347" w:hanging="347"/>
              <w:rPr>
                <w:rFonts w:ascii="Times New Roman" w:hAnsi="Times New Roman"/>
                <w:b/>
                <w:bCs/>
              </w:rPr>
            </w:pPr>
            <w:r w:rsidRPr="00BA1B4C">
              <w:rPr>
                <w:rFonts w:ascii="Times New Roman" w:hAnsi="Times New Roman"/>
              </w:rPr>
              <w:t xml:space="preserve">  Примечания к финансовой отчетности</w:t>
            </w:r>
            <w:r>
              <w:rPr>
                <w:rFonts w:ascii="Times New Roman" w:hAnsi="Times New Roman"/>
              </w:rPr>
              <w:t xml:space="preserve"> </w:t>
            </w:r>
            <w:r w:rsidRPr="00BA1B4C">
              <w:rPr>
                <w:rFonts w:ascii="Times New Roman" w:hAnsi="Times New Roman"/>
              </w:rPr>
              <w:t>за год, закончившийся 31 декабря 201</w:t>
            </w:r>
            <w:r>
              <w:rPr>
                <w:rFonts w:ascii="Times New Roman" w:hAnsi="Times New Roman"/>
              </w:rPr>
              <w:t>4</w:t>
            </w:r>
            <w:r w:rsidRPr="00BA1B4C">
              <w:rPr>
                <w:rFonts w:ascii="Times New Roman" w:hAnsi="Times New Roman"/>
              </w:rPr>
              <w:t xml:space="preserve"> года</w:t>
            </w:r>
          </w:p>
        </w:tc>
        <w:tc>
          <w:tcPr>
            <w:tcW w:w="4436" w:type="dxa"/>
            <w:vMerge/>
            <w:vAlign w:val="center"/>
          </w:tcPr>
          <w:p w:rsidR="00981C32" w:rsidRPr="009A2F2C" w:rsidRDefault="00981C32" w:rsidP="005A37B3">
            <w:pPr>
              <w:ind w:left="34" w:right="-108"/>
              <w:rPr>
                <w:rFonts w:ascii="Times New Roman" w:hAnsi="Times New Roman"/>
              </w:rPr>
            </w:pPr>
          </w:p>
        </w:tc>
      </w:tr>
    </w:tbl>
    <w:p w:rsidR="00981C32" w:rsidRPr="00E50D75" w:rsidRDefault="00981C32" w:rsidP="00981C32">
      <w:pPr>
        <w:widowControl w:val="0"/>
        <w:tabs>
          <w:tab w:val="left" w:pos="10065"/>
        </w:tabs>
        <w:spacing w:after="0" w:line="240" w:lineRule="auto"/>
        <w:ind w:right="142" w:firstLine="540"/>
        <w:jc w:val="both"/>
        <w:rPr>
          <w:rFonts w:ascii="Times New Roman" w:eastAsia="Times New Roman" w:hAnsi="Times New Roman"/>
          <w:b/>
          <w:i/>
          <w:snapToGrid w:val="0"/>
          <w:lang w:eastAsia="ru-RU"/>
        </w:rPr>
      </w:pPr>
      <w:r w:rsidRPr="00E50D75">
        <w:rPr>
          <w:rFonts w:ascii="Times New Roman" w:eastAsia="Times New Roman" w:hAnsi="Times New Roman"/>
          <w:b/>
          <w:i/>
          <w:snapToGrid w:val="0"/>
          <w:lang w:eastAsia="ru-RU"/>
        </w:rPr>
        <w:t>*На дату утверждения Проспекта ценных бумаг Эмитент обязан осуществлять раскрытие информации в соответствии с законодательством Российской Федерации о ценных бумагах и Положением Центрального банка Российской Федерации о раскрытии информации эмитентами эмиссионных ценных бумаг от 30 декабря 2014 г. № 454-П.</w:t>
      </w:r>
    </w:p>
    <w:p w:rsidR="00981C32" w:rsidRPr="009A2F2C" w:rsidRDefault="00981C32" w:rsidP="00981C32">
      <w:pPr>
        <w:spacing w:after="0" w:line="240" w:lineRule="auto"/>
        <w:rPr>
          <w:rFonts w:ascii="Times New Roman" w:hAnsi="Times New Roman"/>
        </w:rPr>
      </w:pPr>
    </w:p>
    <w:p w:rsidR="00981C32" w:rsidRPr="009A2F2C" w:rsidRDefault="00981C32" w:rsidP="00981C32">
      <w:pPr>
        <w:spacing w:after="0" w:line="240" w:lineRule="auto"/>
        <w:rPr>
          <w:rFonts w:ascii="Times New Roman" w:hAnsi="Times New Roman"/>
        </w:rPr>
      </w:pPr>
      <w:r w:rsidRPr="009A2F2C">
        <w:rPr>
          <w:rFonts w:ascii="Times New Roman" w:hAnsi="Times New Roman"/>
        </w:rPr>
        <w:t xml:space="preserve">Стандарты (международно признанные правила), в соответствии с которыми составлена бухгалтерская (финансовая) отчетность: </w:t>
      </w:r>
    </w:p>
    <w:tbl>
      <w:tblPr>
        <w:tblW w:w="0" w:type="auto"/>
        <w:tblInd w:w="-106" w:type="dxa"/>
        <w:tblLook w:val="01E0" w:firstRow="1" w:lastRow="1" w:firstColumn="1" w:lastColumn="1" w:noHBand="0" w:noVBand="0"/>
      </w:tblPr>
      <w:tblGrid>
        <w:gridCol w:w="9570"/>
      </w:tblGrid>
      <w:tr w:rsidR="00981C32" w:rsidRPr="009A2F2C" w:rsidTr="005A37B3">
        <w:tc>
          <w:tcPr>
            <w:tcW w:w="9570" w:type="dxa"/>
          </w:tcPr>
          <w:p w:rsidR="00981C32" w:rsidRPr="006745EF" w:rsidRDefault="00981C32" w:rsidP="005A37B3">
            <w:pPr>
              <w:autoSpaceDE w:val="0"/>
              <w:autoSpaceDN w:val="0"/>
              <w:spacing w:after="0" w:line="240" w:lineRule="auto"/>
              <w:ind w:firstLine="709"/>
              <w:jc w:val="both"/>
              <w:rPr>
                <w:rFonts w:ascii="Times New Roman" w:hAnsi="Times New Roman"/>
                <w:b/>
                <w:i/>
              </w:rPr>
            </w:pPr>
            <w:r w:rsidRPr="006745EF">
              <w:rPr>
                <w:rFonts w:ascii="Times New Roman" w:hAnsi="Times New Roman"/>
                <w:b/>
                <w:bCs/>
                <w:i/>
                <w:iCs/>
              </w:rPr>
              <w:t xml:space="preserve">Данная финансовая отчетность подготовлена в соответствии с </w:t>
            </w:r>
            <w:r>
              <w:rPr>
                <w:rFonts w:ascii="Times New Roman" w:hAnsi="Times New Roman"/>
                <w:b/>
                <w:bCs/>
                <w:i/>
                <w:iCs/>
              </w:rPr>
              <w:t>м</w:t>
            </w:r>
            <w:r w:rsidRPr="006745EF">
              <w:rPr>
                <w:rFonts w:ascii="Times New Roman" w:hAnsi="Times New Roman"/>
                <w:b/>
                <w:bCs/>
                <w:i/>
                <w:iCs/>
              </w:rPr>
              <w:t>еждународными стандартами финансовой отчетности.</w:t>
            </w:r>
          </w:p>
        </w:tc>
      </w:tr>
    </w:tbl>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9074B" w:rsidRDefault="00981C32" w:rsidP="004065A4">
      <w:pPr>
        <w:pStyle w:val="2"/>
        <w:rPr>
          <w:sz w:val="24"/>
          <w:szCs w:val="24"/>
        </w:rPr>
      </w:pPr>
      <w:bookmarkStart w:id="221" w:name="Par3434"/>
      <w:bookmarkStart w:id="222" w:name="_Toc441247956"/>
      <w:bookmarkEnd w:id="221"/>
      <w:r w:rsidRPr="00D9074B">
        <w:rPr>
          <w:sz w:val="24"/>
          <w:szCs w:val="24"/>
        </w:rPr>
        <w:t>7.2. Промежуточная бухгалтерская (финансовая) отчетность эмитента</w:t>
      </w:r>
      <w:bookmarkEnd w:id="222"/>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EC29B9"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EC29B9">
        <w:rPr>
          <w:rFonts w:ascii="Times New Roman" w:eastAsia="Times New Roman" w:hAnsi="Times New Roman"/>
        </w:rPr>
        <w:t>Указывается состав промежуточной бухгалтерской (финансовой) отчетности эмитента, прилагаемой к проспекту ценных бумаг:</w:t>
      </w:r>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8E3C98">
        <w:rPr>
          <w:rFonts w:ascii="Times New Roman" w:eastAsia="Times New Roman" w:hAnsi="Times New Roman"/>
        </w:rPr>
        <w:t>а) промежуточная бухгалтерская (финансовая) отчетность эмитента за последний завершенный отчетный квартал (отчетный период, состоящий из трех, шести или девяти месяцев отчетного года), предшествующий дате утверждения проспекта ценных бумаг, составленная в соответствии с требованиями законодательства Российской Федерации, а если в отношении нее проведен аудит - вместе с соответствующим аудиторским заключением.</w:t>
      </w:r>
    </w:p>
    <w:p w:rsidR="00981C32" w:rsidRPr="009A2F2C" w:rsidRDefault="00981C32" w:rsidP="00981C32">
      <w:pPr>
        <w:spacing w:after="0" w:line="240" w:lineRule="auto"/>
        <w:jc w:val="both"/>
        <w:rPr>
          <w:rFonts w:ascii="Times New Roman" w:hAnsi="Times New Roman"/>
        </w:rPr>
      </w:pPr>
    </w:p>
    <w:tbl>
      <w:tblPr>
        <w:tblW w:w="96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4731"/>
        <w:gridCol w:w="4436"/>
      </w:tblGrid>
      <w:tr w:rsidR="00981C32" w:rsidRPr="0032123C" w:rsidTr="00DC2AF2">
        <w:trPr>
          <w:trHeight w:val="994"/>
        </w:trPr>
        <w:tc>
          <w:tcPr>
            <w:tcW w:w="451" w:type="dxa"/>
            <w:vAlign w:val="center"/>
          </w:tcPr>
          <w:p w:rsidR="00981C32" w:rsidRPr="0032123C" w:rsidRDefault="00981C32" w:rsidP="005A37B3">
            <w:pPr>
              <w:spacing w:after="0" w:line="240" w:lineRule="auto"/>
              <w:jc w:val="center"/>
              <w:rPr>
                <w:rFonts w:ascii="Times New Roman" w:hAnsi="Times New Roman"/>
              </w:rPr>
            </w:pPr>
            <w:r w:rsidRPr="00595CE9">
              <w:rPr>
                <w:rFonts w:ascii="Times New Roman" w:hAnsi="Times New Roman"/>
              </w:rPr>
              <w:t>№ пп</w:t>
            </w:r>
          </w:p>
        </w:tc>
        <w:tc>
          <w:tcPr>
            <w:tcW w:w="4801" w:type="dxa"/>
            <w:vAlign w:val="center"/>
          </w:tcPr>
          <w:p w:rsidR="00981C32" w:rsidRPr="0032123C" w:rsidRDefault="00981C32" w:rsidP="005A37B3">
            <w:pPr>
              <w:spacing w:after="0" w:line="240" w:lineRule="auto"/>
              <w:jc w:val="center"/>
              <w:rPr>
                <w:rFonts w:ascii="Times New Roman" w:hAnsi="Times New Roman"/>
              </w:rPr>
            </w:pPr>
            <w:r w:rsidRPr="00595CE9">
              <w:rPr>
                <w:rFonts w:ascii="Times New Roman" w:hAnsi="Times New Roman"/>
              </w:rPr>
              <w:t>Наименование формы отчетности,</w:t>
            </w:r>
          </w:p>
          <w:p w:rsidR="00981C32" w:rsidRPr="0032123C" w:rsidRDefault="00981C32" w:rsidP="005A37B3">
            <w:pPr>
              <w:spacing w:after="0" w:line="240" w:lineRule="auto"/>
              <w:jc w:val="center"/>
              <w:rPr>
                <w:rFonts w:ascii="Times New Roman" w:hAnsi="Times New Roman"/>
              </w:rPr>
            </w:pPr>
            <w:r w:rsidRPr="00595CE9">
              <w:rPr>
                <w:rFonts w:ascii="Times New Roman" w:hAnsi="Times New Roman"/>
              </w:rPr>
              <w:t>иного документа</w:t>
            </w:r>
          </w:p>
        </w:tc>
        <w:tc>
          <w:tcPr>
            <w:tcW w:w="4367" w:type="dxa"/>
            <w:vAlign w:val="center"/>
          </w:tcPr>
          <w:p w:rsidR="00981C32" w:rsidRPr="00F31A7C" w:rsidRDefault="00981C32" w:rsidP="005A37B3">
            <w:pPr>
              <w:spacing w:after="0" w:line="240" w:lineRule="auto"/>
              <w:jc w:val="center"/>
              <w:rPr>
                <w:rFonts w:ascii="Times New Roman" w:hAnsi="Times New Roman"/>
              </w:rPr>
            </w:pPr>
            <w:r w:rsidRPr="00D033FA">
              <w:rPr>
                <w:rFonts w:ascii="Times New Roman" w:eastAsia="Times New Roman" w:hAnsi="Times New Roman"/>
                <w:lang w:eastAsia="ru-RU"/>
              </w:rPr>
              <w:t>Ссылка</w:t>
            </w:r>
            <w:r>
              <w:rPr>
                <w:rFonts w:ascii="Times New Roman" w:hAnsi="Times New Roman"/>
              </w:rPr>
              <w:t>*</w:t>
            </w:r>
          </w:p>
        </w:tc>
      </w:tr>
      <w:tr w:rsidR="00981C32" w:rsidRPr="0032123C" w:rsidTr="00DC2AF2">
        <w:trPr>
          <w:trHeight w:val="241"/>
        </w:trPr>
        <w:tc>
          <w:tcPr>
            <w:tcW w:w="451" w:type="dxa"/>
          </w:tcPr>
          <w:p w:rsidR="00981C32" w:rsidRPr="0032123C" w:rsidRDefault="00981C32" w:rsidP="005A37B3">
            <w:pPr>
              <w:spacing w:after="0" w:line="240" w:lineRule="auto"/>
              <w:jc w:val="center"/>
              <w:rPr>
                <w:rFonts w:ascii="Times New Roman" w:hAnsi="Times New Roman"/>
              </w:rPr>
            </w:pPr>
            <w:r w:rsidRPr="00595CE9">
              <w:rPr>
                <w:rFonts w:ascii="Times New Roman" w:hAnsi="Times New Roman"/>
              </w:rPr>
              <w:t>1</w:t>
            </w:r>
          </w:p>
        </w:tc>
        <w:tc>
          <w:tcPr>
            <w:tcW w:w="4801" w:type="dxa"/>
          </w:tcPr>
          <w:p w:rsidR="00981C32" w:rsidRPr="0032123C" w:rsidRDefault="00981C32" w:rsidP="005A37B3">
            <w:pPr>
              <w:spacing w:after="0" w:line="240" w:lineRule="auto"/>
              <w:jc w:val="center"/>
              <w:rPr>
                <w:rFonts w:ascii="Times New Roman" w:hAnsi="Times New Roman"/>
              </w:rPr>
            </w:pPr>
            <w:r w:rsidRPr="00595CE9">
              <w:rPr>
                <w:rFonts w:ascii="Times New Roman" w:hAnsi="Times New Roman"/>
              </w:rPr>
              <w:t>2</w:t>
            </w:r>
          </w:p>
        </w:tc>
        <w:tc>
          <w:tcPr>
            <w:tcW w:w="4367" w:type="dxa"/>
          </w:tcPr>
          <w:p w:rsidR="00981C32" w:rsidRPr="0032123C" w:rsidRDefault="00981C32" w:rsidP="005A37B3">
            <w:pPr>
              <w:spacing w:after="0" w:line="240" w:lineRule="auto"/>
              <w:jc w:val="center"/>
              <w:rPr>
                <w:rFonts w:ascii="Times New Roman" w:hAnsi="Times New Roman"/>
              </w:rPr>
            </w:pPr>
            <w:r w:rsidRPr="00595CE9">
              <w:rPr>
                <w:rFonts w:ascii="Times New Roman" w:hAnsi="Times New Roman"/>
              </w:rPr>
              <w:t>3</w:t>
            </w:r>
          </w:p>
        </w:tc>
      </w:tr>
      <w:tr w:rsidR="00981C32" w:rsidRPr="0032123C" w:rsidTr="00DC2AF2">
        <w:trPr>
          <w:trHeight w:val="438"/>
        </w:trPr>
        <w:tc>
          <w:tcPr>
            <w:tcW w:w="451" w:type="dxa"/>
            <w:vAlign w:val="center"/>
          </w:tcPr>
          <w:p w:rsidR="00981C32" w:rsidRPr="0032123C" w:rsidRDefault="00981C32" w:rsidP="005A37B3">
            <w:pPr>
              <w:jc w:val="center"/>
              <w:rPr>
                <w:rFonts w:ascii="Times New Roman" w:hAnsi="Times New Roman"/>
              </w:rPr>
            </w:pPr>
          </w:p>
        </w:tc>
        <w:tc>
          <w:tcPr>
            <w:tcW w:w="4801" w:type="dxa"/>
            <w:vAlign w:val="center"/>
          </w:tcPr>
          <w:p w:rsidR="00981C32" w:rsidRPr="0032123C" w:rsidRDefault="00981C32" w:rsidP="005A37B3">
            <w:pPr>
              <w:rPr>
                <w:rFonts w:ascii="Times New Roman" w:hAnsi="Times New Roman"/>
              </w:rPr>
            </w:pPr>
            <w:r w:rsidRPr="00595CE9">
              <w:rPr>
                <w:rFonts w:ascii="Times New Roman" w:hAnsi="Times New Roman"/>
                <w:b/>
                <w:bCs/>
              </w:rPr>
              <w:t xml:space="preserve">Квартальная бухгалтерская отчетность </w:t>
            </w:r>
            <w:r w:rsidRPr="00595CE9">
              <w:rPr>
                <w:rFonts w:ascii="Times New Roman" w:hAnsi="Times New Roman"/>
              </w:rPr>
              <w:t>включает</w:t>
            </w:r>
          </w:p>
        </w:tc>
        <w:tc>
          <w:tcPr>
            <w:tcW w:w="4367" w:type="dxa"/>
            <w:vMerge w:val="restart"/>
          </w:tcPr>
          <w:p w:rsidR="00981C32" w:rsidRDefault="00981C32" w:rsidP="005A37B3">
            <w:pPr>
              <w:rPr>
                <w:rFonts w:ascii="Times New Roman" w:eastAsia="Times New Roman" w:hAnsi="Times New Roman"/>
                <w:lang w:eastAsia="ru-RU"/>
              </w:rPr>
            </w:pPr>
            <w:r w:rsidRPr="007B30B3">
              <w:rPr>
                <w:rFonts w:ascii="Times New Roman" w:eastAsia="Times New Roman" w:hAnsi="Times New Roman"/>
                <w:lang w:eastAsia="ru-RU"/>
              </w:rPr>
              <w:t xml:space="preserve">Данная отчетность приведена в ежеквартальном отчете Эмитента  за </w:t>
            </w:r>
            <w:r>
              <w:rPr>
                <w:rFonts w:ascii="Times New Roman" w:eastAsia="Times New Roman" w:hAnsi="Times New Roman"/>
                <w:lang w:eastAsia="ru-RU"/>
              </w:rPr>
              <w:t>3</w:t>
            </w:r>
            <w:r w:rsidRPr="007B30B3">
              <w:rPr>
                <w:rFonts w:ascii="Times New Roman" w:eastAsia="Times New Roman" w:hAnsi="Times New Roman"/>
                <w:lang w:eastAsia="ru-RU"/>
              </w:rPr>
              <w:t xml:space="preserve"> квартал 201</w:t>
            </w:r>
            <w:r>
              <w:rPr>
                <w:rFonts w:ascii="Times New Roman" w:eastAsia="Times New Roman" w:hAnsi="Times New Roman"/>
                <w:lang w:eastAsia="ru-RU"/>
              </w:rPr>
              <w:t>5</w:t>
            </w:r>
            <w:r w:rsidRPr="007B30B3">
              <w:rPr>
                <w:rFonts w:ascii="Times New Roman" w:eastAsia="Times New Roman" w:hAnsi="Times New Roman"/>
                <w:lang w:eastAsia="ru-RU"/>
              </w:rPr>
              <w:t xml:space="preserve"> года, опубликованном:</w:t>
            </w:r>
          </w:p>
          <w:p w:rsidR="00981C32" w:rsidRDefault="00981C32" w:rsidP="005A37B3">
            <w:pPr>
              <w:rPr>
                <w:rFonts w:ascii="Times New Roman" w:hAnsi="Times New Roman"/>
              </w:rPr>
            </w:pPr>
          </w:p>
          <w:p w:rsidR="00981C32" w:rsidRDefault="00981C32" w:rsidP="005A37B3">
            <w:pPr>
              <w:rPr>
                <w:rFonts w:ascii="Times New Roman" w:hAnsi="Times New Roman"/>
              </w:rPr>
            </w:pPr>
            <w:r w:rsidRPr="000F00BF">
              <w:rPr>
                <w:rFonts w:ascii="Times New Roman" w:hAnsi="Times New Roman"/>
              </w:rPr>
              <w:t>http://www.e-disclosure.ru/portal/files.aspx?id=8434&amp;type=5</w:t>
            </w:r>
          </w:p>
          <w:p w:rsidR="00981C32" w:rsidRDefault="00981C32" w:rsidP="005A37B3">
            <w:pPr>
              <w:rPr>
                <w:rFonts w:ascii="Times New Roman" w:eastAsia="Times New Roman" w:hAnsi="Times New Roman"/>
                <w:lang w:eastAsia="ru-RU"/>
              </w:rPr>
            </w:pPr>
            <w:r w:rsidRPr="00EF7210">
              <w:rPr>
                <w:rFonts w:ascii="Times New Roman" w:hAnsi="Times New Roman"/>
              </w:rPr>
              <w:t>http://www.rusfinancebank.ru/ru/investors-report.html</w:t>
            </w:r>
          </w:p>
          <w:p w:rsidR="00981C32" w:rsidRPr="00D924D3" w:rsidRDefault="00981C32" w:rsidP="005A37B3">
            <w:pPr>
              <w:rPr>
                <w:rFonts w:ascii="Times New Roman" w:hAnsi="Times New Roman"/>
                <w:highlight w:val="yellow"/>
              </w:rPr>
            </w:pPr>
          </w:p>
        </w:tc>
      </w:tr>
      <w:tr w:rsidR="00981C32" w:rsidRPr="0032123C" w:rsidTr="00DC2AF2">
        <w:trPr>
          <w:trHeight w:val="510"/>
        </w:trPr>
        <w:tc>
          <w:tcPr>
            <w:tcW w:w="451" w:type="dxa"/>
            <w:vMerge w:val="restart"/>
          </w:tcPr>
          <w:p w:rsidR="00981C32" w:rsidRPr="0032123C" w:rsidRDefault="00981C32" w:rsidP="005A37B3">
            <w:pPr>
              <w:rPr>
                <w:rFonts w:ascii="Times New Roman" w:hAnsi="Times New Roman"/>
              </w:rPr>
            </w:pPr>
            <w:r w:rsidRPr="00595CE9">
              <w:rPr>
                <w:rFonts w:ascii="Times New Roman" w:hAnsi="Times New Roman"/>
              </w:rPr>
              <w:t>1</w:t>
            </w:r>
          </w:p>
        </w:tc>
        <w:tc>
          <w:tcPr>
            <w:tcW w:w="4801" w:type="dxa"/>
            <w:vAlign w:val="center"/>
          </w:tcPr>
          <w:p w:rsidR="00981C32" w:rsidRPr="0032123C" w:rsidRDefault="00981C32" w:rsidP="00981C32">
            <w:pPr>
              <w:numPr>
                <w:ilvl w:val="0"/>
                <w:numId w:val="8"/>
              </w:numPr>
              <w:spacing w:after="0" w:line="240" w:lineRule="auto"/>
              <w:ind w:left="347" w:hanging="347"/>
              <w:rPr>
                <w:rFonts w:ascii="Times New Roman" w:hAnsi="Times New Roman"/>
              </w:rPr>
            </w:pPr>
            <w:r w:rsidRPr="00595CE9">
              <w:rPr>
                <w:rFonts w:ascii="Times New Roman" w:hAnsi="Times New Roman"/>
              </w:rPr>
              <w:t>Бухгалтерский баланс (публикуемая форма) на 1 октября  2015 г. ( код формы по ОКУД 0409806)</w:t>
            </w:r>
          </w:p>
        </w:tc>
        <w:tc>
          <w:tcPr>
            <w:tcW w:w="4367" w:type="dxa"/>
            <w:vMerge/>
            <w:vAlign w:val="center"/>
          </w:tcPr>
          <w:p w:rsidR="00981C32" w:rsidRPr="0032123C" w:rsidRDefault="00981C32" w:rsidP="005A37B3">
            <w:pPr>
              <w:jc w:val="center"/>
              <w:rPr>
                <w:rFonts w:ascii="Times New Roman" w:hAnsi="Times New Roman"/>
              </w:rPr>
            </w:pPr>
          </w:p>
        </w:tc>
      </w:tr>
      <w:tr w:rsidR="00981C32" w:rsidRPr="0032123C" w:rsidTr="00DC2AF2">
        <w:trPr>
          <w:trHeight w:val="143"/>
        </w:trPr>
        <w:tc>
          <w:tcPr>
            <w:tcW w:w="451" w:type="dxa"/>
            <w:vMerge/>
          </w:tcPr>
          <w:p w:rsidR="00981C32" w:rsidRPr="0032123C" w:rsidRDefault="00981C32" w:rsidP="005A37B3">
            <w:pPr>
              <w:rPr>
                <w:rFonts w:ascii="Times New Roman" w:hAnsi="Times New Roman"/>
              </w:rPr>
            </w:pPr>
          </w:p>
        </w:tc>
        <w:tc>
          <w:tcPr>
            <w:tcW w:w="4801" w:type="dxa"/>
            <w:vAlign w:val="center"/>
          </w:tcPr>
          <w:p w:rsidR="00981C32" w:rsidRPr="0032123C" w:rsidRDefault="00981C32" w:rsidP="002369D5">
            <w:pPr>
              <w:numPr>
                <w:ilvl w:val="0"/>
                <w:numId w:val="8"/>
              </w:numPr>
              <w:spacing w:after="0" w:line="240" w:lineRule="auto"/>
              <w:ind w:left="347" w:hanging="347"/>
              <w:rPr>
                <w:rFonts w:ascii="Times New Roman" w:hAnsi="Times New Roman"/>
              </w:rPr>
            </w:pPr>
            <w:r w:rsidRPr="00AC7AAB">
              <w:rPr>
                <w:rFonts w:ascii="Times New Roman" w:hAnsi="Times New Roman"/>
              </w:rPr>
              <w:t xml:space="preserve"> Отчет о </w:t>
            </w:r>
            <w:r w:rsidR="002369D5">
              <w:rPr>
                <w:rFonts w:ascii="Times New Roman" w:hAnsi="Times New Roman"/>
              </w:rPr>
              <w:t>финансовых результатах</w:t>
            </w:r>
            <w:r w:rsidRPr="00AC7AAB">
              <w:rPr>
                <w:rFonts w:ascii="Times New Roman" w:hAnsi="Times New Roman"/>
              </w:rPr>
              <w:t xml:space="preserve"> (публикуемая форма) за 9 месяцев 2015г. ( код формы по ОКУД 0409807)</w:t>
            </w:r>
          </w:p>
        </w:tc>
        <w:tc>
          <w:tcPr>
            <w:tcW w:w="4367" w:type="dxa"/>
            <w:vMerge/>
            <w:vAlign w:val="center"/>
          </w:tcPr>
          <w:p w:rsidR="00981C32" w:rsidRPr="0032123C" w:rsidRDefault="00981C32" w:rsidP="005A37B3">
            <w:pPr>
              <w:jc w:val="center"/>
              <w:rPr>
                <w:rFonts w:ascii="Times New Roman" w:hAnsi="Times New Roman"/>
              </w:rPr>
            </w:pPr>
          </w:p>
        </w:tc>
      </w:tr>
      <w:tr w:rsidR="00981C32" w:rsidRPr="0032123C" w:rsidTr="00DC2AF2">
        <w:trPr>
          <w:trHeight w:val="143"/>
        </w:trPr>
        <w:tc>
          <w:tcPr>
            <w:tcW w:w="451" w:type="dxa"/>
            <w:vMerge/>
          </w:tcPr>
          <w:p w:rsidR="00981C32" w:rsidRPr="0032123C" w:rsidRDefault="00981C32" w:rsidP="005A37B3">
            <w:pPr>
              <w:rPr>
                <w:rFonts w:ascii="Times New Roman" w:hAnsi="Times New Roman"/>
              </w:rPr>
            </w:pPr>
          </w:p>
        </w:tc>
        <w:tc>
          <w:tcPr>
            <w:tcW w:w="4801" w:type="dxa"/>
            <w:vAlign w:val="center"/>
          </w:tcPr>
          <w:p w:rsidR="00981C32" w:rsidRPr="0032123C" w:rsidRDefault="00981C32" w:rsidP="00981C32">
            <w:pPr>
              <w:numPr>
                <w:ilvl w:val="0"/>
                <w:numId w:val="8"/>
              </w:numPr>
              <w:spacing w:after="0" w:line="240" w:lineRule="auto"/>
              <w:ind w:left="347" w:hanging="347"/>
              <w:rPr>
                <w:rFonts w:ascii="Times New Roman" w:hAnsi="Times New Roman"/>
              </w:rPr>
            </w:pPr>
            <w:r w:rsidRPr="00AC7AAB">
              <w:rPr>
                <w:rFonts w:ascii="Times New Roman" w:hAnsi="Times New Roman"/>
              </w:rPr>
              <w:t>Отчет об уровне достаточности капитала для покрытия рисков, величине резервов на возможные потери по ссудам и иным активам (публикуемая форма) на 1 октября 2015 года</w:t>
            </w:r>
          </w:p>
          <w:p w:rsidR="00981C32" w:rsidRPr="0032123C" w:rsidRDefault="00981C32" w:rsidP="00981C32">
            <w:pPr>
              <w:widowControl w:val="0"/>
              <w:numPr>
                <w:ilvl w:val="0"/>
                <w:numId w:val="8"/>
              </w:numPr>
              <w:autoSpaceDE w:val="0"/>
              <w:autoSpaceDN w:val="0"/>
              <w:adjustRightInd w:val="0"/>
              <w:spacing w:after="0" w:line="240" w:lineRule="auto"/>
              <w:ind w:left="347" w:hanging="347"/>
              <w:rPr>
                <w:rFonts w:ascii="Times New Roman" w:hAnsi="Times New Roman"/>
              </w:rPr>
            </w:pPr>
            <w:r w:rsidRPr="00AC7AAB">
              <w:rPr>
                <w:rFonts w:ascii="Times New Roman" w:hAnsi="Times New Roman"/>
              </w:rPr>
              <w:t>код формы по ОКУД 0409808)</w:t>
            </w:r>
          </w:p>
        </w:tc>
        <w:tc>
          <w:tcPr>
            <w:tcW w:w="4367" w:type="dxa"/>
            <w:vMerge/>
            <w:vAlign w:val="center"/>
          </w:tcPr>
          <w:p w:rsidR="00981C32" w:rsidRPr="0032123C" w:rsidRDefault="00981C32" w:rsidP="005A37B3">
            <w:pPr>
              <w:jc w:val="center"/>
              <w:rPr>
                <w:rFonts w:ascii="Times New Roman" w:hAnsi="Times New Roman"/>
              </w:rPr>
            </w:pPr>
          </w:p>
        </w:tc>
      </w:tr>
      <w:tr w:rsidR="00981C32" w:rsidRPr="0032123C" w:rsidTr="00DC2AF2">
        <w:trPr>
          <w:trHeight w:val="143"/>
        </w:trPr>
        <w:tc>
          <w:tcPr>
            <w:tcW w:w="451" w:type="dxa"/>
            <w:vMerge/>
          </w:tcPr>
          <w:p w:rsidR="00981C32" w:rsidRPr="0032123C" w:rsidRDefault="00981C32" w:rsidP="005A37B3">
            <w:pPr>
              <w:rPr>
                <w:rFonts w:ascii="Times New Roman" w:hAnsi="Times New Roman"/>
              </w:rPr>
            </w:pPr>
          </w:p>
        </w:tc>
        <w:tc>
          <w:tcPr>
            <w:tcW w:w="4801" w:type="dxa"/>
          </w:tcPr>
          <w:p w:rsidR="00981C32" w:rsidRPr="00595CE9" w:rsidRDefault="00981C32" w:rsidP="00981C32">
            <w:pPr>
              <w:numPr>
                <w:ilvl w:val="0"/>
                <w:numId w:val="8"/>
              </w:numPr>
              <w:spacing w:after="0" w:line="240" w:lineRule="auto"/>
              <w:ind w:left="347" w:hanging="347"/>
              <w:rPr>
                <w:rFonts w:ascii="Times New Roman" w:hAnsi="Times New Roman"/>
              </w:rPr>
            </w:pPr>
            <w:r w:rsidRPr="0032123C">
              <w:rPr>
                <w:rFonts w:ascii="Times New Roman" w:hAnsi="Times New Roman"/>
              </w:rPr>
              <w:t>Сведения об обязательных нормативах и о показателе финансового рычага</w:t>
            </w:r>
            <w:r>
              <w:rPr>
                <w:rFonts w:ascii="Times New Roman" w:hAnsi="Times New Roman"/>
              </w:rPr>
              <w:t xml:space="preserve"> (публикуемая форма) по состоянию на 1 октября 2015г. (код формы по ОКУД 0409813)</w:t>
            </w:r>
          </w:p>
        </w:tc>
        <w:tc>
          <w:tcPr>
            <w:tcW w:w="4367" w:type="dxa"/>
            <w:vMerge/>
            <w:vAlign w:val="center"/>
          </w:tcPr>
          <w:p w:rsidR="00981C32" w:rsidRPr="0032123C" w:rsidRDefault="00981C32" w:rsidP="005A37B3">
            <w:pPr>
              <w:jc w:val="center"/>
              <w:rPr>
                <w:rFonts w:ascii="Times New Roman" w:hAnsi="Times New Roman"/>
              </w:rPr>
            </w:pPr>
          </w:p>
        </w:tc>
      </w:tr>
      <w:tr w:rsidR="00981C32" w:rsidRPr="0032123C" w:rsidTr="00DC2AF2">
        <w:trPr>
          <w:trHeight w:val="143"/>
        </w:trPr>
        <w:tc>
          <w:tcPr>
            <w:tcW w:w="451" w:type="dxa"/>
            <w:vMerge/>
          </w:tcPr>
          <w:p w:rsidR="00981C32" w:rsidRPr="0032123C" w:rsidRDefault="00981C32" w:rsidP="005A37B3">
            <w:pPr>
              <w:rPr>
                <w:rFonts w:ascii="Times New Roman" w:hAnsi="Times New Roman"/>
              </w:rPr>
            </w:pPr>
          </w:p>
        </w:tc>
        <w:tc>
          <w:tcPr>
            <w:tcW w:w="4801" w:type="dxa"/>
          </w:tcPr>
          <w:p w:rsidR="00981C32" w:rsidRPr="00595CE9" w:rsidRDefault="00981C32" w:rsidP="00981C32">
            <w:pPr>
              <w:numPr>
                <w:ilvl w:val="0"/>
                <w:numId w:val="8"/>
              </w:numPr>
              <w:spacing w:after="0" w:line="240" w:lineRule="auto"/>
              <w:ind w:left="347" w:hanging="347"/>
              <w:rPr>
                <w:rFonts w:ascii="Times New Roman" w:hAnsi="Times New Roman"/>
              </w:rPr>
            </w:pPr>
            <w:r w:rsidRPr="0032123C">
              <w:rPr>
                <w:rFonts w:ascii="Times New Roman" w:hAnsi="Times New Roman"/>
              </w:rPr>
              <w:t>Отчет о движении денежных средств (публикуемая форма) на 1</w:t>
            </w:r>
            <w:r>
              <w:rPr>
                <w:rFonts w:ascii="Times New Roman" w:hAnsi="Times New Roman"/>
              </w:rPr>
              <w:t xml:space="preserve"> октября 2015г. (код формы по ОКУД 0409814)</w:t>
            </w:r>
          </w:p>
        </w:tc>
        <w:tc>
          <w:tcPr>
            <w:tcW w:w="4367" w:type="dxa"/>
            <w:vMerge/>
            <w:vAlign w:val="center"/>
          </w:tcPr>
          <w:p w:rsidR="00981C32" w:rsidRPr="0032123C" w:rsidRDefault="00981C32" w:rsidP="005A37B3">
            <w:pPr>
              <w:jc w:val="center"/>
              <w:rPr>
                <w:rFonts w:ascii="Times New Roman" w:hAnsi="Times New Roman"/>
              </w:rPr>
            </w:pPr>
          </w:p>
        </w:tc>
      </w:tr>
      <w:tr w:rsidR="00981C32" w:rsidRPr="0032123C" w:rsidTr="00DC2AF2">
        <w:trPr>
          <w:trHeight w:val="143"/>
        </w:trPr>
        <w:tc>
          <w:tcPr>
            <w:tcW w:w="451" w:type="dxa"/>
            <w:vMerge/>
          </w:tcPr>
          <w:p w:rsidR="00981C32" w:rsidRPr="0032123C" w:rsidRDefault="00981C32" w:rsidP="005A37B3">
            <w:pPr>
              <w:rPr>
                <w:rFonts w:ascii="Times New Roman" w:hAnsi="Times New Roman"/>
              </w:rPr>
            </w:pPr>
          </w:p>
        </w:tc>
        <w:tc>
          <w:tcPr>
            <w:tcW w:w="4801" w:type="dxa"/>
          </w:tcPr>
          <w:p w:rsidR="00981C32" w:rsidRPr="00595CE9" w:rsidRDefault="00981C32" w:rsidP="00981C32">
            <w:pPr>
              <w:numPr>
                <w:ilvl w:val="0"/>
                <w:numId w:val="8"/>
              </w:numPr>
              <w:spacing w:after="0" w:line="240" w:lineRule="auto"/>
              <w:ind w:left="347" w:hanging="347"/>
              <w:rPr>
                <w:rFonts w:ascii="Times New Roman" w:hAnsi="Times New Roman"/>
              </w:rPr>
            </w:pPr>
            <w:r w:rsidRPr="0032123C">
              <w:rPr>
                <w:rFonts w:ascii="Times New Roman" w:hAnsi="Times New Roman"/>
              </w:rPr>
              <w:t>Пояснительная информация к промежуточной бухгалтерской (финансовой) отчетности на 1 октября 2015г.</w:t>
            </w:r>
          </w:p>
        </w:tc>
        <w:tc>
          <w:tcPr>
            <w:tcW w:w="4367" w:type="dxa"/>
            <w:vMerge/>
            <w:vAlign w:val="center"/>
          </w:tcPr>
          <w:p w:rsidR="00981C32" w:rsidRPr="0032123C" w:rsidRDefault="00981C32" w:rsidP="005A37B3">
            <w:pPr>
              <w:jc w:val="center"/>
              <w:rPr>
                <w:rFonts w:ascii="Times New Roman" w:hAnsi="Times New Roman"/>
              </w:rPr>
            </w:pPr>
          </w:p>
        </w:tc>
      </w:tr>
    </w:tbl>
    <w:p w:rsidR="00981C32" w:rsidRPr="00E50D75" w:rsidRDefault="00981C32" w:rsidP="00E50D75">
      <w:pPr>
        <w:spacing w:after="0" w:line="240" w:lineRule="auto"/>
        <w:jc w:val="both"/>
        <w:rPr>
          <w:rFonts w:ascii="Times New Roman" w:hAnsi="Times New Roman"/>
          <w:b/>
        </w:rPr>
      </w:pPr>
      <w:r w:rsidRPr="00E50D75">
        <w:rPr>
          <w:rFonts w:ascii="Times New Roman" w:eastAsia="Times New Roman" w:hAnsi="Times New Roman"/>
          <w:b/>
          <w:i/>
          <w:snapToGrid w:val="0"/>
          <w:lang w:eastAsia="ru-RU"/>
        </w:rPr>
        <w:t>*На дату утверждения Проспекта ценных бумаг Эмитент обязан осуществлять раскрытие информации в соответствии с законодательством Российской Федерации о ценных бумагах и Положением Центрального банка Российской Федерации о раскрытии информации эмитентами эмиссионных ценных бумаг от 30 декабря 2014 г. № 454-П.</w:t>
      </w:r>
    </w:p>
    <w:p w:rsidR="00E50D75" w:rsidRDefault="00E50D75" w:rsidP="00981C32">
      <w:pPr>
        <w:widowControl w:val="0"/>
        <w:autoSpaceDE w:val="0"/>
        <w:autoSpaceDN w:val="0"/>
        <w:adjustRightInd w:val="0"/>
        <w:spacing w:after="0" w:line="240" w:lineRule="auto"/>
        <w:ind w:firstLine="540"/>
        <w:jc w:val="both"/>
        <w:rPr>
          <w:rFonts w:ascii="Times New Roman" w:eastAsia="Times New Roman" w:hAnsi="Times New Roman"/>
        </w:rPr>
      </w:pPr>
    </w:p>
    <w:p w:rsidR="00E50D75" w:rsidRDefault="00E50D75"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8E3C98"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8E3C98">
        <w:rPr>
          <w:rFonts w:ascii="Times New Roman" w:eastAsia="Times New Roman" w:hAnsi="Times New Roman"/>
        </w:rPr>
        <w:t>б) при наличии у эмитента промежуточной финансовой отчетности, составленной в соответствии с Международными стандартами финансовой отчетности (МСФО) либо иными, отличными от МСФО, международно признанными правилами, дополнительно прилагается такая промежуточная финансовая отчетность эмитента, а если в отношении нее проведен аудит - вместе с соответствующим аудиторским заключением на русском языке за последний завершенный отчетный квартал (отчетный период, состоящий из трех, шести или девяти месяцев отчетного года), предшествующий дате утверждения проспекта ценных бумаг. При этом отдельно указываются стандарты (правила), в соответствии с которыми составлена такая промежуточная финансовая отчетность.</w:t>
      </w:r>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8E3C98">
        <w:rPr>
          <w:rFonts w:ascii="Times New Roman" w:eastAsia="Times New Roman" w:hAnsi="Times New Roman"/>
        </w:rPr>
        <w:t>В случае если на дату утверждения проспекта ценных бумаг не истек срок представления годовой бухгалтерской (финансовой) отчетности эмитента за первый отчетный год, квартальная бухгалтерская (финансовая) отчетность эмитента должна быть проверена привлеченным для этих целей аудитором, а соответствующее заключение аудитора приложено к представляемой квартальной бухгалтерской (финансовой) отчетности эмитента.</w:t>
      </w:r>
    </w:p>
    <w:p w:rsidR="00541470" w:rsidRDefault="00541470" w:rsidP="00981C32">
      <w:pPr>
        <w:widowControl w:val="0"/>
        <w:autoSpaceDE w:val="0"/>
        <w:autoSpaceDN w:val="0"/>
        <w:adjustRightInd w:val="0"/>
        <w:spacing w:after="0" w:line="240" w:lineRule="auto"/>
        <w:ind w:firstLine="540"/>
        <w:jc w:val="both"/>
        <w:rPr>
          <w:rFonts w:ascii="Times New Roman" w:eastAsia="Times New Roman" w:hAnsi="Times New Roman"/>
        </w:rPr>
      </w:pPr>
    </w:p>
    <w:tbl>
      <w:tblPr>
        <w:tblW w:w="95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4876"/>
        <w:gridCol w:w="4253"/>
      </w:tblGrid>
      <w:tr w:rsidR="00541470" w:rsidRPr="009A2F2C" w:rsidTr="00282BFC">
        <w:trPr>
          <w:trHeight w:val="74"/>
        </w:trPr>
        <w:tc>
          <w:tcPr>
            <w:tcW w:w="450" w:type="dxa"/>
            <w:vAlign w:val="center"/>
          </w:tcPr>
          <w:p w:rsidR="00541470" w:rsidRPr="009A2F2C" w:rsidRDefault="00541470" w:rsidP="00282BFC">
            <w:pPr>
              <w:spacing w:after="0" w:line="240" w:lineRule="auto"/>
              <w:jc w:val="center"/>
              <w:rPr>
                <w:rFonts w:ascii="Times New Roman" w:hAnsi="Times New Roman"/>
              </w:rPr>
            </w:pPr>
            <w:r w:rsidRPr="009A2F2C">
              <w:rPr>
                <w:rFonts w:ascii="Times New Roman" w:hAnsi="Times New Roman"/>
              </w:rPr>
              <w:t>№ пп</w:t>
            </w:r>
          </w:p>
        </w:tc>
        <w:tc>
          <w:tcPr>
            <w:tcW w:w="4877" w:type="dxa"/>
            <w:vAlign w:val="center"/>
          </w:tcPr>
          <w:p w:rsidR="00541470" w:rsidRPr="009A2F2C" w:rsidRDefault="00541470" w:rsidP="00282BFC">
            <w:pPr>
              <w:spacing w:after="0" w:line="240" w:lineRule="auto"/>
              <w:jc w:val="center"/>
              <w:rPr>
                <w:rFonts w:ascii="Times New Roman" w:hAnsi="Times New Roman"/>
              </w:rPr>
            </w:pPr>
            <w:r w:rsidRPr="009A2F2C">
              <w:rPr>
                <w:rFonts w:ascii="Times New Roman" w:hAnsi="Times New Roman"/>
              </w:rPr>
              <w:t>Наименование формы отчетности,</w:t>
            </w:r>
            <w:r>
              <w:rPr>
                <w:rFonts w:ascii="Times New Roman" w:hAnsi="Times New Roman"/>
              </w:rPr>
              <w:t xml:space="preserve"> </w:t>
            </w:r>
            <w:r w:rsidRPr="009A2F2C">
              <w:rPr>
                <w:rFonts w:ascii="Times New Roman" w:hAnsi="Times New Roman"/>
              </w:rPr>
              <w:t>иного документа</w:t>
            </w:r>
          </w:p>
        </w:tc>
        <w:tc>
          <w:tcPr>
            <w:tcW w:w="4254" w:type="dxa"/>
            <w:vAlign w:val="center"/>
          </w:tcPr>
          <w:p w:rsidR="00541470" w:rsidRPr="009A2F2C" w:rsidRDefault="00541470" w:rsidP="00282BFC">
            <w:pPr>
              <w:spacing w:after="0" w:line="240" w:lineRule="auto"/>
              <w:jc w:val="center"/>
              <w:rPr>
                <w:rFonts w:ascii="Times New Roman" w:hAnsi="Times New Roman"/>
              </w:rPr>
            </w:pPr>
            <w:r w:rsidRPr="00F31A7C">
              <w:rPr>
                <w:rFonts w:ascii="Times New Roman" w:hAnsi="Times New Roman"/>
              </w:rPr>
              <w:t>Номер приложения к проспекту ценных бумаг</w:t>
            </w:r>
          </w:p>
        </w:tc>
      </w:tr>
      <w:tr w:rsidR="00541470" w:rsidRPr="009A2F2C" w:rsidTr="00282BFC">
        <w:trPr>
          <w:trHeight w:val="36"/>
        </w:trPr>
        <w:tc>
          <w:tcPr>
            <w:tcW w:w="450" w:type="dxa"/>
          </w:tcPr>
          <w:p w:rsidR="00541470" w:rsidRPr="009A2F2C" w:rsidRDefault="00541470" w:rsidP="00282BFC">
            <w:pPr>
              <w:spacing w:after="0" w:line="240" w:lineRule="auto"/>
              <w:jc w:val="center"/>
              <w:rPr>
                <w:rFonts w:ascii="Times New Roman" w:hAnsi="Times New Roman"/>
              </w:rPr>
            </w:pPr>
            <w:r w:rsidRPr="009A2F2C">
              <w:rPr>
                <w:rFonts w:ascii="Times New Roman" w:hAnsi="Times New Roman"/>
              </w:rPr>
              <w:t>1</w:t>
            </w:r>
          </w:p>
        </w:tc>
        <w:tc>
          <w:tcPr>
            <w:tcW w:w="4877" w:type="dxa"/>
          </w:tcPr>
          <w:p w:rsidR="00541470" w:rsidRPr="009A2F2C" w:rsidRDefault="00541470" w:rsidP="00282BFC">
            <w:pPr>
              <w:spacing w:after="0" w:line="240" w:lineRule="auto"/>
              <w:jc w:val="center"/>
              <w:rPr>
                <w:rFonts w:ascii="Times New Roman" w:hAnsi="Times New Roman"/>
              </w:rPr>
            </w:pPr>
            <w:r w:rsidRPr="009A2F2C">
              <w:rPr>
                <w:rFonts w:ascii="Times New Roman" w:hAnsi="Times New Roman"/>
              </w:rPr>
              <w:t>2</w:t>
            </w:r>
          </w:p>
        </w:tc>
        <w:tc>
          <w:tcPr>
            <w:tcW w:w="4254" w:type="dxa"/>
          </w:tcPr>
          <w:p w:rsidR="00541470" w:rsidRPr="009A2F2C" w:rsidRDefault="00541470" w:rsidP="00282BFC">
            <w:pPr>
              <w:spacing w:after="0" w:line="240" w:lineRule="auto"/>
              <w:jc w:val="center"/>
              <w:rPr>
                <w:rFonts w:ascii="Times New Roman" w:hAnsi="Times New Roman"/>
              </w:rPr>
            </w:pPr>
            <w:r w:rsidRPr="009A2F2C">
              <w:rPr>
                <w:rFonts w:ascii="Times New Roman" w:hAnsi="Times New Roman"/>
              </w:rPr>
              <w:t>3</w:t>
            </w:r>
          </w:p>
        </w:tc>
      </w:tr>
      <w:tr w:rsidR="00541470" w:rsidRPr="00AC7971" w:rsidTr="00282BFC">
        <w:trPr>
          <w:trHeight w:val="965"/>
        </w:trPr>
        <w:tc>
          <w:tcPr>
            <w:tcW w:w="450" w:type="dxa"/>
            <w:vAlign w:val="center"/>
          </w:tcPr>
          <w:p w:rsidR="00541470" w:rsidRPr="00F56926" w:rsidRDefault="00541470" w:rsidP="00282BFC">
            <w:pPr>
              <w:spacing w:after="0" w:line="240" w:lineRule="auto"/>
              <w:jc w:val="center"/>
              <w:rPr>
                <w:rFonts w:ascii="Times New Roman" w:hAnsi="Times New Roman"/>
                <w:lang w:val="en-US"/>
              </w:rPr>
            </w:pPr>
          </w:p>
        </w:tc>
        <w:tc>
          <w:tcPr>
            <w:tcW w:w="4877" w:type="dxa"/>
            <w:vAlign w:val="center"/>
          </w:tcPr>
          <w:p w:rsidR="00541470" w:rsidRDefault="00541470" w:rsidP="00282BFC">
            <w:pPr>
              <w:spacing w:after="0" w:line="240" w:lineRule="auto"/>
              <w:rPr>
                <w:rFonts w:ascii="Times New Roman" w:hAnsi="Times New Roman"/>
                <w:b/>
                <w:bCs/>
              </w:rPr>
            </w:pPr>
            <w:r w:rsidRPr="00AC7AAB">
              <w:rPr>
                <w:rFonts w:ascii="Times New Roman" w:hAnsi="Times New Roman"/>
                <w:b/>
                <w:bCs/>
              </w:rPr>
              <w:t>Промежуточная сокращенная финансовая отчетность за 6 месяцев, закончившихся 30 июня 2015 года (не аудировано).</w:t>
            </w:r>
          </w:p>
        </w:tc>
        <w:tc>
          <w:tcPr>
            <w:tcW w:w="4254" w:type="dxa"/>
            <w:vMerge w:val="restart"/>
            <w:vAlign w:val="center"/>
          </w:tcPr>
          <w:p w:rsidR="00541470" w:rsidRPr="004E2E1B" w:rsidRDefault="00541470" w:rsidP="00282BFC">
            <w:pPr>
              <w:spacing w:after="0" w:line="240" w:lineRule="auto"/>
              <w:rPr>
                <w:rFonts w:ascii="Times New Roman" w:hAnsi="Times New Roman"/>
              </w:rPr>
            </w:pPr>
            <w:r w:rsidRPr="004065A4">
              <w:rPr>
                <w:rFonts w:ascii="Times New Roman" w:hAnsi="Times New Roman"/>
                <w:lang w:val="en-US"/>
              </w:rPr>
              <w:t xml:space="preserve">Приложение </w:t>
            </w:r>
            <w:r w:rsidRPr="004065A4">
              <w:rPr>
                <w:rFonts w:ascii="Times New Roman" w:hAnsi="Times New Roman"/>
              </w:rPr>
              <w:t xml:space="preserve">№ </w:t>
            </w:r>
            <w:r w:rsidRPr="004065A4">
              <w:rPr>
                <w:rFonts w:ascii="Times New Roman" w:hAnsi="Times New Roman"/>
                <w:lang w:val="en-US"/>
              </w:rPr>
              <w:t>1</w:t>
            </w:r>
          </w:p>
        </w:tc>
      </w:tr>
      <w:tr w:rsidR="00541470" w:rsidRPr="00AC7971" w:rsidTr="00282BFC">
        <w:trPr>
          <w:trHeight w:val="578"/>
        </w:trPr>
        <w:tc>
          <w:tcPr>
            <w:tcW w:w="450" w:type="dxa"/>
            <w:vMerge w:val="restart"/>
            <w:vAlign w:val="center"/>
          </w:tcPr>
          <w:p w:rsidR="00541470" w:rsidRPr="00737C55" w:rsidRDefault="00541470" w:rsidP="00282BFC">
            <w:pPr>
              <w:spacing w:after="0" w:line="240" w:lineRule="auto"/>
              <w:rPr>
                <w:rFonts w:ascii="Times New Roman" w:hAnsi="Times New Roman"/>
              </w:rPr>
            </w:pPr>
            <w:r>
              <w:rPr>
                <w:rFonts w:ascii="Times New Roman" w:hAnsi="Times New Roman"/>
              </w:rPr>
              <w:t>1</w:t>
            </w:r>
          </w:p>
        </w:tc>
        <w:tc>
          <w:tcPr>
            <w:tcW w:w="4877" w:type="dxa"/>
            <w:vAlign w:val="center"/>
          </w:tcPr>
          <w:p w:rsidR="00541470" w:rsidRDefault="00541470" w:rsidP="00282BFC">
            <w:pPr>
              <w:pStyle w:val="aff6"/>
              <w:numPr>
                <w:ilvl w:val="0"/>
                <w:numId w:val="40"/>
              </w:numPr>
              <w:rPr>
                <w:bCs/>
                <w:i/>
                <w:iCs/>
              </w:rPr>
            </w:pPr>
            <w:r w:rsidRPr="00AC7AAB">
              <w:t>Промежуточный сокращенный отчет о финансовом положении</w:t>
            </w:r>
          </w:p>
        </w:tc>
        <w:tc>
          <w:tcPr>
            <w:tcW w:w="4254" w:type="dxa"/>
            <w:vMerge/>
            <w:vAlign w:val="center"/>
          </w:tcPr>
          <w:p w:rsidR="00541470" w:rsidRPr="007B1658" w:rsidRDefault="00541470" w:rsidP="00282BFC">
            <w:pPr>
              <w:spacing w:after="0" w:line="240" w:lineRule="auto"/>
              <w:rPr>
                <w:rFonts w:ascii="Times New Roman" w:hAnsi="Times New Roman"/>
                <w:highlight w:val="yellow"/>
              </w:rPr>
            </w:pPr>
          </w:p>
        </w:tc>
      </w:tr>
      <w:tr w:rsidR="00541470" w:rsidRPr="00AC7971" w:rsidTr="00282BFC">
        <w:trPr>
          <w:trHeight w:val="544"/>
        </w:trPr>
        <w:tc>
          <w:tcPr>
            <w:tcW w:w="450" w:type="dxa"/>
            <w:vMerge/>
            <w:vAlign w:val="center"/>
          </w:tcPr>
          <w:p w:rsidR="00541470" w:rsidRPr="007B1658" w:rsidRDefault="00541470" w:rsidP="00282BFC">
            <w:pPr>
              <w:spacing w:after="0" w:line="240" w:lineRule="auto"/>
              <w:jc w:val="center"/>
              <w:rPr>
                <w:rFonts w:ascii="Times New Roman" w:hAnsi="Times New Roman"/>
              </w:rPr>
            </w:pPr>
          </w:p>
        </w:tc>
        <w:tc>
          <w:tcPr>
            <w:tcW w:w="4877" w:type="dxa"/>
            <w:vAlign w:val="center"/>
          </w:tcPr>
          <w:p w:rsidR="00541470" w:rsidRDefault="00541470" w:rsidP="00282BFC">
            <w:pPr>
              <w:pStyle w:val="aff6"/>
              <w:numPr>
                <w:ilvl w:val="0"/>
                <w:numId w:val="40"/>
              </w:numPr>
              <w:rPr>
                <w:bCs/>
                <w:i/>
                <w:iCs/>
              </w:rPr>
            </w:pPr>
            <w:r w:rsidRPr="00AC7AAB">
              <w:t>Промежуточный сокращенный отчет о прибылях и убытках</w:t>
            </w:r>
          </w:p>
        </w:tc>
        <w:tc>
          <w:tcPr>
            <w:tcW w:w="4254" w:type="dxa"/>
            <w:vMerge/>
            <w:vAlign w:val="center"/>
          </w:tcPr>
          <w:p w:rsidR="00541470" w:rsidRPr="007B1658" w:rsidRDefault="00541470" w:rsidP="00282BFC">
            <w:pPr>
              <w:spacing w:after="0" w:line="240" w:lineRule="auto"/>
              <w:rPr>
                <w:rFonts w:ascii="Times New Roman" w:hAnsi="Times New Roman"/>
                <w:highlight w:val="yellow"/>
              </w:rPr>
            </w:pPr>
          </w:p>
        </w:tc>
      </w:tr>
      <w:tr w:rsidR="00541470" w:rsidRPr="00AC7971" w:rsidTr="00282BFC">
        <w:trPr>
          <w:trHeight w:val="538"/>
        </w:trPr>
        <w:tc>
          <w:tcPr>
            <w:tcW w:w="450" w:type="dxa"/>
            <w:vMerge/>
            <w:vAlign w:val="center"/>
          </w:tcPr>
          <w:p w:rsidR="00541470" w:rsidRPr="007B1658" w:rsidRDefault="00541470" w:rsidP="00282BFC">
            <w:pPr>
              <w:spacing w:after="0" w:line="240" w:lineRule="auto"/>
              <w:jc w:val="center"/>
              <w:rPr>
                <w:rFonts w:ascii="Times New Roman" w:hAnsi="Times New Roman"/>
              </w:rPr>
            </w:pPr>
          </w:p>
        </w:tc>
        <w:tc>
          <w:tcPr>
            <w:tcW w:w="4877" w:type="dxa"/>
            <w:vAlign w:val="center"/>
          </w:tcPr>
          <w:p w:rsidR="00541470" w:rsidRDefault="00541470" w:rsidP="00282BFC">
            <w:pPr>
              <w:pStyle w:val="aff6"/>
              <w:numPr>
                <w:ilvl w:val="0"/>
                <w:numId w:val="40"/>
              </w:numPr>
              <w:rPr>
                <w:bCs/>
                <w:i/>
                <w:iCs/>
              </w:rPr>
            </w:pPr>
            <w:r w:rsidRPr="00AC7AAB">
              <w:t>Промежуточный сокращенный отчет о прочем совокупном доходе</w:t>
            </w:r>
          </w:p>
        </w:tc>
        <w:tc>
          <w:tcPr>
            <w:tcW w:w="4254" w:type="dxa"/>
            <w:vMerge/>
            <w:vAlign w:val="center"/>
          </w:tcPr>
          <w:p w:rsidR="00541470" w:rsidRPr="007B1658" w:rsidRDefault="00541470" w:rsidP="00282BFC">
            <w:pPr>
              <w:spacing w:after="0" w:line="240" w:lineRule="auto"/>
              <w:rPr>
                <w:rFonts w:ascii="Times New Roman" w:hAnsi="Times New Roman"/>
                <w:highlight w:val="yellow"/>
              </w:rPr>
            </w:pPr>
          </w:p>
        </w:tc>
      </w:tr>
      <w:tr w:rsidR="00541470" w:rsidRPr="00AC7971" w:rsidTr="00282BFC">
        <w:trPr>
          <w:trHeight w:val="532"/>
        </w:trPr>
        <w:tc>
          <w:tcPr>
            <w:tcW w:w="450" w:type="dxa"/>
            <w:vMerge/>
            <w:vAlign w:val="center"/>
          </w:tcPr>
          <w:p w:rsidR="00541470" w:rsidRPr="007B1658" w:rsidRDefault="00541470" w:rsidP="00282BFC">
            <w:pPr>
              <w:spacing w:after="0" w:line="240" w:lineRule="auto"/>
              <w:jc w:val="center"/>
              <w:rPr>
                <w:rFonts w:ascii="Times New Roman" w:hAnsi="Times New Roman"/>
              </w:rPr>
            </w:pPr>
          </w:p>
        </w:tc>
        <w:tc>
          <w:tcPr>
            <w:tcW w:w="4877" w:type="dxa"/>
            <w:vAlign w:val="center"/>
          </w:tcPr>
          <w:p w:rsidR="00541470" w:rsidRPr="007B1658" w:rsidRDefault="00541470" w:rsidP="00282BFC">
            <w:pPr>
              <w:pStyle w:val="aff6"/>
              <w:numPr>
                <w:ilvl w:val="0"/>
                <w:numId w:val="40"/>
              </w:numPr>
            </w:pPr>
            <w:r w:rsidRPr="00AC7AAB">
              <w:t>Промежуточный сокращенный отчет об изменениях в собственном капитале</w:t>
            </w:r>
          </w:p>
        </w:tc>
        <w:tc>
          <w:tcPr>
            <w:tcW w:w="4254" w:type="dxa"/>
            <w:vMerge/>
            <w:vAlign w:val="center"/>
          </w:tcPr>
          <w:p w:rsidR="00541470" w:rsidRPr="007B1658" w:rsidRDefault="00541470" w:rsidP="00282BFC">
            <w:pPr>
              <w:spacing w:after="0" w:line="240" w:lineRule="auto"/>
              <w:rPr>
                <w:rFonts w:ascii="Times New Roman" w:hAnsi="Times New Roman"/>
                <w:highlight w:val="yellow"/>
              </w:rPr>
            </w:pPr>
          </w:p>
        </w:tc>
      </w:tr>
      <w:tr w:rsidR="00541470" w:rsidRPr="00AC7971" w:rsidTr="00282BFC">
        <w:trPr>
          <w:trHeight w:val="526"/>
        </w:trPr>
        <w:tc>
          <w:tcPr>
            <w:tcW w:w="450" w:type="dxa"/>
            <w:vMerge/>
            <w:vAlign w:val="center"/>
          </w:tcPr>
          <w:p w:rsidR="00541470" w:rsidRPr="007B1658" w:rsidRDefault="00541470" w:rsidP="00282BFC">
            <w:pPr>
              <w:spacing w:after="0" w:line="240" w:lineRule="auto"/>
              <w:jc w:val="center"/>
              <w:rPr>
                <w:rFonts w:ascii="Times New Roman" w:hAnsi="Times New Roman"/>
              </w:rPr>
            </w:pPr>
          </w:p>
        </w:tc>
        <w:tc>
          <w:tcPr>
            <w:tcW w:w="4877" w:type="dxa"/>
            <w:vAlign w:val="center"/>
          </w:tcPr>
          <w:p w:rsidR="00541470" w:rsidRPr="007B1658" w:rsidRDefault="00541470" w:rsidP="00282BFC">
            <w:pPr>
              <w:pStyle w:val="aff6"/>
              <w:numPr>
                <w:ilvl w:val="0"/>
                <w:numId w:val="40"/>
              </w:numPr>
            </w:pPr>
            <w:r w:rsidRPr="007B1658">
              <w:t>Промежуточный сокращенный отчет о движении денежных средств</w:t>
            </w:r>
          </w:p>
        </w:tc>
        <w:tc>
          <w:tcPr>
            <w:tcW w:w="4254" w:type="dxa"/>
            <w:vMerge/>
            <w:vAlign w:val="center"/>
          </w:tcPr>
          <w:p w:rsidR="00541470" w:rsidRPr="007B1658" w:rsidRDefault="00541470" w:rsidP="00282BFC">
            <w:pPr>
              <w:spacing w:after="0" w:line="240" w:lineRule="auto"/>
              <w:rPr>
                <w:rFonts w:ascii="Times New Roman" w:hAnsi="Times New Roman"/>
                <w:highlight w:val="yellow"/>
              </w:rPr>
            </w:pPr>
          </w:p>
        </w:tc>
      </w:tr>
      <w:tr w:rsidR="00541470" w:rsidRPr="00AC7971" w:rsidTr="00282BFC">
        <w:trPr>
          <w:trHeight w:val="506"/>
        </w:trPr>
        <w:tc>
          <w:tcPr>
            <w:tcW w:w="450" w:type="dxa"/>
            <w:vMerge/>
            <w:vAlign w:val="center"/>
          </w:tcPr>
          <w:p w:rsidR="00541470" w:rsidRPr="007B1658" w:rsidRDefault="00541470" w:rsidP="00282BFC">
            <w:pPr>
              <w:spacing w:after="0" w:line="240" w:lineRule="auto"/>
              <w:jc w:val="center"/>
              <w:rPr>
                <w:rFonts w:ascii="Times New Roman" w:hAnsi="Times New Roman"/>
              </w:rPr>
            </w:pPr>
          </w:p>
        </w:tc>
        <w:tc>
          <w:tcPr>
            <w:tcW w:w="4877" w:type="dxa"/>
            <w:vAlign w:val="center"/>
          </w:tcPr>
          <w:p w:rsidR="00541470" w:rsidRPr="007B1658" w:rsidRDefault="00541470" w:rsidP="00282BFC">
            <w:pPr>
              <w:pStyle w:val="aff6"/>
              <w:numPr>
                <w:ilvl w:val="0"/>
                <w:numId w:val="40"/>
              </w:numPr>
            </w:pPr>
            <w:r w:rsidRPr="007B1658">
              <w:t>Примечания к промежуточной сокращенной финансовой отчетности</w:t>
            </w:r>
          </w:p>
        </w:tc>
        <w:tc>
          <w:tcPr>
            <w:tcW w:w="4254" w:type="dxa"/>
            <w:vMerge/>
            <w:vAlign w:val="center"/>
          </w:tcPr>
          <w:p w:rsidR="00541470" w:rsidRPr="007B1658" w:rsidRDefault="00541470" w:rsidP="00282BFC">
            <w:pPr>
              <w:spacing w:after="0" w:line="240" w:lineRule="auto"/>
              <w:rPr>
                <w:rFonts w:ascii="Times New Roman" w:hAnsi="Times New Roman"/>
                <w:highlight w:val="yellow"/>
              </w:rPr>
            </w:pPr>
          </w:p>
        </w:tc>
      </w:tr>
    </w:tbl>
    <w:p w:rsidR="00541470" w:rsidRDefault="00541470" w:rsidP="00541470">
      <w:pPr>
        <w:adjustRightInd w:val="0"/>
        <w:spacing w:after="0" w:line="240" w:lineRule="auto"/>
        <w:ind w:firstLine="567"/>
        <w:jc w:val="both"/>
        <w:rPr>
          <w:rFonts w:ascii="Times New Roman" w:hAnsi="Times New Roman"/>
          <w:b/>
          <w:bCs/>
          <w:i/>
          <w:iCs/>
        </w:rPr>
      </w:pPr>
    </w:p>
    <w:p w:rsidR="00541470" w:rsidRDefault="00541470" w:rsidP="00541470">
      <w:pPr>
        <w:spacing w:after="0" w:line="240" w:lineRule="auto"/>
        <w:ind w:firstLine="567"/>
        <w:jc w:val="both"/>
        <w:rPr>
          <w:rFonts w:ascii="Times New Roman" w:hAnsi="Times New Roman"/>
        </w:rPr>
      </w:pPr>
      <w:r w:rsidRPr="009A2F2C">
        <w:rPr>
          <w:rFonts w:ascii="Times New Roman" w:hAnsi="Times New Roman"/>
        </w:rPr>
        <w:t xml:space="preserve">Стандарты (международно признанные правила), в соответствии с которыми составлена </w:t>
      </w:r>
      <w:r>
        <w:rPr>
          <w:rFonts w:ascii="Times New Roman" w:hAnsi="Times New Roman"/>
        </w:rPr>
        <w:t xml:space="preserve">такая промежуточная </w:t>
      </w:r>
      <w:r w:rsidRPr="009A2F2C">
        <w:rPr>
          <w:rFonts w:ascii="Times New Roman" w:hAnsi="Times New Roman"/>
        </w:rPr>
        <w:t xml:space="preserve">финансовая отчетность: </w:t>
      </w:r>
    </w:p>
    <w:p w:rsidR="00541470" w:rsidRDefault="00541470" w:rsidP="00541470">
      <w:pPr>
        <w:spacing w:after="0" w:line="240" w:lineRule="auto"/>
        <w:ind w:firstLine="567"/>
        <w:jc w:val="both"/>
        <w:rPr>
          <w:rFonts w:ascii="Times New Roman" w:hAnsi="Times New Roman"/>
          <w:b/>
          <w:bCs/>
          <w:i/>
          <w:iCs/>
        </w:rPr>
      </w:pPr>
      <w:r w:rsidRPr="006745EF">
        <w:rPr>
          <w:rFonts w:ascii="Times New Roman" w:hAnsi="Times New Roman"/>
          <w:b/>
          <w:bCs/>
          <w:i/>
          <w:iCs/>
        </w:rPr>
        <w:t xml:space="preserve">Данная финансовая отчетность подготовлена в соответствии с </w:t>
      </w:r>
      <w:r>
        <w:rPr>
          <w:rFonts w:ascii="Times New Roman" w:hAnsi="Times New Roman"/>
          <w:b/>
          <w:bCs/>
          <w:i/>
          <w:iCs/>
        </w:rPr>
        <w:t>м</w:t>
      </w:r>
      <w:r w:rsidRPr="006745EF">
        <w:rPr>
          <w:rFonts w:ascii="Times New Roman" w:hAnsi="Times New Roman"/>
          <w:b/>
          <w:bCs/>
          <w:i/>
          <w:iCs/>
        </w:rPr>
        <w:t>еждународными стандартами финансовой отчетности.</w:t>
      </w:r>
    </w:p>
    <w:p w:rsidR="00541470" w:rsidRPr="009A2F2C" w:rsidRDefault="00541470" w:rsidP="00541470">
      <w:pPr>
        <w:spacing w:after="0" w:line="240" w:lineRule="auto"/>
        <w:ind w:firstLine="567"/>
        <w:jc w:val="both"/>
        <w:rPr>
          <w:rFonts w:ascii="Times New Roman" w:hAnsi="Times New Roman"/>
        </w:rPr>
      </w:pPr>
    </w:p>
    <w:p w:rsidR="00541470" w:rsidRPr="00D9074B" w:rsidRDefault="00541470" w:rsidP="00541470">
      <w:pPr>
        <w:pStyle w:val="2"/>
        <w:rPr>
          <w:sz w:val="24"/>
          <w:szCs w:val="24"/>
        </w:rPr>
      </w:pPr>
      <w:bookmarkStart w:id="223" w:name="Par3440"/>
      <w:bookmarkStart w:id="224" w:name="_Toc441247957"/>
      <w:bookmarkEnd w:id="223"/>
      <w:r w:rsidRPr="00D9074B">
        <w:rPr>
          <w:sz w:val="24"/>
          <w:szCs w:val="24"/>
        </w:rPr>
        <w:t>7.3. Консолидированная финансовая отчетность эмитента</w:t>
      </w:r>
      <w:bookmarkEnd w:id="224"/>
    </w:p>
    <w:p w:rsidR="00541470" w:rsidRDefault="00541470" w:rsidP="00541470">
      <w:pPr>
        <w:widowControl w:val="0"/>
        <w:autoSpaceDE w:val="0"/>
        <w:autoSpaceDN w:val="0"/>
        <w:adjustRightInd w:val="0"/>
        <w:spacing w:after="0" w:line="240" w:lineRule="auto"/>
        <w:jc w:val="both"/>
        <w:rPr>
          <w:rFonts w:ascii="Times New Roman" w:eastAsia="Times New Roman" w:hAnsi="Times New Roman"/>
        </w:rPr>
      </w:pPr>
    </w:p>
    <w:p w:rsidR="00541470" w:rsidRPr="00EE3B1B" w:rsidRDefault="00541470" w:rsidP="00541470">
      <w:pPr>
        <w:widowControl w:val="0"/>
        <w:autoSpaceDE w:val="0"/>
        <w:autoSpaceDN w:val="0"/>
        <w:adjustRightInd w:val="0"/>
        <w:spacing w:after="0" w:line="240" w:lineRule="auto"/>
        <w:ind w:firstLine="540"/>
        <w:jc w:val="both"/>
        <w:rPr>
          <w:rFonts w:ascii="Times New Roman" w:eastAsia="Times New Roman" w:hAnsi="Times New Roman"/>
        </w:rPr>
      </w:pPr>
      <w:r w:rsidRPr="00EE3B1B">
        <w:rPr>
          <w:rFonts w:ascii="Times New Roman" w:eastAsia="Times New Roman" w:hAnsi="Times New Roman"/>
        </w:rPr>
        <w:t>Указывается состав консолидированной финансовой отчетности эмитента, прилагаемой к проспекту ценных бумаг:</w:t>
      </w:r>
    </w:p>
    <w:p w:rsidR="00541470" w:rsidRPr="00EE3B1B" w:rsidRDefault="00541470" w:rsidP="00541470">
      <w:pPr>
        <w:widowControl w:val="0"/>
        <w:autoSpaceDE w:val="0"/>
        <w:autoSpaceDN w:val="0"/>
        <w:adjustRightInd w:val="0"/>
        <w:spacing w:after="0" w:line="240" w:lineRule="auto"/>
        <w:ind w:firstLine="540"/>
        <w:jc w:val="both"/>
        <w:rPr>
          <w:rFonts w:ascii="Times New Roman" w:eastAsia="Times New Roman" w:hAnsi="Times New Roman"/>
        </w:rPr>
      </w:pPr>
      <w:r w:rsidRPr="00EE3B1B">
        <w:rPr>
          <w:rFonts w:ascii="Times New Roman" w:eastAsia="Times New Roman" w:hAnsi="Times New Roman"/>
        </w:rPr>
        <w:t>а) годовая консолидированная финансовая отчетность эмитента, в отношении которой истек установленный срок ее представления или составленная до истечения такого срока, за три последних завершенных отчетных года, предшествующих дате утверждения проспекта ценных бумаг, либо за каждый завершенный отчетный год, если эмитент осуществляет свою деятельность менее трех лет, составленная в соответствии с требованиями законодательства Российской Федерации, с приложенным аудиторским заключением в отношении указанной годовой консолидированной финансовой отчетности. При этом отдельно указываются стандарты (правила), в соответствии с которыми составлена такая годовая консолидированная финансовая отчетность. В случае если эмитент не составляет годовую консолидированную финансовую отчетность, указываются основания, в силу которых у эмитента отсутствует обязанность по ее составлению:</w:t>
      </w:r>
    </w:p>
    <w:p w:rsidR="00541470" w:rsidRPr="00EB5B43" w:rsidRDefault="00541470" w:rsidP="00541470">
      <w:pPr>
        <w:widowControl w:val="0"/>
        <w:autoSpaceDE w:val="0"/>
        <w:autoSpaceDN w:val="0"/>
        <w:adjustRightInd w:val="0"/>
        <w:spacing w:after="0" w:line="240" w:lineRule="auto"/>
        <w:ind w:firstLine="540"/>
        <w:jc w:val="both"/>
        <w:rPr>
          <w:rFonts w:ascii="Times New Roman" w:hAnsi="Times New Roman"/>
          <w:b/>
          <w:bCs/>
          <w:i/>
          <w:iCs/>
        </w:rPr>
      </w:pPr>
      <w:r w:rsidRPr="00EB5B43">
        <w:rPr>
          <w:rFonts w:ascii="Times New Roman" w:hAnsi="Times New Roman"/>
          <w:b/>
          <w:bCs/>
          <w:i/>
          <w:iCs/>
        </w:rPr>
        <w:t xml:space="preserve">Эмитент не составлял годовую консолидированную финансовую отчетность </w:t>
      </w:r>
      <w:r w:rsidR="00991FAD">
        <w:rPr>
          <w:rFonts w:ascii="Times New Roman" w:hAnsi="Times New Roman"/>
          <w:b/>
          <w:bCs/>
          <w:i/>
          <w:iCs/>
        </w:rPr>
        <w:t xml:space="preserve">за </w:t>
      </w:r>
      <w:r w:rsidRPr="00EB5B43">
        <w:rPr>
          <w:rFonts w:ascii="Times New Roman" w:hAnsi="Times New Roman"/>
          <w:b/>
          <w:bCs/>
          <w:i/>
          <w:iCs/>
        </w:rPr>
        <w:t xml:space="preserve">три последних завершенных отчетных года, предшествующих дате утверждения проспекта ценных бумаг, поскольку у Эмитента отсутствуют дочерние, зависимые и подконтрольные общества. </w:t>
      </w:r>
    </w:p>
    <w:p w:rsidR="00541470" w:rsidRPr="00573A45" w:rsidRDefault="00541470" w:rsidP="00541470">
      <w:pPr>
        <w:widowControl w:val="0"/>
        <w:autoSpaceDE w:val="0"/>
        <w:autoSpaceDN w:val="0"/>
        <w:adjustRightInd w:val="0"/>
        <w:spacing w:after="0" w:line="240" w:lineRule="auto"/>
        <w:ind w:firstLine="540"/>
        <w:jc w:val="both"/>
        <w:rPr>
          <w:rFonts w:ascii="Times New Roman" w:eastAsia="Times New Roman" w:hAnsi="Times New Roman"/>
          <w:b/>
          <w:i/>
          <w:lang w:eastAsia="ru-RU"/>
        </w:rPr>
      </w:pPr>
    </w:p>
    <w:p w:rsidR="00EC54DC" w:rsidRDefault="005E58A3" w:rsidP="005E58A3">
      <w:pPr>
        <w:widowControl w:val="0"/>
        <w:adjustRightInd w:val="0"/>
        <w:ind w:firstLine="567"/>
        <w:jc w:val="both"/>
        <w:rPr>
          <w:rFonts w:ascii="Times New Roman" w:hAnsi="Times New Roman"/>
          <w:b/>
          <w:bCs/>
          <w:i/>
          <w:iCs/>
        </w:rPr>
      </w:pPr>
      <w:r w:rsidRPr="008E3C98">
        <w:rPr>
          <w:rFonts w:ascii="Times New Roman" w:hAnsi="Times New Roman"/>
          <w:bCs/>
          <w:iCs/>
          <w:lang w:eastAsia="ru-RU"/>
        </w:rPr>
        <w:t>б) промежуточная консолидированная финансовая отчетность эмитента за отчетный период, состоящий из шести месяцев текущего года, составленная в соответствии с требованиями законодательства Российской Федерации, а если в отношении нее проведен аудит - с приложением соответствующего аудиторского заключения. При этом отдельно указываются стандарты (правила), в соответствии с которыми составлена такая промежуточная консолидированная финансовая отчетность. В случае если эмитент не составляет промежуточную консолидированную финансовую отчетность, указываются основания, в силу которых у эмитента отсутствует обязанность по ее составлению:</w:t>
      </w:r>
      <w:r w:rsidR="00950ECA" w:rsidRPr="00EB5B43">
        <w:rPr>
          <w:rFonts w:ascii="Times New Roman" w:hAnsi="Times New Roman"/>
          <w:b/>
          <w:bCs/>
          <w:i/>
          <w:iCs/>
        </w:rPr>
        <w:t xml:space="preserve"> </w:t>
      </w:r>
    </w:p>
    <w:p w:rsidR="005E58A3" w:rsidRDefault="005E58A3" w:rsidP="005E58A3">
      <w:pPr>
        <w:widowControl w:val="0"/>
        <w:adjustRightInd w:val="0"/>
        <w:ind w:firstLine="567"/>
        <w:jc w:val="both"/>
        <w:rPr>
          <w:rFonts w:ascii="Times New Roman" w:eastAsia="Times New Roman" w:hAnsi="Times New Roman"/>
          <w:b/>
          <w:i/>
          <w:lang w:eastAsia="ru-RU"/>
        </w:rPr>
      </w:pPr>
      <w:r w:rsidRPr="00EB5B43">
        <w:rPr>
          <w:rFonts w:ascii="Times New Roman" w:hAnsi="Times New Roman"/>
          <w:b/>
          <w:bCs/>
          <w:i/>
          <w:iCs/>
        </w:rPr>
        <w:t>Эмитент не составляет промежуточную консолидированную финансовую отчетность за отчетный период, состоящий из шести месяцев текущего года, составленная в соответствии с требованиями законодательства Российской Федерации, поскольку у Эмитента отсутствуют дочерние, зависимые и подконтрольные общества.</w:t>
      </w:r>
    </w:p>
    <w:p w:rsidR="00981C32" w:rsidRPr="00062FE7" w:rsidRDefault="00981C32" w:rsidP="00981C32">
      <w:pPr>
        <w:autoSpaceDE w:val="0"/>
        <w:autoSpaceDN w:val="0"/>
        <w:adjustRightInd w:val="0"/>
        <w:spacing w:after="0" w:line="240" w:lineRule="auto"/>
        <w:ind w:firstLine="540"/>
        <w:jc w:val="both"/>
        <w:rPr>
          <w:rFonts w:ascii="Times New Roman" w:hAnsi="Times New Roman"/>
          <w:lang w:eastAsia="ru-RU"/>
        </w:rPr>
      </w:pPr>
      <w:r w:rsidRPr="008E3C98">
        <w:rPr>
          <w:rFonts w:ascii="Times New Roman" w:hAnsi="Times New Roman"/>
          <w:lang w:eastAsia="ru-RU"/>
        </w:rPr>
        <w:t>в) при наличии у эмитента промежуточной консолидированной финансовой отчетности за отчетные периоды, состоящие из трех и девяти месяцев текущего года, дополнительно прилагается такая промежуточная консолидированная финансовая отчетность эмитента за последний завершенный отчетный период, состоящий из трех или девяти месяцев отчетного года, а если в отношении нее проведен аудит - вместе с соответствующим аудиторским заключением. При этом отдельно указываются стандарты (правила), в соответствии с которыми составлена такая промежуточная консолидированная финансовая отчетность:</w:t>
      </w:r>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8A47E5" w:rsidRPr="00EB5B43" w:rsidRDefault="00950ECA" w:rsidP="008A47E5">
      <w:pPr>
        <w:adjustRightInd w:val="0"/>
        <w:ind w:firstLine="567"/>
        <w:jc w:val="both"/>
        <w:rPr>
          <w:rFonts w:ascii="Times New Roman" w:hAnsi="Times New Roman"/>
          <w:b/>
          <w:bCs/>
          <w:i/>
          <w:iCs/>
        </w:rPr>
      </w:pPr>
      <w:r w:rsidRPr="00EB5B43">
        <w:rPr>
          <w:rFonts w:ascii="Times New Roman" w:hAnsi="Times New Roman"/>
          <w:b/>
          <w:bCs/>
          <w:i/>
          <w:iCs/>
        </w:rPr>
        <w:t>Эмитент не составляет промежуточную консолидированную финансовую отчетность за отчетные периоды, состоящие из трех и девяти месяцев текущего года, поскольку у Эмитента отсутствуют дочерние, завис</w:t>
      </w:r>
      <w:r w:rsidR="008A47E5" w:rsidRPr="008A47E5">
        <w:rPr>
          <w:rFonts w:ascii="Times New Roman" w:hAnsi="Times New Roman"/>
          <w:b/>
          <w:bCs/>
          <w:i/>
          <w:iCs/>
        </w:rPr>
        <w:t>имые и подконтрольные общества.</w:t>
      </w:r>
    </w:p>
    <w:p w:rsidR="00981C32" w:rsidRPr="001E16AE" w:rsidRDefault="00981C32" w:rsidP="00981C32">
      <w:pPr>
        <w:widowControl w:val="0"/>
        <w:autoSpaceDE w:val="0"/>
        <w:autoSpaceDN w:val="0"/>
        <w:adjustRightInd w:val="0"/>
        <w:spacing w:after="0" w:line="240" w:lineRule="auto"/>
        <w:ind w:firstLine="540"/>
        <w:jc w:val="both"/>
        <w:rPr>
          <w:rFonts w:ascii="Times New Roman" w:hAnsi="Times New Roman"/>
          <w:b/>
          <w:i/>
        </w:rPr>
      </w:pP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9074B" w:rsidRDefault="00981C32" w:rsidP="004065A4">
      <w:pPr>
        <w:pStyle w:val="2"/>
        <w:rPr>
          <w:sz w:val="24"/>
          <w:szCs w:val="24"/>
        </w:rPr>
      </w:pPr>
      <w:bookmarkStart w:id="225" w:name="Par3446"/>
      <w:bookmarkStart w:id="226" w:name="_Toc441247958"/>
      <w:bookmarkEnd w:id="225"/>
      <w:r w:rsidRPr="00D9074B">
        <w:rPr>
          <w:sz w:val="24"/>
          <w:szCs w:val="24"/>
        </w:rPr>
        <w:t>7.4. Сведения об учетной политике эмитента</w:t>
      </w:r>
      <w:bookmarkEnd w:id="226"/>
    </w:p>
    <w:p w:rsidR="00981C32" w:rsidRDefault="00981C32" w:rsidP="00981C32">
      <w:pPr>
        <w:spacing w:after="0" w:line="240" w:lineRule="auto"/>
        <w:rPr>
          <w:rFonts w:ascii="Times New Roman" w:hAnsi="Times New Roman"/>
          <w:bCs/>
        </w:rPr>
      </w:pPr>
    </w:p>
    <w:p w:rsidR="00981C32" w:rsidRPr="003E07EE"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E07EE">
        <w:rPr>
          <w:rFonts w:ascii="Times New Roman" w:eastAsia="Times New Roman" w:hAnsi="Times New Roman"/>
        </w:rPr>
        <w:t>Основные положения учетной политики эмитента, самостоятельно определенной эмитентом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состояние бухгалтерского учета эмитента:</w:t>
      </w:r>
    </w:p>
    <w:p w:rsidR="00981C32" w:rsidRPr="003E07EE"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3E07EE">
        <w:rPr>
          <w:rFonts w:ascii="Times New Roman" w:eastAsia="Times New Roman" w:hAnsi="Times New Roman"/>
        </w:rPr>
        <w:t>Информация об основных положениях принятой эмитентом учетной политики указывается в отношении текущего отчетного года, квартальная бухгалтерская (финансовая) отчетность за который включается в состав проспекта ценных бумаг, а также в отношении каждого завершенного отчетного года, годовая бухгалтерская (финансовая) отчетность за который включается в состав проспекта ценных бумаг:</w:t>
      </w:r>
    </w:p>
    <w:p w:rsidR="00981C32" w:rsidRPr="003E07EE"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3E07EE" w:rsidRDefault="00981C32" w:rsidP="00981C32">
      <w:pPr>
        <w:spacing w:after="0" w:line="240" w:lineRule="auto"/>
        <w:jc w:val="both"/>
        <w:rPr>
          <w:rFonts w:ascii="Times New Roman" w:eastAsia="Times New Roman" w:hAnsi="Times New Roman"/>
          <w:b/>
          <w:bCs/>
          <w:i/>
          <w:lang w:eastAsia="ru-RU"/>
        </w:rPr>
      </w:pPr>
      <w:r w:rsidRPr="003E07EE">
        <w:rPr>
          <w:rFonts w:ascii="Times New Roman" w:eastAsia="Times New Roman" w:hAnsi="Times New Roman"/>
          <w:b/>
          <w:bCs/>
          <w:i/>
          <w:lang w:eastAsia="ru-RU"/>
        </w:rPr>
        <w:t xml:space="preserve">Основные положения учетной политики Эмитента, самостоятельно определенной Эмитентом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состояние бухгалтерского учета Эмитента: </w:t>
      </w:r>
    </w:p>
    <w:p w:rsidR="00981C32" w:rsidRPr="003E07EE" w:rsidRDefault="00981C32" w:rsidP="00981C32">
      <w:pPr>
        <w:spacing w:after="0" w:line="240" w:lineRule="auto"/>
        <w:jc w:val="both"/>
        <w:rPr>
          <w:rFonts w:ascii="Times New Roman" w:eastAsia="Times New Roman" w:hAnsi="Times New Roman"/>
          <w:b/>
          <w:bCs/>
          <w:i/>
          <w:lang w:eastAsia="ru-RU"/>
        </w:rPr>
      </w:pPr>
    </w:p>
    <w:p w:rsidR="00981C32" w:rsidRPr="00D70A34" w:rsidRDefault="00981C32" w:rsidP="00981C32">
      <w:pPr>
        <w:spacing w:after="0" w:line="240" w:lineRule="auto"/>
        <w:jc w:val="both"/>
        <w:rPr>
          <w:rFonts w:ascii="Times New Roman" w:hAnsi="Times New Roman"/>
        </w:rPr>
      </w:pPr>
      <w:r w:rsidRPr="00D70A34">
        <w:rPr>
          <w:rFonts w:ascii="Times New Roman" w:eastAsia="Times New Roman" w:hAnsi="Times New Roman"/>
          <w:b/>
          <w:bCs/>
          <w:i/>
          <w:lang w:eastAsia="ru-RU"/>
        </w:rPr>
        <w:t>-на 2012 содержится в</w:t>
      </w:r>
      <w:r w:rsidRPr="00D70A34">
        <w:rPr>
          <w:rFonts w:ascii="Times New Roman" w:eastAsia="Times New Roman" w:hAnsi="Times New Roman"/>
          <w:b/>
          <w:i/>
          <w:lang w:eastAsia="ru-RU"/>
        </w:rPr>
        <w:t xml:space="preserve"> ежеквартальном отчете Эмитента за 1 квартал 2012 года, опубликованном:</w:t>
      </w:r>
      <w:r w:rsidRPr="00D70A34">
        <w:rPr>
          <w:rFonts w:ascii="Times New Roman" w:hAnsi="Times New Roman"/>
        </w:rPr>
        <w:t xml:space="preserve"> </w:t>
      </w:r>
    </w:p>
    <w:p w:rsidR="00981C32" w:rsidRPr="00D70A34" w:rsidRDefault="00981C32" w:rsidP="00981C32">
      <w:pPr>
        <w:rPr>
          <w:rFonts w:ascii="Times New Roman" w:eastAsia="Times New Roman" w:hAnsi="Times New Roman"/>
          <w:b/>
          <w:i/>
          <w:lang w:eastAsia="ru-RU"/>
        </w:rPr>
      </w:pPr>
      <w:r w:rsidRPr="00D70A34">
        <w:rPr>
          <w:rFonts w:ascii="Times New Roman" w:hAnsi="Times New Roman"/>
          <w:b/>
          <w:i/>
        </w:rPr>
        <w:t>http://www.rusfinancebank.ru/ru/investors-report.html</w:t>
      </w:r>
    </w:p>
    <w:p w:rsidR="00981C32" w:rsidRPr="00D70A34" w:rsidRDefault="00981C32" w:rsidP="00981C32">
      <w:pPr>
        <w:spacing w:after="0" w:line="240" w:lineRule="auto"/>
        <w:jc w:val="both"/>
        <w:rPr>
          <w:rFonts w:ascii="Times New Roman" w:eastAsia="Times New Roman" w:hAnsi="Times New Roman"/>
          <w:b/>
          <w:i/>
          <w:lang w:eastAsia="ru-RU"/>
        </w:rPr>
      </w:pPr>
      <w:r w:rsidRPr="00D70A34">
        <w:rPr>
          <w:rFonts w:ascii="Times New Roman" w:eastAsia="Times New Roman" w:hAnsi="Times New Roman"/>
          <w:b/>
          <w:bCs/>
          <w:i/>
          <w:lang w:eastAsia="ru-RU"/>
        </w:rPr>
        <w:t>- на 2013 год содержится в</w:t>
      </w:r>
      <w:r w:rsidRPr="00D70A34">
        <w:rPr>
          <w:rFonts w:ascii="Times New Roman" w:eastAsia="Times New Roman" w:hAnsi="Times New Roman"/>
          <w:b/>
          <w:i/>
          <w:lang w:eastAsia="ru-RU"/>
        </w:rPr>
        <w:t xml:space="preserve"> ежеквартальном отчете Эмитента за 1 квартал 2013 года, опубликованном:</w:t>
      </w:r>
    </w:p>
    <w:p w:rsidR="00981C32" w:rsidRPr="00D70A34" w:rsidRDefault="00981C32" w:rsidP="00981C32">
      <w:pPr>
        <w:spacing w:after="0" w:line="240" w:lineRule="auto"/>
        <w:jc w:val="both"/>
        <w:rPr>
          <w:rFonts w:ascii="Times New Roman" w:eastAsia="Times New Roman" w:hAnsi="Times New Roman"/>
          <w:b/>
          <w:i/>
          <w:snapToGrid w:val="0"/>
          <w:lang w:eastAsia="ru-RU"/>
        </w:rPr>
      </w:pPr>
      <w:r>
        <w:rPr>
          <w:rFonts w:ascii="Times New Roman" w:hAnsi="Times New Roman"/>
          <w:b/>
          <w:i/>
        </w:rPr>
        <w:t>http://www.e-disclosure.ru/portal/files.aspx?id=8434&amp;type=5</w:t>
      </w:r>
      <w:r>
        <w:rPr>
          <w:rFonts w:ascii="Times New Roman" w:eastAsia="Times New Roman" w:hAnsi="Times New Roman"/>
          <w:b/>
          <w:i/>
          <w:snapToGrid w:val="0"/>
          <w:lang w:eastAsia="ru-RU"/>
        </w:rPr>
        <w:t>;</w:t>
      </w:r>
    </w:p>
    <w:p w:rsidR="00981C32" w:rsidRPr="00D70A34" w:rsidRDefault="00981C32" w:rsidP="00981C32">
      <w:pPr>
        <w:rPr>
          <w:rFonts w:ascii="Times New Roman" w:eastAsia="Times New Roman" w:hAnsi="Times New Roman"/>
          <w:b/>
          <w:i/>
          <w:lang w:eastAsia="ru-RU"/>
        </w:rPr>
      </w:pPr>
      <w:r>
        <w:rPr>
          <w:rFonts w:ascii="Times New Roman" w:hAnsi="Times New Roman"/>
          <w:b/>
          <w:i/>
        </w:rPr>
        <w:t>http://www.rusfinancebank.ru/ru/investors-report.html</w:t>
      </w:r>
    </w:p>
    <w:p w:rsidR="00981C32" w:rsidRPr="00D70A34" w:rsidRDefault="00981C32" w:rsidP="00981C32">
      <w:pPr>
        <w:spacing w:after="0" w:line="240" w:lineRule="auto"/>
        <w:jc w:val="both"/>
        <w:rPr>
          <w:rFonts w:ascii="Times New Roman" w:eastAsia="Times New Roman" w:hAnsi="Times New Roman"/>
          <w:b/>
          <w:bCs/>
          <w:i/>
          <w:lang w:eastAsia="ru-RU"/>
        </w:rPr>
      </w:pPr>
      <w:r w:rsidRPr="00D70A34">
        <w:rPr>
          <w:rFonts w:ascii="Times New Roman" w:eastAsia="Times New Roman" w:hAnsi="Times New Roman"/>
          <w:b/>
          <w:i/>
          <w:lang w:eastAsia="ru-RU"/>
        </w:rPr>
        <w:t>- на 2014 год</w:t>
      </w:r>
      <w:r w:rsidRPr="00D70A34">
        <w:rPr>
          <w:rFonts w:ascii="Times New Roman" w:eastAsia="Times New Roman" w:hAnsi="Times New Roman"/>
          <w:b/>
          <w:bCs/>
          <w:i/>
          <w:lang w:eastAsia="ru-RU"/>
        </w:rPr>
        <w:t xml:space="preserve"> содержится в ежеквартальном отчете Эмитента за 1 квартал 2014 года, опубликованном:</w:t>
      </w:r>
    </w:p>
    <w:p w:rsidR="00981C32" w:rsidRPr="00D70A34" w:rsidRDefault="00981C32" w:rsidP="00981C32">
      <w:pPr>
        <w:spacing w:after="0" w:line="240" w:lineRule="auto"/>
        <w:jc w:val="both"/>
        <w:rPr>
          <w:rFonts w:ascii="Times New Roman" w:eastAsia="Times New Roman" w:hAnsi="Times New Roman"/>
          <w:b/>
          <w:i/>
          <w:snapToGrid w:val="0"/>
          <w:lang w:eastAsia="ru-RU"/>
        </w:rPr>
      </w:pPr>
      <w:r>
        <w:rPr>
          <w:rFonts w:ascii="Times New Roman" w:hAnsi="Times New Roman"/>
          <w:b/>
          <w:i/>
        </w:rPr>
        <w:t>http://www.e-disclosure.ru/portal/files.aspx?id=8434&amp;type=5</w:t>
      </w:r>
      <w:r>
        <w:rPr>
          <w:rFonts w:ascii="Times New Roman" w:eastAsia="Times New Roman" w:hAnsi="Times New Roman"/>
          <w:b/>
          <w:i/>
          <w:snapToGrid w:val="0"/>
          <w:lang w:eastAsia="ru-RU"/>
        </w:rPr>
        <w:t>;</w:t>
      </w:r>
    </w:p>
    <w:p w:rsidR="00981C32" w:rsidRPr="00D70A34" w:rsidRDefault="00981C32" w:rsidP="00981C32">
      <w:pPr>
        <w:rPr>
          <w:rFonts w:ascii="Times New Roman" w:eastAsia="Times New Roman" w:hAnsi="Times New Roman"/>
          <w:b/>
          <w:i/>
          <w:lang w:eastAsia="ru-RU"/>
        </w:rPr>
      </w:pPr>
      <w:r>
        <w:rPr>
          <w:rFonts w:ascii="Times New Roman" w:hAnsi="Times New Roman"/>
          <w:b/>
          <w:i/>
        </w:rPr>
        <w:t>http://www.rusfinancebank.ru/ru/investors-report.html</w:t>
      </w:r>
    </w:p>
    <w:p w:rsidR="00981C32" w:rsidRPr="00D70A34" w:rsidRDefault="00981C32" w:rsidP="00981C32">
      <w:pPr>
        <w:spacing w:after="0" w:line="240" w:lineRule="auto"/>
        <w:jc w:val="both"/>
        <w:rPr>
          <w:rFonts w:ascii="Times New Roman" w:eastAsia="Times New Roman" w:hAnsi="Times New Roman"/>
          <w:b/>
          <w:i/>
          <w:lang w:eastAsia="ru-RU"/>
        </w:rPr>
      </w:pPr>
      <w:r w:rsidRPr="00D70A34">
        <w:rPr>
          <w:rFonts w:ascii="Times New Roman" w:eastAsia="Times New Roman" w:hAnsi="Times New Roman"/>
          <w:b/>
          <w:bCs/>
          <w:i/>
          <w:lang w:eastAsia="ru-RU"/>
        </w:rPr>
        <w:t xml:space="preserve">- на 2015 </w:t>
      </w:r>
      <w:r w:rsidRPr="00D70A34">
        <w:rPr>
          <w:rFonts w:ascii="Times New Roman" w:eastAsia="Times New Roman" w:hAnsi="Times New Roman"/>
          <w:b/>
          <w:i/>
          <w:lang w:eastAsia="ru-RU"/>
        </w:rPr>
        <w:t>год</w:t>
      </w:r>
      <w:r w:rsidRPr="00D70A34">
        <w:rPr>
          <w:rFonts w:ascii="Times New Roman" w:eastAsia="Times New Roman" w:hAnsi="Times New Roman"/>
          <w:b/>
          <w:bCs/>
          <w:i/>
          <w:lang w:eastAsia="ru-RU"/>
        </w:rPr>
        <w:t xml:space="preserve"> содержится в ежеквартальном отчете Эмитента за 1 квартал 2015 года, опубликованном:</w:t>
      </w:r>
      <w:r w:rsidRPr="00D70A34">
        <w:rPr>
          <w:rFonts w:ascii="Times New Roman" w:eastAsia="Times New Roman" w:hAnsi="Times New Roman"/>
          <w:b/>
          <w:i/>
          <w:lang w:eastAsia="ru-RU"/>
        </w:rPr>
        <w:t xml:space="preserve"> </w:t>
      </w:r>
    </w:p>
    <w:p w:rsidR="00981C32" w:rsidRPr="00D70A34" w:rsidRDefault="00981C32" w:rsidP="00981C32">
      <w:pPr>
        <w:spacing w:after="0" w:line="240" w:lineRule="auto"/>
        <w:jc w:val="both"/>
        <w:rPr>
          <w:rFonts w:ascii="Times New Roman" w:eastAsia="Times New Roman" w:hAnsi="Times New Roman"/>
          <w:b/>
          <w:i/>
          <w:snapToGrid w:val="0"/>
          <w:lang w:eastAsia="ru-RU"/>
        </w:rPr>
      </w:pPr>
      <w:r>
        <w:rPr>
          <w:rFonts w:ascii="Times New Roman" w:hAnsi="Times New Roman"/>
          <w:b/>
          <w:i/>
        </w:rPr>
        <w:t>http://www.e-disclosure.ru/portal/files.aspx?id=8434&amp;type=5</w:t>
      </w:r>
      <w:r>
        <w:rPr>
          <w:rFonts w:ascii="Times New Roman" w:eastAsia="Times New Roman" w:hAnsi="Times New Roman"/>
          <w:b/>
          <w:i/>
          <w:snapToGrid w:val="0"/>
          <w:lang w:eastAsia="ru-RU"/>
        </w:rPr>
        <w:t>;</w:t>
      </w:r>
    </w:p>
    <w:p w:rsidR="00981C32" w:rsidRPr="009D394B" w:rsidRDefault="00981C32" w:rsidP="00981C32">
      <w:pPr>
        <w:rPr>
          <w:rFonts w:ascii="Times New Roman" w:eastAsia="Times New Roman" w:hAnsi="Times New Roman"/>
          <w:b/>
          <w:i/>
          <w:lang w:eastAsia="ru-RU"/>
        </w:rPr>
      </w:pPr>
      <w:r>
        <w:rPr>
          <w:rFonts w:ascii="Times New Roman" w:hAnsi="Times New Roman"/>
          <w:b/>
          <w:i/>
        </w:rPr>
        <w:t>http://www.rusfinancebank.ru/ru/investors-report.html</w:t>
      </w:r>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b/>
        </w:rPr>
      </w:pPr>
    </w:p>
    <w:p w:rsidR="00981C32" w:rsidRPr="00D9074B" w:rsidRDefault="00981C32" w:rsidP="004065A4">
      <w:pPr>
        <w:pStyle w:val="2"/>
        <w:rPr>
          <w:sz w:val="24"/>
          <w:szCs w:val="24"/>
        </w:rPr>
      </w:pPr>
      <w:bookmarkStart w:id="227" w:name="Par3450"/>
      <w:bookmarkStart w:id="228" w:name="_Toc441247959"/>
      <w:bookmarkEnd w:id="227"/>
      <w:r w:rsidRPr="00D9074B">
        <w:rPr>
          <w:sz w:val="24"/>
          <w:szCs w:val="24"/>
        </w:rPr>
        <w:t>7.5. Сведения об общей сумме экспорта, а также о доле, которую составляет экспорт в общем объеме продаж</w:t>
      </w:r>
      <w:bookmarkEnd w:id="228"/>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EC29B9"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145DED">
        <w:rPr>
          <w:rFonts w:ascii="Times New Roman" w:eastAsia="Times New Roman" w:hAnsi="Times New Roman"/>
        </w:rPr>
        <w:t>В случае если эмитент осуществляет продажу продукции и товаров и (или) выполняет работы, оказывает услуги за пределами Российской Федерации, указывается общая сумма доходов эмитента, полученных от экспорта продукции (товаров, работ, услуг), а также доля таких доходов в выручке от продаж, рассчитанная отдельно за каждый из трех последних завершенных отчетных лет, предшествующих дате утверждения проспекта ценных бумаг, или за каждый завершенный отчетный год, предшествующий дате утверждения проспекта ценных бумаг, если эмитент осуществляет свою деятельность менее трех лет, а также за последний завершенный отчетный период до даты утверждения проспекта ценных бумаг.</w:t>
      </w: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927A7A" w:rsidRDefault="00981C32" w:rsidP="00981C32">
      <w:pPr>
        <w:widowControl w:val="0"/>
        <w:autoSpaceDE w:val="0"/>
        <w:autoSpaceDN w:val="0"/>
        <w:adjustRightInd w:val="0"/>
        <w:spacing w:after="0" w:line="240" w:lineRule="auto"/>
        <w:ind w:firstLine="567"/>
        <w:jc w:val="both"/>
        <w:rPr>
          <w:rFonts w:ascii="Times New Roman" w:eastAsia="Times New Roman" w:hAnsi="Times New Roman"/>
        </w:rPr>
      </w:pPr>
      <w:r w:rsidRPr="00E17620">
        <w:rPr>
          <w:rFonts w:ascii="Times New Roman" w:hAnsi="Times New Roman"/>
          <w:b/>
          <w:i/>
        </w:rPr>
        <w:t>Кредитная организация-эмитент не осуществляет продажу продукции и товаров и (или) не выполняет работы, не оказывает услуги за пределами Российской Федерации.</w:t>
      </w: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9074B" w:rsidRDefault="00981C32" w:rsidP="004065A4">
      <w:pPr>
        <w:pStyle w:val="2"/>
        <w:rPr>
          <w:sz w:val="24"/>
          <w:szCs w:val="24"/>
        </w:rPr>
      </w:pPr>
      <w:bookmarkStart w:id="229" w:name="Par3454"/>
      <w:bookmarkStart w:id="230" w:name="_Toc441247960"/>
      <w:bookmarkEnd w:id="229"/>
      <w:r w:rsidRPr="00D9074B">
        <w:rPr>
          <w:sz w:val="24"/>
          <w:szCs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230"/>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145DED">
        <w:rPr>
          <w:rFonts w:ascii="Times New Roman" w:eastAsia="Times New Roman" w:hAnsi="Times New Roman"/>
        </w:rPr>
        <w:t>Указываются сведения о существенных изменениях в составе имущества эмитента, произошедших после даты окончания последнего завершенного отчетного года, годовая бухгалтерская (финансовая) отчетность за который представлена в проспекте ценных бумаг, и до даты утверждения проспекта ценных бумаг.</w:t>
      </w:r>
    </w:p>
    <w:p w:rsidR="00981C32" w:rsidRPr="00E17620"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E17620">
        <w:rPr>
          <w:rFonts w:ascii="Times New Roman" w:hAnsi="Times New Roman"/>
          <w:b/>
          <w:i/>
        </w:rPr>
        <w:t>Существенных изменений в составе имущества Кредитной организации-эмитента, произошедших с даты окончания последнего завершенного отчетного года</w:t>
      </w:r>
      <w:r>
        <w:rPr>
          <w:rFonts w:ascii="Times New Roman" w:hAnsi="Times New Roman"/>
          <w:b/>
          <w:i/>
        </w:rPr>
        <w:t xml:space="preserve"> (2014)</w:t>
      </w:r>
      <w:r w:rsidRPr="00E17620">
        <w:rPr>
          <w:rFonts w:ascii="Times New Roman" w:hAnsi="Times New Roman"/>
          <w:b/>
          <w:i/>
        </w:rPr>
        <w:t xml:space="preserve"> и до даты утверждения Проспекта</w:t>
      </w:r>
      <w:r>
        <w:rPr>
          <w:rFonts w:ascii="Times New Roman" w:hAnsi="Times New Roman"/>
          <w:b/>
          <w:i/>
        </w:rPr>
        <w:t xml:space="preserve"> ценных бумаг</w:t>
      </w:r>
      <w:r w:rsidRPr="00E17620">
        <w:rPr>
          <w:rFonts w:ascii="Times New Roman" w:hAnsi="Times New Roman"/>
          <w:b/>
          <w:i/>
        </w:rPr>
        <w:t>, не произошло.</w:t>
      </w: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9A2F2C"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9074B" w:rsidRDefault="00981C32" w:rsidP="004065A4">
      <w:pPr>
        <w:pStyle w:val="2"/>
        <w:rPr>
          <w:sz w:val="24"/>
          <w:szCs w:val="24"/>
        </w:rPr>
      </w:pPr>
      <w:bookmarkStart w:id="231" w:name="Par3462"/>
      <w:bookmarkStart w:id="232" w:name="_Toc441247961"/>
      <w:bookmarkEnd w:id="231"/>
      <w:r w:rsidRPr="00D9074B">
        <w:rPr>
          <w:sz w:val="24"/>
          <w:szCs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232"/>
    </w:p>
    <w:p w:rsidR="00D9074B" w:rsidRDefault="00D9074B"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EC29B9"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145DED">
        <w:rPr>
          <w:rFonts w:ascii="Times New Roman" w:eastAsia="Times New Roman" w:hAnsi="Times New Roman"/>
        </w:rPr>
        <w:t>Указываются сведения об участии эмитента в судебных процессах в качестве истца либо ответчика (с указанием наложенных на ответчика судебным органом санкций) в случае, если такое участие может существенно отразиться на финансово-хозяйственной деятельности эмитента. Сведения раскрываются за три последних завершенных отчетных года, предшествующих дате утверждения проспекта ценных бумаг, либо за каждый завершенный отчетный год, если эмитент осуществляет свою деятельность менее трех лет.</w:t>
      </w:r>
    </w:p>
    <w:p w:rsidR="00981C32" w:rsidRPr="00096DC8" w:rsidRDefault="00981C32" w:rsidP="00981C32">
      <w:pPr>
        <w:widowControl w:val="0"/>
        <w:autoSpaceDE w:val="0"/>
        <w:autoSpaceDN w:val="0"/>
        <w:adjustRightInd w:val="0"/>
        <w:spacing w:after="0" w:line="240" w:lineRule="auto"/>
        <w:ind w:firstLine="540"/>
        <w:jc w:val="both"/>
        <w:rPr>
          <w:rFonts w:ascii="Times New Roman" w:eastAsia="Times New Roman" w:hAnsi="Times New Roman"/>
          <w:b/>
          <w:i/>
        </w:rPr>
      </w:pPr>
      <w:r w:rsidRPr="00096DC8">
        <w:rPr>
          <w:rFonts w:ascii="Times New Roman" w:eastAsia="Times New Roman" w:hAnsi="Times New Roman"/>
          <w:b/>
          <w:i/>
        </w:rPr>
        <w:t>В течение 3-х лет, предшествующих дате утверждения Проспекта ценных бумаг, Кредитная организация-эмитент не принимала участия в судебных процессах, существенно отражающихся на финансово-хозяйственной деятельности.</w:t>
      </w:r>
    </w:p>
    <w:p w:rsidR="00981C32" w:rsidRPr="009A2F2C"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Default="00981C32">
      <w:pPr>
        <w:rPr>
          <w:rFonts w:ascii="Times New Roman" w:eastAsia="Times New Roman" w:hAnsi="Times New Roman"/>
        </w:rPr>
      </w:pPr>
      <w:r>
        <w:rPr>
          <w:rFonts w:ascii="Times New Roman" w:eastAsia="Times New Roman" w:hAnsi="Times New Roman"/>
        </w:rPr>
        <w:br w:type="page"/>
      </w:r>
    </w:p>
    <w:p w:rsidR="00EE5AFA" w:rsidRPr="00332C15" w:rsidRDefault="00EE5AFA" w:rsidP="00332C15">
      <w:pPr>
        <w:keepNext/>
        <w:keepLines/>
        <w:spacing w:before="240" w:after="0" w:line="240" w:lineRule="auto"/>
        <w:jc w:val="both"/>
        <w:outlineLvl w:val="0"/>
        <w:rPr>
          <w:rFonts w:ascii="Times New Roman" w:hAnsi="Times New Roman"/>
          <w:b/>
          <w:bCs/>
          <w:sz w:val="28"/>
          <w:szCs w:val="28"/>
          <w:lang w:eastAsia="ru-RU"/>
        </w:rPr>
      </w:pPr>
      <w:bookmarkStart w:id="233" w:name="_Toc422424267"/>
      <w:bookmarkStart w:id="234" w:name="_Toc436489919"/>
      <w:bookmarkStart w:id="235" w:name="_Toc441247962"/>
      <w:r w:rsidRPr="00332C15">
        <w:rPr>
          <w:rFonts w:ascii="Times New Roman" w:hAnsi="Times New Roman"/>
          <w:b/>
          <w:bCs/>
          <w:sz w:val="28"/>
          <w:szCs w:val="28"/>
          <w:lang w:eastAsia="ru-RU"/>
        </w:rPr>
        <w:t>Раздел VIII. Сведения о размещаемых эмиссионных ценных бумагах, а также об объеме, о сроке, об условиях и о порядке их размещения</w:t>
      </w:r>
      <w:bookmarkEnd w:id="233"/>
      <w:bookmarkEnd w:id="234"/>
      <w:bookmarkEnd w:id="235"/>
    </w:p>
    <w:p w:rsidR="00EE5AFA" w:rsidRPr="00FF1BAC" w:rsidRDefault="00EE5AFA" w:rsidP="00EE5AFA">
      <w:pPr>
        <w:widowControl w:val="0"/>
        <w:autoSpaceDE w:val="0"/>
        <w:autoSpaceDN w:val="0"/>
        <w:adjustRightInd w:val="0"/>
        <w:spacing w:after="0" w:line="240" w:lineRule="auto"/>
        <w:jc w:val="both"/>
        <w:rPr>
          <w:rFonts w:ascii="Times New Roman" w:hAnsi="Times New Roman"/>
        </w:rPr>
      </w:pPr>
    </w:p>
    <w:p w:rsidR="00EE5AFA" w:rsidRPr="00FF1BAC" w:rsidRDefault="00EE5AFA" w:rsidP="00EE5AFA">
      <w:pPr>
        <w:pStyle w:val="2"/>
        <w:spacing w:before="40" w:after="40"/>
        <w:rPr>
          <w:bCs w:val="0"/>
          <w:sz w:val="24"/>
          <w:szCs w:val="24"/>
        </w:rPr>
      </w:pPr>
      <w:bookmarkStart w:id="236" w:name="Par3467"/>
      <w:bookmarkStart w:id="237" w:name="_Toc422424268"/>
      <w:bookmarkStart w:id="238" w:name="_Toc436489920"/>
      <w:bookmarkStart w:id="239" w:name="_Toc441247963"/>
      <w:bookmarkEnd w:id="236"/>
      <w:r w:rsidRPr="00FF1BAC">
        <w:rPr>
          <w:bCs w:val="0"/>
          <w:sz w:val="24"/>
          <w:szCs w:val="24"/>
        </w:rPr>
        <w:t>8.1. Вид, категория (тип) ценных бумаг</w:t>
      </w:r>
      <w:bookmarkEnd w:id="237"/>
      <w:bookmarkEnd w:id="238"/>
      <w:bookmarkEnd w:id="239"/>
    </w:p>
    <w:p w:rsidR="00EE5AFA" w:rsidRPr="00FF1BAC"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FF1BAC" w:rsidRDefault="00EE5AFA" w:rsidP="00EE5AFA">
      <w:pPr>
        <w:autoSpaceDE w:val="0"/>
        <w:autoSpaceDN w:val="0"/>
        <w:adjustRightInd w:val="0"/>
        <w:spacing w:after="0" w:line="240" w:lineRule="auto"/>
        <w:ind w:firstLine="539"/>
        <w:jc w:val="both"/>
        <w:rPr>
          <w:rFonts w:ascii="Times New Roman" w:eastAsia="Times New Roman" w:hAnsi="Times New Roman"/>
        </w:rPr>
      </w:pPr>
      <w:r w:rsidRPr="00FF1BAC">
        <w:rPr>
          <w:rFonts w:ascii="Times New Roman" w:eastAsia="Times New Roman" w:hAnsi="Times New Roman"/>
        </w:rPr>
        <w:t xml:space="preserve">Вид ценных бумаг, размещаемых в рамках программы биржевых облигаций: </w:t>
      </w:r>
      <w:r w:rsidRPr="00FF1BAC">
        <w:rPr>
          <w:rFonts w:ascii="Times New Roman" w:eastAsia="Times New Roman" w:hAnsi="Times New Roman"/>
          <w:b/>
          <w:bCs/>
          <w:i/>
          <w:iCs/>
        </w:rPr>
        <w:t>биржевые облигации на предъявителя</w:t>
      </w:r>
    </w:p>
    <w:p w:rsidR="00EE5AFA" w:rsidRPr="00FF1BAC" w:rsidRDefault="00EE5AFA" w:rsidP="00EE5AFA">
      <w:pPr>
        <w:spacing w:after="0" w:line="240" w:lineRule="auto"/>
        <w:ind w:firstLine="539"/>
        <w:jc w:val="both"/>
        <w:rPr>
          <w:rFonts w:ascii="Times New Roman" w:eastAsia="Times New Roman" w:hAnsi="Times New Roman"/>
          <w:b/>
          <w:bCs/>
          <w:i/>
          <w:iCs/>
        </w:rPr>
      </w:pPr>
      <w:r w:rsidRPr="00FF1BAC">
        <w:rPr>
          <w:rFonts w:ascii="Times New Roman" w:eastAsia="Times New Roman" w:hAnsi="Times New Roman"/>
        </w:rPr>
        <w:t>Идентификационные признаки ценных бумаг, размещаемых в рамках программы биржевых облигаций:</w:t>
      </w:r>
      <w:r w:rsidRPr="00FF1BAC">
        <w:rPr>
          <w:rFonts w:ascii="Times New Roman" w:eastAsia="Times New Roman" w:hAnsi="Times New Roman"/>
          <w:b/>
          <w:bCs/>
          <w:i/>
          <w:iCs/>
        </w:rPr>
        <w:t xml:space="preserve"> биржевые процентные неконвертируемые документарные облигации на предъявителя с обязательным централизованным хранением</w:t>
      </w:r>
      <w:r w:rsidRPr="00FF1BAC">
        <w:rPr>
          <w:rFonts w:ascii="Times New Roman" w:hAnsi="Times New Roman"/>
          <w:b/>
          <w:bCs/>
          <w:i/>
        </w:rPr>
        <w:t>, размещаемые по открытой подписке в рамках Программы биржевых облигаций</w:t>
      </w:r>
    </w:p>
    <w:p w:rsidR="00EE5AFA" w:rsidRPr="00FF1BAC" w:rsidRDefault="00EE5AFA" w:rsidP="00EE5AFA">
      <w:pPr>
        <w:autoSpaceDE w:val="0"/>
        <w:autoSpaceDN w:val="0"/>
        <w:spacing w:after="0" w:line="240" w:lineRule="auto"/>
        <w:ind w:firstLine="539"/>
        <w:jc w:val="both"/>
        <w:rPr>
          <w:rFonts w:ascii="Times New Roman" w:eastAsia="Times New Roman" w:hAnsi="Times New Roman"/>
          <w:b/>
          <w:i/>
          <w:u w:val="single"/>
        </w:rPr>
      </w:pPr>
      <w:r w:rsidRPr="00FF1BAC">
        <w:rPr>
          <w:rFonts w:ascii="Times New Roman" w:eastAsia="Times New Roman" w:hAnsi="Times New Roman"/>
        </w:rPr>
        <w:t xml:space="preserve">Серия: </w:t>
      </w:r>
      <w:r w:rsidRPr="00FF1BAC">
        <w:rPr>
          <w:rFonts w:ascii="Times New Roman" w:eastAsia="Times New Roman" w:hAnsi="Times New Roman"/>
          <w:b/>
          <w:i/>
          <w:u w:val="single"/>
        </w:rPr>
        <w:t>Серия Биржевых облигаций будет указана в  Условиях выпуска.</w:t>
      </w:r>
    </w:p>
    <w:p w:rsidR="00EE5AFA" w:rsidRPr="00FF1BAC" w:rsidRDefault="00EE5AFA" w:rsidP="00EE5AFA">
      <w:pPr>
        <w:spacing w:after="0" w:line="240" w:lineRule="auto"/>
        <w:ind w:firstLine="539"/>
        <w:jc w:val="both"/>
        <w:rPr>
          <w:rFonts w:ascii="Times New Roman" w:eastAsia="Times New Roman" w:hAnsi="Times New Roman"/>
          <w:b/>
          <w:bCs/>
          <w:i/>
          <w:iCs/>
        </w:rPr>
      </w:pPr>
    </w:p>
    <w:p w:rsidR="00EE5AFA" w:rsidRPr="00FF1BAC" w:rsidRDefault="00EE5AFA" w:rsidP="00EE5AFA">
      <w:pPr>
        <w:spacing w:after="0" w:line="240" w:lineRule="auto"/>
        <w:ind w:firstLine="539"/>
        <w:jc w:val="both"/>
        <w:rPr>
          <w:rFonts w:ascii="Times New Roman" w:eastAsia="Times New Roman" w:hAnsi="Times New Roman"/>
          <w:b/>
          <w:bCs/>
          <w:i/>
          <w:iCs/>
        </w:rPr>
      </w:pPr>
      <w:r w:rsidRPr="00FF1BAC">
        <w:rPr>
          <w:rFonts w:ascii="Times New Roman" w:eastAsia="Times New Roman" w:hAnsi="Times New Roman"/>
          <w:b/>
          <w:bCs/>
          <w:i/>
          <w:iCs/>
        </w:rPr>
        <w:t>Далее по тексту используются следующие термины:</w:t>
      </w:r>
    </w:p>
    <w:p w:rsidR="00EE5AFA" w:rsidRPr="00FF1BAC"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FF1BAC" w:rsidRDefault="00EE5AFA" w:rsidP="00EE5AFA">
      <w:pPr>
        <w:spacing w:after="0" w:line="240" w:lineRule="auto"/>
        <w:ind w:firstLine="539"/>
        <w:jc w:val="both"/>
        <w:rPr>
          <w:rFonts w:ascii="Times New Roman" w:eastAsia="Times New Roman" w:hAnsi="Times New Roman"/>
          <w:b/>
          <w:bCs/>
          <w:i/>
          <w:iCs/>
        </w:rPr>
      </w:pPr>
      <w:r w:rsidRPr="00FF1BAC">
        <w:rPr>
          <w:rFonts w:ascii="Times New Roman" w:eastAsia="Times New Roman" w:hAnsi="Times New Roman"/>
          <w:b/>
          <w:bCs/>
          <w:i/>
          <w:iCs/>
          <w:u w:val="single"/>
        </w:rPr>
        <w:t>Программа, Программа облигаций или Программа биржевых облигаций</w:t>
      </w:r>
      <w:r w:rsidRPr="00FF1BAC">
        <w:rPr>
          <w:rFonts w:ascii="Times New Roman" w:eastAsia="Times New Roman" w:hAnsi="Times New Roman"/>
          <w:b/>
          <w:bCs/>
          <w:i/>
          <w:iCs/>
        </w:rPr>
        <w:t xml:space="preserve"> – настоящая Программа биржевых облигаций, первая часть решения о выпуске ценных бумаг, содержащая определяемые общим образом права владельцев биржевых облигаций и иные общие условия для одного или нескольких выпусков биржевых облигаций.</w:t>
      </w:r>
    </w:p>
    <w:p w:rsidR="00EE5AFA" w:rsidRPr="00FF1BAC" w:rsidRDefault="00EE5AFA" w:rsidP="00EE5AFA">
      <w:pPr>
        <w:spacing w:after="0" w:line="240" w:lineRule="auto"/>
        <w:ind w:firstLine="539"/>
        <w:jc w:val="both"/>
        <w:rPr>
          <w:rFonts w:ascii="Times New Roman" w:eastAsia="Times New Roman" w:hAnsi="Times New Roman"/>
          <w:b/>
          <w:bCs/>
          <w:i/>
          <w:iCs/>
        </w:rPr>
      </w:pPr>
    </w:p>
    <w:p w:rsidR="00EE5AFA" w:rsidRPr="00FF1BAC" w:rsidRDefault="00EE5AFA" w:rsidP="00EE5AFA">
      <w:pPr>
        <w:spacing w:after="0" w:line="240" w:lineRule="auto"/>
        <w:ind w:firstLine="539"/>
        <w:jc w:val="both"/>
        <w:rPr>
          <w:rFonts w:ascii="Times New Roman" w:eastAsia="Times New Roman" w:hAnsi="Times New Roman"/>
          <w:b/>
          <w:bCs/>
          <w:i/>
          <w:iCs/>
        </w:rPr>
      </w:pPr>
      <w:r w:rsidRPr="00FF1BAC">
        <w:rPr>
          <w:rFonts w:ascii="Times New Roman" w:eastAsia="Times New Roman" w:hAnsi="Times New Roman"/>
          <w:b/>
          <w:bCs/>
          <w:i/>
          <w:iCs/>
          <w:u w:val="single"/>
        </w:rPr>
        <w:t>Условия выпуска</w:t>
      </w:r>
      <w:r w:rsidRPr="00FF1BAC">
        <w:rPr>
          <w:rFonts w:ascii="Times New Roman" w:eastAsia="Times New Roman" w:hAnsi="Times New Roman"/>
          <w:b/>
          <w:bCs/>
          <w:i/>
          <w:iCs/>
        </w:rPr>
        <w:t xml:space="preserve"> – Условия выпуска (дополнительного выпуска) биржевых облигаций в рамках Программы биржевых облигаций, вторая часть решения о выпуске ценных бумаг, содержащая конкретные условия отдельного выпуска биржевых облигаций.</w:t>
      </w:r>
    </w:p>
    <w:p w:rsidR="00EE5AFA" w:rsidRPr="00FF1BAC" w:rsidRDefault="00EE5AFA" w:rsidP="00EE5AFA">
      <w:pPr>
        <w:spacing w:after="0" w:line="240" w:lineRule="auto"/>
        <w:ind w:firstLine="539"/>
        <w:jc w:val="both"/>
        <w:rPr>
          <w:rFonts w:ascii="Times New Roman" w:eastAsia="Times New Roman" w:hAnsi="Times New Roman"/>
          <w:b/>
          <w:bCs/>
          <w:i/>
          <w:iCs/>
        </w:rPr>
      </w:pPr>
    </w:p>
    <w:p w:rsidR="00EE5AFA" w:rsidRPr="00FF1BAC" w:rsidRDefault="00EE5AFA" w:rsidP="00EE5AFA">
      <w:pPr>
        <w:spacing w:after="0" w:line="240" w:lineRule="auto"/>
        <w:ind w:firstLine="539"/>
        <w:jc w:val="both"/>
        <w:rPr>
          <w:rFonts w:ascii="Times New Roman" w:eastAsia="Times New Roman" w:hAnsi="Times New Roman"/>
          <w:b/>
          <w:bCs/>
          <w:i/>
          <w:iCs/>
        </w:rPr>
      </w:pPr>
      <w:r w:rsidRPr="00FF1BAC">
        <w:rPr>
          <w:rFonts w:ascii="Times New Roman" w:eastAsia="Times New Roman" w:hAnsi="Times New Roman"/>
          <w:b/>
          <w:bCs/>
          <w:i/>
          <w:iCs/>
          <w:u w:val="single"/>
        </w:rPr>
        <w:t>Выпуск</w:t>
      </w:r>
      <w:r w:rsidRPr="00FF1BAC">
        <w:rPr>
          <w:rFonts w:ascii="Times New Roman" w:eastAsia="Times New Roman" w:hAnsi="Times New Roman"/>
          <w:b/>
          <w:bCs/>
          <w:i/>
          <w:iCs/>
        </w:rPr>
        <w:t xml:space="preserve"> – отдельный выпуск биржевых облигаций, размещаемых в рамках Программы облигаций.</w:t>
      </w:r>
    </w:p>
    <w:p w:rsidR="00EE5AFA" w:rsidRPr="00FF1BAC" w:rsidRDefault="00EE5AFA" w:rsidP="00EE5AFA">
      <w:pPr>
        <w:spacing w:after="0" w:line="240" w:lineRule="auto"/>
        <w:ind w:firstLine="539"/>
        <w:jc w:val="both"/>
        <w:rPr>
          <w:rFonts w:ascii="Times New Roman" w:eastAsia="Times New Roman" w:hAnsi="Times New Roman"/>
          <w:b/>
          <w:bCs/>
          <w:i/>
          <w:iCs/>
        </w:rPr>
      </w:pPr>
    </w:p>
    <w:p w:rsidR="00EE5AFA" w:rsidRPr="00FF1BAC" w:rsidRDefault="00EE5AFA" w:rsidP="00EE5AFA">
      <w:pPr>
        <w:spacing w:after="0" w:line="240" w:lineRule="auto"/>
        <w:ind w:firstLine="539"/>
        <w:jc w:val="both"/>
        <w:rPr>
          <w:rFonts w:ascii="Times New Roman" w:eastAsia="Times New Roman" w:hAnsi="Times New Roman"/>
          <w:b/>
          <w:bCs/>
          <w:i/>
          <w:iCs/>
        </w:rPr>
      </w:pPr>
      <w:r w:rsidRPr="00FF1BAC">
        <w:rPr>
          <w:rFonts w:ascii="Times New Roman" w:eastAsia="Times New Roman" w:hAnsi="Times New Roman"/>
          <w:b/>
          <w:bCs/>
          <w:i/>
          <w:iCs/>
          <w:u w:val="single"/>
        </w:rPr>
        <w:t xml:space="preserve">Дополнительный выпуск </w:t>
      </w:r>
      <w:r w:rsidRPr="00FF1BAC">
        <w:rPr>
          <w:rFonts w:ascii="Times New Roman" w:eastAsia="Times New Roman" w:hAnsi="Times New Roman"/>
          <w:b/>
          <w:bCs/>
          <w:i/>
          <w:iCs/>
        </w:rPr>
        <w:t>– дополнительный выпуск биржевых облигаций, размещаемых дополнительно к ранее размещенным биржевым облигациям того же выпуска в рамках Программы облигаций.</w:t>
      </w:r>
    </w:p>
    <w:p w:rsidR="00EE5AFA" w:rsidRPr="00FF1BAC" w:rsidRDefault="00EE5AFA" w:rsidP="00EE5AFA">
      <w:pPr>
        <w:spacing w:after="0" w:line="240" w:lineRule="auto"/>
        <w:ind w:firstLine="539"/>
        <w:jc w:val="both"/>
        <w:rPr>
          <w:rFonts w:ascii="Times New Roman" w:eastAsia="Times New Roman" w:hAnsi="Times New Roman"/>
          <w:b/>
          <w:bCs/>
          <w:i/>
          <w:iCs/>
        </w:rPr>
      </w:pPr>
    </w:p>
    <w:p w:rsidR="00EE5AFA" w:rsidRPr="00FF1BAC" w:rsidRDefault="00EE5AFA" w:rsidP="00EE5AFA">
      <w:pPr>
        <w:spacing w:after="0" w:line="240" w:lineRule="auto"/>
        <w:ind w:firstLine="539"/>
        <w:jc w:val="both"/>
        <w:rPr>
          <w:rFonts w:ascii="Times New Roman" w:eastAsia="Times New Roman" w:hAnsi="Times New Roman"/>
          <w:b/>
          <w:bCs/>
          <w:i/>
          <w:iCs/>
        </w:rPr>
      </w:pPr>
      <w:r w:rsidRPr="00FF1BAC">
        <w:rPr>
          <w:rFonts w:ascii="Times New Roman" w:eastAsia="Times New Roman" w:hAnsi="Times New Roman"/>
          <w:b/>
          <w:bCs/>
          <w:i/>
          <w:iCs/>
          <w:u w:val="single"/>
        </w:rPr>
        <w:t>Биржевая облигация или Биржевая облигация выпуска</w:t>
      </w:r>
      <w:r w:rsidRPr="00FF1BAC">
        <w:rPr>
          <w:rFonts w:ascii="Times New Roman" w:eastAsia="Times New Roman" w:hAnsi="Times New Roman"/>
          <w:b/>
          <w:bCs/>
          <w:i/>
          <w:iCs/>
        </w:rPr>
        <w:t xml:space="preserve"> – биржевая облигация, размещаемая в рамках Выпуска </w:t>
      </w:r>
      <w:r w:rsidRPr="00FF1BAC">
        <w:t xml:space="preserve"> </w:t>
      </w:r>
      <w:r w:rsidRPr="00FF1BAC">
        <w:rPr>
          <w:rFonts w:ascii="Times New Roman" w:eastAsia="Times New Roman" w:hAnsi="Times New Roman"/>
          <w:b/>
          <w:bCs/>
          <w:i/>
          <w:iCs/>
        </w:rPr>
        <w:t xml:space="preserve">(Дополнительного выпуска). </w:t>
      </w:r>
    </w:p>
    <w:p w:rsidR="00EE5AFA" w:rsidRPr="00FF1BAC" w:rsidRDefault="00EE5AFA" w:rsidP="00EE5AFA">
      <w:pPr>
        <w:spacing w:after="0" w:line="240" w:lineRule="auto"/>
        <w:ind w:firstLine="539"/>
        <w:jc w:val="both"/>
        <w:rPr>
          <w:rFonts w:ascii="Times New Roman" w:eastAsia="Times New Roman" w:hAnsi="Times New Roman"/>
          <w:b/>
          <w:bCs/>
          <w:i/>
          <w:iCs/>
        </w:rPr>
      </w:pPr>
    </w:p>
    <w:p w:rsidR="00EE5AFA" w:rsidRPr="00FF1BAC" w:rsidRDefault="00EE5AFA" w:rsidP="00EE5AFA">
      <w:pPr>
        <w:spacing w:after="0" w:line="240" w:lineRule="auto"/>
        <w:ind w:firstLine="539"/>
        <w:jc w:val="both"/>
        <w:rPr>
          <w:rFonts w:ascii="Times New Roman" w:eastAsia="Times New Roman" w:hAnsi="Times New Roman"/>
          <w:b/>
          <w:bCs/>
          <w:i/>
          <w:iCs/>
        </w:rPr>
      </w:pPr>
      <w:r w:rsidRPr="00FF1BAC">
        <w:rPr>
          <w:rFonts w:ascii="Times New Roman" w:eastAsia="Times New Roman" w:hAnsi="Times New Roman"/>
          <w:b/>
          <w:bCs/>
          <w:i/>
          <w:iCs/>
          <w:u w:val="single"/>
        </w:rPr>
        <w:t>Биржевые облигации</w:t>
      </w:r>
      <w:r w:rsidRPr="00FF1BAC">
        <w:rPr>
          <w:rFonts w:ascii="Times New Roman" w:eastAsia="Times New Roman" w:hAnsi="Times New Roman"/>
          <w:b/>
          <w:bCs/>
          <w:i/>
          <w:iCs/>
        </w:rPr>
        <w:t xml:space="preserve"> – биржевые облигации, размещаемые в рамках Выпуска (Дополнительного выпуска).</w:t>
      </w:r>
    </w:p>
    <w:p w:rsidR="00EE5AFA" w:rsidRPr="00FF1BAC" w:rsidRDefault="00EE5AFA" w:rsidP="00EE5AFA">
      <w:pPr>
        <w:widowControl w:val="0"/>
        <w:autoSpaceDE w:val="0"/>
        <w:autoSpaceDN w:val="0"/>
        <w:adjustRightInd w:val="0"/>
        <w:spacing w:after="0" w:line="240" w:lineRule="auto"/>
        <w:ind w:firstLine="540"/>
        <w:jc w:val="both"/>
        <w:rPr>
          <w:rFonts w:ascii="Times New Roman" w:hAnsi="Times New Roman"/>
        </w:rPr>
      </w:pPr>
      <w:bookmarkStart w:id="240" w:name="Par3470"/>
      <w:bookmarkStart w:id="241" w:name="_Toc422424269"/>
      <w:bookmarkEnd w:id="240"/>
    </w:p>
    <w:p w:rsidR="00EE5AFA" w:rsidRPr="00FF1BAC"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5F29E2" w:rsidRDefault="00EE5AFA" w:rsidP="005F29E2">
      <w:pPr>
        <w:pStyle w:val="2"/>
        <w:spacing w:before="40" w:after="40"/>
        <w:rPr>
          <w:bCs w:val="0"/>
          <w:sz w:val="24"/>
          <w:szCs w:val="24"/>
        </w:rPr>
      </w:pPr>
      <w:bookmarkStart w:id="242" w:name="_Toc436489921"/>
      <w:bookmarkStart w:id="243" w:name="_Toc441247964"/>
      <w:r w:rsidRPr="005F29E2">
        <w:rPr>
          <w:bCs w:val="0"/>
          <w:sz w:val="24"/>
          <w:szCs w:val="24"/>
        </w:rPr>
        <w:t>8.2. Форма ценных бумаг</w:t>
      </w:r>
      <w:bookmarkEnd w:id="241"/>
      <w:bookmarkEnd w:id="242"/>
      <w:bookmarkEnd w:id="243"/>
    </w:p>
    <w:p w:rsidR="00EE5AFA" w:rsidRPr="00FF1BAC"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Pr="00FF1BAC" w:rsidRDefault="00EE5AFA" w:rsidP="00EE5AFA">
      <w:pPr>
        <w:autoSpaceDE w:val="0"/>
        <w:autoSpaceDN w:val="0"/>
        <w:adjustRightInd w:val="0"/>
        <w:spacing w:after="0" w:line="240" w:lineRule="auto"/>
        <w:ind w:firstLine="539"/>
        <w:jc w:val="both"/>
        <w:rPr>
          <w:rFonts w:ascii="Times New Roman" w:eastAsia="Times New Roman" w:hAnsi="Times New Roman"/>
        </w:rPr>
      </w:pPr>
      <w:r w:rsidRPr="00FF1BAC">
        <w:rPr>
          <w:rFonts w:ascii="Times New Roman" w:eastAsia="Times New Roman" w:hAnsi="Times New Roman"/>
          <w:b/>
          <w:bCs/>
          <w:i/>
          <w:iCs/>
        </w:rPr>
        <w:t>документарные</w:t>
      </w:r>
    </w:p>
    <w:p w:rsidR="00EE5AFA" w:rsidRPr="00FF1BAC" w:rsidRDefault="00EE5AFA" w:rsidP="00EE5AFA">
      <w:pPr>
        <w:widowControl w:val="0"/>
        <w:autoSpaceDE w:val="0"/>
        <w:autoSpaceDN w:val="0"/>
        <w:adjustRightInd w:val="0"/>
        <w:spacing w:after="0" w:line="240" w:lineRule="auto"/>
        <w:jc w:val="both"/>
        <w:rPr>
          <w:rFonts w:ascii="Times New Roman" w:hAnsi="Times New Roman"/>
        </w:rPr>
      </w:pPr>
    </w:p>
    <w:p w:rsidR="00EE5AFA" w:rsidRPr="00FF1BAC" w:rsidRDefault="00EE5AFA" w:rsidP="00EE5AFA">
      <w:pPr>
        <w:widowControl w:val="0"/>
        <w:autoSpaceDE w:val="0"/>
        <w:autoSpaceDN w:val="0"/>
        <w:adjustRightInd w:val="0"/>
        <w:spacing w:after="0" w:line="240" w:lineRule="auto"/>
        <w:jc w:val="both"/>
        <w:rPr>
          <w:rFonts w:ascii="Times New Roman" w:hAnsi="Times New Roman"/>
        </w:rPr>
      </w:pPr>
    </w:p>
    <w:p w:rsidR="00EE5AFA" w:rsidRPr="005F29E2" w:rsidRDefault="00EE5AFA" w:rsidP="005F29E2">
      <w:pPr>
        <w:pStyle w:val="2"/>
        <w:spacing w:before="40" w:after="40"/>
        <w:rPr>
          <w:bCs w:val="0"/>
          <w:sz w:val="24"/>
          <w:szCs w:val="24"/>
        </w:rPr>
      </w:pPr>
      <w:bookmarkStart w:id="244" w:name="Par3473"/>
      <w:bookmarkStart w:id="245" w:name="_Toc422424270"/>
      <w:bookmarkStart w:id="246" w:name="_Toc436489922"/>
      <w:bookmarkStart w:id="247" w:name="_Toc441247965"/>
      <w:bookmarkEnd w:id="244"/>
      <w:r w:rsidRPr="005F29E2">
        <w:rPr>
          <w:bCs w:val="0"/>
          <w:sz w:val="24"/>
          <w:szCs w:val="24"/>
        </w:rPr>
        <w:t>8.3. Указание на обязательное централизованное хранение</w:t>
      </w:r>
      <w:bookmarkEnd w:id="245"/>
      <w:bookmarkEnd w:id="246"/>
      <w:bookmarkEnd w:id="247"/>
    </w:p>
    <w:p w:rsidR="00EE5AFA" w:rsidRPr="00FF1BAC"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434499" w:rsidRDefault="00EE5AFA" w:rsidP="00434499">
      <w:pPr>
        <w:autoSpaceDE w:val="0"/>
        <w:autoSpaceDN w:val="0"/>
        <w:adjustRightInd w:val="0"/>
        <w:spacing w:after="0" w:line="240" w:lineRule="auto"/>
        <w:ind w:firstLine="539"/>
        <w:jc w:val="both"/>
        <w:rPr>
          <w:rFonts w:ascii="Times New Roman" w:eastAsia="Times New Roman" w:hAnsi="Times New Roman"/>
          <w:b/>
          <w:i/>
        </w:rPr>
      </w:pPr>
      <w:r w:rsidRPr="00434499">
        <w:rPr>
          <w:rFonts w:ascii="Times New Roman" w:eastAsia="Times New Roman" w:hAnsi="Times New Roman"/>
          <w:b/>
          <w:i/>
        </w:rPr>
        <w:t>Предусмотрено обязательное централизованное хранение Биржевых облигаций.</w:t>
      </w:r>
    </w:p>
    <w:p w:rsidR="00EE5AFA" w:rsidRPr="004A15FC"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4A15FC" w:rsidRDefault="00EE5AFA" w:rsidP="00EE5AFA">
      <w:pPr>
        <w:autoSpaceDE w:val="0"/>
        <w:autoSpaceDN w:val="0"/>
        <w:adjustRightInd w:val="0"/>
        <w:spacing w:after="0" w:line="240" w:lineRule="auto"/>
        <w:ind w:firstLine="539"/>
        <w:jc w:val="both"/>
        <w:rPr>
          <w:rFonts w:ascii="Times New Roman" w:eastAsia="Times New Roman" w:hAnsi="Times New Roman"/>
        </w:rPr>
      </w:pPr>
      <w:r w:rsidRPr="004A15FC">
        <w:rPr>
          <w:rFonts w:ascii="Times New Roman" w:eastAsia="Times New Roman" w:hAnsi="Times New Roman"/>
        </w:rPr>
        <w:t>Депозитарий, осуществляющий централизованное хранение:</w:t>
      </w:r>
    </w:p>
    <w:p w:rsidR="00EE5AFA" w:rsidRPr="004A15FC" w:rsidRDefault="00EE5AFA" w:rsidP="00434499">
      <w:pPr>
        <w:autoSpaceDE w:val="0"/>
        <w:autoSpaceDN w:val="0"/>
        <w:adjustRightInd w:val="0"/>
        <w:spacing w:after="0" w:line="240" w:lineRule="auto"/>
        <w:ind w:firstLine="539"/>
        <w:jc w:val="both"/>
        <w:rPr>
          <w:rFonts w:ascii="Times New Roman" w:eastAsia="Times New Roman" w:hAnsi="Times New Roman"/>
        </w:rPr>
      </w:pPr>
      <w:r w:rsidRPr="004A15FC">
        <w:rPr>
          <w:rFonts w:ascii="Times New Roman" w:eastAsia="Times New Roman" w:hAnsi="Times New Roman"/>
        </w:rPr>
        <w:t xml:space="preserve">Полное фирменное наименование: </w:t>
      </w:r>
      <w:r w:rsidRPr="00434499">
        <w:rPr>
          <w:rFonts w:ascii="Times New Roman" w:eastAsia="Times New Roman" w:hAnsi="Times New Roman"/>
          <w:b/>
          <w:i/>
        </w:rPr>
        <w:t>Небанковская кредитная организация закрытое акционерное общество «Национальный расчетный депозитарий»</w:t>
      </w:r>
    </w:p>
    <w:p w:rsidR="00EE5AFA" w:rsidRPr="004A15FC" w:rsidRDefault="00EE5AFA" w:rsidP="00434499">
      <w:pPr>
        <w:autoSpaceDE w:val="0"/>
        <w:autoSpaceDN w:val="0"/>
        <w:adjustRightInd w:val="0"/>
        <w:spacing w:after="0" w:line="240" w:lineRule="auto"/>
        <w:ind w:firstLine="539"/>
        <w:jc w:val="both"/>
        <w:rPr>
          <w:rFonts w:ascii="Times New Roman" w:eastAsia="Times New Roman" w:hAnsi="Times New Roman"/>
        </w:rPr>
      </w:pPr>
      <w:r w:rsidRPr="004A15FC">
        <w:rPr>
          <w:rFonts w:ascii="Times New Roman" w:eastAsia="Times New Roman" w:hAnsi="Times New Roman"/>
        </w:rPr>
        <w:t xml:space="preserve">Сокращенное фирменное наименование: </w:t>
      </w:r>
      <w:r w:rsidRPr="00434499">
        <w:rPr>
          <w:rFonts w:ascii="Times New Roman" w:eastAsia="Times New Roman" w:hAnsi="Times New Roman"/>
          <w:b/>
          <w:i/>
        </w:rPr>
        <w:t>НКО ЗАО НРД</w:t>
      </w:r>
    </w:p>
    <w:p w:rsidR="00EE5AFA" w:rsidRPr="004A15FC" w:rsidRDefault="00EE5AFA" w:rsidP="00434499">
      <w:pPr>
        <w:autoSpaceDE w:val="0"/>
        <w:autoSpaceDN w:val="0"/>
        <w:adjustRightInd w:val="0"/>
        <w:spacing w:after="0" w:line="240" w:lineRule="auto"/>
        <w:ind w:firstLine="539"/>
        <w:jc w:val="both"/>
        <w:rPr>
          <w:rFonts w:ascii="Times New Roman" w:eastAsia="Times New Roman" w:hAnsi="Times New Roman"/>
        </w:rPr>
      </w:pPr>
      <w:r w:rsidRPr="004A15FC">
        <w:rPr>
          <w:rFonts w:ascii="Times New Roman" w:eastAsia="Times New Roman" w:hAnsi="Times New Roman"/>
        </w:rPr>
        <w:t xml:space="preserve">Место нахождения: </w:t>
      </w:r>
      <w:r w:rsidRPr="00434499">
        <w:rPr>
          <w:rFonts w:ascii="Times New Roman" w:eastAsia="Times New Roman" w:hAnsi="Times New Roman"/>
          <w:b/>
          <w:i/>
        </w:rPr>
        <w:t>город Москва, улица Спартаковская, дом 12</w:t>
      </w:r>
    </w:p>
    <w:p w:rsidR="00EE5AFA" w:rsidRPr="004A15FC" w:rsidRDefault="00EE5AFA" w:rsidP="00434499">
      <w:pPr>
        <w:autoSpaceDE w:val="0"/>
        <w:autoSpaceDN w:val="0"/>
        <w:adjustRightInd w:val="0"/>
        <w:spacing w:after="0" w:line="240" w:lineRule="auto"/>
        <w:ind w:firstLine="539"/>
        <w:jc w:val="both"/>
        <w:rPr>
          <w:rFonts w:ascii="Times New Roman" w:eastAsia="Times New Roman" w:hAnsi="Times New Roman"/>
        </w:rPr>
      </w:pPr>
      <w:r w:rsidRPr="004A15FC">
        <w:rPr>
          <w:rFonts w:ascii="Times New Roman" w:eastAsia="Times New Roman" w:hAnsi="Times New Roman"/>
        </w:rPr>
        <w:t xml:space="preserve">Почтовый адрес: </w:t>
      </w:r>
      <w:r w:rsidRPr="00434499">
        <w:rPr>
          <w:rFonts w:ascii="Times New Roman" w:eastAsia="Times New Roman" w:hAnsi="Times New Roman"/>
          <w:b/>
          <w:i/>
        </w:rPr>
        <w:t>105066, г. Москва, ул. Спартаковская, дом 12</w:t>
      </w:r>
    </w:p>
    <w:p w:rsidR="00EE5AFA" w:rsidRPr="004A15FC" w:rsidRDefault="00EE5AFA" w:rsidP="00434499">
      <w:pPr>
        <w:autoSpaceDE w:val="0"/>
        <w:autoSpaceDN w:val="0"/>
        <w:adjustRightInd w:val="0"/>
        <w:spacing w:after="0" w:line="240" w:lineRule="auto"/>
        <w:ind w:firstLine="539"/>
        <w:jc w:val="both"/>
        <w:rPr>
          <w:rFonts w:ascii="Times New Roman" w:eastAsia="Times New Roman" w:hAnsi="Times New Roman"/>
        </w:rPr>
      </w:pPr>
      <w:r w:rsidRPr="004A15FC">
        <w:rPr>
          <w:rFonts w:ascii="Times New Roman" w:eastAsia="Times New Roman" w:hAnsi="Times New Roman"/>
        </w:rPr>
        <w:t xml:space="preserve">ИНН: </w:t>
      </w:r>
      <w:r w:rsidRPr="00434499">
        <w:rPr>
          <w:rFonts w:ascii="Times New Roman" w:eastAsia="Times New Roman" w:hAnsi="Times New Roman"/>
          <w:b/>
        </w:rPr>
        <w:t>7702165310</w:t>
      </w:r>
    </w:p>
    <w:p w:rsidR="00EE5AFA" w:rsidRPr="004A15FC" w:rsidRDefault="00EE5AFA" w:rsidP="00434499">
      <w:pPr>
        <w:autoSpaceDE w:val="0"/>
        <w:autoSpaceDN w:val="0"/>
        <w:adjustRightInd w:val="0"/>
        <w:spacing w:after="0" w:line="240" w:lineRule="auto"/>
        <w:ind w:firstLine="539"/>
        <w:jc w:val="both"/>
        <w:rPr>
          <w:rFonts w:ascii="Times New Roman" w:eastAsia="Times New Roman" w:hAnsi="Times New Roman"/>
        </w:rPr>
      </w:pPr>
      <w:r w:rsidRPr="004A15FC">
        <w:rPr>
          <w:rFonts w:ascii="Times New Roman" w:eastAsia="Times New Roman" w:hAnsi="Times New Roman"/>
        </w:rPr>
        <w:t xml:space="preserve">Телефон: </w:t>
      </w:r>
      <w:r w:rsidRPr="00434499">
        <w:rPr>
          <w:rFonts w:ascii="Times New Roman" w:eastAsia="Times New Roman" w:hAnsi="Times New Roman"/>
          <w:b/>
          <w:i/>
        </w:rPr>
        <w:t>(495) 956-27-89, (495) 956-27-90</w:t>
      </w:r>
    </w:p>
    <w:p w:rsidR="00EE5AFA" w:rsidRPr="004A15FC" w:rsidRDefault="00EE5AFA" w:rsidP="00434499">
      <w:pPr>
        <w:autoSpaceDE w:val="0"/>
        <w:autoSpaceDN w:val="0"/>
        <w:adjustRightInd w:val="0"/>
        <w:spacing w:after="0" w:line="240" w:lineRule="auto"/>
        <w:ind w:firstLine="539"/>
        <w:jc w:val="both"/>
        <w:rPr>
          <w:rFonts w:ascii="Times New Roman" w:eastAsia="Times New Roman" w:hAnsi="Times New Roman"/>
        </w:rPr>
      </w:pPr>
      <w:r w:rsidRPr="004A15FC">
        <w:rPr>
          <w:rFonts w:ascii="Times New Roman" w:eastAsia="Times New Roman" w:hAnsi="Times New Roman"/>
        </w:rPr>
        <w:t xml:space="preserve">Номер лицензии на осуществление депозитарной деятельности: </w:t>
      </w:r>
      <w:r w:rsidRPr="00434499">
        <w:rPr>
          <w:rFonts w:ascii="Times New Roman" w:eastAsia="Times New Roman" w:hAnsi="Times New Roman"/>
          <w:b/>
          <w:i/>
        </w:rPr>
        <w:t>177-12042-000100</w:t>
      </w:r>
    </w:p>
    <w:p w:rsidR="00EE5AFA" w:rsidRPr="004A15FC" w:rsidRDefault="00EE5AFA" w:rsidP="00434499">
      <w:pPr>
        <w:autoSpaceDE w:val="0"/>
        <w:autoSpaceDN w:val="0"/>
        <w:adjustRightInd w:val="0"/>
        <w:spacing w:after="0" w:line="240" w:lineRule="auto"/>
        <w:ind w:firstLine="539"/>
        <w:jc w:val="both"/>
        <w:rPr>
          <w:rFonts w:ascii="Times New Roman" w:eastAsia="Times New Roman" w:hAnsi="Times New Roman"/>
        </w:rPr>
      </w:pPr>
      <w:r w:rsidRPr="004A15FC">
        <w:rPr>
          <w:rFonts w:ascii="Times New Roman" w:eastAsia="Times New Roman" w:hAnsi="Times New Roman"/>
        </w:rPr>
        <w:t xml:space="preserve">Дата выдачи: </w:t>
      </w:r>
      <w:r w:rsidRPr="00434499">
        <w:rPr>
          <w:rFonts w:ascii="Times New Roman" w:eastAsia="Times New Roman" w:hAnsi="Times New Roman"/>
          <w:b/>
          <w:i/>
        </w:rPr>
        <w:t>19.02.2009</w:t>
      </w:r>
    </w:p>
    <w:p w:rsidR="00EE5AFA" w:rsidRPr="004A15FC" w:rsidRDefault="00EE5AFA" w:rsidP="00434499">
      <w:pPr>
        <w:autoSpaceDE w:val="0"/>
        <w:autoSpaceDN w:val="0"/>
        <w:adjustRightInd w:val="0"/>
        <w:spacing w:after="0" w:line="240" w:lineRule="auto"/>
        <w:ind w:firstLine="539"/>
        <w:jc w:val="both"/>
        <w:rPr>
          <w:rFonts w:ascii="Times New Roman" w:eastAsia="Times New Roman" w:hAnsi="Times New Roman"/>
        </w:rPr>
      </w:pPr>
      <w:r w:rsidRPr="004A15FC">
        <w:rPr>
          <w:rFonts w:ascii="Times New Roman" w:eastAsia="Times New Roman" w:hAnsi="Times New Roman"/>
        </w:rPr>
        <w:t xml:space="preserve">Срок действия: </w:t>
      </w:r>
      <w:r w:rsidRPr="00434499">
        <w:rPr>
          <w:rFonts w:ascii="Times New Roman" w:eastAsia="Times New Roman" w:hAnsi="Times New Roman"/>
        </w:rPr>
        <w:t xml:space="preserve">без </w:t>
      </w:r>
      <w:r w:rsidRPr="00434499">
        <w:rPr>
          <w:rFonts w:ascii="Times New Roman" w:eastAsia="Times New Roman" w:hAnsi="Times New Roman"/>
          <w:b/>
          <w:i/>
        </w:rPr>
        <w:t>ограничения срока действия</w:t>
      </w:r>
    </w:p>
    <w:p w:rsidR="00EE5AFA" w:rsidRPr="004A15FC" w:rsidRDefault="00EE5AFA" w:rsidP="00434499">
      <w:pPr>
        <w:autoSpaceDE w:val="0"/>
        <w:autoSpaceDN w:val="0"/>
        <w:adjustRightInd w:val="0"/>
        <w:spacing w:after="0" w:line="240" w:lineRule="auto"/>
        <w:ind w:firstLine="539"/>
        <w:jc w:val="both"/>
        <w:rPr>
          <w:rFonts w:ascii="Times New Roman" w:eastAsia="Times New Roman" w:hAnsi="Times New Roman"/>
        </w:rPr>
      </w:pPr>
      <w:r w:rsidRPr="004A15FC">
        <w:rPr>
          <w:rFonts w:ascii="Times New Roman" w:eastAsia="Times New Roman" w:hAnsi="Times New Roman"/>
        </w:rPr>
        <w:t xml:space="preserve">Лицензирующий орган: </w:t>
      </w:r>
      <w:r w:rsidRPr="00434499">
        <w:rPr>
          <w:rFonts w:ascii="Times New Roman" w:eastAsia="Times New Roman" w:hAnsi="Times New Roman"/>
          <w:b/>
          <w:i/>
        </w:rPr>
        <w:t>Банк России</w:t>
      </w:r>
    </w:p>
    <w:p w:rsidR="00EE5AFA" w:rsidRPr="004A15FC"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4A15FC" w:rsidRDefault="00EE5AFA" w:rsidP="00EE5AFA">
      <w:pPr>
        <w:spacing w:after="0" w:line="240" w:lineRule="auto"/>
        <w:ind w:firstLine="539"/>
        <w:jc w:val="both"/>
        <w:rPr>
          <w:rFonts w:ascii="Times New Roman" w:eastAsia="Times New Roman" w:hAnsi="Times New Roman"/>
          <w:b/>
          <w:i/>
        </w:rPr>
      </w:pPr>
      <w:r w:rsidRPr="004A15FC">
        <w:rPr>
          <w:rFonts w:ascii="Times New Roman" w:eastAsia="Times New Roman" w:hAnsi="Times New Roman"/>
          <w:b/>
          <w:i/>
        </w:rPr>
        <w:t xml:space="preserve">В случае прекращения деятельности НКО ЗАО НРД в связи с его реорганизацией обязательное централизованное хранение Биржевых облигаций будет осуществляться его правопреемником. </w:t>
      </w:r>
    </w:p>
    <w:p w:rsidR="00EE5AFA" w:rsidRPr="004A15FC" w:rsidRDefault="00EE5AFA" w:rsidP="00EE5AFA">
      <w:pPr>
        <w:spacing w:after="0" w:line="240" w:lineRule="auto"/>
        <w:ind w:firstLine="539"/>
        <w:jc w:val="both"/>
        <w:rPr>
          <w:rFonts w:ascii="Times New Roman" w:eastAsia="Times New Roman" w:hAnsi="Times New Roman"/>
          <w:b/>
          <w:i/>
        </w:rPr>
      </w:pPr>
      <w:r w:rsidRPr="004A15FC">
        <w:rPr>
          <w:rFonts w:ascii="Times New Roman" w:eastAsia="Times New Roman" w:hAnsi="Times New Roman"/>
          <w:b/>
          <w:i/>
        </w:rPr>
        <w:t>В тех случаях, когда в Программе облигаций и/или в Условиях выпуска упоминается НКО ЗАО НРД, подразумевается НКО ЗАО НРД или его правопреемник.</w:t>
      </w:r>
    </w:p>
    <w:p w:rsidR="00EE5AFA" w:rsidRPr="004A15FC" w:rsidRDefault="00EE5AFA" w:rsidP="00EE5AFA">
      <w:pPr>
        <w:spacing w:after="0" w:line="240" w:lineRule="auto"/>
        <w:ind w:firstLine="539"/>
        <w:jc w:val="both"/>
        <w:rPr>
          <w:rFonts w:ascii="Times New Roman" w:eastAsia="Times New Roman" w:hAnsi="Times New Roman"/>
          <w:b/>
          <w:i/>
        </w:rPr>
      </w:pPr>
      <w:r w:rsidRPr="004A15FC">
        <w:rPr>
          <w:rFonts w:ascii="Times New Roman" w:eastAsia="Times New Roman" w:hAnsi="Times New Roman"/>
          <w:b/>
          <w:i/>
        </w:rPr>
        <w:t>Биржевые облигации выпускаются в документарной форме с оформлением единого сертификата</w:t>
      </w:r>
      <w:r w:rsidRPr="00DB12C3">
        <w:rPr>
          <w:rFonts w:ascii="Times New Roman" w:eastAsia="Times New Roman" w:hAnsi="Times New Roman"/>
          <w:b/>
          <w:i/>
        </w:rPr>
        <w:t xml:space="preserve"> </w:t>
      </w:r>
      <w:r w:rsidRPr="004A15FC">
        <w:rPr>
          <w:rFonts w:ascii="Times New Roman" w:eastAsia="Times New Roman" w:hAnsi="Times New Roman"/>
          <w:b/>
          <w:i/>
        </w:rPr>
        <w:t>на весь объем Выпуска (</w:t>
      </w:r>
      <w:r w:rsidRPr="009E0077">
        <w:rPr>
          <w:rFonts w:ascii="Times New Roman" w:eastAsia="Times New Roman" w:hAnsi="Times New Roman"/>
          <w:b/>
          <w:i/>
        </w:rPr>
        <w:t>Дополнительного</w:t>
      </w:r>
      <w:r w:rsidRPr="009E0077" w:rsidDel="009E0077">
        <w:rPr>
          <w:rFonts w:ascii="Times New Roman" w:eastAsia="Times New Roman" w:hAnsi="Times New Roman"/>
          <w:b/>
          <w:i/>
        </w:rPr>
        <w:t xml:space="preserve"> </w:t>
      </w:r>
      <w:r w:rsidRPr="004A15FC">
        <w:rPr>
          <w:rFonts w:ascii="Times New Roman" w:eastAsia="Times New Roman" w:hAnsi="Times New Roman"/>
          <w:b/>
          <w:i/>
        </w:rPr>
        <w:t>выпуска) (далее - Сертификат или Сертификат Биржевых облигаций), подлежащего обязательному централизованному хранению в НКО ЗАО НРД. Выдача отдельных сертификатов на руки владельцам Биржевых облигаций не предусмотрена. Владельцы Биржевых облигаций не вправе требовать выдачи Сертификата на руки.</w:t>
      </w:r>
    </w:p>
    <w:p w:rsidR="00EE5AFA" w:rsidRPr="004A15FC" w:rsidRDefault="00EE5AFA" w:rsidP="00EE5AFA">
      <w:pPr>
        <w:spacing w:after="0" w:line="240" w:lineRule="auto"/>
        <w:ind w:firstLine="539"/>
        <w:jc w:val="both"/>
        <w:rPr>
          <w:rFonts w:ascii="Times New Roman" w:eastAsia="Times New Roman" w:hAnsi="Times New Roman"/>
        </w:rPr>
      </w:pPr>
      <w:r w:rsidRPr="004A15FC">
        <w:rPr>
          <w:rFonts w:ascii="Times New Roman" w:eastAsia="Times New Roman" w:hAnsi="Times New Roman"/>
          <w:b/>
          <w:i/>
        </w:rPr>
        <w:t>До даты начала размещения Биржевых облигаций Эмитент передает Сертификат на хранение в НКО ЗАО НРД.</w:t>
      </w:r>
      <w:r w:rsidRPr="004A15FC">
        <w:rPr>
          <w:rFonts w:ascii="Times New Roman" w:eastAsia="Times New Roman" w:hAnsi="Times New Roman"/>
        </w:rPr>
        <w:t xml:space="preserve"> </w:t>
      </w:r>
    </w:p>
    <w:p w:rsidR="00EE5AFA" w:rsidRPr="00E768B0" w:rsidRDefault="00EE5AFA" w:rsidP="00EE5AFA">
      <w:pPr>
        <w:spacing w:after="0" w:line="240" w:lineRule="auto"/>
        <w:ind w:firstLine="539"/>
        <w:jc w:val="both"/>
        <w:rPr>
          <w:rFonts w:ascii="Times New Roman" w:eastAsia="Times New Roman" w:hAnsi="Times New Roman"/>
          <w:b/>
          <w:i/>
          <w:u w:val="single"/>
        </w:rPr>
      </w:pPr>
      <w:r w:rsidRPr="00E768B0">
        <w:rPr>
          <w:rFonts w:ascii="Times New Roman" w:eastAsia="Times New Roman" w:hAnsi="Times New Roman"/>
          <w:b/>
          <w:i/>
          <w:u w:val="single"/>
        </w:rPr>
        <w:t>Образец Сертификата Биржевых облигаций приводится в приложении к соответствующим Условиям выпуска.</w:t>
      </w:r>
    </w:p>
    <w:p w:rsidR="00EE5AFA" w:rsidRPr="004A15FC" w:rsidRDefault="00EE5AFA" w:rsidP="00EE5AFA">
      <w:pPr>
        <w:spacing w:after="0" w:line="240" w:lineRule="auto"/>
        <w:ind w:firstLine="539"/>
        <w:jc w:val="both"/>
        <w:rPr>
          <w:rFonts w:ascii="Times New Roman" w:eastAsia="Times New Roman" w:hAnsi="Times New Roman"/>
          <w:b/>
          <w:i/>
        </w:rPr>
      </w:pPr>
      <w:r w:rsidRPr="004A15FC">
        <w:rPr>
          <w:rFonts w:ascii="Times New Roman" w:eastAsia="Times New Roman" w:hAnsi="Times New Roman"/>
          <w:b/>
          <w:i/>
        </w:rPr>
        <w:t>В случае расхождений между текстом Программы облигаций, Условий выпуска и данными, приведенными в Сертификате Биржевых облигаций, владелец имеет право требовать осуществления прав, закрепленных Биржевыми облигациями, в объеме, установленном Сертификатом.</w:t>
      </w:r>
    </w:p>
    <w:p w:rsidR="00EE5AFA" w:rsidRPr="004A15FC" w:rsidRDefault="00EE5AFA" w:rsidP="00EE5AFA">
      <w:pPr>
        <w:spacing w:after="0" w:line="240" w:lineRule="auto"/>
        <w:ind w:firstLine="539"/>
        <w:jc w:val="both"/>
        <w:rPr>
          <w:rFonts w:ascii="Times New Roman" w:eastAsia="Times New Roman" w:hAnsi="Times New Roman"/>
          <w:b/>
          <w:bCs/>
          <w:i/>
          <w:iCs/>
        </w:rPr>
      </w:pPr>
      <w:r w:rsidRPr="004A15FC">
        <w:rPr>
          <w:rFonts w:ascii="Times New Roman" w:eastAsia="Times New Roman" w:hAnsi="Times New Roman"/>
          <w:b/>
          <w:bCs/>
          <w:i/>
          <w:iCs/>
        </w:rPr>
        <w:t>Учет и удостоверение прав на Биржевые облигации, учет и удостоверение передачи Биржевых облигаций, включая случаи обременения Биржевых облигаций обязательствами, осуществляется в</w:t>
      </w:r>
      <w:r w:rsidRPr="00261780">
        <w:rPr>
          <w:rFonts w:ascii="Times New Roman" w:eastAsia="Times New Roman" w:hAnsi="Times New Roman"/>
          <w:b/>
          <w:i/>
        </w:rPr>
        <w:t xml:space="preserve"> </w:t>
      </w:r>
      <w:r w:rsidRPr="004A15FC">
        <w:rPr>
          <w:rFonts w:ascii="Times New Roman" w:eastAsia="Times New Roman" w:hAnsi="Times New Roman"/>
          <w:b/>
          <w:i/>
        </w:rPr>
        <w:t>НКО ЗАО НРД</w:t>
      </w:r>
      <w:r w:rsidRPr="004A15FC">
        <w:rPr>
          <w:rFonts w:ascii="Times New Roman" w:eastAsia="Times New Roman" w:hAnsi="Times New Roman"/>
          <w:b/>
          <w:bCs/>
          <w:i/>
          <w:iCs/>
        </w:rPr>
        <w:t xml:space="preserve"> </w:t>
      </w:r>
      <w:r w:rsidRPr="004A15FC">
        <w:rPr>
          <w:rFonts w:ascii="Times New Roman" w:eastAsia="Times New Roman" w:hAnsi="Times New Roman"/>
          <w:b/>
          <w:i/>
        </w:rPr>
        <w:t xml:space="preserve">(далее также – </w:t>
      </w:r>
      <w:r w:rsidRPr="004A15FC">
        <w:rPr>
          <w:rFonts w:ascii="Times New Roman" w:eastAsia="Times New Roman" w:hAnsi="Times New Roman"/>
          <w:b/>
          <w:bCs/>
          <w:i/>
          <w:iCs/>
        </w:rPr>
        <w:t>НРД</w:t>
      </w:r>
      <w:r w:rsidRPr="00E622E3">
        <w:rPr>
          <w:rFonts w:ascii="Times New Roman" w:eastAsia="Times New Roman" w:hAnsi="Times New Roman"/>
          <w:b/>
          <w:bCs/>
          <w:i/>
          <w:iCs/>
        </w:rPr>
        <w:t>)</w:t>
      </w:r>
      <w:r w:rsidRPr="004A15FC">
        <w:rPr>
          <w:rFonts w:ascii="Times New Roman" w:eastAsia="Times New Roman" w:hAnsi="Times New Roman"/>
          <w:b/>
          <w:bCs/>
          <w:i/>
          <w:iCs/>
        </w:rPr>
        <w:t xml:space="preserve"> и иных депозитариях, осуществляющих учет прав на Биржевые облигации, за исключением НРД (</w:t>
      </w:r>
      <w:r w:rsidRPr="00BA17A4">
        <w:rPr>
          <w:rFonts w:ascii="Times New Roman" w:eastAsia="Times New Roman" w:hAnsi="Times New Roman"/>
          <w:b/>
          <w:i/>
          <w:iCs/>
        </w:rPr>
        <w:t xml:space="preserve">далее именуемые совместно </w:t>
      </w:r>
      <w:r>
        <w:rPr>
          <w:rFonts w:ascii="Times New Roman" w:eastAsia="Times New Roman" w:hAnsi="Times New Roman"/>
          <w:b/>
          <w:i/>
          <w:iCs/>
        </w:rPr>
        <w:t>–</w:t>
      </w:r>
      <w:r w:rsidRPr="00BA17A4">
        <w:rPr>
          <w:rFonts w:ascii="Times New Roman" w:eastAsia="Times New Roman" w:hAnsi="Times New Roman"/>
          <w:b/>
          <w:i/>
          <w:iCs/>
        </w:rPr>
        <w:t xml:space="preserve"> «Депозитарии», и по отдельности – «Депозитарий»</w:t>
      </w:r>
      <w:r w:rsidRPr="004A15FC">
        <w:rPr>
          <w:rFonts w:ascii="Times New Roman" w:eastAsia="Times New Roman" w:hAnsi="Times New Roman"/>
          <w:b/>
          <w:bCs/>
          <w:i/>
          <w:iCs/>
        </w:rPr>
        <w:t>).</w:t>
      </w:r>
    </w:p>
    <w:p w:rsidR="00EE5AFA" w:rsidRPr="004A15FC" w:rsidRDefault="00EE5AFA" w:rsidP="00EE5AFA">
      <w:pPr>
        <w:autoSpaceDE w:val="0"/>
        <w:autoSpaceDN w:val="0"/>
        <w:spacing w:after="0" w:line="240" w:lineRule="auto"/>
        <w:ind w:firstLine="539"/>
        <w:jc w:val="both"/>
        <w:rPr>
          <w:rFonts w:ascii="Times New Roman" w:eastAsia="Times New Roman" w:hAnsi="Times New Roman"/>
          <w:b/>
          <w:i/>
        </w:rPr>
      </w:pPr>
      <w:r w:rsidRPr="004A15FC">
        <w:rPr>
          <w:rFonts w:ascii="Times New Roman" w:eastAsia="Times New Roman" w:hAnsi="Times New Roman"/>
          <w:b/>
          <w:i/>
        </w:rPr>
        <w:t xml:space="preserve">Права собственности на Биржевые облигации подтверждаются выписками по счетам депо, выдаваемыми НРД и Депозитариями держателям Биржевых облигаций. </w:t>
      </w:r>
    </w:p>
    <w:p w:rsidR="00EE5AFA" w:rsidRPr="0056388C" w:rsidRDefault="00EE5AFA" w:rsidP="00EE5AFA">
      <w:pPr>
        <w:autoSpaceDE w:val="0"/>
        <w:autoSpaceDN w:val="0"/>
        <w:spacing w:after="0" w:line="240" w:lineRule="auto"/>
        <w:ind w:firstLine="539"/>
        <w:jc w:val="both"/>
        <w:rPr>
          <w:rFonts w:ascii="Times New Roman" w:eastAsia="Times New Roman" w:hAnsi="Times New Roman"/>
          <w:b/>
          <w:i/>
        </w:rPr>
      </w:pPr>
      <w:r w:rsidRPr="004A15FC">
        <w:rPr>
          <w:rFonts w:ascii="Times New Roman" w:eastAsia="Times New Roman" w:hAnsi="Times New Roman"/>
          <w:b/>
          <w:i/>
        </w:rPr>
        <w:t>Право собственности на Биржевые облигации переходит от одного лица к другому в момент внесения приходной записи по счету депо приобретателя Биржевых облигаций в НРД и Депозитариях.</w:t>
      </w:r>
    </w:p>
    <w:p w:rsidR="00EE5AFA" w:rsidRDefault="00EE5AFA" w:rsidP="00EE5AFA">
      <w:pPr>
        <w:autoSpaceDE w:val="0"/>
        <w:autoSpaceDN w:val="0"/>
        <w:spacing w:after="0" w:line="240" w:lineRule="auto"/>
        <w:ind w:firstLine="539"/>
        <w:jc w:val="both"/>
        <w:rPr>
          <w:rFonts w:ascii="Times New Roman" w:eastAsia="Times New Roman" w:hAnsi="Times New Roman"/>
          <w:b/>
          <w:i/>
        </w:rPr>
      </w:pPr>
      <w:r w:rsidRPr="004A15FC">
        <w:rPr>
          <w:rFonts w:ascii="Times New Roman" w:eastAsia="Times New Roman" w:hAnsi="Times New Roman"/>
          <w:b/>
          <w:i/>
        </w:rPr>
        <w:t>Потенциальный приобретатель Биржевых облигаций обязан открыть счет депо в НРД или в Депозитарии. Порядок и сроки открытия счетов депо определяются положениями регламентов соответствующих депозитариев.</w:t>
      </w:r>
    </w:p>
    <w:p w:rsidR="00EE5AFA" w:rsidRPr="009116B4" w:rsidRDefault="00EE5AFA" w:rsidP="00EE5AFA">
      <w:pPr>
        <w:autoSpaceDE w:val="0"/>
        <w:autoSpaceDN w:val="0"/>
        <w:spacing w:after="0" w:line="240" w:lineRule="auto"/>
        <w:ind w:firstLine="539"/>
        <w:jc w:val="both"/>
        <w:rPr>
          <w:rFonts w:ascii="Times New Roman" w:eastAsia="Times New Roman" w:hAnsi="Times New Roman"/>
          <w:b/>
          <w:i/>
        </w:rPr>
      </w:pPr>
      <w:r w:rsidRPr="009116B4">
        <w:rPr>
          <w:rFonts w:ascii="Times New Roman" w:eastAsia="Times New Roman" w:hAnsi="Times New Roman"/>
          <w:b/>
          <w:i/>
        </w:rPr>
        <w:t>Приобретатель Биржевых облигаций самостоятельно оценивает и несет риск того, что его личный закон, запрет или иное ограничение, наложенные государственными или иными уполномоченными органами могут запрещать ему инвестировать денежные средства в Биржевые облигации.</w:t>
      </w:r>
    </w:p>
    <w:p w:rsidR="00EE5AFA" w:rsidRPr="009116B4" w:rsidRDefault="00EE5AFA" w:rsidP="00EE5AFA">
      <w:pPr>
        <w:autoSpaceDE w:val="0"/>
        <w:autoSpaceDN w:val="0"/>
        <w:spacing w:after="0" w:line="240" w:lineRule="auto"/>
        <w:ind w:firstLine="539"/>
        <w:jc w:val="both"/>
        <w:rPr>
          <w:rFonts w:ascii="Times New Roman" w:eastAsia="Times New Roman" w:hAnsi="Times New Roman"/>
          <w:b/>
          <w:i/>
        </w:rPr>
      </w:pPr>
      <w:r w:rsidRPr="009116B4">
        <w:rPr>
          <w:rFonts w:ascii="Times New Roman" w:eastAsia="Times New Roman" w:hAnsi="Times New Roman"/>
          <w:b/>
          <w:i/>
        </w:rPr>
        <w:t xml:space="preserve">Приобретатель Биржевых облигаций самостоятельно оценивает и несет риск того, что личный закон Депозитария, в котором ему открыт счет депо, предназначенный для учета прав на Биржевые облигации или личный закон Депозитария, по счету депо которого должна пройти транзакция Биржевых облигаций, либо запрет или иное ограничение, наложенные государственными или иными уполномоченными органами, могут запрещать данному Депозитарию содействовать финансированию в Биржевые облигации Эмитента. </w:t>
      </w:r>
    </w:p>
    <w:p w:rsidR="00EE5AFA" w:rsidRPr="004A15FC"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4A15FC" w:rsidRDefault="00EE5AFA" w:rsidP="00EE5AFA">
      <w:pPr>
        <w:autoSpaceDE w:val="0"/>
        <w:autoSpaceDN w:val="0"/>
        <w:spacing w:after="0" w:line="240" w:lineRule="auto"/>
        <w:ind w:firstLine="539"/>
        <w:jc w:val="both"/>
        <w:rPr>
          <w:rFonts w:ascii="Times New Roman" w:eastAsia="Times New Roman" w:hAnsi="Times New Roman"/>
          <w:b/>
          <w:i/>
        </w:rPr>
      </w:pPr>
      <w:r w:rsidRPr="004A15FC">
        <w:rPr>
          <w:rFonts w:ascii="Times New Roman" w:eastAsia="Times New Roman" w:hAnsi="Times New Roman"/>
          <w:b/>
          <w:i/>
        </w:rPr>
        <w:t>Списание Биржевых облигаций со счетов депо при погашении производится после исполнения Эмитентом всех обязательств перед владельцами Биржевых облигаций по выплате номинальной стоимости Биржевых облигаций и купонного дохода по Биржевым облигациям за все купонные периоды. Снятие Сертификата Биржевых облигаций с хранения производится после списания всех Биржевых облигаций со счетов в НРД.</w:t>
      </w:r>
    </w:p>
    <w:p w:rsidR="00EE5AFA" w:rsidRPr="004A15FC" w:rsidRDefault="00EE5AFA" w:rsidP="00EE5AFA">
      <w:pPr>
        <w:autoSpaceDE w:val="0"/>
        <w:autoSpaceDN w:val="0"/>
        <w:spacing w:after="0" w:line="240" w:lineRule="auto"/>
        <w:ind w:firstLine="539"/>
        <w:jc w:val="both"/>
        <w:rPr>
          <w:rFonts w:ascii="Times New Roman" w:eastAsia="Times New Roman" w:hAnsi="Times New Roman"/>
          <w:b/>
          <w:i/>
        </w:rPr>
      </w:pPr>
      <w:r w:rsidRPr="004A15FC">
        <w:rPr>
          <w:rFonts w:ascii="Times New Roman" w:eastAsia="Times New Roman" w:hAnsi="Times New Roman"/>
          <w:b/>
          <w:i/>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 39-ФЗ «О рынке ценных бумаг», Положением о депозитарной деятельности в Российской Федерации, утвержденным постановлением ФКЦБ России от 16.10.1997 № 36, а также иными нормативными правовыми актами Российской Федерации и внутренними документами депозитария.</w:t>
      </w:r>
    </w:p>
    <w:p w:rsidR="00EE5AFA" w:rsidRPr="0056388C" w:rsidRDefault="00EE5AFA" w:rsidP="00EE5AFA">
      <w:pPr>
        <w:autoSpaceDE w:val="0"/>
        <w:autoSpaceDN w:val="0"/>
        <w:spacing w:after="0" w:line="240" w:lineRule="auto"/>
        <w:ind w:firstLine="539"/>
        <w:jc w:val="both"/>
        <w:rPr>
          <w:rFonts w:ascii="Times New Roman" w:eastAsia="Times New Roman" w:hAnsi="Times New Roman"/>
          <w:b/>
          <w:i/>
        </w:rPr>
      </w:pPr>
      <w:r w:rsidRPr="004A15FC">
        <w:rPr>
          <w:rFonts w:ascii="Times New Roman" w:eastAsia="Times New Roman" w:hAnsi="Times New Roman"/>
          <w:b/>
          <w:i/>
        </w:rPr>
        <w:t>В случае изменения действующего законодательства Российской Федерации и/или нормативных актов в сфере финансовых рынков, порядок учета и перехода прав на Биржевые облигации, а также порядок осуществления выплат по ним будут регулироваться с учетом изменившихся требований законодательства и/или нормативных актов в сфере финансовых рынков.</w:t>
      </w:r>
    </w:p>
    <w:p w:rsidR="00EE5AFA" w:rsidRDefault="00EE5AFA" w:rsidP="00EE5AFA">
      <w:pPr>
        <w:autoSpaceDE w:val="0"/>
        <w:autoSpaceDN w:val="0"/>
        <w:spacing w:after="0" w:line="240" w:lineRule="auto"/>
        <w:ind w:firstLine="539"/>
        <w:jc w:val="both"/>
        <w:rPr>
          <w:rFonts w:ascii="Times New Roman" w:eastAsia="Times New Roman" w:hAnsi="Times New Roman"/>
          <w:b/>
          <w:i/>
        </w:rPr>
      </w:pPr>
    </w:p>
    <w:p w:rsidR="00EE5AFA"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F29E2" w:rsidRDefault="00EE5AFA" w:rsidP="005F29E2">
      <w:pPr>
        <w:pStyle w:val="2"/>
        <w:spacing w:before="40" w:after="40"/>
        <w:rPr>
          <w:bCs w:val="0"/>
          <w:sz w:val="24"/>
          <w:szCs w:val="24"/>
        </w:rPr>
      </w:pPr>
      <w:bookmarkStart w:id="248" w:name="Par3479"/>
      <w:bookmarkStart w:id="249" w:name="_Toc422424271"/>
      <w:bookmarkStart w:id="250" w:name="_Toc436489923"/>
      <w:bookmarkStart w:id="251" w:name="_Toc441247966"/>
      <w:bookmarkEnd w:id="248"/>
      <w:r w:rsidRPr="005F29E2">
        <w:rPr>
          <w:bCs w:val="0"/>
          <w:sz w:val="24"/>
          <w:szCs w:val="24"/>
        </w:rPr>
        <w:t>8.4. Номинальная стоимость каждой ценной бумаги выпуска (дополнительного выпуска)</w:t>
      </w:r>
      <w:bookmarkEnd w:id="249"/>
      <w:bookmarkEnd w:id="250"/>
      <w:bookmarkEnd w:id="251"/>
    </w:p>
    <w:p w:rsidR="00EE5AFA" w:rsidRPr="00D83FE6" w:rsidRDefault="00EE5AFA" w:rsidP="00EE5AFA">
      <w:pPr>
        <w:autoSpaceDE w:val="0"/>
        <w:autoSpaceDN w:val="0"/>
        <w:adjustRightInd w:val="0"/>
        <w:spacing w:after="0" w:line="240" w:lineRule="auto"/>
        <w:ind w:firstLine="539"/>
        <w:jc w:val="both"/>
        <w:rPr>
          <w:rFonts w:ascii="Times New Roman" w:eastAsia="Times New Roman" w:hAnsi="Times New Roman"/>
          <w:b/>
          <w:i/>
          <w:u w:val="single"/>
        </w:rPr>
      </w:pPr>
    </w:p>
    <w:p w:rsidR="00EE5AFA" w:rsidRPr="00D83FE6" w:rsidRDefault="00EE5AFA" w:rsidP="00EE5AFA">
      <w:pPr>
        <w:autoSpaceDE w:val="0"/>
        <w:autoSpaceDN w:val="0"/>
        <w:adjustRightInd w:val="0"/>
        <w:spacing w:after="0" w:line="240" w:lineRule="auto"/>
        <w:ind w:firstLine="539"/>
        <w:jc w:val="both"/>
        <w:rPr>
          <w:rFonts w:ascii="Times New Roman" w:eastAsia="Times New Roman" w:hAnsi="Times New Roman"/>
          <w:b/>
          <w:i/>
        </w:rPr>
      </w:pPr>
      <w:r w:rsidRPr="00D83FE6">
        <w:rPr>
          <w:rFonts w:ascii="Times New Roman" w:eastAsia="Times New Roman" w:hAnsi="Times New Roman"/>
          <w:b/>
          <w:i/>
        </w:rPr>
        <w:t>Минимальная и максимальная номинальная стоимость Биржевых облигаций в условиях Программы облигаций не определяется.</w:t>
      </w:r>
    </w:p>
    <w:p w:rsidR="00EE5AFA" w:rsidRPr="00D83FE6" w:rsidRDefault="00EE5AFA" w:rsidP="00EE5AFA">
      <w:pPr>
        <w:autoSpaceDE w:val="0"/>
        <w:autoSpaceDN w:val="0"/>
        <w:adjustRightInd w:val="0"/>
        <w:spacing w:after="0" w:line="240" w:lineRule="auto"/>
        <w:ind w:firstLine="539"/>
        <w:jc w:val="both"/>
        <w:rPr>
          <w:rFonts w:ascii="Times New Roman" w:eastAsia="Times New Roman" w:hAnsi="Times New Roman"/>
          <w:b/>
          <w:i/>
          <w:u w:val="single"/>
        </w:rPr>
      </w:pPr>
      <w:r w:rsidRPr="00D83FE6">
        <w:rPr>
          <w:rFonts w:ascii="Times New Roman" w:eastAsia="Times New Roman" w:hAnsi="Times New Roman"/>
          <w:b/>
          <w:i/>
          <w:u w:val="single"/>
        </w:rPr>
        <w:t>Номинальная стоимость каждой Биржевой облигации Выпуска (Дополнительного выпуска),</w:t>
      </w:r>
      <w:r w:rsidRPr="00D83FE6">
        <w:t xml:space="preserve"> </w:t>
      </w:r>
      <w:r w:rsidRPr="00D83FE6">
        <w:rPr>
          <w:rFonts w:ascii="Times New Roman" w:eastAsia="Times New Roman" w:hAnsi="Times New Roman"/>
          <w:b/>
          <w:i/>
          <w:u w:val="single"/>
        </w:rPr>
        <w:t>размещаемого в рамках Программы облигаций, будет установлена в соответствующих Условиях выпуска.</w:t>
      </w:r>
    </w:p>
    <w:p w:rsidR="00EE5AFA" w:rsidRPr="00D83FE6" w:rsidRDefault="00EE5AFA" w:rsidP="00EE5AFA">
      <w:pPr>
        <w:autoSpaceDE w:val="0"/>
        <w:autoSpaceDN w:val="0"/>
        <w:adjustRightInd w:val="0"/>
        <w:spacing w:after="0" w:line="240" w:lineRule="auto"/>
        <w:ind w:firstLine="539"/>
        <w:jc w:val="both"/>
        <w:rPr>
          <w:rFonts w:ascii="Times New Roman" w:eastAsia="Times New Roman" w:hAnsi="Times New Roman"/>
          <w:b/>
          <w:i/>
          <w:u w:val="single"/>
        </w:rPr>
      </w:pPr>
    </w:p>
    <w:p w:rsidR="00EE5AFA" w:rsidRPr="00D83FE6" w:rsidRDefault="00EE5AFA" w:rsidP="00EE5AFA">
      <w:pPr>
        <w:widowControl w:val="0"/>
        <w:autoSpaceDE w:val="0"/>
        <w:autoSpaceDN w:val="0"/>
        <w:adjustRightInd w:val="0"/>
        <w:spacing w:after="0" w:line="240" w:lineRule="auto"/>
        <w:jc w:val="both"/>
        <w:rPr>
          <w:rFonts w:ascii="Times New Roman" w:hAnsi="Times New Roman"/>
        </w:rPr>
      </w:pPr>
    </w:p>
    <w:p w:rsidR="00EE5AFA" w:rsidRPr="005F29E2" w:rsidRDefault="00EE5AFA" w:rsidP="005F29E2">
      <w:pPr>
        <w:pStyle w:val="2"/>
        <w:spacing w:before="40" w:after="40"/>
        <w:rPr>
          <w:bCs w:val="0"/>
          <w:sz w:val="24"/>
          <w:szCs w:val="24"/>
        </w:rPr>
      </w:pPr>
      <w:bookmarkStart w:id="252" w:name="Par3482"/>
      <w:bookmarkStart w:id="253" w:name="_Toc422424272"/>
      <w:bookmarkStart w:id="254" w:name="_Toc436489924"/>
      <w:bookmarkStart w:id="255" w:name="_Toc441247967"/>
      <w:bookmarkEnd w:id="252"/>
      <w:r w:rsidRPr="005F29E2">
        <w:rPr>
          <w:bCs w:val="0"/>
          <w:sz w:val="24"/>
          <w:szCs w:val="24"/>
        </w:rPr>
        <w:t>8.5. Количество ценных бумаг выпуска (дополнительного выпуска)</w:t>
      </w:r>
      <w:bookmarkEnd w:id="253"/>
      <w:bookmarkEnd w:id="254"/>
      <w:bookmarkEnd w:id="255"/>
    </w:p>
    <w:p w:rsidR="00EE5AFA" w:rsidRPr="00D83FE6" w:rsidRDefault="00EE5AFA" w:rsidP="00EE5AFA">
      <w:pPr>
        <w:autoSpaceDE w:val="0"/>
        <w:autoSpaceDN w:val="0"/>
        <w:adjustRightInd w:val="0"/>
        <w:spacing w:after="0" w:line="240" w:lineRule="auto"/>
        <w:jc w:val="both"/>
        <w:rPr>
          <w:rFonts w:ascii="Times New Roman" w:eastAsia="Times New Roman" w:hAnsi="Times New Roman"/>
          <w:b/>
          <w:i/>
          <w:u w:val="single"/>
        </w:rPr>
      </w:pPr>
    </w:p>
    <w:p w:rsidR="00EE5AFA" w:rsidRPr="00D83FE6" w:rsidRDefault="00EE5AFA" w:rsidP="00EE5AFA">
      <w:pPr>
        <w:autoSpaceDE w:val="0"/>
        <w:autoSpaceDN w:val="0"/>
        <w:adjustRightInd w:val="0"/>
        <w:spacing w:after="0" w:line="240" w:lineRule="auto"/>
        <w:ind w:firstLine="539"/>
        <w:jc w:val="both"/>
        <w:rPr>
          <w:rFonts w:ascii="Times New Roman" w:eastAsia="Times New Roman" w:hAnsi="Times New Roman"/>
          <w:b/>
          <w:i/>
          <w:u w:val="single"/>
        </w:rPr>
      </w:pPr>
      <w:r w:rsidRPr="00D83FE6">
        <w:rPr>
          <w:rFonts w:ascii="Times New Roman" w:eastAsia="Times New Roman" w:hAnsi="Times New Roman"/>
          <w:b/>
          <w:i/>
        </w:rPr>
        <w:t>Минимальное и максимальное количество Биржевых облигаций Выпуска (Дополнительного выпуска) в условиях Программы облигаций не определяется</w:t>
      </w:r>
      <w:r w:rsidRPr="00D83FE6">
        <w:rPr>
          <w:rFonts w:ascii="Times New Roman" w:eastAsia="Times New Roman" w:hAnsi="Times New Roman"/>
          <w:b/>
          <w:i/>
          <w:u w:val="single"/>
        </w:rPr>
        <w:t>.</w:t>
      </w:r>
    </w:p>
    <w:p w:rsidR="00EE5AFA" w:rsidRPr="00D83FE6" w:rsidRDefault="00EE5AFA" w:rsidP="00EE5AFA">
      <w:pPr>
        <w:autoSpaceDE w:val="0"/>
        <w:autoSpaceDN w:val="0"/>
        <w:adjustRightInd w:val="0"/>
        <w:spacing w:after="0" w:line="240" w:lineRule="auto"/>
        <w:ind w:firstLine="539"/>
        <w:jc w:val="both"/>
        <w:rPr>
          <w:rFonts w:ascii="Times New Roman" w:eastAsia="Times New Roman" w:hAnsi="Times New Roman"/>
          <w:b/>
          <w:i/>
          <w:u w:val="single"/>
        </w:rPr>
      </w:pPr>
      <w:r w:rsidRPr="00D83FE6">
        <w:rPr>
          <w:rFonts w:ascii="Times New Roman" w:eastAsia="Times New Roman" w:hAnsi="Times New Roman"/>
          <w:b/>
          <w:i/>
          <w:u w:val="single"/>
        </w:rPr>
        <w:t>Количество Биржевых облигаций Выпуска (Дополнительного выпуска), размещаемого в рамках Программы облигаций, будет установлено в соответствующих Условиях выпуска.</w:t>
      </w:r>
    </w:p>
    <w:p w:rsidR="00EE5AFA" w:rsidRPr="00D83FE6" w:rsidRDefault="00EE5AFA" w:rsidP="00EE5AFA">
      <w:pPr>
        <w:autoSpaceDE w:val="0"/>
        <w:autoSpaceDN w:val="0"/>
        <w:adjustRightInd w:val="0"/>
        <w:spacing w:after="0" w:line="240" w:lineRule="auto"/>
        <w:ind w:firstLine="539"/>
        <w:jc w:val="both"/>
        <w:rPr>
          <w:rFonts w:ascii="Times New Roman" w:eastAsia="Times New Roman" w:hAnsi="Times New Roman"/>
          <w:b/>
          <w:i/>
        </w:rPr>
      </w:pPr>
      <w:r w:rsidRPr="00D83FE6">
        <w:rPr>
          <w:rFonts w:ascii="Times New Roman" w:eastAsia="Times New Roman" w:hAnsi="Times New Roman"/>
          <w:b/>
          <w:i/>
        </w:rPr>
        <w:t>Биржевые облигации не предполагается размещать траншами.</w:t>
      </w:r>
    </w:p>
    <w:p w:rsidR="00EE5AFA" w:rsidRPr="00D83FE6" w:rsidRDefault="00EE5AFA" w:rsidP="00EE5AFA">
      <w:pPr>
        <w:widowControl w:val="0"/>
        <w:autoSpaceDE w:val="0"/>
        <w:autoSpaceDN w:val="0"/>
        <w:adjustRightInd w:val="0"/>
        <w:spacing w:after="0" w:line="240" w:lineRule="auto"/>
        <w:jc w:val="both"/>
        <w:rPr>
          <w:rFonts w:ascii="Times New Roman" w:eastAsia="Times New Roman" w:hAnsi="Times New Roman"/>
          <w:b/>
          <w:i/>
          <w:u w:val="single"/>
        </w:rPr>
      </w:pPr>
    </w:p>
    <w:p w:rsidR="00EE5AFA" w:rsidRPr="00D83FE6" w:rsidRDefault="00EE5AFA" w:rsidP="00EE5AFA">
      <w:pPr>
        <w:widowControl w:val="0"/>
        <w:autoSpaceDE w:val="0"/>
        <w:autoSpaceDN w:val="0"/>
        <w:adjustRightInd w:val="0"/>
        <w:spacing w:after="0" w:line="240" w:lineRule="auto"/>
        <w:jc w:val="both"/>
        <w:rPr>
          <w:rFonts w:ascii="Times New Roman" w:hAnsi="Times New Roman"/>
        </w:rPr>
      </w:pPr>
    </w:p>
    <w:p w:rsidR="00EE5AFA" w:rsidRPr="005F29E2" w:rsidRDefault="00EE5AFA" w:rsidP="005F29E2">
      <w:pPr>
        <w:pStyle w:val="2"/>
        <w:spacing w:before="40" w:after="40"/>
        <w:rPr>
          <w:bCs w:val="0"/>
          <w:sz w:val="24"/>
          <w:szCs w:val="24"/>
        </w:rPr>
      </w:pPr>
      <w:bookmarkStart w:id="256" w:name="Par3486"/>
      <w:bookmarkStart w:id="257" w:name="_Toc422424273"/>
      <w:bookmarkStart w:id="258" w:name="_Toc436489925"/>
      <w:bookmarkStart w:id="259" w:name="_Toc441247968"/>
      <w:bookmarkEnd w:id="256"/>
      <w:r w:rsidRPr="005F29E2">
        <w:rPr>
          <w:bCs w:val="0"/>
          <w:sz w:val="24"/>
          <w:szCs w:val="24"/>
        </w:rPr>
        <w:t>8.6. Общее количество ценных бумаг данного выпуска, размещенных ранее</w:t>
      </w:r>
      <w:bookmarkEnd w:id="257"/>
      <w:bookmarkEnd w:id="258"/>
      <w:bookmarkEnd w:id="259"/>
    </w:p>
    <w:p w:rsidR="00EE5AFA" w:rsidRPr="00D83FE6" w:rsidRDefault="00EE5AFA" w:rsidP="00EE5AFA">
      <w:pPr>
        <w:widowControl w:val="0"/>
        <w:autoSpaceDE w:val="0"/>
        <w:autoSpaceDN w:val="0"/>
        <w:adjustRightInd w:val="0"/>
        <w:spacing w:after="0" w:line="240" w:lineRule="auto"/>
        <w:jc w:val="both"/>
        <w:rPr>
          <w:rFonts w:ascii="Times New Roman" w:hAnsi="Times New Roman"/>
        </w:rPr>
      </w:pPr>
    </w:p>
    <w:p w:rsidR="00EE5AFA" w:rsidRPr="00D83FE6" w:rsidRDefault="00EE5AFA" w:rsidP="00EE5AFA">
      <w:pPr>
        <w:autoSpaceDE w:val="0"/>
        <w:autoSpaceDN w:val="0"/>
        <w:adjustRightInd w:val="0"/>
        <w:spacing w:after="0" w:line="240" w:lineRule="auto"/>
        <w:ind w:firstLine="539"/>
        <w:jc w:val="both"/>
        <w:rPr>
          <w:rFonts w:ascii="Times New Roman" w:eastAsia="Times New Roman" w:hAnsi="Times New Roman"/>
          <w:b/>
          <w:i/>
          <w:u w:val="single"/>
        </w:rPr>
      </w:pPr>
      <w:r w:rsidRPr="004A15FC">
        <w:rPr>
          <w:rFonts w:ascii="Times New Roman" w:eastAsia="Times New Roman" w:hAnsi="Times New Roman"/>
          <w:b/>
          <w:i/>
        </w:rPr>
        <w:t xml:space="preserve">Максимальная сумма номинальных стоимостей Биржевых облигаций, которые могут быть размещены в рамках Программы облигаций, составляет </w:t>
      </w:r>
      <w:r>
        <w:rPr>
          <w:rFonts w:ascii="Times New Roman" w:eastAsia="Times New Roman" w:hAnsi="Times New Roman"/>
          <w:b/>
          <w:i/>
        </w:rPr>
        <w:t>50</w:t>
      </w:r>
      <w:r w:rsidRPr="0083798E">
        <w:rPr>
          <w:rFonts w:ascii="Times New Roman" w:eastAsia="Times New Roman" w:hAnsi="Times New Roman"/>
          <w:b/>
          <w:i/>
        </w:rPr>
        <w:t xml:space="preserve"> </w:t>
      </w:r>
      <w:r w:rsidRPr="004A15FC">
        <w:rPr>
          <w:rFonts w:ascii="Times New Roman" w:eastAsia="Times New Roman" w:hAnsi="Times New Roman"/>
          <w:b/>
          <w:i/>
        </w:rPr>
        <w:t>000 000 000 (Пят</w:t>
      </w:r>
      <w:r>
        <w:rPr>
          <w:rFonts w:ascii="Times New Roman" w:eastAsia="Times New Roman" w:hAnsi="Times New Roman"/>
          <w:b/>
          <w:i/>
        </w:rPr>
        <w:t xml:space="preserve">ьдесят </w:t>
      </w:r>
      <w:r w:rsidRPr="004A15FC">
        <w:rPr>
          <w:rFonts w:ascii="Times New Roman" w:eastAsia="Times New Roman" w:hAnsi="Times New Roman"/>
          <w:b/>
          <w:i/>
        </w:rPr>
        <w:t xml:space="preserve"> миллиардов) российских рублей</w:t>
      </w:r>
      <w:r w:rsidRPr="004A15FC">
        <w:rPr>
          <w:rFonts w:ascii="Times New Roman" w:eastAsia="Times New Roman" w:hAnsi="Times New Roman"/>
        </w:rPr>
        <w:t xml:space="preserve"> </w:t>
      </w:r>
      <w:r w:rsidRPr="004A15FC">
        <w:rPr>
          <w:rFonts w:ascii="Times New Roman" w:eastAsia="Times New Roman" w:hAnsi="Times New Roman"/>
          <w:b/>
          <w:i/>
        </w:rPr>
        <w:t xml:space="preserve">включительно или эквивалент этой суммы в иностранной валюте, </w:t>
      </w:r>
      <w:r w:rsidRPr="004A15FC">
        <w:rPr>
          <w:rFonts w:ascii="Times New Roman" w:eastAsia="Times New Roman" w:hAnsi="Times New Roman"/>
          <w:b/>
          <w:bCs/>
          <w:i/>
          <w:iCs/>
        </w:rPr>
        <w:t xml:space="preserve">рассчитываемый </w:t>
      </w:r>
      <w:r w:rsidRPr="004A15FC">
        <w:rPr>
          <w:rFonts w:ascii="Times New Roman" w:eastAsia="Times New Roman" w:hAnsi="Times New Roman"/>
          <w:b/>
          <w:i/>
        </w:rPr>
        <w:t xml:space="preserve">по курсу Банка России на дату принятия уполномоченным органом </w:t>
      </w:r>
      <w:r w:rsidRPr="00D83FE6">
        <w:rPr>
          <w:rFonts w:ascii="Times New Roman" w:eastAsia="Times New Roman" w:hAnsi="Times New Roman"/>
          <w:b/>
          <w:i/>
        </w:rPr>
        <w:t>управления Эмитента решения об утверждении Условий выпуска.</w:t>
      </w:r>
    </w:p>
    <w:p w:rsidR="00EE5AFA" w:rsidRPr="00D83FE6" w:rsidRDefault="00EE5AFA" w:rsidP="00EE5AFA">
      <w:pPr>
        <w:widowControl w:val="0"/>
        <w:autoSpaceDE w:val="0"/>
        <w:autoSpaceDN w:val="0"/>
        <w:adjustRightInd w:val="0"/>
        <w:spacing w:after="0" w:line="240" w:lineRule="auto"/>
        <w:jc w:val="both"/>
        <w:rPr>
          <w:rFonts w:ascii="Times New Roman" w:hAnsi="Times New Roman"/>
        </w:rPr>
      </w:pPr>
    </w:p>
    <w:p w:rsidR="00EE5AFA" w:rsidRPr="00D83FE6" w:rsidRDefault="00EE5AFA" w:rsidP="00EE5AFA">
      <w:pPr>
        <w:widowControl w:val="0"/>
        <w:autoSpaceDE w:val="0"/>
        <w:autoSpaceDN w:val="0"/>
        <w:adjustRightInd w:val="0"/>
        <w:spacing w:after="0" w:line="240" w:lineRule="auto"/>
        <w:jc w:val="both"/>
        <w:rPr>
          <w:rFonts w:ascii="Times New Roman" w:hAnsi="Times New Roman"/>
        </w:rPr>
      </w:pPr>
    </w:p>
    <w:p w:rsidR="00EE5AFA" w:rsidRPr="005F29E2" w:rsidRDefault="00EE5AFA" w:rsidP="005F29E2">
      <w:pPr>
        <w:pStyle w:val="2"/>
        <w:spacing w:before="40" w:after="40"/>
        <w:rPr>
          <w:bCs w:val="0"/>
          <w:sz w:val="24"/>
          <w:szCs w:val="24"/>
        </w:rPr>
      </w:pPr>
      <w:bookmarkStart w:id="260" w:name="Par3489"/>
      <w:bookmarkStart w:id="261" w:name="_Toc422424274"/>
      <w:bookmarkStart w:id="262" w:name="_Toc436489926"/>
      <w:bookmarkStart w:id="263" w:name="_Toc441247969"/>
      <w:bookmarkEnd w:id="260"/>
      <w:r w:rsidRPr="005F29E2">
        <w:rPr>
          <w:bCs w:val="0"/>
          <w:sz w:val="24"/>
          <w:szCs w:val="24"/>
        </w:rPr>
        <w:t>8.7. Права владельца каждой ценной бумаги выпуска (дополнительного выпуска)</w:t>
      </w:r>
      <w:bookmarkEnd w:id="261"/>
      <w:bookmarkEnd w:id="262"/>
      <w:bookmarkEnd w:id="263"/>
    </w:p>
    <w:p w:rsidR="00EE5AFA" w:rsidRPr="00D83FE6" w:rsidRDefault="00EE5AFA" w:rsidP="00EE5AFA">
      <w:pPr>
        <w:autoSpaceDE w:val="0"/>
        <w:autoSpaceDN w:val="0"/>
        <w:spacing w:after="0" w:line="240" w:lineRule="auto"/>
        <w:ind w:firstLine="539"/>
        <w:contextualSpacing/>
        <w:jc w:val="both"/>
        <w:rPr>
          <w:rFonts w:ascii="Times New Roman" w:eastAsia="Times New Roman" w:hAnsi="Times New Roman"/>
          <w:b/>
          <w:i/>
        </w:rPr>
      </w:pPr>
    </w:p>
    <w:p w:rsidR="00EE5AFA" w:rsidRDefault="00EE5AFA" w:rsidP="00EE5AFA">
      <w:pPr>
        <w:autoSpaceDE w:val="0"/>
        <w:autoSpaceDN w:val="0"/>
        <w:spacing w:after="0" w:line="240" w:lineRule="auto"/>
        <w:ind w:firstLine="539"/>
        <w:contextualSpacing/>
        <w:jc w:val="both"/>
        <w:rPr>
          <w:rFonts w:ascii="Times New Roman" w:eastAsia="Times New Roman" w:hAnsi="Times New Roman"/>
          <w:b/>
          <w:i/>
        </w:rPr>
      </w:pPr>
      <w:r w:rsidRPr="0056388C">
        <w:rPr>
          <w:rFonts w:ascii="Times New Roman" w:eastAsia="Times New Roman" w:hAnsi="Times New Roman"/>
          <w:b/>
          <w:i/>
        </w:rPr>
        <w:t xml:space="preserve">Каждая Биржевая облигация имеет равные объем и сроки осуществления прав внутри </w:t>
      </w:r>
      <w:r w:rsidRPr="00BB2FC2">
        <w:rPr>
          <w:rFonts w:ascii="Times New Roman" w:eastAsia="Times New Roman" w:hAnsi="Times New Roman"/>
          <w:b/>
          <w:i/>
        </w:rPr>
        <w:t xml:space="preserve">одного </w:t>
      </w:r>
      <w:r>
        <w:rPr>
          <w:rFonts w:ascii="Times New Roman" w:eastAsia="Times New Roman" w:hAnsi="Times New Roman"/>
          <w:b/>
          <w:i/>
        </w:rPr>
        <w:t>в</w:t>
      </w:r>
      <w:r w:rsidRPr="00BB2FC2">
        <w:rPr>
          <w:rFonts w:ascii="Times New Roman" w:eastAsia="Times New Roman" w:hAnsi="Times New Roman"/>
          <w:b/>
          <w:i/>
        </w:rPr>
        <w:t>ыпуска вне зависимости от времени приобретения ценной бумаги.</w:t>
      </w:r>
      <w:r w:rsidRPr="0056388C">
        <w:rPr>
          <w:rFonts w:ascii="Times New Roman" w:eastAsia="Times New Roman" w:hAnsi="Times New Roman"/>
          <w:b/>
          <w:i/>
        </w:rPr>
        <w:t xml:space="preserve"> </w:t>
      </w:r>
    </w:p>
    <w:p w:rsidR="00EE5AFA" w:rsidRPr="00BB2FC2" w:rsidRDefault="00EE5AFA" w:rsidP="00EE5AFA">
      <w:pPr>
        <w:autoSpaceDE w:val="0"/>
        <w:autoSpaceDN w:val="0"/>
        <w:spacing w:after="0" w:line="240" w:lineRule="auto"/>
        <w:ind w:firstLine="539"/>
        <w:contextualSpacing/>
        <w:jc w:val="both"/>
        <w:rPr>
          <w:rFonts w:ascii="Times New Roman" w:eastAsia="Times New Roman" w:hAnsi="Times New Roman"/>
          <w:b/>
          <w:i/>
        </w:rPr>
      </w:pPr>
      <w:r w:rsidRPr="00BB2FC2">
        <w:rPr>
          <w:rFonts w:ascii="Times New Roman" w:eastAsia="Times New Roman" w:hAnsi="Times New Roman"/>
          <w:b/>
          <w:i/>
        </w:rPr>
        <w:t>Документами, удостоверяющими права, закрепленные Биржевыми облигациями, являются Сертификат Биржевых облигаций, Программа облигаций и Условия выпуска.</w:t>
      </w:r>
    </w:p>
    <w:p w:rsidR="00EE5AFA" w:rsidRPr="0056388C" w:rsidRDefault="00EE5AFA" w:rsidP="00EE5AFA">
      <w:pPr>
        <w:autoSpaceDE w:val="0"/>
        <w:autoSpaceDN w:val="0"/>
        <w:spacing w:after="0" w:line="240" w:lineRule="auto"/>
        <w:ind w:firstLine="539"/>
        <w:contextualSpacing/>
        <w:jc w:val="both"/>
        <w:rPr>
          <w:rFonts w:ascii="Times New Roman" w:eastAsia="Times New Roman" w:hAnsi="Times New Roman"/>
          <w:b/>
          <w:i/>
        </w:rPr>
      </w:pPr>
      <w:r w:rsidRPr="00BB2FC2">
        <w:rPr>
          <w:rFonts w:ascii="Times New Roman" w:eastAsia="Times New Roman" w:hAnsi="Times New Roman"/>
          <w:b/>
          <w:i/>
        </w:rPr>
        <w:t>Владелец Биржевой облигации имеет право на получение при погашении Биржевой облигации в предусмотренный ею срок номинальной стоимости Биржевой облигации (непогашенной части номинальной стоимости в случае</w:t>
      </w:r>
      <w:r>
        <w:rPr>
          <w:rFonts w:ascii="Times New Roman" w:eastAsia="Times New Roman" w:hAnsi="Times New Roman"/>
          <w:b/>
          <w:i/>
        </w:rPr>
        <w:t>,</w:t>
      </w:r>
      <w:r w:rsidRPr="00BB2FC2">
        <w:rPr>
          <w:rFonts w:ascii="Times New Roman" w:eastAsia="Times New Roman" w:hAnsi="Times New Roman"/>
          <w:b/>
          <w:i/>
        </w:rPr>
        <w:t xml:space="preserve"> если решение о частичном досрочном погашении принято Эмитентом в соответствии с п. 9.5.2 Программы облигаций</w:t>
      </w:r>
      <w:r w:rsidRPr="00BB2FC2">
        <w:rPr>
          <w:rFonts w:ascii="Times New Roman" w:eastAsia="Times New Roman" w:hAnsi="Times New Roman"/>
          <w:b/>
          <w:bCs/>
          <w:i/>
          <w:iCs/>
        </w:rPr>
        <w:t xml:space="preserve"> (здесь и далее – Непогашенная часть номинальной стоимости Биржевых облигаций)</w:t>
      </w:r>
      <w:r w:rsidRPr="00BB2FC2">
        <w:rPr>
          <w:rFonts w:ascii="Times New Roman" w:eastAsia="Times New Roman" w:hAnsi="Times New Roman"/>
          <w:b/>
          <w:i/>
        </w:rPr>
        <w:t>).</w:t>
      </w:r>
    </w:p>
    <w:p w:rsidR="00EE5AFA" w:rsidRPr="00BB2FC2" w:rsidRDefault="00EE5AFA" w:rsidP="00EE5AFA">
      <w:pPr>
        <w:autoSpaceDE w:val="0"/>
        <w:autoSpaceDN w:val="0"/>
        <w:adjustRightInd w:val="0"/>
        <w:spacing w:after="0" w:line="240" w:lineRule="auto"/>
        <w:ind w:firstLine="539"/>
        <w:contextualSpacing/>
        <w:jc w:val="both"/>
        <w:rPr>
          <w:rFonts w:ascii="Times New Roman" w:eastAsia="Times New Roman" w:hAnsi="Times New Roman"/>
          <w:b/>
          <w:bCs/>
          <w:i/>
          <w:iCs/>
        </w:rPr>
      </w:pPr>
      <w:r w:rsidRPr="00BB2FC2">
        <w:rPr>
          <w:rFonts w:ascii="Times New Roman" w:eastAsia="Times New Roman" w:hAnsi="Times New Roman"/>
          <w:b/>
          <w:bCs/>
          <w:i/>
          <w:iCs/>
        </w:rPr>
        <w:t>В случае принятия Эмитентом в соответствии с п. 9.5.2 Программы облигаций решения о частичном досрочном погашении Биржевых облигаций, владелец Биржевой облигации имеет право также на получение каждой досрочно погашаемой части номинальной стоимости Биржевой облигации.</w:t>
      </w:r>
    </w:p>
    <w:p w:rsidR="00EE5AFA" w:rsidRPr="0056388C" w:rsidRDefault="00EE5AFA" w:rsidP="00EE5AFA">
      <w:pPr>
        <w:autoSpaceDE w:val="0"/>
        <w:autoSpaceDN w:val="0"/>
        <w:spacing w:after="0" w:line="240" w:lineRule="auto"/>
        <w:ind w:firstLine="539"/>
        <w:contextualSpacing/>
        <w:jc w:val="both"/>
        <w:rPr>
          <w:rFonts w:ascii="Times New Roman" w:eastAsia="Times New Roman" w:hAnsi="Times New Roman"/>
          <w:b/>
          <w:i/>
        </w:rPr>
      </w:pPr>
      <w:r w:rsidRPr="00BB2FC2">
        <w:rPr>
          <w:rFonts w:ascii="Times New Roman" w:eastAsia="Times New Roman" w:hAnsi="Times New Roman"/>
          <w:b/>
          <w:i/>
        </w:rPr>
        <w:t>Владелец Биржевой облигации имеет право на получение дохода (процента), порядок определения размера которого указан в п. 9.3 Программы облигаций, а сроки выплаты в п. 9.4 Программы облигаций.</w:t>
      </w:r>
    </w:p>
    <w:p w:rsidR="00EE5AFA" w:rsidRPr="00BB2FC2" w:rsidRDefault="00EE5AFA" w:rsidP="00EE5AFA">
      <w:pPr>
        <w:widowControl w:val="0"/>
        <w:autoSpaceDE w:val="0"/>
        <w:autoSpaceDN w:val="0"/>
        <w:spacing w:after="0" w:line="240" w:lineRule="auto"/>
        <w:ind w:firstLine="539"/>
        <w:contextualSpacing/>
        <w:jc w:val="both"/>
        <w:rPr>
          <w:rFonts w:ascii="Times New Roman" w:eastAsia="Times New Roman" w:hAnsi="Times New Roman"/>
          <w:b/>
          <w:i/>
        </w:rPr>
      </w:pPr>
      <w:r w:rsidRPr="0056388C">
        <w:rPr>
          <w:rFonts w:ascii="Times New Roman" w:eastAsia="Times New Roman" w:hAnsi="Times New Roman"/>
          <w:b/>
          <w:i/>
        </w:rPr>
        <w:t xml:space="preserve">Владельцу Биржевой облигации предоставляется право требовать приобретения </w:t>
      </w:r>
      <w:r w:rsidRPr="00BB2FC2">
        <w:rPr>
          <w:rFonts w:ascii="Times New Roman" w:eastAsia="Times New Roman" w:hAnsi="Times New Roman"/>
          <w:b/>
          <w:i/>
        </w:rPr>
        <w:t>Биржевых облигаций Эмитентом в случаях и на условиях, указанных в п. 10.1. Программы.</w:t>
      </w:r>
    </w:p>
    <w:p w:rsidR="00EE5AFA" w:rsidRPr="00BB2FC2" w:rsidRDefault="00EE5AFA" w:rsidP="00EE5AFA">
      <w:pPr>
        <w:autoSpaceDE w:val="0"/>
        <w:autoSpaceDN w:val="0"/>
        <w:adjustRightInd w:val="0"/>
        <w:spacing w:after="0" w:line="240" w:lineRule="auto"/>
        <w:ind w:firstLine="539"/>
        <w:contextualSpacing/>
        <w:jc w:val="both"/>
        <w:rPr>
          <w:rFonts w:ascii="Times New Roman" w:eastAsia="Times New Roman" w:hAnsi="Times New Roman"/>
          <w:b/>
          <w:bCs/>
          <w:i/>
          <w:iCs/>
        </w:rPr>
      </w:pPr>
      <w:r w:rsidRPr="00BB2FC2">
        <w:rPr>
          <w:rFonts w:ascii="Times New Roman" w:eastAsia="Times New Roman" w:hAnsi="Times New Roman"/>
          <w:b/>
          <w:bCs/>
          <w:i/>
          <w:iCs/>
        </w:rPr>
        <w:t xml:space="preserve">Владелец Биржевых облигаций имеет право требовать досрочного погашения Биржевых облигаций и выплаты ему накопленного купонного дохода по Биржевым облигациям, рассчитанного на дату исполнения обязательств по досрочному погашению Биржевых облигаций, в случаях, указанных в п. 9.5.1. Программы, а также предусмотренных законодательством Российской Федерации. </w:t>
      </w:r>
    </w:p>
    <w:p w:rsidR="00EE5AFA" w:rsidRPr="00BB2FC2" w:rsidRDefault="00EE5AFA" w:rsidP="00EE5AFA">
      <w:pPr>
        <w:widowControl w:val="0"/>
        <w:autoSpaceDE w:val="0"/>
        <w:autoSpaceDN w:val="0"/>
        <w:spacing w:after="0" w:line="240" w:lineRule="auto"/>
        <w:ind w:firstLine="539"/>
        <w:contextualSpacing/>
        <w:jc w:val="both"/>
        <w:rPr>
          <w:rFonts w:ascii="Times New Roman" w:eastAsia="Times New Roman" w:hAnsi="Times New Roman"/>
          <w:b/>
          <w:i/>
        </w:rPr>
      </w:pPr>
      <w:r w:rsidRPr="00BB2FC2">
        <w:rPr>
          <w:rFonts w:ascii="Times New Roman" w:eastAsia="Times New Roman" w:hAnsi="Times New Roman"/>
          <w:b/>
          <w:i/>
        </w:rPr>
        <w:t>В случае ликвидации Эмитента владелец Биржевой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rsidR="00EE5AFA" w:rsidRPr="00BB2FC2" w:rsidRDefault="00EE5AFA" w:rsidP="00EE5AFA">
      <w:pPr>
        <w:widowControl w:val="0"/>
        <w:autoSpaceDE w:val="0"/>
        <w:autoSpaceDN w:val="0"/>
        <w:spacing w:after="0" w:line="240" w:lineRule="auto"/>
        <w:ind w:firstLine="539"/>
        <w:contextualSpacing/>
        <w:jc w:val="both"/>
        <w:rPr>
          <w:rFonts w:ascii="Times New Roman" w:eastAsia="Times New Roman" w:hAnsi="Times New Roman"/>
          <w:b/>
          <w:i/>
        </w:rPr>
      </w:pPr>
      <w:r w:rsidRPr="00BB2FC2">
        <w:rPr>
          <w:rFonts w:ascii="Times New Roman" w:eastAsia="Times New Roman" w:hAnsi="Times New Roman"/>
          <w:b/>
          <w:i/>
        </w:rPr>
        <w:t>Все задолженности Эмитента по Биржевым облигациям будут юридически равны и в равной степени обязательны к исполнению.</w:t>
      </w:r>
    </w:p>
    <w:p w:rsidR="00EE5AFA" w:rsidRPr="0056388C" w:rsidRDefault="00EE5AFA" w:rsidP="00EE5AFA">
      <w:pPr>
        <w:widowControl w:val="0"/>
        <w:adjustRightInd w:val="0"/>
        <w:spacing w:after="0" w:line="240" w:lineRule="auto"/>
        <w:ind w:firstLine="539"/>
        <w:jc w:val="both"/>
        <w:rPr>
          <w:rFonts w:ascii="Times New Roman" w:eastAsia="Times New Roman" w:hAnsi="Times New Roman"/>
          <w:b/>
          <w:i/>
        </w:rPr>
      </w:pPr>
      <w:r w:rsidRPr="00BB2FC2">
        <w:rPr>
          <w:rFonts w:ascii="Times New Roman" w:eastAsia="Times New Roman" w:hAnsi="Times New Roman"/>
          <w:b/>
          <w:i/>
        </w:rPr>
        <w:t>Эмитент обязуется обеспечить владельцам Биржевых облигаций возврат средств инвестирования в случае признания в соответствии с действующим законодательством Российской Федерации выпуска Биржевых облигаций недействительным.</w:t>
      </w:r>
    </w:p>
    <w:p w:rsidR="00EE5AFA" w:rsidRPr="0056388C" w:rsidRDefault="00EE5AFA" w:rsidP="00EE5AFA">
      <w:pPr>
        <w:autoSpaceDE w:val="0"/>
        <w:autoSpaceDN w:val="0"/>
        <w:adjustRightInd w:val="0"/>
        <w:spacing w:after="0" w:line="240" w:lineRule="auto"/>
        <w:ind w:firstLine="539"/>
        <w:contextualSpacing/>
        <w:jc w:val="both"/>
        <w:rPr>
          <w:rFonts w:ascii="Times New Roman" w:eastAsia="Times New Roman" w:hAnsi="Times New Roman"/>
          <w:b/>
          <w:bCs/>
          <w:i/>
          <w:iCs/>
        </w:rPr>
      </w:pPr>
      <w:r w:rsidRPr="0056388C">
        <w:rPr>
          <w:rFonts w:ascii="Times New Roman" w:eastAsia="Times New Roman" w:hAnsi="Times New Roman"/>
          <w:b/>
          <w:bCs/>
          <w:i/>
          <w:iCs/>
        </w:rPr>
        <w:t>Владелец Биржевых облигаций имеет право свободно продавать и иным образом отчуждать Биржевые облигации в соответствии с действующим законодательством Российской Федерации.</w:t>
      </w:r>
    </w:p>
    <w:p w:rsidR="00EE5AFA" w:rsidRPr="00BB2FC2" w:rsidRDefault="00EE5AFA" w:rsidP="00EE5AFA">
      <w:pPr>
        <w:widowControl w:val="0"/>
        <w:autoSpaceDE w:val="0"/>
        <w:autoSpaceDN w:val="0"/>
        <w:spacing w:after="0" w:line="240" w:lineRule="auto"/>
        <w:ind w:firstLine="539"/>
        <w:contextualSpacing/>
        <w:jc w:val="both"/>
        <w:rPr>
          <w:rFonts w:ascii="Times New Roman" w:eastAsia="Times New Roman" w:hAnsi="Times New Roman"/>
          <w:b/>
          <w:i/>
        </w:rPr>
      </w:pPr>
      <w:r w:rsidRPr="00BB2FC2">
        <w:rPr>
          <w:rFonts w:ascii="Times New Roman" w:eastAsia="Times New Roman" w:hAnsi="Times New Roman"/>
          <w:b/>
          <w:i/>
        </w:rPr>
        <w:t>Владелец Биржевых облигаций вправе осуществлять иные права, предусмотренные законодательством Российской Федерации.</w:t>
      </w:r>
    </w:p>
    <w:p w:rsidR="00EE5AFA" w:rsidRPr="00BB2FC2" w:rsidRDefault="00EE5AFA" w:rsidP="00EE5AFA">
      <w:pPr>
        <w:widowControl w:val="0"/>
        <w:autoSpaceDE w:val="0"/>
        <w:autoSpaceDN w:val="0"/>
        <w:spacing w:after="0" w:line="240" w:lineRule="auto"/>
        <w:ind w:firstLine="539"/>
        <w:contextualSpacing/>
        <w:jc w:val="both"/>
        <w:rPr>
          <w:rFonts w:ascii="Times New Roman" w:eastAsia="Times New Roman" w:hAnsi="Times New Roman"/>
          <w:b/>
          <w:i/>
        </w:rPr>
      </w:pPr>
      <w:r w:rsidRPr="00BB2FC2">
        <w:rPr>
          <w:rFonts w:ascii="Times New Roman" w:eastAsia="Times New Roman" w:hAnsi="Times New Roman"/>
          <w:b/>
          <w:i/>
        </w:rPr>
        <w:t>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rsidR="00EE5AFA" w:rsidRPr="00BB2FC2" w:rsidRDefault="00EE5AFA" w:rsidP="00EE5AFA">
      <w:pPr>
        <w:widowControl w:val="0"/>
        <w:autoSpaceDE w:val="0"/>
        <w:autoSpaceDN w:val="0"/>
        <w:spacing w:after="0" w:line="240" w:lineRule="auto"/>
        <w:ind w:firstLine="539"/>
        <w:contextualSpacing/>
        <w:jc w:val="both"/>
        <w:rPr>
          <w:rFonts w:ascii="Times New Roman" w:eastAsia="Times New Roman" w:hAnsi="Times New Roman"/>
          <w:b/>
          <w:i/>
        </w:rPr>
      </w:pPr>
    </w:p>
    <w:p w:rsidR="00EE5AFA" w:rsidRPr="00210EC7" w:rsidRDefault="00EE5AFA" w:rsidP="00210EC7">
      <w:pPr>
        <w:widowControl w:val="0"/>
        <w:tabs>
          <w:tab w:val="left" w:pos="567"/>
        </w:tabs>
        <w:autoSpaceDE w:val="0"/>
        <w:autoSpaceDN w:val="0"/>
        <w:adjustRightInd w:val="0"/>
        <w:spacing w:after="0" w:line="240" w:lineRule="auto"/>
        <w:ind w:firstLine="567"/>
        <w:jc w:val="both"/>
        <w:rPr>
          <w:rFonts w:ascii="Times New Roman" w:eastAsia="Times New Roman" w:hAnsi="Times New Roman"/>
          <w:b/>
          <w:bCs/>
          <w:i/>
          <w:iCs/>
        </w:rPr>
      </w:pPr>
      <w:r w:rsidRPr="00210EC7">
        <w:rPr>
          <w:rFonts w:ascii="Times New Roman" w:eastAsia="Times New Roman" w:hAnsi="Times New Roman"/>
          <w:b/>
          <w:bCs/>
          <w:i/>
          <w:iCs/>
        </w:rPr>
        <w:t>Предоставление обеспечения по Биржевым облигациям не предусмотрено.</w:t>
      </w:r>
    </w:p>
    <w:p w:rsidR="00EE5AFA" w:rsidRPr="00BB2FC2" w:rsidRDefault="00EE5AFA" w:rsidP="00EE5AFA">
      <w:pPr>
        <w:tabs>
          <w:tab w:val="left" w:pos="567"/>
        </w:tabs>
        <w:autoSpaceDE w:val="0"/>
        <w:autoSpaceDN w:val="0"/>
        <w:spacing w:after="0" w:line="240" w:lineRule="auto"/>
        <w:ind w:firstLine="567"/>
        <w:jc w:val="both"/>
        <w:rPr>
          <w:rFonts w:ascii="Times New Roman" w:eastAsia="Times New Roman" w:hAnsi="Times New Roman"/>
          <w:bCs/>
          <w:sz w:val="20"/>
          <w:szCs w:val="20"/>
        </w:rPr>
      </w:pPr>
    </w:p>
    <w:p w:rsidR="00EE5AFA" w:rsidRPr="00D83FE6" w:rsidRDefault="00EE5AFA" w:rsidP="00EE5AFA">
      <w:pPr>
        <w:widowControl w:val="0"/>
        <w:tabs>
          <w:tab w:val="left" w:pos="567"/>
        </w:tabs>
        <w:autoSpaceDE w:val="0"/>
        <w:autoSpaceDN w:val="0"/>
        <w:adjustRightInd w:val="0"/>
        <w:spacing w:after="0" w:line="240" w:lineRule="auto"/>
        <w:ind w:firstLine="567"/>
        <w:jc w:val="both"/>
        <w:rPr>
          <w:rFonts w:ascii="Times New Roman" w:eastAsia="Times New Roman" w:hAnsi="Times New Roman"/>
          <w:b/>
          <w:bCs/>
          <w:i/>
          <w:iCs/>
        </w:rPr>
      </w:pPr>
      <w:r w:rsidRPr="00BB2FC2">
        <w:rPr>
          <w:rFonts w:ascii="Times New Roman" w:eastAsia="Times New Roman" w:hAnsi="Times New Roman"/>
          <w:b/>
          <w:bCs/>
          <w:i/>
          <w:iCs/>
        </w:rPr>
        <w:t>Биржевые облигации не являются ценными бума</w:t>
      </w:r>
      <w:r>
        <w:rPr>
          <w:rFonts w:ascii="Times New Roman" w:eastAsia="Times New Roman" w:hAnsi="Times New Roman"/>
          <w:b/>
          <w:bCs/>
          <w:i/>
          <w:iCs/>
        </w:rPr>
        <w:t>га</w:t>
      </w:r>
      <w:r w:rsidRPr="00BB2FC2">
        <w:rPr>
          <w:rFonts w:ascii="Times New Roman" w:eastAsia="Times New Roman" w:hAnsi="Times New Roman"/>
          <w:b/>
          <w:bCs/>
          <w:i/>
          <w:iCs/>
        </w:rPr>
        <w:t xml:space="preserve">ми, предназначенными для </w:t>
      </w:r>
      <w:r w:rsidRPr="00D83FE6">
        <w:rPr>
          <w:rFonts w:ascii="Times New Roman" w:eastAsia="Times New Roman" w:hAnsi="Times New Roman"/>
          <w:b/>
          <w:bCs/>
          <w:i/>
          <w:iCs/>
        </w:rPr>
        <w:t>квалифицированных инвесторов.</w:t>
      </w:r>
    </w:p>
    <w:p w:rsidR="00EE5AFA" w:rsidRPr="00D83FE6" w:rsidRDefault="00EE5AFA" w:rsidP="00EE5AFA">
      <w:pPr>
        <w:autoSpaceDE w:val="0"/>
        <w:autoSpaceDN w:val="0"/>
        <w:spacing w:after="0" w:line="240" w:lineRule="auto"/>
        <w:ind w:firstLine="539"/>
        <w:contextualSpacing/>
        <w:jc w:val="both"/>
        <w:rPr>
          <w:rFonts w:ascii="Times New Roman" w:eastAsia="Times New Roman" w:hAnsi="Times New Roman"/>
          <w:b/>
          <w:i/>
        </w:rPr>
      </w:pPr>
      <w:bookmarkStart w:id="264" w:name="Par3510"/>
      <w:bookmarkStart w:id="265" w:name="_Toc422424275"/>
      <w:bookmarkEnd w:id="264"/>
    </w:p>
    <w:p w:rsidR="00EE5AFA" w:rsidRPr="00D83FE6" w:rsidRDefault="00EE5AFA" w:rsidP="00EE5AFA">
      <w:pPr>
        <w:autoSpaceDE w:val="0"/>
        <w:autoSpaceDN w:val="0"/>
        <w:spacing w:after="0" w:line="240" w:lineRule="auto"/>
        <w:ind w:firstLine="539"/>
        <w:contextualSpacing/>
        <w:jc w:val="both"/>
        <w:rPr>
          <w:rFonts w:ascii="Times New Roman" w:eastAsia="Times New Roman" w:hAnsi="Times New Roman"/>
          <w:b/>
          <w:i/>
        </w:rPr>
      </w:pPr>
    </w:p>
    <w:p w:rsidR="00EE5AFA" w:rsidRPr="005F29E2" w:rsidRDefault="00EE5AFA" w:rsidP="005F29E2">
      <w:pPr>
        <w:pStyle w:val="2"/>
        <w:spacing w:before="40" w:after="40"/>
        <w:rPr>
          <w:bCs w:val="0"/>
          <w:sz w:val="24"/>
          <w:szCs w:val="24"/>
        </w:rPr>
      </w:pPr>
      <w:bookmarkStart w:id="266" w:name="_Toc436489927"/>
      <w:bookmarkStart w:id="267" w:name="_Toc441247970"/>
      <w:r w:rsidRPr="005F29E2">
        <w:rPr>
          <w:bCs w:val="0"/>
          <w:sz w:val="24"/>
          <w:szCs w:val="24"/>
        </w:rPr>
        <w:t>8.8. Условия и порядок размещения ценных бумаг выпуска (дополнительного выпуска)</w:t>
      </w:r>
      <w:bookmarkEnd w:id="265"/>
      <w:bookmarkEnd w:id="266"/>
      <w:bookmarkEnd w:id="267"/>
    </w:p>
    <w:p w:rsidR="00EE5AFA" w:rsidRPr="00D83FE6" w:rsidRDefault="00EE5AFA" w:rsidP="00EE5AFA">
      <w:pPr>
        <w:widowControl w:val="0"/>
        <w:autoSpaceDE w:val="0"/>
        <w:autoSpaceDN w:val="0"/>
        <w:adjustRightInd w:val="0"/>
        <w:spacing w:after="0" w:line="240" w:lineRule="auto"/>
        <w:jc w:val="both"/>
        <w:rPr>
          <w:rFonts w:ascii="Times New Roman" w:hAnsi="Times New Roman"/>
        </w:rPr>
      </w:pPr>
    </w:p>
    <w:p w:rsidR="00EE5AFA" w:rsidRPr="005F29E2" w:rsidRDefault="00EE5AFA" w:rsidP="005F29E2">
      <w:pPr>
        <w:pStyle w:val="2"/>
        <w:spacing w:before="40" w:after="40"/>
        <w:rPr>
          <w:bCs w:val="0"/>
          <w:sz w:val="24"/>
          <w:szCs w:val="24"/>
        </w:rPr>
      </w:pPr>
      <w:bookmarkStart w:id="268" w:name="Par3512"/>
      <w:bookmarkStart w:id="269" w:name="_Toc422424276"/>
      <w:bookmarkStart w:id="270" w:name="_Toc436489928"/>
      <w:bookmarkStart w:id="271" w:name="_Toc441247971"/>
      <w:bookmarkEnd w:id="268"/>
      <w:r w:rsidRPr="005F29E2">
        <w:rPr>
          <w:bCs w:val="0"/>
          <w:sz w:val="24"/>
          <w:szCs w:val="24"/>
        </w:rPr>
        <w:t>8.8.1. Способ размещения ценных бумаг</w:t>
      </w:r>
      <w:bookmarkEnd w:id="269"/>
      <w:bookmarkEnd w:id="270"/>
      <w:bookmarkEnd w:id="271"/>
    </w:p>
    <w:p w:rsidR="00EE5AFA" w:rsidRPr="00D83FE6" w:rsidRDefault="00EE5AFA" w:rsidP="00EE5AFA">
      <w:pPr>
        <w:widowControl w:val="0"/>
        <w:autoSpaceDE w:val="0"/>
        <w:autoSpaceDN w:val="0"/>
        <w:adjustRightInd w:val="0"/>
        <w:spacing w:after="0" w:line="240" w:lineRule="auto"/>
        <w:jc w:val="both"/>
        <w:rPr>
          <w:rFonts w:ascii="Times New Roman" w:hAnsi="Times New Roman"/>
        </w:rPr>
      </w:pPr>
    </w:p>
    <w:p w:rsidR="00EE5AFA" w:rsidRPr="00D83FE6"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D83FE6">
        <w:rPr>
          <w:rFonts w:ascii="Times New Roman" w:eastAsia="Times New Roman" w:hAnsi="Times New Roman"/>
          <w:b/>
          <w:bCs/>
          <w:i/>
          <w:iCs/>
        </w:rPr>
        <w:t>Открытая подписка.</w:t>
      </w:r>
    </w:p>
    <w:p w:rsidR="00EE5AFA" w:rsidRPr="00D83FE6" w:rsidRDefault="00EE5AFA" w:rsidP="00EE5AFA">
      <w:pPr>
        <w:widowControl w:val="0"/>
        <w:autoSpaceDE w:val="0"/>
        <w:autoSpaceDN w:val="0"/>
        <w:adjustRightInd w:val="0"/>
        <w:spacing w:after="0" w:line="240" w:lineRule="auto"/>
        <w:jc w:val="both"/>
        <w:rPr>
          <w:rFonts w:ascii="Times New Roman" w:hAnsi="Times New Roman"/>
        </w:rPr>
      </w:pPr>
    </w:p>
    <w:p w:rsidR="00EE5AFA" w:rsidRPr="005F29E2" w:rsidRDefault="00EE5AFA" w:rsidP="005F29E2">
      <w:pPr>
        <w:pStyle w:val="2"/>
        <w:spacing w:before="40" w:after="40"/>
        <w:rPr>
          <w:bCs w:val="0"/>
          <w:sz w:val="24"/>
          <w:szCs w:val="24"/>
        </w:rPr>
      </w:pPr>
      <w:bookmarkStart w:id="272" w:name="Par3519"/>
      <w:bookmarkStart w:id="273" w:name="_Toc422424277"/>
      <w:bookmarkStart w:id="274" w:name="_Toc436489929"/>
      <w:bookmarkStart w:id="275" w:name="_Toc441247972"/>
      <w:bookmarkEnd w:id="272"/>
      <w:r w:rsidRPr="005F29E2">
        <w:rPr>
          <w:bCs w:val="0"/>
          <w:sz w:val="24"/>
          <w:szCs w:val="24"/>
        </w:rPr>
        <w:t>8.8.2. Срок размещения ценных бумаг</w:t>
      </w:r>
      <w:bookmarkEnd w:id="273"/>
      <w:bookmarkEnd w:id="274"/>
      <w:bookmarkEnd w:id="275"/>
    </w:p>
    <w:p w:rsidR="00EE5AFA" w:rsidRPr="00D83FE6"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D83FE6" w:rsidRDefault="00EE5AFA" w:rsidP="00EE5AFA">
      <w:pPr>
        <w:autoSpaceDE w:val="0"/>
        <w:autoSpaceDN w:val="0"/>
        <w:adjustRightInd w:val="0"/>
        <w:spacing w:after="0" w:line="240" w:lineRule="auto"/>
        <w:ind w:firstLine="539"/>
        <w:jc w:val="both"/>
        <w:rPr>
          <w:rFonts w:ascii="Times New Roman" w:eastAsia="Times New Roman" w:hAnsi="Times New Roman"/>
        </w:rPr>
      </w:pPr>
      <w:r w:rsidRPr="00D83FE6">
        <w:rPr>
          <w:rFonts w:ascii="Times New Roman" w:eastAsia="Times New Roman" w:hAnsi="Times New Roman"/>
        </w:rPr>
        <w:t>Порядок определения срока размещения ценных бумаг:</w:t>
      </w:r>
    </w:p>
    <w:p w:rsidR="00EE5AFA" w:rsidRPr="00210EC7" w:rsidRDefault="00EE5AFA" w:rsidP="00210EC7">
      <w:pPr>
        <w:autoSpaceDE w:val="0"/>
        <w:autoSpaceDN w:val="0"/>
        <w:adjustRightInd w:val="0"/>
        <w:spacing w:after="0" w:line="240" w:lineRule="auto"/>
        <w:ind w:firstLine="539"/>
        <w:jc w:val="both"/>
        <w:rPr>
          <w:rFonts w:ascii="Times New Roman" w:eastAsia="Times New Roman" w:hAnsi="Times New Roman"/>
          <w:b/>
          <w:bCs/>
          <w:i/>
          <w:iCs/>
        </w:rPr>
      </w:pPr>
      <w:r w:rsidRPr="00210EC7">
        <w:rPr>
          <w:rFonts w:ascii="Times New Roman" w:eastAsia="Times New Roman" w:hAnsi="Times New Roman"/>
          <w:b/>
          <w:bCs/>
          <w:i/>
          <w:iCs/>
        </w:rPr>
        <w:t>Срок (порядок определения срока) размещения Биржевых облигаций (дата (порядок определения даты), не ранее которой допускается размещение Биржевых облигаций и дата (порядок определения даты), не позднее которой допускается размещение Биржевых облигаций) условиями Программы облигаций не определяется.</w:t>
      </w:r>
    </w:p>
    <w:p w:rsidR="00EE5AFA"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7A38FE"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620CE8">
        <w:rPr>
          <w:rFonts w:ascii="Times New Roman" w:eastAsia="Times New Roman" w:hAnsi="Times New Roman"/>
          <w:b/>
          <w:bCs/>
          <w:i/>
          <w:iCs/>
        </w:rPr>
        <w:t xml:space="preserve">Эмитент Биржевых облигаций и биржа, осуществившая их допуск к организованным </w:t>
      </w:r>
      <w:r w:rsidRPr="007A38FE">
        <w:rPr>
          <w:rFonts w:ascii="Times New Roman" w:eastAsia="Times New Roman" w:hAnsi="Times New Roman"/>
          <w:b/>
          <w:bCs/>
          <w:i/>
          <w:iCs/>
        </w:rPr>
        <w:t>торгам, обязаны обеспечить доступ к информации, содержащейся в Проспекте</w:t>
      </w:r>
      <w:r w:rsidRPr="007A38FE">
        <w:rPr>
          <w:rFonts w:ascii="Times New Roman" w:hAnsi="Times New Roman"/>
        </w:rPr>
        <w:t xml:space="preserve"> </w:t>
      </w:r>
      <w:r w:rsidRPr="007A38FE">
        <w:rPr>
          <w:rFonts w:ascii="Times New Roman" w:eastAsia="Times New Roman" w:hAnsi="Times New Roman"/>
          <w:b/>
          <w:bCs/>
          <w:i/>
          <w:iCs/>
        </w:rPr>
        <w:t xml:space="preserve">ценных бумаг (далее также  - Проспект), любым заинтересованным в этом лицам независимо от целей получения такой информации не позднее даты начала размещения </w:t>
      </w:r>
      <w:r w:rsidRPr="00F64541">
        <w:rPr>
          <w:rFonts w:ascii="Times New Roman" w:eastAsia="Times New Roman" w:hAnsi="Times New Roman"/>
          <w:b/>
          <w:bCs/>
          <w:i/>
          <w:iCs/>
        </w:rPr>
        <w:t>первого выпуска Биржевых облигаций, осуществляемого в рамках данной Программы облигаций</w:t>
      </w:r>
      <w:r w:rsidRPr="007A38FE">
        <w:rPr>
          <w:rFonts w:ascii="Times New Roman" w:eastAsia="Times New Roman" w:hAnsi="Times New Roman"/>
          <w:b/>
          <w:bCs/>
          <w:i/>
          <w:iCs/>
        </w:rPr>
        <w:t>.</w:t>
      </w:r>
    </w:p>
    <w:p w:rsidR="00EE5AFA" w:rsidRPr="007A38FE"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7A38FE">
        <w:rPr>
          <w:rFonts w:ascii="Times New Roman" w:eastAsia="Times New Roman" w:hAnsi="Times New Roman"/>
          <w:b/>
          <w:bCs/>
          <w:i/>
          <w:iCs/>
        </w:rPr>
        <w:t>Сообщение о присвоении идентификационного номера Программе облигаций и порядке доступа к информации, содержащейся в Программе облигаций и Проспекте,  раскрывается Эмитентом в порядке и сроки, указанные в п. 11 Программы облигаций и п. 8.11 Проспекта.</w:t>
      </w:r>
    </w:p>
    <w:p w:rsidR="00EE5AFA" w:rsidRPr="007A38FE" w:rsidRDefault="00EE5AFA" w:rsidP="00EE5AFA">
      <w:pPr>
        <w:adjustRightInd w:val="0"/>
        <w:spacing w:after="0" w:line="240" w:lineRule="auto"/>
        <w:ind w:firstLine="539"/>
        <w:jc w:val="both"/>
        <w:rPr>
          <w:rFonts w:ascii="Times New Roman" w:eastAsia="Times New Roman" w:hAnsi="Times New Roman"/>
          <w:b/>
          <w:bCs/>
          <w:i/>
          <w:iCs/>
        </w:rPr>
      </w:pPr>
      <w:r w:rsidRPr="007A38FE">
        <w:rPr>
          <w:rFonts w:ascii="Times New Roman" w:eastAsia="Times New Roman" w:hAnsi="Times New Roman"/>
          <w:b/>
          <w:bCs/>
          <w:i/>
          <w:iCs/>
        </w:rPr>
        <w:t>Сообщение о присвоении идентификационного номера выпуску (дополнительному выпуску) Биржевых облигаций и порядке доступа к информации, содержащейся в Условиях выпуска</w:t>
      </w:r>
      <w:r>
        <w:rPr>
          <w:rFonts w:ascii="Times New Roman" w:eastAsia="Times New Roman" w:hAnsi="Times New Roman"/>
          <w:b/>
          <w:bCs/>
          <w:i/>
          <w:iCs/>
        </w:rPr>
        <w:t>,</w:t>
      </w:r>
      <w:r w:rsidRPr="007A38FE">
        <w:rPr>
          <w:rFonts w:ascii="Times New Roman" w:eastAsia="Times New Roman" w:hAnsi="Times New Roman"/>
          <w:b/>
          <w:bCs/>
          <w:i/>
          <w:iCs/>
        </w:rPr>
        <w:t xml:space="preserve"> раскрывается Эмитентом в порядке и сроки, указанные в п. 11 Программы облигаций и п. 8.11 Проспекта.</w:t>
      </w:r>
    </w:p>
    <w:p w:rsidR="00EE5AFA" w:rsidRPr="00620CE8"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7A38FE">
        <w:rPr>
          <w:rFonts w:ascii="Times New Roman" w:eastAsia="Times New Roman" w:hAnsi="Times New Roman"/>
          <w:b/>
          <w:bCs/>
          <w:i/>
          <w:iCs/>
        </w:rPr>
        <w:t xml:space="preserve">Сообщение о допуске Биржевых облигаций к торгам в процессе их размещения (о включении Биржевых облигаций в список ценных бумаг, допущенных к торгам в ЗАО «ФБ ММВБ» (далее – Список)) </w:t>
      </w:r>
      <w:r>
        <w:rPr>
          <w:rFonts w:ascii="Times New Roman" w:eastAsia="Times New Roman" w:hAnsi="Times New Roman"/>
          <w:b/>
          <w:bCs/>
          <w:i/>
          <w:iCs/>
        </w:rPr>
        <w:t>раскрывается</w:t>
      </w:r>
      <w:r w:rsidRPr="00620CE8">
        <w:rPr>
          <w:rFonts w:ascii="Times New Roman" w:eastAsia="Times New Roman" w:hAnsi="Times New Roman"/>
          <w:b/>
          <w:bCs/>
          <w:i/>
          <w:iCs/>
        </w:rPr>
        <w:t xml:space="preserve"> Эмитентом в порядке и сроки, указанные </w:t>
      </w:r>
      <w:r w:rsidRPr="00C1185B">
        <w:rPr>
          <w:rFonts w:ascii="Times New Roman" w:eastAsia="Times New Roman" w:hAnsi="Times New Roman"/>
          <w:b/>
          <w:bCs/>
          <w:i/>
          <w:iCs/>
        </w:rPr>
        <w:t xml:space="preserve">в п. 11 Программы </w:t>
      </w:r>
      <w:r>
        <w:rPr>
          <w:rFonts w:ascii="Times New Roman" w:eastAsia="Times New Roman" w:hAnsi="Times New Roman"/>
          <w:b/>
          <w:bCs/>
          <w:i/>
          <w:iCs/>
        </w:rPr>
        <w:t xml:space="preserve">облигаций </w:t>
      </w:r>
      <w:r w:rsidRPr="00C1185B">
        <w:rPr>
          <w:rFonts w:ascii="Times New Roman" w:eastAsia="Times New Roman" w:hAnsi="Times New Roman"/>
          <w:b/>
          <w:bCs/>
          <w:i/>
          <w:iCs/>
        </w:rPr>
        <w:t>и п. 8.11 Проспекта.</w:t>
      </w:r>
    </w:p>
    <w:p w:rsidR="00EE5AFA" w:rsidRPr="00620CE8"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620CE8" w:rsidRDefault="00EE5AFA" w:rsidP="00EE5AFA">
      <w:pPr>
        <w:autoSpaceDE w:val="0"/>
        <w:autoSpaceDN w:val="0"/>
        <w:spacing w:after="0" w:line="240" w:lineRule="auto"/>
        <w:ind w:firstLine="539"/>
        <w:jc w:val="both"/>
        <w:rPr>
          <w:rFonts w:ascii="Times New Roman" w:eastAsia="Times New Roman" w:hAnsi="Times New Roman"/>
          <w:b/>
          <w:bCs/>
          <w:i/>
          <w:iCs/>
        </w:rPr>
      </w:pPr>
      <w:r w:rsidRPr="00620CE8">
        <w:rPr>
          <w:rFonts w:ascii="Times New Roman" w:eastAsia="Times New Roman" w:hAnsi="Times New Roman"/>
          <w:b/>
          <w:bCs/>
          <w:i/>
          <w:iCs/>
        </w:rPr>
        <w:t xml:space="preserve">Дата начала размещения Биржевых облигаций определяется </w:t>
      </w:r>
      <w:r>
        <w:rPr>
          <w:rFonts w:ascii="Times New Roman" w:eastAsia="Times New Roman" w:hAnsi="Times New Roman"/>
          <w:b/>
          <w:bCs/>
          <w:i/>
          <w:iCs/>
        </w:rPr>
        <w:t xml:space="preserve">уполномоченным </w:t>
      </w:r>
      <w:r w:rsidRPr="00620CE8">
        <w:rPr>
          <w:rFonts w:ascii="Times New Roman" w:eastAsia="Times New Roman" w:hAnsi="Times New Roman"/>
          <w:b/>
          <w:bCs/>
          <w:i/>
          <w:iCs/>
        </w:rPr>
        <w:t>органом</w:t>
      </w:r>
      <w:r>
        <w:rPr>
          <w:rFonts w:ascii="Times New Roman" w:eastAsia="Times New Roman" w:hAnsi="Times New Roman"/>
          <w:b/>
          <w:bCs/>
          <w:i/>
          <w:iCs/>
        </w:rPr>
        <w:t xml:space="preserve"> управления</w:t>
      </w:r>
      <w:r w:rsidRPr="00620CE8">
        <w:rPr>
          <w:rFonts w:ascii="Times New Roman" w:eastAsia="Times New Roman" w:hAnsi="Times New Roman"/>
          <w:b/>
          <w:bCs/>
          <w:i/>
          <w:iCs/>
        </w:rPr>
        <w:t xml:space="preserve"> Эмитента. Информация об определенной Эмитентом дате начала размещения Биржевых облигаций </w:t>
      </w:r>
      <w:r>
        <w:rPr>
          <w:rFonts w:ascii="Times New Roman" w:eastAsia="Times New Roman" w:hAnsi="Times New Roman"/>
          <w:b/>
          <w:bCs/>
          <w:i/>
          <w:iCs/>
        </w:rPr>
        <w:t>раскрывается</w:t>
      </w:r>
      <w:r w:rsidRPr="00620CE8">
        <w:rPr>
          <w:rFonts w:ascii="Times New Roman" w:eastAsia="Times New Roman" w:hAnsi="Times New Roman"/>
          <w:b/>
          <w:bCs/>
          <w:i/>
          <w:iCs/>
        </w:rPr>
        <w:t xml:space="preserve"> Эмитентом в порядке и сроки, указанные в п. 11 Программы</w:t>
      </w:r>
      <w:r w:rsidRPr="004C39B8">
        <w:rPr>
          <w:rFonts w:ascii="Times New Roman" w:eastAsia="Times New Roman" w:hAnsi="Times New Roman"/>
          <w:b/>
          <w:bCs/>
          <w:i/>
          <w:iCs/>
        </w:rPr>
        <w:t xml:space="preserve"> </w:t>
      </w:r>
      <w:r>
        <w:rPr>
          <w:rFonts w:ascii="Times New Roman" w:eastAsia="Times New Roman" w:hAnsi="Times New Roman"/>
          <w:b/>
          <w:bCs/>
          <w:i/>
          <w:iCs/>
        </w:rPr>
        <w:t xml:space="preserve">облигаций </w:t>
      </w:r>
      <w:r w:rsidRPr="00C1185B">
        <w:rPr>
          <w:rFonts w:ascii="Times New Roman" w:eastAsia="Times New Roman" w:hAnsi="Times New Roman"/>
          <w:b/>
          <w:bCs/>
          <w:i/>
          <w:iCs/>
        </w:rPr>
        <w:t>и п. 8.11 Проспекта</w:t>
      </w:r>
      <w:r w:rsidRPr="00620CE8">
        <w:rPr>
          <w:rFonts w:ascii="Times New Roman" w:eastAsia="Times New Roman" w:hAnsi="Times New Roman"/>
          <w:b/>
          <w:bCs/>
          <w:i/>
          <w:iCs/>
        </w:rPr>
        <w:t>.</w:t>
      </w:r>
      <w:r w:rsidRPr="00620CE8" w:rsidDel="00047E95">
        <w:rPr>
          <w:rFonts w:ascii="Times New Roman" w:eastAsia="Times New Roman" w:hAnsi="Times New Roman"/>
          <w:b/>
          <w:bCs/>
          <w:i/>
          <w:iCs/>
        </w:rPr>
        <w:t xml:space="preserve"> </w:t>
      </w:r>
      <w:r>
        <w:rPr>
          <w:rFonts w:ascii="Times New Roman" w:eastAsia="Times New Roman" w:hAnsi="Times New Roman"/>
          <w:b/>
          <w:i/>
        </w:rPr>
        <w:t>Д</w:t>
      </w:r>
      <w:r w:rsidRPr="00620CE8">
        <w:rPr>
          <w:rFonts w:ascii="Times New Roman" w:eastAsia="Times New Roman" w:hAnsi="Times New Roman"/>
          <w:b/>
          <w:i/>
        </w:rPr>
        <w:t>ата начала размещения Биржевых облигаций устанавливается Эмитентом в соответствии с действующим законодательством</w:t>
      </w:r>
      <w:r w:rsidRPr="00620CE8">
        <w:rPr>
          <w:rFonts w:ascii="Times New Roman" w:hAnsi="Times New Roman"/>
        </w:rPr>
        <w:t xml:space="preserve"> </w:t>
      </w:r>
      <w:r w:rsidRPr="00620CE8">
        <w:rPr>
          <w:rFonts w:ascii="Times New Roman" w:eastAsia="Times New Roman" w:hAnsi="Times New Roman"/>
          <w:b/>
          <w:i/>
        </w:rPr>
        <w:t>Российской Федерации.</w:t>
      </w:r>
    </w:p>
    <w:p w:rsidR="00EE5AFA" w:rsidRPr="00620CE8"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620CE8">
        <w:rPr>
          <w:rFonts w:ascii="Times New Roman" w:eastAsia="Times New Roman" w:hAnsi="Times New Roman"/>
          <w:b/>
          <w:bCs/>
          <w:i/>
          <w:iCs/>
        </w:rPr>
        <w:t>Об определенной дате начала размещения Эмитент уведомляет Биржу и НРД в согласованном порядке.</w:t>
      </w:r>
    </w:p>
    <w:p w:rsidR="00EE5AFA" w:rsidRPr="00620CE8"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Pr="00620CE8"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i/>
        </w:rPr>
      </w:pPr>
      <w:r w:rsidRPr="00620CE8">
        <w:rPr>
          <w:rFonts w:ascii="Times New Roman" w:eastAsia="Times New Roman" w:hAnsi="Times New Roman"/>
          <w:b/>
          <w:i/>
        </w:rPr>
        <w:t xml:space="preserve">Дата начала размещения Биржевых облигаций может быть </w:t>
      </w:r>
      <w:r>
        <w:rPr>
          <w:rFonts w:ascii="Times New Roman" w:eastAsia="Times New Roman" w:hAnsi="Times New Roman"/>
          <w:b/>
          <w:i/>
        </w:rPr>
        <w:t>перенесена (</w:t>
      </w:r>
      <w:r w:rsidRPr="00620CE8">
        <w:rPr>
          <w:rFonts w:ascii="Times New Roman" w:eastAsia="Times New Roman" w:hAnsi="Times New Roman"/>
          <w:b/>
          <w:i/>
        </w:rPr>
        <w:t>изменена</w:t>
      </w:r>
      <w:r>
        <w:rPr>
          <w:rFonts w:ascii="Times New Roman" w:eastAsia="Times New Roman" w:hAnsi="Times New Roman"/>
          <w:b/>
          <w:i/>
        </w:rPr>
        <w:t>)</w:t>
      </w:r>
      <w:r w:rsidRPr="00620CE8">
        <w:rPr>
          <w:rFonts w:ascii="Times New Roman" w:eastAsia="Times New Roman" w:hAnsi="Times New Roman"/>
          <w:b/>
          <w:i/>
        </w:rPr>
        <w:t xml:space="preserve"> решением </w:t>
      </w:r>
      <w:r>
        <w:rPr>
          <w:rFonts w:ascii="Times New Roman" w:eastAsia="Times New Roman" w:hAnsi="Times New Roman"/>
          <w:b/>
          <w:i/>
        </w:rPr>
        <w:t xml:space="preserve">уполномоченного </w:t>
      </w:r>
      <w:r w:rsidRPr="00620CE8">
        <w:rPr>
          <w:rFonts w:ascii="Times New Roman" w:eastAsia="Times New Roman" w:hAnsi="Times New Roman"/>
          <w:b/>
          <w:i/>
        </w:rPr>
        <w:t>органа</w:t>
      </w:r>
      <w:r>
        <w:rPr>
          <w:rFonts w:ascii="Times New Roman" w:eastAsia="Times New Roman" w:hAnsi="Times New Roman"/>
          <w:b/>
          <w:i/>
        </w:rPr>
        <w:t xml:space="preserve"> управления</w:t>
      </w:r>
      <w:r w:rsidRPr="00620CE8">
        <w:rPr>
          <w:rFonts w:ascii="Times New Roman" w:eastAsia="Times New Roman" w:hAnsi="Times New Roman"/>
          <w:b/>
          <w:i/>
        </w:rPr>
        <w:t xml:space="preserve"> Эмитента, при условии соблюдения требований к порядку раскрытия информации об изменении даты начала размещения Биржевых облигаций, определенному законодательством Российской Федерации, Программой </w:t>
      </w:r>
      <w:r>
        <w:rPr>
          <w:rFonts w:ascii="Times New Roman" w:eastAsia="Times New Roman" w:hAnsi="Times New Roman"/>
          <w:b/>
          <w:i/>
        </w:rPr>
        <w:t xml:space="preserve">облигаций </w:t>
      </w:r>
      <w:r w:rsidRPr="00620CE8">
        <w:rPr>
          <w:rFonts w:ascii="Times New Roman" w:eastAsia="Times New Roman" w:hAnsi="Times New Roman"/>
          <w:b/>
          <w:i/>
        </w:rPr>
        <w:t>и Проспектом.</w:t>
      </w:r>
    </w:p>
    <w:p w:rsidR="00EE5AFA" w:rsidRPr="00620CE8"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Pr="00620CE8"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i/>
        </w:rPr>
      </w:pPr>
      <w:r w:rsidRPr="00620CE8">
        <w:rPr>
          <w:rFonts w:ascii="Times New Roman" w:eastAsia="Times New Roman" w:hAnsi="Times New Roman"/>
          <w:b/>
          <w:i/>
        </w:rPr>
        <w:t>В случае принятия Эмитентом решения о</w:t>
      </w:r>
      <w:r w:rsidRPr="00957C69">
        <w:rPr>
          <w:rFonts w:ascii="Times New Roman" w:eastAsia="Times New Roman" w:hAnsi="Times New Roman"/>
          <w:b/>
          <w:i/>
        </w:rPr>
        <w:t xml:space="preserve"> </w:t>
      </w:r>
      <w:r>
        <w:rPr>
          <w:rFonts w:ascii="Times New Roman" w:eastAsia="Times New Roman" w:hAnsi="Times New Roman"/>
          <w:b/>
          <w:i/>
        </w:rPr>
        <w:t>переносе</w:t>
      </w:r>
      <w:r w:rsidRPr="00620CE8">
        <w:rPr>
          <w:rFonts w:ascii="Times New Roman" w:eastAsia="Times New Roman" w:hAnsi="Times New Roman"/>
          <w:b/>
          <w:i/>
        </w:rPr>
        <w:t xml:space="preserve"> </w:t>
      </w:r>
      <w:r>
        <w:rPr>
          <w:rFonts w:ascii="Times New Roman" w:eastAsia="Times New Roman" w:hAnsi="Times New Roman"/>
          <w:b/>
          <w:i/>
        </w:rPr>
        <w:t>(</w:t>
      </w:r>
      <w:r w:rsidRPr="00620CE8">
        <w:rPr>
          <w:rFonts w:ascii="Times New Roman" w:eastAsia="Times New Roman" w:hAnsi="Times New Roman"/>
          <w:b/>
          <w:i/>
        </w:rPr>
        <w:t>изменении</w:t>
      </w:r>
      <w:r>
        <w:rPr>
          <w:rFonts w:ascii="Times New Roman" w:eastAsia="Times New Roman" w:hAnsi="Times New Roman"/>
          <w:b/>
          <w:i/>
        </w:rPr>
        <w:t>)</w:t>
      </w:r>
      <w:r w:rsidRPr="00620CE8">
        <w:rPr>
          <w:rFonts w:ascii="Times New Roman" w:eastAsia="Times New Roman" w:hAnsi="Times New Roman"/>
          <w:b/>
          <w:i/>
        </w:rPr>
        <w:t xml:space="preserve"> даты начала размещения ценных бумаг, </w:t>
      </w:r>
      <w:r w:rsidRPr="00D946AF">
        <w:rPr>
          <w:rFonts w:ascii="Times New Roman" w:eastAsia="Times New Roman" w:hAnsi="Times New Roman"/>
          <w:b/>
          <w:i/>
        </w:rPr>
        <w:t xml:space="preserve">раскрытой в предусмотренном порядке, </w:t>
      </w:r>
      <w:r w:rsidRPr="00620CE8">
        <w:rPr>
          <w:rFonts w:ascii="Times New Roman" w:eastAsia="Times New Roman" w:hAnsi="Times New Roman"/>
          <w:b/>
          <w:i/>
        </w:rPr>
        <w:t xml:space="preserve">Эмитент обязан </w:t>
      </w:r>
      <w:r>
        <w:rPr>
          <w:rFonts w:ascii="Times New Roman" w:eastAsia="Times New Roman" w:hAnsi="Times New Roman"/>
          <w:b/>
          <w:i/>
        </w:rPr>
        <w:t>раскрыть</w:t>
      </w:r>
      <w:r w:rsidRPr="00620CE8">
        <w:rPr>
          <w:rFonts w:ascii="Times New Roman" w:eastAsia="Times New Roman" w:hAnsi="Times New Roman"/>
          <w:b/>
          <w:i/>
        </w:rPr>
        <w:t xml:space="preserve"> сообщение об изменении даты начала размещения ценных бумаг </w:t>
      </w:r>
      <w:r w:rsidRPr="00620CE8">
        <w:rPr>
          <w:rFonts w:ascii="Times New Roman" w:eastAsia="Times New Roman" w:hAnsi="Times New Roman"/>
          <w:b/>
          <w:bCs/>
          <w:i/>
          <w:iCs/>
        </w:rPr>
        <w:t>в порядке и сроки, указанные в п. 11 Программы</w:t>
      </w:r>
      <w:r w:rsidRPr="004C39B8">
        <w:rPr>
          <w:rFonts w:ascii="Times New Roman" w:eastAsia="Times New Roman" w:hAnsi="Times New Roman"/>
          <w:b/>
          <w:bCs/>
          <w:i/>
          <w:iCs/>
        </w:rPr>
        <w:t xml:space="preserve"> </w:t>
      </w:r>
      <w:r>
        <w:rPr>
          <w:rFonts w:ascii="Times New Roman" w:eastAsia="Times New Roman" w:hAnsi="Times New Roman"/>
          <w:b/>
          <w:bCs/>
          <w:i/>
          <w:iCs/>
        </w:rPr>
        <w:t xml:space="preserve">облигаций </w:t>
      </w:r>
      <w:r w:rsidRPr="00C1185B">
        <w:rPr>
          <w:rFonts w:ascii="Times New Roman" w:eastAsia="Times New Roman" w:hAnsi="Times New Roman"/>
          <w:b/>
          <w:bCs/>
          <w:i/>
          <w:iCs/>
        </w:rPr>
        <w:t>и п. 8.11 Проспекта</w:t>
      </w:r>
      <w:r w:rsidRPr="00620CE8">
        <w:rPr>
          <w:rFonts w:ascii="Times New Roman" w:eastAsia="Times New Roman" w:hAnsi="Times New Roman"/>
          <w:b/>
          <w:i/>
        </w:rPr>
        <w:t>.</w:t>
      </w:r>
    </w:p>
    <w:p w:rsidR="00EE5AFA" w:rsidRPr="00620CE8"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i/>
        </w:rPr>
      </w:pPr>
      <w:r w:rsidRPr="00620CE8">
        <w:rPr>
          <w:rFonts w:ascii="Times New Roman" w:eastAsia="Times New Roman" w:hAnsi="Times New Roman"/>
          <w:b/>
          <w:i/>
        </w:rPr>
        <w:t>Об изменении даты начала размещения Биржевых облигаций Эмитент уведомляет Биржу и НРД не позднее, чем за 1 (Один) день до наступления соответствующей даты.</w:t>
      </w:r>
    </w:p>
    <w:p w:rsidR="00EE5AFA" w:rsidRPr="00620CE8"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i/>
        </w:rPr>
      </w:pPr>
    </w:p>
    <w:p w:rsidR="00EE5AFA" w:rsidRPr="00934419" w:rsidRDefault="00EE5AFA" w:rsidP="00EE5AFA">
      <w:pPr>
        <w:autoSpaceDE w:val="0"/>
        <w:autoSpaceDN w:val="0"/>
        <w:adjustRightInd w:val="0"/>
        <w:spacing w:after="0" w:line="240" w:lineRule="auto"/>
        <w:ind w:firstLine="539"/>
        <w:jc w:val="both"/>
        <w:rPr>
          <w:rFonts w:ascii="Times New Roman" w:eastAsia="Times New Roman" w:hAnsi="Times New Roman"/>
          <w:b/>
          <w:bCs/>
          <w:i/>
          <w:iCs/>
          <w:u w:val="single"/>
        </w:rPr>
      </w:pPr>
      <w:r w:rsidRPr="00934419">
        <w:rPr>
          <w:rFonts w:ascii="Times New Roman" w:eastAsia="Times New Roman" w:hAnsi="Times New Roman"/>
          <w:b/>
          <w:i/>
          <w:u w:val="single"/>
        </w:rPr>
        <w:t>Дата окончания размещения Биржевых облигаций (или порядок определения срока их размещения) будет установлена в соответствующих Условиях выпуска.</w:t>
      </w:r>
    </w:p>
    <w:p w:rsidR="00EE5AFA" w:rsidRPr="00D83FE6" w:rsidRDefault="00EE5AFA" w:rsidP="00EE5AFA">
      <w:pPr>
        <w:autoSpaceDE w:val="0"/>
        <w:autoSpaceDN w:val="0"/>
        <w:adjustRightInd w:val="0"/>
        <w:spacing w:after="0" w:line="240" w:lineRule="auto"/>
        <w:jc w:val="both"/>
        <w:rPr>
          <w:rFonts w:ascii="Times New Roman" w:eastAsia="Times New Roman" w:hAnsi="Times New Roman"/>
          <w:b/>
          <w:bCs/>
          <w:i/>
          <w:iCs/>
          <w:u w:val="single"/>
        </w:rPr>
      </w:pPr>
    </w:p>
    <w:p w:rsidR="00EE5AFA" w:rsidRPr="00D83FE6" w:rsidRDefault="00EE5AFA" w:rsidP="00EE5AFA">
      <w:pPr>
        <w:widowControl w:val="0"/>
        <w:autoSpaceDE w:val="0"/>
        <w:autoSpaceDN w:val="0"/>
        <w:adjustRightInd w:val="0"/>
        <w:spacing w:after="0" w:line="240" w:lineRule="auto"/>
        <w:jc w:val="both"/>
        <w:rPr>
          <w:rFonts w:ascii="Times New Roman" w:hAnsi="Times New Roman"/>
        </w:rPr>
      </w:pPr>
    </w:p>
    <w:p w:rsidR="00EE5AFA" w:rsidRPr="005F29E2" w:rsidRDefault="00EE5AFA" w:rsidP="005F29E2">
      <w:pPr>
        <w:pStyle w:val="2"/>
        <w:spacing w:before="40" w:after="40"/>
        <w:rPr>
          <w:bCs w:val="0"/>
          <w:sz w:val="24"/>
          <w:szCs w:val="24"/>
        </w:rPr>
      </w:pPr>
      <w:bookmarkStart w:id="276" w:name="Par3524"/>
      <w:bookmarkStart w:id="277" w:name="_Toc422424278"/>
      <w:bookmarkStart w:id="278" w:name="_Toc436489930"/>
      <w:bookmarkStart w:id="279" w:name="_Toc441247973"/>
      <w:bookmarkEnd w:id="276"/>
      <w:r w:rsidRPr="005F29E2">
        <w:rPr>
          <w:bCs w:val="0"/>
          <w:sz w:val="24"/>
          <w:szCs w:val="24"/>
        </w:rPr>
        <w:t>8.8.3. Порядок размещения ценных бумаг</w:t>
      </w:r>
      <w:bookmarkEnd w:id="277"/>
      <w:bookmarkEnd w:id="278"/>
      <w:bookmarkEnd w:id="279"/>
    </w:p>
    <w:p w:rsidR="00EE5AFA" w:rsidRPr="00812625"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131556" w:rsidRDefault="00EE5AFA" w:rsidP="00EE5AFA">
      <w:pPr>
        <w:widowControl w:val="0"/>
        <w:adjustRightInd w:val="0"/>
        <w:spacing w:after="0" w:line="240" w:lineRule="auto"/>
        <w:ind w:firstLine="539"/>
        <w:jc w:val="both"/>
        <w:rPr>
          <w:rFonts w:ascii="Times New Roman" w:hAnsi="Times New Roman"/>
        </w:rPr>
      </w:pPr>
      <w:bookmarkStart w:id="280" w:name="Par3556"/>
      <w:bookmarkStart w:id="281" w:name="_Toc422424279"/>
      <w:bookmarkEnd w:id="280"/>
      <w:r w:rsidRPr="00131556">
        <w:rPr>
          <w:rFonts w:ascii="Times New Roman" w:hAnsi="Times New Roman"/>
        </w:rPr>
        <w:t>Порядок и условия заключения договоров, направленных на отчуждение ценных бумаг первым владельцам в ходе их размещения (форма и способ заключения договоров, место и момент их заключения, а если заключение договоров осуществляется посредством подачи и удовлетворения заявок - порядок и способ подачи (направления) заявок, требования к содержанию заявок и срок их рассмотрения, способ и срок направления уведомлений (сообщений) об удовлетворении (об отказе в удовлетворении) заявок):</w:t>
      </w:r>
    </w:p>
    <w:p w:rsidR="00EE5AFA" w:rsidRPr="00131556" w:rsidRDefault="00EE5AFA" w:rsidP="00EE5AFA">
      <w:pPr>
        <w:autoSpaceDE w:val="0"/>
        <w:autoSpaceDN w:val="0"/>
        <w:spacing w:after="0" w:line="240" w:lineRule="auto"/>
        <w:ind w:firstLine="539"/>
        <w:jc w:val="both"/>
        <w:rPr>
          <w:rFonts w:ascii="Times New Roman" w:hAnsi="Times New Roman"/>
          <w:b/>
          <w:i/>
        </w:rPr>
      </w:pPr>
    </w:p>
    <w:p w:rsidR="00EE5AFA" w:rsidRPr="007A38FE"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hAnsi="Times New Roman"/>
          <w:b/>
          <w:i/>
        </w:rPr>
        <w:t xml:space="preserve">Размещение Биржевых облигаций проводится </w:t>
      </w:r>
      <w:r w:rsidRPr="00131556">
        <w:rPr>
          <w:rFonts w:ascii="Times New Roman" w:eastAsia="Times New Roman" w:hAnsi="Times New Roman"/>
          <w:b/>
          <w:bCs/>
          <w:i/>
          <w:iCs/>
        </w:rPr>
        <w:t xml:space="preserve">путём заключения сделок купли-продажи </w:t>
      </w:r>
      <w:r w:rsidRPr="00131556">
        <w:rPr>
          <w:rFonts w:ascii="Times New Roman" w:hAnsi="Times New Roman"/>
          <w:b/>
          <w:i/>
        </w:rPr>
        <w:t xml:space="preserve">по цене размещения Биржевых облигаций, </w:t>
      </w:r>
      <w:r w:rsidRPr="00131556">
        <w:rPr>
          <w:rFonts w:ascii="Times New Roman" w:hAnsi="Times New Roman"/>
          <w:b/>
          <w:bCs/>
          <w:i/>
          <w:iCs/>
        </w:rPr>
        <w:t>определяемой</w:t>
      </w:r>
      <w:r w:rsidRPr="00131556">
        <w:rPr>
          <w:rFonts w:ascii="Times New Roman" w:hAnsi="Times New Roman"/>
          <w:b/>
          <w:i/>
        </w:rPr>
        <w:t xml:space="preserve"> в соответствии </w:t>
      </w:r>
      <w:r w:rsidRPr="00131556">
        <w:rPr>
          <w:rFonts w:ascii="Times New Roman" w:hAnsi="Times New Roman"/>
          <w:b/>
          <w:bCs/>
          <w:i/>
          <w:iCs/>
        </w:rPr>
        <w:t xml:space="preserve">с п. 8.4 Программы </w:t>
      </w:r>
      <w:r w:rsidRPr="007A38FE">
        <w:rPr>
          <w:rFonts w:ascii="Times New Roman" w:hAnsi="Times New Roman"/>
          <w:b/>
          <w:bCs/>
          <w:i/>
          <w:iCs/>
        </w:rPr>
        <w:t>облигаций и п.8.8.4 Проспекта</w:t>
      </w:r>
      <w:r w:rsidRPr="007A38FE">
        <w:rPr>
          <w:rFonts w:ascii="Times New Roman" w:eastAsia="Times New Roman" w:hAnsi="Times New Roman"/>
          <w:b/>
          <w:bCs/>
          <w:i/>
          <w:iCs/>
        </w:rPr>
        <w:t xml:space="preserve"> (далее – Цена размещения).</w:t>
      </w:r>
    </w:p>
    <w:p w:rsidR="00EE5AFA" w:rsidRPr="00131556" w:rsidRDefault="00EE5AFA" w:rsidP="00EE5AFA">
      <w:pPr>
        <w:autoSpaceDE w:val="0"/>
        <w:autoSpaceDN w:val="0"/>
        <w:spacing w:after="0" w:line="240" w:lineRule="auto"/>
        <w:ind w:firstLine="539"/>
        <w:jc w:val="both"/>
        <w:rPr>
          <w:rFonts w:ascii="Times New Roman" w:hAnsi="Times New Roman"/>
          <w:b/>
          <w:i/>
        </w:rPr>
      </w:pPr>
      <w:r w:rsidRPr="007A38FE">
        <w:rPr>
          <w:rFonts w:ascii="Times New Roman" w:hAnsi="Times New Roman"/>
          <w:b/>
          <w:i/>
        </w:rPr>
        <w:t xml:space="preserve">Сделки при размещении Биржевых облигаций заключаются в Закрытом акционерном обществе «Фондовая </w:t>
      </w:r>
      <w:r w:rsidRPr="007A38FE">
        <w:rPr>
          <w:rFonts w:ascii="Times New Roman" w:eastAsia="Times New Roman" w:hAnsi="Times New Roman"/>
          <w:b/>
          <w:bCs/>
          <w:i/>
          <w:iCs/>
        </w:rPr>
        <w:t>биржа</w:t>
      </w:r>
      <w:r w:rsidRPr="007A38FE">
        <w:rPr>
          <w:rFonts w:ascii="Times New Roman" w:hAnsi="Times New Roman"/>
          <w:b/>
          <w:i/>
        </w:rPr>
        <w:t xml:space="preserve"> ММВБ» (</w:t>
      </w:r>
      <w:r w:rsidRPr="007A38FE">
        <w:rPr>
          <w:rFonts w:ascii="Times New Roman" w:hAnsi="Times New Roman"/>
          <w:b/>
          <w:bCs/>
          <w:i/>
          <w:iCs/>
        </w:rPr>
        <w:t xml:space="preserve">ранее и </w:t>
      </w:r>
      <w:r w:rsidRPr="007A38FE">
        <w:rPr>
          <w:rFonts w:ascii="Times New Roman" w:hAnsi="Times New Roman"/>
          <w:b/>
          <w:i/>
        </w:rPr>
        <w:t xml:space="preserve">далее – Биржа или ФБ ММВБ) путём удовлетворения заявок на </w:t>
      </w:r>
      <w:r w:rsidRPr="007A38FE">
        <w:rPr>
          <w:rFonts w:ascii="Times New Roman" w:eastAsia="Times New Roman" w:hAnsi="Times New Roman"/>
          <w:b/>
          <w:bCs/>
          <w:i/>
          <w:iCs/>
        </w:rPr>
        <w:t>покупку</w:t>
      </w:r>
      <w:r w:rsidRPr="007A38FE">
        <w:rPr>
          <w:rFonts w:ascii="Times New Roman" w:hAnsi="Times New Roman"/>
          <w:b/>
          <w:i/>
        </w:rPr>
        <w:t xml:space="preserve"> Биржевых облигаций, поданных с использованием </w:t>
      </w:r>
      <w:r w:rsidRPr="007A38FE">
        <w:rPr>
          <w:rFonts w:ascii="Times New Roman" w:eastAsia="Times New Roman" w:hAnsi="Times New Roman"/>
          <w:b/>
          <w:bCs/>
          <w:i/>
          <w:iCs/>
        </w:rPr>
        <w:t>системы</w:t>
      </w:r>
      <w:r w:rsidRPr="007A38FE">
        <w:rPr>
          <w:rFonts w:ascii="Times New Roman" w:hAnsi="Times New Roman"/>
          <w:b/>
          <w:i/>
        </w:rPr>
        <w:t xml:space="preserve"> торгов Биржи</w:t>
      </w:r>
      <w:r w:rsidRPr="007A38FE">
        <w:rPr>
          <w:rFonts w:ascii="Times New Roman" w:eastAsia="Times New Roman" w:hAnsi="Times New Roman"/>
          <w:b/>
          <w:bCs/>
          <w:i/>
          <w:iCs/>
        </w:rPr>
        <w:t xml:space="preserve"> (далее – Система торгов)</w:t>
      </w:r>
      <w:r w:rsidRPr="007A38FE">
        <w:rPr>
          <w:rFonts w:ascii="Times New Roman" w:hAnsi="Times New Roman"/>
          <w:b/>
          <w:i/>
        </w:rPr>
        <w:t xml:space="preserve"> в соответствии с Правилами проведения торгов по ценным бумагам в Закрытом акционерном обществе «Фондовая биржа ММВБ» (далее – Правила торгов Биржи или Правила Биржи).</w:t>
      </w:r>
    </w:p>
    <w:p w:rsidR="00EE5AFA" w:rsidRPr="00131556" w:rsidRDefault="00EE5AFA" w:rsidP="00EE5AFA">
      <w:pPr>
        <w:autoSpaceDE w:val="0"/>
        <w:autoSpaceDN w:val="0"/>
        <w:adjustRightInd w:val="0"/>
        <w:spacing w:after="0" w:line="240" w:lineRule="auto"/>
        <w:ind w:firstLine="539"/>
        <w:jc w:val="both"/>
        <w:rPr>
          <w:rFonts w:ascii="Times New Roman" w:hAnsi="Times New Roman"/>
          <w:b/>
          <w:i/>
        </w:rPr>
      </w:pPr>
      <w:r>
        <w:rPr>
          <w:rFonts w:ascii="Times New Roman" w:eastAsia="Times New Roman" w:hAnsi="Times New Roman"/>
          <w:b/>
          <w:i/>
        </w:rPr>
        <w:t>З</w:t>
      </w:r>
      <w:r w:rsidRPr="00131556">
        <w:rPr>
          <w:rFonts w:ascii="Times New Roman" w:eastAsia="Times New Roman" w:hAnsi="Times New Roman"/>
          <w:b/>
          <w:i/>
        </w:rPr>
        <w:t>аявки</w:t>
      </w:r>
      <w:r w:rsidRPr="00131556">
        <w:rPr>
          <w:rFonts w:ascii="Times New Roman" w:hAnsi="Times New Roman"/>
          <w:b/>
          <w:i/>
        </w:rPr>
        <w:t xml:space="preserve"> на покупку Биржевых облигаций и</w:t>
      </w:r>
      <w:r w:rsidRPr="00131556">
        <w:rPr>
          <w:rFonts w:ascii="Times New Roman" w:eastAsia="Times New Roman" w:hAnsi="Times New Roman"/>
          <w:b/>
          <w:i/>
        </w:rPr>
        <w:t xml:space="preserve"> </w:t>
      </w:r>
      <w:r w:rsidRPr="00131556">
        <w:rPr>
          <w:rFonts w:ascii="Times New Roman" w:hAnsi="Times New Roman"/>
          <w:b/>
          <w:i/>
        </w:rPr>
        <w:t>заявки на продажу Биржевых облигаций подаются с использованием системы торгов ФБ ММВБ в электронном виде, при этом простая письменная форма договора считается соблюденной. Моментом заключения сделки по размещению Биржевых облигаций считается момент ее регистрации в системе торгов ФБ ММВБ.</w:t>
      </w:r>
    </w:p>
    <w:p w:rsidR="00EE5AFA" w:rsidRDefault="00EE5AFA" w:rsidP="00EE5AFA">
      <w:pPr>
        <w:autoSpaceDE w:val="0"/>
        <w:autoSpaceDN w:val="0"/>
        <w:spacing w:after="0" w:line="240" w:lineRule="auto"/>
        <w:ind w:firstLine="539"/>
        <w:jc w:val="both"/>
        <w:rPr>
          <w:rFonts w:ascii="Times New Roman" w:eastAsia="Times New Roman" w:hAnsi="Times New Roman"/>
          <w:b/>
          <w:bCs/>
          <w:i/>
          <w:iCs/>
        </w:rPr>
      </w:pPr>
      <w:r w:rsidRPr="000539B8">
        <w:rPr>
          <w:rFonts w:ascii="Times New Roman" w:eastAsia="Times New Roman" w:hAnsi="Times New Roman"/>
          <w:b/>
          <w:bCs/>
          <w:i/>
          <w:iCs/>
        </w:rPr>
        <w:t>Размещение Биржевых облигаций осуществляется через посредника - профессионального участника рынка ценных бумаг, действующего от своего имени, но за счет и по поручению Эмитента (далее – Андеррайтер), информация о котором приведена в настоящем пункте ниже.</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В случае если потенциальный покупатель не является участником торгов Биржи </w:t>
      </w:r>
      <w:r w:rsidRPr="007A38FE">
        <w:rPr>
          <w:rFonts w:ascii="Times New Roman" w:eastAsia="Times New Roman" w:hAnsi="Times New Roman"/>
          <w:b/>
          <w:bCs/>
          <w:i/>
          <w:iCs/>
        </w:rPr>
        <w:t>(далее – Участник торгов), он должен заключить соответствующий договор с любым</w:t>
      </w:r>
      <w:r w:rsidRPr="00131556">
        <w:rPr>
          <w:rFonts w:ascii="Times New Roman" w:eastAsia="Times New Roman" w:hAnsi="Times New Roman"/>
          <w:b/>
          <w:bCs/>
          <w:i/>
          <w:iCs/>
        </w:rPr>
        <w:t xml:space="preserve"> Участником торгов и дать ему поручение на покупку Биржевых облигаций. Потенциальный покупатель Биржевых облигаций, являющийся Участником торгов, действует самостоятельно.</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spacing w:after="0" w:line="240" w:lineRule="auto"/>
        <w:ind w:firstLine="539"/>
        <w:jc w:val="both"/>
        <w:rPr>
          <w:rFonts w:ascii="Times New Roman" w:hAnsi="Times New Roman"/>
          <w:b/>
          <w:i/>
        </w:rPr>
      </w:pPr>
      <w:r w:rsidRPr="00131556">
        <w:rPr>
          <w:rFonts w:ascii="Times New Roman" w:eastAsia="Times New Roman" w:hAnsi="Times New Roman"/>
          <w:b/>
          <w:bCs/>
          <w:i/>
          <w:iCs/>
        </w:rPr>
        <w:t>Для совершения сделки купли-продажи Биржевых облигаций при их размещении потенциальный покупатель обязан заранее (до даты начала размещения Биржевых облигаций) открыть соответствующий счёт депо в НРД, осуществляющим централизованное хранение Биржевых облигаций, или в ином Депозитарии.</w:t>
      </w:r>
      <w:r w:rsidRPr="00131556">
        <w:rPr>
          <w:rFonts w:ascii="Times New Roman" w:hAnsi="Times New Roman"/>
          <w:b/>
          <w:i/>
        </w:rPr>
        <w:t xml:space="preserve"> Порядок и сроки открытия счетов депо определяются положениями регламентов соответствующих депозитариев.</w:t>
      </w:r>
    </w:p>
    <w:p w:rsidR="00EE5AFA" w:rsidRDefault="00EE5AFA" w:rsidP="00EE5AFA">
      <w:pPr>
        <w:adjustRightInd w:val="0"/>
        <w:spacing w:after="0" w:line="240" w:lineRule="auto"/>
        <w:ind w:firstLine="539"/>
        <w:jc w:val="both"/>
        <w:rPr>
          <w:rFonts w:ascii="Times New Roman" w:eastAsia="Times New Roman" w:hAnsi="Times New Roman"/>
          <w:b/>
          <w:i/>
        </w:rPr>
      </w:pPr>
    </w:p>
    <w:p w:rsidR="00EE5AFA" w:rsidRDefault="00EE5AFA" w:rsidP="00EE5AFA">
      <w:pPr>
        <w:adjustRightInd w:val="0"/>
        <w:spacing w:after="0" w:line="240" w:lineRule="auto"/>
        <w:ind w:firstLine="539"/>
        <w:jc w:val="both"/>
        <w:rPr>
          <w:rFonts w:ascii="Times New Roman" w:eastAsia="Times New Roman" w:hAnsi="Times New Roman"/>
          <w:b/>
          <w:i/>
        </w:rPr>
      </w:pPr>
      <w:r w:rsidRPr="00131556">
        <w:rPr>
          <w:rFonts w:ascii="Times New Roman" w:eastAsia="Times New Roman" w:hAnsi="Times New Roman"/>
          <w:b/>
          <w:i/>
        </w:rPr>
        <w:t>Отдельные письменные уведомления (сообщения) об удовлетворении (об отказе в удовлетворении) заявок, Участникам торгов не направляются.</w:t>
      </w:r>
    </w:p>
    <w:p w:rsidR="00EE5AFA" w:rsidRPr="00131556" w:rsidRDefault="00EE5AFA" w:rsidP="00EE5AFA">
      <w:pPr>
        <w:adjustRightInd w:val="0"/>
        <w:spacing w:after="0" w:line="240" w:lineRule="auto"/>
        <w:ind w:firstLine="539"/>
        <w:jc w:val="both"/>
        <w:rPr>
          <w:rFonts w:ascii="Times New Roman" w:eastAsia="Times New Roman" w:hAnsi="Times New Roman"/>
          <w:b/>
          <w:i/>
        </w:rPr>
      </w:pPr>
      <w:r w:rsidRPr="000B3683">
        <w:rPr>
          <w:rFonts w:ascii="Times New Roman" w:eastAsia="Times New Roman" w:hAnsi="Times New Roman"/>
          <w:b/>
          <w:i/>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rsidR="00EE5AFA" w:rsidRPr="00131556" w:rsidRDefault="00EE5AFA" w:rsidP="00EE5AFA">
      <w:pPr>
        <w:autoSpaceDE w:val="0"/>
        <w:autoSpaceDN w:val="0"/>
        <w:adjustRightInd w:val="0"/>
        <w:spacing w:after="0" w:line="240" w:lineRule="auto"/>
        <w:jc w:val="both"/>
        <w:rPr>
          <w:rFonts w:ascii="Times New Roman" w:eastAsia="Times New Roman" w:hAnsi="Times New Roman"/>
          <w:b/>
          <w:i/>
        </w:rPr>
      </w:pP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rPr>
      </w:pPr>
      <w:r w:rsidRPr="00131556">
        <w:rPr>
          <w:rFonts w:ascii="Times New Roman" w:eastAsia="Times New Roman" w:hAnsi="Times New Roman"/>
        </w:rPr>
        <w:t>Сведения об организаторе торговли:</w:t>
      </w:r>
    </w:p>
    <w:p w:rsidR="00EE5AFA" w:rsidRPr="00131556" w:rsidRDefault="00EE5AFA" w:rsidP="00EE5AFA">
      <w:pPr>
        <w:autoSpaceDE w:val="0"/>
        <w:autoSpaceDN w:val="0"/>
        <w:spacing w:after="0" w:line="240" w:lineRule="auto"/>
        <w:ind w:firstLine="539"/>
        <w:rPr>
          <w:rFonts w:ascii="Times New Roman" w:eastAsia="Times New Roman" w:hAnsi="Times New Roman"/>
          <w:b/>
          <w:bCs/>
          <w:i/>
          <w:iCs/>
        </w:rPr>
      </w:pPr>
      <w:r w:rsidRPr="00131556">
        <w:rPr>
          <w:rFonts w:ascii="Times New Roman" w:eastAsia="Times New Roman" w:hAnsi="Times New Roman"/>
        </w:rPr>
        <w:t>Полное фирменное наименование</w:t>
      </w:r>
      <w:r w:rsidRPr="00131556">
        <w:rPr>
          <w:rFonts w:ascii="Times New Roman" w:eastAsia="Times New Roman" w:hAnsi="Times New Roman"/>
          <w:bCs/>
          <w:iCs/>
        </w:rPr>
        <w:t>:</w:t>
      </w:r>
      <w:r w:rsidRPr="00131556">
        <w:rPr>
          <w:rFonts w:ascii="Times New Roman" w:eastAsia="Times New Roman" w:hAnsi="Times New Roman"/>
          <w:b/>
          <w:bCs/>
          <w:i/>
          <w:iCs/>
        </w:rPr>
        <w:t xml:space="preserve"> Закрытое акционерное общество «Фондовая биржа ММВБ»</w:t>
      </w:r>
    </w:p>
    <w:p w:rsidR="00EE5AFA" w:rsidRPr="00131556" w:rsidRDefault="00EE5AFA" w:rsidP="00EE5AFA">
      <w:pPr>
        <w:widowControl w:val="0"/>
        <w:autoSpaceDE w:val="0"/>
        <w:autoSpaceDN w:val="0"/>
        <w:adjustRightInd w:val="0"/>
        <w:spacing w:after="0" w:line="240" w:lineRule="auto"/>
        <w:ind w:firstLine="567"/>
        <w:jc w:val="both"/>
        <w:rPr>
          <w:rFonts w:ascii="Times New Roman" w:eastAsia="Times New Roman" w:hAnsi="Times New Roman"/>
          <w:b/>
          <w:bCs/>
          <w:i/>
          <w:iCs/>
        </w:rPr>
      </w:pPr>
      <w:r w:rsidRPr="00131556">
        <w:rPr>
          <w:rFonts w:ascii="Times New Roman" w:eastAsia="Times New Roman" w:hAnsi="Times New Roman"/>
          <w:bCs/>
        </w:rPr>
        <w:t>Сокращенное фирменное наименование</w:t>
      </w:r>
      <w:r w:rsidRPr="00131556">
        <w:rPr>
          <w:rFonts w:ascii="Times New Roman" w:eastAsia="Times New Roman" w:hAnsi="Times New Roman"/>
          <w:bCs/>
          <w:i/>
          <w:iCs/>
        </w:rPr>
        <w:t xml:space="preserve">: </w:t>
      </w:r>
      <w:r w:rsidRPr="00131556">
        <w:rPr>
          <w:rFonts w:ascii="Times New Roman" w:eastAsia="Times New Roman" w:hAnsi="Times New Roman"/>
          <w:b/>
          <w:bCs/>
          <w:i/>
          <w:iCs/>
        </w:rPr>
        <w:t>ЗАО «ФБ ММВБ», ЗАО «Фондовая биржа ММВБ»</w:t>
      </w:r>
    </w:p>
    <w:p w:rsidR="00EE5AFA" w:rsidRPr="00131556" w:rsidRDefault="00EE5AFA" w:rsidP="00EE5AFA">
      <w:pPr>
        <w:spacing w:after="0" w:line="240" w:lineRule="auto"/>
        <w:ind w:firstLine="539"/>
        <w:jc w:val="both"/>
        <w:rPr>
          <w:rFonts w:ascii="Times New Roman" w:hAnsi="Times New Roman"/>
        </w:rPr>
      </w:pPr>
      <w:r w:rsidRPr="00131556">
        <w:rPr>
          <w:rFonts w:ascii="Times New Roman" w:hAnsi="Times New Roman"/>
        </w:rPr>
        <w:t xml:space="preserve">Место нахождения: </w:t>
      </w:r>
      <w:r w:rsidRPr="00131556">
        <w:rPr>
          <w:rFonts w:ascii="Times New Roman" w:hAnsi="Times New Roman"/>
          <w:b/>
          <w:i/>
        </w:rPr>
        <w:t>Российская Федерация, 125009, г. Москва, Большой Кисловский переулок, дом 13</w:t>
      </w:r>
    </w:p>
    <w:p w:rsidR="00EE5AFA" w:rsidRPr="00131556" w:rsidRDefault="00EE5AFA" w:rsidP="00EE5AFA">
      <w:pPr>
        <w:spacing w:after="0" w:line="240" w:lineRule="auto"/>
        <w:ind w:firstLine="539"/>
        <w:rPr>
          <w:rFonts w:ascii="Times New Roman" w:hAnsi="Times New Roman"/>
        </w:rPr>
      </w:pPr>
      <w:r w:rsidRPr="00131556">
        <w:rPr>
          <w:rFonts w:ascii="Times New Roman" w:hAnsi="Times New Roman"/>
        </w:rPr>
        <w:t xml:space="preserve">Почтовый адрес: </w:t>
      </w:r>
      <w:r w:rsidRPr="00131556">
        <w:rPr>
          <w:rFonts w:ascii="Times New Roman" w:hAnsi="Times New Roman"/>
          <w:b/>
          <w:i/>
        </w:rPr>
        <w:t>Российская Федерация, 125009, г. Москва, Большой Кисловский переулок, дом 13</w:t>
      </w:r>
    </w:p>
    <w:p w:rsidR="00EE5AFA" w:rsidRPr="00131556" w:rsidRDefault="00EE5AFA" w:rsidP="00210EC7">
      <w:pPr>
        <w:spacing w:after="0" w:line="240" w:lineRule="auto"/>
        <w:ind w:firstLine="539"/>
        <w:jc w:val="both"/>
        <w:rPr>
          <w:rFonts w:ascii="Times New Roman" w:hAnsi="Times New Roman"/>
        </w:rPr>
      </w:pPr>
      <w:r w:rsidRPr="00131556">
        <w:rPr>
          <w:rFonts w:ascii="Times New Roman" w:hAnsi="Times New Roman"/>
        </w:rPr>
        <w:t xml:space="preserve">Дата государственной регистрации: </w:t>
      </w:r>
      <w:r w:rsidRPr="00210EC7">
        <w:rPr>
          <w:rFonts w:ascii="Times New Roman" w:hAnsi="Times New Roman"/>
          <w:b/>
          <w:i/>
        </w:rPr>
        <w:t>02.12.2003</w:t>
      </w:r>
    </w:p>
    <w:p w:rsidR="00EE5AFA" w:rsidRPr="00210EC7" w:rsidRDefault="00EE5AFA" w:rsidP="00210EC7">
      <w:pPr>
        <w:spacing w:after="0" w:line="240" w:lineRule="auto"/>
        <w:ind w:firstLine="539"/>
        <w:jc w:val="both"/>
        <w:rPr>
          <w:rFonts w:ascii="Times New Roman" w:hAnsi="Times New Roman"/>
        </w:rPr>
      </w:pPr>
      <w:r w:rsidRPr="00210EC7">
        <w:rPr>
          <w:rFonts w:ascii="Times New Roman" w:hAnsi="Times New Roman"/>
        </w:rPr>
        <w:t xml:space="preserve">Регистрационный номер: </w:t>
      </w:r>
      <w:r w:rsidRPr="00210EC7">
        <w:rPr>
          <w:rFonts w:ascii="Times New Roman" w:hAnsi="Times New Roman"/>
          <w:b/>
          <w:i/>
        </w:rPr>
        <w:t>1037789012414</w:t>
      </w:r>
    </w:p>
    <w:p w:rsidR="00EE5AFA" w:rsidRPr="00131556" w:rsidRDefault="00EE5AFA" w:rsidP="00210EC7">
      <w:pPr>
        <w:spacing w:after="0" w:line="240" w:lineRule="auto"/>
        <w:ind w:firstLine="539"/>
        <w:jc w:val="both"/>
        <w:rPr>
          <w:rFonts w:ascii="Times New Roman" w:hAnsi="Times New Roman"/>
        </w:rPr>
      </w:pPr>
      <w:r w:rsidRPr="00131556">
        <w:rPr>
          <w:rFonts w:ascii="Times New Roman" w:hAnsi="Times New Roman"/>
        </w:rPr>
        <w:t xml:space="preserve">Наименование органа, осуществившего государственную регистрацию: </w:t>
      </w:r>
      <w:r w:rsidRPr="00210EC7">
        <w:rPr>
          <w:rFonts w:ascii="Times New Roman" w:hAnsi="Times New Roman"/>
          <w:b/>
          <w:i/>
        </w:rPr>
        <w:t>Межрайонная инспекция МНС России № 46 по г. Москве</w:t>
      </w:r>
    </w:p>
    <w:p w:rsidR="00EE5AFA" w:rsidRPr="00210EC7" w:rsidRDefault="00EE5AFA" w:rsidP="00210EC7">
      <w:pPr>
        <w:spacing w:after="0" w:line="240" w:lineRule="auto"/>
        <w:ind w:firstLine="539"/>
        <w:jc w:val="both"/>
        <w:rPr>
          <w:rFonts w:ascii="Times New Roman" w:hAnsi="Times New Roman"/>
        </w:rPr>
      </w:pPr>
      <w:r w:rsidRPr="00210EC7">
        <w:rPr>
          <w:rFonts w:ascii="Times New Roman" w:hAnsi="Times New Roman"/>
        </w:rPr>
        <w:t xml:space="preserve">Данные о лицензии биржи: </w:t>
      </w:r>
    </w:p>
    <w:p w:rsidR="00EE5AFA" w:rsidRPr="00210EC7" w:rsidRDefault="00EE5AFA" w:rsidP="00210EC7">
      <w:pPr>
        <w:spacing w:after="0" w:line="240" w:lineRule="auto"/>
        <w:ind w:firstLine="539"/>
        <w:jc w:val="both"/>
        <w:rPr>
          <w:rFonts w:ascii="Times New Roman" w:hAnsi="Times New Roman"/>
        </w:rPr>
      </w:pPr>
      <w:r w:rsidRPr="00210EC7">
        <w:rPr>
          <w:rFonts w:ascii="Times New Roman" w:hAnsi="Times New Roman"/>
        </w:rPr>
        <w:t xml:space="preserve">Номер лицензии: </w:t>
      </w:r>
      <w:r w:rsidRPr="00210EC7">
        <w:rPr>
          <w:rFonts w:ascii="Times New Roman" w:hAnsi="Times New Roman"/>
          <w:b/>
          <w:i/>
        </w:rPr>
        <w:t>077-007</w:t>
      </w:r>
    </w:p>
    <w:p w:rsidR="00EE5AFA" w:rsidRPr="00210EC7" w:rsidRDefault="00EE5AFA" w:rsidP="00210EC7">
      <w:pPr>
        <w:spacing w:after="0" w:line="240" w:lineRule="auto"/>
        <w:ind w:firstLine="539"/>
        <w:jc w:val="both"/>
        <w:rPr>
          <w:rFonts w:ascii="Times New Roman" w:hAnsi="Times New Roman"/>
        </w:rPr>
      </w:pPr>
      <w:r w:rsidRPr="00210EC7">
        <w:rPr>
          <w:rFonts w:ascii="Times New Roman" w:hAnsi="Times New Roman"/>
        </w:rPr>
        <w:t xml:space="preserve">Дата выдачи: </w:t>
      </w:r>
      <w:r w:rsidRPr="00210EC7">
        <w:rPr>
          <w:rFonts w:ascii="Times New Roman" w:hAnsi="Times New Roman"/>
          <w:b/>
          <w:i/>
        </w:rPr>
        <w:t>20.12.2013</w:t>
      </w:r>
    </w:p>
    <w:p w:rsidR="00EE5AFA" w:rsidRPr="00210EC7" w:rsidRDefault="00EE5AFA" w:rsidP="00210EC7">
      <w:pPr>
        <w:spacing w:after="0" w:line="240" w:lineRule="auto"/>
        <w:ind w:firstLine="539"/>
        <w:jc w:val="both"/>
        <w:rPr>
          <w:rFonts w:ascii="Times New Roman" w:hAnsi="Times New Roman"/>
        </w:rPr>
      </w:pPr>
      <w:r w:rsidRPr="00210EC7">
        <w:rPr>
          <w:rFonts w:ascii="Times New Roman" w:hAnsi="Times New Roman"/>
        </w:rPr>
        <w:t xml:space="preserve">Срок действия: </w:t>
      </w:r>
      <w:r w:rsidRPr="00210EC7">
        <w:rPr>
          <w:rFonts w:ascii="Times New Roman" w:hAnsi="Times New Roman"/>
          <w:b/>
          <w:i/>
        </w:rPr>
        <w:t>без ограничения срока действия</w:t>
      </w:r>
    </w:p>
    <w:p w:rsidR="00EE5AFA" w:rsidRPr="00210EC7" w:rsidRDefault="00EE5AFA" w:rsidP="00210EC7">
      <w:pPr>
        <w:spacing w:after="0" w:line="240" w:lineRule="auto"/>
        <w:ind w:firstLine="539"/>
        <w:jc w:val="both"/>
        <w:rPr>
          <w:rFonts w:ascii="Times New Roman" w:hAnsi="Times New Roman"/>
        </w:rPr>
      </w:pPr>
      <w:r w:rsidRPr="00210EC7">
        <w:rPr>
          <w:rFonts w:ascii="Times New Roman" w:hAnsi="Times New Roman"/>
        </w:rPr>
        <w:t xml:space="preserve">Лицензирующий орган: </w:t>
      </w:r>
      <w:r w:rsidRPr="00210EC7">
        <w:rPr>
          <w:rFonts w:ascii="Times New Roman" w:hAnsi="Times New Roman"/>
          <w:b/>
          <w:i/>
        </w:rPr>
        <w:t>Центральный банк Российской Федерации (Банк России)</w:t>
      </w:r>
      <w:r w:rsidRPr="00210EC7">
        <w:rPr>
          <w:rFonts w:ascii="Times New Roman" w:hAnsi="Times New Roman"/>
        </w:rPr>
        <w:t xml:space="preserve"> </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131556">
        <w:rPr>
          <w:rFonts w:ascii="Times New Roman" w:eastAsia="Times New Roman" w:hAnsi="Times New Roman"/>
          <w:b/>
          <w:bCs/>
          <w:i/>
          <w:iCs/>
        </w:rPr>
        <w:t>В случае прекращения деятельности ЗАО «ФБ ММВБ» в связи с его реорганизацией функции организатора торговли на рынке ценных бумаг, на торгах которого производится размещение Биржевых облигаций, будут осуществляться его правопреемником. В тех случаях, когда в Программе облигаций упоминается ЗАО «ФБ ММВБ», подразумевается ЗАО «ФБ ММВБ» или его правопреемник.</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spacing w:after="0" w:line="240" w:lineRule="auto"/>
        <w:ind w:firstLine="539"/>
        <w:jc w:val="both"/>
        <w:rPr>
          <w:rFonts w:ascii="Times New Roman" w:hAnsi="Times New Roman"/>
          <w:b/>
          <w:i/>
        </w:rPr>
      </w:pPr>
      <w:r w:rsidRPr="00131556">
        <w:rPr>
          <w:rFonts w:ascii="Times New Roman" w:hAnsi="Times New Roman"/>
          <w:b/>
          <w:i/>
        </w:rPr>
        <w:t xml:space="preserve">Торги проводятся в соответствии с </w:t>
      </w:r>
      <w:r w:rsidRPr="00131556">
        <w:rPr>
          <w:rFonts w:ascii="Times New Roman" w:hAnsi="Times New Roman"/>
          <w:b/>
          <w:bCs/>
          <w:i/>
          <w:iCs/>
        </w:rPr>
        <w:t>Правилами</w:t>
      </w:r>
      <w:r w:rsidRPr="00131556">
        <w:rPr>
          <w:rFonts w:ascii="Times New Roman" w:hAnsi="Times New Roman"/>
          <w:b/>
          <w:i/>
        </w:rPr>
        <w:t xml:space="preserve"> Биржи, зарегистрированными в установленном </w:t>
      </w:r>
      <w:r w:rsidRPr="00131556">
        <w:rPr>
          <w:rFonts w:ascii="Times New Roman" w:hAnsi="Times New Roman"/>
          <w:b/>
          <w:bCs/>
          <w:i/>
          <w:iCs/>
        </w:rPr>
        <w:t>законодательством Российской Федерации порядке, и действующими на дату проведения торгов</w:t>
      </w:r>
      <w:r w:rsidRPr="00131556">
        <w:rPr>
          <w:rFonts w:ascii="Times New Roman" w:hAnsi="Times New Roman"/>
          <w:b/>
          <w:i/>
        </w:rPr>
        <w:t>.</w:t>
      </w:r>
    </w:p>
    <w:p w:rsidR="00EE5AFA" w:rsidRPr="00131556" w:rsidRDefault="00EE5AFA" w:rsidP="00EE5AFA">
      <w:pPr>
        <w:autoSpaceDE w:val="0"/>
        <w:autoSpaceDN w:val="0"/>
        <w:spacing w:after="0" w:line="240" w:lineRule="auto"/>
        <w:ind w:firstLine="539"/>
        <w:jc w:val="both"/>
        <w:rPr>
          <w:rFonts w:ascii="Times New Roman" w:hAnsi="Times New Roman"/>
          <w:b/>
          <w:bCs/>
          <w:i/>
          <w:iCs/>
        </w:rPr>
      </w:pPr>
    </w:p>
    <w:p w:rsidR="00EE5AFA" w:rsidRPr="007A38FE"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131556">
        <w:rPr>
          <w:rFonts w:ascii="Times New Roman" w:eastAsia="Times New Roman" w:hAnsi="Times New Roman"/>
          <w:b/>
          <w:bCs/>
          <w:i/>
          <w:iCs/>
        </w:rPr>
        <w:t xml:space="preserve">В случае размещения выпуска Биржевых облигаций, который размещается впервые в рамках Программы облигаций, размещение Биржевых облигаций может происходить в </w:t>
      </w:r>
      <w:r w:rsidRPr="007A38FE">
        <w:rPr>
          <w:rFonts w:ascii="Times New Roman" w:eastAsia="Times New Roman" w:hAnsi="Times New Roman"/>
          <w:b/>
          <w:bCs/>
          <w:i/>
          <w:iCs/>
        </w:rPr>
        <w:t xml:space="preserve">форме конкурса по определению процентной ставки по первому купону (далее – </w:t>
      </w:r>
      <w:r w:rsidRPr="007A38FE">
        <w:rPr>
          <w:rFonts w:ascii="Times New Roman" w:eastAsia="Times New Roman" w:hAnsi="Times New Roman"/>
          <w:b/>
          <w:bCs/>
          <w:i/>
          <w:iCs/>
          <w:u w:val="single"/>
        </w:rPr>
        <w:t>Конкурс)</w:t>
      </w:r>
      <w:r w:rsidRPr="007A38FE">
        <w:rPr>
          <w:rFonts w:ascii="Times New Roman" w:eastAsia="Times New Roman" w:hAnsi="Times New Roman"/>
          <w:b/>
          <w:bCs/>
          <w:i/>
          <w:iCs/>
        </w:rPr>
        <w:t xml:space="preserve"> либо путем сбора адресных заявок со стороны покупателей на приобретение Биржевых облигаций по фиксированной цене и процентной ставке по первому купону, заранее определенной Эмитентом в порядке и на условиях, предусмотренных Программой облигаций (далее - </w:t>
      </w:r>
      <w:r w:rsidRPr="007A38FE">
        <w:rPr>
          <w:rFonts w:ascii="Times New Roman" w:eastAsia="Times New Roman" w:hAnsi="Times New Roman"/>
          <w:b/>
          <w:bCs/>
          <w:i/>
          <w:iCs/>
          <w:u w:val="single"/>
        </w:rPr>
        <w:t>Размещение Биржевых облигаций путем сбора адресных заявок со стороны приобретателей на приобретение Биржевых облигаций по фиксированной цене и ставке первого купона).</w:t>
      </w:r>
      <w:r w:rsidRPr="007A38FE">
        <w:rPr>
          <w:rFonts w:ascii="Times New Roman" w:eastAsia="Times New Roman" w:hAnsi="Times New Roman"/>
          <w:b/>
          <w:bCs/>
          <w:i/>
          <w:iCs/>
        </w:rPr>
        <w:t xml:space="preserve"> </w:t>
      </w:r>
    </w:p>
    <w:p w:rsidR="00EE5AFA" w:rsidRPr="007A38FE"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p>
    <w:p w:rsidR="00EE5AFA" w:rsidRPr="00131556"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7A38FE">
        <w:rPr>
          <w:rFonts w:ascii="Times New Roman" w:eastAsia="Times New Roman" w:hAnsi="Times New Roman"/>
          <w:b/>
          <w:bCs/>
          <w:i/>
          <w:iCs/>
        </w:rPr>
        <w:t xml:space="preserve">В случае размещения </w:t>
      </w:r>
      <w:r>
        <w:rPr>
          <w:rFonts w:ascii="Times New Roman" w:eastAsia="Times New Roman" w:hAnsi="Times New Roman"/>
          <w:b/>
          <w:bCs/>
          <w:i/>
          <w:iCs/>
        </w:rPr>
        <w:t>Д</w:t>
      </w:r>
      <w:r w:rsidRPr="007A38FE">
        <w:rPr>
          <w:rFonts w:ascii="Times New Roman" w:eastAsia="Times New Roman" w:hAnsi="Times New Roman"/>
          <w:b/>
          <w:bCs/>
          <w:i/>
          <w:iCs/>
        </w:rPr>
        <w:t xml:space="preserve">ополнительного выпуска Биржевых облигаций к ранее размещённому основному выпуску Биржевых облигаций в рамках Программы облигаций размещение Биржевых облигаций может происходить </w:t>
      </w:r>
      <w:r>
        <w:rPr>
          <w:rFonts w:ascii="Times New Roman" w:eastAsia="Times New Roman" w:hAnsi="Times New Roman"/>
          <w:b/>
          <w:bCs/>
          <w:i/>
          <w:iCs/>
        </w:rPr>
        <w:t>путем проведения</w:t>
      </w:r>
      <w:r w:rsidRPr="007A38FE">
        <w:rPr>
          <w:rFonts w:ascii="Times New Roman" w:eastAsia="Times New Roman" w:hAnsi="Times New Roman"/>
          <w:b/>
          <w:bCs/>
          <w:i/>
          <w:iCs/>
        </w:rPr>
        <w:t xml:space="preserve"> аукциона по определению единой цены размещения Биржевых облигаций (далее – </w:t>
      </w:r>
      <w:r w:rsidRPr="007A38FE">
        <w:rPr>
          <w:rFonts w:ascii="Times New Roman" w:eastAsia="Times New Roman" w:hAnsi="Times New Roman"/>
          <w:b/>
          <w:bCs/>
          <w:i/>
          <w:iCs/>
          <w:u w:val="single"/>
        </w:rPr>
        <w:t>Аукцион</w:t>
      </w:r>
      <w:r w:rsidRPr="007A38FE">
        <w:rPr>
          <w:rFonts w:ascii="Times New Roman" w:eastAsia="Times New Roman" w:hAnsi="Times New Roman"/>
          <w:b/>
          <w:bCs/>
          <w:i/>
          <w:iCs/>
        </w:rPr>
        <w:t>) либо путем сбора адресных заявок со стороны покупателей на приобретение Биржевых облигаций по единой цене</w:t>
      </w:r>
      <w:r w:rsidRPr="00131556">
        <w:rPr>
          <w:rFonts w:ascii="Times New Roman" w:eastAsia="Times New Roman" w:hAnsi="Times New Roman"/>
          <w:b/>
          <w:bCs/>
          <w:i/>
          <w:iCs/>
        </w:rPr>
        <w:t xml:space="preserve"> размещения, заранее определенной Эмитентом в порядке и на условиях, предусмотренных </w:t>
      </w:r>
      <w:r w:rsidRPr="007A38FE">
        <w:rPr>
          <w:rFonts w:ascii="Times New Roman" w:eastAsia="Times New Roman" w:hAnsi="Times New Roman"/>
          <w:b/>
          <w:bCs/>
          <w:i/>
          <w:iCs/>
        </w:rPr>
        <w:t xml:space="preserve">Программой облигаций (далее – </w:t>
      </w:r>
      <w:r w:rsidRPr="007A38FE">
        <w:rPr>
          <w:rFonts w:ascii="Times New Roman" w:eastAsia="Times New Roman" w:hAnsi="Times New Roman"/>
          <w:b/>
          <w:bCs/>
          <w:i/>
          <w:iCs/>
          <w:u w:val="single"/>
        </w:rPr>
        <w:t xml:space="preserve">Размещение </w:t>
      </w:r>
      <w:r>
        <w:rPr>
          <w:rFonts w:ascii="Times New Roman" w:eastAsia="Times New Roman" w:hAnsi="Times New Roman"/>
          <w:b/>
          <w:bCs/>
          <w:i/>
          <w:iCs/>
          <w:u w:val="single"/>
        </w:rPr>
        <w:t xml:space="preserve">Биржевых облигаций Дополнительного выпуска </w:t>
      </w:r>
      <w:r w:rsidRPr="007A38FE">
        <w:rPr>
          <w:rFonts w:ascii="Times New Roman" w:eastAsia="Times New Roman" w:hAnsi="Times New Roman"/>
          <w:b/>
          <w:bCs/>
          <w:i/>
          <w:iCs/>
          <w:u w:val="single"/>
        </w:rPr>
        <w:t>по цене размещения путем сбора адресных заявок)</w:t>
      </w:r>
      <w:r w:rsidRPr="007A38FE">
        <w:rPr>
          <w:rFonts w:ascii="Times New Roman" w:eastAsia="Times New Roman" w:hAnsi="Times New Roman"/>
          <w:b/>
          <w:bCs/>
          <w:i/>
          <w:iCs/>
        </w:rPr>
        <w:t>.</w:t>
      </w:r>
    </w:p>
    <w:p w:rsidR="00EE5AFA" w:rsidRPr="00131556" w:rsidRDefault="00EE5AFA" w:rsidP="00EE5AFA">
      <w:pPr>
        <w:autoSpaceDE w:val="0"/>
        <w:autoSpaceDN w:val="0"/>
        <w:spacing w:after="0" w:line="240" w:lineRule="auto"/>
        <w:ind w:firstLine="539"/>
        <w:jc w:val="both"/>
        <w:rPr>
          <w:rFonts w:ascii="Times New Roman" w:hAnsi="Times New Roman"/>
          <w:b/>
          <w:bCs/>
          <w:i/>
          <w:iCs/>
        </w:rPr>
      </w:pPr>
    </w:p>
    <w:p w:rsidR="00EE5AFA"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hAnsi="Times New Roman"/>
          <w:b/>
          <w:i/>
        </w:rPr>
        <w:t xml:space="preserve">Решение о порядке размещения Биржевых облигаций принимается </w:t>
      </w:r>
      <w:r>
        <w:rPr>
          <w:rFonts w:ascii="Times New Roman" w:hAnsi="Times New Roman"/>
          <w:b/>
          <w:i/>
        </w:rPr>
        <w:t xml:space="preserve">уполномоченным </w:t>
      </w:r>
      <w:r w:rsidRPr="00131556">
        <w:rPr>
          <w:rFonts w:ascii="Times New Roman" w:hAnsi="Times New Roman"/>
          <w:b/>
          <w:i/>
        </w:rPr>
        <w:t>органом</w:t>
      </w:r>
      <w:r>
        <w:rPr>
          <w:rFonts w:ascii="Times New Roman" w:hAnsi="Times New Roman"/>
          <w:b/>
          <w:i/>
        </w:rPr>
        <w:t xml:space="preserve"> управления</w:t>
      </w:r>
      <w:r w:rsidRPr="00131556">
        <w:rPr>
          <w:rFonts w:ascii="Times New Roman" w:hAnsi="Times New Roman"/>
          <w:b/>
          <w:i/>
        </w:rPr>
        <w:t xml:space="preserve"> Эмитента</w:t>
      </w:r>
      <w:r w:rsidRPr="00131556">
        <w:rPr>
          <w:rFonts w:ascii="Times New Roman" w:eastAsia="Times New Roman" w:hAnsi="Times New Roman"/>
          <w:b/>
          <w:bCs/>
          <w:i/>
          <w:iCs/>
        </w:rPr>
        <w:t xml:space="preserve">. </w:t>
      </w:r>
    </w:p>
    <w:p w:rsidR="00EE5AFA" w:rsidRPr="00934419" w:rsidRDefault="00EE5AFA" w:rsidP="00EE5AFA">
      <w:pPr>
        <w:autoSpaceDE w:val="0"/>
        <w:autoSpaceDN w:val="0"/>
        <w:spacing w:after="0" w:line="240" w:lineRule="auto"/>
        <w:ind w:firstLine="539"/>
        <w:jc w:val="both"/>
        <w:rPr>
          <w:rFonts w:ascii="Times New Roman" w:hAnsi="Times New Roman"/>
          <w:b/>
          <w:i/>
          <w:u w:val="single"/>
        </w:rPr>
      </w:pPr>
      <w:r w:rsidRPr="00934419">
        <w:rPr>
          <w:rFonts w:ascii="Times New Roman" w:eastAsia="Times New Roman" w:hAnsi="Times New Roman"/>
          <w:b/>
          <w:bCs/>
          <w:i/>
          <w:iCs/>
          <w:u w:val="single"/>
        </w:rPr>
        <w:t>Информация о выбранном порядке размещения будет указана в п. 8.3 Условий выпуска либо раскрыта Эмитентом</w:t>
      </w:r>
      <w:r w:rsidRPr="00934419">
        <w:rPr>
          <w:rFonts w:ascii="Times New Roman" w:hAnsi="Times New Roman"/>
          <w:b/>
          <w:i/>
          <w:u w:val="single"/>
        </w:rPr>
        <w:t xml:space="preserve"> </w:t>
      </w:r>
      <w:r>
        <w:rPr>
          <w:rFonts w:ascii="Times New Roman" w:hAnsi="Times New Roman"/>
          <w:b/>
          <w:i/>
          <w:u w:val="single"/>
        </w:rPr>
        <w:t xml:space="preserve">не позднее, чем за 1 (Один) день </w:t>
      </w:r>
      <w:r w:rsidRPr="00934419">
        <w:rPr>
          <w:rFonts w:ascii="Times New Roman" w:hAnsi="Times New Roman"/>
          <w:b/>
          <w:i/>
          <w:u w:val="single"/>
        </w:rPr>
        <w:t>до даты начала размещения Биржевых облигаций в порядке</w:t>
      </w:r>
      <w:r w:rsidRPr="00934419">
        <w:rPr>
          <w:rFonts w:ascii="Times New Roman" w:hAnsi="Times New Roman"/>
          <w:b/>
          <w:bCs/>
          <w:i/>
          <w:iCs/>
          <w:u w:val="single"/>
        </w:rPr>
        <w:t xml:space="preserve"> и сроки, указанные в </w:t>
      </w:r>
      <w:r w:rsidRPr="00934419">
        <w:rPr>
          <w:rFonts w:ascii="Times New Roman" w:hAnsi="Times New Roman"/>
          <w:b/>
          <w:i/>
          <w:u w:val="single"/>
        </w:rPr>
        <w:t>п. 11 Программы</w:t>
      </w:r>
      <w:r w:rsidRPr="00934419">
        <w:rPr>
          <w:rFonts w:ascii="Times New Roman" w:hAnsi="Times New Roman"/>
          <w:b/>
          <w:bCs/>
          <w:i/>
          <w:iCs/>
          <w:u w:val="single"/>
        </w:rPr>
        <w:t xml:space="preserve"> облигаций и п. 8.11 Проспекта</w:t>
      </w:r>
      <w:r w:rsidRPr="00934419">
        <w:rPr>
          <w:rFonts w:ascii="Times New Roman" w:hAnsi="Times New Roman"/>
          <w:b/>
          <w:i/>
          <w:u w:val="single"/>
        </w:rPr>
        <w:t>.</w:t>
      </w: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adjustRightInd w:val="0"/>
        <w:spacing w:after="0" w:line="240" w:lineRule="auto"/>
        <w:ind w:firstLine="539"/>
        <w:jc w:val="both"/>
        <w:rPr>
          <w:rFonts w:ascii="Times New Roman" w:hAnsi="Times New Roman"/>
          <w:b/>
          <w:i/>
        </w:rPr>
      </w:pPr>
      <w:r w:rsidRPr="00131556">
        <w:rPr>
          <w:rFonts w:ascii="Times New Roman" w:eastAsia="Times New Roman" w:hAnsi="Times New Roman"/>
          <w:b/>
          <w:bCs/>
          <w:i/>
          <w:iCs/>
        </w:rPr>
        <w:t xml:space="preserve">В этом случае </w:t>
      </w:r>
      <w:r w:rsidRPr="00131556">
        <w:rPr>
          <w:rFonts w:ascii="Times New Roman" w:hAnsi="Times New Roman"/>
          <w:b/>
          <w:i/>
        </w:rPr>
        <w:t xml:space="preserve">Эмитент информирует Биржу о принятых решениях не позднее 1 (Одного) дня с даты принятия </w:t>
      </w:r>
      <w:r>
        <w:rPr>
          <w:rFonts w:ascii="Times New Roman" w:hAnsi="Times New Roman"/>
          <w:b/>
          <w:i/>
        </w:rPr>
        <w:t xml:space="preserve">уполномоченным </w:t>
      </w:r>
      <w:r w:rsidRPr="00131556">
        <w:rPr>
          <w:rFonts w:ascii="Times New Roman" w:hAnsi="Times New Roman"/>
          <w:b/>
          <w:i/>
        </w:rPr>
        <w:t>органом</w:t>
      </w:r>
      <w:r>
        <w:rPr>
          <w:rFonts w:ascii="Times New Roman" w:hAnsi="Times New Roman"/>
          <w:b/>
          <w:i/>
        </w:rPr>
        <w:t xml:space="preserve"> управления</w:t>
      </w:r>
      <w:r w:rsidRPr="00131556">
        <w:rPr>
          <w:rFonts w:ascii="Times New Roman" w:hAnsi="Times New Roman"/>
          <w:b/>
          <w:i/>
        </w:rPr>
        <w:t xml:space="preserve"> Эмитента решения о порядке размещения Биржевых облигаций и </w:t>
      </w:r>
      <w:r w:rsidRPr="00131556">
        <w:rPr>
          <w:rFonts w:ascii="Times New Roman" w:hAnsi="Times New Roman"/>
          <w:b/>
          <w:bCs/>
          <w:i/>
          <w:iCs/>
        </w:rPr>
        <w:t xml:space="preserve">не позднее, чем за 1 (Один) день </w:t>
      </w:r>
      <w:r w:rsidRPr="00131556">
        <w:rPr>
          <w:rFonts w:ascii="Times New Roman" w:hAnsi="Times New Roman"/>
          <w:b/>
          <w:i/>
        </w:rPr>
        <w:t>до даты начала размещения Биржевых облигаций.</w:t>
      </w:r>
    </w:p>
    <w:p w:rsidR="00EE5AFA" w:rsidRPr="00131556" w:rsidRDefault="00EE5AFA" w:rsidP="00EE5AFA">
      <w:pPr>
        <w:autoSpaceDE w:val="0"/>
        <w:autoSpaceDN w:val="0"/>
        <w:spacing w:after="0" w:line="240" w:lineRule="auto"/>
        <w:ind w:firstLine="539"/>
        <w:jc w:val="both"/>
        <w:rPr>
          <w:rFonts w:ascii="Times New Roman" w:hAnsi="Times New Roman"/>
          <w:b/>
          <w:i/>
        </w:rPr>
      </w:pPr>
    </w:p>
    <w:p w:rsidR="00EE5AFA" w:rsidRPr="00131556" w:rsidRDefault="00EE5AFA" w:rsidP="00EE5AFA">
      <w:pPr>
        <w:autoSpaceDE w:val="0"/>
        <w:autoSpaceDN w:val="0"/>
        <w:spacing w:after="0" w:line="240" w:lineRule="auto"/>
        <w:ind w:firstLine="539"/>
        <w:jc w:val="both"/>
        <w:rPr>
          <w:rFonts w:ascii="Times New Roman" w:hAnsi="Times New Roman"/>
          <w:b/>
          <w:i/>
        </w:rPr>
      </w:pPr>
    </w:p>
    <w:p w:rsidR="00EE5AFA" w:rsidRPr="00131556" w:rsidRDefault="00EE5AFA" w:rsidP="00EE5AFA">
      <w:pPr>
        <w:autoSpaceDE w:val="0"/>
        <w:autoSpaceDN w:val="0"/>
        <w:spacing w:after="0" w:line="240" w:lineRule="auto"/>
        <w:ind w:firstLine="539"/>
        <w:jc w:val="both"/>
        <w:rPr>
          <w:rFonts w:ascii="Times New Roman" w:hAnsi="Times New Roman"/>
          <w:b/>
          <w:i/>
          <w:u w:val="single"/>
        </w:rPr>
      </w:pPr>
      <w:r w:rsidRPr="007A38FE">
        <w:rPr>
          <w:rFonts w:ascii="Times New Roman" w:hAnsi="Times New Roman"/>
          <w:b/>
          <w:i/>
          <w:u w:val="single"/>
        </w:rPr>
        <w:t>1) Размещение Биржевых облигаций в форме Конкурса:</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spacing w:after="0" w:line="240" w:lineRule="auto"/>
        <w:ind w:firstLine="539"/>
        <w:jc w:val="both"/>
        <w:rPr>
          <w:rFonts w:ascii="Times New Roman" w:hAnsi="Times New Roman"/>
          <w:b/>
          <w:i/>
        </w:rPr>
      </w:pPr>
      <w:r w:rsidRPr="00131556">
        <w:rPr>
          <w:rFonts w:ascii="Times New Roman" w:hAnsi="Times New Roman"/>
          <w:b/>
          <w:i/>
        </w:rPr>
        <w:t>Заключение сделок по размещению Биржевых облигаций начинается в дату начала размещения Биржевых облигаций после подведения итогов Конкурса и заканчивается в дату окончания размещения Биржевых облигаций.</w:t>
      </w:r>
      <w:r w:rsidRPr="00131556">
        <w:rPr>
          <w:rFonts w:ascii="Times New Roman" w:eastAsia="Times New Roman" w:hAnsi="Times New Roman"/>
          <w:b/>
          <w:bCs/>
          <w:i/>
          <w:iCs/>
        </w:rPr>
        <w:t xml:space="preserve"> </w:t>
      </w:r>
      <w:r w:rsidRPr="00131556">
        <w:rPr>
          <w:rFonts w:ascii="Times New Roman" w:hAnsi="Times New Roman"/>
          <w:b/>
          <w:i/>
        </w:rPr>
        <w:t>Конкурс начинается и заканчивается в дату начала размещения Биржевых облигаций</w:t>
      </w:r>
      <w:r w:rsidRPr="00131556">
        <w:rPr>
          <w:rFonts w:ascii="Times New Roman" w:hAnsi="Times New Roman"/>
          <w:b/>
          <w:bCs/>
          <w:i/>
          <w:iCs/>
        </w:rPr>
        <w:t xml:space="preserve"> отдельного выпуска</w:t>
      </w:r>
      <w:r w:rsidRPr="00131556">
        <w:rPr>
          <w:rFonts w:ascii="Times New Roman" w:hAnsi="Times New Roman"/>
          <w:b/>
          <w:i/>
        </w:rPr>
        <w:t>.</w:t>
      </w:r>
    </w:p>
    <w:p w:rsidR="00EE5AFA" w:rsidRPr="00131556" w:rsidRDefault="00EE5AFA" w:rsidP="00EE5AFA">
      <w:pPr>
        <w:autoSpaceDE w:val="0"/>
        <w:autoSpaceDN w:val="0"/>
        <w:spacing w:after="0" w:line="240" w:lineRule="auto"/>
        <w:ind w:firstLine="539"/>
        <w:jc w:val="both"/>
        <w:rPr>
          <w:rFonts w:ascii="Times New Roman" w:hAnsi="Times New Roman"/>
          <w:b/>
          <w:i/>
        </w:rPr>
      </w:pPr>
      <w:r w:rsidRPr="00131556">
        <w:rPr>
          <w:rFonts w:ascii="Times New Roman" w:hAnsi="Times New Roman"/>
          <w:b/>
          <w:i/>
        </w:rPr>
        <w:t xml:space="preserve">Процентная ставка </w:t>
      </w:r>
      <w:r w:rsidRPr="00131556">
        <w:rPr>
          <w:rFonts w:ascii="Times New Roman" w:hAnsi="Times New Roman"/>
          <w:b/>
          <w:bCs/>
          <w:i/>
          <w:iCs/>
        </w:rPr>
        <w:t xml:space="preserve">по первому купону </w:t>
      </w:r>
      <w:r w:rsidRPr="00131556">
        <w:rPr>
          <w:rFonts w:ascii="Times New Roman" w:eastAsia="Times New Roman" w:hAnsi="Times New Roman"/>
          <w:b/>
          <w:bCs/>
          <w:i/>
          <w:iCs/>
        </w:rPr>
        <w:t xml:space="preserve">Биржевых облигаций </w:t>
      </w:r>
      <w:r w:rsidRPr="00131556">
        <w:rPr>
          <w:rFonts w:ascii="Times New Roman" w:hAnsi="Times New Roman"/>
          <w:b/>
          <w:i/>
        </w:rPr>
        <w:t xml:space="preserve">определяется по итогам проведения Конкурса на Бирже среди потенциальных </w:t>
      </w:r>
      <w:r w:rsidRPr="00131556">
        <w:rPr>
          <w:rFonts w:ascii="Times New Roman" w:eastAsia="Times New Roman" w:hAnsi="Times New Roman"/>
          <w:b/>
          <w:bCs/>
          <w:i/>
          <w:iCs/>
        </w:rPr>
        <w:t>покупателей</w:t>
      </w:r>
      <w:r w:rsidRPr="00131556">
        <w:rPr>
          <w:rFonts w:ascii="Times New Roman" w:hAnsi="Times New Roman"/>
          <w:b/>
          <w:i/>
        </w:rPr>
        <w:t xml:space="preserve"> Биржевых облигаций в дату начала размещения Биржевых облигаций.</w:t>
      </w:r>
    </w:p>
    <w:p w:rsidR="00EE5AFA" w:rsidRPr="00131556" w:rsidRDefault="00EE5AFA" w:rsidP="00EE5AFA">
      <w:pPr>
        <w:autoSpaceDE w:val="0"/>
        <w:autoSpaceDN w:val="0"/>
        <w:spacing w:after="0" w:line="240" w:lineRule="auto"/>
        <w:ind w:firstLine="539"/>
        <w:jc w:val="both"/>
        <w:rPr>
          <w:rFonts w:ascii="Times New Roman" w:hAnsi="Times New Roman"/>
          <w:b/>
          <w:i/>
        </w:rPr>
      </w:pPr>
    </w:p>
    <w:p w:rsidR="00EE5AFA" w:rsidRPr="00131556" w:rsidRDefault="00EE5AFA" w:rsidP="00EE5AFA">
      <w:pPr>
        <w:autoSpaceDE w:val="0"/>
        <w:autoSpaceDN w:val="0"/>
        <w:spacing w:after="0" w:line="240" w:lineRule="auto"/>
        <w:ind w:firstLine="539"/>
        <w:jc w:val="both"/>
        <w:rPr>
          <w:rFonts w:ascii="Times New Roman" w:hAnsi="Times New Roman"/>
          <w:b/>
          <w:i/>
        </w:rPr>
      </w:pPr>
      <w:r w:rsidRPr="00131556">
        <w:rPr>
          <w:rFonts w:ascii="Times New Roman" w:hAnsi="Times New Roman"/>
          <w:b/>
          <w:i/>
        </w:rPr>
        <w:t xml:space="preserve">В день проведения Конкурса Участники торгов подают адресные заявки на </w:t>
      </w:r>
      <w:r w:rsidRPr="00131556">
        <w:rPr>
          <w:rFonts w:ascii="Times New Roman" w:eastAsia="Times New Roman" w:hAnsi="Times New Roman"/>
          <w:b/>
          <w:bCs/>
          <w:i/>
          <w:iCs/>
        </w:rPr>
        <w:t>покупку</w:t>
      </w:r>
      <w:r w:rsidRPr="00131556">
        <w:rPr>
          <w:rFonts w:ascii="Times New Roman" w:hAnsi="Times New Roman"/>
          <w:b/>
          <w:i/>
        </w:rPr>
        <w:t xml:space="preserve"> Биржевых облигаций на </w:t>
      </w:r>
      <w:r w:rsidRPr="00131556">
        <w:rPr>
          <w:rFonts w:ascii="Times New Roman" w:eastAsia="Times New Roman" w:hAnsi="Times New Roman"/>
          <w:b/>
          <w:bCs/>
          <w:i/>
          <w:iCs/>
        </w:rPr>
        <w:t>Конкурс</w:t>
      </w:r>
      <w:r w:rsidRPr="00131556">
        <w:rPr>
          <w:rFonts w:ascii="Times New Roman" w:hAnsi="Times New Roman"/>
          <w:b/>
          <w:i/>
        </w:rPr>
        <w:t xml:space="preserve"> с использованием Системы торгов, как за свой счет, так и за счет </w:t>
      </w:r>
      <w:r w:rsidRPr="00131556">
        <w:rPr>
          <w:rFonts w:ascii="Times New Roman" w:eastAsia="Times New Roman" w:hAnsi="Times New Roman"/>
          <w:b/>
          <w:bCs/>
          <w:i/>
          <w:iCs/>
        </w:rPr>
        <w:t xml:space="preserve">и по поручению </w:t>
      </w:r>
      <w:r w:rsidRPr="00131556">
        <w:rPr>
          <w:rFonts w:ascii="Times New Roman" w:hAnsi="Times New Roman"/>
          <w:b/>
          <w:i/>
        </w:rPr>
        <w:t xml:space="preserve">клиентов. Время и порядок подачи заявок на Конкурс устанавливается Биржей по согласованию с Эмитентом и/или Андеррайтером </w:t>
      </w:r>
      <w:r w:rsidRPr="00131556">
        <w:rPr>
          <w:rFonts w:ascii="Times New Roman" w:hAnsi="Times New Roman"/>
          <w:b/>
          <w:bCs/>
          <w:i/>
          <w:iCs/>
        </w:rPr>
        <w:t>в соответствии с Программой облигаций и Правилами Биржи</w:t>
      </w:r>
      <w:r w:rsidRPr="00131556">
        <w:rPr>
          <w:rFonts w:ascii="Times New Roman" w:eastAsia="Times New Roman" w:hAnsi="Times New Roman"/>
          <w:b/>
          <w:bCs/>
          <w:i/>
          <w:iCs/>
        </w:rPr>
        <w:t>.</w:t>
      </w:r>
    </w:p>
    <w:p w:rsidR="00EE5AFA" w:rsidRPr="00131556" w:rsidRDefault="00EE5AFA" w:rsidP="00EE5AFA">
      <w:pPr>
        <w:autoSpaceDE w:val="0"/>
        <w:autoSpaceDN w:val="0"/>
        <w:spacing w:after="0" w:line="240" w:lineRule="auto"/>
        <w:ind w:firstLine="851"/>
        <w:jc w:val="both"/>
        <w:rPr>
          <w:rFonts w:ascii="Times New Roman" w:hAnsi="Times New Roman"/>
          <w:b/>
          <w:i/>
        </w:rPr>
      </w:pPr>
      <w:r w:rsidRPr="00131556">
        <w:rPr>
          <w:rFonts w:ascii="Times New Roman" w:hAnsi="Times New Roman"/>
          <w:b/>
          <w:i/>
        </w:rPr>
        <w:t>Заявки на покупку Биржевых облигаций направляются Участниками торгов в адрес Андеррайтера</w:t>
      </w:r>
      <w:r w:rsidRPr="00131556">
        <w:rPr>
          <w:rFonts w:ascii="Times New Roman" w:eastAsia="Times New Roman" w:hAnsi="Times New Roman"/>
          <w:b/>
          <w:bCs/>
          <w:i/>
          <w:iCs/>
        </w:rPr>
        <w:t>.</w:t>
      </w:r>
    </w:p>
    <w:p w:rsidR="00EE5AFA" w:rsidRPr="00131556" w:rsidRDefault="00EE5AFA" w:rsidP="00EE5AFA">
      <w:pPr>
        <w:autoSpaceDE w:val="0"/>
        <w:autoSpaceDN w:val="0"/>
        <w:spacing w:after="0" w:line="240" w:lineRule="auto"/>
        <w:ind w:firstLine="851"/>
        <w:jc w:val="both"/>
        <w:rPr>
          <w:rFonts w:ascii="Times New Roman" w:hAnsi="Times New Roman"/>
          <w:b/>
          <w:i/>
        </w:rPr>
      </w:pPr>
      <w:r w:rsidRPr="00131556">
        <w:rPr>
          <w:rFonts w:ascii="Times New Roman" w:hAnsi="Times New Roman"/>
          <w:b/>
          <w:i/>
        </w:rPr>
        <w:t>Заявка на покупку Биржевых облигаций должна содержать следующие значимые условия:</w:t>
      </w:r>
    </w:p>
    <w:p w:rsidR="00EE5AFA" w:rsidRPr="00131556" w:rsidRDefault="00EE5AFA" w:rsidP="00EE5AFA">
      <w:pPr>
        <w:adjustRightInd w:val="0"/>
        <w:spacing w:after="0" w:line="240" w:lineRule="auto"/>
        <w:ind w:firstLine="567"/>
        <w:jc w:val="both"/>
        <w:rPr>
          <w:rFonts w:ascii="Times New Roman" w:hAnsi="Times New Roman"/>
          <w:b/>
          <w:bCs/>
          <w:i/>
          <w:iCs/>
        </w:rPr>
      </w:pPr>
      <w:r w:rsidRPr="00131556">
        <w:rPr>
          <w:rFonts w:ascii="Times New Roman" w:hAnsi="Times New Roman"/>
          <w:b/>
          <w:bCs/>
          <w:i/>
          <w:iCs/>
        </w:rPr>
        <w:t>- цена покупки (100% от номинальной стоимости Биржевых облигаций);</w:t>
      </w:r>
    </w:p>
    <w:p w:rsidR="00EE5AFA" w:rsidRPr="00131556" w:rsidRDefault="00EE5AFA" w:rsidP="00EE5AFA">
      <w:pPr>
        <w:tabs>
          <w:tab w:val="left" w:pos="709"/>
        </w:tabs>
        <w:autoSpaceDE w:val="0"/>
        <w:autoSpaceDN w:val="0"/>
        <w:spacing w:after="0" w:line="240" w:lineRule="auto"/>
        <w:ind w:firstLine="567"/>
        <w:jc w:val="both"/>
        <w:rPr>
          <w:rFonts w:ascii="Times New Roman" w:hAnsi="Times New Roman"/>
          <w:b/>
          <w:i/>
        </w:rPr>
      </w:pPr>
      <w:r w:rsidRPr="00131556">
        <w:rPr>
          <w:rFonts w:ascii="Times New Roman" w:hAnsi="Times New Roman"/>
          <w:b/>
          <w:i/>
        </w:rPr>
        <w:t>- количество Биржевых облигаций;</w:t>
      </w:r>
    </w:p>
    <w:p w:rsidR="00EE5AFA" w:rsidRPr="00131556" w:rsidRDefault="00EE5AFA" w:rsidP="00EE5AFA">
      <w:pPr>
        <w:tabs>
          <w:tab w:val="left" w:pos="709"/>
        </w:tabs>
        <w:autoSpaceDE w:val="0"/>
        <w:autoSpaceDN w:val="0"/>
        <w:spacing w:after="0" w:line="240" w:lineRule="auto"/>
        <w:ind w:firstLine="567"/>
        <w:jc w:val="both"/>
        <w:rPr>
          <w:rFonts w:ascii="Times New Roman" w:hAnsi="Times New Roman"/>
          <w:b/>
          <w:i/>
        </w:rPr>
      </w:pPr>
      <w:r w:rsidRPr="00131556">
        <w:rPr>
          <w:rFonts w:ascii="Times New Roman" w:hAnsi="Times New Roman"/>
          <w:b/>
          <w:bCs/>
          <w:i/>
          <w:iCs/>
        </w:rPr>
        <w:t xml:space="preserve">- </w:t>
      </w:r>
      <w:r w:rsidRPr="00131556">
        <w:rPr>
          <w:rFonts w:ascii="Times New Roman" w:hAnsi="Times New Roman"/>
          <w:b/>
          <w:i/>
        </w:rPr>
        <w:t xml:space="preserve">величина процентной ставки </w:t>
      </w:r>
      <w:r w:rsidRPr="00131556">
        <w:rPr>
          <w:rFonts w:ascii="Times New Roman" w:hAnsi="Times New Roman"/>
          <w:b/>
          <w:bCs/>
          <w:i/>
          <w:iCs/>
        </w:rPr>
        <w:t>по первому купону</w:t>
      </w:r>
      <w:r w:rsidRPr="00131556">
        <w:rPr>
          <w:rFonts w:ascii="Times New Roman" w:hAnsi="Times New Roman"/>
          <w:b/>
          <w:i/>
        </w:rPr>
        <w:t>;</w:t>
      </w:r>
    </w:p>
    <w:p w:rsidR="00EE5AFA" w:rsidRPr="00131556" w:rsidRDefault="00EE5AFA" w:rsidP="00EE5AFA">
      <w:pPr>
        <w:autoSpaceDE w:val="0"/>
        <w:autoSpaceDN w:val="0"/>
        <w:spacing w:after="0" w:line="240" w:lineRule="auto"/>
        <w:ind w:left="42" w:firstLine="525"/>
        <w:jc w:val="both"/>
        <w:rPr>
          <w:rFonts w:ascii="Times New Roman" w:hAnsi="Times New Roman"/>
          <w:b/>
          <w:i/>
        </w:rPr>
      </w:pPr>
      <w:r w:rsidRPr="00131556">
        <w:rPr>
          <w:rFonts w:ascii="Times New Roman" w:hAnsi="Times New Roman"/>
          <w:b/>
          <w:bCs/>
          <w:i/>
          <w:iCs/>
        </w:rPr>
        <w:t xml:space="preserve">- </w:t>
      </w:r>
      <w:r w:rsidRPr="00131556">
        <w:rPr>
          <w:rFonts w:ascii="Times New Roman" w:hAnsi="Times New Roman"/>
          <w:b/>
          <w:i/>
        </w:rPr>
        <w:t>код расчетов – код,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EE5AFA" w:rsidRPr="00131556" w:rsidRDefault="00EE5AFA" w:rsidP="00EE5AFA">
      <w:pPr>
        <w:autoSpaceDE w:val="0"/>
        <w:autoSpaceDN w:val="0"/>
        <w:spacing w:after="0" w:line="240" w:lineRule="auto"/>
        <w:ind w:left="567"/>
        <w:jc w:val="both"/>
        <w:rPr>
          <w:rFonts w:ascii="Times New Roman" w:eastAsia="Times New Roman" w:hAnsi="Times New Roman"/>
          <w:b/>
          <w:bCs/>
          <w:i/>
          <w:iCs/>
        </w:rPr>
      </w:pPr>
      <w:r w:rsidRPr="00131556">
        <w:rPr>
          <w:rFonts w:ascii="Times New Roman" w:hAnsi="Times New Roman"/>
          <w:b/>
          <w:bCs/>
          <w:i/>
          <w:iCs/>
        </w:rPr>
        <w:t xml:space="preserve">- </w:t>
      </w:r>
      <w:r w:rsidRPr="00131556">
        <w:rPr>
          <w:rFonts w:ascii="Times New Roman" w:eastAsia="Times New Roman" w:hAnsi="Times New Roman"/>
          <w:b/>
          <w:bCs/>
          <w:i/>
          <w:iCs/>
        </w:rPr>
        <w:t>прочие параметры в соответствии с Правилами Биржи.</w:t>
      </w:r>
    </w:p>
    <w:p w:rsidR="00EE5AFA" w:rsidRPr="00131556" w:rsidRDefault="00EE5AFA" w:rsidP="00EE5AFA">
      <w:pPr>
        <w:autoSpaceDE w:val="0"/>
        <w:autoSpaceDN w:val="0"/>
        <w:spacing w:after="0" w:line="240" w:lineRule="auto"/>
        <w:ind w:firstLine="539"/>
        <w:jc w:val="both"/>
        <w:rPr>
          <w:rFonts w:ascii="Times New Roman" w:hAnsi="Times New Roman"/>
          <w:b/>
          <w:i/>
        </w:rPr>
      </w:pPr>
    </w:p>
    <w:p w:rsidR="00EE5AFA" w:rsidRPr="00131556" w:rsidRDefault="00EE5AFA" w:rsidP="00EE5AFA">
      <w:pPr>
        <w:autoSpaceDE w:val="0"/>
        <w:autoSpaceDN w:val="0"/>
        <w:spacing w:after="0" w:line="240" w:lineRule="auto"/>
        <w:ind w:firstLine="539"/>
        <w:jc w:val="both"/>
        <w:rPr>
          <w:rFonts w:ascii="Times New Roman" w:hAnsi="Times New Roman"/>
          <w:b/>
          <w:i/>
        </w:rPr>
      </w:pPr>
      <w:r w:rsidRPr="00131556">
        <w:rPr>
          <w:rFonts w:ascii="Times New Roman" w:hAnsi="Times New Roman"/>
          <w:b/>
          <w:i/>
        </w:rPr>
        <w:t xml:space="preserve">В качестве цены </w:t>
      </w:r>
      <w:r w:rsidRPr="00131556">
        <w:rPr>
          <w:rFonts w:ascii="Times New Roman" w:eastAsia="Times New Roman" w:hAnsi="Times New Roman"/>
          <w:b/>
          <w:bCs/>
          <w:i/>
          <w:iCs/>
        </w:rPr>
        <w:t>покупки</w:t>
      </w:r>
      <w:r w:rsidRPr="00131556">
        <w:rPr>
          <w:rFonts w:ascii="Times New Roman" w:hAnsi="Times New Roman"/>
          <w:b/>
          <w:i/>
        </w:rPr>
        <w:t xml:space="preserve"> должна быть указана </w:t>
      </w:r>
      <w:r w:rsidRPr="00131556">
        <w:rPr>
          <w:rFonts w:ascii="Times New Roman" w:hAnsi="Times New Roman"/>
          <w:b/>
          <w:bCs/>
          <w:i/>
          <w:iCs/>
        </w:rPr>
        <w:t>Цена</w:t>
      </w:r>
      <w:r w:rsidRPr="00131556">
        <w:rPr>
          <w:rFonts w:ascii="Times New Roman" w:hAnsi="Times New Roman"/>
          <w:b/>
          <w:i/>
        </w:rPr>
        <w:t xml:space="preserve"> размещения Биржевых облигаций, </w:t>
      </w:r>
      <w:r w:rsidRPr="00131556">
        <w:rPr>
          <w:rFonts w:ascii="Times New Roman" w:hAnsi="Times New Roman"/>
          <w:b/>
          <w:bCs/>
          <w:i/>
          <w:iCs/>
        </w:rPr>
        <w:t>определяемая</w:t>
      </w:r>
      <w:r w:rsidRPr="00131556">
        <w:rPr>
          <w:rFonts w:ascii="Times New Roman" w:hAnsi="Times New Roman"/>
          <w:b/>
          <w:i/>
        </w:rPr>
        <w:t xml:space="preserve"> в соответствии с </w:t>
      </w:r>
      <w:r w:rsidRPr="00F938CF">
        <w:rPr>
          <w:rFonts w:ascii="Times New Roman" w:hAnsi="Times New Roman"/>
          <w:b/>
          <w:i/>
        </w:rPr>
        <w:t xml:space="preserve">пп. 1) </w:t>
      </w:r>
      <w:r w:rsidRPr="00131556">
        <w:rPr>
          <w:rFonts w:ascii="Times New Roman" w:hAnsi="Times New Roman"/>
          <w:b/>
          <w:bCs/>
          <w:i/>
          <w:iCs/>
        </w:rPr>
        <w:t>п. 8.4 Программы облигаций</w:t>
      </w:r>
      <w:r w:rsidRPr="00131556">
        <w:rPr>
          <w:rFonts w:ascii="Times New Roman" w:hAnsi="Times New Roman"/>
          <w:b/>
          <w:i/>
        </w:rPr>
        <w:t>.</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В качестве количества Биржевых облигаций должно быть указано то количество Биржевых облигаций, которое потенциальный покупатель хотел бы приобрести, в случае, если </w:t>
      </w:r>
      <w:r>
        <w:rPr>
          <w:rFonts w:ascii="Times New Roman" w:eastAsia="Times New Roman" w:hAnsi="Times New Roman"/>
          <w:b/>
          <w:bCs/>
          <w:i/>
          <w:iCs/>
        </w:rPr>
        <w:t>уполномоченный</w:t>
      </w:r>
      <w:r w:rsidRPr="00131556">
        <w:rPr>
          <w:rFonts w:ascii="Times New Roman" w:eastAsia="Times New Roman" w:hAnsi="Times New Roman"/>
          <w:b/>
          <w:bCs/>
          <w:i/>
          <w:iCs/>
        </w:rPr>
        <w:t xml:space="preserve"> орган</w:t>
      </w:r>
      <w:r>
        <w:rPr>
          <w:rFonts w:ascii="Times New Roman" w:eastAsia="Times New Roman" w:hAnsi="Times New Roman"/>
          <w:b/>
          <w:bCs/>
          <w:i/>
          <w:iCs/>
        </w:rPr>
        <w:t xml:space="preserve"> управления</w:t>
      </w:r>
      <w:r w:rsidRPr="00131556">
        <w:rPr>
          <w:rFonts w:ascii="Times New Roman" w:eastAsia="Times New Roman" w:hAnsi="Times New Roman"/>
          <w:b/>
          <w:bCs/>
          <w:i/>
          <w:iCs/>
        </w:rPr>
        <w:t xml:space="preserve"> Эмитента назначит процентную ставку по первому купону большую или равную указанной в заявке величине процентной ставки по первому купону.</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В качестве величины процентной ставки купона по первому купону указывается та величина (в числовом выражении с точностью до двух знаков после запятой) процентной ставки по первому купону, при объявлении которой Эмитентом потенциальный покупатель был бы готов купить количество Биржевых облигаций, указанное в заявке по цене размещения Биржевых облигаций,</w:t>
      </w:r>
      <w:r w:rsidRPr="00131556">
        <w:rPr>
          <w:rFonts w:ascii="Times New Roman" w:eastAsia="Times New Roman" w:hAnsi="Times New Roman"/>
        </w:rPr>
        <w:t xml:space="preserve"> </w:t>
      </w:r>
      <w:r w:rsidRPr="00131556">
        <w:rPr>
          <w:rFonts w:ascii="Times New Roman" w:eastAsia="Times New Roman" w:hAnsi="Times New Roman"/>
          <w:b/>
          <w:bCs/>
          <w:i/>
          <w:iCs/>
        </w:rPr>
        <w:t xml:space="preserve">установленной в </w:t>
      </w:r>
      <w:r w:rsidRPr="00F938CF">
        <w:rPr>
          <w:rFonts w:ascii="Times New Roman" w:hAnsi="Times New Roman"/>
          <w:b/>
          <w:i/>
        </w:rPr>
        <w:t xml:space="preserve">пп. 1) </w:t>
      </w:r>
      <w:r w:rsidRPr="00131556">
        <w:rPr>
          <w:rFonts w:ascii="Times New Roman" w:hAnsi="Times New Roman"/>
          <w:b/>
          <w:bCs/>
          <w:i/>
          <w:iCs/>
        </w:rPr>
        <w:t>п. 8.4 Программы облигаций</w:t>
      </w:r>
      <w:r w:rsidRPr="00131556">
        <w:rPr>
          <w:rFonts w:ascii="Times New Roman" w:eastAsia="Times New Roman" w:hAnsi="Times New Roman"/>
          <w:b/>
          <w:bCs/>
          <w:i/>
          <w:iCs/>
        </w:rPr>
        <w:t>.</w:t>
      </w:r>
    </w:p>
    <w:p w:rsidR="00EE5AFA"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p>
    <w:p w:rsidR="00EE5AFA" w:rsidRPr="00131556"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покупку Биржевых облигаций, с учётом всех необходимых комиссионных сборов.</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Заявки, не соответствующие изложенным выше требованиям, к участию в Конкурсе не допускаются.</w:t>
      </w:r>
    </w:p>
    <w:p w:rsidR="00EE5AFA" w:rsidRPr="00131556" w:rsidRDefault="00EE5AFA" w:rsidP="00EE5AFA">
      <w:pPr>
        <w:tabs>
          <w:tab w:val="left" w:pos="7230"/>
        </w:tabs>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По окончании периода подачи заявок на Конкурс, Биржа составляет сводный реестр </w:t>
      </w:r>
      <w:r w:rsidRPr="007A38FE">
        <w:rPr>
          <w:rFonts w:ascii="Times New Roman" w:eastAsia="Times New Roman" w:hAnsi="Times New Roman"/>
          <w:b/>
          <w:bCs/>
          <w:i/>
          <w:iCs/>
        </w:rPr>
        <w:t>заявок на покупку ценных бумаг (далее в настоящем пункте – Сводный реестр заявок) и</w:t>
      </w:r>
      <w:r w:rsidRPr="00131556">
        <w:rPr>
          <w:rFonts w:ascii="Times New Roman" w:eastAsia="Times New Roman" w:hAnsi="Times New Roman"/>
          <w:b/>
          <w:bCs/>
          <w:i/>
          <w:iCs/>
        </w:rPr>
        <w:t xml:space="preserve"> передает его Андеррайтеру.</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Сводный реестр заявок содержит все значимые условия каждой заявки – цену покупки,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На основании анализа Сводного реестра заявок, полученного от Андеррайтера, </w:t>
      </w:r>
      <w:r>
        <w:rPr>
          <w:rFonts w:ascii="Times New Roman" w:eastAsia="Times New Roman" w:hAnsi="Times New Roman"/>
          <w:b/>
          <w:bCs/>
          <w:i/>
          <w:iCs/>
        </w:rPr>
        <w:t xml:space="preserve">уполномоченный </w:t>
      </w:r>
      <w:r w:rsidRPr="00131556">
        <w:rPr>
          <w:rFonts w:ascii="Times New Roman" w:eastAsia="Times New Roman" w:hAnsi="Times New Roman"/>
          <w:b/>
          <w:bCs/>
          <w:i/>
          <w:iCs/>
        </w:rPr>
        <w:t>орган</w:t>
      </w:r>
      <w:r>
        <w:rPr>
          <w:rFonts w:ascii="Times New Roman" w:eastAsia="Times New Roman" w:hAnsi="Times New Roman"/>
          <w:b/>
          <w:bCs/>
          <w:i/>
          <w:iCs/>
        </w:rPr>
        <w:t xml:space="preserve"> управления</w:t>
      </w:r>
      <w:r w:rsidRPr="00131556">
        <w:rPr>
          <w:rFonts w:ascii="Times New Roman" w:eastAsia="Times New Roman" w:hAnsi="Times New Roman"/>
          <w:b/>
          <w:bCs/>
          <w:i/>
          <w:iCs/>
        </w:rPr>
        <w:t xml:space="preserve"> Эмитента принимает решение о величине процентной ставки по первому купону и сообщает о принятом решении Бирже в письменном виде одновременно с опубликованием такой информации в Ленте новостей.</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Информация о величине процентной ставки по первому купону раскрывается Эмитентом в порядке, описанном в п. 11 Программы</w:t>
      </w:r>
      <w:r w:rsidRPr="00131556">
        <w:rPr>
          <w:rFonts w:ascii="Times New Roman" w:hAnsi="Times New Roman"/>
          <w:b/>
          <w:bCs/>
          <w:i/>
          <w:iCs/>
        </w:rPr>
        <w:t xml:space="preserve"> облигаций и п.8.11 Проспекта</w:t>
      </w:r>
      <w:r w:rsidRPr="00131556">
        <w:rPr>
          <w:rFonts w:ascii="Times New Roman" w:eastAsia="Times New Roman" w:hAnsi="Times New Roman"/>
          <w:b/>
          <w:bCs/>
          <w:i/>
          <w:iCs/>
        </w:rPr>
        <w:t xml:space="preserve">. </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7A38FE">
        <w:rPr>
          <w:rFonts w:ascii="Times New Roman" w:eastAsia="Times New Roman" w:hAnsi="Times New Roman"/>
          <w:b/>
          <w:bCs/>
          <w:i/>
          <w:iCs/>
        </w:rPr>
        <w:t>После опубликования в Ленте новостей сообщения о величине процентной ставки по</w:t>
      </w:r>
      <w:r w:rsidRPr="00131556">
        <w:rPr>
          <w:rFonts w:ascii="Times New Roman" w:eastAsia="Times New Roman" w:hAnsi="Times New Roman"/>
          <w:b/>
          <w:bCs/>
          <w:i/>
          <w:iCs/>
        </w:rPr>
        <w:t xml:space="preserve"> первому купону, Эмитент информирует Андеррайтера и НРД о величине процентной ставки купона по первому купону.</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После получения от Эмитента информации о величине процентной ставки по первому купону, Андеррайтер заключает сделки путем удовлетворения заявок, согласно установленному Программой облигаций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Приоритет в удовлетворении заявок на покупку Биржевых облигаций, поданных в ходе проводимого Конкурса, имеют заявки с минимальной величиной процентной ставки по первому купону.</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После определения ставки по первому купону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 в случае неполного размещения выпуска Биржевых облигаций в ходе проведения Конкурса. 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Поданные заявки на покупку Биржевых облигаций удовлетворяются Андеррайтером в полном объеме в случае, если количество Биржевых облигаций в заявке на покупку Биржевых облигаций не превосходит количества </w:t>
      </w:r>
      <w:r w:rsidRPr="00A0109E">
        <w:rPr>
          <w:rFonts w:ascii="Times New Roman" w:eastAsia="Times New Roman" w:hAnsi="Times New Roman"/>
          <w:b/>
          <w:bCs/>
          <w:i/>
          <w:iCs/>
        </w:rPr>
        <w:t>недоразмещенных</w:t>
      </w:r>
      <w:r w:rsidRPr="00131556">
        <w:rPr>
          <w:rFonts w:ascii="Times New Roman" w:eastAsia="Times New Roman" w:hAnsi="Times New Roman"/>
          <w:b/>
          <w:bCs/>
          <w:i/>
          <w:iCs/>
        </w:rPr>
        <w:t xml:space="preserve"> Биржевых облигаций (в пределах общего количества предлагаемых к размещению Биржевых облигаций). В случае если объем заявки на покупку Биржевых облигаций превышает количество Биржевых облигаций, оставшихся неразмещёнными, то данная заявка на покупку Биржевых облигаций удовлетворяется в размере неразмещенного остатка. В случае размещения Андеррайтером всего объёма предлагаемых к размещению Биржевых облигаций, удовлетворение последующих заявок на приобретение Биржевых облигаций не производится.</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hAnsi="Times New Roman"/>
          <w:b/>
          <w:i/>
        </w:rPr>
        <w:t>Приобретение Биржевых облигаций Эмитента в ходе их размещения не может быть осуществлено за счет Эмитента.</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spacing w:after="0" w:line="240" w:lineRule="auto"/>
        <w:ind w:firstLine="539"/>
        <w:jc w:val="both"/>
        <w:rPr>
          <w:rFonts w:ascii="Times New Roman" w:eastAsia="Times New Roman" w:hAnsi="Times New Roman"/>
          <w:u w:val="single"/>
        </w:rPr>
      </w:pPr>
      <w:r w:rsidRPr="007A38FE">
        <w:rPr>
          <w:rFonts w:ascii="Times New Roman" w:eastAsia="Times New Roman" w:hAnsi="Times New Roman"/>
          <w:b/>
          <w:bCs/>
          <w:i/>
          <w:iCs/>
          <w:u w:val="single"/>
        </w:rPr>
        <w:t xml:space="preserve">2) Размещение Биржевых облигаций путем сбора адресных заявок со стороны приобретателей </w:t>
      </w:r>
      <w:r w:rsidRPr="007A38FE">
        <w:rPr>
          <w:rFonts w:ascii="Times New Roman" w:eastAsia="Times New Roman" w:hAnsi="Times New Roman"/>
          <w:b/>
          <w:i/>
          <w:u w:val="single"/>
        </w:rPr>
        <w:t>на приобретение Биржевых облигаций по фиксированной цене и ставке первого купона</w:t>
      </w:r>
      <w:r w:rsidRPr="007A38FE">
        <w:rPr>
          <w:rFonts w:ascii="Times New Roman" w:eastAsia="Times New Roman" w:hAnsi="Times New Roman"/>
          <w:b/>
          <w:bCs/>
          <w:i/>
          <w:iCs/>
          <w:u w:val="single"/>
        </w:rPr>
        <w:t>:</w:t>
      </w:r>
    </w:p>
    <w:p w:rsidR="00EE5AFA" w:rsidRPr="00131556" w:rsidRDefault="00EE5AFA" w:rsidP="00EE5AFA">
      <w:pPr>
        <w:spacing w:after="0" w:line="240" w:lineRule="auto"/>
        <w:ind w:firstLine="539"/>
        <w:jc w:val="both"/>
        <w:rPr>
          <w:rFonts w:ascii="Times New Roman" w:eastAsia="Times New Roman" w:hAnsi="Times New Roman"/>
          <w:b/>
          <w:i/>
          <w:highlight w:val="green"/>
        </w:rPr>
      </w:pPr>
    </w:p>
    <w:p w:rsidR="00EE5AFA" w:rsidRPr="00131556" w:rsidRDefault="00EE5AFA" w:rsidP="00EE5AFA">
      <w:pPr>
        <w:spacing w:after="0" w:line="240" w:lineRule="auto"/>
        <w:ind w:firstLine="539"/>
        <w:jc w:val="both"/>
        <w:rPr>
          <w:rFonts w:ascii="Times New Roman" w:eastAsia="Times New Roman" w:hAnsi="Times New Roman"/>
          <w:b/>
          <w:i/>
        </w:rPr>
      </w:pPr>
      <w:r w:rsidRPr="00131556">
        <w:rPr>
          <w:rFonts w:ascii="Times New Roman" w:eastAsia="Times New Roman" w:hAnsi="Times New Roman"/>
          <w:b/>
          <w:i/>
        </w:rPr>
        <w:t xml:space="preserve">В случае размещения Биржевых облигаций путем </w:t>
      </w:r>
      <w:r w:rsidRPr="00131556">
        <w:rPr>
          <w:rFonts w:ascii="Times New Roman" w:eastAsia="Times New Roman" w:hAnsi="Times New Roman"/>
          <w:b/>
          <w:bCs/>
          <w:i/>
          <w:iCs/>
        </w:rPr>
        <w:t xml:space="preserve">сбора адресных заявок со стороны приобретателей </w:t>
      </w:r>
      <w:r w:rsidRPr="00131556">
        <w:rPr>
          <w:rFonts w:ascii="Times New Roman" w:eastAsia="Times New Roman" w:hAnsi="Times New Roman"/>
          <w:b/>
          <w:i/>
        </w:rPr>
        <w:t xml:space="preserve">на приобретение Биржевых облигаций по фиксированной цене и ставке первого купона </w:t>
      </w:r>
      <w:r>
        <w:rPr>
          <w:rFonts w:ascii="Times New Roman" w:eastAsia="Times New Roman" w:hAnsi="Times New Roman"/>
          <w:b/>
          <w:i/>
        </w:rPr>
        <w:t xml:space="preserve">уполномоченный </w:t>
      </w:r>
      <w:r w:rsidRPr="00131556">
        <w:rPr>
          <w:rFonts w:ascii="Times New Roman" w:eastAsia="Times New Roman" w:hAnsi="Times New Roman"/>
          <w:b/>
          <w:i/>
        </w:rPr>
        <w:t>орган</w:t>
      </w:r>
      <w:r>
        <w:rPr>
          <w:rFonts w:ascii="Times New Roman" w:eastAsia="Times New Roman" w:hAnsi="Times New Roman"/>
          <w:b/>
          <w:i/>
        </w:rPr>
        <w:t xml:space="preserve"> управления</w:t>
      </w:r>
      <w:r w:rsidRPr="00131556">
        <w:rPr>
          <w:rFonts w:ascii="Times New Roman" w:eastAsia="Times New Roman" w:hAnsi="Times New Roman"/>
          <w:b/>
          <w:i/>
        </w:rPr>
        <w:t xml:space="preserve"> Эмитента до даты начала размещения Биржевых облигаций принимает решение о величине процентной ставки по первому купону. </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Информация о величине процентной ставки по первому купону раскрывается Эмитентом в соответствии с п. 11 Программы</w:t>
      </w:r>
      <w:r w:rsidRPr="00131556">
        <w:rPr>
          <w:rFonts w:ascii="Times New Roman" w:hAnsi="Times New Roman"/>
          <w:b/>
          <w:bCs/>
          <w:i/>
          <w:iCs/>
        </w:rPr>
        <w:t xml:space="preserve"> облигаций и п.8.11 Проспекта</w:t>
      </w:r>
      <w:r w:rsidRPr="00131556">
        <w:rPr>
          <w:rFonts w:ascii="Times New Roman" w:eastAsia="Times New Roman" w:hAnsi="Times New Roman"/>
          <w:b/>
          <w:bCs/>
          <w:i/>
          <w:iCs/>
        </w:rPr>
        <w:t xml:space="preserve">. </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Об определенной ставке Эмитент информирует Биржу и НРД </w:t>
      </w:r>
      <w:r>
        <w:rPr>
          <w:rFonts w:ascii="Times New Roman" w:eastAsia="Times New Roman" w:hAnsi="Times New Roman"/>
          <w:b/>
          <w:bCs/>
          <w:i/>
          <w:iCs/>
        </w:rPr>
        <w:t>не позднее</w:t>
      </w:r>
      <w:r w:rsidRPr="00131556">
        <w:rPr>
          <w:rFonts w:ascii="Times New Roman" w:eastAsia="Times New Roman" w:hAnsi="Times New Roman"/>
          <w:b/>
          <w:bCs/>
          <w:i/>
          <w:iCs/>
        </w:rPr>
        <w:t xml:space="preserve"> даты начала размещения Биржевых облигаций. </w:t>
      </w: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131556">
        <w:rPr>
          <w:rFonts w:ascii="Times New Roman" w:hAnsi="Times New Roman"/>
          <w:b/>
          <w:i/>
        </w:rPr>
        <w:t>Размещение Биржевых облигаций путем сбора адресных заявок со стороны приобретателей на приобретение Биржевых облигаций по фиксированной цене и ставке первого купона предусматривает адресованное неопределенному кругу лиц приглашение делать предложения (оферты) о приобретении размещаемых ценных бумаг.</w:t>
      </w:r>
      <w:r w:rsidRPr="00131556">
        <w:rPr>
          <w:rFonts w:ascii="Times New Roman" w:eastAsia="Times New Roman" w:hAnsi="Times New Roman"/>
          <w:b/>
          <w:bCs/>
          <w:i/>
          <w:iCs/>
        </w:rPr>
        <w:t xml:space="preserve"> Адресные заявки со стороны Участников торгов являются офертами Участников торгов на приобретение размещаемых Биржевых облигаций.</w:t>
      </w:r>
    </w:p>
    <w:p w:rsidR="00EE5AFA" w:rsidRPr="00131556" w:rsidRDefault="00EE5AFA" w:rsidP="00EE5AFA">
      <w:pPr>
        <w:autoSpaceDE w:val="0"/>
        <w:autoSpaceDN w:val="0"/>
        <w:adjustRightInd w:val="0"/>
        <w:spacing w:after="0" w:line="240" w:lineRule="auto"/>
        <w:ind w:firstLine="539"/>
        <w:jc w:val="both"/>
        <w:rPr>
          <w:rFonts w:ascii="Times New Roman" w:hAnsi="Times New Roman"/>
          <w:b/>
          <w:i/>
        </w:rPr>
      </w:pPr>
      <w:r w:rsidRPr="00131556">
        <w:rPr>
          <w:rFonts w:ascii="Times New Roman" w:eastAsia="Times New Roman" w:hAnsi="Times New Roman"/>
          <w:b/>
          <w:bCs/>
          <w:i/>
          <w:iCs/>
        </w:rPr>
        <w:t>Ответ о принятии предложений (оферт) о приобретении размещаемых Биржевых облигаций направляется Участникам торгов, определяемым по усмотрению Эмитента из числа Участников торгов, сделавших такие предложения (оферты) путем выставления встречных адресных заявок</w:t>
      </w:r>
      <w:r>
        <w:rPr>
          <w:rFonts w:ascii="Times New Roman" w:eastAsia="Times New Roman" w:hAnsi="Times New Roman"/>
          <w:b/>
          <w:bCs/>
          <w:i/>
          <w:iCs/>
        </w:rPr>
        <w:t xml:space="preserve"> </w:t>
      </w:r>
      <w:r w:rsidRPr="00554578">
        <w:rPr>
          <w:rFonts w:ascii="Times New Roman" w:eastAsia="Times New Roman" w:hAnsi="Times New Roman"/>
          <w:b/>
          <w:bCs/>
          <w:i/>
          <w:iCs/>
        </w:rPr>
        <w:t>с указанием количества бумаг, которое Эмитент желает продать данному приобретателю</w:t>
      </w:r>
      <w:r w:rsidRPr="00131556">
        <w:rPr>
          <w:rFonts w:ascii="Times New Roman" w:eastAsia="Times New Roman" w:hAnsi="Times New Roman"/>
          <w:b/>
          <w:bCs/>
          <w:i/>
          <w:iCs/>
        </w:rPr>
        <w:t>.</w:t>
      </w:r>
      <w:r w:rsidRPr="00131556">
        <w:rPr>
          <w:rFonts w:ascii="Times New Roman" w:hAnsi="Times New Roman"/>
          <w:b/>
          <w:i/>
        </w:rPr>
        <w:t xml:space="preserve"> При этом Участник торгов соглашается с тем, что его заявка может быть отклонена, акцептована полностью или в части.</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В дату начала размещения Биржевых облигаций Участники торгов в течение периода подачи заявок</w:t>
      </w:r>
      <w:r w:rsidRPr="00131556">
        <w:rPr>
          <w:rFonts w:ascii="Times New Roman" w:eastAsia="Times New Roman" w:hAnsi="Times New Roman"/>
        </w:rPr>
        <w:t xml:space="preserve"> </w:t>
      </w:r>
      <w:r w:rsidRPr="00131556">
        <w:rPr>
          <w:rFonts w:ascii="Times New Roman" w:eastAsia="Times New Roman" w:hAnsi="Times New Roman"/>
          <w:b/>
          <w:bCs/>
          <w:i/>
          <w:iCs/>
        </w:rPr>
        <w:t xml:space="preserve">на приобретение Биржевых облигаций по фиксированной цене и ставке первого купона подают адресные заявки на приобретение Биржевых облигаций с использованием Системы торгов как за свой счет, так и за счет </w:t>
      </w:r>
      <w:r w:rsidRPr="001E15D6">
        <w:rPr>
          <w:rFonts w:ascii="Times New Roman" w:eastAsia="Times New Roman" w:hAnsi="Times New Roman"/>
          <w:b/>
          <w:bCs/>
          <w:i/>
          <w:iCs/>
        </w:rPr>
        <w:t xml:space="preserve">и по поручению </w:t>
      </w:r>
      <w:r w:rsidRPr="00131556">
        <w:rPr>
          <w:rFonts w:ascii="Times New Roman" w:eastAsia="Times New Roman" w:hAnsi="Times New Roman"/>
          <w:b/>
          <w:bCs/>
          <w:i/>
          <w:iCs/>
        </w:rPr>
        <w:t xml:space="preserve">клиентов. </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Время и порядок подачи адресных заявок в течение периода подачи заявок по фиксированной цене и ставке первого купона устанавливается Биржей по согласованию с Эмитентом и/или Андеррайтером.</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По окончании периода подачи заявок на приобретение Биржевых облигаций по фиксированной цене и ставке первого купона, Биржа составляет сводный реестр заявок на </w:t>
      </w:r>
      <w:r w:rsidRPr="007A38FE">
        <w:rPr>
          <w:rFonts w:ascii="Times New Roman" w:eastAsia="Times New Roman" w:hAnsi="Times New Roman"/>
          <w:b/>
          <w:bCs/>
          <w:i/>
          <w:iCs/>
        </w:rPr>
        <w:t>приобретение ценных бумаг и</w:t>
      </w:r>
      <w:r w:rsidRPr="00131556">
        <w:rPr>
          <w:rFonts w:ascii="Times New Roman" w:eastAsia="Times New Roman" w:hAnsi="Times New Roman"/>
          <w:b/>
          <w:bCs/>
          <w:i/>
          <w:iCs/>
        </w:rPr>
        <w:t xml:space="preserve"> передает его Андеррайтеру.</w:t>
      </w:r>
    </w:p>
    <w:p w:rsidR="00EE5AFA" w:rsidRPr="00131556" w:rsidRDefault="00EE5AFA" w:rsidP="00EE5AFA">
      <w:pPr>
        <w:autoSpaceDE w:val="0"/>
        <w:autoSpaceDN w:val="0"/>
        <w:spacing w:after="0" w:line="240" w:lineRule="auto"/>
        <w:ind w:firstLine="539"/>
        <w:jc w:val="both"/>
        <w:rPr>
          <w:rFonts w:ascii="Times New Roman" w:hAnsi="Times New Roman"/>
          <w:b/>
          <w:i/>
        </w:rPr>
      </w:pPr>
      <w:r w:rsidRPr="00131556">
        <w:rPr>
          <w:rFonts w:ascii="Times New Roman" w:hAnsi="Times New Roman"/>
          <w:b/>
          <w:i/>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Биржи.</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На основании анализа Сводного реестра заявок, полученного от Андеррайтера, Эмитент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rsidR="00EE5AFA" w:rsidRPr="00131556" w:rsidRDefault="00EE5AFA" w:rsidP="00EE5AFA">
      <w:pPr>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Программой облигаций порядку. При этом первоочередному удовлетворению подлежат заявки тех приобретателей, с которыми, либо с клиентами которых (в случае, если </w:t>
      </w:r>
      <w:r w:rsidRPr="008628EB">
        <w:rPr>
          <w:rFonts w:ascii="Times New Roman" w:eastAsia="Times New Roman" w:hAnsi="Times New Roman"/>
          <w:b/>
          <w:bCs/>
          <w:i/>
          <w:iCs/>
        </w:rPr>
        <w:t xml:space="preserve">Участник торгов </w:t>
      </w:r>
      <w:r w:rsidRPr="00131556">
        <w:rPr>
          <w:rFonts w:ascii="Times New Roman" w:eastAsia="Times New Roman" w:hAnsi="Times New Roman"/>
          <w:b/>
          <w:bCs/>
          <w:i/>
          <w:iCs/>
        </w:rPr>
        <w:t xml:space="preserve">действует в качестве агента по приобретению Биржевых облигаций в ходе размещения), Андеррайтер заключил Предварительные договоры, в соответствии с которыми потенциальный приобретатель и Андеррайтер обязуются заключить в дату начала размещения Биржевых облигаций основные договоры купли-продажи Биржевых облигаций, при условии, что такие заявки поданы указанными приобретателями в исполнение заключенных с ними Предварительных договоров. </w:t>
      </w:r>
      <w:r w:rsidRPr="00554578">
        <w:rPr>
          <w:rFonts w:ascii="Times New Roman" w:eastAsia="Times New Roman" w:hAnsi="Times New Roman"/>
          <w:b/>
          <w:bCs/>
          <w:i/>
          <w:iCs/>
        </w:rPr>
        <w:t>Факт невыставления встречной адресной заявки Андеррайтером  будет означать, что Эмитентом было принято решение об отклонении заявки. Неудовлетворенные заявки Участников торгов отклоняются Андеррайтером.</w:t>
      </w:r>
    </w:p>
    <w:p w:rsidR="00EE5AFA" w:rsidRPr="00131556" w:rsidRDefault="00EE5AFA" w:rsidP="00EE5AFA">
      <w:pPr>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После удовлетворения заявок, поданных в течение периода подачи заявок, в случае неполного размещения выпуска Биржевых облигаций по его итогам, Участники торгов, действующие как за свой счет, так и за счет и по поручению потенциальных приобретателей, могут в течение срока размещения подавать адресные заявки на приобретение Биржевых облигаций по </w:t>
      </w:r>
      <w:r>
        <w:rPr>
          <w:rFonts w:ascii="Times New Roman" w:eastAsia="Times New Roman" w:hAnsi="Times New Roman"/>
          <w:b/>
          <w:bCs/>
          <w:i/>
          <w:iCs/>
        </w:rPr>
        <w:t>Ц</w:t>
      </w:r>
      <w:r w:rsidRPr="00131556">
        <w:rPr>
          <w:rFonts w:ascii="Times New Roman" w:eastAsia="Times New Roman" w:hAnsi="Times New Roman"/>
          <w:b/>
          <w:bCs/>
          <w:i/>
          <w:iCs/>
        </w:rPr>
        <w:t>ене размещения в адрес Андеррайтера.</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Эмитент рассматривает такие заявки и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highlight w:val="green"/>
        </w:rPr>
      </w:pPr>
      <w:r w:rsidRPr="00131556">
        <w:rPr>
          <w:rFonts w:ascii="Times New Roman" w:eastAsia="Times New Roman" w:hAnsi="Times New Roman"/>
          <w:b/>
          <w:bCs/>
          <w:i/>
          <w:iCs/>
        </w:rPr>
        <w:t>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Программой облигаций порядку.</w:t>
      </w:r>
      <w:r w:rsidRPr="00131556">
        <w:rPr>
          <w:rFonts w:ascii="Times New Roman" w:eastAsia="Times New Roman" w:hAnsi="Times New Roman"/>
        </w:rPr>
        <w:t xml:space="preserve"> </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Заявки на приобретение Биржевых облигаций направляются Участниками торгов в адрес Андеррайтера.</w:t>
      </w:r>
    </w:p>
    <w:p w:rsidR="00EE5AFA" w:rsidRPr="00131556" w:rsidRDefault="00EE5AFA" w:rsidP="00210EC7">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Заявка на приобретение должна содержать следующие значимые условия:</w:t>
      </w:r>
    </w:p>
    <w:p w:rsidR="00EE5AFA" w:rsidRPr="00131556" w:rsidRDefault="00EE5AFA" w:rsidP="00EE5AFA">
      <w:pPr>
        <w:autoSpaceDE w:val="0"/>
        <w:autoSpaceDN w:val="0"/>
        <w:spacing w:after="0" w:line="240" w:lineRule="auto"/>
        <w:ind w:left="540" w:firstLine="594"/>
        <w:jc w:val="both"/>
        <w:rPr>
          <w:rFonts w:ascii="Times New Roman" w:eastAsia="Times New Roman" w:hAnsi="Times New Roman"/>
          <w:b/>
          <w:bCs/>
          <w:i/>
          <w:iCs/>
        </w:rPr>
      </w:pPr>
      <w:r w:rsidRPr="00131556">
        <w:rPr>
          <w:rFonts w:ascii="Times New Roman" w:eastAsia="Times New Roman" w:hAnsi="Times New Roman"/>
          <w:b/>
          <w:bCs/>
          <w:i/>
          <w:iCs/>
        </w:rPr>
        <w:t xml:space="preserve">- цена приобретения </w:t>
      </w:r>
      <w:r w:rsidRPr="00131556">
        <w:rPr>
          <w:rFonts w:ascii="Times New Roman" w:hAnsi="Times New Roman"/>
          <w:b/>
          <w:bCs/>
          <w:i/>
          <w:iCs/>
        </w:rPr>
        <w:t>(100% от номинальной стоимости Биржевых облигаций)</w:t>
      </w:r>
      <w:r w:rsidRPr="00131556">
        <w:rPr>
          <w:rFonts w:ascii="Times New Roman" w:eastAsia="Times New Roman" w:hAnsi="Times New Roman"/>
          <w:b/>
          <w:bCs/>
          <w:i/>
          <w:iCs/>
        </w:rPr>
        <w:t>;</w:t>
      </w:r>
    </w:p>
    <w:p w:rsidR="00EE5AFA" w:rsidRPr="00131556" w:rsidRDefault="00EE5AFA" w:rsidP="00EE5AFA">
      <w:pPr>
        <w:autoSpaceDE w:val="0"/>
        <w:autoSpaceDN w:val="0"/>
        <w:spacing w:after="0" w:line="240" w:lineRule="auto"/>
        <w:ind w:left="540" w:firstLine="594"/>
        <w:jc w:val="both"/>
        <w:rPr>
          <w:rFonts w:ascii="Times New Roman" w:eastAsia="Times New Roman" w:hAnsi="Times New Roman"/>
          <w:b/>
          <w:bCs/>
          <w:i/>
          <w:iCs/>
        </w:rPr>
      </w:pPr>
      <w:r w:rsidRPr="00131556">
        <w:rPr>
          <w:rFonts w:ascii="Times New Roman" w:eastAsia="Times New Roman" w:hAnsi="Times New Roman"/>
          <w:b/>
          <w:bCs/>
          <w:i/>
          <w:iCs/>
        </w:rPr>
        <w:t>- количество Биржевых облигаций;</w:t>
      </w:r>
    </w:p>
    <w:p w:rsidR="00EE5AFA" w:rsidRPr="00131556" w:rsidRDefault="00EE5AFA" w:rsidP="00EE5AFA">
      <w:pPr>
        <w:autoSpaceDE w:val="0"/>
        <w:autoSpaceDN w:val="0"/>
        <w:spacing w:after="0" w:line="240" w:lineRule="auto"/>
        <w:ind w:left="540" w:firstLine="594"/>
        <w:jc w:val="both"/>
        <w:rPr>
          <w:rFonts w:ascii="Times New Roman" w:eastAsia="Times New Roman" w:hAnsi="Times New Roman"/>
          <w:b/>
          <w:bCs/>
          <w:i/>
          <w:iCs/>
        </w:rPr>
      </w:pPr>
      <w:r w:rsidRPr="00131556">
        <w:rPr>
          <w:rFonts w:ascii="Times New Roman" w:eastAsia="Times New Roman" w:hAnsi="Times New Roman"/>
          <w:b/>
          <w:bCs/>
          <w:i/>
          <w:iCs/>
        </w:rPr>
        <w:t>- код расчетов</w:t>
      </w:r>
      <w:r>
        <w:rPr>
          <w:rFonts w:ascii="Times New Roman" w:eastAsia="Times New Roman" w:hAnsi="Times New Roman"/>
          <w:b/>
          <w:bCs/>
          <w:i/>
          <w:iCs/>
        </w:rPr>
        <w:t xml:space="preserve"> - код</w:t>
      </w:r>
      <w:r w:rsidRPr="00131556">
        <w:rPr>
          <w:rFonts w:ascii="Times New Roman" w:eastAsia="Times New Roman" w:hAnsi="Times New Roman"/>
          <w:b/>
          <w:bCs/>
          <w:i/>
          <w:iCs/>
        </w:rPr>
        <w:t>,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EE5AFA" w:rsidRPr="00131556" w:rsidRDefault="00EE5AFA" w:rsidP="00EE5AFA">
      <w:pPr>
        <w:autoSpaceDE w:val="0"/>
        <w:autoSpaceDN w:val="0"/>
        <w:spacing w:after="0" w:line="240" w:lineRule="auto"/>
        <w:ind w:left="540" w:firstLine="594"/>
        <w:jc w:val="both"/>
        <w:rPr>
          <w:rFonts w:ascii="Times New Roman" w:eastAsia="Times New Roman" w:hAnsi="Times New Roman"/>
          <w:b/>
          <w:bCs/>
          <w:i/>
          <w:iCs/>
        </w:rPr>
      </w:pPr>
      <w:r w:rsidRPr="00131556">
        <w:rPr>
          <w:rFonts w:ascii="Times New Roman" w:hAnsi="Times New Roman"/>
          <w:b/>
          <w:i/>
        </w:rPr>
        <w:t>- прочие параметры в соответствии с Правилами Биржи.</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В качестве цены приобретения должна быть указана Цена размещения Биржевых облигаций, определяемая в соответствии с </w:t>
      </w:r>
      <w:r>
        <w:rPr>
          <w:rFonts w:ascii="Times New Roman" w:eastAsia="Times New Roman" w:hAnsi="Times New Roman"/>
          <w:b/>
          <w:bCs/>
          <w:i/>
          <w:iCs/>
        </w:rPr>
        <w:t xml:space="preserve">пп. 1) </w:t>
      </w:r>
      <w:r w:rsidRPr="00131556">
        <w:rPr>
          <w:rFonts w:ascii="Times New Roman" w:eastAsia="Times New Roman" w:hAnsi="Times New Roman"/>
          <w:b/>
          <w:bCs/>
          <w:i/>
          <w:iCs/>
        </w:rPr>
        <w:t>п. 8.4 Программы облигаций.</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spacing w:after="0" w:line="240" w:lineRule="auto"/>
        <w:ind w:firstLine="539"/>
        <w:jc w:val="both"/>
        <w:rPr>
          <w:rFonts w:ascii="Times New Roman" w:hAnsi="Times New Roman"/>
          <w:b/>
          <w:i/>
        </w:rPr>
      </w:pPr>
      <w:r w:rsidRPr="00131556">
        <w:rPr>
          <w:rFonts w:ascii="Times New Roman" w:hAnsi="Times New Roman"/>
          <w:b/>
          <w:i/>
        </w:rPr>
        <w:t xml:space="preserve">В качестве количества Биржевых облигаций должно быть указано то количество Биржевых облигаций, которое потенциальный </w:t>
      </w:r>
      <w:r w:rsidRPr="00131556">
        <w:rPr>
          <w:rFonts w:ascii="Times New Roman" w:hAnsi="Times New Roman"/>
          <w:b/>
          <w:bCs/>
          <w:i/>
          <w:iCs/>
        </w:rPr>
        <w:t>приобретатель</w:t>
      </w:r>
      <w:r w:rsidRPr="00131556">
        <w:rPr>
          <w:rFonts w:ascii="Times New Roman" w:hAnsi="Times New Roman"/>
          <w:b/>
          <w:i/>
        </w:rPr>
        <w:t xml:space="preserve"> хотел бы приобрести по определенной до даты начала размещения ставке по первому </w:t>
      </w:r>
      <w:r w:rsidRPr="00131556">
        <w:rPr>
          <w:rFonts w:ascii="Times New Roman" w:eastAsia="Times New Roman" w:hAnsi="Times New Roman"/>
          <w:b/>
          <w:bCs/>
          <w:i/>
          <w:iCs/>
        </w:rPr>
        <w:t>купону.</w:t>
      </w:r>
      <w:r w:rsidRPr="00131556">
        <w:rPr>
          <w:rFonts w:ascii="Times New Roman" w:hAnsi="Times New Roman"/>
          <w:b/>
          <w:i/>
        </w:rPr>
        <w:t xml:space="preserve"> </w:t>
      </w:r>
    </w:p>
    <w:p w:rsidR="00EE5AFA" w:rsidRPr="00131556" w:rsidRDefault="00EE5AFA" w:rsidP="00EE5AFA">
      <w:pPr>
        <w:autoSpaceDE w:val="0"/>
        <w:autoSpaceDN w:val="0"/>
        <w:spacing w:after="0" w:line="240" w:lineRule="auto"/>
        <w:ind w:firstLine="539"/>
        <w:jc w:val="both"/>
        <w:rPr>
          <w:rFonts w:ascii="Times New Roman" w:hAnsi="Times New Roman"/>
          <w:b/>
          <w:i/>
        </w:rPr>
      </w:pPr>
    </w:p>
    <w:p w:rsidR="00EE5AFA" w:rsidRPr="00131556" w:rsidRDefault="00EE5AFA" w:rsidP="00EE5AFA">
      <w:pPr>
        <w:autoSpaceDE w:val="0"/>
        <w:autoSpaceDN w:val="0"/>
        <w:spacing w:after="0" w:line="240" w:lineRule="auto"/>
        <w:ind w:firstLine="539"/>
        <w:jc w:val="both"/>
        <w:rPr>
          <w:rFonts w:ascii="Times New Roman" w:hAnsi="Times New Roman"/>
          <w:b/>
          <w:i/>
        </w:rPr>
      </w:pPr>
      <w:r w:rsidRPr="00131556">
        <w:rPr>
          <w:rFonts w:ascii="Times New Roman" w:hAnsi="Times New Roman"/>
          <w:b/>
          <w:i/>
        </w:rPr>
        <w:t xml:space="preserve">При этом денежные средства должны быть зарезервированы на торговых счетах Участников торгов в </w:t>
      </w:r>
      <w:r w:rsidRPr="00131556">
        <w:rPr>
          <w:rFonts w:ascii="Times New Roman" w:eastAsia="Times New Roman" w:hAnsi="Times New Roman"/>
          <w:b/>
          <w:bCs/>
          <w:i/>
          <w:iCs/>
        </w:rPr>
        <w:t>НРД</w:t>
      </w:r>
      <w:r w:rsidRPr="00131556">
        <w:rPr>
          <w:rFonts w:ascii="Times New Roman" w:hAnsi="Times New Roman"/>
          <w:b/>
          <w:i/>
        </w:rPr>
        <w:t xml:space="preserve">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rsidR="00EE5AFA" w:rsidRPr="00210EC7" w:rsidRDefault="00EE5AFA" w:rsidP="00210EC7">
      <w:pPr>
        <w:autoSpaceDE w:val="0"/>
        <w:autoSpaceDN w:val="0"/>
        <w:spacing w:after="0" w:line="240" w:lineRule="auto"/>
        <w:ind w:firstLine="539"/>
        <w:jc w:val="both"/>
        <w:rPr>
          <w:rFonts w:ascii="Times New Roman" w:eastAsia="Times New Roman" w:hAnsi="Times New Roman"/>
          <w:b/>
          <w:bCs/>
          <w:i/>
          <w:iCs/>
        </w:rPr>
      </w:pPr>
      <w:r w:rsidRPr="00210EC7">
        <w:rPr>
          <w:rFonts w:ascii="Times New Roman" w:eastAsia="Times New Roman" w:hAnsi="Times New Roman"/>
          <w:b/>
          <w:bCs/>
          <w:i/>
          <w:iCs/>
        </w:rPr>
        <w:t>Заявки, не соответствующие изложенным выше требованиям, не принимаются.</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w:t>
      </w:r>
    </w:p>
    <w:p w:rsidR="00EE5AFA" w:rsidRPr="00131556" w:rsidRDefault="00EE5AFA" w:rsidP="00EE5AFA">
      <w:pPr>
        <w:autoSpaceDE w:val="0"/>
        <w:autoSpaceDN w:val="0"/>
        <w:spacing w:after="0" w:line="240" w:lineRule="auto"/>
        <w:ind w:firstLine="539"/>
        <w:jc w:val="both"/>
        <w:rPr>
          <w:rFonts w:ascii="Times New Roman" w:hAnsi="Times New Roman"/>
          <w:b/>
          <w:i/>
        </w:rPr>
      </w:pPr>
      <w:r w:rsidRPr="00131556">
        <w:rPr>
          <w:rFonts w:ascii="Times New Roman" w:hAnsi="Times New Roman"/>
          <w:b/>
          <w:i/>
        </w:rPr>
        <w:t>Приобретение Биржевых облигаций Эмитента в ходе их размещения не может быть осуществлено за счет Эмитента.</w:t>
      </w:r>
    </w:p>
    <w:p w:rsidR="00EE5AFA" w:rsidRPr="00131556" w:rsidRDefault="00EE5AFA" w:rsidP="00EE5AFA">
      <w:pPr>
        <w:autoSpaceDE w:val="0"/>
        <w:autoSpaceDN w:val="0"/>
        <w:adjustRightInd w:val="0"/>
        <w:spacing w:after="0" w:line="240" w:lineRule="auto"/>
        <w:ind w:firstLine="539"/>
        <w:jc w:val="both"/>
        <w:rPr>
          <w:rFonts w:ascii="Times New Roman" w:hAnsi="Times New Roman"/>
        </w:rPr>
      </w:pP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131556">
        <w:rPr>
          <w:rFonts w:ascii="Times New Roman" w:hAnsi="Times New Roman"/>
        </w:rPr>
        <w:t xml:space="preserve">В случае, если </w:t>
      </w:r>
      <w:r w:rsidRPr="00131556">
        <w:rPr>
          <w:rFonts w:ascii="Times New Roman" w:eastAsia="Times New Roman" w:hAnsi="Times New Roman"/>
          <w:bCs/>
        </w:rPr>
        <w:t>эмитент и (или) уполномоченное им лицо намереваются заключать предварительные договоры, содержащие обязанность заключить в будущем основной договор, направленный на отчуждение размещаемых ценных бумаг первому владельцу, или собирать предварительные заявки на приобретение размещаемых ценных бумаг, указываются порядок заключения таких предварительных договоров или порядок подачи таких предварительных заявок:</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spacing w:after="0" w:line="240" w:lineRule="auto"/>
        <w:ind w:firstLine="539"/>
        <w:jc w:val="both"/>
        <w:rPr>
          <w:rFonts w:ascii="Times New Roman" w:hAnsi="Times New Roman"/>
          <w:b/>
          <w:i/>
        </w:rPr>
      </w:pPr>
      <w:r w:rsidRPr="00131556">
        <w:rPr>
          <w:rFonts w:ascii="Times New Roman" w:hAnsi="Times New Roman"/>
          <w:b/>
          <w:i/>
        </w:rPr>
        <w:t xml:space="preserve">При размещении Биржевых облигаций путем сбора адресных заявок со стороны приобретателей на приобретение Биржевых облигаций по фиксированной цене и ставке первого купона </w:t>
      </w:r>
      <w:r w:rsidRPr="00131556">
        <w:rPr>
          <w:rFonts w:ascii="Times New Roman" w:eastAsia="Times New Roman" w:hAnsi="Times New Roman"/>
          <w:b/>
          <w:bCs/>
          <w:i/>
          <w:iCs/>
        </w:rPr>
        <w:t>Андеррайтер</w:t>
      </w:r>
      <w:r w:rsidRPr="00131556">
        <w:rPr>
          <w:rFonts w:ascii="Times New Roman" w:hAnsi="Times New Roman"/>
          <w:b/>
          <w:i/>
        </w:rPr>
        <w:t xml:space="preserve"> намеревается заключать предварительные договоры с потенциальными приобретателями Биржевых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w:t>
      </w:r>
    </w:p>
    <w:p w:rsidR="00EE5AFA" w:rsidRPr="00131556" w:rsidRDefault="00EE5AFA" w:rsidP="00EE5AFA">
      <w:pPr>
        <w:autoSpaceDE w:val="0"/>
        <w:autoSpaceDN w:val="0"/>
        <w:spacing w:after="0" w:line="240" w:lineRule="auto"/>
        <w:ind w:firstLine="539"/>
        <w:jc w:val="both"/>
        <w:rPr>
          <w:rFonts w:ascii="Times New Roman" w:hAnsi="Times New Roman"/>
          <w:b/>
          <w:i/>
        </w:rPr>
      </w:pPr>
    </w:p>
    <w:p w:rsidR="00EE5AFA" w:rsidRDefault="00EE5AFA" w:rsidP="00EE5AFA">
      <w:pPr>
        <w:autoSpaceDE w:val="0"/>
        <w:autoSpaceDN w:val="0"/>
        <w:spacing w:after="0" w:line="240" w:lineRule="auto"/>
        <w:ind w:firstLine="539"/>
        <w:jc w:val="both"/>
        <w:rPr>
          <w:rFonts w:ascii="Times New Roman" w:hAnsi="Times New Roman"/>
          <w:b/>
        </w:rPr>
      </w:pPr>
      <w:r w:rsidRPr="00131556">
        <w:rPr>
          <w:rFonts w:ascii="Times New Roman" w:hAnsi="Times New Roman"/>
          <w:b/>
          <w:i/>
        </w:rPr>
        <w:t xml:space="preserve">Заключение таких предварительных договоров осуществляется путем акцепта Андеррайтером оферт от потенциальных </w:t>
      </w:r>
      <w:r w:rsidRPr="00131556">
        <w:rPr>
          <w:rFonts w:ascii="Times New Roman" w:hAnsi="Times New Roman"/>
          <w:b/>
          <w:bCs/>
          <w:i/>
          <w:iCs/>
        </w:rPr>
        <w:t>приобретателей (инвесторов)</w:t>
      </w:r>
      <w:r w:rsidRPr="00131556">
        <w:rPr>
          <w:rFonts w:ascii="Times New Roman" w:hAnsi="Times New Roman"/>
          <w:b/>
          <w:i/>
        </w:rPr>
        <w:t xml:space="preserve"> на заключение предварительных договоров, в соответствии с которыми потенциальный </w:t>
      </w:r>
      <w:r w:rsidRPr="00131556">
        <w:rPr>
          <w:rFonts w:ascii="Times New Roman" w:eastAsia="Times New Roman" w:hAnsi="Times New Roman"/>
          <w:b/>
          <w:bCs/>
          <w:i/>
          <w:iCs/>
        </w:rPr>
        <w:t xml:space="preserve">приобретатель (инвестор) и Андеррайтер </w:t>
      </w:r>
      <w:r w:rsidRPr="00131556">
        <w:rPr>
          <w:rFonts w:ascii="Times New Roman" w:hAnsi="Times New Roman"/>
          <w:b/>
          <w:i/>
        </w:rPr>
        <w:t xml:space="preserve">обязуются заключить в дату начала размещения Биржевых </w:t>
      </w:r>
      <w:r w:rsidRPr="007A38FE">
        <w:rPr>
          <w:rFonts w:ascii="Times New Roman" w:hAnsi="Times New Roman"/>
          <w:b/>
          <w:i/>
        </w:rPr>
        <w:t xml:space="preserve">облигаций основные договоры </w:t>
      </w:r>
      <w:r w:rsidRPr="007A38FE">
        <w:rPr>
          <w:rFonts w:ascii="Times New Roman" w:eastAsia="Times New Roman" w:hAnsi="Times New Roman"/>
          <w:b/>
          <w:bCs/>
          <w:i/>
          <w:iCs/>
        </w:rPr>
        <w:t>купли-продажи</w:t>
      </w:r>
      <w:r w:rsidRPr="007A38FE">
        <w:rPr>
          <w:rFonts w:ascii="Times New Roman" w:hAnsi="Times New Roman"/>
          <w:b/>
          <w:i/>
        </w:rPr>
        <w:t xml:space="preserve"> Биржевых облигаций (ранее и далее – Предварительные договоры). При этом любая оферта с предложением заключить</w:t>
      </w:r>
      <w:r w:rsidRPr="00131556">
        <w:rPr>
          <w:rFonts w:ascii="Times New Roman" w:hAnsi="Times New Roman"/>
          <w:b/>
          <w:i/>
        </w:rPr>
        <w:t xml:space="preserve"> Предварительный договор, по усмотрению Эмитента, может быть отклонена, акцептована полностью или в части</w:t>
      </w:r>
      <w:r w:rsidRPr="00131556">
        <w:rPr>
          <w:rFonts w:ascii="Times New Roman" w:hAnsi="Times New Roman"/>
          <w:b/>
        </w:rPr>
        <w:t>.</w:t>
      </w:r>
    </w:p>
    <w:p w:rsidR="00EE5AFA" w:rsidRPr="00934419" w:rsidRDefault="00EE5AFA" w:rsidP="00EE5AFA">
      <w:pPr>
        <w:autoSpaceDE w:val="0"/>
        <w:autoSpaceDN w:val="0"/>
        <w:spacing w:after="0" w:line="240" w:lineRule="auto"/>
        <w:ind w:firstLine="539"/>
        <w:jc w:val="both"/>
        <w:rPr>
          <w:rFonts w:ascii="Times New Roman" w:hAnsi="Times New Roman"/>
          <w:b/>
          <w:i/>
        </w:rPr>
      </w:pPr>
      <w:r w:rsidRPr="00934419">
        <w:rPr>
          <w:rFonts w:ascii="Times New Roman" w:hAnsi="Times New Roman"/>
          <w:b/>
          <w:i/>
        </w:rPr>
        <w:t>Ответ о принятии предложения на заключение Предварительного договора (акцепт) направляется лицам, определяемым Эмитентом по его усмотрению из числа потенциальных приобретателей Биржевых облигаций, сделавших такие предложения (оферты) способом, указанным в оферте потенциального покупателя Биржевых облигаций</w:t>
      </w:r>
      <w:r>
        <w:rPr>
          <w:rFonts w:ascii="Times New Roman" w:hAnsi="Times New Roman"/>
          <w:b/>
          <w:i/>
        </w:rPr>
        <w:t>,</w:t>
      </w:r>
      <w:r w:rsidRPr="007B426E">
        <w:rPr>
          <w:rFonts w:ascii="Times New Roman" w:hAnsi="Times New Roman"/>
          <w:b/>
          <w:i/>
        </w:rPr>
        <w:t xml:space="preserve"> </w:t>
      </w:r>
      <w:r w:rsidRPr="00131556">
        <w:rPr>
          <w:rFonts w:ascii="Times New Roman" w:hAnsi="Times New Roman"/>
          <w:b/>
          <w:i/>
        </w:rPr>
        <w:t>не позднее даты, предшествующей дате начала размещения Биржевых облигаций</w:t>
      </w:r>
      <w:r w:rsidRPr="00934419">
        <w:rPr>
          <w:rFonts w:ascii="Times New Roman" w:hAnsi="Times New Roman"/>
          <w:b/>
          <w:i/>
        </w:rPr>
        <w:t>.</w:t>
      </w: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131556" w:rsidRDefault="00EE5AFA" w:rsidP="00EE5AFA">
      <w:pPr>
        <w:autoSpaceDE w:val="0"/>
        <w:autoSpaceDN w:val="0"/>
        <w:adjustRightInd w:val="0"/>
        <w:spacing w:after="0" w:line="240" w:lineRule="auto"/>
        <w:ind w:firstLine="539"/>
        <w:jc w:val="both"/>
        <w:rPr>
          <w:rFonts w:ascii="Times New Roman" w:hAnsi="Times New Roman"/>
        </w:rPr>
      </w:pPr>
      <w:r w:rsidRPr="00131556">
        <w:rPr>
          <w:rFonts w:ascii="Times New Roman" w:eastAsia="Times New Roman" w:hAnsi="Times New Roman"/>
        </w:rPr>
        <w:t>Порядок</w:t>
      </w:r>
      <w:r w:rsidRPr="00131556">
        <w:rPr>
          <w:rFonts w:ascii="Times New Roman" w:hAnsi="Times New Roman"/>
        </w:rPr>
        <w:t xml:space="preserve"> раскрытия информации о сроке для направления оферт от потенциальных приобретателей Биржевых облигаций с предложением заключить Предварительные договоры </w:t>
      </w:r>
    </w:p>
    <w:p w:rsidR="00EE5AFA" w:rsidRPr="00131556" w:rsidRDefault="00EE5AFA" w:rsidP="00EE5AFA">
      <w:pPr>
        <w:autoSpaceDE w:val="0"/>
        <w:autoSpaceDN w:val="0"/>
        <w:spacing w:after="0" w:line="240" w:lineRule="auto"/>
        <w:ind w:firstLine="539"/>
        <w:jc w:val="both"/>
        <w:rPr>
          <w:rFonts w:ascii="Times New Roman" w:hAnsi="Times New Roman"/>
          <w:b/>
          <w:i/>
        </w:rPr>
      </w:pP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861195">
        <w:rPr>
          <w:rFonts w:ascii="Times New Roman" w:eastAsia="Times New Roman" w:hAnsi="Times New Roman"/>
          <w:b/>
          <w:bCs/>
          <w:i/>
          <w:iCs/>
        </w:rPr>
        <w:t>Эмитент раскрывает информацию о сроке для направления оферт с предложением</w:t>
      </w:r>
      <w:r w:rsidRPr="00131556">
        <w:rPr>
          <w:rFonts w:ascii="Times New Roman" w:eastAsia="Times New Roman" w:hAnsi="Times New Roman"/>
          <w:b/>
          <w:bCs/>
          <w:i/>
          <w:iCs/>
        </w:rPr>
        <w:t xml:space="preserve"> заключить Предварительные договоры в порядке и сроки, указанные в п. 11 Программы</w:t>
      </w:r>
      <w:r w:rsidRPr="00131556">
        <w:rPr>
          <w:rFonts w:ascii="Times New Roman" w:hAnsi="Times New Roman"/>
          <w:b/>
          <w:bCs/>
          <w:i/>
          <w:iCs/>
        </w:rPr>
        <w:t xml:space="preserve"> облигаций и п.8.11 Проспекта</w:t>
      </w:r>
      <w:r w:rsidRPr="00131556">
        <w:rPr>
          <w:rFonts w:ascii="Times New Roman" w:eastAsia="Times New Roman" w:hAnsi="Times New Roman"/>
          <w:b/>
          <w:bCs/>
          <w:i/>
          <w:iCs/>
        </w:rPr>
        <w:t>.</w:t>
      </w:r>
    </w:p>
    <w:p w:rsidR="00EE5AFA" w:rsidRPr="00131556" w:rsidRDefault="00EE5AFA" w:rsidP="00EE5AFA">
      <w:pPr>
        <w:autoSpaceDE w:val="0"/>
        <w:autoSpaceDN w:val="0"/>
        <w:adjustRightInd w:val="0"/>
        <w:spacing w:after="0" w:line="240" w:lineRule="auto"/>
        <w:ind w:firstLine="539"/>
        <w:jc w:val="both"/>
        <w:rPr>
          <w:rFonts w:ascii="Times New Roman" w:hAnsi="Times New Roman"/>
          <w:b/>
          <w:i/>
        </w:rPr>
      </w:pPr>
      <w:r w:rsidRPr="00131556">
        <w:rPr>
          <w:rFonts w:ascii="Times New Roman" w:hAnsi="Times New Roman"/>
          <w:b/>
          <w:i/>
        </w:rPr>
        <w:t xml:space="preserve">В направляемых офертах с предложением заключить Предварительный договор потенциальный </w:t>
      </w:r>
      <w:r w:rsidRPr="00131556">
        <w:rPr>
          <w:rFonts w:ascii="Times New Roman" w:hAnsi="Times New Roman"/>
          <w:b/>
          <w:bCs/>
          <w:i/>
          <w:iCs/>
        </w:rPr>
        <w:t>приобретатель (инвестор)</w:t>
      </w:r>
      <w:r w:rsidRPr="00131556">
        <w:rPr>
          <w:rFonts w:ascii="Times New Roman" w:hAnsi="Times New Roman"/>
          <w:b/>
          <w:i/>
        </w:rPr>
        <w:t xml:space="preserve"> указывает максимальную сумму, на которую он готов купить Биржевые облигации</w:t>
      </w:r>
      <w:r w:rsidRPr="008128C2">
        <w:t xml:space="preserve"> </w:t>
      </w:r>
      <w:r w:rsidRPr="008128C2">
        <w:rPr>
          <w:rFonts w:ascii="Times New Roman" w:hAnsi="Times New Roman"/>
          <w:b/>
          <w:i/>
        </w:rPr>
        <w:t>по Цене размещения Биржевых облигаций, определяемой в соответствии с</w:t>
      </w:r>
      <w:r>
        <w:rPr>
          <w:rFonts w:ascii="Times New Roman" w:hAnsi="Times New Roman"/>
          <w:b/>
          <w:i/>
        </w:rPr>
        <w:t xml:space="preserve"> пп.1)</w:t>
      </w:r>
      <w:r w:rsidRPr="008128C2">
        <w:rPr>
          <w:rFonts w:ascii="Times New Roman" w:hAnsi="Times New Roman"/>
          <w:b/>
          <w:i/>
        </w:rPr>
        <w:t xml:space="preserve"> п. 8.4 Программы облигаций</w:t>
      </w:r>
      <w:r w:rsidRPr="00131556">
        <w:rPr>
          <w:rFonts w:ascii="Times New Roman" w:hAnsi="Times New Roman"/>
          <w:b/>
          <w:i/>
        </w:rPr>
        <w:t xml:space="preserve">, и минимальную ставку </w:t>
      </w:r>
      <w:r w:rsidRPr="00131556">
        <w:rPr>
          <w:rFonts w:ascii="Times New Roman" w:hAnsi="Times New Roman"/>
          <w:b/>
          <w:bCs/>
          <w:i/>
          <w:iCs/>
        </w:rPr>
        <w:t xml:space="preserve">первого </w:t>
      </w:r>
      <w:r w:rsidRPr="00131556">
        <w:rPr>
          <w:rFonts w:ascii="Times New Roman" w:hAnsi="Times New Roman"/>
          <w:b/>
          <w:i/>
        </w:rPr>
        <w:t>купона</w:t>
      </w:r>
      <w:r w:rsidRPr="00131556">
        <w:rPr>
          <w:rFonts w:ascii="Times New Roman" w:eastAsia="Times New Roman" w:hAnsi="Times New Roman"/>
          <w:b/>
          <w:bCs/>
          <w:i/>
          <w:iCs/>
        </w:rPr>
        <w:t xml:space="preserve"> </w:t>
      </w:r>
      <w:r w:rsidRPr="00131556">
        <w:rPr>
          <w:rFonts w:ascii="Times New Roman" w:hAnsi="Times New Roman"/>
          <w:b/>
          <w:i/>
        </w:rPr>
        <w:t>по Биржевым облигациям, при которой он готов приобрести Биржевые облигации на указанную максимальную сумму, а также предпочтительный для лица, делающего оферту, способ получения акцепта. Направляя оферту с предложением заключить Предварительный договор</w:t>
      </w:r>
      <w:r w:rsidRPr="00131556">
        <w:rPr>
          <w:rFonts w:ascii="Times New Roman" w:hAnsi="Times New Roman"/>
          <w:b/>
          <w:bCs/>
          <w:i/>
          <w:iCs/>
        </w:rPr>
        <w:t>,</w:t>
      </w:r>
      <w:r w:rsidRPr="00131556">
        <w:rPr>
          <w:rFonts w:ascii="Times New Roman" w:hAnsi="Times New Roman"/>
          <w:b/>
          <w:i/>
        </w:rPr>
        <w:t xml:space="preserve"> потенциальный </w:t>
      </w:r>
      <w:r w:rsidRPr="00131556">
        <w:rPr>
          <w:rFonts w:ascii="Times New Roman" w:hAnsi="Times New Roman"/>
          <w:b/>
          <w:bCs/>
          <w:i/>
          <w:iCs/>
        </w:rPr>
        <w:t xml:space="preserve">приобретатель (инвестор) </w:t>
      </w:r>
      <w:r w:rsidRPr="00131556">
        <w:rPr>
          <w:rFonts w:ascii="Times New Roman" w:hAnsi="Times New Roman"/>
          <w:b/>
          <w:i/>
        </w:rPr>
        <w:t>соглашается с тем, что она может быть отклонена, акцептована полностью или в части.</w:t>
      </w:r>
    </w:p>
    <w:p w:rsidR="00EE5AFA" w:rsidRPr="006D4764" w:rsidRDefault="00EE5AFA" w:rsidP="004C029C">
      <w:pPr>
        <w:autoSpaceDE w:val="0"/>
        <w:autoSpaceDN w:val="0"/>
        <w:adjustRightInd w:val="0"/>
        <w:spacing w:after="0" w:line="240" w:lineRule="auto"/>
        <w:ind w:firstLine="539"/>
        <w:jc w:val="both"/>
        <w:rPr>
          <w:rFonts w:ascii="Times New Roman" w:hAnsi="Times New Roman"/>
          <w:b/>
          <w:i/>
        </w:rPr>
      </w:pPr>
      <w:r w:rsidRPr="006D4764">
        <w:rPr>
          <w:rFonts w:ascii="Times New Roman" w:hAnsi="Times New Roman"/>
          <w:b/>
          <w:i/>
        </w:rPr>
        <w:t xml:space="preserve">Прием оферт от потенциальных </w:t>
      </w:r>
      <w:r w:rsidRPr="004C029C">
        <w:rPr>
          <w:rFonts w:ascii="Times New Roman" w:hAnsi="Times New Roman"/>
          <w:b/>
          <w:i/>
        </w:rPr>
        <w:t>приобретателей (инвесторов)</w:t>
      </w:r>
      <w:r w:rsidRPr="006D4764">
        <w:rPr>
          <w:rFonts w:ascii="Times New Roman" w:hAnsi="Times New Roman"/>
          <w:b/>
          <w:i/>
        </w:rPr>
        <w:t xml:space="preserve"> с предложением заключить </w:t>
      </w:r>
      <w:r w:rsidRPr="004C029C">
        <w:rPr>
          <w:rFonts w:ascii="Times New Roman" w:hAnsi="Times New Roman"/>
          <w:b/>
          <w:i/>
        </w:rPr>
        <w:t>Предварительный договор</w:t>
      </w:r>
      <w:r w:rsidRPr="006D4764">
        <w:rPr>
          <w:rFonts w:ascii="Times New Roman" w:hAnsi="Times New Roman"/>
          <w:b/>
          <w:i/>
        </w:rPr>
        <w:t xml:space="preserve"> допускается только с </w:t>
      </w:r>
      <w:r w:rsidRPr="004C029C">
        <w:rPr>
          <w:rFonts w:ascii="Times New Roman" w:hAnsi="Times New Roman"/>
          <w:b/>
          <w:i/>
        </w:rPr>
        <w:t>даты</w:t>
      </w:r>
      <w:r w:rsidRPr="006D4764">
        <w:rPr>
          <w:rFonts w:ascii="Times New Roman" w:hAnsi="Times New Roman"/>
          <w:b/>
          <w:i/>
        </w:rPr>
        <w:t xml:space="preserve"> раскрытия </w:t>
      </w:r>
      <w:r w:rsidRPr="004C029C">
        <w:rPr>
          <w:rFonts w:ascii="Times New Roman" w:hAnsi="Times New Roman"/>
          <w:b/>
          <w:i/>
        </w:rPr>
        <w:t xml:space="preserve">Эмитентом в Ленте новостей </w:t>
      </w:r>
      <w:r w:rsidRPr="006D4764">
        <w:rPr>
          <w:rFonts w:ascii="Times New Roman" w:hAnsi="Times New Roman"/>
          <w:b/>
          <w:i/>
        </w:rPr>
        <w:t xml:space="preserve">информации о </w:t>
      </w:r>
      <w:r w:rsidRPr="004C029C">
        <w:rPr>
          <w:rFonts w:ascii="Times New Roman" w:hAnsi="Times New Roman"/>
          <w:b/>
          <w:i/>
        </w:rPr>
        <w:t>сроке для направления</w:t>
      </w:r>
      <w:r w:rsidRPr="006D4764">
        <w:rPr>
          <w:rFonts w:ascii="Times New Roman" w:hAnsi="Times New Roman"/>
          <w:b/>
          <w:i/>
        </w:rPr>
        <w:t xml:space="preserve"> оферт от потенциальных </w:t>
      </w:r>
      <w:r w:rsidRPr="004C029C">
        <w:rPr>
          <w:rFonts w:ascii="Times New Roman" w:hAnsi="Times New Roman"/>
          <w:b/>
          <w:i/>
        </w:rPr>
        <w:t>приобретателей (инвесторов)</w:t>
      </w:r>
      <w:r w:rsidRPr="006D4764">
        <w:rPr>
          <w:rFonts w:ascii="Times New Roman" w:hAnsi="Times New Roman"/>
          <w:b/>
          <w:i/>
        </w:rPr>
        <w:t xml:space="preserve"> с предложением заключить Предварительные договоры</w:t>
      </w:r>
      <w:r w:rsidRPr="004C029C">
        <w:rPr>
          <w:rFonts w:ascii="Times New Roman" w:hAnsi="Times New Roman"/>
          <w:b/>
          <w:i/>
        </w:rPr>
        <w:t xml:space="preserve"> и заканчивается не позднее даты, непосредственно предшествующей дате начала срока размещения отдельного выпуска Биржевых облигаций</w:t>
      </w:r>
      <w:r w:rsidRPr="006D4764">
        <w:rPr>
          <w:rFonts w:ascii="Times New Roman" w:hAnsi="Times New Roman"/>
          <w:b/>
          <w:i/>
        </w:rPr>
        <w:t>.</w:t>
      </w:r>
    </w:p>
    <w:p w:rsidR="00EE5AFA" w:rsidRPr="00131556" w:rsidRDefault="00EE5AFA" w:rsidP="004C029C">
      <w:pPr>
        <w:autoSpaceDE w:val="0"/>
        <w:autoSpaceDN w:val="0"/>
        <w:adjustRightInd w:val="0"/>
        <w:spacing w:after="0" w:line="240" w:lineRule="auto"/>
        <w:ind w:firstLine="539"/>
        <w:jc w:val="both"/>
        <w:rPr>
          <w:rFonts w:ascii="Times New Roman" w:hAnsi="Times New Roman"/>
          <w:b/>
          <w:i/>
        </w:rPr>
      </w:pPr>
      <w:r w:rsidRPr="00E55E9A">
        <w:rPr>
          <w:rFonts w:ascii="Times New Roman" w:hAnsi="Times New Roman"/>
          <w:b/>
          <w:i/>
        </w:rPr>
        <w:t>Андеррайтер не позднее даты начала размещения способом, указанным в оферте потенциального покупателя Биржевых облигаций, акцептует оферты с предложением заключить Предварительный договор.</w:t>
      </w:r>
    </w:p>
    <w:p w:rsidR="00EE5AFA" w:rsidRPr="00131556" w:rsidRDefault="00EE5AFA" w:rsidP="00EE5AFA">
      <w:pPr>
        <w:adjustRightInd w:val="0"/>
        <w:spacing w:after="0" w:line="240" w:lineRule="auto"/>
        <w:ind w:firstLine="539"/>
        <w:jc w:val="both"/>
        <w:rPr>
          <w:rFonts w:ascii="Times New Roman" w:eastAsia="Times New Roman" w:hAnsi="Times New Roman"/>
          <w:b/>
          <w:bCs/>
          <w:i/>
          <w:iCs/>
        </w:rPr>
      </w:pPr>
      <w:r w:rsidRPr="00131556">
        <w:rPr>
          <w:rFonts w:ascii="Times New Roman" w:hAnsi="Times New Roman"/>
          <w:b/>
          <w:i/>
        </w:rPr>
        <w:t xml:space="preserve">Первоначально </w:t>
      </w:r>
      <w:r w:rsidRPr="00131556">
        <w:rPr>
          <w:rFonts w:ascii="Times New Roman" w:eastAsia="Times New Roman" w:hAnsi="Times New Roman"/>
          <w:b/>
          <w:bCs/>
          <w:i/>
          <w:iCs/>
        </w:rPr>
        <w:t xml:space="preserve">установленные </w:t>
      </w:r>
      <w:r w:rsidRPr="00131556">
        <w:rPr>
          <w:rFonts w:ascii="Times New Roman" w:hAnsi="Times New Roman"/>
          <w:b/>
          <w:i/>
        </w:rPr>
        <w:t xml:space="preserve">решением </w:t>
      </w:r>
      <w:r>
        <w:rPr>
          <w:rFonts w:ascii="Times New Roman" w:eastAsia="Times New Roman" w:hAnsi="Times New Roman"/>
          <w:b/>
          <w:bCs/>
          <w:i/>
          <w:iCs/>
        </w:rPr>
        <w:t xml:space="preserve">уполномоченного </w:t>
      </w:r>
      <w:r w:rsidRPr="00131556">
        <w:rPr>
          <w:rFonts w:ascii="Times New Roman" w:eastAsia="Times New Roman" w:hAnsi="Times New Roman"/>
          <w:b/>
          <w:bCs/>
          <w:i/>
          <w:iCs/>
        </w:rPr>
        <w:t>органа</w:t>
      </w:r>
      <w:r>
        <w:rPr>
          <w:rFonts w:ascii="Times New Roman" w:eastAsia="Times New Roman" w:hAnsi="Times New Roman"/>
          <w:b/>
          <w:bCs/>
          <w:i/>
          <w:iCs/>
        </w:rPr>
        <w:t xml:space="preserve"> управления </w:t>
      </w:r>
      <w:r w:rsidRPr="00131556">
        <w:rPr>
          <w:rFonts w:ascii="Times New Roman" w:eastAsia="Times New Roman" w:hAnsi="Times New Roman"/>
          <w:b/>
          <w:bCs/>
          <w:i/>
          <w:iCs/>
        </w:rPr>
        <w:t xml:space="preserve"> </w:t>
      </w:r>
      <w:r w:rsidRPr="00131556">
        <w:rPr>
          <w:rFonts w:ascii="Times New Roman" w:hAnsi="Times New Roman"/>
          <w:b/>
          <w:i/>
        </w:rPr>
        <w:t>Эмитента дата</w:t>
      </w:r>
      <w:r w:rsidRPr="00131556">
        <w:rPr>
          <w:rFonts w:ascii="Times New Roman" w:eastAsia="Times New Roman" w:hAnsi="Times New Roman"/>
          <w:b/>
          <w:bCs/>
          <w:i/>
          <w:iCs/>
        </w:rPr>
        <w:t xml:space="preserve"> и/или время</w:t>
      </w:r>
      <w:r w:rsidRPr="00131556">
        <w:rPr>
          <w:rFonts w:ascii="Times New Roman" w:hAnsi="Times New Roman"/>
          <w:b/>
          <w:i/>
        </w:rPr>
        <w:t xml:space="preserve"> окончания срока для направления оферт от потенциальных </w:t>
      </w:r>
      <w:r w:rsidRPr="00131556">
        <w:rPr>
          <w:rFonts w:ascii="Times New Roman" w:hAnsi="Times New Roman"/>
          <w:b/>
          <w:bCs/>
          <w:i/>
          <w:iCs/>
        </w:rPr>
        <w:t>приобретателей (инвесторов)</w:t>
      </w:r>
      <w:r w:rsidRPr="00131556">
        <w:rPr>
          <w:rFonts w:ascii="Times New Roman" w:hAnsi="Times New Roman"/>
          <w:b/>
          <w:i/>
        </w:rPr>
        <w:t xml:space="preserve"> на заключение Предварительных договоров </w:t>
      </w:r>
      <w:r w:rsidRPr="00131556">
        <w:rPr>
          <w:rFonts w:ascii="Times New Roman" w:eastAsia="Times New Roman" w:hAnsi="Times New Roman"/>
          <w:b/>
          <w:bCs/>
          <w:i/>
          <w:iCs/>
        </w:rPr>
        <w:t>могут</w:t>
      </w:r>
      <w:r w:rsidRPr="00131556">
        <w:rPr>
          <w:rFonts w:ascii="Times New Roman" w:hAnsi="Times New Roman"/>
          <w:b/>
          <w:i/>
        </w:rPr>
        <w:t xml:space="preserve"> быть </w:t>
      </w:r>
      <w:r w:rsidRPr="00131556">
        <w:rPr>
          <w:rFonts w:ascii="Times New Roman" w:eastAsia="Times New Roman" w:hAnsi="Times New Roman"/>
          <w:b/>
          <w:bCs/>
          <w:i/>
          <w:iCs/>
        </w:rPr>
        <w:t>изменены</w:t>
      </w:r>
      <w:r w:rsidRPr="00131556">
        <w:rPr>
          <w:rFonts w:ascii="Times New Roman" w:hAnsi="Times New Roman"/>
          <w:b/>
          <w:i/>
        </w:rPr>
        <w:t xml:space="preserve"> решением </w:t>
      </w:r>
      <w:r>
        <w:rPr>
          <w:rFonts w:ascii="Times New Roman" w:eastAsia="Times New Roman" w:hAnsi="Times New Roman"/>
          <w:b/>
          <w:bCs/>
          <w:i/>
          <w:iCs/>
        </w:rPr>
        <w:t xml:space="preserve">уполномоченного </w:t>
      </w:r>
      <w:r w:rsidRPr="00131556">
        <w:rPr>
          <w:rFonts w:ascii="Times New Roman" w:eastAsia="Times New Roman" w:hAnsi="Times New Roman"/>
          <w:b/>
          <w:bCs/>
          <w:i/>
          <w:iCs/>
        </w:rPr>
        <w:t>органа</w:t>
      </w:r>
      <w:r>
        <w:rPr>
          <w:rFonts w:ascii="Times New Roman" w:eastAsia="Times New Roman" w:hAnsi="Times New Roman"/>
          <w:b/>
          <w:bCs/>
          <w:i/>
          <w:iCs/>
        </w:rPr>
        <w:t xml:space="preserve"> управления</w:t>
      </w:r>
      <w:r w:rsidRPr="00131556">
        <w:rPr>
          <w:rFonts w:ascii="Times New Roman" w:eastAsia="Times New Roman" w:hAnsi="Times New Roman"/>
          <w:b/>
          <w:bCs/>
          <w:i/>
          <w:iCs/>
        </w:rPr>
        <w:t xml:space="preserve"> </w:t>
      </w:r>
      <w:r w:rsidRPr="00131556">
        <w:rPr>
          <w:rFonts w:ascii="Times New Roman" w:hAnsi="Times New Roman"/>
          <w:b/>
          <w:i/>
        </w:rPr>
        <w:t xml:space="preserve">Эмитента. </w:t>
      </w:r>
    </w:p>
    <w:p w:rsidR="00EE5AFA" w:rsidRPr="00131556" w:rsidRDefault="00EE5AFA" w:rsidP="00EE5AFA">
      <w:pPr>
        <w:adjustRightInd w:val="0"/>
        <w:spacing w:after="0" w:line="240" w:lineRule="auto"/>
        <w:ind w:firstLine="539"/>
        <w:jc w:val="both"/>
        <w:rPr>
          <w:rFonts w:ascii="Times New Roman" w:hAnsi="Times New Roman"/>
          <w:b/>
          <w:i/>
        </w:rPr>
      </w:pPr>
      <w:r w:rsidRPr="00131556">
        <w:rPr>
          <w:rFonts w:ascii="Times New Roman" w:hAnsi="Times New Roman"/>
          <w:b/>
          <w:i/>
        </w:rPr>
        <w:t xml:space="preserve">Информация об этом раскрывается в </w:t>
      </w:r>
      <w:r w:rsidRPr="00131556">
        <w:rPr>
          <w:rFonts w:ascii="Times New Roman" w:eastAsia="Times New Roman" w:hAnsi="Times New Roman"/>
          <w:b/>
          <w:bCs/>
          <w:i/>
          <w:iCs/>
        </w:rPr>
        <w:t>порядке и сроки, указанные в п. 11 Программы</w:t>
      </w:r>
      <w:r w:rsidRPr="00131556">
        <w:rPr>
          <w:rFonts w:ascii="Times New Roman" w:hAnsi="Times New Roman"/>
          <w:b/>
          <w:bCs/>
          <w:i/>
          <w:iCs/>
        </w:rPr>
        <w:t xml:space="preserve"> облигаций и п.8.11 Проспекта</w:t>
      </w:r>
      <w:r w:rsidRPr="00131556">
        <w:rPr>
          <w:rFonts w:ascii="Times New Roman" w:eastAsia="Times New Roman" w:hAnsi="Times New Roman"/>
          <w:b/>
          <w:bCs/>
          <w:i/>
          <w:iCs/>
        </w:rPr>
        <w:t>.</w:t>
      </w: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131556" w:rsidRDefault="00EE5AFA" w:rsidP="00EE5AFA">
      <w:pPr>
        <w:autoSpaceDE w:val="0"/>
        <w:autoSpaceDN w:val="0"/>
        <w:adjustRightInd w:val="0"/>
        <w:spacing w:after="0" w:line="240" w:lineRule="auto"/>
        <w:ind w:firstLine="539"/>
        <w:jc w:val="both"/>
        <w:rPr>
          <w:rFonts w:ascii="Times New Roman" w:hAnsi="Times New Roman"/>
        </w:rPr>
      </w:pPr>
      <w:r w:rsidRPr="00131556">
        <w:rPr>
          <w:rFonts w:ascii="Times New Roman" w:eastAsia="Times New Roman" w:hAnsi="Times New Roman"/>
        </w:rPr>
        <w:t>Порядок</w:t>
      </w:r>
      <w:r w:rsidRPr="00131556">
        <w:rPr>
          <w:rFonts w:ascii="Times New Roman" w:hAnsi="Times New Roman"/>
        </w:rPr>
        <w:t xml:space="preserve"> раскрытия информации об истечении срока для направления оферт потенциальных приобретателей Биржевых облигаций с предложением заключить Предварительный договор</w:t>
      </w:r>
    </w:p>
    <w:p w:rsidR="00EE5AFA" w:rsidRPr="00131556" w:rsidRDefault="00EE5AFA" w:rsidP="00EE5AFA">
      <w:pPr>
        <w:widowControl w:val="0"/>
        <w:autoSpaceDE w:val="0"/>
        <w:autoSpaceDN w:val="0"/>
        <w:spacing w:after="0" w:line="240" w:lineRule="auto"/>
        <w:ind w:firstLine="539"/>
        <w:jc w:val="both"/>
        <w:rPr>
          <w:rFonts w:ascii="Times New Roman" w:hAnsi="Times New Roman"/>
          <w:b/>
          <w:i/>
        </w:rPr>
      </w:pPr>
    </w:p>
    <w:p w:rsidR="00EE5AFA" w:rsidRPr="00131556" w:rsidRDefault="00EE5AFA" w:rsidP="00EE5AFA">
      <w:pPr>
        <w:widowControl w:val="0"/>
        <w:autoSpaceDE w:val="0"/>
        <w:autoSpaceDN w:val="0"/>
        <w:spacing w:after="0" w:line="240" w:lineRule="auto"/>
        <w:ind w:firstLine="539"/>
        <w:jc w:val="both"/>
        <w:rPr>
          <w:rFonts w:ascii="Times New Roman" w:hAnsi="Times New Roman"/>
        </w:rPr>
      </w:pPr>
      <w:r w:rsidRPr="00131556">
        <w:rPr>
          <w:rFonts w:ascii="Times New Roman" w:hAnsi="Times New Roman"/>
          <w:b/>
          <w:i/>
        </w:rPr>
        <w:t xml:space="preserve">Информация об истечении срока для направления оферт потенциальных </w:t>
      </w:r>
      <w:r w:rsidRPr="00131556">
        <w:rPr>
          <w:rFonts w:ascii="Times New Roman" w:hAnsi="Times New Roman"/>
          <w:b/>
          <w:bCs/>
          <w:i/>
          <w:iCs/>
        </w:rPr>
        <w:t>приобретателей (инвесторов)</w:t>
      </w:r>
      <w:r w:rsidRPr="00131556">
        <w:rPr>
          <w:rFonts w:ascii="Times New Roman" w:hAnsi="Times New Roman"/>
          <w:b/>
          <w:i/>
        </w:rPr>
        <w:t xml:space="preserve"> с предложением заключить </w:t>
      </w:r>
      <w:r w:rsidRPr="00131556">
        <w:rPr>
          <w:rFonts w:ascii="Times New Roman" w:eastAsia="Times New Roman" w:hAnsi="Times New Roman"/>
          <w:b/>
          <w:bCs/>
          <w:i/>
          <w:iCs/>
        </w:rPr>
        <w:t>Предварительные договоры</w:t>
      </w:r>
      <w:r w:rsidRPr="00131556">
        <w:rPr>
          <w:rFonts w:ascii="Times New Roman" w:hAnsi="Times New Roman"/>
          <w:b/>
          <w:i/>
        </w:rPr>
        <w:t xml:space="preserve"> раскрывается в </w:t>
      </w:r>
      <w:r w:rsidRPr="00131556">
        <w:rPr>
          <w:rFonts w:ascii="Times New Roman" w:eastAsia="Times New Roman" w:hAnsi="Times New Roman"/>
          <w:b/>
          <w:bCs/>
          <w:i/>
          <w:iCs/>
        </w:rPr>
        <w:t>порядке и</w:t>
      </w:r>
      <w:r w:rsidRPr="00131556">
        <w:rPr>
          <w:rFonts w:ascii="Times New Roman" w:hAnsi="Times New Roman"/>
          <w:b/>
          <w:i/>
        </w:rPr>
        <w:t xml:space="preserve"> сроки</w:t>
      </w:r>
      <w:r w:rsidRPr="00131556">
        <w:rPr>
          <w:rFonts w:ascii="Times New Roman" w:eastAsia="Times New Roman" w:hAnsi="Times New Roman"/>
          <w:b/>
          <w:bCs/>
          <w:i/>
          <w:iCs/>
        </w:rPr>
        <w:t xml:space="preserve">, указанные в </w:t>
      </w:r>
      <w:r>
        <w:rPr>
          <w:rFonts w:ascii="Times New Roman" w:eastAsia="Times New Roman" w:hAnsi="Times New Roman"/>
          <w:b/>
          <w:bCs/>
          <w:i/>
          <w:iCs/>
        </w:rPr>
        <w:t xml:space="preserve">п. </w:t>
      </w:r>
      <w:r w:rsidRPr="00131556">
        <w:rPr>
          <w:rFonts w:ascii="Times New Roman" w:eastAsia="Times New Roman" w:hAnsi="Times New Roman"/>
          <w:b/>
          <w:bCs/>
          <w:i/>
          <w:iCs/>
        </w:rPr>
        <w:t>11 Программы</w:t>
      </w:r>
      <w:r w:rsidRPr="00131556">
        <w:rPr>
          <w:rFonts w:ascii="Times New Roman" w:hAnsi="Times New Roman"/>
          <w:b/>
          <w:bCs/>
          <w:i/>
          <w:iCs/>
        </w:rPr>
        <w:t xml:space="preserve"> облигаций и п.8.11 Проспекта</w:t>
      </w:r>
      <w:r w:rsidRPr="00131556">
        <w:rPr>
          <w:rFonts w:ascii="Times New Roman" w:eastAsia="Times New Roman" w:hAnsi="Times New Roman"/>
          <w:b/>
          <w:bCs/>
          <w:i/>
          <w:iCs/>
        </w:rPr>
        <w:t>.</w:t>
      </w:r>
    </w:p>
    <w:p w:rsidR="00EE5AFA" w:rsidRPr="00131556"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131556">
        <w:rPr>
          <w:rFonts w:ascii="Times New Roman" w:eastAsia="Times New Roman" w:hAnsi="Times New Roman"/>
          <w:b/>
          <w:bCs/>
          <w:i/>
          <w:iCs/>
        </w:rPr>
        <w:t>Основные договоры по приобретению Биржевых облигаций заключаются по Цене размещения Биржевых облигаций, определяемой в соответствии с п. 8.4 Программы облигаций, путем выставления адресных заявок в Системе торгов ФБ ММВБ в порядке, установленном настоящим подпунктом.</w:t>
      </w:r>
    </w:p>
    <w:p w:rsidR="00EE5AFA" w:rsidRPr="00131556" w:rsidRDefault="00EE5AFA" w:rsidP="00EE5AFA">
      <w:pPr>
        <w:tabs>
          <w:tab w:val="center" w:pos="3606"/>
          <w:tab w:val="left" w:pos="5727"/>
        </w:tabs>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Порядок и условия</w:t>
      </w:r>
      <w:r w:rsidRPr="00131556">
        <w:rPr>
          <w:rFonts w:ascii="Times New Roman" w:hAnsi="Times New Roman"/>
          <w:b/>
          <w:i/>
        </w:rPr>
        <w:t xml:space="preserve"> размещения </w:t>
      </w:r>
      <w:r w:rsidRPr="00131556">
        <w:rPr>
          <w:rFonts w:ascii="Times New Roman" w:eastAsia="Times New Roman" w:hAnsi="Times New Roman"/>
          <w:b/>
          <w:bCs/>
          <w:i/>
          <w:iCs/>
        </w:rPr>
        <w:t>путем подписки Биржевых облигаций не должны исключать или существенно затруднять приобретателям возможность приобретения этих ценных бумаг.</w:t>
      </w:r>
    </w:p>
    <w:p w:rsidR="00EE5AFA" w:rsidRPr="00131556" w:rsidRDefault="00EE5AFA" w:rsidP="00EE5AFA">
      <w:pPr>
        <w:autoSpaceDE w:val="0"/>
        <w:autoSpaceDN w:val="0"/>
        <w:adjustRightInd w:val="0"/>
        <w:spacing w:after="0" w:line="240" w:lineRule="auto"/>
        <w:jc w:val="both"/>
        <w:rPr>
          <w:rFonts w:ascii="Times New Roman" w:hAnsi="Times New Roman"/>
        </w:rPr>
      </w:pPr>
    </w:p>
    <w:p w:rsidR="00EE5AFA" w:rsidRPr="00131556" w:rsidRDefault="00EE5AFA" w:rsidP="00EE5AFA">
      <w:pPr>
        <w:autoSpaceDE w:val="0"/>
        <w:autoSpaceDN w:val="0"/>
        <w:adjustRightInd w:val="0"/>
        <w:spacing w:after="0" w:line="240" w:lineRule="auto"/>
        <w:ind w:firstLine="539"/>
        <w:jc w:val="both"/>
        <w:rPr>
          <w:rFonts w:ascii="Times New Roman" w:hAnsi="Times New Roman"/>
        </w:rPr>
      </w:pPr>
    </w:p>
    <w:p w:rsidR="00EE5AFA" w:rsidRDefault="00EE5AFA" w:rsidP="00EE5AFA">
      <w:pPr>
        <w:autoSpaceDE w:val="0"/>
        <w:autoSpaceDN w:val="0"/>
        <w:adjustRightInd w:val="0"/>
        <w:spacing w:after="0" w:line="240" w:lineRule="auto"/>
        <w:ind w:firstLine="567"/>
        <w:jc w:val="both"/>
        <w:rPr>
          <w:rFonts w:ascii="Times New Roman" w:hAnsi="Times New Roman"/>
          <w:b/>
          <w:i/>
          <w:u w:val="single"/>
        </w:rPr>
      </w:pPr>
      <w:r w:rsidRPr="007A38FE">
        <w:rPr>
          <w:rFonts w:ascii="Times New Roman" w:hAnsi="Times New Roman"/>
          <w:b/>
          <w:i/>
          <w:u w:val="single"/>
        </w:rPr>
        <w:t>3) Размещение Биржевых облигаций</w:t>
      </w:r>
      <w:r>
        <w:rPr>
          <w:rFonts w:ascii="Times New Roman" w:hAnsi="Times New Roman"/>
          <w:b/>
          <w:i/>
          <w:u w:val="single"/>
        </w:rPr>
        <w:t xml:space="preserve"> Дополнительного выпуска</w:t>
      </w:r>
      <w:r w:rsidRPr="007A38FE">
        <w:rPr>
          <w:rFonts w:ascii="Times New Roman" w:hAnsi="Times New Roman"/>
          <w:b/>
          <w:i/>
          <w:u w:val="single"/>
        </w:rPr>
        <w:t xml:space="preserve"> </w:t>
      </w:r>
      <w:r>
        <w:rPr>
          <w:rFonts w:ascii="Times New Roman" w:hAnsi="Times New Roman"/>
          <w:b/>
          <w:i/>
          <w:u w:val="single"/>
        </w:rPr>
        <w:t>путем проведения</w:t>
      </w:r>
      <w:r w:rsidRPr="007A38FE">
        <w:rPr>
          <w:rFonts w:ascii="Times New Roman" w:hAnsi="Times New Roman"/>
          <w:b/>
          <w:i/>
          <w:u w:val="single"/>
        </w:rPr>
        <w:t xml:space="preserve"> Аукциона</w:t>
      </w:r>
      <w:r>
        <w:rPr>
          <w:rFonts w:ascii="Times New Roman" w:hAnsi="Times New Roman"/>
          <w:b/>
          <w:i/>
          <w:u w:val="single"/>
        </w:rPr>
        <w:t>:</w:t>
      </w:r>
      <w:r w:rsidRPr="007A38FE">
        <w:rPr>
          <w:rFonts w:ascii="Times New Roman" w:hAnsi="Times New Roman"/>
          <w:b/>
          <w:i/>
          <w:u w:val="single"/>
        </w:rPr>
        <w:t xml:space="preserve"> </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Размещение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проводится путем заключения сделок купли-продажи по единой цене размещения Биржевых облигаций</w:t>
      </w:r>
      <w:r w:rsidRPr="00F4187C">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определенной на Аукционе.</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Заключение сделок по размещению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начинается в дату начала размещения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после подведения итогов Аукциона и заканчивается в дату окончания размещения Биржевых облигаций</w:t>
      </w:r>
      <w:r w:rsidRPr="00D24350">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Аукцион начинается и заканчивается в дату начала размещения Биржевых облигаций </w:t>
      </w:r>
      <w:r>
        <w:rPr>
          <w:rFonts w:ascii="Times New Roman" w:hAnsi="Times New Roman"/>
          <w:b/>
          <w:i/>
          <w:u w:val="single"/>
        </w:rPr>
        <w:t xml:space="preserve">Дополнительного </w:t>
      </w:r>
      <w:r w:rsidRPr="00131556">
        <w:rPr>
          <w:rFonts w:ascii="Times New Roman" w:hAnsi="Times New Roman"/>
          <w:b/>
          <w:i/>
        </w:rPr>
        <w:t>выпуска.</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Цена размещения определяется по итогам проведения Аукциона на Бирже среди потенциальных приобретателей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в дату начала размещения Биржевых облигаций</w:t>
      </w:r>
      <w:r w:rsidRPr="0067285E">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w:t>
      </w:r>
    </w:p>
    <w:p w:rsidR="00EE5AFA" w:rsidRPr="00131556" w:rsidRDefault="00EE5AFA" w:rsidP="00EE5AFA">
      <w:pPr>
        <w:autoSpaceDE w:val="0"/>
        <w:autoSpaceDN w:val="0"/>
        <w:adjustRightInd w:val="0"/>
        <w:spacing w:after="0" w:line="240" w:lineRule="auto"/>
        <w:ind w:firstLine="567"/>
        <w:jc w:val="both"/>
        <w:rPr>
          <w:rFonts w:ascii="Times New Roman" w:hAnsi="Times New Roman"/>
          <w:i/>
        </w:rPr>
      </w:pPr>
    </w:p>
    <w:p w:rsidR="00EE5AFA" w:rsidRPr="00131556" w:rsidRDefault="00EE5AFA" w:rsidP="00EE5AFA">
      <w:pPr>
        <w:autoSpaceDE w:val="0"/>
        <w:autoSpaceDN w:val="0"/>
        <w:adjustRightInd w:val="0"/>
        <w:spacing w:after="0" w:line="240" w:lineRule="auto"/>
        <w:ind w:firstLine="567"/>
        <w:jc w:val="both"/>
        <w:rPr>
          <w:rFonts w:ascii="Times New Roman" w:hAnsi="Times New Roman"/>
        </w:rPr>
      </w:pPr>
      <w:r w:rsidRPr="00131556">
        <w:rPr>
          <w:rFonts w:ascii="Times New Roman" w:hAnsi="Times New Roman"/>
        </w:rPr>
        <w:t>Порядок и способ подачи (направления) заявок:</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В день проведения Аукциона в период сбора заявок на приобретение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на Аукционе Участники торгов подают заявки на приобретение Биржевых облигаций с использованием Системы торгов Биржи как за свой счет, так и за счет и по поручению клиентов. Время и порядок подачи заявок на Аукцион устанавливается Биржей по согласованию с Эмитентом и/или Андеррайтером в соответствии с Программой облигаций и Правилами Биржи.</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p>
    <w:p w:rsidR="00EE5AFA" w:rsidRDefault="00EE5AFA" w:rsidP="00E37C75">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Заявка на приобретение должна содержать следующие значимые условия:</w:t>
      </w:r>
    </w:p>
    <w:p w:rsidR="00E37C75" w:rsidRPr="00131556" w:rsidRDefault="00E37C75" w:rsidP="00E37C75">
      <w:pPr>
        <w:autoSpaceDE w:val="0"/>
        <w:autoSpaceDN w:val="0"/>
        <w:adjustRightInd w:val="0"/>
        <w:spacing w:after="0" w:line="240" w:lineRule="auto"/>
        <w:ind w:firstLine="567"/>
        <w:jc w:val="both"/>
        <w:rPr>
          <w:rFonts w:ascii="Times New Roman" w:hAnsi="Times New Roman"/>
          <w:b/>
          <w:i/>
        </w:rPr>
      </w:pPr>
    </w:p>
    <w:p w:rsidR="00EE5AFA" w:rsidRPr="00131556" w:rsidRDefault="00EE5AFA" w:rsidP="00916B01">
      <w:pPr>
        <w:numPr>
          <w:ilvl w:val="0"/>
          <w:numId w:val="56"/>
        </w:numPr>
        <w:autoSpaceDE w:val="0"/>
        <w:autoSpaceDN w:val="0"/>
        <w:adjustRightInd w:val="0"/>
        <w:spacing w:after="0" w:line="240" w:lineRule="auto"/>
        <w:ind w:left="993"/>
        <w:jc w:val="both"/>
        <w:rPr>
          <w:rFonts w:ascii="Times New Roman" w:hAnsi="Times New Roman"/>
          <w:b/>
          <w:i/>
        </w:rPr>
      </w:pPr>
      <w:r w:rsidRPr="00131556">
        <w:rPr>
          <w:rFonts w:ascii="Times New Roman" w:hAnsi="Times New Roman"/>
          <w:b/>
          <w:i/>
        </w:rPr>
        <w:t>цена приобретения (в процентах к номинальной стоимости</w:t>
      </w:r>
      <w:r>
        <w:rPr>
          <w:rFonts w:ascii="Times New Roman" w:hAnsi="Times New Roman"/>
          <w:b/>
          <w:i/>
        </w:rPr>
        <w:t>/непогашенной части номинальной стоимости</w:t>
      </w:r>
      <w:r w:rsidRPr="00131556">
        <w:rPr>
          <w:rFonts w:ascii="Times New Roman" w:hAnsi="Times New Roman"/>
          <w:b/>
          <w:i/>
        </w:rPr>
        <w:t xml:space="preserve"> Биржевых облигаций с точностью до сотой доли процента); </w:t>
      </w:r>
    </w:p>
    <w:p w:rsidR="00EE5AFA" w:rsidRDefault="00EE5AFA" w:rsidP="00916B01">
      <w:pPr>
        <w:numPr>
          <w:ilvl w:val="0"/>
          <w:numId w:val="56"/>
        </w:numPr>
        <w:autoSpaceDE w:val="0"/>
        <w:autoSpaceDN w:val="0"/>
        <w:adjustRightInd w:val="0"/>
        <w:spacing w:after="0" w:line="240" w:lineRule="auto"/>
        <w:ind w:left="993"/>
        <w:jc w:val="both"/>
        <w:rPr>
          <w:rFonts w:ascii="Times New Roman" w:hAnsi="Times New Roman"/>
          <w:b/>
          <w:i/>
        </w:rPr>
      </w:pPr>
      <w:r w:rsidRPr="00131556">
        <w:rPr>
          <w:rFonts w:ascii="Times New Roman" w:hAnsi="Times New Roman"/>
          <w:b/>
          <w:i/>
        </w:rPr>
        <w:t>количество Биржевых облигаций</w:t>
      </w:r>
      <w:r w:rsidRPr="00D1316D">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соответствующее этой цене;</w:t>
      </w:r>
      <w:r w:rsidRPr="00823227">
        <w:rPr>
          <w:rFonts w:ascii="Times New Roman" w:hAnsi="Times New Roman"/>
          <w:b/>
          <w:i/>
        </w:rPr>
        <w:t xml:space="preserve"> </w:t>
      </w:r>
    </w:p>
    <w:p w:rsidR="00EE5AFA" w:rsidRPr="0004025D" w:rsidRDefault="00EE5AFA" w:rsidP="00916B01">
      <w:pPr>
        <w:numPr>
          <w:ilvl w:val="0"/>
          <w:numId w:val="56"/>
        </w:numPr>
        <w:autoSpaceDE w:val="0"/>
        <w:autoSpaceDN w:val="0"/>
        <w:adjustRightInd w:val="0"/>
        <w:spacing w:after="0" w:line="240" w:lineRule="auto"/>
        <w:ind w:left="993"/>
        <w:jc w:val="both"/>
        <w:rPr>
          <w:rFonts w:ascii="Times New Roman" w:hAnsi="Times New Roman"/>
          <w:b/>
          <w:i/>
        </w:rPr>
      </w:pPr>
      <w:r w:rsidRPr="00823227">
        <w:rPr>
          <w:rFonts w:ascii="Times New Roman" w:hAnsi="Times New Roman"/>
          <w:b/>
          <w:i/>
        </w:rPr>
        <w:t>код расчетов</w:t>
      </w:r>
      <w:r>
        <w:rPr>
          <w:rFonts w:ascii="Times New Roman" w:hAnsi="Times New Roman"/>
          <w:b/>
          <w:i/>
        </w:rPr>
        <w:t xml:space="preserve"> - код</w:t>
      </w:r>
      <w:r w:rsidRPr="00823227">
        <w:rPr>
          <w:rFonts w:ascii="Times New Roman" w:hAnsi="Times New Roman"/>
          <w:b/>
          <w:i/>
        </w:rPr>
        <w:t>,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EE5AFA" w:rsidRPr="00131556" w:rsidRDefault="00EE5AFA" w:rsidP="00916B01">
      <w:pPr>
        <w:numPr>
          <w:ilvl w:val="0"/>
          <w:numId w:val="56"/>
        </w:numPr>
        <w:autoSpaceDE w:val="0"/>
        <w:autoSpaceDN w:val="0"/>
        <w:adjustRightInd w:val="0"/>
        <w:spacing w:after="0" w:line="240" w:lineRule="auto"/>
        <w:ind w:left="993"/>
        <w:jc w:val="both"/>
        <w:rPr>
          <w:rFonts w:ascii="Times New Roman" w:hAnsi="Times New Roman"/>
          <w:b/>
          <w:i/>
        </w:rPr>
      </w:pPr>
      <w:r w:rsidRPr="00131556">
        <w:rPr>
          <w:rFonts w:ascii="Times New Roman" w:hAnsi="Times New Roman"/>
          <w:b/>
          <w:i/>
        </w:rPr>
        <w:t>прочие параметры в соответствии с Правилами Биржи.</w:t>
      </w:r>
    </w:p>
    <w:p w:rsidR="00EE5AFA" w:rsidRPr="00131556"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В качестве цены приобретения должна быть указана та цена размещения Биржевых облигаций</w:t>
      </w:r>
      <w:r w:rsidRPr="008E2D4A">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по которой </w:t>
      </w:r>
      <w:r>
        <w:rPr>
          <w:rFonts w:ascii="Times New Roman" w:hAnsi="Times New Roman"/>
          <w:b/>
          <w:i/>
        </w:rPr>
        <w:t>потенциальный приобретатель</w:t>
      </w:r>
      <w:r w:rsidRPr="00131556">
        <w:rPr>
          <w:rFonts w:ascii="Times New Roman" w:hAnsi="Times New Roman"/>
          <w:b/>
          <w:i/>
        </w:rPr>
        <w:t xml:space="preserve"> готов приобрести Биржевые облигации</w:t>
      </w:r>
      <w:r w:rsidRPr="00144A97">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В качестве количества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должно быть указано то количество Биржевых облигаций</w:t>
      </w:r>
      <w:r w:rsidRPr="00144A97">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которое потенциальный приобретатель хотел бы приобрести, в случае, если уполномоченный орган </w:t>
      </w:r>
      <w:r>
        <w:rPr>
          <w:rFonts w:ascii="Times New Roman" w:hAnsi="Times New Roman"/>
          <w:b/>
          <w:i/>
        </w:rPr>
        <w:t xml:space="preserve">управления </w:t>
      </w:r>
      <w:r w:rsidRPr="00131556">
        <w:rPr>
          <w:rFonts w:ascii="Times New Roman" w:hAnsi="Times New Roman"/>
          <w:b/>
          <w:i/>
        </w:rPr>
        <w:t xml:space="preserve">Эмитента назначит цену размещения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меньшую или равную указанной в заявке величине цены. </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При этом денежные средства должны быть зарезервированы на торговых счетах Участников торгов в НРД</w:t>
      </w:r>
      <w:r w:rsidRPr="00131556">
        <w:rPr>
          <w:rFonts w:ascii="Times New Roman" w:hAnsi="Times New Roman"/>
          <w:i/>
        </w:rPr>
        <w:t xml:space="preserve"> </w:t>
      </w:r>
      <w:r w:rsidRPr="00131556">
        <w:rPr>
          <w:rFonts w:ascii="Times New Roman" w:hAnsi="Times New Roman"/>
          <w:b/>
          <w:i/>
        </w:rPr>
        <w:t>в сумме, достаточной для полной оплаты Биржевых облигаций</w:t>
      </w:r>
      <w:r>
        <w:rPr>
          <w:rFonts w:ascii="Times New Roman" w:hAnsi="Times New Roman"/>
          <w:b/>
          <w:i/>
        </w:rPr>
        <w:t xml:space="preserve"> </w:t>
      </w:r>
      <w:r>
        <w:rPr>
          <w:rFonts w:ascii="Times New Roman" w:hAnsi="Times New Roman"/>
          <w:b/>
          <w:i/>
          <w:u w:val="single"/>
        </w:rPr>
        <w:t>Дополнительного выпуска</w:t>
      </w:r>
      <w:r w:rsidRPr="00131556">
        <w:rPr>
          <w:rFonts w:ascii="Times New Roman" w:hAnsi="Times New Roman"/>
          <w:b/>
          <w:i/>
        </w:rPr>
        <w:t>, указанных в заявках на приобретение Биржевых облигаций</w:t>
      </w:r>
      <w:r w:rsidRPr="006A69AC">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с учётом всех необходимых комиссионных сборов, а также суммы накопленного купонного дохода (НКД), рассчитываемого в соответствии с </w:t>
      </w:r>
      <w:r>
        <w:rPr>
          <w:rFonts w:ascii="Times New Roman" w:hAnsi="Times New Roman"/>
          <w:b/>
          <w:i/>
        </w:rPr>
        <w:t xml:space="preserve">пп. 2) </w:t>
      </w:r>
      <w:r w:rsidRPr="00131556">
        <w:rPr>
          <w:rFonts w:ascii="Times New Roman" w:hAnsi="Times New Roman"/>
          <w:b/>
          <w:i/>
        </w:rPr>
        <w:t>п. 8.4 Программы</w:t>
      </w:r>
      <w:r w:rsidRPr="00131556">
        <w:rPr>
          <w:rFonts w:ascii="Times New Roman" w:hAnsi="Times New Roman"/>
          <w:b/>
          <w:bCs/>
          <w:i/>
          <w:iCs/>
        </w:rPr>
        <w:t xml:space="preserve"> облигаций и п.8.8.4. Проспекта</w:t>
      </w:r>
      <w:r w:rsidRPr="00131556">
        <w:rPr>
          <w:rFonts w:ascii="Times New Roman" w:hAnsi="Times New Roman"/>
          <w:b/>
          <w:i/>
        </w:rPr>
        <w:t xml:space="preserve">. </w:t>
      </w:r>
    </w:p>
    <w:p w:rsidR="00EE5AFA" w:rsidRPr="00131556" w:rsidRDefault="00EE5AFA" w:rsidP="00EE5AFA">
      <w:pPr>
        <w:spacing w:after="0" w:line="240" w:lineRule="auto"/>
        <w:ind w:firstLine="567"/>
        <w:jc w:val="both"/>
        <w:rPr>
          <w:rFonts w:ascii="Times New Roman" w:hAnsi="Times New Roman"/>
        </w:rPr>
      </w:pP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Заявки, не соответствующие изложенным выше требованиям, к участию в Аукционе не допускаются. </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По окончании периода сбора заявок на Аукцион Участники торгов не могут снять поданные ими заявки.</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По окончании периода подачи заявок на Аукцион, Биржа составляет сводный реестр </w:t>
      </w:r>
      <w:r w:rsidRPr="007A38FE">
        <w:rPr>
          <w:rFonts w:ascii="Times New Roman" w:hAnsi="Times New Roman"/>
          <w:b/>
          <w:i/>
        </w:rPr>
        <w:t>заявок на приобретение ценных бумаг, в котором данные заявки ранжированы по убыванию указанной в заявке цены покупки</w:t>
      </w:r>
      <w:r w:rsidRPr="00131556">
        <w:rPr>
          <w:rFonts w:ascii="Times New Roman" w:hAnsi="Times New Roman"/>
          <w:b/>
          <w:i/>
        </w:rPr>
        <w:t xml:space="preserve"> Биржевых облигаций</w:t>
      </w:r>
      <w:r w:rsidRPr="00923416">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(а в случае наличия в заявках одинаковых цен покупки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ранжирование дополнительно осуществляется по времени подачи заявки, начиная с заявки, поданной ранее по времени) и передает его Эмитенту и/или Андеррайтеру</w:t>
      </w:r>
      <w:r w:rsidRPr="00131556">
        <w:rPr>
          <w:rFonts w:ascii="Times New Roman" w:eastAsia="Times New Roman" w:hAnsi="Times New Roman"/>
          <w:b/>
          <w:bCs/>
          <w:i/>
          <w:iCs/>
        </w:rPr>
        <w:t>.</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Сводный реестр заявок содержит все значимые условия каждой заявки и иные реквизиты в соответствии с Правилами Биржи.</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На основании анализа заявок, поданных в ходе Аукциона заявок на приобретение Биржевых облигаций</w:t>
      </w:r>
      <w:r w:rsidRPr="00923416">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Эмитент устанавливает единую цену размещения Биржевых облигаций</w:t>
      </w:r>
      <w:r w:rsidRPr="00923416">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w:t>
      </w:r>
    </w:p>
    <w:p w:rsidR="00EE5AFA"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Эмитент сообщает о принятом решении Бирже в письменном виде одновременно с опубликованием сообщения о цене размещения в Ленте новостей. </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Информация о цене размещения раскрывается Эмитентом в порядке, описанном в п. 11 Программы</w:t>
      </w:r>
      <w:r w:rsidRPr="00131556">
        <w:rPr>
          <w:rFonts w:ascii="Times New Roman" w:hAnsi="Times New Roman"/>
          <w:b/>
          <w:bCs/>
          <w:i/>
          <w:iCs/>
        </w:rPr>
        <w:t xml:space="preserve"> облигаций и п.8.11 Проспекта</w:t>
      </w:r>
      <w:r w:rsidRPr="00131556">
        <w:rPr>
          <w:rFonts w:ascii="Times New Roman" w:hAnsi="Times New Roman"/>
          <w:b/>
          <w:i/>
        </w:rPr>
        <w:t>.</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После опубликования в Ленте новостей сообщения о цене размещения, Эмитент информирует Андеррайтера</w:t>
      </w:r>
      <w:r w:rsidRPr="00131556">
        <w:rPr>
          <w:rFonts w:ascii="Times New Roman" w:eastAsia="Times New Roman" w:hAnsi="Times New Roman"/>
          <w:b/>
          <w:bCs/>
          <w:i/>
          <w:iCs/>
        </w:rPr>
        <w:t>.</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После определения и опубликования цены размещения Андеррайтер заключает сделки путем удовлетворения заявок, согласно установленному Программой облигаций и Правилами Биржи порядку. </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Очередность удовлетворения заявок на покупку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на Аукционе устанавливается с учетом приоритета цен, указанных в заявках на покупку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на Аукционе, т.е. первой удовлетворяется заявка с наибольшей ценой приобретения. Если по одинаковой цене зарегистрировано несколько заявок на покупку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на Аукционе, в первую очередь удовлетворяются заявки на покупку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на Аукционе, поданные ранее по времени. Размер заявки на покупку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на Аукционе не влияет на ее приоритет. При этом заявка на покупку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на Аукционе, поданная Участником торгов, удовлетворяется по единой цене размещения, при условии, что цена, указанная в заявке на покупку, не ниже, чем установленная Эмитентом единая цена размещения. Все заявки, подлежащие удовлетворению по итогам Аукциона, удовлетворяются по единой цене размещения. В случае если объем последней из удовлетворяемых заявок на покупку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на Аукционе превышает количество Биржевых облигаций</w:t>
      </w:r>
      <w:r w:rsidRPr="00AF1845">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оставшихся неразмещенными, то данная заявка на покупку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на Аукционе удовлетворяется в размере остатка неразмещенных до этого момента Биржевых облигаций</w:t>
      </w:r>
      <w:r w:rsidRPr="00AF1845">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Неудовлетворенные заявки Участников торгов снимаются (отклоняются).</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После определения единой цены размещения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и удовлетворения заявок, поданных в ходе Аукциона, Участники торгов, действующие как за свой счет, так и за счет и по поручению потенциальных приобретателей, могут в течение срока размещения подавать адресные заявки на приобретение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по единой цене размещения в адрес Андеррайтера в случае неполного размещения </w:t>
      </w:r>
      <w:r>
        <w:rPr>
          <w:rFonts w:ascii="Times New Roman" w:hAnsi="Times New Roman"/>
          <w:b/>
          <w:i/>
          <w:u w:val="single"/>
        </w:rPr>
        <w:t>Дополнительного выпуска</w:t>
      </w:r>
      <w:r w:rsidRPr="00131556">
        <w:rPr>
          <w:rFonts w:ascii="Times New Roman" w:hAnsi="Times New Roman"/>
          <w:b/>
          <w:i/>
        </w:rPr>
        <w:t xml:space="preserve"> Биржевых облигаций в ходе проведения Аукциона. Поданные заявки на приобретение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удовлетворяются Андеррайтером в полном объеме в случае, если количество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в заявке на приобретение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не превосходит количества недоразмещенных Биржевых облигаций</w:t>
      </w:r>
      <w:r w:rsidRPr="0079462C">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(в пределах общего количества предлагаемых к размещению Биржевых облигаций</w:t>
      </w:r>
      <w:r w:rsidRPr="0079462C">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В случае если объем заявки на приобретение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превышает количество Биржевых облигаций</w:t>
      </w:r>
      <w:r w:rsidRPr="005B52E6">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оставшихся неразмещёнными, то данная заявка на приобретение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удовлетворяется в размере неразмещенного остатка. В случае размещения всего объёма предлагаемых к размещению Биржевых облигаций</w:t>
      </w:r>
      <w:r w:rsidRPr="005B52E6">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удовлетворение последующих заявок на приобретение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не производится.</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Приобретение Биржевых облигаций</w:t>
      </w:r>
      <w:r w:rsidRPr="005B52E6">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Эмитента в ходе их размещения не может быть осуществлено за счет Эмитента.</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Условием приема к исполнению заявок на покупку Биржевых облигаций</w:t>
      </w:r>
      <w:r w:rsidRPr="007F0AAE">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подаваемых Участниками торгов ФБ ММВБ, является выполнение условий достаточности предоставленного обеспечения, предусмотренных Правилами осуществления клиринговой деятельности Клиринговой организации на рынке ценных бумаг, осуществляющей расчеты </w:t>
      </w:r>
      <w:r w:rsidRPr="007A38FE">
        <w:rPr>
          <w:rFonts w:ascii="Times New Roman" w:hAnsi="Times New Roman"/>
          <w:b/>
          <w:i/>
        </w:rPr>
        <w:t xml:space="preserve">по сделкам, заключенным на ФБ ММВБ </w:t>
      </w:r>
      <w:r w:rsidRPr="007A38FE">
        <w:rPr>
          <w:rFonts w:ascii="Times New Roman" w:hAnsi="Times New Roman"/>
          <w:b/>
          <w:bCs/>
          <w:i/>
          <w:iCs/>
        </w:rPr>
        <w:t xml:space="preserve">(далее – </w:t>
      </w:r>
      <w:r w:rsidRPr="007A38FE">
        <w:rPr>
          <w:rFonts w:ascii="Times New Roman" w:hAnsi="Times New Roman"/>
          <w:b/>
          <w:i/>
        </w:rPr>
        <w:t>Клиринговая организация</w:t>
      </w:r>
      <w:r w:rsidRPr="007A38FE">
        <w:rPr>
          <w:rFonts w:ascii="Times New Roman" w:eastAsia="Times New Roman" w:hAnsi="Times New Roman"/>
          <w:b/>
          <w:bCs/>
          <w:i/>
          <w:iCs/>
        </w:rPr>
        <w:t>).</w:t>
      </w:r>
      <w:r w:rsidRPr="00131556">
        <w:rPr>
          <w:rFonts w:ascii="Times New Roman" w:hAnsi="Times New Roman"/>
          <w:b/>
          <w:i/>
        </w:rPr>
        <w:t xml:space="preserve"> </w:t>
      </w:r>
    </w:p>
    <w:p w:rsidR="00EE5AFA" w:rsidRDefault="00EE5AFA" w:rsidP="00EE5AFA">
      <w:pPr>
        <w:autoSpaceDE w:val="0"/>
        <w:autoSpaceDN w:val="0"/>
        <w:adjustRightInd w:val="0"/>
        <w:spacing w:after="0" w:line="240" w:lineRule="auto"/>
        <w:ind w:firstLine="567"/>
        <w:jc w:val="both"/>
        <w:rPr>
          <w:rFonts w:ascii="Times New Roman" w:hAnsi="Times New Roman"/>
        </w:rPr>
      </w:pPr>
    </w:p>
    <w:p w:rsidR="00EE5AFA" w:rsidRDefault="00EE5AFA" w:rsidP="00EE5AFA">
      <w:pPr>
        <w:autoSpaceDE w:val="0"/>
        <w:autoSpaceDN w:val="0"/>
        <w:adjustRightInd w:val="0"/>
        <w:spacing w:after="0" w:line="240" w:lineRule="auto"/>
        <w:ind w:firstLine="567"/>
        <w:jc w:val="both"/>
        <w:rPr>
          <w:rFonts w:ascii="Times New Roman" w:hAnsi="Times New Roman"/>
        </w:rPr>
      </w:pPr>
    </w:p>
    <w:p w:rsidR="00EE5AFA" w:rsidRPr="00131556" w:rsidRDefault="00EE5AFA" w:rsidP="00EE5AFA">
      <w:pPr>
        <w:autoSpaceDE w:val="0"/>
        <w:autoSpaceDN w:val="0"/>
        <w:adjustRightInd w:val="0"/>
        <w:spacing w:after="0" w:line="240" w:lineRule="auto"/>
        <w:ind w:firstLine="567"/>
        <w:jc w:val="both"/>
        <w:rPr>
          <w:rFonts w:ascii="Times New Roman" w:hAnsi="Times New Roman"/>
          <w:b/>
          <w:i/>
          <w:u w:val="single"/>
        </w:rPr>
      </w:pPr>
      <w:r w:rsidRPr="007A38FE">
        <w:rPr>
          <w:rFonts w:ascii="Times New Roman" w:hAnsi="Times New Roman"/>
          <w:b/>
          <w:i/>
          <w:u w:val="single"/>
        </w:rPr>
        <w:t xml:space="preserve">4) </w:t>
      </w:r>
      <w:r w:rsidRPr="00A0109E">
        <w:rPr>
          <w:rFonts w:ascii="Times New Roman" w:hAnsi="Times New Roman"/>
          <w:b/>
          <w:i/>
          <w:u w:val="single"/>
        </w:rPr>
        <w:t xml:space="preserve">Размещение </w:t>
      </w:r>
      <w:r>
        <w:rPr>
          <w:rFonts w:ascii="Times New Roman" w:hAnsi="Times New Roman"/>
          <w:b/>
          <w:i/>
          <w:u w:val="single"/>
        </w:rPr>
        <w:t>Биржевых облигаций Дополнительного выпуска</w:t>
      </w:r>
      <w:r w:rsidRPr="00A0109E">
        <w:rPr>
          <w:rFonts w:ascii="Times New Roman" w:hAnsi="Times New Roman"/>
          <w:b/>
          <w:i/>
          <w:u w:val="single"/>
        </w:rPr>
        <w:t xml:space="preserve"> по цене размещения путем сбора адресных заявок:</w:t>
      </w:r>
    </w:p>
    <w:p w:rsidR="00EE5AFA" w:rsidRPr="00131556"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p>
    <w:p w:rsidR="00EE5AFA"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В случае размещения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по цене размещения путем сбора адресных заявок, уполномоченный орган управления Эмитента до даты начала размещения Биржевых облигаций </w:t>
      </w:r>
      <w:r>
        <w:rPr>
          <w:rFonts w:ascii="Times New Roman" w:hAnsi="Times New Roman"/>
          <w:b/>
          <w:i/>
          <w:u w:val="single"/>
        </w:rPr>
        <w:t>Дополнительного выпуска</w:t>
      </w:r>
      <w:r w:rsidRPr="00131556">
        <w:rPr>
          <w:rFonts w:ascii="Times New Roman" w:hAnsi="Times New Roman"/>
          <w:b/>
          <w:i/>
        </w:rPr>
        <w:t xml:space="preserve"> принимает решение о единой цене размещения Биржевых облигаций</w:t>
      </w:r>
      <w:r w:rsidRPr="00FF7776">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Цена размещения должна быть единой для всех приобретателей Биржевых облигаций</w:t>
      </w:r>
      <w:r w:rsidRPr="00C808AB">
        <w:rPr>
          <w:rFonts w:ascii="Times New Roman" w:hAnsi="Times New Roman"/>
          <w:b/>
          <w:i/>
          <w:u w:val="single"/>
        </w:rPr>
        <w:t xml:space="preserve"> </w:t>
      </w:r>
      <w:r>
        <w:rPr>
          <w:rFonts w:ascii="Times New Roman" w:hAnsi="Times New Roman"/>
          <w:b/>
          <w:i/>
          <w:u w:val="single"/>
        </w:rPr>
        <w:t>Дополнительного выпуска</w:t>
      </w:r>
      <w:r w:rsidRPr="00131556">
        <w:rPr>
          <w:rFonts w:ascii="Times New Roman" w:hAnsi="Times New Roman"/>
          <w:b/>
          <w:i/>
        </w:rPr>
        <w:t xml:space="preserve">. Информация о </w:t>
      </w:r>
      <w:r>
        <w:rPr>
          <w:rFonts w:ascii="Times New Roman" w:hAnsi="Times New Roman"/>
          <w:b/>
          <w:i/>
        </w:rPr>
        <w:t>Ц</w:t>
      </w:r>
      <w:r w:rsidRPr="00131556">
        <w:rPr>
          <w:rFonts w:ascii="Times New Roman" w:hAnsi="Times New Roman"/>
          <w:b/>
          <w:i/>
        </w:rPr>
        <w:t>ене размещения раскрывается Эмитентом в соответствии с п. 11 Программы</w:t>
      </w:r>
      <w:r w:rsidRPr="00131556">
        <w:rPr>
          <w:rFonts w:ascii="Times New Roman" w:hAnsi="Times New Roman"/>
          <w:b/>
          <w:bCs/>
          <w:i/>
          <w:iCs/>
        </w:rPr>
        <w:t xml:space="preserve"> облигаций и п.8.11 Проспекта</w:t>
      </w:r>
      <w:r w:rsidRPr="006D728C">
        <w:rPr>
          <w:rFonts w:ascii="Times New Roman" w:hAnsi="Times New Roman"/>
          <w:b/>
          <w:bCs/>
          <w:i/>
          <w:iCs/>
        </w:rPr>
        <w:t>, либо путем указания такой информации в Условиях дополнительного выпуска</w:t>
      </w:r>
      <w:r w:rsidRPr="006D728C">
        <w:rPr>
          <w:rFonts w:ascii="Times New Roman" w:hAnsi="Times New Roman"/>
          <w:b/>
          <w:i/>
        </w:rPr>
        <w:t>.</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 Об определенной </w:t>
      </w:r>
      <w:r>
        <w:rPr>
          <w:rFonts w:ascii="Times New Roman" w:hAnsi="Times New Roman"/>
          <w:b/>
          <w:i/>
        </w:rPr>
        <w:t>Ц</w:t>
      </w:r>
      <w:r w:rsidRPr="00131556">
        <w:rPr>
          <w:rFonts w:ascii="Times New Roman" w:hAnsi="Times New Roman"/>
          <w:b/>
          <w:i/>
        </w:rPr>
        <w:t xml:space="preserve">ене размещения Эмитент уведомляет Биржу </w:t>
      </w:r>
      <w:r>
        <w:rPr>
          <w:rFonts w:ascii="Times New Roman" w:hAnsi="Times New Roman"/>
          <w:b/>
          <w:i/>
        </w:rPr>
        <w:t>не позднее</w:t>
      </w:r>
      <w:r w:rsidRPr="00131556">
        <w:rPr>
          <w:rFonts w:ascii="Times New Roman" w:hAnsi="Times New Roman"/>
          <w:b/>
          <w:i/>
        </w:rPr>
        <w:t xml:space="preserve"> даты начала размещения</w:t>
      </w:r>
      <w:r w:rsidRPr="00131556">
        <w:rPr>
          <w:rFonts w:ascii="Times New Roman" w:eastAsia="Times New Roman" w:hAnsi="Times New Roman"/>
          <w:b/>
          <w:bCs/>
          <w:i/>
          <w:iCs/>
        </w:rPr>
        <w:t>.</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Размещение Биржевых облигаций </w:t>
      </w:r>
      <w:r>
        <w:rPr>
          <w:rFonts w:ascii="Times New Roman" w:hAnsi="Times New Roman"/>
          <w:b/>
          <w:i/>
        </w:rPr>
        <w:t xml:space="preserve">Дополнительного выпуска </w:t>
      </w:r>
      <w:r w:rsidRPr="00131556">
        <w:rPr>
          <w:rFonts w:ascii="Times New Roman" w:hAnsi="Times New Roman"/>
          <w:b/>
          <w:i/>
        </w:rPr>
        <w:t>по цене размещения путем сбора адресных заявок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приобретателей являются офертами участников торгов на приобретение размещаемых Биржевых облигаций</w:t>
      </w:r>
      <w:r w:rsidRPr="00CB4D74">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Ответ о принятии предложений (оферт) о приобретении размещаемых Биржевых облигаций направляется участникам торгов, определяемым по усмотрению Эмитента из числа участников торгов, сделавших такие предложения (оферты) путем выставления </w:t>
      </w:r>
      <w:r w:rsidRPr="002645AF">
        <w:rPr>
          <w:rFonts w:ascii="Times New Roman" w:hAnsi="Times New Roman"/>
          <w:b/>
          <w:i/>
        </w:rPr>
        <w:t xml:space="preserve">Андеррайтером </w:t>
      </w:r>
      <w:r w:rsidRPr="00131556">
        <w:rPr>
          <w:rFonts w:ascii="Times New Roman" w:hAnsi="Times New Roman"/>
          <w:b/>
          <w:i/>
        </w:rPr>
        <w:t>встречных адресных заявок, с указанием количества бумаг, которое Эмитент желает продать данному приобретателю. При этом Участник торгов соглашается с тем, что его заявка может быть отклонена, акцептована полностью или в части.</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В дату начала размещения Участники торгов в течение периода подачи заявок</w:t>
      </w:r>
      <w:r w:rsidRPr="00131556">
        <w:rPr>
          <w:rFonts w:ascii="Times New Roman" w:hAnsi="Times New Roman"/>
          <w:b/>
        </w:rPr>
        <w:t xml:space="preserve"> </w:t>
      </w:r>
      <w:r w:rsidRPr="00131556">
        <w:rPr>
          <w:rFonts w:ascii="Times New Roman" w:hAnsi="Times New Roman"/>
          <w:b/>
          <w:i/>
        </w:rPr>
        <w:t xml:space="preserve">на приобретение Биржевых облигаций </w:t>
      </w:r>
      <w:r>
        <w:rPr>
          <w:rFonts w:ascii="Times New Roman" w:hAnsi="Times New Roman"/>
          <w:b/>
          <w:i/>
        </w:rPr>
        <w:t xml:space="preserve">Дополнительного выпуска </w:t>
      </w:r>
      <w:r w:rsidRPr="00131556">
        <w:rPr>
          <w:rFonts w:ascii="Times New Roman" w:hAnsi="Times New Roman"/>
          <w:b/>
          <w:i/>
        </w:rPr>
        <w:t xml:space="preserve">подают адресные заявки на приобретение Биржевых облигаций </w:t>
      </w:r>
      <w:r>
        <w:rPr>
          <w:rFonts w:ascii="Times New Roman" w:hAnsi="Times New Roman"/>
          <w:b/>
          <w:i/>
        </w:rPr>
        <w:t xml:space="preserve">Дополнительного выпуска </w:t>
      </w:r>
      <w:r w:rsidRPr="00131556">
        <w:rPr>
          <w:rFonts w:ascii="Times New Roman" w:hAnsi="Times New Roman"/>
          <w:b/>
          <w:i/>
        </w:rPr>
        <w:t>с использованием Системы торгов Биржи, как за свой счет, так и за счет</w:t>
      </w:r>
      <w:r w:rsidRPr="002645AF">
        <w:t xml:space="preserve"> </w:t>
      </w:r>
      <w:r w:rsidRPr="002645AF">
        <w:rPr>
          <w:rFonts w:ascii="Times New Roman" w:hAnsi="Times New Roman"/>
          <w:b/>
          <w:i/>
        </w:rPr>
        <w:t>и по поручению</w:t>
      </w:r>
      <w:r w:rsidRPr="00131556">
        <w:rPr>
          <w:rFonts w:ascii="Times New Roman" w:hAnsi="Times New Roman"/>
          <w:b/>
          <w:i/>
        </w:rPr>
        <w:t xml:space="preserve"> клиентов. </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Время и порядок подачи адресных заявок в течение периода подачи заявок устанавливается Биржей по согласованию с Эмитентом </w:t>
      </w:r>
      <w:r w:rsidRPr="00131556">
        <w:rPr>
          <w:rFonts w:ascii="Times New Roman" w:eastAsia="Times New Roman" w:hAnsi="Times New Roman"/>
          <w:b/>
          <w:bCs/>
          <w:i/>
          <w:iCs/>
        </w:rPr>
        <w:t>и/или</w:t>
      </w:r>
      <w:r w:rsidRPr="00131556">
        <w:rPr>
          <w:rFonts w:ascii="Times New Roman" w:hAnsi="Times New Roman"/>
          <w:b/>
          <w:i/>
        </w:rPr>
        <w:t xml:space="preserve"> Андеррайтером.</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По окончании периода подачи заявок на приобретение Биржевых облигаций</w:t>
      </w:r>
      <w:r w:rsidRPr="002122A8">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xml:space="preserve">, Биржа </w:t>
      </w:r>
      <w:r w:rsidRPr="00ED0C63">
        <w:rPr>
          <w:rFonts w:ascii="Times New Roman" w:hAnsi="Times New Roman"/>
          <w:b/>
          <w:i/>
        </w:rPr>
        <w:t>составляет сводный реестр заявок на приобретение ценных бумаг и передает его Эмитенту и/или Андеррайтеру</w:t>
      </w:r>
      <w:r w:rsidRPr="00ED0C63">
        <w:rPr>
          <w:rFonts w:ascii="Times New Roman" w:eastAsia="Times New Roman" w:hAnsi="Times New Roman"/>
          <w:b/>
          <w:bCs/>
          <w:i/>
          <w:iCs/>
        </w:rPr>
        <w:t>.</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Сводный реестр заявок содержит все значимые условия каждой заявки и иные реквизиты в соответствии с Правилами Биржи. </w:t>
      </w:r>
    </w:p>
    <w:p w:rsidR="00EE5AFA" w:rsidRDefault="00EE5AFA" w:rsidP="00EE5AFA">
      <w:pPr>
        <w:autoSpaceDE w:val="0"/>
        <w:autoSpaceDN w:val="0"/>
        <w:adjustRightInd w:val="0"/>
        <w:spacing w:after="0" w:line="240" w:lineRule="auto"/>
        <w:ind w:firstLine="612"/>
        <w:jc w:val="both"/>
        <w:rPr>
          <w:rFonts w:ascii="Times New Roman" w:hAnsi="Times New Roman"/>
          <w:b/>
          <w:i/>
        </w:rPr>
      </w:pPr>
      <w:r w:rsidRPr="00131556">
        <w:rPr>
          <w:rFonts w:ascii="Times New Roman" w:hAnsi="Times New Roman"/>
          <w:b/>
          <w:i/>
        </w:rPr>
        <w:t>На основании анализа Сводного реестра заявок Эмитент определяет приобретателей, которым он намеревается продать Биржевые облигации</w:t>
      </w:r>
      <w:r w:rsidRPr="002122A8">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а также количество Биржевых облигаций</w:t>
      </w:r>
      <w:r w:rsidRPr="002122A8">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которые он намеревается продать данным приобретателям</w:t>
      </w:r>
      <w:r w:rsidRPr="00131556">
        <w:rPr>
          <w:rFonts w:ascii="Times New Roman" w:eastAsia="Times New Roman" w:hAnsi="Times New Roman"/>
          <w:b/>
          <w:bCs/>
          <w:i/>
          <w:iCs/>
        </w:rPr>
        <w:t xml:space="preserve"> и</w:t>
      </w:r>
      <w:r w:rsidRPr="00131556">
        <w:rPr>
          <w:rFonts w:ascii="Times New Roman" w:hAnsi="Times New Roman"/>
          <w:b/>
          <w:i/>
        </w:rPr>
        <w:t xml:space="preserve"> передает вышеуказанную информацию Андеррайтеру.</w:t>
      </w:r>
    </w:p>
    <w:p w:rsidR="00EE5AFA" w:rsidRPr="00131556" w:rsidRDefault="00EE5AFA" w:rsidP="00EE5AFA">
      <w:pPr>
        <w:autoSpaceDE w:val="0"/>
        <w:autoSpaceDN w:val="0"/>
        <w:adjustRightInd w:val="0"/>
        <w:spacing w:after="0" w:line="240" w:lineRule="auto"/>
        <w:ind w:firstLine="612"/>
        <w:jc w:val="both"/>
        <w:rPr>
          <w:rFonts w:ascii="Times New Roman" w:hAnsi="Times New Roman"/>
          <w:b/>
          <w:i/>
        </w:rPr>
      </w:pPr>
      <w:r w:rsidRPr="00131556">
        <w:rPr>
          <w:rFonts w:ascii="Times New Roman" w:hAnsi="Times New Roman"/>
          <w:b/>
          <w:i/>
        </w:rPr>
        <w:t xml:space="preserve"> Андеррайтер заключает сделки купли-продажи Биржевых облигаций </w:t>
      </w:r>
      <w:r>
        <w:rPr>
          <w:rFonts w:ascii="Times New Roman" w:hAnsi="Times New Roman"/>
          <w:b/>
          <w:i/>
        </w:rPr>
        <w:t xml:space="preserve">Дополнительного выпуска </w:t>
      </w:r>
      <w:r w:rsidRPr="00131556">
        <w:rPr>
          <w:rFonts w:ascii="Times New Roman" w:hAnsi="Times New Roman"/>
          <w:b/>
          <w:i/>
        </w:rPr>
        <w:t xml:space="preserve">путем подачи в систему торгов ФБ ММВБ встречных заявок по отношению к </w:t>
      </w:r>
      <w:r>
        <w:rPr>
          <w:rFonts w:ascii="Times New Roman" w:hAnsi="Times New Roman"/>
          <w:b/>
          <w:i/>
        </w:rPr>
        <w:t>з</w:t>
      </w:r>
      <w:r w:rsidRPr="00131556">
        <w:rPr>
          <w:rFonts w:ascii="Times New Roman" w:hAnsi="Times New Roman"/>
          <w:b/>
          <w:i/>
        </w:rPr>
        <w:t>аявкам, поданным Участниками торгов, которым Эмитент намеревается продать Биржевые облигации</w:t>
      </w:r>
      <w:r w:rsidRPr="006F1B5E">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xml:space="preserve">. При этом первоочередному удовлетворению подлежат Заявки тех Участников торгов, с которыми, либо с клиентами которых (в случае, если Участник торгов действует </w:t>
      </w:r>
      <w:r w:rsidRPr="00441B4D">
        <w:rPr>
          <w:rFonts w:ascii="Times New Roman" w:hAnsi="Times New Roman"/>
          <w:b/>
          <w:i/>
        </w:rPr>
        <w:t xml:space="preserve">в качестве агента по приобретению Биржевых облигаций </w:t>
      </w:r>
      <w:r>
        <w:rPr>
          <w:rFonts w:ascii="Times New Roman" w:hAnsi="Times New Roman"/>
          <w:b/>
          <w:i/>
        </w:rPr>
        <w:t xml:space="preserve">Дополнительного выпуска </w:t>
      </w:r>
      <w:r w:rsidRPr="00441B4D">
        <w:rPr>
          <w:rFonts w:ascii="Times New Roman" w:hAnsi="Times New Roman"/>
          <w:b/>
          <w:i/>
        </w:rPr>
        <w:t>в ходе размещения</w:t>
      </w:r>
      <w:r>
        <w:rPr>
          <w:rFonts w:ascii="Times New Roman" w:hAnsi="Times New Roman"/>
          <w:b/>
          <w:i/>
        </w:rPr>
        <w:t xml:space="preserve">) </w:t>
      </w:r>
      <w:r w:rsidRPr="00131556">
        <w:rPr>
          <w:rFonts w:ascii="Times New Roman" w:hAnsi="Times New Roman"/>
          <w:b/>
          <w:i/>
        </w:rPr>
        <w:t xml:space="preserve">Андеррайтер </w:t>
      </w:r>
      <w:r w:rsidRPr="00131556">
        <w:rPr>
          <w:rFonts w:ascii="Times New Roman" w:eastAsia="Times New Roman" w:hAnsi="Times New Roman"/>
          <w:b/>
          <w:bCs/>
          <w:i/>
          <w:iCs/>
        </w:rPr>
        <w:t>заключил</w:t>
      </w:r>
      <w:r w:rsidRPr="00131556">
        <w:rPr>
          <w:rFonts w:ascii="Times New Roman" w:hAnsi="Times New Roman"/>
          <w:b/>
          <w:i/>
        </w:rPr>
        <w:t xml:space="preserve"> Предварительные договоры, в соответствии с которыми потенциальный приобретатель Биржевых облигаций и Андеррайтер обязуются заключить в дату начала размещения Биржевых облигаций </w:t>
      </w:r>
      <w:r>
        <w:rPr>
          <w:rFonts w:ascii="Times New Roman" w:hAnsi="Times New Roman"/>
          <w:b/>
          <w:i/>
        </w:rPr>
        <w:t xml:space="preserve">Дополнительного выпуска </w:t>
      </w:r>
      <w:r w:rsidRPr="00131556">
        <w:rPr>
          <w:rFonts w:ascii="Times New Roman" w:hAnsi="Times New Roman"/>
          <w:b/>
          <w:i/>
        </w:rPr>
        <w:t>основные договоры купли-продажи Биржевых облигаций</w:t>
      </w:r>
      <w:r w:rsidRPr="006F1B5E">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при условии, что такие Заявки поданы указанными Участниками торгов во исполнение заключенных Предварительных договоров.</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Факт невыставления встречной адресной заявки Андеррайтером будет означать, что Эмитентом было принято решение об отклонении Заявки</w:t>
      </w:r>
      <w:r w:rsidRPr="00131556">
        <w:rPr>
          <w:rFonts w:ascii="Times New Roman" w:eastAsia="Times New Roman" w:hAnsi="Times New Roman"/>
          <w:b/>
          <w:bCs/>
          <w:i/>
          <w:iCs/>
        </w:rPr>
        <w:t>.</w:t>
      </w:r>
      <w:r w:rsidRPr="00131556">
        <w:rPr>
          <w:rFonts w:ascii="Times New Roman" w:hAnsi="Times New Roman"/>
          <w:b/>
          <w:i/>
        </w:rPr>
        <w:t xml:space="preserve"> Неудовлетворенные заявки Участников торгов отклоняются Андеррайтером</w:t>
      </w:r>
      <w:r w:rsidRPr="00131556">
        <w:rPr>
          <w:rFonts w:ascii="Times New Roman" w:eastAsia="Times New Roman" w:hAnsi="Times New Roman"/>
          <w:b/>
          <w:bCs/>
          <w:i/>
          <w:iCs/>
        </w:rPr>
        <w:t>.</w:t>
      </w:r>
      <w:r w:rsidRPr="00131556">
        <w:rPr>
          <w:rFonts w:ascii="Times New Roman" w:hAnsi="Times New Roman"/>
          <w:b/>
          <w:i/>
        </w:rPr>
        <w:t xml:space="preserve"> </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После удовлетворения заявок, поданных в течение периода подачи заявок, в случае неполного размещения Биржевых облигаций </w:t>
      </w:r>
      <w:r>
        <w:rPr>
          <w:rFonts w:ascii="Times New Roman" w:hAnsi="Times New Roman"/>
          <w:b/>
          <w:i/>
        </w:rPr>
        <w:t xml:space="preserve">Дополнительного выпуска </w:t>
      </w:r>
      <w:r w:rsidRPr="00131556">
        <w:rPr>
          <w:rFonts w:ascii="Times New Roman" w:hAnsi="Times New Roman"/>
          <w:b/>
          <w:i/>
        </w:rPr>
        <w:t xml:space="preserve">по его итогам, Участники торгов, действующие как за свой счет, так и за счет и по поручению потенциальных приобретателей, могут в течение срока размещения подавать адресные заявки на приобретение Биржевых облигаций </w:t>
      </w:r>
      <w:r>
        <w:rPr>
          <w:rFonts w:ascii="Times New Roman" w:hAnsi="Times New Roman"/>
          <w:b/>
          <w:i/>
        </w:rPr>
        <w:t xml:space="preserve">Дополнительного выпуска </w:t>
      </w:r>
      <w:r w:rsidRPr="00131556">
        <w:rPr>
          <w:rFonts w:ascii="Times New Roman" w:hAnsi="Times New Roman"/>
          <w:b/>
          <w:i/>
        </w:rPr>
        <w:t xml:space="preserve">по </w:t>
      </w:r>
      <w:r>
        <w:rPr>
          <w:rFonts w:ascii="Times New Roman" w:hAnsi="Times New Roman"/>
          <w:b/>
          <w:i/>
        </w:rPr>
        <w:t>Ц</w:t>
      </w:r>
      <w:r w:rsidRPr="00131556">
        <w:rPr>
          <w:rFonts w:ascii="Times New Roman" w:hAnsi="Times New Roman"/>
          <w:b/>
          <w:i/>
        </w:rPr>
        <w:t>ене размещения, определенной Эмитентом, в адрес Андеррайтера</w:t>
      </w:r>
      <w:r w:rsidRPr="00131556">
        <w:rPr>
          <w:rFonts w:ascii="Times New Roman" w:eastAsia="Times New Roman" w:hAnsi="Times New Roman"/>
          <w:b/>
          <w:bCs/>
          <w:i/>
          <w:iCs/>
        </w:rPr>
        <w:t>.</w:t>
      </w:r>
      <w:r w:rsidRPr="00131556">
        <w:rPr>
          <w:rFonts w:ascii="Times New Roman" w:hAnsi="Times New Roman"/>
          <w:b/>
          <w:i/>
        </w:rPr>
        <w:t xml:space="preserve"> Эмитент рассматривает такие заявки и определяет приобретателей, которым он намеревается продать Биржевые облигации</w:t>
      </w:r>
      <w:r w:rsidRPr="005B1B3A">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а также количество Биржевых облигаций</w:t>
      </w:r>
      <w:r w:rsidRPr="005B1B3A">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которые он намеревается продать данным приобретателям.</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Заявки на приобретение Биржевых облигаций </w:t>
      </w:r>
      <w:r>
        <w:rPr>
          <w:rFonts w:ascii="Times New Roman" w:hAnsi="Times New Roman"/>
          <w:b/>
          <w:i/>
        </w:rPr>
        <w:t xml:space="preserve">Дополнительного выпуска </w:t>
      </w:r>
      <w:r w:rsidRPr="00131556">
        <w:rPr>
          <w:rFonts w:ascii="Times New Roman" w:hAnsi="Times New Roman"/>
          <w:b/>
          <w:i/>
        </w:rPr>
        <w:t>направляются Участниками торгов в адрес Андеррайтера</w:t>
      </w:r>
      <w:r w:rsidRPr="00131556">
        <w:rPr>
          <w:rFonts w:ascii="Times New Roman" w:eastAsia="Times New Roman" w:hAnsi="Times New Roman"/>
          <w:b/>
          <w:bCs/>
          <w:i/>
          <w:iCs/>
        </w:rPr>
        <w:t>.</w:t>
      </w:r>
    </w:p>
    <w:p w:rsidR="00EE5AFA" w:rsidRPr="00131556" w:rsidRDefault="00EE5AFA" w:rsidP="004C029C">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Заявка на приобретение должна содержать следующие значимые условия:</w:t>
      </w:r>
    </w:p>
    <w:p w:rsidR="00EE5AFA" w:rsidRPr="00131556" w:rsidRDefault="00EE5AFA" w:rsidP="00916B01">
      <w:pPr>
        <w:numPr>
          <w:ilvl w:val="0"/>
          <w:numId w:val="56"/>
        </w:numPr>
        <w:autoSpaceDE w:val="0"/>
        <w:autoSpaceDN w:val="0"/>
        <w:adjustRightInd w:val="0"/>
        <w:spacing w:after="0" w:line="240" w:lineRule="auto"/>
        <w:ind w:left="993"/>
        <w:jc w:val="both"/>
        <w:rPr>
          <w:rFonts w:ascii="Times New Roman" w:hAnsi="Times New Roman"/>
          <w:b/>
          <w:i/>
        </w:rPr>
      </w:pPr>
      <w:r w:rsidRPr="00131556">
        <w:rPr>
          <w:rFonts w:ascii="Times New Roman" w:hAnsi="Times New Roman"/>
          <w:b/>
          <w:i/>
        </w:rPr>
        <w:t>цена приобретения, определенная Эмитентом в качестве единой цены размещения (в процентах к номинальной стоимости</w:t>
      </w:r>
      <w:r>
        <w:rPr>
          <w:rFonts w:ascii="Times New Roman" w:hAnsi="Times New Roman"/>
          <w:b/>
          <w:i/>
        </w:rPr>
        <w:t>/непогашенной части номинальной стоимости</w:t>
      </w:r>
      <w:r w:rsidRPr="00131556">
        <w:rPr>
          <w:rFonts w:ascii="Times New Roman" w:hAnsi="Times New Roman"/>
          <w:b/>
          <w:i/>
        </w:rPr>
        <w:t xml:space="preserve"> Биржевых облигаций с точностью до сотой доли процента);</w:t>
      </w:r>
    </w:p>
    <w:p w:rsidR="00EE5AFA" w:rsidRDefault="00EE5AFA" w:rsidP="00916B01">
      <w:pPr>
        <w:numPr>
          <w:ilvl w:val="0"/>
          <w:numId w:val="56"/>
        </w:numPr>
        <w:autoSpaceDE w:val="0"/>
        <w:autoSpaceDN w:val="0"/>
        <w:adjustRightInd w:val="0"/>
        <w:spacing w:after="0" w:line="240" w:lineRule="auto"/>
        <w:ind w:left="993"/>
        <w:jc w:val="both"/>
        <w:rPr>
          <w:rFonts w:ascii="Times New Roman" w:hAnsi="Times New Roman"/>
          <w:b/>
          <w:i/>
        </w:rPr>
      </w:pPr>
      <w:r w:rsidRPr="00131556">
        <w:rPr>
          <w:rFonts w:ascii="Times New Roman" w:hAnsi="Times New Roman"/>
          <w:b/>
          <w:i/>
        </w:rPr>
        <w:t>количество Биржевых облигаций</w:t>
      </w:r>
      <w:r w:rsidRPr="005B3117">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w:t>
      </w:r>
    </w:p>
    <w:p w:rsidR="00EE5AFA" w:rsidRPr="00131556" w:rsidRDefault="00EE5AFA" w:rsidP="00916B01">
      <w:pPr>
        <w:numPr>
          <w:ilvl w:val="0"/>
          <w:numId w:val="56"/>
        </w:numPr>
        <w:autoSpaceDE w:val="0"/>
        <w:autoSpaceDN w:val="0"/>
        <w:adjustRightInd w:val="0"/>
        <w:spacing w:after="0" w:line="240" w:lineRule="auto"/>
        <w:ind w:left="993"/>
        <w:jc w:val="both"/>
        <w:rPr>
          <w:rFonts w:ascii="Times New Roman" w:hAnsi="Times New Roman"/>
          <w:b/>
          <w:i/>
        </w:rPr>
      </w:pPr>
      <w:r w:rsidRPr="00D260DA">
        <w:rPr>
          <w:rFonts w:ascii="Times New Roman" w:hAnsi="Times New Roman"/>
          <w:b/>
          <w:i/>
        </w:rPr>
        <w:t>код расчетов</w:t>
      </w:r>
      <w:r>
        <w:rPr>
          <w:rFonts w:ascii="Times New Roman" w:hAnsi="Times New Roman"/>
          <w:b/>
          <w:i/>
        </w:rPr>
        <w:t xml:space="preserve"> - код</w:t>
      </w:r>
      <w:r w:rsidRPr="00D260DA">
        <w:rPr>
          <w:rFonts w:ascii="Times New Roman" w:hAnsi="Times New Roman"/>
          <w:b/>
          <w:i/>
        </w:rPr>
        <w:t>,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EE5AFA" w:rsidRPr="00131556" w:rsidRDefault="00EE5AFA" w:rsidP="00916B01">
      <w:pPr>
        <w:numPr>
          <w:ilvl w:val="0"/>
          <w:numId w:val="56"/>
        </w:numPr>
        <w:autoSpaceDE w:val="0"/>
        <w:autoSpaceDN w:val="0"/>
        <w:adjustRightInd w:val="0"/>
        <w:spacing w:after="0" w:line="240" w:lineRule="auto"/>
        <w:ind w:left="993"/>
        <w:jc w:val="both"/>
        <w:rPr>
          <w:rFonts w:ascii="Times New Roman" w:hAnsi="Times New Roman"/>
          <w:b/>
          <w:i/>
        </w:rPr>
      </w:pPr>
      <w:r w:rsidRPr="00131556">
        <w:rPr>
          <w:rFonts w:ascii="Times New Roman" w:hAnsi="Times New Roman"/>
          <w:b/>
          <w:i/>
        </w:rPr>
        <w:t>прочие параметры в соответствии с Правилами Биржи.</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В качестве цены приобретения должна быть указана </w:t>
      </w:r>
      <w:r>
        <w:rPr>
          <w:rFonts w:ascii="Times New Roman" w:hAnsi="Times New Roman"/>
          <w:b/>
          <w:i/>
        </w:rPr>
        <w:t xml:space="preserve">единая </w:t>
      </w:r>
      <w:r w:rsidRPr="00131556">
        <w:rPr>
          <w:rFonts w:ascii="Times New Roman" w:hAnsi="Times New Roman"/>
          <w:b/>
          <w:i/>
        </w:rPr>
        <w:t>Цена размещения Биржевых облигаций</w:t>
      </w:r>
      <w:r w:rsidRPr="005B3117">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xml:space="preserve">, установленная Эмитентом </w:t>
      </w:r>
      <w:r w:rsidRPr="000E3EF7">
        <w:rPr>
          <w:rFonts w:ascii="Times New Roman" w:hAnsi="Times New Roman"/>
          <w:b/>
          <w:i/>
        </w:rPr>
        <w:t>до даты начала размещения</w:t>
      </w:r>
      <w:r w:rsidRPr="00131556">
        <w:rPr>
          <w:rFonts w:ascii="Times New Roman" w:hAnsi="Times New Roman"/>
          <w:b/>
          <w:i/>
        </w:rPr>
        <w:t xml:space="preserve"> в соответствии с </w:t>
      </w:r>
      <w:r>
        <w:rPr>
          <w:rFonts w:ascii="Times New Roman" w:hAnsi="Times New Roman"/>
          <w:b/>
          <w:i/>
        </w:rPr>
        <w:t xml:space="preserve">пп.2) </w:t>
      </w:r>
      <w:r w:rsidRPr="00131556">
        <w:rPr>
          <w:rFonts w:ascii="Times New Roman" w:hAnsi="Times New Roman"/>
          <w:b/>
          <w:i/>
        </w:rPr>
        <w:t>п. 8.4 Программы облигаций.</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В качестве количества Биржевых облигаций </w:t>
      </w:r>
      <w:r>
        <w:rPr>
          <w:rFonts w:ascii="Times New Roman" w:hAnsi="Times New Roman"/>
          <w:b/>
          <w:i/>
        </w:rPr>
        <w:t>Дополнительного выпуска</w:t>
      </w:r>
      <w:r w:rsidRPr="00131556">
        <w:rPr>
          <w:rFonts w:ascii="Times New Roman" w:hAnsi="Times New Roman"/>
          <w:b/>
          <w:i/>
        </w:rPr>
        <w:t xml:space="preserve"> должно быть указано то количество Биржевых облигаций</w:t>
      </w:r>
      <w:r w:rsidRPr="005B3117">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xml:space="preserve">, которое потенциальный приобретатель хотел бы приобрести по определенной Эмитентом до даты начала размещения </w:t>
      </w:r>
      <w:r>
        <w:rPr>
          <w:rFonts w:ascii="Times New Roman" w:hAnsi="Times New Roman"/>
          <w:b/>
          <w:i/>
        </w:rPr>
        <w:t xml:space="preserve">единой </w:t>
      </w:r>
      <w:r w:rsidRPr="00131556">
        <w:rPr>
          <w:rFonts w:ascii="Times New Roman" w:hAnsi="Times New Roman"/>
          <w:b/>
          <w:i/>
        </w:rPr>
        <w:t xml:space="preserve">цене размещения. </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w:t>
      </w:r>
      <w:r w:rsidRPr="005B3117">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указанных в заявках на приобретение Биржевых облигаций</w:t>
      </w:r>
      <w:r w:rsidRPr="005B3117">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xml:space="preserve">, с учётом всех необходимых комиссионных сборов, а также </w:t>
      </w:r>
      <w:r w:rsidRPr="00131556">
        <w:rPr>
          <w:rFonts w:ascii="Times New Roman" w:hAnsi="Times New Roman"/>
          <w:b/>
          <w:bCs/>
          <w:i/>
          <w:iCs/>
        </w:rPr>
        <w:t>накопленного купонного дохода (НКД),</w:t>
      </w:r>
      <w:r w:rsidRPr="00131556">
        <w:rPr>
          <w:rFonts w:ascii="Times New Roman" w:hAnsi="Times New Roman"/>
          <w:b/>
          <w:i/>
        </w:rPr>
        <w:t xml:space="preserve"> рассчитанного в соответствии с п. 8.4 Программы</w:t>
      </w:r>
      <w:r w:rsidRPr="00131556">
        <w:rPr>
          <w:rFonts w:ascii="Times New Roman" w:hAnsi="Times New Roman"/>
          <w:b/>
          <w:bCs/>
          <w:i/>
          <w:iCs/>
        </w:rPr>
        <w:t xml:space="preserve"> облигаций и п.8.8.4 Проспекта</w:t>
      </w:r>
      <w:r w:rsidRPr="00131556">
        <w:rPr>
          <w:rFonts w:ascii="Times New Roman" w:hAnsi="Times New Roman"/>
          <w:b/>
          <w:i/>
        </w:rPr>
        <w:t xml:space="preserve">. </w:t>
      </w:r>
    </w:p>
    <w:p w:rsidR="00EE5AFA" w:rsidRPr="00131556" w:rsidRDefault="00EE5AFA" w:rsidP="00EE5AFA">
      <w:pPr>
        <w:spacing w:after="0" w:line="240" w:lineRule="auto"/>
        <w:ind w:firstLine="567"/>
        <w:jc w:val="both"/>
        <w:rPr>
          <w:rFonts w:ascii="Times New Roman" w:hAnsi="Times New Roman"/>
        </w:rPr>
      </w:pPr>
    </w:p>
    <w:p w:rsidR="00EE5AFA" w:rsidRPr="00131556" w:rsidRDefault="00EE5AFA" w:rsidP="00CF1089">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Заявки, не соответствующие изложенным выше требованиям, не принимаются.</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Приобретение Биржевых облигаций </w:t>
      </w:r>
      <w:r>
        <w:rPr>
          <w:rFonts w:ascii="Times New Roman" w:hAnsi="Times New Roman"/>
          <w:b/>
          <w:i/>
        </w:rPr>
        <w:t>Дополнительного выпуска</w:t>
      </w:r>
      <w:r w:rsidRPr="00131556">
        <w:rPr>
          <w:rFonts w:ascii="Times New Roman" w:hAnsi="Times New Roman"/>
          <w:b/>
          <w:i/>
        </w:rPr>
        <w:t xml:space="preserve"> Эмитента в ходе их размещения не может быть осуществлено за счет Эмитента.</w:t>
      </w:r>
    </w:p>
    <w:p w:rsidR="00EE5AFA" w:rsidRPr="00E768B0" w:rsidRDefault="00EE5AFA" w:rsidP="00EE5AFA">
      <w:pPr>
        <w:autoSpaceDE w:val="0"/>
        <w:autoSpaceDN w:val="0"/>
        <w:adjustRightInd w:val="0"/>
        <w:spacing w:after="0" w:line="240" w:lineRule="auto"/>
        <w:ind w:firstLine="567"/>
        <w:jc w:val="both"/>
        <w:rPr>
          <w:rFonts w:ascii="Times New Roman" w:hAnsi="Times New Roman"/>
          <w:b/>
          <w:i/>
        </w:rPr>
      </w:pPr>
      <w:r w:rsidRPr="00E768B0">
        <w:rPr>
          <w:rFonts w:ascii="Times New Roman" w:hAnsi="Times New Roman"/>
          <w:b/>
          <w:i/>
        </w:rPr>
        <w:t xml:space="preserve">При размещении Биржевых облигаций </w:t>
      </w:r>
      <w:r>
        <w:rPr>
          <w:rFonts w:ascii="Times New Roman" w:hAnsi="Times New Roman"/>
          <w:b/>
          <w:i/>
        </w:rPr>
        <w:t>Дополнительного выпуска</w:t>
      </w:r>
      <w:r w:rsidRPr="00E768B0">
        <w:rPr>
          <w:rFonts w:ascii="Times New Roman" w:hAnsi="Times New Roman"/>
          <w:b/>
          <w:i/>
        </w:rPr>
        <w:t xml:space="preserve"> по цене размещения путём сбора адресных заявок </w:t>
      </w:r>
      <w:r w:rsidRPr="00DE27D1">
        <w:rPr>
          <w:rFonts w:ascii="Times New Roman" w:hAnsi="Times New Roman"/>
          <w:b/>
          <w:i/>
        </w:rPr>
        <w:t>Андеррайтер</w:t>
      </w:r>
      <w:r w:rsidRPr="00E768B0">
        <w:rPr>
          <w:rFonts w:ascii="Times New Roman" w:hAnsi="Times New Roman"/>
          <w:b/>
          <w:i/>
        </w:rPr>
        <w:t xml:space="preserve"> намеревается заключать Предварительные договоры с потенциальными приобретателями Биржевых облигаций</w:t>
      </w:r>
      <w:r w:rsidRPr="005B3117">
        <w:rPr>
          <w:rFonts w:ascii="Times New Roman" w:hAnsi="Times New Roman"/>
          <w:b/>
          <w:i/>
        </w:rPr>
        <w:t xml:space="preserve"> </w:t>
      </w:r>
      <w:r>
        <w:rPr>
          <w:rFonts w:ascii="Times New Roman" w:hAnsi="Times New Roman"/>
          <w:b/>
          <w:i/>
        </w:rPr>
        <w:t>Дополнительного выпуска</w:t>
      </w:r>
      <w:r w:rsidRPr="00E768B0">
        <w:rPr>
          <w:rFonts w:ascii="Times New Roman" w:hAnsi="Times New Roman"/>
          <w:b/>
          <w:i/>
        </w:rPr>
        <w:t>,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Заключение таких Предварительных договоров осуществляется путем акцепта Андеррайтером оферт от потенциальных приобретателей (инвесторов) на заключение Предварительных договоров, в соответствии с которыми потенциальный приобретатель (инвестор) и </w:t>
      </w:r>
      <w:r w:rsidRPr="00131556">
        <w:rPr>
          <w:rFonts w:ascii="Times New Roman" w:hAnsi="Times New Roman"/>
          <w:b/>
          <w:bCs/>
          <w:i/>
          <w:iCs/>
        </w:rPr>
        <w:t xml:space="preserve">Андеррайтер </w:t>
      </w:r>
      <w:r w:rsidRPr="00131556">
        <w:rPr>
          <w:rFonts w:ascii="Times New Roman" w:hAnsi="Times New Roman"/>
          <w:b/>
          <w:i/>
        </w:rPr>
        <w:t xml:space="preserve">обязуются заключить в дату начала размещения Биржевых облигаций </w:t>
      </w:r>
      <w:r>
        <w:rPr>
          <w:rFonts w:ascii="Times New Roman" w:hAnsi="Times New Roman"/>
          <w:b/>
          <w:i/>
        </w:rPr>
        <w:t>Дополнительного выпуска</w:t>
      </w:r>
      <w:r w:rsidRPr="00131556">
        <w:rPr>
          <w:rFonts w:ascii="Times New Roman" w:hAnsi="Times New Roman"/>
          <w:b/>
          <w:i/>
        </w:rPr>
        <w:t xml:space="preserve"> основные договоры по приобретению Биржевых облигаций</w:t>
      </w:r>
      <w:r w:rsidRPr="00DE27D1">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w:t>
      </w:r>
    </w:p>
    <w:p w:rsidR="00EE5AFA"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В направляемых офертах с предложением заключить Предварительный договор потенциальный приобретатель (инвестор) указывает максимальную цену (в процентах к номинальной стоимости</w:t>
      </w:r>
      <w:r>
        <w:rPr>
          <w:rFonts w:ascii="Times New Roman" w:hAnsi="Times New Roman"/>
          <w:b/>
          <w:i/>
        </w:rPr>
        <w:t>/непогашенной части номинальной стоимости</w:t>
      </w:r>
      <w:r w:rsidRPr="00131556">
        <w:rPr>
          <w:rFonts w:ascii="Times New Roman" w:hAnsi="Times New Roman"/>
          <w:b/>
          <w:i/>
        </w:rPr>
        <w:t xml:space="preserve"> Биржевых облигаций с точностью до сотой доли процента), по которой он готов приобрести Биржевые облигации</w:t>
      </w:r>
      <w:r w:rsidRPr="005524A6">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и количество Биржевых облигаций</w:t>
      </w:r>
      <w:r w:rsidRPr="00DD56E5">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xml:space="preserve">, которое он готов приобрести по указанной максимальной цене, а также предпочтительный для лица, делающего оферту, способ получения акцепта. При этом указанная максимальная цена не должна включать </w:t>
      </w:r>
      <w:r w:rsidRPr="00131556">
        <w:rPr>
          <w:rFonts w:ascii="Times New Roman" w:hAnsi="Times New Roman"/>
          <w:b/>
          <w:bCs/>
          <w:i/>
          <w:iCs/>
        </w:rPr>
        <w:t>накопленный купонный доход (НКД),</w:t>
      </w:r>
      <w:r w:rsidRPr="00131556">
        <w:rPr>
          <w:rFonts w:ascii="Times New Roman" w:hAnsi="Times New Roman"/>
          <w:b/>
          <w:i/>
        </w:rPr>
        <w:t xml:space="preserve"> который уплачивается дополнительно.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EE5AFA" w:rsidRPr="00131556" w:rsidRDefault="00EE5AFA" w:rsidP="00EE5AFA">
      <w:pPr>
        <w:autoSpaceDE w:val="0"/>
        <w:autoSpaceDN w:val="0"/>
        <w:adjustRightInd w:val="0"/>
        <w:spacing w:after="0" w:line="240" w:lineRule="auto"/>
        <w:ind w:firstLine="567"/>
        <w:jc w:val="both"/>
        <w:rPr>
          <w:rFonts w:ascii="Times New Roman" w:hAnsi="Times New Roman"/>
          <w:b/>
        </w:rPr>
      </w:pPr>
      <w:r w:rsidRPr="00131556">
        <w:rPr>
          <w:rFonts w:ascii="Times New Roman" w:hAnsi="Times New Roman"/>
          <w:b/>
          <w:i/>
        </w:rPr>
        <w:t>Ответ о принятии предложения на заключение Предварительного договора (акцепт) направляется лицам, определяемым Эмитентом по его усмотрению из числа потенциальных приобретателей Биржевых облигаций</w:t>
      </w:r>
      <w:r w:rsidRPr="00DD56E5">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сделавших такие предложения (оферты) способом, указанным в оферте потенциального покупателя Биржевых облигаций</w:t>
      </w:r>
      <w:r w:rsidRPr="00DD56E5">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не позднее даты, предшествующей дате начала размещения Биржевых облигаций</w:t>
      </w:r>
      <w:r w:rsidRPr="00DD56E5">
        <w:rPr>
          <w:rFonts w:ascii="Times New Roman" w:hAnsi="Times New Roman"/>
          <w:b/>
          <w:i/>
        </w:rPr>
        <w:t xml:space="preserve"> </w:t>
      </w:r>
      <w:r>
        <w:rPr>
          <w:rFonts w:ascii="Times New Roman" w:hAnsi="Times New Roman"/>
          <w:b/>
          <w:i/>
        </w:rPr>
        <w:t>Дополнительного выпуска</w:t>
      </w:r>
      <w:r w:rsidRPr="00131556">
        <w:rPr>
          <w:rFonts w:ascii="Times New Roman" w:hAnsi="Times New Roman"/>
          <w:b/>
          <w:i/>
        </w:rPr>
        <w:t>. При этом любая оферта с предложением заключить Предварительный договор, по усмотрению Эмитента, может быть отклонена, акцептована полностью или в части</w:t>
      </w:r>
      <w:r w:rsidRPr="00131556">
        <w:rPr>
          <w:rFonts w:ascii="Times New Roman" w:hAnsi="Times New Roman"/>
          <w:b/>
        </w:rPr>
        <w:t xml:space="preserve">. </w:t>
      </w:r>
    </w:p>
    <w:p w:rsidR="00EE5AFA" w:rsidRPr="00131556" w:rsidRDefault="00EE5AFA" w:rsidP="00EE5AFA">
      <w:pPr>
        <w:autoSpaceDE w:val="0"/>
        <w:autoSpaceDN w:val="0"/>
        <w:adjustRightInd w:val="0"/>
        <w:spacing w:after="0" w:line="240" w:lineRule="auto"/>
        <w:ind w:firstLine="567"/>
        <w:jc w:val="both"/>
        <w:rPr>
          <w:rFonts w:ascii="Times New Roman" w:hAnsi="Times New Roman"/>
          <w:i/>
        </w:rPr>
      </w:pPr>
    </w:p>
    <w:p w:rsidR="00EE5AFA" w:rsidRPr="00131556" w:rsidRDefault="00EE5AFA" w:rsidP="00EE5AFA">
      <w:pPr>
        <w:autoSpaceDE w:val="0"/>
        <w:autoSpaceDN w:val="0"/>
        <w:adjustRightInd w:val="0"/>
        <w:spacing w:after="0" w:line="240" w:lineRule="auto"/>
        <w:ind w:firstLine="567"/>
        <w:jc w:val="both"/>
        <w:rPr>
          <w:rFonts w:ascii="Times New Roman" w:hAnsi="Times New Roman"/>
        </w:rPr>
      </w:pPr>
      <w:r w:rsidRPr="00131556">
        <w:rPr>
          <w:rFonts w:ascii="Times New Roman" w:hAnsi="Times New Roman"/>
        </w:rPr>
        <w:t xml:space="preserve">Порядок раскрытия информации о сроке для направления оферт от потенциальных приобретателей Биржевых облигаций </w:t>
      </w:r>
      <w:r>
        <w:rPr>
          <w:rFonts w:ascii="Times New Roman" w:hAnsi="Times New Roman"/>
        </w:rPr>
        <w:t xml:space="preserve">Дополнительного выпуска </w:t>
      </w:r>
      <w:r w:rsidRPr="00131556">
        <w:rPr>
          <w:rFonts w:ascii="Times New Roman" w:hAnsi="Times New Roman"/>
        </w:rPr>
        <w:t xml:space="preserve">с предложением заключить Предварительные договоры: </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861195">
        <w:rPr>
          <w:rFonts w:ascii="Times New Roman" w:eastAsia="Times New Roman" w:hAnsi="Times New Roman"/>
          <w:b/>
          <w:bCs/>
          <w:i/>
          <w:iCs/>
        </w:rPr>
        <w:t>Эмитент раскрывает информацию о сроке для направления оферт с предложением</w:t>
      </w:r>
      <w:r w:rsidRPr="00131556">
        <w:rPr>
          <w:rFonts w:ascii="Times New Roman" w:eastAsia="Times New Roman" w:hAnsi="Times New Roman"/>
          <w:b/>
          <w:bCs/>
          <w:i/>
          <w:iCs/>
        </w:rPr>
        <w:t xml:space="preserve"> заключить Предварительные договоры в порядке и сроки, указанные в п. 11 Программы</w:t>
      </w:r>
      <w:r w:rsidRPr="00131556">
        <w:rPr>
          <w:rFonts w:ascii="Times New Roman" w:hAnsi="Times New Roman"/>
          <w:b/>
          <w:bCs/>
          <w:i/>
          <w:iCs/>
        </w:rPr>
        <w:t xml:space="preserve"> облигаций и п.8.11 Проспекта</w:t>
      </w:r>
      <w:r w:rsidRPr="00131556">
        <w:rPr>
          <w:rFonts w:ascii="Times New Roman" w:eastAsia="Times New Roman" w:hAnsi="Times New Roman"/>
          <w:b/>
          <w:bCs/>
          <w:i/>
          <w:iCs/>
        </w:rPr>
        <w:t>.</w:t>
      </w:r>
    </w:p>
    <w:p w:rsidR="00EE5AFA"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Прием оферт от потенциальных приобретателей (инвесторов) с предложением заключить Предварительный договор допускается только с даты раскрытия информации о сроке для направления оферт от потенциальных приобретателей (инвесторов) с предложением заключить Предварительные договоры в Ленте новостей</w:t>
      </w:r>
      <w:r>
        <w:rPr>
          <w:rFonts w:ascii="Times New Roman" w:hAnsi="Times New Roman"/>
          <w:b/>
          <w:i/>
        </w:rPr>
        <w:t xml:space="preserve"> </w:t>
      </w:r>
      <w:r w:rsidRPr="00AB2DB9">
        <w:rPr>
          <w:rFonts w:ascii="Times New Roman" w:hAnsi="Times New Roman"/>
          <w:b/>
          <w:i/>
        </w:rPr>
        <w:t xml:space="preserve">и заканчивается не позднее даты, непосредственно предшествующей дате начала срока размещения </w:t>
      </w:r>
      <w:r>
        <w:rPr>
          <w:rFonts w:ascii="Times New Roman" w:hAnsi="Times New Roman"/>
          <w:b/>
          <w:i/>
        </w:rPr>
        <w:t>Дополнительного</w:t>
      </w:r>
      <w:r w:rsidRPr="00AB2DB9">
        <w:rPr>
          <w:rFonts w:ascii="Times New Roman" w:hAnsi="Times New Roman"/>
          <w:b/>
          <w:i/>
        </w:rPr>
        <w:t xml:space="preserve"> выпуска Биржевых облигаций.</w:t>
      </w:r>
      <w:r w:rsidRPr="00131556" w:rsidDel="00AB2DB9">
        <w:rPr>
          <w:rFonts w:ascii="Times New Roman" w:hAnsi="Times New Roman"/>
          <w:b/>
          <w:i/>
        </w:rPr>
        <w:t xml:space="preserve"> </w:t>
      </w:r>
    </w:p>
    <w:p w:rsidR="00EE5AFA" w:rsidRPr="00131556"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eastAsia="Times New Roman" w:hAnsi="Times New Roman"/>
          <w:b/>
          <w:bCs/>
          <w:i/>
          <w:iCs/>
        </w:rPr>
        <w:t>Андеррайтер</w:t>
      </w:r>
      <w:r w:rsidRPr="00131556">
        <w:rPr>
          <w:rFonts w:ascii="Times New Roman" w:hAnsi="Times New Roman"/>
          <w:b/>
          <w:i/>
        </w:rPr>
        <w:t xml:space="preserve"> не позднее даты начала размещения </w:t>
      </w:r>
      <w:r w:rsidRPr="00AB2DB9">
        <w:rPr>
          <w:rFonts w:ascii="Times New Roman" w:hAnsi="Times New Roman"/>
          <w:b/>
          <w:i/>
        </w:rPr>
        <w:t>способом, указанным в оферте потенциального покупателя Биржевых облигаций</w:t>
      </w:r>
      <w:r w:rsidRPr="00B404F1">
        <w:rPr>
          <w:rFonts w:ascii="Times New Roman" w:hAnsi="Times New Roman"/>
          <w:b/>
          <w:i/>
        </w:rPr>
        <w:t xml:space="preserve"> </w:t>
      </w:r>
      <w:r>
        <w:rPr>
          <w:rFonts w:ascii="Times New Roman" w:hAnsi="Times New Roman"/>
          <w:b/>
          <w:i/>
        </w:rPr>
        <w:t>Дополнительного выпуска</w:t>
      </w:r>
      <w:r w:rsidRPr="00AB2DB9">
        <w:rPr>
          <w:rFonts w:ascii="Times New Roman" w:hAnsi="Times New Roman"/>
          <w:b/>
          <w:i/>
        </w:rPr>
        <w:t xml:space="preserve">, </w:t>
      </w:r>
      <w:r w:rsidRPr="00131556">
        <w:rPr>
          <w:rFonts w:ascii="Times New Roman" w:hAnsi="Times New Roman"/>
          <w:b/>
          <w:i/>
        </w:rPr>
        <w:t>акцептует оферты с предложением заключить Предварительный договор</w:t>
      </w:r>
      <w:r>
        <w:rPr>
          <w:rFonts w:ascii="Times New Roman" w:hAnsi="Times New Roman"/>
          <w:b/>
          <w:i/>
        </w:rPr>
        <w:t>.</w:t>
      </w:r>
      <w:r w:rsidRPr="00131556">
        <w:rPr>
          <w:rFonts w:ascii="Times New Roman" w:hAnsi="Times New Roman"/>
          <w:b/>
          <w:i/>
        </w:rPr>
        <w:t xml:space="preserve"> </w:t>
      </w:r>
    </w:p>
    <w:p w:rsidR="00EE5AFA" w:rsidRPr="00131556" w:rsidRDefault="00EE5AFA" w:rsidP="00EE5AFA">
      <w:pPr>
        <w:autoSpaceDE w:val="0"/>
        <w:autoSpaceDN w:val="0"/>
        <w:adjustRightInd w:val="0"/>
        <w:spacing w:after="0" w:line="240" w:lineRule="auto"/>
        <w:ind w:firstLine="567"/>
        <w:jc w:val="both"/>
        <w:rPr>
          <w:rFonts w:ascii="Times New Roman" w:hAnsi="Times New Roman"/>
          <w:i/>
        </w:rPr>
      </w:pPr>
      <w:r w:rsidRPr="00131556">
        <w:rPr>
          <w:rFonts w:ascii="Times New Roman" w:hAnsi="Times New Roman"/>
          <w:b/>
          <w:i/>
        </w:rPr>
        <w:t xml:space="preserve">Первоначально установленная решением Эмитента дата </w:t>
      </w:r>
      <w:r w:rsidRPr="00131556">
        <w:rPr>
          <w:rFonts w:ascii="Times New Roman" w:eastAsia="Times New Roman" w:hAnsi="Times New Roman"/>
          <w:b/>
          <w:bCs/>
          <w:i/>
          <w:iCs/>
        </w:rPr>
        <w:t>и/или время</w:t>
      </w:r>
      <w:r w:rsidRPr="00131556">
        <w:rPr>
          <w:rFonts w:ascii="Times New Roman" w:hAnsi="Times New Roman"/>
          <w:b/>
          <w:i/>
        </w:rPr>
        <w:t xml:space="preserve"> окончания срока для направления оферт от потенциальных приобретателей (инвесторов) на заключение Предварительных договоров </w:t>
      </w:r>
      <w:r w:rsidRPr="00131556">
        <w:rPr>
          <w:rFonts w:ascii="Times New Roman" w:eastAsia="Times New Roman" w:hAnsi="Times New Roman"/>
          <w:b/>
          <w:bCs/>
          <w:i/>
          <w:iCs/>
        </w:rPr>
        <w:t>могут</w:t>
      </w:r>
      <w:r w:rsidRPr="00131556">
        <w:rPr>
          <w:rFonts w:ascii="Times New Roman" w:hAnsi="Times New Roman"/>
          <w:b/>
          <w:i/>
        </w:rPr>
        <w:t xml:space="preserve"> быть </w:t>
      </w:r>
      <w:r w:rsidRPr="00131556">
        <w:rPr>
          <w:rFonts w:ascii="Times New Roman" w:eastAsia="Times New Roman" w:hAnsi="Times New Roman"/>
          <w:b/>
          <w:bCs/>
          <w:i/>
          <w:iCs/>
        </w:rPr>
        <w:t>изменены</w:t>
      </w:r>
      <w:r w:rsidRPr="00131556" w:rsidDel="007B426E">
        <w:rPr>
          <w:rFonts w:ascii="Times New Roman" w:hAnsi="Times New Roman"/>
          <w:b/>
          <w:i/>
        </w:rPr>
        <w:t xml:space="preserve"> </w:t>
      </w:r>
      <w:r w:rsidRPr="00131556">
        <w:rPr>
          <w:rFonts w:ascii="Times New Roman" w:hAnsi="Times New Roman"/>
          <w:b/>
          <w:i/>
        </w:rPr>
        <w:t xml:space="preserve">решением Эмитента. Информация об этом раскрывается </w:t>
      </w:r>
      <w:r w:rsidRPr="007B426E">
        <w:rPr>
          <w:rFonts w:ascii="Times New Roman" w:hAnsi="Times New Roman"/>
          <w:b/>
          <w:i/>
        </w:rPr>
        <w:t>в порядке и сроки, указанные в п. 11 Программы облигаций и п.8.11 Проспекта.</w:t>
      </w:r>
    </w:p>
    <w:p w:rsidR="00EE5AFA" w:rsidRDefault="00EE5AFA" w:rsidP="00EE5AFA">
      <w:pPr>
        <w:autoSpaceDE w:val="0"/>
        <w:autoSpaceDN w:val="0"/>
        <w:adjustRightInd w:val="0"/>
        <w:spacing w:after="0" w:line="240" w:lineRule="auto"/>
        <w:ind w:firstLine="567"/>
        <w:jc w:val="both"/>
        <w:rPr>
          <w:rFonts w:ascii="Times New Roman" w:hAnsi="Times New Roman"/>
        </w:rPr>
      </w:pPr>
    </w:p>
    <w:p w:rsidR="00EE5AFA" w:rsidRPr="00131556" w:rsidRDefault="00EE5AFA" w:rsidP="00EE5AFA">
      <w:pPr>
        <w:autoSpaceDE w:val="0"/>
        <w:autoSpaceDN w:val="0"/>
        <w:adjustRightInd w:val="0"/>
        <w:spacing w:after="0" w:line="240" w:lineRule="auto"/>
        <w:ind w:firstLine="567"/>
        <w:jc w:val="both"/>
        <w:rPr>
          <w:rFonts w:ascii="Times New Roman" w:hAnsi="Times New Roman"/>
        </w:rPr>
      </w:pPr>
      <w:r w:rsidRPr="00131556">
        <w:rPr>
          <w:rFonts w:ascii="Times New Roman" w:hAnsi="Times New Roman"/>
        </w:rPr>
        <w:t xml:space="preserve">Порядок раскрытия информации об истечении срока для направления оферт потенциальных приобретателей Биржевых облигаций </w:t>
      </w:r>
      <w:r>
        <w:rPr>
          <w:rFonts w:ascii="Times New Roman" w:hAnsi="Times New Roman"/>
        </w:rPr>
        <w:t xml:space="preserve">Дополнительного выпуска </w:t>
      </w:r>
      <w:r w:rsidRPr="00131556">
        <w:rPr>
          <w:rFonts w:ascii="Times New Roman" w:hAnsi="Times New Roman"/>
        </w:rPr>
        <w:t>с предложением заключить Предварительный договор:</w:t>
      </w:r>
    </w:p>
    <w:p w:rsidR="00EE5AFA" w:rsidRDefault="00EE5AFA" w:rsidP="00EE5AFA">
      <w:pPr>
        <w:autoSpaceDE w:val="0"/>
        <w:autoSpaceDN w:val="0"/>
        <w:adjustRightInd w:val="0"/>
        <w:spacing w:after="0" w:line="240" w:lineRule="auto"/>
        <w:ind w:firstLine="567"/>
        <w:jc w:val="both"/>
        <w:rPr>
          <w:rFonts w:ascii="Times New Roman" w:hAnsi="Times New Roman"/>
          <w:b/>
          <w:i/>
        </w:rPr>
      </w:pPr>
      <w:r w:rsidRPr="00131556">
        <w:rPr>
          <w:rFonts w:ascii="Times New Roman" w:hAnsi="Times New Roman"/>
          <w:b/>
          <w:i/>
        </w:rPr>
        <w:t xml:space="preserve">Информация об истечении срока для направления оферт потенциальных приобретателей (инвесторов) с предложением заключить Предварительный договор раскрывается Эмитентом в </w:t>
      </w:r>
      <w:r w:rsidRPr="00131556">
        <w:rPr>
          <w:rFonts w:ascii="Times New Roman" w:eastAsia="Times New Roman" w:hAnsi="Times New Roman"/>
          <w:b/>
          <w:bCs/>
          <w:i/>
          <w:iCs/>
        </w:rPr>
        <w:t>порядке и</w:t>
      </w:r>
      <w:r w:rsidRPr="00131556">
        <w:rPr>
          <w:rFonts w:ascii="Times New Roman" w:hAnsi="Times New Roman"/>
          <w:b/>
          <w:i/>
        </w:rPr>
        <w:t xml:space="preserve"> сроки</w:t>
      </w:r>
      <w:r w:rsidRPr="00131556">
        <w:rPr>
          <w:rFonts w:ascii="Times New Roman" w:eastAsia="Times New Roman" w:hAnsi="Times New Roman"/>
          <w:b/>
          <w:bCs/>
          <w:i/>
          <w:iCs/>
        </w:rPr>
        <w:t xml:space="preserve">, указанные в </w:t>
      </w:r>
      <w:r>
        <w:rPr>
          <w:rFonts w:ascii="Times New Roman" w:eastAsia="Times New Roman" w:hAnsi="Times New Roman"/>
          <w:b/>
          <w:bCs/>
          <w:i/>
          <w:iCs/>
        </w:rPr>
        <w:t xml:space="preserve">п. </w:t>
      </w:r>
      <w:r w:rsidRPr="00131556">
        <w:rPr>
          <w:rFonts w:ascii="Times New Roman" w:eastAsia="Times New Roman" w:hAnsi="Times New Roman"/>
          <w:b/>
          <w:bCs/>
          <w:i/>
          <w:iCs/>
        </w:rPr>
        <w:t>11 Программы</w:t>
      </w:r>
      <w:r w:rsidRPr="00131556">
        <w:rPr>
          <w:rFonts w:ascii="Times New Roman" w:hAnsi="Times New Roman"/>
          <w:b/>
          <w:bCs/>
          <w:i/>
          <w:iCs/>
        </w:rPr>
        <w:t xml:space="preserve"> облигаций и п.8.11 Проспекта</w:t>
      </w:r>
      <w:r>
        <w:rPr>
          <w:rFonts w:ascii="Times New Roman" w:hAnsi="Times New Roman"/>
          <w:b/>
          <w:i/>
        </w:rPr>
        <w:t>.</w:t>
      </w:r>
    </w:p>
    <w:p w:rsidR="00EE5AFA" w:rsidRPr="00131556" w:rsidRDefault="00EE5AFA" w:rsidP="00EE5AFA">
      <w:pPr>
        <w:autoSpaceDE w:val="0"/>
        <w:autoSpaceDN w:val="0"/>
        <w:adjustRightInd w:val="0"/>
        <w:spacing w:after="0" w:line="240" w:lineRule="auto"/>
        <w:ind w:firstLine="567"/>
        <w:jc w:val="both"/>
        <w:rPr>
          <w:rFonts w:ascii="Times New Roman" w:hAnsi="Times New Roman"/>
          <w:b/>
        </w:rPr>
      </w:pPr>
      <w:r w:rsidRPr="00131556">
        <w:rPr>
          <w:rFonts w:ascii="Times New Roman" w:hAnsi="Times New Roman"/>
          <w:b/>
          <w:i/>
        </w:rPr>
        <w:t xml:space="preserve">Основные договоры по приобретению Биржевых облигаций </w:t>
      </w:r>
      <w:r>
        <w:rPr>
          <w:rFonts w:ascii="Times New Roman" w:hAnsi="Times New Roman"/>
          <w:b/>
          <w:i/>
        </w:rPr>
        <w:t>Д</w:t>
      </w:r>
      <w:r w:rsidRPr="00972C44">
        <w:rPr>
          <w:rFonts w:ascii="Times New Roman" w:hAnsi="Times New Roman"/>
          <w:b/>
          <w:i/>
        </w:rPr>
        <w:t>ополнительного выпуска</w:t>
      </w:r>
      <w:r w:rsidRPr="00131556">
        <w:rPr>
          <w:rFonts w:ascii="Times New Roman" w:hAnsi="Times New Roman"/>
          <w:b/>
          <w:i/>
        </w:rPr>
        <w:t xml:space="preserve"> заключаются в течение срока размещения Биржевых облигаций </w:t>
      </w:r>
      <w:r>
        <w:rPr>
          <w:rFonts w:ascii="Times New Roman" w:hAnsi="Times New Roman"/>
          <w:b/>
          <w:i/>
        </w:rPr>
        <w:t>Д</w:t>
      </w:r>
      <w:r w:rsidRPr="00972C44">
        <w:rPr>
          <w:rFonts w:ascii="Times New Roman" w:hAnsi="Times New Roman"/>
          <w:b/>
          <w:i/>
        </w:rPr>
        <w:t>ополнительного выпуска</w:t>
      </w:r>
      <w:r w:rsidRPr="00131556">
        <w:rPr>
          <w:rFonts w:ascii="Times New Roman" w:hAnsi="Times New Roman"/>
          <w:b/>
          <w:i/>
        </w:rPr>
        <w:t xml:space="preserve"> по </w:t>
      </w:r>
      <w:r>
        <w:rPr>
          <w:rFonts w:ascii="Times New Roman" w:hAnsi="Times New Roman"/>
          <w:b/>
          <w:i/>
        </w:rPr>
        <w:t>единой Ц</w:t>
      </w:r>
      <w:r w:rsidRPr="00131556">
        <w:rPr>
          <w:rFonts w:ascii="Times New Roman" w:hAnsi="Times New Roman"/>
          <w:b/>
          <w:i/>
        </w:rPr>
        <w:t>ене размещения Биржевых облигаций</w:t>
      </w:r>
      <w:r w:rsidRPr="009B575E">
        <w:rPr>
          <w:rFonts w:ascii="Times New Roman" w:hAnsi="Times New Roman"/>
          <w:b/>
          <w:i/>
        </w:rPr>
        <w:t xml:space="preserve"> </w:t>
      </w:r>
      <w:r>
        <w:rPr>
          <w:rFonts w:ascii="Times New Roman" w:hAnsi="Times New Roman"/>
          <w:b/>
          <w:i/>
        </w:rPr>
        <w:t>Д</w:t>
      </w:r>
      <w:r w:rsidRPr="00972C44">
        <w:rPr>
          <w:rFonts w:ascii="Times New Roman" w:hAnsi="Times New Roman"/>
          <w:b/>
          <w:i/>
        </w:rPr>
        <w:t>ополнительного выпуска</w:t>
      </w:r>
      <w:r w:rsidRPr="00131556">
        <w:rPr>
          <w:rFonts w:ascii="Times New Roman" w:hAnsi="Times New Roman"/>
          <w:b/>
          <w:i/>
        </w:rPr>
        <w:t xml:space="preserve">, определенной Эмитентом до даты начала размещения в соответствии с </w:t>
      </w:r>
      <w:r>
        <w:rPr>
          <w:rFonts w:ascii="Times New Roman" w:hAnsi="Times New Roman"/>
          <w:b/>
          <w:i/>
        </w:rPr>
        <w:t xml:space="preserve">пп.2) </w:t>
      </w:r>
      <w:r w:rsidRPr="00131556">
        <w:rPr>
          <w:rFonts w:ascii="Times New Roman" w:hAnsi="Times New Roman"/>
          <w:b/>
          <w:i/>
        </w:rPr>
        <w:t>п. 8.4 Программы облигаций, путем выставления заявок в Системе торгов ФБ ММВБ в порядке, установленном настоящим подпунктом.</w:t>
      </w:r>
    </w:p>
    <w:p w:rsidR="00EE5AFA" w:rsidRPr="00131556" w:rsidRDefault="00EE5AFA" w:rsidP="00EE5AFA">
      <w:pPr>
        <w:autoSpaceDE w:val="0"/>
        <w:autoSpaceDN w:val="0"/>
        <w:adjustRightInd w:val="0"/>
        <w:spacing w:after="0" w:line="240" w:lineRule="auto"/>
        <w:ind w:firstLine="539"/>
        <w:jc w:val="both"/>
        <w:rPr>
          <w:rFonts w:ascii="Times New Roman" w:hAnsi="Times New Roman"/>
        </w:rPr>
      </w:pPr>
    </w:p>
    <w:p w:rsidR="00EE5AFA" w:rsidRPr="00131556" w:rsidRDefault="00EE5AFA" w:rsidP="00EE5AFA">
      <w:pPr>
        <w:autoSpaceDE w:val="0"/>
        <w:autoSpaceDN w:val="0"/>
        <w:adjustRightInd w:val="0"/>
        <w:spacing w:after="0" w:line="240" w:lineRule="auto"/>
        <w:ind w:firstLine="539"/>
        <w:jc w:val="both"/>
        <w:rPr>
          <w:rFonts w:ascii="Times New Roman" w:hAnsi="Times New Roman"/>
        </w:rPr>
      </w:pPr>
      <w:r w:rsidRPr="00131556">
        <w:rPr>
          <w:rFonts w:ascii="Times New Roman" w:hAnsi="Times New Roman"/>
          <w:bCs/>
        </w:rPr>
        <w:t xml:space="preserve">Возможность </w:t>
      </w:r>
      <w:r w:rsidRPr="00131556">
        <w:rPr>
          <w:rFonts w:ascii="Times New Roman" w:hAnsi="Times New Roman"/>
        </w:rPr>
        <w:t>преимущественного</w:t>
      </w:r>
      <w:r w:rsidRPr="00131556">
        <w:rPr>
          <w:rFonts w:ascii="Times New Roman" w:hAnsi="Times New Roman"/>
          <w:bCs/>
        </w:rPr>
        <w:t xml:space="preserve"> права</w:t>
      </w:r>
      <w:r w:rsidRPr="00131556">
        <w:rPr>
          <w:rFonts w:ascii="Times New Roman" w:hAnsi="Times New Roman"/>
        </w:rPr>
        <w:t xml:space="preserve"> приобретения размещаемых ценных бумаг, в том числе возможность осуществления преимущественного права приобретения ценных бумаг, предусмотренного статьями 40 и 41 Федерального закона </w:t>
      </w:r>
      <w:r w:rsidRPr="00131556">
        <w:rPr>
          <w:rFonts w:ascii="Times New Roman" w:eastAsia="Times New Roman" w:hAnsi="Times New Roman"/>
        </w:rPr>
        <w:t>«</w:t>
      </w:r>
      <w:r w:rsidRPr="00131556">
        <w:rPr>
          <w:rFonts w:ascii="Times New Roman" w:hAnsi="Times New Roman"/>
        </w:rPr>
        <w:t>Об акционерных обществах</w:t>
      </w:r>
      <w:r w:rsidRPr="00131556">
        <w:rPr>
          <w:rFonts w:ascii="Times New Roman" w:eastAsia="Times New Roman" w:hAnsi="Times New Roman"/>
        </w:rPr>
        <w:t xml:space="preserve">»: </w:t>
      </w:r>
      <w:r w:rsidRPr="00131556">
        <w:rPr>
          <w:rFonts w:ascii="Times New Roman" w:eastAsia="Times New Roman" w:hAnsi="Times New Roman"/>
          <w:b/>
          <w:bCs/>
          <w:i/>
          <w:iCs/>
        </w:rPr>
        <w:t>возможность преимущественного</w:t>
      </w:r>
      <w:r w:rsidRPr="00131556">
        <w:rPr>
          <w:rFonts w:ascii="Times New Roman" w:hAnsi="Times New Roman"/>
          <w:b/>
          <w:i/>
        </w:rPr>
        <w:t xml:space="preserve"> приобретения </w:t>
      </w:r>
      <w:r w:rsidRPr="00131556">
        <w:rPr>
          <w:rFonts w:ascii="Times New Roman" w:eastAsia="Times New Roman" w:hAnsi="Times New Roman"/>
          <w:b/>
          <w:bCs/>
          <w:i/>
          <w:iCs/>
        </w:rPr>
        <w:t>Биржевых облигаций</w:t>
      </w:r>
      <w:r w:rsidRPr="00131556">
        <w:rPr>
          <w:rFonts w:ascii="Times New Roman" w:hAnsi="Times New Roman"/>
          <w:b/>
          <w:i/>
        </w:rPr>
        <w:t xml:space="preserve"> не </w:t>
      </w:r>
      <w:r w:rsidRPr="00131556">
        <w:rPr>
          <w:rFonts w:ascii="Times New Roman" w:eastAsia="Times New Roman" w:hAnsi="Times New Roman"/>
          <w:b/>
          <w:bCs/>
          <w:i/>
          <w:iCs/>
        </w:rPr>
        <w:t>установлена</w:t>
      </w:r>
      <w:r w:rsidRPr="00131556">
        <w:rPr>
          <w:rFonts w:ascii="Times New Roman" w:hAnsi="Times New Roman"/>
          <w:b/>
          <w:i/>
        </w:rPr>
        <w:t>.</w:t>
      </w:r>
    </w:p>
    <w:p w:rsidR="00EE5AFA" w:rsidRPr="00131556" w:rsidRDefault="00EE5AFA" w:rsidP="00EE5AFA">
      <w:pPr>
        <w:autoSpaceDE w:val="0"/>
        <w:autoSpaceDN w:val="0"/>
        <w:adjustRightInd w:val="0"/>
        <w:spacing w:after="0" w:line="240" w:lineRule="auto"/>
        <w:ind w:firstLine="539"/>
        <w:jc w:val="both"/>
        <w:rPr>
          <w:rFonts w:ascii="Times New Roman" w:hAnsi="Times New Roman"/>
        </w:rPr>
      </w:pP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rPr>
      </w:pPr>
      <w:r w:rsidRPr="00131556">
        <w:rPr>
          <w:rFonts w:ascii="Times New Roman" w:eastAsia="Times New Roman" w:hAnsi="Times New Roman"/>
        </w:rPr>
        <w:t xml:space="preserve">для именных ценных бумаг, ведение реестра владельцев которых осуществляется регистратором, - лицо, которому эмитент выдает (направляет) передаточное распоряжение, являющееся основанием для внесения приходной записи по лицевому счету или счету депо первого владельца (регистратор, депозитарий, первый владелец), срок и иные условия выдачи передаточного распоряжения: </w:t>
      </w:r>
      <w:r w:rsidRPr="00131556">
        <w:rPr>
          <w:rFonts w:ascii="Times New Roman" w:eastAsia="Times New Roman" w:hAnsi="Times New Roman"/>
          <w:b/>
          <w:bCs/>
          <w:i/>
          <w:iCs/>
        </w:rPr>
        <w:t>Биржевые облигации, размещаемые в рамках Программы облигаций, не являются именными.</w:t>
      </w: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131556" w:rsidRDefault="00EE5AFA" w:rsidP="00EE5AFA">
      <w:pPr>
        <w:autoSpaceDE w:val="0"/>
        <w:autoSpaceDN w:val="0"/>
        <w:adjustRightInd w:val="0"/>
        <w:spacing w:after="0" w:line="240" w:lineRule="auto"/>
        <w:ind w:firstLine="539"/>
        <w:jc w:val="both"/>
        <w:rPr>
          <w:rFonts w:ascii="Times New Roman" w:hAnsi="Times New Roman"/>
        </w:rPr>
      </w:pPr>
      <w:r w:rsidRPr="00131556">
        <w:rPr>
          <w:rFonts w:ascii="Times New Roman" w:eastAsia="Times New Roman" w:hAnsi="Times New Roman"/>
        </w:rPr>
        <w:t>Порядок</w:t>
      </w:r>
      <w:r w:rsidRPr="00131556">
        <w:rPr>
          <w:rFonts w:ascii="Times New Roman" w:hAnsi="Times New Roman"/>
        </w:rPr>
        <w:t xml:space="preserve">, в том числе срок внесения приходной записи по счету депо первого владельца в депозитарии, осуществляющем учет прав на </w:t>
      </w:r>
      <w:r w:rsidRPr="00131556">
        <w:rPr>
          <w:rFonts w:ascii="Times New Roman" w:eastAsia="Times New Roman" w:hAnsi="Times New Roman"/>
        </w:rPr>
        <w:t xml:space="preserve">указанные </w:t>
      </w:r>
      <w:r w:rsidRPr="00131556">
        <w:rPr>
          <w:rFonts w:ascii="Times New Roman" w:hAnsi="Times New Roman"/>
        </w:rPr>
        <w:t>ценные бумаги:</w:t>
      </w:r>
    </w:p>
    <w:p w:rsidR="00EE5AFA" w:rsidRPr="00131556" w:rsidRDefault="00EE5AFA" w:rsidP="00EE5AFA">
      <w:pPr>
        <w:autoSpaceDE w:val="0"/>
        <w:autoSpaceDN w:val="0"/>
        <w:adjustRightInd w:val="0"/>
        <w:spacing w:after="0" w:line="240" w:lineRule="auto"/>
        <w:ind w:firstLine="539"/>
        <w:jc w:val="both"/>
        <w:rPr>
          <w:rFonts w:ascii="Times New Roman" w:hAnsi="Times New Roman"/>
          <w:b/>
          <w:i/>
        </w:rPr>
      </w:pPr>
    </w:p>
    <w:p w:rsidR="00EE5AFA" w:rsidRPr="00131556" w:rsidRDefault="00EE5AFA" w:rsidP="00EE5AFA">
      <w:pPr>
        <w:autoSpaceDE w:val="0"/>
        <w:autoSpaceDN w:val="0"/>
        <w:adjustRightInd w:val="0"/>
        <w:spacing w:after="0" w:line="240" w:lineRule="auto"/>
        <w:ind w:firstLine="539"/>
        <w:jc w:val="both"/>
        <w:rPr>
          <w:rFonts w:ascii="Times New Roman" w:hAnsi="Times New Roman"/>
        </w:rPr>
      </w:pPr>
      <w:r w:rsidRPr="00131556">
        <w:rPr>
          <w:rFonts w:ascii="Times New Roman" w:hAnsi="Times New Roman"/>
          <w:b/>
          <w:i/>
        </w:rPr>
        <w:t xml:space="preserve">Размещенные через ЗАО «ФБ ММВБ» Биржевые облигации зачисляются НРД или Депозитариями на счета депо </w:t>
      </w:r>
      <w:r w:rsidRPr="00131556">
        <w:rPr>
          <w:rFonts w:ascii="Times New Roman" w:hAnsi="Times New Roman"/>
          <w:b/>
          <w:bCs/>
          <w:i/>
          <w:iCs/>
        </w:rPr>
        <w:t>приобретателей</w:t>
      </w:r>
      <w:r w:rsidRPr="00131556">
        <w:rPr>
          <w:rFonts w:ascii="Times New Roman" w:hAnsi="Times New Roman"/>
          <w:b/>
          <w:i/>
        </w:rPr>
        <w:t xml:space="preserve"> Биржевых облигаций в дату совершения операции </w:t>
      </w:r>
      <w:r w:rsidRPr="00131556">
        <w:rPr>
          <w:rFonts w:ascii="Times New Roman" w:hAnsi="Times New Roman"/>
          <w:b/>
          <w:bCs/>
          <w:i/>
          <w:iCs/>
        </w:rPr>
        <w:t xml:space="preserve">по приобретению </w:t>
      </w:r>
      <w:r w:rsidRPr="00131556">
        <w:rPr>
          <w:rFonts w:ascii="Times New Roman" w:hAnsi="Times New Roman"/>
          <w:b/>
          <w:i/>
        </w:rPr>
        <w:t>Биржевых облигаций.</w:t>
      </w:r>
    </w:p>
    <w:p w:rsidR="00EE5AFA" w:rsidRPr="00131556" w:rsidRDefault="00EE5AFA" w:rsidP="00EE5AFA">
      <w:pPr>
        <w:autoSpaceDE w:val="0"/>
        <w:autoSpaceDN w:val="0"/>
        <w:adjustRightInd w:val="0"/>
        <w:spacing w:after="0" w:line="240" w:lineRule="auto"/>
        <w:ind w:firstLine="539"/>
        <w:jc w:val="both"/>
        <w:rPr>
          <w:rFonts w:ascii="Times New Roman" w:hAnsi="Times New Roman"/>
          <w:b/>
          <w:i/>
        </w:rPr>
      </w:pPr>
      <w:r w:rsidRPr="00131556">
        <w:rPr>
          <w:rFonts w:ascii="Times New Roman" w:hAnsi="Times New Roman"/>
          <w:b/>
          <w:i/>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Организатором торговли (Биржей), размещенные Биржевые облигации зачисляются НРД на счета депо приобретателей Биржевых облигаций в соответствии с условиями осуществления клиринговой деятельности Клиринговой организации и условиями осуществления депозитарной деятельности НРД.</w:t>
      </w:r>
    </w:p>
    <w:p w:rsidR="00EE5AFA" w:rsidRPr="00131556" w:rsidRDefault="00EE5AFA" w:rsidP="00EE5AFA">
      <w:pPr>
        <w:autoSpaceDE w:val="0"/>
        <w:autoSpaceDN w:val="0"/>
        <w:adjustRightInd w:val="0"/>
        <w:spacing w:after="0" w:line="240" w:lineRule="auto"/>
        <w:ind w:firstLine="539"/>
        <w:jc w:val="both"/>
        <w:rPr>
          <w:rFonts w:ascii="Times New Roman" w:hAnsi="Times New Roman"/>
          <w:b/>
          <w:i/>
        </w:rPr>
      </w:pPr>
      <w:r w:rsidRPr="00131556">
        <w:rPr>
          <w:rFonts w:ascii="Times New Roman" w:hAnsi="Times New Roman"/>
          <w:b/>
          <w:i/>
        </w:rPr>
        <w:t xml:space="preserve">Проданные при размещении Биржевые облигации зачисляются НРД или Депозитариями на счета депо </w:t>
      </w:r>
      <w:r w:rsidRPr="00131556">
        <w:rPr>
          <w:rFonts w:ascii="Times New Roman" w:eastAsia="Times New Roman" w:hAnsi="Times New Roman"/>
          <w:b/>
          <w:bCs/>
          <w:i/>
          <w:iCs/>
        </w:rPr>
        <w:t>владельцев</w:t>
      </w:r>
      <w:r w:rsidRPr="00131556">
        <w:rPr>
          <w:rFonts w:ascii="Times New Roman" w:hAnsi="Times New Roman"/>
          <w:b/>
          <w:i/>
        </w:rPr>
        <w:t xml:space="preserve"> Биржевых облигаций в соответствии с условиями осуществления депозитарной деятельности НРД и Депозитариев. </w:t>
      </w:r>
    </w:p>
    <w:p w:rsidR="00EE5AFA" w:rsidRPr="00131556" w:rsidRDefault="00EE5AFA" w:rsidP="00EE5AFA">
      <w:pPr>
        <w:autoSpaceDE w:val="0"/>
        <w:autoSpaceDN w:val="0"/>
        <w:adjustRightInd w:val="0"/>
        <w:spacing w:after="0" w:line="240" w:lineRule="auto"/>
        <w:ind w:firstLine="539"/>
        <w:jc w:val="both"/>
        <w:rPr>
          <w:rFonts w:ascii="Times New Roman" w:hAnsi="Times New Roman"/>
          <w:b/>
          <w:i/>
        </w:rPr>
      </w:pPr>
    </w:p>
    <w:p w:rsidR="00EE5AFA" w:rsidRPr="00131556" w:rsidRDefault="00EE5AFA" w:rsidP="00EE5AFA">
      <w:pPr>
        <w:autoSpaceDE w:val="0"/>
        <w:autoSpaceDN w:val="0"/>
        <w:adjustRightInd w:val="0"/>
        <w:spacing w:after="0" w:line="240" w:lineRule="auto"/>
        <w:ind w:firstLine="539"/>
        <w:jc w:val="both"/>
        <w:rPr>
          <w:rFonts w:ascii="Times New Roman" w:hAnsi="Times New Roman"/>
          <w:b/>
          <w:i/>
        </w:rPr>
      </w:pPr>
      <w:r w:rsidRPr="00131556">
        <w:rPr>
          <w:rFonts w:ascii="Times New Roman" w:hAnsi="Times New Roman"/>
          <w:b/>
          <w:i/>
        </w:rPr>
        <w:t xml:space="preserve">Расходы, связанные с внесением приходных записей о зачислении размещаемых Биржевых облигаций на счета депо </w:t>
      </w:r>
      <w:r w:rsidRPr="00131556">
        <w:rPr>
          <w:rFonts w:ascii="Times New Roman" w:eastAsia="Times New Roman" w:hAnsi="Times New Roman"/>
          <w:b/>
          <w:bCs/>
          <w:i/>
          <w:iCs/>
        </w:rPr>
        <w:t xml:space="preserve">в депозитарии </w:t>
      </w:r>
      <w:r w:rsidRPr="00131556">
        <w:rPr>
          <w:rFonts w:ascii="Times New Roman" w:hAnsi="Times New Roman"/>
          <w:b/>
          <w:i/>
        </w:rPr>
        <w:t>их первых владельцев (приобретателей</w:t>
      </w:r>
      <w:r w:rsidRPr="00131556">
        <w:rPr>
          <w:rFonts w:ascii="Times New Roman" w:eastAsia="Times New Roman" w:hAnsi="Times New Roman"/>
          <w:b/>
          <w:bCs/>
          <w:i/>
          <w:iCs/>
        </w:rPr>
        <w:t>), несут первые владельцы Биржевых облигаций.</w:t>
      </w: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rPr>
      </w:pPr>
      <w:r w:rsidRPr="00131556">
        <w:rPr>
          <w:rFonts w:ascii="Times New Roman" w:eastAsia="Times New Roman" w:hAnsi="Times New Roman"/>
        </w:rPr>
        <w:t xml:space="preserve">для документарных ценных бумаг без обязательного централизованного хранения – порядок, в том числе срок, выдачи первым владельцам сертификатов ценных бумаг: </w:t>
      </w:r>
      <w:r w:rsidRPr="00131556">
        <w:rPr>
          <w:rFonts w:ascii="Times New Roman" w:eastAsia="Times New Roman" w:hAnsi="Times New Roman"/>
          <w:b/>
          <w:bCs/>
          <w:i/>
          <w:iCs/>
        </w:rPr>
        <w:t>по Биржевым облигациям предусмотрено централизованное хранение.</w:t>
      </w: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szCs w:val="20"/>
        </w:rPr>
      </w:pP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szCs w:val="20"/>
        </w:rPr>
      </w:pPr>
      <w:r w:rsidRPr="00131556">
        <w:rPr>
          <w:rFonts w:ascii="Times New Roman" w:eastAsia="Times New Roman" w:hAnsi="Times New Roman"/>
          <w:szCs w:val="20"/>
        </w:rPr>
        <w:t>Размещение ценных бумаг осуществляется эмитентом с привлечением брокеров, оказывающих эмитенту услуги по размещению и по организации размещения ценных бумаг:</w:t>
      </w:r>
    </w:p>
    <w:p w:rsidR="00EE5AFA" w:rsidRPr="002056B7" w:rsidRDefault="00EE5AFA" w:rsidP="00EE5AFA">
      <w:pPr>
        <w:spacing w:after="0" w:line="240" w:lineRule="auto"/>
        <w:ind w:firstLine="539"/>
        <w:jc w:val="both"/>
        <w:rPr>
          <w:rFonts w:ascii="Times New Roman" w:eastAsia="Times New Roman" w:hAnsi="Times New Roman"/>
          <w:b/>
          <w:bCs/>
          <w:i/>
          <w:iCs/>
        </w:rPr>
      </w:pPr>
    </w:p>
    <w:p w:rsidR="00EE5AFA" w:rsidRPr="00CE48E3" w:rsidRDefault="00EE5AFA" w:rsidP="00EE5AFA">
      <w:pPr>
        <w:widowControl w:val="0"/>
        <w:autoSpaceDE w:val="0"/>
        <w:autoSpaceDN w:val="0"/>
        <w:adjustRightInd w:val="0"/>
        <w:spacing w:after="0" w:line="240" w:lineRule="auto"/>
        <w:ind w:firstLine="567"/>
        <w:jc w:val="both"/>
        <w:rPr>
          <w:rFonts w:ascii="Times New Roman" w:eastAsia="Times New Roman" w:hAnsi="Times New Roman"/>
          <w:b/>
          <w:i/>
        </w:rPr>
      </w:pPr>
      <w:r w:rsidRPr="00CE48E3">
        <w:rPr>
          <w:rFonts w:ascii="Times New Roman" w:eastAsia="Times New Roman" w:hAnsi="Times New Roman"/>
          <w:b/>
          <w:i/>
          <w:u w:val="single"/>
        </w:rPr>
        <w:t>Информация об организациях, которые могут оказывать Эмитенту услуги по организации размещения Биржевых облигаций (далее – Организаторы), будет указана в Условиях выпуска.</w:t>
      </w:r>
    </w:p>
    <w:p w:rsidR="00EE5AFA" w:rsidRPr="00CE48E3" w:rsidRDefault="00EE5AFA" w:rsidP="00EE5AFA">
      <w:pPr>
        <w:autoSpaceDE w:val="0"/>
        <w:autoSpaceDN w:val="0"/>
        <w:adjustRightInd w:val="0"/>
        <w:spacing w:after="0" w:line="240" w:lineRule="auto"/>
        <w:jc w:val="both"/>
        <w:rPr>
          <w:rFonts w:ascii="Times New Roman" w:eastAsia="Times New Roman" w:hAnsi="Times New Roman"/>
          <w:b/>
          <w:i/>
        </w:rPr>
      </w:pPr>
    </w:p>
    <w:p w:rsidR="00EE5AFA" w:rsidRPr="00131556" w:rsidRDefault="00EE5AFA" w:rsidP="00EE5AFA">
      <w:pPr>
        <w:tabs>
          <w:tab w:val="num" w:pos="786"/>
        </w:tabs>
        <w:adjustRightInd w:val="0"/>
        <w:spacing w:after="0" w:line="240" w:lineRule="auto"/>
        <w:ind w:firstLine="539"/>
        <w:jc w:val="both"/>
        <w:rPr>
          <w:rFonts w:ascii="Times New Roman" w:eastAsia="Times New Roman" w:hAnsi="Times New Roman"/>
        </w:rPr>
      </w:pPr>
      <w:r w:rsidRPr="00131556">
        <w:rPr>
          <w:rFonts w:ascii="Times New Roman" w:eastAsia="Times New Roman" w:hAnsi="Times New Roman"/>
        </w:rPr>
        <w:t xml:space="preserve">Основные функции </w:t>
      </w:r>
      <w:r>
        <w:rPr>
          <w:rFonts w:ascii="Times New Roman" w:eastAsia="Times New Roman" w:hAnsi="Times New Roman"/>
        </w:rPr>
        <w:t>Организатора</w:t>
      </w:r>
      <w:r w:rsidRPr="00131556">
        <w:rPr>
          <w:rFonts w:ascii="Times New Roman" w:eastAsia="Times New Roman" w:hAnsi="Times New Roman"/>
        </w:rPr>
        <w:t>, в том числе:</w:t>
      </w:r>
    </w:p>
    <w:p w:rsidR="00EE5AFA" w:rsidRPr="00131556" w:rsidRDefault="00EE5AFA" w:rsidP="00EE5AFA">
      <w:pPr>
        <w:tabs>
          <w:tab w:val="num" w:pos="786"/>
        </w:tabs>
        <w:autoSpaceDE w:val="0"/>
        <w:autoSpaceDN w:val="0"/>
        <w:adjustRightInd w:val="0"/>
        <w:spacing w:after="0" w:line="240" w:lineRule="auto"/>
        <w:ind w:firstLine="539"/>
        <w:contextualSpacing/>
        <w:jc w:val="both"/>
        <w:rPr>
          <w:rFonts w:ascii="Times New Roman" w:hAnsi="Times New Roman"/>
          <w:b/>
          <w:i/>
        </w:rPr>
      </w:pPr>
      <w:r w:rsidRPr="00131556">
        <w:rPr>
          <w:rFonts w:ascii="Times New Roman" w:eastAsia="Times New Roman" w:hAnsi="Times New Roman"/>
          <w:b/>
          <w:i/>
        </w:rPr>
        <w:t>1.</w:t>
      </w:r>
      <w:r w:rsidRPr="00131556">
        <w:rPr>
          <w:rFonts w:ascii="Times New Roman" w:eastAsia="Times New Roman" w:hAnsi="Times New Roman"/>
          <w:b/>
          <w:i/>
        </w:rPr>
        <w:tab/>
        <w:t>разработка параметров, условий выпуска и размещения</w:t>
      </w:r>
      <w:r w:rsidRPr="00131556">
        <w:rPr>
          <w:rFonts w:ascii="Times New Roman" w:hAnsi="Times New Roman"/>
          <w:b/>
          <w:i/>
        </w:rPr>
        <w:t xml:space="preserve"> Биржевых облигаций</w:t>
      </w:r>
      <w:r w:rsidRPr="00131556">
        <w:rPr>
          <w:rFonts w:ascii="Times New Roman" w:eastAsia="Times New Roman" w:hAnsi="Times New Roman"/>
          <w:b/>
          <w:i/>
        </w:rPr>
        <w:t>;</w:t>
      </w:r>
    </w:p>
    <w:p w:rsidR="00EE5AFA" w:rsidRPr="00131556" w:rsidRDefault="00EE5AFA" w:rsidP="00EE5AFA">
      <w:pPr>
        <w:tabs>
          <w:tab w:val="num" w:pos="786"/>
        </w:tabs>
        <w:autoSpaceDE w:val="0"/>
        <w:autoSpaceDN w:val="0"/>
        <w:adjustRightInd w:val="0"/>
        <w:spacing w:after="0" w:line="240" w:lineRule="auto"/>
        <w:ind w:firstLine="539"/>
        <w:contextualSpacing/>
        <w:jc w:val="both"/>
        <w:rPr>
          <w:rFonts w:ascii="Times New Roman" w:eastAsia="Times New Roman" w:hAnsi="Times New Roman"/>
          <w:b/>
          <w:i/>
        </w:rPr>
      </w:pPr>
      <w:r w:rsidRPr="00131556">
        <w:rPr>
          <w:rFonts w:ascii="Times New Roman" w:eastAsia="Times New Roman" w:hAnsi="Times New Roman"/>
          <w:b/>
          <w:i/>
        </w:rPr>
        <w:t>2.</w:t>
      </w:r>
      <w:r w:rsidRPr="00131556">
        <w:rPr>
          <w:rFonts w:ascii="Times New Roman" w:eastAsia="Times New Roman" w:hAnsi="Times New Roman"/>
          <w:b/>
          <w:i/>
        </w:rPr>
        <w:tab/>
        <w:t>подготовка проектов документации, необходимой для размещения и обращения Биржевых облигаций;</w:t>
      </w:r>
    </w:p>
    <w:p w:rsidR="00EE5AFA" w:rsidRPr="00131556" w:rsidRDefault="00EE5AFA" w:rsidP="00EE5AFA">
      <w:pPr>
        <w:tabs>
          <w:tab w:val="num" w:pos="786"/>
        </w:tabs>
        <w:autoSpaceDE w:val="0"/>
        <w:autoSpaceDN w:val="0"/>
        <w:adjustRightInd w:val="0"/>
        <w:spacing w:after="0" w:line="240" w:lineRule="auto"/>
        <w:ind w:firstLine="539"/>
        <w:jc w:val="both"/>
        <w:rPr>
          <w:rFonts w:ascii="Times New Roman" w:eastAsia="Times New Roman" w:hAnsi="Times New Roman"/>
          <w:b/>
          <w:i/>
        </w:rPr>
      </w:pPr>
      <w:r w:rsidRPr="00131556">
        <w:rPr>
          <w:rFonts w:ascii="Times New Roman" w:eastAsia="Times New Roman" w:hAnsi="Times New Roman"/>
          <w:b/>
          <w:i/>
        </w:rPr>
        <w:t>3.</w:t>
      </w:r>
      <w:r w:rsidRPr="00131556">
        <w:rPr>
          <w:rFonts w:ascii="Times New Roman" w:eastAsia="Times New Roman" w:hAnsi="Times New Roman"/>
          <w:b/>
          <w:i/>
        </w:rPr>
        <w:tab/>
        <w:t xml:space="preserve">подготовка, организация и проведение маркетинговых и презентационных мероприятий перед размещением Биржевых облигаций; </w:t>
      </w:r>
    </w:p>
    <w:p w:rsidR="00EE5AFA" w:rsidRPr="00131556" w:rsidRDefault="00EE5AFA" w:rsidP="00EE5AFA">
      <w:pPr>
        <w:tabs>
          <w:tab w:val="num" w:pos="786"/>
        </w:tabs>
        <w:autoSpaceDE w:val="0"/>
        <w:autoSpaceDN w:val="0"/>
        <w:adjustRightInd w:val="0"/>
        <w:spacing w:after="0" w:line="240" w:lineRule="auto"/>
        <w:ind w:firstLine="539"/>
        <w:jc w:val="both"/>
        <w:rPr>
          <w:rFonts w:ascii="Times New Roman" w:eastAsia="Times New Roman" w:hAnsi="Times New Roman"/>
          <w:b/>
          <w:i/>
        </w:rPr>
      </w:pPr>
      <w:r w:rsidRPr="00131556">
        <w:rPr>
          <w:rFonts w:ascii="Times New Roman" w:eastAsia="Times New Roman" w:hAnsi="Times New Roman"/>
          <w:b/>
          <w:i/>
        </w:rPr>
        <w:t>4.</w:t>
      </w:r>
      <w:r w:rsidRPr="00131556">
        <w:rPr>
          <w:rFonts w:ascii="Times New Roman" w:eastAsia="Times New Roman" w:hAnsi="Times New Roman"/>
          <w:b/>
          <w:i/>
        </w:rPr>
        <w:tab/>
        <w:t>предоставление консультаций по вопросам, связанным с требованиями действующего законодательства Российской Федерации, предъявляемыми к процедуре выпуска Биржевых облигаций, их размещения, обращения и погашения, в том числе предоставление консультаций при раскрытии информации на этапах процедуры эмиссии ценных бумаг и помощь в подготовке соответствующих информационных сообщений;</w:t>
      </w:r>
    </w:p>
    <w:p w:rsidR="00EE5AFA" w:rsidRPr="00131556" w:rsidRDefault="00EE5AFA" w:rsidP="00EE5AFA">
      <w:pPr>
        <w:tabs>
          <w:tab w:val="num" w:pos="786"/>
        </w:tabs>
        <w:autoSpaceDE w:val="0"/>
        <w:autoSpaceDN w:val="0"/>
        <w:adjustRightInd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i/>
        </w:rPr>
        <w:t>5.</w:t>
      </w:r>
      <w:r w:rsidRPr="00131556">
        <w:rPr>
          <w:rFonts w:ascii="Times New Roman" w:eastAsia="Times New Roman" w:hAnsi="Times New Roman"/>
          <w:b/>
          <w:i/>
        </w:rPr>
        <w:tab/>
        <w:t xml:space="preserve"> осуществление иных действий, необходимых для размещения Биржевых облигаций.</w:t>
      </w:r>
    </w:p>
    <w:p w:rsidR="00EE5AFA" w:rsidRPr="00131556" w:rsidRDefault="00EE5AFA" w:rsidP="00EE5AFA">
      <w:pPr>
        <w:autoSpaceDE w:val="0"/>
        <w:autoSpaceDN w:val="0"/>
        <w:spacing w:after="0" w:line="240" w:lineRule="auto"/>
        <w:ind w:firstLine="539"/>
        <w:jc w:val="both"/>
        <w:rPr>
          <w:rFonts w:ascii="Times New Roman" w:eastAsia="Times New Roman" w:hAnsi="Times New Roman"/>
        </w:rPr>
      </w:pPr>
    </w:p>
    <w:p w:rsidR="00EE5AFA" w:rsidRDefault="00EE5AFA" w:rsidP="00EE5AFA">
      <w:pPr>
        <w:spacing w:after="0" w:line="240" w:lineRule="auto"/>
        <w:ind w:firstLine="567"/>
        <w:jc w:val="both"/>
        <w:rPr>
          <w:rFonts w:ascii="Times New Roman" w:eastAsia="Times New Roman" w:hAnsi="Times New Roman"/>
          <w:b/>
          <w:bCs/>
          <w:i/>
          <w:iCs/>
        </w:rPr>
      </w:pPr>
      <w:r w:rsidRPr="00E9240F">
        <w:rPr>
          <w:rFonts w:ascii="Times New Roman" w:eastAsia="Times New Roman" w:hAnsi="Times New Roman"/>
          <w:b/>
          <w:bCs/>
          <w:i/>
          <w:iCs/>
        </w:rPr>
        <w:t>Организацией, оказывающей Эмитенту услуги по размещению Биржевых облигаций,</w:t>
      </w:r>
      <w:r w:rsidRPr="00131556">
        <w:rPr>
          <w:rFonts w:ascii="Times New Roman" w:eastAsia="Times New Roman" w:hAnsi="Times New Roman"/>
          <w:b/>
          <w:bCs/>
          <w:i/>
          <w:iCs/>
        </w:rPr>
        <w:t xml:space="preserve"> является агент по размещению ценных бумаг (Посредник при размещении), действующий по </w:t>
      </w:r>
      <w:r w:rsidRPr="00ED0C63">
        <w:rPr>
          <w:rFonts w:ascii="Times New Roman" w:eastAsia="Times New Roman" w:hAnsi="Times New Roman"/>
          <w:b/>
          <w:bCs/>
          <w:i/>
          <w:iCs/>
        </w:rPr>
        <w:t>поручению и за счёт Эмитента (ранее и далее – Андеррайтер).</w:t>
      </w:r>
    </w:p>
    <w:p w:rsidR="00EE5AFA" w:rsidRDefault="00EE5AFA" w:rsidP="00EE5AFA">
      <w:pPr>
        <w:spacing w:after="0" w:line="240" w:lineRule="auto"/>
        <w:ind w:firstLine="567"/>
        <w:jc w:val="both"/>
        <w:rPr>
          <w:rFonts w:ascii="Times New Roman" w:eastAsia="Times New Roman" w:hAnsi="Times New Roman"/>
          <w:b/>
          <w:bCs/>
          <w:i/>
          <w:iCs/>
        </w:rPr>
      </w:pPr>
      <w:r w:rsidRPr="00B50FDE">
        <w:rPr>
          <w:rFonts w:ascii="Times New Roman" w:eastAsia="Times New Roman" w:hAnsi="Times New Roman"/>
          <w:b/>
          <w:bCs/>
          <w:i/>
          <w:iCs/>
        </w:rPr>
        <w:t>Лицом, которое оказывает Эмитенту услуги по размещению Биржевых облигаций, является Публичное акционерное общество РОСБАНК.</w:t>
      </w:r>
    </w:p>
    <w:p w:rsidR="00EE5AFA" w:rsidRDefault="00EE5AFA" w:rsidP="00EE5AFA">
      <w:pPr>
        <w:spacing w:after="0" w:line="240" w:lineRule="auto"/>
        <w:ind w:firstLine="567"/>
        <w:jc w:val="both"/>
        <w:rPr>
          <w:rFonts w:ascii="Times New Roman" w:eastAsia="Times New Roman" w:hAnsi="Times New Roman"/>
          <w:b/>
          <w:bCs/>
          <w:i/>
          <w:iCs/>
        </w:rPr>
      </w:pPr>
    </w:p>
    <w:p w:rsidR="00EE5AFA" w:rsidRPr="004C029C" w:rsidRDefault="00EE5AFA" w:rsidP="004C029C">
      <w:pPr>
        <w:spacing w:after="0" w:line="240" w:lineRule="auto"/>
        <w:ind w:firstLine="567"/>
        <w:jc w:val="both"/>
        <w:rPr>
          <w:rFonts w:ascii="Times New Roman" w:eastAsia="Times New Roman" w:hAnsi="Times New Roman"/>
          <w:b/>
          <w:bCs/>
          <w:i/>
          <w:iCs/>
        </w:rPr>
      </w:pPr>
      <w:r w:rsidRPr="004C029C">
        <w:rPr>
          <w:rFonts w:ascii="Times New Roman" w:eastAsia="Times New Roman" w:hAnsi="Times New Roman"/>
          <w:b/>
          <w:bCs/>
          <w:i/>
          <w:iCs/>
        </w:rPr>
        <w:t>Сведения об Андеррайтере:</w:t>
      </w:r>
    </w:p>
    <w:tbl>
      <w:tblPr>
        <w:tblW w:w="9361" w:type="dxa"/>
        <w:tblInd w:w="103" w:type="dxa"/>
        <w:tblLook w:val="0000" w:firstRow="0" w:lastRow="0" w:firstColumn="0" w:lastColumn="0" w:noHBand="0" w:noVBand="0"/>
      </w:tblPr>
      <w:tblGrid>
        <w:gridCol w:w="4258"/>
        <w:gridCol w:w="5103"/>
      </w:tblGrid>
      <w:tr w:rsidR="00EE5AFA" w:rsidRPr="00854364" w:rsidTr="00EE5AFA">
        <w:trPr>
          <w:trHeight w:val="625"/>
        </w:trPr>
        <w:tc>
          <w:tcPr>
            <w:tcW w:w="4258" w:type="dxa"/>
            <w:tcBorders>
              <w:top w:val="single" w:sz="4" w:space="0" w:color="auto"/>
              <w:left w:val="single" w:sz="4" w:space="0" w:color="auto"/>
              <w:bottom w:val="single" w:sz="4" w:space="0" w:color="auto"/>
              <w:right w:val="single" w:sz="4" w:space="0" w:color="auto"/>
            </w:tcBorders>
            <w:vAlign w:val="center"/>
          </w:tcPr>
          <w:p w:rsidR="00EE5AFA" w:rsidRPr="00131556" w:rsidRDefault="00EE5AFA" w:rsidP="00EE5AFA">
            <w:pPr>
              <w:spacing w:after="0" w:line="240" w:lineRule="auto"/>
              <w:rPr>
                <w:rFonts w:ascii="Times New Roman" w:eastAsia="Times New Roman" w:hAnsi="Times New Roman"/>
              </w:rPr>
            </w:pPr>
            <w:r w:rsidRPr="00131556">
              <w:rPr>
                <w:rFonts w:ascii="Times New Roman" w:eastAsia="Times New Roman" w:hAnsi="Times New Roman"/>
              </w:rPr>
              <w:t>Полное фирменное наименование</w:t>
            </w:r>
          </w:p>
        </w:tc>
        <w:tc>
          <w:tcPr>
            <w:tcW w:w="5103" w:type="dxa"/>
            <w:tcBorders>
              <w:top w:val="single" w:sz="4" w:space="0" w:color="auto"/>
              <w:left w:val="nil"/>
              <w:bottom w:val="single" w:sz="4" w:space="0" w:color="auto"/>
              <w:right w:val="single" w:sz="4" w:space="0" w:color="auto"/>
            </w:tcBorders>
            <w:vAlign w:val="center"/>
          </w:tcPr>
          <w:p w:rsidR="00EE5AFA" w:rsidRPr="00131556" w:rsidRDefault="00EE5AFA" w:rsidP="00EE5AFA">
            <w:pPr>
              <w:spacing w:after="0" w:line="240" w:lineRule="auto"/>
              <w:rPr>
                <w:rFonts w:ascii="Times New Roman" w:eastAsia="Times New Roman" w:hAnsi="Times New Roman"/>
                <w:b/>
                <w:bCs/>
                <w:i/>
                <w:iCs/>
              </w:rPr>
            </w:pPr>
            <w:r w:rsidRPr="00131556">
              <w:rPr>
                <w:rFonts w:ascii="Times New Roman" w:eastAsia="Times New Roman" w:hAnsi="Times New Roman"/>
                <w:bCs/>
                <w:iCs/>
              </w:rPr>
              <w:t>Публичное акционерное общество РОСБАНК</w:t>
            </w:r>
          </w:p>
        </w:tc>
      </w:tr>
      <w:tr w:rsidR="00EE5AFA" w:rsidRPr="00854364" w:rsidTr="00EE5AFA">
        <w:trPr>
          <w:trHeight w:val="480"/>
        </w:trPr>
        <w:tc>
          <w:tcPr>
            <w:tcW w:w="4258" w:type="dxa"/>
            <w:tcBorders>
              <w:top w:val="nil"/>
              <w:left w:val="single" w:sz="4" w:space="0" w:color="auto"/>
              <w:bottom w:val="single" w:sz="4" w:space="0" w:color="auto"/>
              <w:right w:val="single" w:sz="4" w:space="0" w:color="auto"/>
            </w:tcBorders>
            <w:vAlign w:val="center"/>
          </w:tcPr>
          <w:p w:rsidR="00EE5AFA" w:rsidRPr="00131556" w:rsidRDefault="00EE5AFA" w:rsidP="00EE5AFA">
            <w:pPr>
              <w:spacing w:after="0" w:line="240" w:lineRule="auto"/>
              <w:rPr>
                <w:rFonts w:ascii="Times New Roman" w:eastAsia="Times New Roman" w:hAnsi="Times New Roman"/>
              </w:rPr>
            </w:pPr>
            <w:r w:rsidRPr="00131556">
              <w:rPr>
                <w:rFonts w:ascii="Times New Roman" w:eastAsia="Times New Roman" w:hAnsi="Times New Roman"/>
              </w:rPr>
              <w:t>Сокращенное фирменное наименование</w:t>
            </w:r>
          </w:p>
        </w:tc>
        <w:tc>
          <w:tcPr>
            <w:tcW w:w="5103" w:type="dxa"/>
            <w:tcBorders>
              <w:top w:val="nil"/>
              <w:left w:val="nil"/>
              <w:bottom w:val="single" w:sz="4" w:space="0" w:color="auto"/>
              <w:right w:val="single" w:sz="4" w:space="0" w:color="auto"/>
            </w:tcBorders>
            <w:vAlign w:val="center"/>
          </w:tcPr>
          <w:p w:rsidR="00EE5AFA" w:rsidRPr="00131556" w:rsidRDefault="00EE5AFA" w:rsidP="00EE5AFA">
            <w:pPr>
              <w:spacing w:after="0" w:line="240" w:lineRule="auto"/>
              <w:rPr>
                <w:rFonts w:ascii="Times New Roman" w:eastAsia="Times New Roman" w:hAnsi="Times New Roman"/>
                <w:b/>
                <w:bCs/>
                <w:i/>
                <w:iCs/>
              </w:rPr>
            </w:pPr>
            <w:r w:rsidRPr="00131556">
              <w:rPr>
                <w:rFonts w:ascii="Times New Roman" w:eastAsia="Times New Roman" w:hAnsi="Times New Roman"/>
                <w:bCs/>
                <w:iCs/>
              </w:rPr>
              <w:t>ПАО РОСБАНК</w:t>
            </w:r>
          </w:p>
        </w:tc>
      </w:tr>
      <w:tr w:rsidR="00EE5AFA" w:rsidRPr="00854364" w:rsidTr="00EE5AFA">
        <w:trPr>
          <w:trHeight w:val="300"/>
        </w:trPr>
        <w:tc>
          <w:tcPr>
            <w:tcW w:w="4258" w:type="dxa"/>
            <w:tcBorders>
              <w:top w:val="nil"/>
              <w:left w:val="single" w:sz="4" w:space="0" w:color="auto"/>
              <w:bottom w:val="single" w:sz="4" w:space="0" w:color="auto"/>
              <w:right w:val="single" w:sz="4" w:space="0" w:color="auto"/>
            </w:tcBorders>
            <w:vAlign w:val="center"/>
          </w:tcPr>
          <w:p w:rsidR="00EE5AFA" w:rsidRPr="00131556" w:rsidRDefault="00EE5AFA" w:rsidP="00EE5AFA">
            <w:pPr>
              <w:spacing w:after="0" w:line="240" w:lineRule="auto"/>
              <w:rPr>
                <w:rFonts w:ascii="Times New Roman" w:eastAsia="Times New Roman" w:hAnsi="Times New Roman"/>
              </w:rPr>
            </w:pPr>
            <w:r w:rsidRPr="00131556">
              <w:rPr>
                <w:rFonts w:ascii="Times New Roman" w:eastAsia="Times New Roman" w:hAnsi="Times New Roman"/>
              </w:rPr>
              <w:t>Место нахождения</w:t>
            </w:r>
          </w:p>
        </w:tc>
        <w:tc>
          <w:tcPr>
            <w:tcW w:w="5103" w:type="dxa"/>
            <w:tcBorders>
              <w:top w:val="nil"/>
              <w:left w:val="nil"/>
              <w:bottom w:val="single" w:sz="4" w:space="0" w:color="auto"/>
              <w:right w:val="single" w:sz="4" w:space="0" w:color="auto"/>
            </w:tcBorders>
            <w:vAlign w:val="center"/>
          </w:tcPr>
          <w:p w:rsidR="00EE5AFA" w:rsidRPr="00131556" w:rsidRDefault="00EE5AFA" w:rsidP="00EE5AFA">
            <w:pPr>
              <w:spacing w:after="0" w:line="240" w:lineRule="auto"/>
              <w:rPr>
                <w:rFonts w:ascii="Times New Roman" w:eastAsia="Times New Roman" w:hAnsi="Times New Roman"/>
                <w:b/>
                <w:bCs/>
                <w:i/>
                <w:iCs/>
                <w:lang w:val="en-US"/>
              </w:rPr>
            </w:pPr>
            <w:r w:rsidRPr="00131556">
              <w:rPr>
                <w:rFonts w:ascii="Times New Roman" w:eastAsia="Times New Roman" w:hAnsi="Times New Roman"/>
                <w:bCs/>
                <w:iCs/>
              </w:rPr>
              <w:t xml:space="preserve">107078, Москва, ул. Маши Порываевой, </w:t>
            </w:r>
            <w:r w:rsidRPr="00131556">
              <w:rPr>
                <w:rFonts w:ascii="Times New Roman" w:eastAsia="Times New Roman" w:hAnsi="Times New Roman"/>
                <w:bCs/>
                <w:iCs/>
                <w:lang w:val="en-US"/>
              </w:rPr>
              <w:t>34</w:t>
            </w:r>
          </w:p>
        </w:tc>
      </w:tr>
      <w:tr w:rsidR="00EE5AFA" w:rsidRPr="00854364" w:rsidTr="00EE5AFA">
        <w:trPr>
          <w:trHeight w:val="600"/>
        </w:trPr>
        <w:tc>
          <w:tcPr>
            <w:tcW w:w="4258" w:type="dxa"/>
            <w:tcBorders>
              <w:top w:val="nil"/>
              <w:left w:val="single" w:sz="4" w:space="0" w:color="auto"/>
              <w:bottom w:val="single" w:sz="4" w:space="0" w:color="auto"/>
              <w:right w:val="single" w:sz="4" w:space="0" w:color="auto"/>
            </w:tcBorders>
            <w:vAlign w:val="center"/>
          </w:tcPr>
          <w:p w:rsidR="00EE5AFA" w:rsidRPr="00131556" w:rsidRDefault="00EE5AFA" w:rsidP="00EE5AFA">
            <w:pPr>
              <w:spacing w:after="0" w:line="240" w:lineRule="auto"/>
              <w:rPr>
                <w:rFonts w:ascii="Times New Roman" w:eastAsia="Times New Roman" w:hAnsi="Times New Roman"/>
              </w:rPr>
            </w:pPr>
            <w:r w:rsidRPr="00131556">
              <w:rPr>
                <w:rFonts w:ascii="Times New Roman" w:eastAsia="Times New Roman" w:hAnsi="Times New Roman"/>
              </w:rPr>
              <w:t xml:space="preserve">Номер лицензии на осуществление брокерской деятельности, </w:t>
            </w:r>
          </w:p>
          <w:p w:rsidR="00EE5AFA" w:rsidRPr="00131556" w:rsidRDefault="00EE5AFA" w:rsidP="00EE5AFA">
            <w:pPr>
              <w:spacing w:after="0" w:line="240" w:lineRule="auto"/>
              <w:rPr>
                <w:rFonts w:ascii="Times New Roman" w:eastAsia="Times New Roman" w:hAnsi="Times New Roman"/>
              </w:rPr>
            </w:pPr>
            <w:r w:rsidRPr="00131556">
              <w:rPr>
                <w:rFonts w:ascii="Times New Roman" w:eastAsia="Times New Roman" w:hAnsi="Times New Roman"/>
              </w:rPr>
              <w:t>дата выдачи лицензии на осуществление брокерской деятельности,</w:t>
            </w:r>
          </w:p>
          <w:p w:rsidR="00EE5AFA" w:rsidRPr="00131556" w:rsidRDefault="00EE5AFA" w:rsidP="00EE5AFA">
            <w:pPr>
              <w:spacing w:after="0" w:line="240" w:lineRule="auto"/>
              <w:rPr>
                <w:rFonts w:ascii="Times New Roman" w:eastAsia="Times New Roman" w:hAnsi="Times New Roman"/>
              </w:rPr>
            </w:pPr>
            <w:r w:rsidRPr="00131556">
              <w:rPr>
                <w:rFonts w:ascii="Times New Roman" w:eastAsia="Times New Roman" w:hAnsi="Times New Roman"/>
              </w:rPr>
              <w:t>срок действия лицензии на осуществление брокерской деятельности</w:t>
            </w:r>
          </w:p>
        </w:tc>
        <w:tc>
          <w:tcPr>
            <w:tcW w:w="5103" w:type="dxa"/>
            <w:tcBorders>
              <w:top w:val="nil"/>
              <w:left w:val="nil"/>
              <w:bottom w:val="single" w:sz="4" w:space="0" w:color="auto"/>
              <w:right w:val="single" w:sz="4" w:space="0" w:color="auto"/>
            </w:tcBorders>
            <w:vAlign w:val="center"/>
          </w:tcPr>
          <w:p w:rsidR="00EE5AFA" w:rsidRPr="00131556" w:rsidRDefault="00EE5AFA" w:rsidP="00EE5AFA">
            <w:pPr>
              <w:spacing w:after="0" w:line="240" w:lineRule="auto"/>
              <w:rPr>
                <w:rFonts w:ascii="Times New Roman" w:eastAsia="Times New Roman" w:hAnsi="Times New Roman"/>
                <w:bCs/>
                <w:iCs/>
              </w:rPr>
            </w:pPr>
            <w:r w:rsidRPr="00131556">
              <w:rPr>
                <w:rFonts w:ascii="Times New Roman" w:eastAsia="Times New Roman" w:hAnsi="Times New Roman"/>
                <w:bCs/>
                <w:iCs/>
              </w:rPr>
              <w:t>№ 177-05721-100000</w:t>
            </w:r>
          </w:p>
          <w:p w:rsidR="00EE5AFA" w:rsidRPr="00131556" w:rsidRDefault="00EE5AFA" w:rsidP="00EE5AFA">
            <w:pPr>
              <w:spacing w:after="0" w:line="240" w:lineRule="auto"/>
              <w:rPr>
                <w:rFonts w:ascii="Times New Roman" w:eastAsia="Times New Roman" w:hAnsi="Times New Roman"/>
                <w:bCs/>
                <w:iCs/>
              </w:rPr>
            </w:pPr>
            <w:r w:rsidRPr="00131556">
              <w:rPr>
                <w:rFonts w:ascii="Times New Roman" w:eastAsia="Times New Roman" w:hAnsi="Times New Roman"/>
                <w:bCs/>
                <w:iCs/>
              </w:rPr>
              <w:t>06.11.2001</w:t>
            </w:r>
          </w:p>
          <w:p w:rsidR="00EE5AFA" w:rsidRPr="00131556" w:rsidRDefault="00EE5AFA" w:rsidP="00EE5AFA">
            <w:pPr>
              <w:spacing w:after="0" w:line="240" w:lineRule="auto"/>
              <w:rPr>
                <w:rFonts w:ascii="Times New Roman" w:eastAsia="Times New Roman" w:hAnsi="Times New Roman"/>
              </w:rPr>
            </w:pPr>
            <w:r w:rsidRPr="00131556">
              <w:rPr>
                <w:rFonts w:ascii="Times New Roman" w:eastAsia="Times New Roman" w:hAnsi="Times New Roman"/>
                <w:bCs/>
                <w:iCs/>
              </w:rPr>
              <w:t>без ограничения срока действия</w:t>
            </w:r>
          </w:p>
        </w:tc>
      </w:tr>
      <w:tr w:rsidR="00EE5AFA" w:rsidRPr="00854364" w:rsidTr="00EE5AFA">
        <w:trPr>
          <w:trHeight w:val="300"/>
        </w:trPr>
        <w:tc>
          <w:tcPr>
            <w:tcW w:w="4258" w:type="dxa"/>
            <w:tcBorders>
              <w:top w:val="nil"/>
              <w:left w:val="single" w:sz="4" w:space="0" w:color="auto"/>
              <w:bottom w:val="single" w:sz="4" w:space="0" w:color="auto"/>
              <w:right w:val="single" w:sz="4" w:space="0" w:color="auto"/>
            </w:tcBorders>
            <w:vAlign w:val="center"/>
          </w:tcPr>
          <w:p w:rsidR="00EE5AFA" w:rsidRPr="00131556" w:rsidRDefault="00EE5AFA" w:rsidP="00EE5AFA">
            <w:pPr>
              <w:spacing w:after="0" w:line="240" w:lineRule="auto"/>
              <w:rPr>
                <w:rFonts w:ascii="Times New Roman" w:eastAsia="Times New Roman" w:hAnsi="Times New Roman"/>
              </w:rPr>
            </w:pPr>
            <w:r w:rsidRPr="00131556">
              <w:rPr>
                <w:rFonts w:ascii="Times New Roman" w:eastAsia="Times New Roman" w:hAnsi="Times New Roman"/>
              </w:rPr>
              <w:t>Орган, выдавший указанную лицензию</w:t>
            </w:r>
          </w:p>
        </w:tc>
        <w:tc>
          <w:tcPr>
            <w:tcW w:w="5103" w:type="dxa"/>
            <w:tcBorders>
              <w:top w:val="nil"/>
              <w:left w:val="nil"/>
              <w:bottom w:val="single" w:sz="4" w:space="0" w:color="auto"/>
              <w:right w:val="single" w:sz="4" w:space="0" w:color="auto"/>
            </w:tcBorders>
            <w:vAlign w:val="center"/>
          </w:tcPr>
          <w:p w:rsidR="00EE5AFA" w:rsidRPr="00131556" w:rsidRDefault="00EE5AFA" w:rsidP="00EE5AFA">
            <w:pPr>
              <w:spacing w:after="0" w:line="240" w:lineRule="auto"/>
              <w:rPr>
                <w:rFonts w:ascii="Times New Roman" w:eastAsia="Times New Roman" w:hAnsi="Times New Roman"/>
              </w:rPr>
            </w:pPr>
            <w:r w:rsidRPr="00131556">
              <w:rPr>
                <w:rFonts w:ascii="Times New Roman" w:eastAsia="Times New Roman" w:hAnsi="Times New Roman"/>
                <w:bCs/>
                <w:iCs/>
              </w:rPr>
              <w:t>ФКЦБ России</w:t>
            </w:r>
          </w:p>
        </w:tc>
      </w:tr>
    </w:tbl>
    <w:p w:rsidR="00EE5AFA" w:rsidRDefault="00EE5AFA" w:rsidP="00EE5AFA">
      <w:pPr>
        <w:autoSpaceDE w:val="0"/>
        <w:autoSpaceDN w:val="0"/>
        <w:spacing w:after="0" w:line="240" w:lineRule="auto"/>
        <w:jc w:val="both"/>
        <w:rPr>
          <w:rFonts w:ascii="Times New Roman" w:eastAsia="Times New Roman" w:hAnsi="Times New Roman"/>
        </w:rPr>
      </w:pPr>
    </w:p>
    <w:p w:rsidR="00EE5AFA" w:rsidRPr="00B56514" w:rsidRDefault="00EE5AFA" w:rsidP="00EE5AFA">
      <w:pPr>
        <w:autoSpaceDE w:val="0"/>
        <w:autoSpaceDN w:val="0"/>
        <w:spacing w:after="0" w:line="240" w:lineRule="auto"/>
        <w:jc w:val="both"/>
        <w:rPr>
          <w:rFonts w:ascii="Times New Roman" w:eastAsia="Times New Roman" w:hAnsi="Times New Roman"/>
          <w:b/>
          <w:i/>
          <w:u w:val="single"/>
        </w:rPr>
      </w:pPr>
      <w:r w:rsidRPr="00B56514">
        <w:rPr>
          <w:rFonts w:ascii="Times New Roman" w:eastAsia="Times New Roman" w:hAnsi="Times New Roman"/>
          <w:b/>
          <w:i/>
          <w:u w:val="single"/>
        </w:rPr>
        <w:t>Банковские реквизиты счетов в НРД, а также информация о счете Андеррайтера, на который должны перечисляться денежные средства, поступающие в оплату ценных бумаг, будут указаны в Условиях выпуска.</w:t>
      </w:r>
    </w:p>
    <w:p w:rsidR="00EE5AFA" w:rsidRDefault="00EE5AFA" w:rsidP="00EE5AFA">
      <w:pPr>
        <w:autoSpaceDE w:val="0"/>
        <w:autoSpaceDN w:val="0"/>
        <w:spacing w:after="0" w:line="240" w:lineRule="auto"/>
        <w:ind w:firstLine="539"/>
        <w:jc w:val="both"/>
        <w:rPr>
          <w:rFonts w:ascii="Times New Roman" w:eastAsia="Times New Roman" w:hAnsi="Times New Roman"/>
        </w:rPr>
      </w:pPr>
    </w:p>
    <w:p w:rsidR="00EE5AFA" w:rsidRPr="001053F4" w:rsidRDefault="00EE5AFA" w:rsidP="00EE5AFA">
      <w:pPr>
        <w:autoSpaceDE w:val="0"/>
        <w:autoSpaceDN w:val="0"/>
        <w:spacing w:after="0" w:line="240" w:lineRule="auto"/>
        <w:ind w:firstLine="539"/>
        <w:jc w:val="both"/>
        <w:rPr>
          <w:rFonts w:ascii="Times New Roman" w:eastAsia="Times New Roman" w:hAnsi="Times New Roman"/>
        </w:rPr>
      </w:pPr>
      <w:r w:rsidRPr="001053F4">
        <w:rPr>
          <w:rFonts w:ascii="Times New Roman" w:eastAsia="Times New Roman" w:hAnsi="Times New Roman"/>
        </w:rPr>
        <w:t>Основные функции Андеррайтера:</w:t>
      </w:r>
    </w:p>
    <w:p w:rsidR="00EE5AFA" w:rsidRPr="00131556" w:rsidRDefault="00EE5AFA" w:rsidP="00EE5AFA">
      <w:pPr>
        <w:spacing w:after="0" w:line="240" w:lineRule="auto"/>
        <w:jc w:val="both"/>
        <w:rPr>
          <w:rFonts w:ascii="Times New Roman" w:eastAsia="Times New Roman" w:hAnsi="Times New Roman"/>
          <w:b/>
          <w:bCs/>
          <w:i/>
          <w:iCs/>
        </w:rPr>
      </w:pPr>
      <w:r w:rsidRPr="00131556">
        <w:rPr>
          <w:rFonts w:ascii="Times New Roman" w:eastAsia="Times New Roman" w:hAnsi="Times New Roman"/>
          <w:b/>
          <w:bCs/>
          <w:i/>
          <w:iCs/>
        </w:rPr>
        <w:t xml:space="preserve">- прием (сбор) письменных предложений (оферт) от потенциальных приобретателей заключить Предварительные договоры (в случае </w:t>
      </w:r>
      <w:r w:rsidRPr="002F06CC">
        <w:rPr>
          <w:rFonts w:ascii="Times New Roman" w:eastAsia="Times New Roman" w:hAnsi="Times New Roman"/>
          <w:b/>
          <w:bCs/>
          <w:i/>
          <w:iCs/>
        </w:rPr>
        <w:t>Размещения Биржевых облигаций путем сбора адресных заявок со стороны приобретателей на приобретение Биржевых облигаций по фиксированной цене и ставке первого купона</w:t>
      </w:r>
      <w:r>
        <w:rPr>
          <w:rFonts w:ascii="Times New Roman" w:eastAsia="Times New Roman" w:hAnsi="Times New Roman"/>
          <w:b/>
          <w:bCs/>
          <w:i/>
          <w:iCs/>
        </w:rPr>
        <w:t>/</w:t>
      </w:r>
      <w:r w:rsidRPr="002F06CC">
        <w:rPr>
          <w:rFonts w:ascii="Times New Roman" w:eastAsia="Times New Roman" w:hAnsi="Times New Roman"/>
          <w:b/>
          <w:bCs/>
          <w:i/>
          <w:iCs/>
        </w:rPr>
        <w:t>Размещения Биржевых облигаций Дополнительного выпуска по цене размещения путем сбора адресных заявок</w:t>
      </w:r>
      <w:r w:rsidRPr="00131556">
        <w:rPr>
          <w:rFonts w:ascii="Times New Roman" w:eastAsia="Times New Roman" w:hAnsi="Times New Roman"/>
          <w:b/>
          <w:bCs/>
          <w:i/>
          <w:iCs/>
        </w:rPr>
        <w:t>);</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 заключение Предварительных договоров путем направления потенциальным приобретателям, определяемым по усмотрению Эмитента, ответов (акцептов) Эмитента о принятии предложений (оферт) заключить Предварительные договоры (в случае </w:t>
      </w:r>
      <w:r w:rsidRPr="002F06CC">
        <w:rPr>
          <w:rFonts w:ascii="Times New Roman" w:eastAsia="Times New Roman" w:hAnsi="Times New Roman"/>
          <w:b/>
          <w:bCs/>
          <w:i/>
          <w:iCs/>
        </w:rPr>
        <w:t>Размещения Биржевых облигаций путем сбора адресных заявок со стороны приобретателей на приобретение Биржевых облигаций по фиксированной цене и ставке первого купона</w:t>
      </w:r>
      <w:r>
        <w:rPr>
          <w:rFonts w:ascii="Times New Roman" w:eastAsia="Times New Roman" w:hAnsi="Times New Roman"/>
          <w:b/>
          <w:bCs/>
          <w:i/>
          <w:iCs/>
        </w:rPr>
        <w:t>/</w:t>
      </w:r>
      <w:r w:rsidRPr="002F06CC">
        <w:rPr>
          <w:rFonts w:ascii="Times New Roman" w:eastAsia="Times New Roman" w:hAnsi="Times New Roman"/>
          <w:b/>
          <w:bCs/>
          <w:i/>
          <w:iCs/>
        </w:rPr>
        <w:t>Размещения Биржевых облигаций Дополнительного выпуска по цене размещения путем сбора адресных заявок</w:t>
      </w:r>
      <w:r w:rsidRPr="00131556">
        <w:rPr>
          <w:rFonts w:ascii="Times New Roman" w:eastAsia="Times New Roman" w:hAnsi="Times New Roman"/>
          <w:b/>
          <w:bCs/>
          <w:i/>
          <w:iCs/>
        </w:rPr>
        <w:t>);</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удовлетворение заявок на покупку Биржевых облигаций по поручению и за счет Эмитента в соответствии с условиями договора и процедурой, установленной Программой облигаций;</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информирование Эмитента о количестве фактически размещенных Биржевых облигаций, а также о размере полученных от продажи Биржевых облигаций денежных средств;</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xml:space="preserve">- перечисление денежных средств, получаемых Андеррайтером от приобретателей Биржевых облигаций в счет их оплаты, на счет Эмитента в соответствии с условиями заключенного договора; </w:t>
      </w:r>
    </w:p>
    <w:p w:rsidR="00EE5AFA" w:rsidRPr="00131556" w:rsidRDefault="00EE5AFA" w:rsidP="00EE5AFA">
      <w:pPr>
        <w:autoSpaceDE w:val="0"/>
        <w:autoSpaceDN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b/>
          <w:bCs/>
          <w:i/>
          <w:iCs/>
        </w:rPr>
        <w:t>- осуществление иных действий, необходимых для исполнения своих обязательств по размещению Биржевых облигаций, в соответствии с законодательством Российской Федерации и договором между Эмитентом и Андеррайтером.</w:t>
      </w: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934419" w:rsidRDefault="00EE5AFA" w:rsidP="00EE5AFA">
      <w:pPr>
        <w:autoSpaceDE w:val="0"/>
        <w:autoSpaceDN w:val="0"/>
        <w:adjustRightInd w:val="0"/>
        <w:spacing w:after="0" w:line="240" w:lineRule="auto"/>
        <w:jc w:val="both"/>
        <w:rPr>
          <w:rFonts w:ascii="Times New Roman" w:eastAsia="Times New Roman" w:hAnsi="Times New Roman"/>
          <w:b/>
          <w:bCs/>
          <w:i/>
          <w:iCs/>
        </w:rPr>
      </w:pPr>
      <w:r w:rsidRPr="00131556">
        <w:rPr>
          <w:rFonts w:ascii="Times New Roman" w:eastAsia="Times New Roman" w:hAnsi="Times New Roman"/>
        </w:rPr>
        <w:t xml:space="preserve">наличие у такого лица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w:t>
      </w:r>
      <w:r w:rsidRPr="00934419">
        <w:rPr>
          <w:rFonts w:ascii="Times New Roman" w:eastAsia="Times New Roman" w:hAnsi="Times New Roman"/>
        </w:rPr>
        <w:t xml:space="preserve">определения срока), по истечении которого указанное лицо обязано приобрести такое количество ценных бумаг: </w:t>
      </w:r>
      <w:r w:rsidRPr="003D7BA3">
        <w:rPr>
          <w:rFonts w:ascii="Times New Roman" w:eastAsia="Times New Roman" w:hAnsi="Times New Roman"/>
          <w:b/>
          <w:bCs/>
          <w:i/>
          <w:iCs/>
          <w:u w:val="single"/>
        </w:rPr>
        <w:t>Сведения о наличии такой обязанности у лиц, оказывающих услуги по размещению и/или организации размещения ценных бумаг, будут указаны в Условиях выпуска.</w:t>
      </w:r>
    </w:p>
    <w:p w:rsidR="00EE5AFA" w:rsidRPr="00934419"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934419" w:rsidRDefault="00EE5AFA" w:rsidP="00EE5AFA">
      <w:pPr>
        <w:autoSpaceDE w:val="0"/>
        <w:autoSpaceDN w:val="0"/>
        <w:adjustRightInd w:val="0"/>
        <w:spacing w:after="0" w:line="240" w:lineRule="auto"/>
        <w:jc w:val="both"/>
        <w:rPr>
          <w:rFonts w:ascii="Times New Roman" w:eastAsia="Times New Roman" w:hAnsi="Times New Roman"/>
          <w:b/>
          <w:bCs/>
          <w:i/>
          <w:iCs/>
        </w:rPr>
      </w:pPr>
      <w:r w:rsidRPr="00934419">
        <w:rPr>
          <w:rFonts w:ascii="Times New Roman" w:eastAsia="Times New Roman" w:hAnsi="Times New Roman"/>
        </w:rPr>
        <w:t xml:space="preserve">наличие у такого лица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 </w:t>
      </w:r>
      <w:r w:rsidRPr="003D7BA3">
        <w:rPr>
          <w:rFonts w:ascii="Times New Roman" w:eastAsia="Times New Roman" w:hAnsi="Times New Roman"/>
          <w:b/>
          <w:i/>
          <w:u w:val="single"/>
        </w:rPr>
        <w:t>Сведения об обязанности</w:t>
      </w:r>
      <w:r w:rsidRPr="003D7BA3">
        <w:rPr>
          <w:rFonts w:ascii="Times New Roman" w:eastAsia="Times New Roman" w:hAnsi="Times New Roman"/>
          <w:b/>
          <w:bCs/>
          <w:i/>
          <w:iCs/>
          <w:u w:val="single"/>
        </w:rPr>
        <w:t xml:space="preserve"> у лиц, оказывающих услуги по размещению и/или организации размещения ценных бумаг</w:t>
      </w:r>
      <w:r w:rsidRPr="003D7BA3">
        <w:rPr>
          <w:rFonts w:ascii="Times New Roman" w:eastAsia="Times New Roman" w:hAnsi="Times New Roman"/>
          <w:b/>
          <w:i/>
          <w:u w:val="single"/>
        </w:rPr>
        <w:t>, связанной с поддержанием цен на Биржевые облигации на определенном уровне в течение определенного срока после завершения их размещения (стабилизация)</w:t>
      </w:r>
      <w:r w:rsidRPr="003D7BA3">
        <w:rPr>
          <w:rFonts w:ascii="Times New Roman" w:eastAsia="Times New Roman" w:hAnsi="Times New Roman"/>
          <w:b/>
          <w:bCs/>
          <w:i/>
          <w:iCs/>
          <w:u w:val="single"/>
        </w:rPr>
        <w:t xml:space="preserve"> будут указаны в Условиях выпуска.</w:t>
      </w:r>
    </w:p>
    <w:p w:rsidR="00EE5AFA" w:rsidRPr="00934419"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3C5D81" w:rsidRDefault="00EE5AFA" w:rsidP="00EE5AFA">
      <w:pPr>
        <w:autoSpaceDE w:val="0"/>
        <w:autoSpaceDN w:val="0"/>
        <w:adjustRightInd w:val="0"/>
        <w:spacing w:line="240" w:lineRule="auto"/>
        <w:jc w:val="both"/>
        <w:rPr>
          <w:rFonts w:ascii="Times New Roman" w:eastAsia="Times New Roman" w:hAnsi="Times New Roman"/>
          <w:u w:val="single"/>
        </w:rPr>
      </w:pPr>
      <w:r w:rsidRPr="00934419">
        <w:rPr>
          <w:rFonts w:ascii="Times New Roman" w:eastAsia="Times New Roman" w:hAnsi="Times New Roman"/>
        </w:rPr>
        <w:t>наличие у такого лица</w:t>
      </w:r>
      <w:r w:rsidRPr="00131556">
        <w:rPr>
          <w:rFonts w:ascii="Times New Roman" w:eastAsia="Times New Roman" w:hAnsi="Times New Roman"/>
        </w:rPr>
        <w:t xml:space="preserve">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 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w:t>
      </w:r>
      <w:r w:rsidRPr="003B5100">
        <w:t xml:space="preserve"> </w:t>
      </w:r>
      <w:r w:rsidRPr="003D7BA3">
        <w:rPr>
          <w:rFonts w:ascii="Times New Roman" w:eastAsia="Times New Roman" w:hAnsi="Times New Roman"/>
          <w:b/>
          <w:i/>
          <w:u w:val="single"/>
        </w:rPr>
        <w:t>Сведения о праве на приобретение дополнительного количества ценных бумаг Эмитента из числа размещенных (находящихся в обращении) ценных бумаг у лиц, оказывающих услуги по размещению и/или организации размещения ценных бумаг, будут указаны в Условиях выпуска.</w:t>
      </w:r>
      <w:r w:rsidRPr="003B5100">
        <w:rPr>
          <w:rFonts w:ascii="Times New Roman" w:eastAsia="Times New Roman" w:hAnsi="Times New Roman"/>
          <w:b/>
          <w:i/>
        </w:rPr>
        <w:t xml:space="preserve"> </w:t>
      </w:r>
    </w:p>
    <w:p w:rsidR="00EE5AFA" w:rsidRPr="00131556" w:rsidRDefault="00EE5AFA" w:rsidP="00EE5AFA">
      <w:pPr>
        <w:autoSpaceDE w:val="0"/>
        <w:autoSpaceDN w:val="0"/>
        <w:adjustRightInd w:val="0"/>
        <w:spacing w:after="0" w:line="240" w:lineRule="auto"/>
        <w:jc w:val="both"/>
        <w:rPr>
          <w:rFonts w:ascii="Times New Roman" w:eastAsia="Times New Roman" w:hAnsi="Times New Roman"/>
        </w:rPr>
      </w:pPr>
      <w:r w:rsidRPr="00131556">
        <w:rPr>
          <w:rFonts w:ascii="Times New Roman" w:eastAsia="Times New Roman" w:hAnsi="Times New Roman"/>
        </w:rPr>
        <w:t xml:space="preserve">размер вознаграждения такого лица,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 </w:t>
      </w:r>
      <w:r w:rsidRPr="003D7BA3">
        <w:rPr>
          <w:rFonts w:ascii="Times New Roman" w:eastAsia="Times New Roman" w:hAnsi="Times New Roman"/>
          <w:b/>
          <w:i/>
        </w:rPr>
        <w:t xml:space="preserve">размер вознаграждения </w:t>
      </w:r>
      <w:r w:rsidRPr="003D7BA3">
        <w:rPr>
          <w:rFonts w:ascii="Times New Roman" w:eastAsia="Times New Roman" w:hAnsi="Times New Roman"/>
          <w:b/>
          <w:bCs/>
          <w:i/>
          <w:iCs/>
        </w:rPr>
        <w:t>лиц, оказывающих услуги по размещению и/или организации размещения ценных бумаг,</w:t>
      </w:r>
      <w:r w:rsidRPr="003D7BA3">
        <w:rPr>
          <w:rFonts w:ascii="Times New Roman" w:eastAsia="Times New Roman" w:hAnsi="Times New Roman"/>
          <w:b/>
          <w:i/>
        </w:rPr>
        <w:t xml:space="preserve"> не превысит 1% (Одного процента) от номинальной стоимости Выпуска (Дополнительного выпуска) Биржевых облигаций (включая вознаграждение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w:t>
      </w: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rPr>
      </w:pPr>
      <w:r w:rsidRPr="00131556">
        <w:rPr>
          <w:rFonts w:ascii="Times New Roman" w:eastAsia="Times New Roman" w:hAnsi="Times New Roman"/>
        </w:rPr>
        <w:t xml:space="preserve">В случае, если размещение ценных бумаг предполагается осуществлять за пределами Российской Федерации, в том числе посредством размещения соответствующих иностранных ценных бумаг, указывается на это обстоятельство: </w:t>
      </w:r>
      <w:r w:rsidRPr="00131556">
        <w:rPr>
          <w:rFonts w:ascii="Times New Roman" w:eastAsia="Times New Roman" w:hAnsi="Times New Roman"/>
          <w:b/>
          <w:i/>
        </w:rPr>
        <w:t>не планируется.</w:t>
      </w: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131556">
        <w:rPr>
          <w:rFonts w:ascii="Times New Roman" w:eastAsia="Times New Roman" w:hAnsi="Times New Roman"/>
        </w:rPr>
        <w:t xml:space="preserve">В случае, если одновременно с размещением ценных бумаг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 указываются: </w:t>
      </w:r>
      <w:r w:rsidRPr="00131556">
        <w:rPr>
          <w:rFonts w:ascii="Times New Roman" w:eastAsia="Times New Roman" w:hAnsi="Times New Roman"/>
          <w:b/>
          <w:bCs/>
          <w:i/>
          <w:iCs/>
        </w:rPr>
        <w:t>не планируется.</w:t>
      </w:r>
    </w:p>
    <w:p w:rsidR="00EE5AFA" w:rsidRPr="00131556"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Pr="00131556" w:rsidRDefault="00EE5AFA" w:rsidP="00EE5AFA">
      <w:pPr>
        <w:autoSpaceDE w:val="0"/>
        <w:autoSpaceDN w:val="0"/>
        <w:adjustRightInd w:val="0"/>
        <w:spacing w:after="0" w:line="240" w:lineRule="auto"/>
        <w:ind w:firstLine="539"/>
        <w:jc w:val="both"/>
        <w:outlineLvl w:val="2"/>
        <w:rPr>
          <w:rFonts w:ascii="Times New Roman" w:eastAsia="Times New Roman" w:hAnsi="Times New Roman"/>
          <w:b/>
          <w:bCs/>
          <w:i/>
        </w:rPr>
      </w:pPr>
      <w:r w:rsidRPr="00131556">
        <w:rPr>
          <w:rFonts w:ascii="Times New Roman" w:eastAsia="Times New Roman" w:hAnsi="Times New Roman"/>
          <w:bCs/>
        </w:rPr>
        <w:t>В случае, если эмитент в соответствии с Федеральным законом</w:t>
      </w:r>
      <w:r w:rsidRPr="00131556">
        <w:rPr>
          <w:rFonts w:ascii="Times New Roman" w:hAnsi="Times New Roman"/>
        </w:rPr>
        <w:t xml:space="preserve">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sidRPr="00131556">
        <w:rPr>
          <w:rFonts w:ascii="Times New Roman" w:eastAsia="Times New Roman" w:hAnsi="Times New Roman"/>
          <w:bCs/>
        </w:rPr>
        <w:t xml:space="preserve">» является хозяйственным обществом, имеющим стратегическое значение для обеспечения обороны страны и безопасности государства, указывается на это обстоятельство: </w:t>
      </w:r>
      <w:r w:rsidRPr="00131556">
        <w:rPr>
          <w:rFonts w:ascii="Times New Roman" w:eastAsia="Times New Roman" w:hAnsi="Times New Roman"/>
          <w:b/>
          <w:bCs/>
          <w:i/>
        </w:rPr>
        <w:t>Эмитент не является</w:t>
      </w:r>
      <w:r w:rsidRPr="00131556">
        <w:rPr>
          <w:rFonts w:ascii="Times New Roman" w:eastAsia="Times New Roman" w:hAnsi="Times New Roman"/>
          <w:bCs/>
        </w:rPr>
        <w:t xml:space="preserve"> </w:t>
      </w:r>
      <w:r w:rsidRPr="00131556">
        <w:rPr>
          <w:rFonts w:ascii="Times New Roman" w:eastAsia="Times New Roman" w:hAnsi="Times New Roman"/>
          <w:b/>
          <w:bCs/>
          <w:i/>
        </w:rPr>
        <w:t>хозяйственным обществом, имеющим стратегическое значение для обеспечения обороны страны и безопасности государства.</w:t>
      </w:r>
    </w:p>
    <w:p w:rsidR="00EE5AFA" w:rsidRPr="00131556" w:rsidRDefault="00EE5AFA" w:rsidP="00EE5AFA">
      <w:pPr>
        <w:autoSpaceDE w:val="0"/>
        <w:autoSpaceDN w:val="0"/>
        <w:adjustRightInd w:val="0"/>
        <w:spacing w:after="0" w:line="240" w:lineRule="auto"/>
        <w:ind w:firstLine="539"/>
        <w:jc w:val="both"/>
        <w:outlineLvl w:val="2"/>
      </w:pPr>
      <w:r w:rsidRPr="00131556">
        <w:rPr>
          <w:rFonts w:ascii="Times New Roman" w:eastAsia="Times New Roman" w:hAnsi="Times New Roman"/>
          <w:bCs/>
        </w:rPr>
        <w:t>В случае, если заключение</w:t>
      </w:r>
      <w:r w:rsidRPr="00131556">
        <w:rPr>
          <w:rFonts w:ascii="Times New Roman" w:hAnsi="Times New Roman"/>
        </w:rPr>
        <w:t xml:space="preserve"> договоров, направленных на отчуждение ценных бумаг эмитента</w:t>
      </w:r>
      <w:r w:rsidRPr="00131556">
        <w:rPr>
          <w:rFonts w:ascii="Times New Roman" w:eastAsia="Times New Roman" w:hAnsi="Times New Roman"/>
          <w:bCs/>
        </w:rPr>
        <w:t>, являющегося хозяйственным обществом, имеющим стратегическое значение для обеспечения обороны страны и безопасности государства,</w:t>
      </w:r>
      <w:r w:rsidRPr="00131556">
        <w:rPr>
          <w:rFonts w:ascii="Times New Roman" w:hAnsi="Times New Roman"/>
        </w:rPr>
        <w:t xml:space="preserve"> первым владельцам в ходе их размещения </w:t>
      </w:r>
      <w:r w:rsidRPr="00131556">
        <w:rPr>
          <w:rFonts w:ascii="Times New Roman" w:eastAsia="Times New Roman" w:hAnsi="Times New Roman"/>
          <w:bCs/>
        </w:rPr>
        <w:t>может потребовать</w:t>
      </w:r>
      <w:r w:rsidRPr="00131556">
        <w:rPr>
          <w:rFonts w:ascii="Times New Roman" w:hAnsi="Times New Roman"/>
        </w:rPr>
        <w:t xml:space="preserve"> принятия решения о предварительном согласовании указанных договоров в соответствии с Федеральным </w:t>
      </w:r>
      <w:r w:rsidRPr="00131556">
        <w:rPr>
          <w:rFonts w:ascii="Times New Roman" w:eastAsia="Times New Roman" w:hAnsi="Times New Roman"/>
          <w:bCs/>
        </w:rPr>
        <w:t>законом</w:t>
      </w:r>
      <w:r w:rsidRPr="00131556">
        <w:rPr>
          <w:rFonts w:ascii="Times New Roman" w:hAnsi="Times New Roman"/>
        </w:rPr>
        <w:t xml:space="preserve">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sidRPr="00131556">
        <w:rPr>
          <w:rFonts w:ascii="Times New Roman" w:eastAsia="Times New Roman" w:hAnsi="Times New Roman"/>
          <w:bCs/>
        </w:rPr>
        <w:t>», указывается на это обстоятельство:</w:t>
      </w:r>
      <w:r w:rsidRPr="00131556">
        <w:rPr>
          <w:rFonts w:ascii="Times New Roman" w:eastAsia="Times New Roman" w:hAnsi="Times New Roman"/>
        </w:rPr>
        <w:t xml:space="preserve"> </w:t>
      </w:r>
      <w:r w:rsidRPr="00131556">
        <w:rPr>
          <w:rFonts w:ascii="Times New Roman" w:eastAsia="Times New Roman" w:hAnsi="Times New Roman"/>
          <w:b/>
          <w:i/>
        </w:rPr>
        <w:t>такое предварительное согласование не требуется.</w:t>
      </w:r>
    </w:p>
    <w:p w:rsidR="00EE5AFA" w:rsidRPr="004A32AC" w:rsidRDefault="00EE5AFA" w:rsidP="00EE5AFA">
      <w:pPr>
        <w:spacing w:after="0" w:line="240" w:lineRule="auto"/>
      </w:pPr>
    </w:p>
    <w:p w:rsidR="00EE5AFA" w:rsidRPr="004A32AC"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p>
    <w:p w:rsidR="00EE5AFA" w:rsidRPr="005F29E2" w:rsidRDefault="00EE5AFA" w:rsidP="005F29E2">
      <w:pPr>
        <w:pStyle w:val="2"/>
        <w:spacing w:before="40" w:after="40"/>
        <w:rPr>
          <w:bCs w:val="0"/>
          <w:sz w:val="24"/>
          <w:szCs w:val="24"/>
        </w:rPr>
      </w:pPr>
      <w:bookmarkStart w:id="282" w:name="_Toc436489934"/>
      <w:bookmarkStart w:id="283" w:name="_Toc441247974"/>
      <w:r w:rsidRPr="005F29E2">
        <w:rPr>
          <w:bCs w:val="0"/>
          <w:sz w:val="24"/>
          <w:szCs w:val="24"/>
        </w:rPr>
        <w:t>8.8.4. Цена (цены) или порядок определения цены размещения ценных бумаг</w:t>
      </w:r>
      <w:bookmarkEnd w:id="281"/>
      <w:bookmarkEnd w:id="282"/>
      <w:bookmarkEnd w:id="283"/>
    </w:p>
    <w:p w:rsidR="00EE5AFA" w:rsidRPr="004A32AC" w:rsidRDefault="00EE5AFA" w:rsidP="00EE5AFA">
      <w:pPr>
        <w:autoSpaceDE w:val="0"/>
        <w:autoSpaceDN w:val="0"/>
        <w:adjustRightInd w:val="0"/>
        <w:spacing w:after="0" w:line="240" w:lineRule="auto"/>
        <w:ind w:firstLine="540"/>
        <w:jc w:val="both"/>
        <w:rPr>
          <w:rFonts w:ascii="Times New Roman" w:eastAsia="Times New Roman" w:hAnsi="Times New Roman"/>
          <w:b/>
          <w:bCs/>
          <w:i/>
          <w:iCs/>
          <w:u w:val="single"/>
        </w:rPr>
      </w:pPr>
    </w:p>
    <w:p w:rsidR="00EE5AFA" w:rsidRDefault="00EE5AFA" w:rsidP="00955919">
      <w:pPr>
        <w:numPr>
          <w:ilvl w:val="0"/>
          <w:numId w:val="67"/>
        </w:numPr>
        <w:tabs>
          <w:tab w:val="left" w:pos="1134"/>
        </w:tabs>
        <w:autoSpaceDE w:val="0"/>
        <w:autoSpaceDN w:val="0"/>
        <w:adjustRightInd w:val="0"/>
        <w:spacing w:after="0" w:line="240" w:lineRule="auto"/>
        <w:jc w:val="both"/>
        <w:rPr>
          <w:rFonts w:ascii="Times New Roman" w:eastAsia="Times New Roman" w:hAnsi="Times New Roman"/>
          <w:b/>
          <w:i/>
          <w:u w:val="single"/>
        </w:rPr>
      </w:pPr>
      <w:r w:rsidRPr="004A32AC">
        <w:rPr>
          <w:rFonts w:ascii="Times New Roman" w:eastAsia="Times New Roman" w:hAnsi="Times New Roman"/>
          <w:b/>
          <w:i/>
          <w:u w:val="single"/>
        </w:rPr>
        <w:t xml:space="preserve">Для размещения выпусков Биржевых облигаций, которые размещаются впервые в </w:t>
      </w:r>
      <w:r w:rsidRPr="00610B08">
        <w:rPr>
          <w:rFonts w:ascii="Times New Roman" w:eastAsia="Times New Roman" w:hAnsi="Times New Roman"/>
          <w:b/>
          <w:i/>
          <w:u w:val="single"/>
        </w:rPr>
        <w:t>рамках Программы облигаций:</w:t>
      </w:r>
    </w:p>
    <w:p w:rsidR="00EE5AFA" w:rsidRPr="004F256F" w:rsidRDefault="00EE5AFA" w:rsidP="00E37C75">
      <w:pPr>
        <w:autoSpaceDE w:val="0"/>
        <w:autoSpaceDN w:val="0"/>
        <w:spacing w:after="0" w:line="240" w:lineRule="auto"/>
        <w:ind w:firstLine="540"/>
        <w:jc w:val="both"/>
        <w:rPr>
          <w:rFonts w:ascii="Times New Roman" w:eastAsia="Times New Roman" w:hAnsi="Times New Roman"/>
          <w:b/>
          <w:i/>
        </w:rPr>
      </w:pPr>
      <w:r w:rsidRPr="004F256F">
        <w:rPr>
          <w:rFonts w:ascii="Times New Roman" w:eastAsia="Times New Roman" w:hAnsi="Times New Roman"/>
          <w:b/>
          <w:i/>
        </w:rPr>
        <w:t>Цена размещения Биржевых облигаций устанавливается равной 100% от номинальной</w:t>
      </w:r>
    </w:p>
    <w:p w:rsidR="00EE5AFA" w:rsidRPr="004F256F" w:rsidRDefault="00EE5AFA" w:rsidP="00E37C75">
      <w:pPr>
        <w:autoSpaceDE w:val="0"/>
        <w:autoSpaceDN w:val="0"/>
        <w:spacing w:after="0" w:line="240" w:lineRule="auto"/>
        <w:ind w:firstLine="540"/>
        <w:jc w:val="both"/>
        <w:rPr>
          <w:rFonts w:ascii="Times New Roman" w:eastAsia="Times New Roman" w:hAnsi="Times New Roman"/>
          <w:b/>
          <w:i/>
        </w:rPr>
      </w:pPr>
      <w:r w:rsidRPr="004F256F">
        <w:rPr>
          <w:rFonts w:ascii="Times New Roman" w:eastAsia="Times New Roman" w:hAnsi="Times New Roman"/>
          <w:b/>
          <w:i/>
        </w:rPr>
        <w:t>стоимости Биржевой облигации.</w:t>
      </w:r>
    </w:p>
    <w:p w:rsidR="00EE5AFA" w:rsidRPr="00610B08" w:rsidRDefault="00EE5AFA" w:rsidP="00EE5AFA">
      <w:pPr>
        <w:autoSpaceDE w:val="0"/>
        <w:autoSpaceDN w:val="0"/>
        <w:adjustRightInd w:val="0"/>
        <w:spacing w:after="0" w:line="240" w:lineRule="auto"/>
        <w:ind w:firstLine="540"/>
        <w:jc w:val="both"/>
        <w:rPr>
          <w:rFonts w:ascii="Times New Roman" w:eastAsia="Times New Roman" w:hAnsi="Times New Roman"/>
          <w:b/>
          <w:i/>
          <w:u w:val="single"/>
        </w:rPr>
      </w:pPr>
      <w:r w:rsidRPr="002A227F">
        <w:rPr>
          <w:rFonts w:ascii="Times New Roman" w:eastAsia="Times New Roman" w:hAnsi="Times New Roman"/>
          <w:b/>
          <w:i/>
          <w:u w:val="single"/>
        </w:rPr>
        <w:t>Номинальная стоимость Биржевых облигаций, размещаемых в рамках Программы облигаций, будет установлена в соответствующих Условиях выпуска.</w:t>
      </w:r>
    </w:p>
    <w:p w:rsidR="00EE5AFA" w:rsidRDefault="00EE5AFA" w:rsidP="00EE5AFA">
      <w:pPr>
        <w:autoSpaceDE w:val="0"/>
        <w:autoSpaceDN w:val="0"/>
        <w:spacing w:after="0" w:line="240" w:lineRule="auto"/>
        <w:ind w:firstLine="540"/>
        <w:jc w:val="both"/>
        <w:rPr>
          <w:rFonts w:ascii="Times New Roman" w:eastAsia="Times New Roman" w:hAnsi="Times New Roman"/>
          <w:b/>
          <w:i/>
        </w:rPr>
      </w:pPr>
      <w:r w:rsidRPr="00610B08">
        <w:rPr>
          <w:rFonts w:ascii="Times New Roman" w:eastAsia="Times New Roman" w:hAnsi="Times New Roman"/>
          <w:b/>
          <w:i/>
        </w:rPr>
        <w:t>Начиная со 2-го (Второго) дня размещения Биржевых облигаций покупатель при приобретении Биржевых облигаций также уплачивает накопленный купонный доход (НКД) по Биржевым облигациям, рассчитанный с даты начала размещения Биржевых облигаций по следующей формуле:</w:t>
      </w:r>
    </w:p>
    <w:p w:rsidR="00EE5AFA" w:rsidRPr="006A704E" w:rsidRDefault="00EE5AFA" w:rsidP="00E37C75">
      <w:pPr>
        <w:autoSpaceDE w:val="0"/>
        <w:autoSpaceDN w:val="0"/>
        <w:spacing w:after="0" w:line="240" w:lineRule="auto"/>
        <w:ind w:firstLine="540"/>
        <w:jc w:val="both"/>
        <w:rPr>
          <w:rFonts w:ascii="Times New Roman" w:eastAsia="Times New Roman" w:hAnsi="Times New Roman"/>
          <w:b/>
          <w:i/>
        </w:rPr>
      </w:pPr>
      <w:r w:rsidRPr="006A704E">
        <w:rPr>
          <w:rFonts w:ascii="Times New Roman" w:eastAsia="Times New Roman" w:hAnsi="Times New Roman"/>
          <w:b/>
          <w:i/>
        </w:rPr>
        <w:t xml:space="preserve">НКД = Nom * </w:t>
      </w:r>
      <w:r w:rsidRPr="0086686F">
        <w:rPr>
          <w:rFonts w:ascii="Times New Roman" w:eastAsia="Times New Roman" w:hAnsi="Times New Roman"/>
          <w:b/>
          <w:i/>
        </w:rPr>
        <w:t xml:space="preserve">Cj </w:t>
      </w:r>
      <w:r w:rsidRPr="006A704E">
        <w:rPr>
          <w:rFonts w:ascii="Times New Roman" w:eastAsia="Times New Roman" w:hAnsi="Times New Roman"/>
          <w:b/>
          <w:i/>
        </w:rPr>
        <w:t>* (T – T(j-1)) / 365 / 100%, где</w:t>
      </w:r>
    </w:p>
    <w:p w:rsidR="00EE5AFA" w:rsidRPr="006A704E" w:rsidRDefault="00EE5AFA" w:rsidP="00E37C75">
      <w:pPr>
        <w:autoSpaceDE w:val="0"/>
        <w:autoSpaceDN w:val="0"/>
        <w:spacing w:after="0" w:line="240" w:lineRule="auto"/>
        <w:ind w:firstLine="540"/>
        <w:jc w:val="both"/>
        <w:rPr>
          <w:rFonts w:ascii="Times New Roman" w:eastAsia="Times New Roman" w:hAnsi="Times New Roman"/>
          <w:b/>
          <w:i/>
        </w:rPr>
      </w:pPr>
      <w:r w:rsidRPr="006A704E">
        <w:rPr>
          <w:rFonts w:ascii="Times New Roman" w:eastAsia="Times New Roman" w:hAnsi="Times New Roman"/>
          <w:b/>
          <w:i/>
        </w:rPr>
        <w:t>НКД - накопленный купонный доход, в валюте номинала;</w:t>
      </w:r>
    </w:p>
    <w:p w:rsidR="00EE5AFA" w:rsidRPr="006A704E" w:rsidRDefault="00EE5AFA" w:rsidP="00EE5AFA">
      <w:pPr>
        <w:autoSpaceDE w:val="0"/>
        <w:autoSpaceDN w:val="0"/>
        <w:spacing w:after="0" w:line="240" w:lineRule="auto"/>
        <w:ind w:firstLine="540"/>
        <w:jc w:val="both"/>
        <w:rPr>
          <w:rFonts w:ascii="Times New Roman" w:eastAsia="Times New Roman" w:hAnsi="Times New Roman"/>
          <w:b/>
          <w:i/>
        </w:rPr>
      </w:pPr>
      <w:r w:rsidRPr="006A704E">
        <w:rPr>
          <w:rFonts w:ascii="Times New Roman" w:eastAsia="Times New Roman" w:hAnsi="Times New Roman"/>
          <w:b/>
          <w:i/>
        </w:rPr>
        <w:t>Nom – непогашенная часть номинальной стоимости одной Биржевой облигации, в валюте</w:t>
      </w:r>
      <w:r w:rsidRPr="00E37C75">
        <w:rPr>
          <w:rFonts w:ascii="Times New Roman" w:eastAsia="Times New Roman" w:hAnsi="Times New Roman"/>
          <w:b/>
          <w:i/>
        </w:rPr>
        <w:t>, в которой выражена номинальная стоимость Биржевой облигации</w:t>
      </w:r>
      <w:r w:rsidRPr="006A704E">
        <w:rPr>
          <w:rFonts w:ascii="Times New Roman" w:eastAsia="Times New Roman" w:hAnsi="Times New Roman"/>
          <w:b/>
          <w:i/>
        </w:rPr>
        <w:t>;</w:t>
      </w:r>
    </w:p>
    <w:p w:rsidR="00EE5AFA" w:rsidRPr="006A704E" w:rsidRDefault="00EE5AFA" w:rsidP="00EE5AFA">
      <w:pPr>
        <w:autoSpaceDE w:val="0"/>
        <w:autoSpaceDN w:val="0"/>
        <w:spacing w:after="0" w:line="240" w:lineRule="auto"/>
        <w:ind w:firstLine="540"/>
        <w:jc w:val="both"/>
        <w:rPr>
          <w:rFonts w:ascii="Times New Roman" w:eastAsia="Times New Roman" w:hAnsi="Times New Roman"/>
          <w:b/>
          <w:i/>
        </w:rPr>
      </w:pPr>
      <w:r w:rsidRPr="006A704E">
        <w:rPr>
          <w:rFonts w:ascii="Times New Roman" w:eastAsia="Times New Roman" w:hAnsi="Times New Roman"/>
          <w:b/>
          <w:i/>
        </w:rPr>
        <w:t>j – порядковый номер купонного периода, j = 1,2,…,n;</w:t>
      </w:r>
    </w:p>
    <w:p w:rsidR="00EE5AFA" w:rsidRPr="006A704E" w:rsidRDefault="00EE5AFA" w:rsidP="00E37C75">
      <w:pPr>
        <w:autoSpaceDE w:val="0"/>
        <w:autoSpaceDN w:val="0"/>
        <w:spacing w:after="0" w:line="240" w:lineRule="auto"/>
        <w:ind w:firstLine="540"/>
        <w:jc w:val="both"/>
        <w:rPr>
          <w:rFonts w:ascii="Times New Roman" w:eastAsia="Times New Roman" w:hAnsi="Times New Roman"/>
          <w:b/>
          <w:i/>
        </w:rPr>
      </w:pPr>
      <w:r w:rsidRPr="006A704E">
        <w:rPr>
          <w:rFonts w:ascii="Times New Roman" w:eastAsia="Times New Roman" w:hAnsi="Times New Roman"/>
          <w:b/>
          <w:i/>
        </w:rPr>
        <w:t>Cj - размер процентной ставки j-го купона, в процентах годовых (%);</w:t>
      </w:r>
    </w:p>
    <w:p w:rsidR="00EE5AFA" w:rsidRPr="006A704E" w:rsidRDefault="00EE5AFA" w:rsidP="00E37C75">
      <w:pPr>
        <w:autoSpaceDE w:val="0"/>
        <w:autoSpaceDN w:val="0"/>
        <w:spacing w:after="0" w:line="240" w:lineRule="auto"/>
        <w:ind w:firstLine="540"/>
        <w:jc w:val="both"/>
        <w:rPr>
          <w:rFonts w:ascii="Times New Roman" w:eastAsia="Times New Roman" w:hAnsi="Times New Roman"/>
          <w:b/>
          <w:i/>
        </w:rPr>
      </w:pPr>
      <w:r w:rsidRPr="006A704E">
        <w:rPr>
          <w:rFonts w:ascii="Times New Roman" w:eastAsia="Times New Roman" w:hAnsi="Times New Roman"/>
          <w:b/>
          <w:i/>
        </w:rPr>
        <w:t>T – дата размещения Биржевых облигаций;</w:t>
      </w:r>
    </w:p>
    <w:p w:rsidR="00EE5AFA" w:rsidRPr="00610B08" w:rsidRDefault="00EE5AFA" w:rsidP="00EE5AFA">
      <w:pPr>
        <w:autoSpaceDE w:val="0"/>
        <w:autoSpaceDN w:val="0"/>
        <w:spacing w:after="0" w:line="240" w:lineRule="auto"/>
        <w:ind w:firstLine="540"/>
        <w:jc w:val="both"/>
        <w:rPr>
          <w:rFonts w:ascii="Times New Roman" w:eastAsia="Times New Roman" w:hAnsi="Times New Roman"/>
          <w:b/>
          <w:i/>
        </w:rPr>
      </w:pPr>
      <w:r w:rsidRPr="006A704E">
        <w:rPr>
          <w:rFonts w:ascii="Times New Roman" w:eastAsia="Times New Roman" w:hAnsi="Times New Roman"/>
          <w:b/>
          <w:i/>
        </w:rPr>
        <w:t>T(j-1) – дата начала j-го купонного периода, на который приходится размещение Биржевых облигаций.</w:t>
      </w:r>
    </w:p>
    <w:p w:rsidR="00EE5AFA" w:rsidRPr="008E31E3" w:rsidRDefault="00EE5AFA" w:rsidP="00EE5AFA">
      <w:pPr>
        <w:spacing w:after="0" w:line="240" w:lineRule="auto"/>
        <w:ind w:firstLine="567"/>
        <w:jc w:val="both"/>
        <w:rPr>
          <w:rFonts w:ascii="Times New Roman" w:eastAsia="Times New Roman" w:hAnsi="Times New Roman"/>
          <w:b/>
          <w:bCs/>
          <w:i/>
          <w:iCs/>
        </w:rPr>
      </w:pPr>
      <w:r>
        <w:rPr>
          <w:rFonts w:ascii="Times New Roman" w:eastAsia="Times New Roman" w:hAnsi="Times New Roman"/>
          <w:b/>
          <w:bCs/>
          <w:i/>
          <w:iCs/>
        </w:rPr>
        <w:t xml:space="preserve">Величина НКД в расчете на одну Биржевую облигацию </w:t>
      </w:r>
      <w:r w:rsidRPr="008E31E3">
        <w:rPr>
          <w:rFonts w:ascii="Times New Roman" w:eastAsia="Times New Roman" w:hAnsi="Times New Roman"/>
          <w:b/>
          <w:bCs/>
          <w:i/>
          <w:iCs/>
        </w:rPr>
        <w:t>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EE5AFA" w:rsidRPr="00610B08" w:rsidRDefault="00EE5AFA" w:rsidP="00EE5AFA">
      <w:pPr>
        <w:autoSpaceDE w:val="0"/>
        <w:autoSpaceDN w:val="0"/>
        <w:adjustRightInd w:val="0"/>
        <w:spacing w:after="0" w:line="240" w:lineRule="auto"/>
        <w:ind w:firstLine="540"/>
        <w:jc w:val="both"/>
        <w:rPr>
          <w:rFonts w:ascii="Times New Roman" w:eastAsia="Times New Roman" w:hAnsi="Times New Roman"/>
        </w:rPr>
      </w:pPr>
    </w:p>
    <w:p w:rsidR="00EE5AFA" w:rsidRPr="00610B08" w:rsidRDefault="00EE5AFA" w:rsidP="00955919">
      <w:pPr>
        <w:numPr>
          <w:ilvl w:val="0"/>
          <w:numId w:val="67"/>
        </w:numPr>
        <w:tabs>
          <w:tab w:val="left" w:pos="1134"/>
        </w:tabs>
        <w:autoSpaceDE w:val="0"/>
        <w:autoSpaceDN w:val="0"/>
        <w:adjustRightInd w:val="0"/>
        <w:spacing w:after="0" w:line="240" w:lineRule="auto"/>
        <w:ind w:left="0" w:firstLine="540"/>
        <w:jc w:val="both"/>
        <w:rPr>
          <w:rFonts w:ascii="Times New Roman" w:eastAsia="Times New Roman" w:hAnsi="Times New Roman"/>
          <w:b/>
          <w:i/>
          <w:u w:val="single"/>
        </w:rPr>
      </w:pPr>
      <w:r w:rsidRPr="00610B08">
        <w:rPr>
          <w:rFonts w:ascii="Times New Roman" w:eastAsia="Times New Roman" w:hAnsi="Times New Roman"/>
          <w:b/>
          <w:i/>
          <w:u w:val="single"/>
        </w:rPr>
        <w:t>Для размещения Биржевых облигаций</w:t>
      </w:r>
      <w:r>
        <w:rPr>
          <w:rFonts w:ascii="Times New Roman" w:eastAsia="Times New Roman" w:hAnsi="Times New Roman"/>
          <w:b/>
          <w:i/>
          <w:u w:val="single"/>
        </w:rPr>
        <w:t xml:space="preserve"> Дополнительного выпуска</w:t>
      </w:r>
      <w:r w:rsidRPr="00610B08">
        <w:rPr>
          <w:rFonts w:ascii="Times New Roman" w:eastAsia="Times New Roman" w:hAnsi="Times New Roman"/>
          <w:b/>
          <w:i/>
          <w:u w:val="single"/>
        </w:rPr>
        <w:t>, которые размещаются дополнительно к ранее размещенн</w:t>
      </w:r>
      <w:r>
        <w:rPr>
          <w:rFonts w:ascii="Times New Roman" w:eastAsia="Times New Roman" w:hAnsi="Times New Roman"/>
          <w:b/>
          <w:i/>
          <w:u w:val="single"/>
        </w:rPr>
        <w:t>ому</w:t>
      </w:r>
      <w:r w:rsidRPr="00610B08">
        <w:rPr>
          <w:rFonts w:ascii="Times New Roman" w:eastAsia="Times New Roman" w:hAnsi="Times New Roman"/>
          <w:b/>
          <w:i/>
          <w:u w:val="single"/>
        </w:rPr>
        <w:t xml:space="preserve"> выпуск</w:t>
      </w:r>
      <w:r>
        <w:rPr>
          <w:rFonts w:ascii="Times New Roman" w:eastAsia="Times New Roman" w:hAnsi="Times New Roman"/>
          <w:b/>
          <w:i/>
          <w:u w:val="single"/>
        </w:rPr>
        <w:t>у Биржевых облигаций</w:t>
      </w:r>
      <w:r w:rsidRPr="00610B08">
        <w:rPr>
          <w:rFonts w:ascii="Times New Roman" w:eastAsia="Times New Roman" w:hAnsi="Times New Roman"/>
          <w:b/>
          <w:i/>
          <w:u w:val="single"/>
        </w:rPr>
        <w:t xml:space="preserve"> в рамках Программы облигаций:</w:t>
      </w:r>
    </w:p>
    <w:p w:rsidR="00EE5AFA" w:rsidRPr="00610B08" w:rsidRDefault="00EE5AFA" w:rsidP="00EE5AFA">
      <w:pPr>
        <w:autoSpaceDE w:val="0"/>
        <w:autoSpaceDN w:val="0"/>
        <w:adjustRightInd w:val="0"/>
        <w:spacing w:after="0" w:line="240" w:lineRule="auto"/>
        <w:ind w:firstLine="567"/>
        <w:jc w:val="both"/>
        <w:rPr>
          <w:rFonts w:ascii="Times New Roman" w:eastAsia="Times New Roman" w:hAnsi="Times New Roman"/>
          <w:b/>
          <w:i/>
        </w:rPr>
      </w:pPr>
      <w:r w:rsidRPr="00610B08">
        <w:rPr>
          <w:rFonts w:ascii="Times New Roman" w:eastAsia="Times New Roman" w:hAnsi="Times New Roman"/>
          <w:b/>
          <w:i/>
        </w:rPr>
        <w:t xml:space="preserve">Биржевые облигации </w:t>
      </w:r>
      <w:r>
        <w:rPr>
          <w:rFonts w:ascii="Times New Roman" w:eastAsia="Times New Roman" w:hAnsi="Times New Roman"/>
          <w:b/>
          <w:i/>
        </w:rPr>
        <w:t>Д</w:t>
      </w:r>
      <w:r w:rsidRPr="00610B08">
        <w:rPr>
          <w:rFonts w:ascii="Times New Roman" w:eastAsia="Times New Roman" w:hAnsi="Times New Roman"/>
          <w:b/>
          <w:bCs/>
          <w:i/>
          <w:iCs/>
        </w:rPr>
        <w:t xml:space="preserve">ополнительного выпуска </w:t>
      </w:r>
      <w:r w:rsidRPr="00610B08">
        <w:rPr>
          <w:rFonts w:ascii="Times New Roman" w:eastAsia="Times New Roman" w:hAnsi="Times New Roman"/>
          <w:b/>
          <w:i/>
        </w:rPr>
        <w:t xml:space="preserve">размещаются по </w:t>
      </w:r>
      <w:r w:rsidRPr="00610B08">
        <w:rPr>
          <w:rFonts w:ascii="Times New Roman" w:eastAsia="Times New Roman" w:hAnsi="Times New Roman"/>
          <w:b/>
          <w:bCs/>
          <w:i/>
          <w:iCs/>
        </w:rPr>
        <w:t>единой</w:t>
      </w:r>
      <w:r w:rsidRPr="00610B08">
        <w:rPr>
          <w:rFonts w:ascii="Times New Roman" w:eastAsia="Times New Roman" w:hAnsi="Times New Roman"/>
          <w:b/>
          <w:i/>
        </w:rPr>
        <w:t xml:space="preserve"> цене размещения, устанавливаемой уполномоченным органом управления Эмитента. </w:t>
      </w:r>
    </w:p>
    <w:p w:rsidR="00EE5AFA" w:rsidRPr="00610B08" w:rsidRDefault="00EE5AFA" w:rsidP="00EE5AFA">
      <w:pPr>
        <w:autoSpaceDE w:val="0"/>
        <w:autoSpaceDN w:val="0"/>
        <w:adjustRightInd w:val="0"/>
        <w:spacing w:after="0" w:line="240" w:lineRule="auto"/>
        <w:ind w:firstLine="567"/>
        <w:jc w:val="both"/>
        <w:rPr>
          <w:rFonts w:ascii="Times New Roman" w:eastAsia="Times New Roman" w:hAnsi="Times New Roman"/>
          <w:b/>
          <w:i/>
        </w:rPr>
      </w:pPr>
      <w:r w:rsidRPr="00610B08">
        <w:rPr>
          <w:rFonts w:ascii="Times New Roman" w:eastAsia="Times New Roman" w:hAnsi="Times New Roman"/>
          <w:b/>
          <w:i/>
        </w:rPr>
        <w:t>Цена размещения устанавливается в соответствии с порядком, установленн</w:t>
      </w:r>
      <w:r>
        <w:rPr>
          <w:rFonts w:ascii="Times New Roman" w:eastAsia="Times New Roman" w:hAnsi="Times New Roman"/>
          <w:b/>
          <w:i/>
        </w:rPr>
        <w:t>ы</w:t>
      </w:r>
      <w:r w:rsidRPr="00610B08">
        <w:rPr>
          <w:rFonts w:ascii="Times New Roman" w:eastAsia="Times New Roman" w:hAnsi="Times New Roman"/>
          <w:b/>
          <w:i/>
        </w:rPr>
        <w:t xml:space="preserve">м п. 8.3 Программы облигаций </w:t>
      </w:r>
      <w:r w:rsidRPr="00610B08">
        <w:rPr>
          <w:rFonts w:ascii="Times New Roman" w:eastAsia="Times New Roman" w:hAnsi="Times New Roman"/>
          <w:b/>
          <w:bCs/>
          <w:i/>
          <w:iCs/>
        </w:rPr>
        <w:t>и п.8.8.3 Проспекта</w:t>
      </w:r>
      <w:r w:rsidRPr="00610B08">
        <w:rPr>
          <w:rFonts w:ascii="Times New Roman" w:eastAsia="Times New Roman" w:hAnsi="Times New Roman"/>
          <w:b/>
          <w:i/>
        </w:rPr>
        <w:t xml:space="preserve">, в зависимости от способа размещения дополнительного выпуска: Аукцион или Размещение </w:t>
      </w:r>
      <w:r>
        <w:rPr>
          <w:rFonts w:ascii="Times New Roman" w:eastAsia="Times New Roman" w:hAnsi="Times New Roman"/>
          <w:b/>
          <w:i/>
        </w:rPr>
        <w:t xml:space="preserve">Биржевых облигаций Дополнительного выпуска </w:t>
      </w:r>
      <w:r w:rsidRPr="00610B08">
        <w:rPr>
          <w:rFonts w:ascii="Times New Roman" w:eastAsia="Times New Roman" w:hAnsi="Times New Roman"/>
          <w:b/>
          <w:i/>
        </w:rPr>
        <w:t xml:space="preserve">по цене размещения путем сбора адресных заявок. </w:t>
      </w:r>
    </w:p>
    <w:p w:rsidR="00EE5AFA" w:rsidRPr="00610B08" w:rsidRDefault="00EE5AFA" w:rsidP="00E37C75">
      <w:pPr>
        <w:autoSpaceDE w:val="0"/>
        <w:autoSpaceDN w:val="0"/>
        <w:adjustRightInd w:val="0"/>
        <w:spacing w:after="0" w:line="240" w:lineRule="auto"/>
        <w:ind w:firstLine="567"/>
        <w:jc w:val="both"/>
        <w:rPr>
          <w:rFonts w:ascii="Times New Roman" w:eastAsia="Times New Roman" w:hAnsi="Times New Roman"/>
          <w:b/>
          <w:bCs/>
          <w:i/>
          <w:iCs/>
          <w:u w:val="single"/>
        </w:rPr>
      </w:pPr>
      <w:r w:rsidRPr="00610B08">
        <w:rPr>
          <w:rFonts w:ascii="Times New Roman" w:eastAsia="Times New Roman" w:hAnsi="Times New Roman"/>
          <w:b/>
          <w:bCs/>
          <w:i/>
          <w:iCs/>
          <w:u w:val="single"/>
        </w:rPr>
        <w:t>Аукцион:</w:t>
      </w:r>
    </w:p>
    <w:p w:rsidR="00EE5AFA" w:rsidRPr="00610B08"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610B08">
        <w:rPr>
          <w:rFonts w:ascii="Times New Roman" w:eastAsia="Times New Roman" w:hAnsi="Times New Roman"/>
          <w:b/>
          <w:bCs/>
          <w:i/>
          <w:iCs/>
        </w:rPr>
        <w:t xml:space="preserve">Цена размещения Биржевых облигаций </w:t>
      </w:r>
      <w:r>
        <w:rPr>
          <w:rFonts w:ascii="Times New Roman" w:eastAsia="Times New Roman" w:hAnsi="Times New Roman"/>
          <w:b/>
          <w:bCs/>
          <w:i/>
          <w:iCs/>
        </w:rPr>
        <w:t>Д</w:t>
      </w:r>
      <w:r w:rsidRPr="00610B08">
        <w:rPr>
          <w:rFonts w:ascii="Times New Roman" w:eastAsia="Times New Roman" w:hAnsi="Times New Roman"/>
          <w:b/>
          <w:bCs/>
          <w:i/>
          <w:iCs/>
        </w:rPr>
        <w:t xml:space="preserve">ополнительного выпуска определяется по итогам проведения Аукциона на Бирже среди потенциальных приобретателей Биржевых облигаций </w:t>
      </w:r>
      <w:r>
        <w:rPr>
          <w:rFonts w:ascii="Times New Roman" w:eastAsia="Times New Roman" w:hAnsi="Times New Roman"/>
          <w:b/>
          <w:bCs/>
          <w:i/>
          <w:iCs/>
        </w:rPr>
        <w:t>Д</w:t>
      </w:r>
      <w:r w:rsidRPr="00610B08">
        <w:rPr>
          <w:rFonts w:ascii="Times New Roman" w:eastAsia="Times New Roman" w:hAnsi="Times New Roman"/>
          <w:b/>
          <w:bCs/>
          <w:i/>
          <w:iCs/>
        </w:rPr>
        <w:t xml:space="preserve">ополнительного выпуска в дату начала размещения Биржевых облигаций </w:t>
      </w:r>
      <w:r>
        <w:rPr>
          <w:rFonts w:ascii="Times New Roman" w:eastAsia="Times New Roman" w:hAnsi="Times New Roman"/>
          <w:b/>
          <w:bCs/>
          <w:i/>
          <w:iCs/>
        </w:rPr>
        <w:t>Д</w:t>
      </w:r>
      <w:r w:rsidRPr="00610B08">
        <w:rPr>
          <w:rFonts w:ascii="Times New Roman" w:eastAsia="Times New Roman" w:hAnsi="Times New Roman"/>
          <w:b/>
          <w:bCs/>
          <w:i/>
          <w:iCs/>
        </w:rPr>
        <w:t>ополнительного выпуска.</w:t>
      </w:r>
    </w:p>
    <w:p w:rsidR="00EE5AFA" w:rsidRPr="00610B08" w:rsidRDefault="00EE5AFA" w:rsidP="00EE5AFA">
      <w:pPr>
        <w:autoSpaceDE w:val="0"/>
        <w:autoSpaceDN w:val="0"/>
        <w:adjustRightInd w:val="0"/>
        <w:spacing w:after="0" w:line="240" w:lineRule="auto"/>
        <w:ind w:firstLine="567"/>
        <w:jc w:val="both"/>
        <w:rPr>
          <w:rFonts w:ascii="Times New Roman" w:eastAsia="Times New Roman" w:hAnsi="Times New Roman"/>
          <w:b/>
          <w:bCs/>
          <w:i/>
          <w:iCs/>
          <w:u w:val="single"/>
        </w:rPr>
      </w:pPr>
      <w:r w:rsidRPr="00610B08">
        <w:rPr>
          <w:rFonts w:ascii="Times New Roman" w:eastAsia="Times New Roman" w:hAnsi="Times New Roman"/>
          <w:b/>
          <w:bCs/>
          <w:i/>
          <w:iCs/>
          <w:u w:val="single"/>
        </w:rPr>
        <w:t xml:space="preserve">Размещение </w:t>
      </w:r>
      <w:r w:rsidRPr="008062CE">
        <w:rPr>
          <w:rFonts w:ascii="Times New Roman" w:eastAsia="Times New Roman" w:hAnsi="Times New Roman"/>
          <w:b/>
          <w:bCs/>
          <w:i/>
          <w:iCs/>
          <w:u w:val="single"/>
        </w:rPr>
        <w:t>Дополнительного выпуска</w:t>
      </w:r>
      <w:r w:rsidRPr="00610B08">
        <w:rPr>
          <w:rFonts w:ascii="Times New Roman" w:eastAsia="Times New Roman" w:hAnsi="Times New Roman"/>
          <w:b/>
          <w:bCs/>
          <w:i/>
          <w:iCs/>
          <w:u w:val="single"/>
        </w:rPr>
        <w:t xml:space="preserve"> по цене размещения путем сбора адресных заявок:</w:t>
      </w:r>
    </w:p>
    <w:p w:rsidR="00EE5AFA" w:rsidRPr="00610B08"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610B08">
        <w:rPr>
          <w:rFonts w:ascii="Times New Roman" w:eastAsia="Times New Roman" w:hAnsi="Times New Roman"/>
          <w:b/>
          <w:bCs/>
          <w:i/>
          <w:iCs/>
        </w:rPr>
        <w:t xml:space="preserve">В случае размещения Биржевых облигаций </w:t>
      </w:r>
      <w:r>
        <w:rPr>
          <w:rFonts w:ascii="Times New Roman" w:eastAsia="Times New Roman" w:hAnsi="Times New Roman"/>
          <w:b/>
          <w:bCs/>
          <w:i/>
          <w:iCs/>
        </w:rPr>
        <w:t>Д</w:t>
      </w:r>
      <w:r w:rsidRPr="00610B08">
        <w:rPr>
          <w:rFonts w:ascii="Times New Roman" w:eastAsia="Times New Roman" w:hAnsi="Times New Roman"/>
          <w:b/>
          <w:bCs/>
          <w:i/>
          <w:iCs/>
        </w:rPr>
        <w:t xml:space="preserve">ополнительного выпуска по цене размещения путем сбора адресных заявок, уполномоченный орган управления Эмитента до даты начала размещения Биржевых облигаций </w:t>
      </w:r>
      <w:r>
        <w:rPr>
          <w:rFonts w:ascii="Times New Roman" w:eastAsia="Times New Roman" w:hAnsi="Times New Roman"/>
          <w:b/>
          <w:bCs/>
          <w:i/>
          <w:iCs/>
        </w:rPr>
        <w:t>Д</w:t>
      </w:r>
      <w:r w:rsidRPr="00610B08">
        <w:rPr>
          <w:rFonts w:ascii="Times New Roman" w:eastAsia="Times New Roman" w:hAnsi="Times New Roman"/>
          <w:b/>
          <w:bCs/>
          <w:i/>
          <w:iCs/>
        </w:rPr>
        <w:t xml:space="preserve">ополнительного выпуска принимает решение о единой цене размещения Биржевых облигаций </w:t>
      </w:r>
      <w:r>
        <w:rPr>
          <w:rFonts w:ascii="Times New Roman" w:eastAsia="Times New Roman" w:hAnsi="Times New Roman"/>
          <w:b/>
          <w:bCs/>
          <w:i/>
          <w:iCs/>
        </w:rPr>
        <w:t>Д</w:t>
      </w:r>
      <w:r w:rsidRPr="00610B08">
        <w:rPr>
          <w:rFonts w:ascii="Times New Roman" w:eastAsia="Times New Roman" w:hAnsi="Times New Roman"/>
          <w:b/>
          <w:bCs/>
          <w:i/>
          <w:iCs/>
        </w:rPr>
        <w:t xml:space="preserve">ополнительного выпуска. </w:t>
      </w:r>
    </w:p>
    <w:p w:rsidR="00EE5AFA" w:rsidRPr="00610B08" w:rsidRDefault="00EE5AFA" w:rsidP="00EE5AFA">
      <w:pPr>
        <w:widowControl w:val="0"/>
        <w:autoSpaceDE w:val="0"/>
        <w:autoSpaceDN w:val="0"/>
        <w:adjustRightInd w:val="0"/>
        <w:spacing w:after="0" w:line="240" w:lineRule="auto"/>
        <w:ind w:firstLine="567"/>
        <w:jc w:val="both"/>
        <w:rPr>
          <w:rFonts w:ascii="Times New Roman" w:eastAsia="Times New Roman" w:hAnsi="Times New Roman"/>
          <w:b/>
          <w:i/>
        </w:rPr>
      </w:pPr>
    </w:p>
    <w:p w:rsidR="00EE5AFA" w:rsidRPr="00610B08" w:rsidRDefault="00EE5AFA" w:rsidP="00EE5AFA">
      <w:pPr>
        <w:widowControl w:val="0"/>
        <w:autoSpaceDE w:val="0"/>
        <w:autoSpaceDN w:val="0"/>
        <w:adjustRightInd w:val="0"/>
        <w:spacing w:after="0" w:line="240" w:lineRule="auto"/>
        <w:ind w:firstLine="567"/>
        <w:jc w:val="both"/>
        <w:rPr>
          <w:rFonts w:ascii="Times New Roman" w:eastAsia="Times New Roman" w:hAnsi="Times New Roman"/>
          <w:b/>
          <w:i/>
        </w:rPr>
      </w:pPr>
      <w:r w:rsidRPr="00610B08">
        <w:rPr>
          <w:rFonts w:ascii="Times New Roman" w:eastAsia="Times New Roman" w:hAnsi="Times New Roman"/>
          <w:b/>
          <w:i/>
        </w:rPr>
        <w:t xml:space="preserve">При совершении сделок по размещению Биржевых облигаций </w:t>
      </w:r>
      <w:r>
        <w:rPr>
          <w:rFonts w:ascii="Times New Roman" w:eastAsia="Times New Roman" w:hAnsi="Times New Roman"/>
          <w:b/>
          <w:i/>
        </w:rPr>
        <w:t xml:space="preserve">Дополнительного выпуска </w:t>
      </w:r>
      <w:r w:rsidRPr="00610B08">
        <w:rPr>
          <w:rFonts w:ascii="Times New Roman" w:eastAsia="Times New Roman" w:hAnsi="Times New Roman"/>
          <w:b/>
          <w:i/>
        </w:rPr>
        <w:t xml:space="preserve">в любой день размещения приобретатель при совершении операции приобретения Биржевых облигаций </w:t>
      </w:r>
      <w:r>
        <w:rPr>
          <w:rFonts w:ascii="Times New Roman" w:eastAsia="Times New Roman" w:hAnsi="Times New Roman"/>
          <w:b/>
          <w:bCs/>
          <w:i/>
          <w:iCs/>
        </w:rPr>
        <w:t>Д</w:t>
      </w:r>
      <w:r w:rsidRPr="00610B08">
        <w:rPr>
          <w:rFonts w:ascii="Times New Roman" w:eastAsia="Times New Roman" w:hAnsi="Times New Roman"/>
          <w:b/>
          <w:bCs/>
          <w:i/>
          <w:iCs/>
        </w:rPr>
        <w:t xml:space="preserve">ополнительного выпуска </w:t>
      </w:r>
      <w:r w:rsidRPr="00610B08">
        <w:rPr>
          <w:rFonts w:ascii="Times New Roman" w:eastAsia="Times New Roman" w:hAnsi="Times New Roman"/>
          <w:b/>
          <w:i/>
        </w:rPr>
        <w:t>также уплачивает накопленный купонный доход по Биржевым облигациям</w:t>
      </w:r>
      <w:r w:rsidRPr="008062CE">
        <w:rPr>
          <w:rFonts w:ascii="Times New Roman" w:eastAsia="Times New Roman" w:hAnsi="Times New Roman"/>
          <w:b/>
          <w:bCs/>
          <w:i/>
          <w:iCs/>
        </w:rPr>
        <w:t xml:space="preserve"> </w:t>
      </w:r>
      <w:r>
        <w:rPr>
          <w:rFonts w:ascii="Times New Roman" w:eastAsia="Times New Roman" w:hAnsi="Times New Roman"/>
          <w:b/>
          <w:bCs/>
          <w:i/>
          <w:iCs/>
        </w:rPr>
        <w:t>Д</w:t>
      </w:r>
      <w:r w:rsidRPr="00610B08">
        <w:rPr>
          <w:rFonts w:ascii="Times New Roman" w:eastAsia="Times New Roman" w:hAnsi="Times New Roman"/>
          <w:b/>
          <w:bCs/>
          <w:i/>
          <w:iCs/>
        </w:rPr>
        <w:t>ополнительного выпуска</w:t>
      </w:r>
      <w:r w:rsidRPr="00610B08">
        <w:rPr>
          <w:rFonts w:ascii="Times New Roman" w:eastAsia="Times New Roman" w:hAnsi="Times New Roman"/>
          <w:b/>
          <w:i/>
        </w:rPr>
        <w:t>, рассчитанный по следующей формуле:</w:t>
      </w:r>
    </w:p>
    <w:p w:rsidR="00EE5AFA" w:rsidRPr="00E37C75" w:rsidRDefault="00EE5AFA" w:rsidP="00E37C75">
      <w:pPr>
        <w:widowControl w:val="0"/>
        <w:autoSpaceDE w:val="0"/>
        <w:autoSpaceDN w:val="0"/>
        <w:adjustRightInd w:val="0"/>
        <w:spacing w:after="0" w:line="240" w:lineRule="auto"/>
        <w:ind w:firstLine="567"/>
        <w:jc w:val="both"/>
        <w:rPr>
          <w:rFonts w:ascii="Times New Roman" w:eastAsia="Times New Roman" w:hAnsi="Times New Roman"/>
          <w:b/>
          <w:i/>
        </w:rPr>
      </w:pPr>
      <w:r w:rsidRPr="00610B08">
        <w:rPr>
          <w:rFonts w:ascii="Times New Roman" w:eastAsia="Times New Roman" w:hAnsi="Times New Roman"/>
          <w:b/>
          <w:i/>
        </w:rPr>
        <w:t>НКД</w:t>
      </w:r>
      <w:r w:rsidRPr="00E37C75">
        <w:rPr>
          <w:rFonts w:ascii="Times New Roman" w:eastAsia="Times New Roman" w:hAnsi="Times New Roman"/>
          <w:b/>
          <w:i/>
        </w:rPr>
        <w:t xml:space="preserve"> = Nom * Cj * (T – T(j-1)) / 365 / 100%, </w:t>
      </w:r>
      <w:r w:rsidRPr="00610B08">
        <w:rPr>
          <w:rFonts w:ascii="Times New Roman" w:eastAsia="Times New Roman" w:hAnsi="Times New Roman"/>
          <w:b/>
          <w:i/>
        </w:rPr>
        <w:t>где</w:t>
      </w:r>
    </w:p>
    <w:p w:rsidR="00EE5AFA" w:rsidRPr="00610B08" w:rsidRDefault="00EE5AFA" w:rsidP="00E37C75">
      <w:pPr>
        <w:widowControl w:val="0"/>
        <w:autoSpaceDE w:val="0"/>
        <w:autoSpaceDN w:val="0"/>
        <w:adjustRightInd w:val="0"/>
        <w:spacing w:after="0" w:line="240" w:lineRule="auto"/>
        <w:ind w:firstLine="567"/>
        <w:jc w:val="both"/>
        <w:rPr>
          <w:rFonts w:ascii="Times New Roman" w:eastAsia="Times New Roman" w:hAnsi="Times New Roman"/>
          <w:b/>
          <w:i/>
        </w:rPr>
      </w:pPr>
      <w:r w:rsidRPr="00610B08">
        <w:rPr>
          <w:rFonts w:ascii="Times New Roman" w:eastAsia="Times New Roman" w:hAnsi="Times New Roman"/>
          <w:b/>
          <w:i/>
        </w:rPr>
        <w:t>НКД - накопленный купонный доход, в валюте номинала;</w:t>
      </w:r>
    </w:p>
    <w:p w:rsidR="00EE5AFA" w:rsidRPr="00610B08" w:rsidRDefault="00EE5AFA" w:rsidP="00E37C75">
      <w:pPr>
        <w:widowControl w:val="0"/>
        <w:autoSpaceDE w:val="0"/>
        <w:autoSpaceDN w:val="0"/>
        <w:adjustRightInd w:val="0"/>
        <w:spacing w:after="0" w:line="240" w:lineRule="auto"/>
        <w:ind w:firstLine="567"/>
        <w:jc w:val="both"/>
        <w:rPr>
          <w:rFonts w:ascii="Times New Roman" w:eastAsia="Times New Roman" w:hAnsi="Times New Roman"/>
          <w:b/>
          <w:i/>
        </w:rPr>
      </w:pPr>
      <w:r w:rsidRPr="00610B08">
        <w:rPr>
          <w:rFonts w:ascii="Times New Roman" w:eastAsia="Times New Roman" w:hAnsi="Times New Roman"/>
          <w:b/>
          <w:i/>
        </w:rPr>
        <w:t>Nom – непогашенная часть номинальной стоимости одной Биржевой облигации, в валюте</w:t>
      </w:r>
      <w:r>
        <w:rPr>
          <w:rFonts w:ascii="Times New Roman" w:eastAsia="Times New Roman" w:hAnsi="Times New Roman"/>
          <w:b/>
          <w:i/>
        </w:rPr>
        <w:t>,</w:t>
      </w:r>
      <w:r w:rsidRPr="00610B08">
        <w:rPr>
          <w:rFonts w:ascii="Times New Roman" w:eastAsia="Times New Roman" w:hAnsi="Times New Roman"/>
          <w:b/>
          <w:i/>
        </w:rPr>
        <w:t xml:space="preserve"> </w:t>
      </w:r>
      <w:r w:rsidRPr="00E37C75">
        <w:rPr>
          <w:rFonts w:ascii="Times New Roman" w:eastAsia="Times New Roman" w:hAnsi="Times New Roman"/>
          <w:b/>
          <w:i/>
        </w:rPr>
        <w:t>в которой выражена номинальная стоимость Биржевой облигации</w:t>
      </w:r>
      <w:r w:rsidRPr="00610B08">
        <w:rPr>
          <w:rFonts w:ascii="Times New Roman" w:eastAsia="Times New Roman" w:hAnsi="Times New Roman"/>
          <w:b/>
          <w:i/>
        </w:rPr>
        <w:t>;</w:t>
      </w:r>
    </w:p>
    <w:p w:rsidR="00EE5AFA" w:rsidRPr="00610B08" w:rsidRDefault="00EE5AFA" w:rsidP="00E37C75">
      <w:pPr>
        <w:widowControl w:val="0"/>
        <w:autoSpaceDE w:val="0"/>
        <w:autoSpaceDN w:val="0"/>
        <w:adjustRightInd w:val="0"/>
        <w:spacing w:after="0" w:line="240" w:lineRule="auto"/>
        <w:ind w:firstLine="567"/>
        <w:jc w:val="both"/>
        <w:rPr>
          <w:rFonts w:ascii="Times New Roman" w:eastAsia="Times New Roman" w:hAnsi="Times New Roman"/>
          <w:b/>
          <w:i/>
        </w:rPr>
      </w:pPr>
      <w:r w:rsidRPr="00610B08">
        <w:rPr>
          <w:rFonts w:ascii="Times New Roman" w:eastAsia="Times New Roman" w:hAnsi="Times New Roman"/>
          <w:b/>
          <w:i/>
        </w:rPr>
        <w:t xml:space="preserve">j – порядковый номер купонного периода, j = </w:t>
      </w:r>
      <w:r w:rsidRPr="00E37C75">
        <w:rPr>
          <w:rFonts w:ascii="Times New Roman" w:eastAsia="Times New Roman" w:hAnsi="Times New Roman"/>
          <w:b/>
          <w:i/>
        </w:rPr>
        <w:t>1,2,…,n</w:t>
      </w:r>
      <w:r w:rsidRPr="00610B08">
        <w:rPr>
          <w:rFonts w:ascii="Times New Roman" w:eastAsia="Times New Roman" w:hAnsi="Times New Roman"/>
          <w:b/>
          <w:i/>
        </w:rPr>
        <w:t>;</w:t>
      </w:r>
    </w:p>
    <w:p w:rsidR="00EE5AFA" w:rsidRPr="00610B08" w:rsidRDefault="00EE5AFA" w:rsidP="00E37C75">
      <w:pPr>
        <w:widowControl w:val="0"/>
        <w:autoSpaceDE w:val="0"/>
        <w:autoSpaceDN w:val="0"/>
        <w:adjustRightInd w:val="0"/>
        <w:spacing w:after="0" w:line="240" w:lineRule="auto"/>
        <w:ind w:firstLine="567"/>
        <w:jc w:val="both"/>
        <w:rPr>
          <w:rFonts w:ascii="Times New Roman" w:eastAsia="Times New Roman" w:hAnsi="Times New Roman"/>
          <w:b/>
          <w:i/>
        </w:rPr>
      </w:pPr>
      <w:r w:rsidRPr="00E37C75">
        <w:rPr>
          <w:rFonts w:ascii="Times New Roman" w:eastAsia="Times New Roman" w:hAnsi="Times New Roman"/>
          <w:b/>
          <w:i/>
        </w:rPr>
        <w:t>Cj</w:t>
      </w:r>
      <w:r w:rsidRPr="00610B08">
        <w:rPr>
          <w:rFonts w:ascii="Times New Roman" w:eastAsia="Times New Roman" w:hAnsi="Times New Roman"/>
          <w:b/>
          <w:i/>
        </w:rPr>
        <w:t xml:space="preserve"> - размер процентной ставки j-го купона, в процентах годовых (%);</w:t>
      </w:r>
    </w:p>
    <w:p w:rsidR="00EE5AFA" w:rsidRPr="00610B08" w:rsidRDefault="00EE5AFA" w:rsidP="00E37C75">
      <w:pPr>
        <w:widowControl w:val="0"/>
        <w:autoSpaceDE w:val="0"/>
        <w:autoSpaceDN w:val="0"/>
        <w:adjustRightInd w:val="0"/>
        <w:spacing w:after="0" w:line="240" w:lineRule="auto"/>
        <w:ind w:firstLine="567"/>
        <w:jc w:val="both"/>
        <w:rPr>
          <w:rFonts w:ascii="Times New Roman" w:eastAsia="Times New Roman" w:hAnsi="Times New Roman"/>
          <w:b/>
          <w:i/>
        </w:rPr>
      </w:pPr>
      <w:r w:rsidRPr="00610B08">
        <w:rPr>
          <w:rFonts w:ascii="Times New Roman" w:eastAsia="Times New Roman" w:hAnsi="Times New Roman"/>
          <w:b/>
          <w:i/>
        </w:rPr>
        <w:t>T – дата размещения Биржевых облигаций</w:t>
      </w:r>
      <w:r w:rsidRPr="00E37C75">
        <w:rPr>
          <w:rFonts w:ascii="Times New Roman" w:eastAsia="Times New Roman" w:hAnsi="Times New Roman"/>
          <w:b/>
          <w:i/>
        </w:rPr>
        <w:t xml:space="preserve"> Дополнительного выпуска</w:t>
      </w:r>
      <w:r w:rsidRPr="00610B08">
        <w:rPr>
          <w:rFonts w:ascii="Times New Roman" w:eastAsia="Times New Roman" w:hAnsi="Times New Roman"/>
          <w:b/>
          <w:i/>
        </w:rPr>
        <w:t>;</w:t>
      </w:r>
    </w:p>
    <w:p w:rsidR="00EE5AFA" w:rsidRPr="00610B08" w:rsidRDefault="00EE5AFA" w:rsidP="00E37C75">
      <w:pPr>
        <w:widowControl w:val="0"/>
        <w:autoSpaceDE w:val="0"/>
        <w:autoSpaceDN w:val="0"/>
        <w:adjustRightInd w:val="0"/>
        <w:spacing w:after="0" w:line="240" w:lineRule="auto"/>
        <w:ind w:firstLine="567"/>
        <w:jc w:val="both"/>
        <w:rPr>
          <w:rFonts w:ascii="Times New Roman" w:eastAsia="Times New Roman" w:hAnsi="Times New Roman"/>
          <w:b/>
          <w:i/>
        </w:rPr>
      </w:pPr>
      <w:r w:rsidRPr="00610B08">
        <w:rPr>
          <w:rFonts w:ascii="Times New Roman" w:eastAsia="Times New Roman" w:hAnsi="Times New Roman"/>
          <w:b/>
          <w:i/>
        </w:rPr>
        <w:t>T(j-1) – дата начала j-го купонного периода, на который приходится размещение Биржевых облигаций</w:t>
      </w:r>
      <w:r w:rsidRPr="00E37C75">
        <w:rPr>
          <w:rFonts w:ascii="Times New Roman" w:eastAsia="Times New Roman" w:hAnsi="Times New Roman"/>
          <w:b/>
          <w:i/>
        </w:rPr>
        <w:t xml:space="preserve"> Дополнительного выпуска</w:t>
      </w:r>
      <w:r w:rsidRPr="00610B08">
        <w:rPr>
          <w:rFonts w:ascii="Times New Roman" w:eastAsia="Times New Roman" w:hAnsi="Times New Roman"/>
          <w:b/>
          <w:i/>
        </w:rPr>
        <w:t>.</w:t>
      </w:r>
    </w:p>
    <w:p w:rsidR="00EE5AFA" w:rsidRDefault="00EE5AFA" w:rsidP="00EE5AFA">
      <w:pPr>
        <w:spacing w:after="0" w:line="240" w:lineRule="auto"/>
        <w:ind w:firstLine="567"/>
        <w:jc w:val="both"/>
        <w:rPr>
          <w:rFonts w:ascii="Times New Roman" w:eastAsia="Times New Roman" w:hAnsi="Times New Roman"/>
          <w:b/>
          <w:bCs/>
          <w:i/>
          <w:iCs/>
        </w:rPr>
      </w:pPr>
      <w:r>
        <w:rPr>
          <w:rFonts w:ascii="Times New Roman" w:eastAsia="Times New Roman" w:hAnsi="Times New Roman"/>
          <w:b/>
          <w:bCs/>
          <w:i/>
          <w:iCs/>
        </w:rPr>
        <w:t xml:space="preserve">Величина НКД в расчете на одну Биржевую облигацию </w:t>
      </w:r>
      <w:r w:rsidRPr="008E31E3">
        <w:rPr>
          <w:rFonts w:ascii="Times New Roman" w:eastAsia="Times New Roman" w:hAnsi="Times New Roman"/>
          <w:b/>
          <w:bCs/>
          <w:i/>
          <w:iCs/>
        </w:rPr>
        <w:t>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EE5AFA" w:rsidRPr="00E37C75" w:rsidRDefault="00EE5AFA" w:rsidP="00E37C75">
      <w:pPr>
        <w:spacing w:after="0" w:line="240" w:lineRule="auto"/>
        <w:ind w:firstLine="567"/>
        <w:jc w:val="both"/>
        <w:rPr>
          <w:rFonts w:ascii="Times New Roman" w:eastAsia="Times New Roman" w:hAnsi="Times New Roman"/>
          <w:b/>
          <w:bCs/>
          <w:i/>
          <w:iCs/>
        </w:rPr>
      </w:pPr>
      <w:r w:rsidRPr="00E37C75">
        <w:rPr>
          <w:rFonts w:ascii="Times New Roman" w:eastAsia="Times New Roman" w:hAnsi="Times New Roman"/>
          <w:b/>
          <w:bCs/>
          <w:i/>
          <w:iCs/>
        </w:rPr>
        <w:t>Преимущественное право приобретения ценных бумаг не предусмотрено.</w:t>
      </w:r>
    </w:p>
    <w:p w:rsidR="00EE5AFA" w:rsidRPr="004A32AC" w:rsidRDefault="00EE5AFA" w:rsidP="00EE5AFA">
      <w:pPr>
        <w:spacing w:after="0" w:line="240" w:lineRule="auto"/>
        <w:ind w:firstLine="567"/>
        <w:jc w:val="both"/>
        <w:rPr>
          <w:rFonts w:ascii="Times New Roman" w:eastAsia="Times New Roman" w:hAnsi="Times New Roman"/>
        </w:rPr>
      </w:pPr>
    </w:p>
    <w:p w:rsidR="00EE5AFA" w:rsidRPr="004A32AC" w:rsidRDefault="00EE5AFA" w:rsidP="00EE5AFA">
      <w:pPr>
        <w:widowControl w:val="0"/>
        <w:tabs>
          <w:tab w:val="left" w:pos="1560"/>
        </w:tabs>
        <w:autoSpaceDE w:val="0"/>
        <w:autoSpaceDN w:val="0"/>
        <w:adjustRightInd w:val="0"/>
        <w:spacing w:after="0" w:line="240" w:lineRule="auto"/>
        <w:jc w:val="both"/>
        <w:rPr>
          <w:rFonts w:ascii="Times New Roman" w:hAnsi="Times New Roman"/>
        </w:rPr>
      </w:pPr>
    </w:p>
    <w:p w:rsidR="00EE5AFA" w:rsidRPr="005F29E2" w:rsidRDefault="00EE5AFA" w:rsidP="005F29E2">
      <w:pPr>
        <w:pStyle w:val="2"/>
        <w:spacing w:before="40" w:after="40"/>
        <w:rPr>
          <w:bCs w:val="0"/>
          <w:sz w:val="24"/>
          <w:szCs w:val="24"/>
        </w:rPr>
      </w:pPr>
      <w:bookmarkStart w:id="284" w:name="Par3559"/>
      <w:bookmarkStart w:id="285" w:name="_Toc422424280"/>
      <w:bookmarkStart w:id="286" w:name="_Toc436489935"/>
      <w:bookmarkStart w:id="287" w:name="_Toc441247975"/>
      <w:bookmarkEnd w:id="284"/>
      <w:r w:rsidRPr="005F29E2">
        <w:rPr>
          <w:bCs w:val="0"/>
          <w:sz w:val="24"/>
          <w:szCs w:val="24"/>
        </w:rPr>
        <w:t>8.8.5. Порядок осуществления преимущественного права приобретения размещаемых ценных бумаг</w:t>
      </w:r>
      <w:bookmarkEnd w:id="285"/>
      <w:bookmarkEnd w:id="286"/>
      <w:bookmarkEnd w:id="287"/>
    </w:p>
    <w:p w:rsidR="00EE5AFA" w:rsidRPr="004A32AC"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4A32AC" w:rsidRDefault="00EE5AFA" w:rsidP="00EE5AFA">
      <w:pPr>
        <w:autoSpaceDE w:val="0"/>
        <w:autoSpaceDN w:val="0"/>
        <w:spacing w:after="0" w:line="240" w:lineRule="auto"/>
        <w:ind w:firstLine="539"/>
        <w:jc w:val="both"/>
        <w:rPr>
          <w:rFonts w:ascii="Times New Roman" w:eastAsia="Times New Roman" w:hAnsi="Times New Roman"/>
          <w:b/>
          <w:bCs/>
          <w:i/>
          <w:iCs/>
        </w:rPr>
      </w:pPr>
      <w:r w:rsidRPr="004A32AC">
        <w:rPr>
          <w:rFonts w:ascii="Times New Roman" w:eastAsia="Times New Roman" w:hAnsi="Times New Roman"/>
          <w:b/>
          <w:bCs/>
          <w:i/>
          <w:iCs/>
        </w:rPr>
        <w:t>Преимущественное право не предусмотрено.</w:t>
      </w:r>
    </w:p>
    <w:p w:rsidR="00EE5AFA" w:rsidRPr="004A32AC" w:rsidRDefault="00EE5AFA" w:rsidP="00EE5AFA">
      <w:pPr>
        <w:widowControl w:val="0"/>
        <w:autoSpaceDE w:val="0"/>
        <w:autoSpaceDN w:val="0"/>
        <w:adjustRightInd w:val="0"/>
        <w:spacing w:after="0" w:line="240" w:lineRule="auto"/>
        <w:jc w:val="both"/>
        <w:rPr>
          <w:rFonts w:ascii="Times New Roman" w:hAnsi="Times New Roman"/>
        </w:rPr>
      </w:pPr>
    </w:p>
    <w:p w:rsidR="00EE5AFA" w:rsidRPr="004A32AC" w:rsidRDefault="00EE5AFA" w:rsidP="00EE5AFA">
      <w:pPr>
        <w:widowControl w:val="0"/>
        <w:autoSpaceDE w:val="0"/>
        <w:autoSpaceDN w:val="0"/>
        <w:adjustRightInd w:val="0"/>
        <w:spacing w:after="0" w:line="240" w:lineRule="auto"/>
        <w:jc w:val="both"/>
        <w:rPr>
          <w:rFonts w:ascii="Times New Roman" w:hAnsi="Times New Roman"/>
        </w:rPr>
      </w:pPr>
    </w:p>
    <w:p w:rsidR="00EE5AFA" w:rsidRPr="005F29E2" w:rsidRDefault="00EE5AFA" w:rsidP="005F29E2">
      <w:pPr>
        <w:pStyle w:val="2"/>
        <w:spacing w:before="40" w:after="40"/>
        <w:rPr>
          <w:bCs w:val="0"/>
          <w:sz w:val="24"/>
          <w:szCs w:val="24"/>
        </w:rPr>
      </w:pPr>
      <w:bookmarkStart w:id="288" w:name="Par3568"/>
      <w:bookmarkStart w:id="289" w:name="_Toc422424281"/>
      <w:bookmarkStart w:id="290" w:name="_Toc436489936"/>
      <w:bookmarkStart w:id="291" w:name="_Toc441247976"/>
      <w:bookmarkEnd w:id="288"/>
      <w:r w:rsidRPr="005F29E2">
        <w:rPr>
          <w:bCs w:val="0"/>
          <w:sz w:val="24"/>
          <w:szCs w:val="24"/>
        </w:rPr>
        <w:t>8.8.6. Условия и порядок оплаты ценных бумаг</w:t>
      </w:r>
      <w:bookmarkEnd w:id="289"/>
      <w:bookmarkEnd w:id="290"/>
      <w:bookmarkEnd w:id="291"/>
    </w:p>
    <w:p w:rsidR="00EE5AFA" w:rsidRPr="004A32AC"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Default="00EE5AFA" w:rsidP="00EE5AFA">
      <w:pPr>
        <w:pStyle w:val="Default"/>
        <w:ind w:firstLine="567"/>
        <w:jc w:val="both"/>
        <w:rPr>
          <w:b/>
          <w:i/>
          <w:color w:val="auto"/>
          <w:sz w:val="22"/>
          <w:u w:val="single"/>
        </w:rPr>
      </w:pPr>
      <w:r w:rsidRPr="00934419">
        <w:rPr>
          <w:b/>
          <w:i/>
          <w:color w:val="auto"/>
          <w:sz w:val="22"/>
          <w:u w:val="single"/>
        </w:rPr>
        <w:t>Биржевые облигации оплачиваются в соответствии с правилами клиринга Клиринговой организации в денежной форме в безналичном порядке в валюте, установленной Условиями выпуска.</w:t>
      </w:r>
    </w:p>
    <w:p w:rsidR="00EE5AFA" w:rsidRDefault="00EE5AFA" w:rsidP="00EE5AFA">
      <w:pPr>
        <w:pStyle w:val="Default"/>
        <w:ind w:firstLine="567"/>
        <w:jc w:val="both"/>
        <w:rPr>
          <w:color w:val="auto"/>
          <w:sz w:val="22"/>
          <w:u w:val="single"/>
        </w:rPr>
      </w:pPr>
    </w:p>
    <w:p w:rsidR="00EE5AFA" w:rsidRPr="00951D28" w:rsidRDefault="00EE5AFA" w:rsidP="00EE5AFA">
      <w:pPr>
        <w:pStyle w:val="Default"/>
        <w:ind w:firstLine="567"/>
        <w:jc w:val="both"/>
        <w:rPr>
          <w:color w:val="auto"/>
          <w:sz w:val="22"/>
        </w:rPr>
      </w:pPr>
      <w:r w:rsidRPr="00487934">
        <w:rPr>
          <w:b/>
          <w:i/>
          <w:color w:val="auto"/>
          <w:sz w:val="22"/>
          <w:u w:val="single"/>
        </w:rPr>
        <w:t>Банковские реквизиты счетов в НРД, а также информация о счете Андеррайтера, на который должны перечисляться денежные средства, поступающие в оплату ценных бумаг, будут указаны в Условиях выпуска.</w:t>
      </w:r>
    </w:p>
    <w:p w:rsidR="00EE5AFA" w:rsidRPr="00934419" w:rsidRDefault="00EE5AFA" w:rsidP="00EE5AFA">
      <w:pPr>
        <w:pStyle w:val="Default"/>
        <w:ind w:firstLine="567"/>
        <w:jc w:val="both"/>
        <w:rPr>
          <w:color w:val="auto"/>
          <w:sz w:val="22"/>
          <w:u w:val="single"/>
        </w:rPr>
      </w:pPr>
    </w:p>
    <w:p w:rsidR="00EE5AFA" w:rsidRDefault="00EE5AFA" w:rsidP="00EE5AFA">
      <w:pPr>
        <w:pStyle w:val="Default"/>
        <w:ind w:firstLine="567"/>
        <w:jc w:val="both"/>
        <w:rPr>
          <w:color w:val="auto"/>
          <w:sz w:val="22"/>
        </w:rPr>
      </w:pPr>
      <w:r>
        <w:rPr>
          <w:b/>
          <w:i/>
          <w:color w:val="auto"/>
          <w:sz w:val="22"/>
        </w:rPr>
        <w:t xml:space="preserve">Денежные расчеты по сделкам купли-продажи Биржевых облигаций при их размещении осуществляются на условиях «поставка против платежа» через НРД в соответствии с Правилами осуществления клиринговой деятельности Клиринговой организации на рынке ценных бумаг </w:t>
      </w:r>
      <w:r w:rsidRPr="00945BB7">
        <w:rPr>
          <w:b/>
          <w:i/>
          <w:color w:val="auto"/>
          <w:sz w:val="22"/>
        </w:rPr>
        <w:t>в день заключения соответствующих сделок. Биржевые облигации размещаются при условии их полной оплаты.</w:t>
      </w:r>
    </w:p>
    <w:p w:rsidR="00EE5AFA" w:rsidRDefault="00EE5AFA" w:rsidP="00EE5AFA">
      <w:pPr>
        <w:pStyle w:val="Default"/>
        <w:ind w:firstLine="567"/>
        <w:jc w:val="both"/>
        <w:rPr>
          <w:color w:val="auto"/>
          <w:sz w:val="22"/>
        </w:rPr>
      </w:pPr>
    </w:p>
    <w:p w:rsidR="00EE5AFA" w:rsidRPr="00E966BB" w:rsidRDefault="00EE5AFA" w:rsidP="00EE5AFA">
      <w:pPr>
        <w:pStyle w:val="Default"/>
        <w:ind w:firstLine="567"/>
        <w:jc w:val="both"/>
        <w:rPr>
          <w:color w:val="auto"/>
          <w:sz w:val="22"/>
        </w:rPr>
      </w:pPr>
      <w:r w:rsidRPr="00E966BB">
        <w:rPr>
          <w:color w:val="auto"/>
          <w:sz w:val="22"/>
        </w:rPr>
        <w:t xml:space="preserve">Полное фирменное наименование: </w:t>
      </w:r>
      <w:r w:rsidRPr="00E966BB">
        <w:rPr>
          <w:b/>
          <w:i/>
          <w:color w:val="auto"/>
          <w:sz w:val="22"/>
        </w:rPr>
        <w:t>Небанковская кредитная организация закрытое акционерное общество «Национальный расчетный депозитарий»</w:t>
      </w:r>
    </w:p>
    <w:p w:rsidR="00EE5AFA" w:rsidRPr="00E966BB" w:rsidRDefault="00EE5AFA" w:rsidP="00EE5AFA">
      <w:pPr>
        <w:pStyle w:val="Default"/>
        <w:ind w:firstLine="567"/>
        <w:jc w:val="both"/>
        <w:rPr>
          <w:color w:val="auto"/>
          <w:sz w:val="22"/>
        </w:rPr>
      </w:pPr>
      <w:r w:rsidRPr="00E966BB">
        <w:rPr>
          <w:color w:val="auto"/>
          <w:sz w:val="22"/>
        </w:rPr>
        <w:t xml:space="preserve">Сокращенное фирменное наименование: </w:t>
      </w:r>
      <w:r w:rsidRPr="00E966BB">
        <w:rPr>
          <w:b/>
          <w:i/>
          <w:color w:val="auto"/>
          <w:sz w:val="22"/>
        </w:rPr>
        <w:t>НКО ЗАО НРД</w:t>
      </w:r>
      <w:r w:rsidRPr="00E966BB">
        <w:rPr>
          <w:color w:val="auto"/>
          <w:sz w:val="22"/>
        </w:rPr>
        <w:t xml:space="preserve"> </w:t>
      </w:r>
    </w:p>
    <w:p w:rsidR="00EE5AFA" w:rsidRPr="00E966BB" w:rsidRDefault="00EE5AFA" w:rsidP="00E966BB">
      <w:pPr>
        <w:pStyle w:val="Default"/>
        <w:ind w:firstLine="567"/>
        <w:jc w:val="both"/>
        <w:rPr>
          <w:color w:val="auto"/>
          <w:sz w:val="22"/>
        </w:rPr>
      </w:pPr>
      <w:r w:rsidRPr="00E966BB">
        <w:rPr>
          <w:color w:val="auto"/>
          <w:sz w:val="22"/>
        </w:rPr>
        <w:t xml:space="preserve">Место нахождения: </w:t>
      </w:r>
      <w:r w:rsidRPr="00E966BB">
        <w:rPr>
          <w:b/>
          <w:i/>
          <w:color w:val="auto"/>
          <w:sz w:val="22"/>
        </w:rPr>
        <w:t>город Москва, улица Спартаковская, дом 12</w:t>
      </w:r>
      <w:r w:rsidRPr="00E966BB">
        <w:rPr>
          <w:color w:val="auto"/>
          <w:sz w:val="22"/>
        </w:rPr>
        <w:t xml:space="preserve"> </w:t>
      </w:r>
    </w:p>
    <w:p w:rsidR="00EE5AFA" w:rsidRPr="00E966BB" w:rsidRDefault="00EE5AFA" w:rsidP="00E966BB">
      <w:pPr>
        <w:pStyle w:val="Default"/>
        <w:ind w:firstLine="567"/>
        <w:jc w:val="both"/>
        <w:rPr>
          <w:color w:val="auto"/>
          <w:sz w:val="22"/>
        </w:rPr>
      </w:pPr>
      <w:r w:rsidRPr="00E966BB">
        <w:rPr>
          <w:color w:val="auto"/>
          <w:sz w:val="22"/>
        </w:rPr>
        <w:t xml:space="preserve">Почтовый адрес: </w:t>
      </w:r>
      <w:r w:rsidRPr="00E966BB">
        <w:rPr>
          <w:b/>
          <w:i/>
          <w:color w:val="auto"/>
          <w:sz w:val="22"/>
        </w:rPr>
        <w:t>105066, г. Москва, ул. Спартаковская, дом 12</w:t>
      </w:r>
      <w:r w:rsidRPr="00E966BB">
        <w:rPr>
          <w:color w:val="auto"/>
          <w:sz w:val="22"/>
        </w:rPr>
        <w:t xml:space="preserve"> </w:t>
      </w:r>
    </w:p>
    <w:p w:rsidR="00EE5AFA" w:rsidRPr="00E966BB" w:rsidRDefault="00EE5AFA" w:rsidP="00E966BB">
      <w:pPr>
        <w:pStyle w:val="Default"/>
        <w:ind w:firstLine="567"/>
        <w:jc w:val="both"/>
        <w:rPr>
          <w:color w:val="auto"/>
          <w:sz w:val="22"/>
        </w:rPr>
      </w:pPr>
      <w:r w:rsidRPr="00E966BB">
        <w:rPr>
          <w:color w:val="auto"/>
          <w:sz w:val="22"/>
        </w:rPr>
        <w:t xml:space="preserve">ИНН: </w:t>
      </w:r>
      <w:r w:rsidRPr="00E966BB">
        <w:rPr>
          <w:b/>
          <w:i/>
          <w:color w:val="auto"/>
          <w:sz w:val="22"/>
        </w:rPr>
        <w:t>7702165310</w:t>
      </w:r>
      <w:r w:rsidRPr="00E966BB">
        <w:rPr>
          <w:color w:val="auto"/>
          <w:sz w:val="22"/>
        </w:rPr>
        <w:t xml:space="preserve"> </w:t>
      </w:r>
    </w:p>
    <w:p w:rsidR="00EE5AFA" w:rsidRPr="00E966BB" w:rsidRDefault="00EE5AFA" w:rsidP="00E966BB">
      <w:pPr>
        <w:pStyle w:val="Default"/>
        <w:ind w:firstLine="567"/>
        <w:jc w:val="both"/>
        <w:rPr>
          <w:b/>
          <w:i/>
          <w:color w:val="auto"/>
          <w:sz w:val="22"/>
        </w:rPr>
      </w:pPr>
      <w:r w:rsidRPr="00E966BB">
        <w:rPr>
          <w:b/>
          <w:i/>
          <w:color w:val="auto"/>
          <w:sz w:val="22"/>
        </w:rPr>
        <w:t xml:space="preserve">Оплата Биржевых облигаций неденежными средствами не предусмотрена. </w:t>
      </w:r>
    </w:p>
    <w:p w:rsidR="00EE5AFA" w:rsidRDefault="00EE5AFA" w:rsidP="00EE5AFA">
      <w:pPr>
        <w:pStyle w:val="Default"/>
        <w:ind w:firstLine="567"/>
        <w:jc w:val="both"/>
        <w:rPr>
          <w:b/>
          <w:i/>
          <w:color w:val="auto"/>
          <w:sz w:val="22"/>
        </w:rPr>
      </w:pPr>
    </w:p>
    <w:p w:rsidR="00EE5AFA" w:rsidRPr="007B33A2" w:rsidRDefault="00EE5AFA" w:rsidP="007B33A2">
      <w:pPr>
        <w:pStyle w:val="Default"/>
        <w:ind w:firstLine="567"/>
        <w:jc w:val="both"/>
        <w:rPr>
          <w:b/>
          <w:i/>
          <w:color w:val="auto"/>
          <w:sz w:val="22"/>
        </w:rPr>
      </w:pPr>
      <w:r>
        <w:rPr>
          <w:b/>
          <w:i/>
          <w:color w:val="auto"/>
          <w:sz w:val="22"/>
        </w:rPr>
        <w:t>Возможность рассрочки при оплате Биржевых облигаций не предусмотрена.</w:t>
      </w:r>
      <w:r w:rsidRPr="007B33A2">
        <w:rPr>
          <w:b/>
          <w:i/>
          <w:color w:val="auto"/>
          <w:sz w:val="22"/>
        </w:rPr>
        <w:t xml:space="preserve"> </w:t>
      </w:r>
    </w:p>
    <w:p w:rsidR="00EE5AFA" w:rsidRDefault="00EE5AFA" w:rsidP="00EE5AFA">
      <w:pPr>
        <w:pStyle w:val="Default"/>
        <w:ind w:firstLine="567"/>
        <w:jc w:val="both"/>
        <w:rPr>
          <w:b/>
          <w:i/>
          <w:color w:val="auto"/>
          <w:sz w:val="22"/>
        </w:rPr>
      </w:pPr>
    </w:p>
    <w:p w:rsidR="00EE5AFA" w:rsidRDefault="00EE5AFA" w:rsidP="00EE5AFA">
      <w:pPr>
        <w:pStyle w:val="Default"/>
        <w:ind w:firstLine="567"/>
        <w:jc w:val="both"/>
        <w:rPr>
          <w:color w:val="auto"/>
          <w:sz w:val="22"/>
        </w:rPr>
      </w:pPr>
      <w:r>
        <w:rPr>
          <w:b/>
          <w:i/>
          <w:color w:val="auto"/>
          <w:sz w:val="22"/>
        </w:rPr>
        <w:t>Андеррайтер переводит средства, полученные от размещения Биржевых облигаций, на счет Эмитента в срок, установленный договором о выполнении функций агента по размещению ценных бумаг на Бирже.</w:t>
      </w:r>
      <w:r>
        <w:rPr>
          <w:b/>
          <w:bCs/>
          <w:i/>
          <w:iCs/>
          <w:color w:val="auto"/>
          <w:sz w:val="22"/>
          <w:szCs w:val="22"/>
        </w:rPr>
        <w:t xml:space="preserve"> </w:t>
      </w:r>
    </w:p>
    <w:p w:rsidR="00EE5AFA" w:rsidRPr="002056B7" w:rsidRDefault="00EE5AFA" w:rsidP="00EE5AFA">
      <w:pPr>
        <w:pStyle w:val="Default"/>
        <w:jc w:val="both"/>
        <w:rPr>
          <w:color w:val="auto"/>
          <w:sz w:val="22"/>
        </w:rPr>
      </w:pPr>
    </w:p>
    <w:p w:rsidR="00EE5AFA" w:rsidRPr="003366DC"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292" w:name="Par3575"/>
      <w:bookmarkStart w:id="293" w:name="_Toc422424282"/>
      <w:bookmarkStart w:id="294" w:name="_Toc436489937"/>
      <w:bookmarkStart w:id="295" w:name="_Toc441247977"/>
      <w:bookmarkEnd w:id="292"/>
      <w:r w:rsidRPr="006C0C30">
        <w:rPr>
          <w:bCs w:val="0"/>
          <w:sz w:val="24"/>
          <w:szCs w:val="24"/>
        </w:rPr>
        <w:t>8.8.7. Сведения о документе, содержащем фактические итоги размещения ценных бумаг, который представляется после завершения размещения ценных бумаг</w:t>
      </w:r>
      <w:bookmarkEnd w:id="293"/>
      <w:bookmarkEnd w:id="294"/>
      <w:bookmarkEnd w:id="295"/>
    </w:p>
    <w:p w:rsidR="00EE5AFA" w:rsidRPr="003366DC"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3366DC" w:rsidRDefault="00EE5AFA" w:rsidP="00EE5AFA">
      <w:pPr>
        <w:autoSpaceDE w:val="0"/>
        <w:autoSpaceDN w:val="0"/>
        <w:adjustRightInd w:val="0"/>
        <w:spacing w:after="0" w:line="240" w:lineRule="auto"/>
        <w:ind w:firstLine="539"/>
        <w:jc w:val="both"/>
        <w:rPr>
          <w:rFonts w:ascii="Times New Roman" w:eastAsia="Times New Roman" w:hAnsi="Times New Roman"/>
        </w:rPr>
      </w:pPr>
      <w:r w:rsidRPr="003366DC">
        <w:rPr>
          <w:rFonts w:ascii="Times New Roman" w:eastAsia="Times New Roman" w:hAnsi="Times New Roman"/>
          <w:b/>
          <w:bCs/>
          <w:i/>
          <w:iCs/>
        </w:rPr>
        <w:t>Документом, содержащим фактические итоги размещения Биржевых облигаций</w:t>
      </w:r>
      <w:r w:rsidRPr="003366DC">
        <w:rPr>
          <w:rFonts w:ascii="Times New Roman" w:eastAsia="Times New Roman" w:hAnsi="Times New Roman"/>
          <w:b/>
          <w:i/>
          <w:spacing w:val="2"/>
        </w:rPr>
        <w:t xml:space="preserve"> по каждому отдельному выпуску</w:t>
      </w:r>
      <w:r w:rsidRPr="003366DC">
        <w:rPr>
          <w:rFonts w:ascii="Times New Roman" w:eastAsia="Times New Roman" w:hAnsi="Times New Roman"/>
          <w:b/>
          <w:bCs/>
          <w:i/>
          <w:iCs/>
        </w:rPr>
        <w:t>, является уведомление Биржи об итогах размещения Биржевых облигаций, которое представляется в Банк России Биржей, допустившей Биржевые облигации к организованным торгам и присвоившей их выпуску (дополнительному выпуску) идентификационный номер.</w:t>
      </w:r>
    </w:p>
    <w:p w:rsidR="00EE5AFA" w:rsidRPr="003366DC"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3366DC"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296" w:name="Par3580"/>
      <w:bookmarkStart w:id="297" w:name="_Toc422424283"/>
      <w:bookmarkStart w:id="298" w:name="_Toc436489938"/>
      <w:bookmarkStart w:id="299" w:name="_Toc441247978"/>
      <w:bookmarkEnd w:id="296"/>
      <w:r w:rsidRPr="006C0C30">
        <w:rPr>
          <w:bCs w:val="0"/>
          <w:sz w:val="24"/>
          <w:szCs w:val="24"/>
        </w:rPr>
        <w:t>8.9. Порядок и условия погашения и выплаты доходов по облигациям</w:t>
      </w:r>
      <w:bookmarkEnd w:id="297"/>
      <w:bookmarkEnd w:id="298"/>
      <w:bookmarkEnd w:id="299"/>
    </w:p>
    <w:p w:rsidR="00EE5AFA" w:rsidRPr="003366DC"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300" w:name="Par3582"/>
      <w:bookmarkStart w:id="301" w:name="_Toc422424284"/>
      <w:bookmarkStart w:id="302" w:name="_Toc436489939"/>
      <w:bookmarkStart w:id="303" w:name="_Toc441247979"/>
      <w:bookmarkEnd w:id="300"/>
      <w:r w:rsidRPr="006C0C30">
        <w:rPr>
          <w:bCs w:val="0"/>
          <w:sz w:val="24"/>
          <w:szCs w:val="24"/>
        </w:rPr>
        <w:t>8.9.1. Форма погашения облигаций</w:t>
      </w:r>
      <w:bookmarkEnd w:id="301"/>
      <w:bookmarkEnd w:id="302"/>
      <w:bookmarkEnd w:id="303"/>
    </w:p>
    <w:p w:rsidR="00EE5AFA" w:rsidRPr="003366DC" w:rsidRDefault="00EE5AFA" w:rsidP="00EE5AFA">
      <w:pPr>
        <w:autoSpaceDE w:val="0"/>
        <w:autoSpaceDN w:val="0"/>
        <w:adjustRightInd w:val="0"/>
        <w:spacing w:after="0" w:line="240" w:lineRule="auto"/>
        <w:ind w:firstLine="539"/>
        <w:jc w:val="both"/>
        <w:rPr>
          <w:rFonts w:ascii="Times New Roman" w:eastAsia="Times New Roman" w:hAnsi="Times New Roman"/>
          <w:b/>
          <w:i/>
          <w:u w:val="single"/>
        </w:rPr>
      </w:pPr>
    </w:p>
    <w:p w:rsidR="00EE5AFA" w:rsidRPr="003366DC" w:rsidRDefault="00EE5AFA" w:rsidP="00EE5AFA">
      <w:pPr>
        <w:autoSpaceDE w:val="0"/>
        <w:autoSpaceDN w:val="0"/>
        <w:adjustRightInd w:val="0"/>
        <w:spacing w:after="0" w:line="240" w:lineRule="auto"/>
        <w:ind w:firstLine="539"/>
        <w:jc w:val="both"/>
        <w:rPr>
          <w:rFonts w:ascii="Times New Roman" w:eastAsia="Times New Roman" w:hAnsi="Times New Roman"/>
          <w:b/>
          <w:bCs/>
          <w:i/>
          <w:iCs/>
          <w:u w:val="single"/>
        </w:rPr>
      </w:pPr>
      <w:r w:rsidRPr="003366DC">
        <w:rPr>
          <w:rFonts w:ascii="Times New Roman" w:eastAsia="Times New Roman" w:hAnsi="Times New Roman"/>
          <w:b/>
          <w:i/>
          <w:u w:val="single"/>
        </w:rPr>
        <w:t>Погашение Биржевых облигаций производится денежными средствами в валюте, установленной Условиями выпуска, в безналичном порядке.</w:t>
      </w:r>
      <w:r w:rsidRPr="003366DC">
        <w:rPr>
          <w:rFonts w:ascii="Times New Roman" w:eastAsia="Times New Roman" w:hAnsi="Times New Roman"/>
          <w:b/>
          <w:bCs/>
          <w:i/>
          <w:iCs/>
          <w:u w:val="single"/>
        </w:rPr>
        <w:t xml:space="preserve"> </w:t>
      </w:r>
    </w:p>
    <w:p w:rsidR="00EE5AFA" w:rsidRPr="003366DC" w:rsidRDefault="00EE5AFA" w:rsidP="00EE5AFA">
      <w:pPr>
        <w:autoSpaceDE w:val="0"/>
        <w:autoSpaceDN w:val="0"/>
        <w:adjustRightInd w:val="0"/>
        <w:spacing w:after="0" w:line="240" w:lineRule="auto"/>
        <w:ind w:firstLine="540"/>
        <w:jc w:val="both"/>
        <w:rPr>
          <w:rFonts w:ascii="Times New Roman" w:eastAsia="Times New Roman" w:hAnsi="Times New Roman"/>
          <w:bCs/>
        </w:rPr>
      </w:pPr>
    </w:p>
    <w:p w:rsidR="00EE5AFA" w:rsidRPr="003366DC"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3366DC">
        <w:rPr>
          <w:rFonts w:ascii="Times New Roman" w:eastAsia="Times New Roman" w:hAnsi="Times New Roman"/>
          <w:b/>
          <w:bCs/>
          <w:i/>
          <w:iCs/>
        </w:rPr>
        <w:t>Возможность выбора владельцами Биржевых облигаций формы погашения Биржевых облигаций не предусмотрена.</w:t>
      </w:r>
    </w:p>
    <w:p w:rsidR="00EE5AFA" w:rsidRPr="003366DC" w:rsidRDefault="00EE5AFA" w:rsidP="00EE5AFA">
      <w:pPr>
        <w:widowControl w:val="0"/>
        <w:autoSpaceDE w:val="0"/>
        <w:autoSpaceDN w:val="0"/>
        <w:adjustRightInd w:val="0"/>
        <w:spacing w:after="0" w:line="240" w:lineRule="auto"/>
        <w:jc w:val="both"/>
        <w:rPr>
          <w:rFonts w:ascii="Times New Roman" w:eastAsia="Times New Roman" w:hAnsi="Times New Roman"/>
          <w:b/>
          <w:i/>
          <w:u w:val="single"/>
        </w:rPr>
      </w:pPr>
    </w:p>
    <w:p w:rsidR="00EE5AFA" w:rsidRPr="003366DC"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304" w:name="Par3586"/>
      <w:bookmarkStart w:id="305" w:name="_Toc422424285"/>
      <w:bookmarkStart w:id="306" w:name="_Toc436489940"/>
      <w:bookmarkStart w:id="307" w:name="_Toc441247980"/>
      <w:bookmarkEnd w:id="304"/>
      <w:r w:rsidRPr="006C0C30">
        <w:rPr>
          <w:bCs w:val="0"/>
          <w:sz w:val="24"/>
          <w:szCs w:val="24"/>
        </w:rPr>
        <w:t>8.9.2. Порядок и условия погашения облигаций</w:t>
      </w:r>
      <w:bookmarkEnd w:id="305"/>
      <w:bookmarkEnd w:id="306"/>
      <w:bookmarkEnd w:id="307"/>
    </w:p>
    <w:p w:rsidR="00EE5AFA" w:rsidRPr="003366DC" w:rsidRDefault="00EE5AFA" w:rsidP="00EE5AFA">
      <w:pPr>
        <w:widowControl w:val="0"/>
        <w:autoSpaceDE w:val="0"/>
        <w:autoSpaceDN w:val="0"/>
        <w:adjustRightInd w:val="0"/>
        <w:spacing w:after="0" w:line="240" w:lineRule="auto"/>
        <w:jc w:val="both"/>
        <w:rPr>
          <w:rFonts w:ascii="Times New Roman" w:hAnsi="Times New Roman"/>
        </w:rPr>
      </w:pPr>
    </w:p>
    <w:p w:rsidR="00EE5AFA" w:rsidRPr="003366DC" w:rsidRDefault="00EE5AFA" w:rsidP="00EE5AFA">
      <w:pPr>
        <w:adjustRightInd w:val="0"/>
        <w:spacing w:after="0" w:line="240" w:lineRule="auto"/>
        <w:ind w:firstLine="539"/>
        <w:jc w:val="both"/>
        <w:rPr>
          <w:rFonts w:ascii="Times New Roman" w:hAnsi="Times New Roman"/>
          <w:bCs/>
        </w:rPr>
      </w:pPr>
      <w:r w:rsidRPr="003366DC">
        <w:rPr>
          <w:rFonts w:ascii="Times New Roman" w:hAnsi="Times New Roman"/>
          <w:bCs/>
        </w:rPr>
        <w:t>Срок (дата) погашения Биржевых облигаций или порядок ее определения:</w:t>
      </w:r>
    </w:p>
    <w:p w:rsidR="00EE5AFA" w:rsidRPr="003366DC" w:rsidRDefault="00EE5AFA" w:rsidP="00EE5AFA">
      <w:pPr>
        <w:adjustRightInd w:val="0"/>
        <w:spacing w:after="0" w:line="240" w:lineRule="auto"/>
        <w:ind w:firstLine="539"/>
        <w:jc w:val="both"/>
        <w:rPr>
          <w:rFonts w:ascii="Times New Roman" w:hAnsi="Times New Roman"/>
          <w:b/>
          <w:i/>
        </w:rPr>
      </w:pPr>
    </w:p>
    <w:p w:rsidR="00EE5AFA" w:rsidRPr="000515EC" w:rsidRDefault="00EE5AFA" w:rsidP="00EE5AFA">
      <w:pPr>
        <w:adjustRightInd w:val="0"/>
        <w:spacing w:after="0" w:line="240" w:lineRule="auto"/>
        <w:ind w:firstLine="539"/>
        <w:jc w:val="both"/>
        <w:rPr>
          <w:rFonts w:ascii="Times New Roman" w:eastAsia="Times New Roman" w:hAnsi="Times New Roman"/>
          <w:b/>
          <w:i/>
        </w:rPr>
      </w:pPr>
      <w:r w:rsidRPr="003366DC">
        <w:rPr>
          <w:rFonts w:ascii="Times New Roman" w:hAnsi="Times New Roman"/>
          <w:b/>
          <w:i/>
        </w:rPr>
        <w:t>Максимальный срок погашения Биржевых облигаций</w:t>
      </w:r>
      <w:r w:rsidRPr="003366DC">
        <w:rPr>
          <w:rFonts w:ascii="Times New Roman" w:hAnsi="Times New Roman"/>
        </w:rPr>
        <w:t xml:space="preserve">, </w:t>
      </w:r>
      <w:r w:rsidRPr="003366DC">
        <w:rPr>
          <w:rFonts w:ascii="Times New Roman" w:hAnsi="Times New Roman"/>
          <w:b/>
          <w:i/>
        </w:rPr>
        <w:t xml:space="preserve">размещаемых в рамках </w:t>
      </w:r>
      <w:r w:rsidRPr="005277FE">
        <w:rPr>
          <w:rFonts w:ascii="Times New Roman" w:hAnsi="Times New Roman"/>
          <w:b/>
          <w:i/>
        </w:rPr>
        <w:t>Программы облигаций,</w:t>
      </w:r>
      <w:r w:rsidRPr="005277FE">
        <w:rPr>
          <w:rFonts w:ascii="Times New Roman" w:eastAsia="Times New Roman" w:hAnsi="Times New Roman"/>
          <w:b/>
          <w:i/>
        </w:rPr>
        <w:t xml:space="preserve"> составляет</w:t>
      </w:r>
      <w:r w:rsidRPr="005277FE">
        <w:rPr>
          <w:rFonts w:ascii="Times New Roman" w:hAnsi="Times New Roman"/>
          <w:b/>
          <w:i/>
        </w:rPr>
        <w:t xml:space="preserve"> </w:t>
      </w:r>
      <w:r>
        <w:rPr>
          <w:rFonts w:ascii="Times New Roman" w:hAnsi="Times New Roman"/>
          <w:b/>
          <w:i/>
        </w:rPr>
        <w:t xml:space="preserve">10 </w:t>
      </w:r>
      <w:r w:rsidRPr="005277FE">
        <w:rPr>
          <w:rFonts w:ascii="Times New Roman" w:hAnsi="Times New Roman"/>
          <w:b/>
          <w:bCs/>
          <w:i/>
        </w:rPr>
        <w:t>(</w:t>
      </w:r>
      <w:r>
        <w:rPr>
          <w:rFonts w:ascii="Times New Roman" w:hAnsi="Times New Roman"/>
          <w:b/>
          <w:bCs/>
          <w:i/>
        </w:rPr>
        <w:t>Десять</w:t>
      </w:r>
      <w:r w:rsidRPr="005277FE">
        <w:rPr>
          <w:rFonts w:ascii="Times New Roman" w:hAnsi="Times New Roman"/>
          <w:b/>
          <w:bCs/>
          <w:i/>
        </w:rPr>
        <w:t>) лет</w:t>
      </w:r>
      <w:r w:rsidRPr="005277FE">
        <w:rPr>
          <w:rFonts w:ascii="Times New Roman" w:eastAsia="Times New Roman" w:hAnsi="Times New Roman"/>
          <w:b/>
          <w:i/>
        </w:rPr>
        <w:t xml:space="preserve"> </w:t>
      </w:r>
      <w:r w:rsidRPr="005277FE">
        <w:rPr>
          <w:rFonts w:ascii="Times New Roman" w:hAnsi="Times New Roman"/>
          <w:b/>
          <w:i/>
        </w:rPr>
        <w:t xml:space="preserve">с даты начала размещения </w:t>
      </w:r>
      <w:r w:rsidRPr="005277FE">
        <w:rPr>
          <w:rFonts w:ascii="Times New Roman" w:eastAsia="Times New Roman" w:hAnsi="Times New Roman"/>
          <w:b/>
          <w:i/>
        </w:rPr>
        <w:t>Биржевых</w:t>
      </w:r>
      <w:r w:rsidRPr="005277FE">
        <w:rPr>
          <w:rFonts w:ascii="Times New Roman" w:hAnsi="Times New Roman"/>
          <w:b/>
          <w:i/>
        </w:rPr>
        <w:t xml:space="preserve"> облигаций</w:t>
      </w:r>
      <w:r w:rsidRPr="005277FE">
        <w:rPr>
          <w:rFonts w:ascii="Times New Roman" w:eastAsia="Times New Roman" w:hAnsi="Times New Roman"/>
          <w:b/>
          <w:i/>
        </w:rPr>
        <w:t>.</w:t>
      </w:r>
    </w:p>
    <w:p w:rsidR="00EE5AFA" w:rsidRDefault="00EE5AFA" w:rsidP="00EE5AFA">
      <w:pPr>
        <w:pStyle w:val="affffff9"/>
        <w:rPr>
          <w:b/>
          <w:i/>
        </w:rPr>
      </w:pPr>
      <w:r>
        <w:rPr>
          <w:b/>
          <w:bCs/>
          <w:i/>
          <w:iCs/>
        </w:rPr>
        <w:t>Если</w:t>
      </w:r>
      <w:r w:rsidRPr="00E52B6B">
        <w:rPr>
          <w:b/>
          <w:bCs/>
          <w:i/>
          <w:iCs/>
        </w:rPr>
        <w:t xml:space="preserve"> срок обращения Биржевых облигаций</w:t>
      </w:r>
      <w:r>
        <w:rPr>
          <w:b/>
          <w:bCs/>
          <w:i/>
          <w:iCs/>
        </w:rPr>
        <w:t xml:space="preserve"> будет</w:t>
      </w:r>
      <w:r w:rsidRPr="00E52B6B">
        <w:rPr>
          <w:b/>
          <w:bCs/>
          <w:i/>
          <w:iCs/>
        </w:rPr>
        <w:t xml:space="preserve"> исчислят</w:t>
      </w:r>
      <w:r>
        <w:rPr>
          <w:b/>
          <w:bCs/>
          <w:i/>
          <w:iCs/>
        </w:rPr>
        <w:t>ь</w:t>
      </w:r>
      <w:r w:rsidRPr="00E52B6B">
        <w:rPr>
          <w:b/>
          <w:bCs/>
          <w:i/>
          <w:iCs/>
        </w:rPr>
        <w:t>ся годами с даты начала размещения, датой погашения</w:t>
      </w:r>
      <w:r>
        <w:rPr>
          <w:b/>
          <w:bCs/>
          <w:i/>
          <w:iCs/>
        </w:rPr>
        <w:t xml:space="preserve"> будет явля</w:t>
      </w:r>
      <w:r w:rsidRPr="00E52B6B">
        <w:rPr>
          <w:b/>
          <w:bCs/>
          <w:i/>
          <w:iCs/>
        </w:rPr>
        <w:t>т</w:t>
      </w:r>
      <w:r>
        <w:rPr>
          <w:b/>
          <w:bCs/>
          <w:i/>
          <w:iCs/>
        </w:rPr>
        <w:t>ь</w:t>
      </w:r>
      <w:r w:rsidRPr="00E52B6B">
        <w:rPr>
          <w:b/>
          <w:bCs/>
          <w:i/>
          <w:iCs/>
        </w:rPr>
        <w:t>ся соответствующая дата последнего года обращения. Если дата погашения выпадает</w:t>
      </w:r>
      <w:r w:rsidRPr="00056B60">
        <w:rPr>
          <w:b/>
          <w:bCs/>
          <w:i/>
          <w:iCs/>
        </w:rPr>
        <w:t xml:space="preserve"> на такой месяц, в котором нет соответствующего числа, то дата погашения наступает в последний день этого месяца.</w:t>
      </w:r>
    </w:p>
    <w:p w:rsidR="00EE5AFA" w:rsidRPr="00E708D5" w:rsidRDefault="00EE5AFA" w:rsidP="00EE5AFA">
      <w:pPr>
        <w:adjustRightInd w:val="0"/>
        <w:spacing w:after="0" w:line="240" w:lineRule="auto"/>
        <w:ind w:firstLine="539"/>
        <w:jc w:val="both"/>
        <w:rPr>
          <w:rFonts w:ascii="Times New Roman" w:eastAsia="Times New Roman" w:hAnsi="Times New Roman"/>
          <w:b/>
          <w:i/>
        </w:rPr>
      </w:pPr>
    </w:p>
    <w:p w:rsidR="00EE5AFA" w:rsidRPr="00546FB1" w:rsidRDefault="00EE5AFA" w:rsidP="00EE5AFA">
      <w:pPr>
        <w:adjustRightInd w:val="0"/>
        <w:spacing w:after="0" w:line="240" w:lineRule="auto"/>
        <w:ind w:firstLine="539"/>
        <w:jc w:val="both"/>
        <w:rPr>
          <w:rFonts w:ascii="Times New Roman" w:eastAsia="Times New Roman" w:hAnsi="Times New Roman"/>
          <w:b/>
          <w:i/>
          <w:u w:val="single"/>
        </w:rPr>
      </w:pPr>
      <w:r w:rsidRPr="00546FB1">
        <w:rPr>
          <w:rFonts w:ascii="Times New Roman" w:eastAsia="Times New Roman" w:hAnsi="Times New Roman"/>
          <w:b/>
          <w:i/>
          <w:u w:val="single"/>
        </w:rPr>
        <w:t xml:space="preserve">Дата погашения каждого отдельного выпуска Биржевых облигаций устанавливается в Условиях выпуска. </w:t>
      </w:r>
    </w:p>
    <w:p w:rsidR="00EE5AFA" w:rsidRPr="002447EC" w:rsidRDefault="00EE5AFA" w:rsidP="00EE5AFA">
      <w:pPr>
        <w:adjustRightInd w:val="0"/>
        <w:spacing w:after="0" w:line="240" w:lineRule="auto"/>
        <w:ind w:firstLine="539"/>
        <w:jc w:val="both"/>
        <w:rPr>
          <w:rFonts w:ascii="Times New Roman" w:eastAsia="Times New Roman" w:hAnsi="Times New Roman"/>
          <w:b/>
          <w:i/>
        </w:rPr>
      </w:pPr>
    </w:p>
    <w:p w:rsidR="00EE5AFA" w:rsidRPr="00E708D5" w:rsidRDefault="00EE5AFA" w:rsidP="007B33A2">
      <w:pPr>
        <w:autoSpaceDE w:val="0"/>
        <w:autoSpaceDN w:val="0"/>
        <w:spacing w:after="0" w:line="240" w:lineRule="auto"/>
        <w:ind w:firstLine="539"/>
        <w:jc w:val="both"/>
        <w:rPr>
          <w:rFonts w:ascii="Times New Roman" w:hAnsi="Times New Roman"/>
          <w:b/>
          <w:i/>
        </w:rPr>
      </w:pPr>
      <w:r w:rsidRPr="00E966BB">
        <w:rPr>
          <w:rFonts w:ascii="Times New Roman" w:hAnsi="Times New Roman"/>
          <w:b/>
          <w:i/>
        </w:rPr>
        <w:t>Даты</w:t>
      </w:r>
      <w:r w:rsidRPr="002447EC">
        <w:rPr>
          <w:rFonts w:ascii="Times New Roman" w:hAnsi="Times New Roman"/>
          <w:b/>
          <w:i/>
        </w:rPr>
        <w:t xml:space="preserve"> начала и окончания погашения Биржевых облигаций совпадают.</w:t>
      </w:r>
    </w:p>
    <w:p w:rsidR="00EE5AFA" w:rsidRDefault="00EE5AFA" w:rsidP="00EE5AFA">
      <w:pPr>
        <w:spacing w:after="0" w:line="240" w:lineRule="auto"/>
        <w:ind w:firstLine="567"/>
        <w:jc w:val="both"/>
        <w:rPr>
          <w:b/>
          <w:i/>
        </w:rPr>
      </w:pPr>
    </w:p>
    <w:p w:rsidR="00EE5AFA" w:rsidRPr="00437921" w:rsidRDefault="00EE5AFA" w:rsidP="00EE5AFA">
      <w:pPr>
        <w:spacing w:after="0" w:line="240" w:lineRule="auto"/>
        <w:ind w:firstLine="567"/>
        <w:jc w:val="both"/>
        <w:rPr>
          <w:rFonts w:ascii="Times New Roman" w:hAnsi="Times New Roman"/>
          <w:b/>
          <w:i/>
        </w:rPr>
      </w:pPr>
      <w:r w:rsidRPr="002447EC">
        <w:rPr>
          <w:rFonts w:ascii="Times New Roman" w:hAnsi="Times New Roman"/>
          <w:b/>
          <w:i/>
        </w:rPr>
        <w:t>Если дата погашения Биржевых облигаций приходится на нерабочий праздничный или выходной день</w:t>
      </w:r>
      <w:r w:rsidRPr="002447EC">
        <w:rPr>
          <w:rFonts w:ascii="Times New Roman" w:eastAsia="Times New Roman" w:hAnsi="Times New Roman"/>
          <w:b/>
          <w:i/>
        </w:rPr>
        <w:t>,</w:t>
      </w:r>
      <w:r w:rsidRPr="002447EC">
        <w:rPr>
          <w:rFonts w:ascii="Times New Roman" w:hAnsi="Times New Roman"/>
          <w:b/>
          <w:i/>
        </w:rPr>
        <w:t xml:space="preserve">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w:t>
      </w:r>
      <w:r w:rsidRPr="00437921">
        <w:rPr>
          <w:rFonts w:ascii="Times New Roman" w:hAnsi="Times New Roman"/>
          <w:b/>
          <w:i/>
        </w:rPr>
        <w:t>платеже.</w:t>
      </w:r>
    </w:p>
    <w:p w:rsidR="00EE5AFA" w:rsidRPr="00437921" w:rsidRDefault="00EE5AFA" w:rsidP="00EE5AFA">
      <w:pPr>
        <w:adjustRightInd w:val="0"/>
        <w:spacing w:after="0" w:line="240" w:lineRule="auto"/>
        <w:ind w:firstLine="539"/>
        <w:jc w:val="both"/>
        <w:rPr>
          <w:rFonts w:ascii="Times New Roman" w:hAnsi="Times New Roman"/>
          <w:b/>
          <w:i/>
        </w:rPr>
      </w:pPr>
    </w:p>
    <w:p w:rsidR="00EE5AFA" w:rsidRPr="00437921" w:rsidRDefault="00EE5AFA" w:rsidP="00EE5AFA">
      <w:pPr>
        <w:widowControl w:val="0"/>
        <w:autoSpaceDE w:val="0"/>
        <w:autoSpaceDN w:val="0"/>
        <w:spacing w:after="0" w:line="240" w:lineRule="auto"/>
        <w:ind w:firstLine="539"/>
        <w:jc w:val="both"/>
        <w:rPr>
          <w:rFonts w:ascii="Times New Roman" w:eastAsia="Times New Roman" w:hAnsi="Times New Roman"/>
          <w:bCs/>
          <w:iCs/>
        </w:rPr>
      </w:pPr>
      <w:r w:rsidRPr="00437921">
        <w:rPr>
          <w:rFonts w:ascii="Times New Roman" w:eastAsia="Times New Roman" w:hAnsi="Times New Roman"/>
        </w:rPr>
        <w:t>Порядок и условия погашения облигаций</w:t>
      </w:r>
      <w:r w:rsidRPr="00437921">
        <w:rPr>
          <w:rFonts w:ascii="Times New Roman" w:eastAsia="Times New Roman" w:hAnsi="Times New Roman"/>
          <w:bCs/>
          <w:iCs/>
        </w:rPr>
        <w:t>:</w:t>
      </w:r>
    </w:p>
    <w:p w:rsidR="00EE5AFA" w:rsidRPr="00934419" w:rsidRDefault="00EE5AFA" w:rsidP="00EE5AFA">
      <w:pPr>
        <w:autoSpaceDE w:val="0"/>
        <w:autoSpaceDN w:val="0"/>
        <w:adjustRightInd w:val="0"/>
        <w:spacing w:after="0" w:line="240" w:lineRule="auto"/>
        <w:ind w:firstLine="540"/>
        <w:jc w:val="both"/>
        <w:rPr>
          <w:rFonts w:ascii="Times New Roman" w:eastAsia="Times New Roman" w:hAnsi="Times New Roman"/>
          <w:b/>
          <w:bCs/>
          <w:i/>
          <w:iCs/>
          <w:u w:val="single"/>
        </w:rPr>
      </w:pPr>
      <w:bookmarkStart w:id="308" w:name="Par3594"/>
      <w:bookmarkStart w:id="309" w:name="_Toc422424286"/>
      <w:bookmarkEnd w:id="308"/>
      <w:r w:rsidRPr="00437921">
        <w:rPr>
          <w:rFonts w:ascii="Times New Roman" w:eastAsia="Times New Roman" w:hAnsi="Times New Roman"/>
          <w:b/>
          <w:i/>
          <w:u w:val="single"/>
        </w:rPr>
        <w:t xml:space="preserve">Выплата непогашенной части номинальной стоимости </w:t>
      </w:r>
      <w:r w:rsidRPr="00934419">
        <w:rPr>
          <w:rFonts w:ascii="Times New Roman" w:eastAsia="Times New Roman" w:hAnsi="Times New Roman"/>
          <w:b/>
          <w:i/>
          <w:u w:val="single"/>
        </w:rPr>
        <w:t xml:space="preserve">Биржевых облигаций при их погашении производится денежными средствами </w:t>
      </w:r>
      <w:r w:rsidRPr="00934419">
        <w:rPr>
          <w:rFonts w:ascii="Times New Roman" w:eastAsia="Times New Roman" w:hAnsi="Times New Roman"/>
          <w:b/>
          <w:bCs/>
          <w:i/>
          <w:iCs/>
          <w:u w:val="single"/>
        </w:rPr>
        <w:t xml:space="preserve">в валюте, </w:t>
      </w:r>
      <w:r w:rsidRPr="00934419">
        <w:rPr>
          <w:rFonts w:ascii="Times New Roman" w:eastAsia="Times New Roman" w:hAnsi="Times New Roman"/>
          <w:b/>
          <w:i/>
          <w:u w:val="single"/>
        </w:rPr>
        <w:t>установленной Условиями выпуска</w:t>
      </w:r>
      <w:r w:rsidRPr="00934419">
        <w:rPr>
          <w:rFonts w:ascii="Times New Roman" w:eastAsia="Times New Roman" w:hAnsi="Times New Roman"/>
          <w:b/>
          <w:bCs/>
          <w:i/>
          <w:iCs/>
          <w:u w:val="single"/>
        </w:rPr>
        <w:t xml:space="preserve">, в безналичном порядке. </w:t>
      </w:r>
    </w:p>
    <w:p w:rsidR="00EE5AFA" w:rsidRPr="002447EC" w:rsidRDefault="00EE5AFA" w:rsidP="00EE5AFA">
      <w:pPr>
        <w:autoSpaceDE w:val="0"/>
        <w:autoSpaceDN w:val="0"/>
        <w:adjustRightInd w:val="0"/>
        <w:spacing w:after="0" w:line="240" w:lineRule="auto"/>
        <w:ind w:firstLine="540"/>
        <w:jc w:val="both"/>
        <w:rPr>
          <w:rFonts w:ascii="Times New Roman" w:eastAsia="Times New Roman" w:hAnsi="Times New Roman"/>
        </w:rPr>
      </w:pPr>
    </w:p>
    <w:p w:rsidR="00EE5AFA" w:rsidRDefault="00EE5AFA" w:rsidP="00EE5AFA">
      <w:pPr>
        <w:autoSpaceDE w:val="0"/>
        <w:autoSpaceDN w:val="0"/>
        <w:spacing w:after="0" w:line="240" w:lineRule="auto"/>
        <w:ind w:firstLine="539"/>
        <w:jc w:val="both"/>
        <w:rPr>
          <w:rFonts w:ascii="Times New Roman" w:hAnsi="Times New Roman"/>
          <w:b/>
          <w:i/>
        </w:rPr>
      </w:pPr>
      <w:r w:rsidRPr="002447EC">
        <w:rPr>
          <w:rFonts w:ascii="Times New Roman" w:hAnsi="Times New Roman"/>
          <w:b/>
          <w:i/>
        </w:rPr>
        <w:t>Владельцы и иные лица, осуществляющие в соответствии с федеральными законами права по Биржевым облигациям, получают причитающиеся им денежные выплаты в счет погашения Биржевых облигаций через депозитарий, осуществляющий учет прав на ценные бумаги, депонентами которого они являются.</w:t>
      </w:r>
      <w:r w:rsidRPr="00E708D5">
        <w:rPr>
          <w:rFonts w:ascii="Times New Roman" w:hAnsi="Times New Roman"/>
          <w:b/>
          <w:i/>
        </w:rPr>
        <w:t xml:space="preserve"> </w:t>
      </w:r>
    </w:p>
    <w:p w:rsidR="00EE5AFA" w:rsidRDefault="00EE5AFA" w:rsidP="00EE5AFA">
      <w:pPr>
        <w:autoSpaceDE w:val="0"/>
        <w:autoSpaceDN w:val="0"/>
        <w:spacing w:after="0" w:line="240" w:lineRule="auto"/>
        <w:ind w:firstLine="539"/>
        <w:jc w:val="both"/>
        <w:rPr>
          <w:rFonts w:ascii="Times New Roman" w:hAnsi="Times New Roman"/>
          <w:b/>
          <w:i/>
        </w:rPr>
      </w:pPr>
    </w:p>
    <w:p w:rsidR="00EE5AFA" w:rsidRPr="00620AF3" w:rsidRDefault="00EE5AFA" w:rsidP="00EE5AFA">
      <w:pPr>
        <w:autoSpaceDE w:val="0"/>
        <w:autoSpaceDN w:val="0"/>
        <w:spacing w:after="0" w:line="240" w:lineRule="auto"/>
        <w:ind w:firstLine="539"/>
        <w:jc w:val="both"/>
        <w:rPr>
          <w:rFonts w:ascii="Times New Roman" w:eastAsia="Times New Roman" w:hAnsi="Times New Roman"/>
          <w:b/>
          <w:i/>
        </w:rPr>
      </w:pPr>
      <w:r w:rsidRPr="00D8502C">
        <w:rPr>
          <w:rFonts w:ascii="Times New Roman" w:eastAsia="Times New Roman" w:hAnsi="Times New Roman"/>
          <w:b/>
          <w:i/>
        </w:rPr>
        <w:t>Для получения выплат по Биржевым облигациям указанные лица должны иметь банковский счет в российских рублях</w:t>
      </w:r>
      <w:r>
        <w:rPr>
          <w:rFonts w:ascii="Times New Roman" w:eastAsia="Times New Roman" w:hAnsi="Times New Roman"/>
          <w:b/>
          <w:i/>
        </w:rPr>
        <w:t xml:space="preserve">, а </w:t>
      </w:r>
      <w:r w:rsidRPr="00D8502C">
        <w:rPr>
          <w:rFonts w:ascii="Times New Roman" w:eastAsia="Times New Roman" w:hAnsi="Times New Roman"/>
          <w:b/>
          <w:i/>
        </w:rPr>
        <w:t>в случае, если расчеты по Биржевым облигациям производятся в иностранной валюте, банковский счет в соответствующей иностранной валюте, открываемый в кредитной организации.</w:t>
      </w:r>
    </w:p>
    <w:p w:rsidR="00EE5AFA" w:rsidRPr="00620AF3" w:rsidRDefault="00EE5AFA" w:rsidP="00EE5AFA">
      <w:pPr>
        <w:autoSpaceDE w:val="0"/>
        <w:autoSpaceDN w:val="0"/>
        <w:spacing w:after="0" w:line="240" w:lineRule="auto"/>
        <w:ind w:firstLine="539"/>
        <w:contextualSpacing/>
        <w:jc w:val="both"/>
        <w:rPr>
          <w:rFonts w:ascii="Times New Roman" w:hAnsi="Times New Roman"/>
          <w:b/>
          <w:i/>
        </w:rPr>
      </w:pPr>
      <w:r w:rsidRPr="00620AF3">
        <w:rPr>
          <w:rFonts w:ascii="Times New Roman" w:hAnsi="Times New Roman"/>
          <w:b/>
          <w:i/>
        </w:rPr>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EE5AFA" w:rsidRPr="002447EC" w:rsidRDefault="00EE5AFA" w:rsidP="00EE5AFA">
      <w:pPr>
        <w:autoSpaceDE w:val="0"/>
        <w:autoSpaceDN w:val="0"/>
        <w:spacing w:after="0" w:line="240" w:lineRule="auto"/>
        <w:ind w:firstLine="539"/>
        <w:contextualSpacing/>
        <w:jc w:val="both"/>
        <w:rPr>
          <w:rFonts w:ascii="Times New Roman" w:hAnsi="Times New Roman"/>
        </w:rPr>
      </w:pPr>
      <w:r w:rsidRPr="002447EC">
        <w:rPr>
          <w:rFonts w:ascii="Times New Roman" w:hAnsi="Times New Roman"/>
          <w:b/>
          <w:i/>
        </w:rPr>
        <w:t>Эмитент исполняет обязанность по осуществлению денежных выплат в счет погашения Биржевых облигаций</w:t>
      </w:r>
      <w:r w:rsidRPr="002447EC">
        <w:rPr>
          <w:rFonts w:ascii="Times New Roman" w:eastAsia="Times New Roman" w:hAnsi="Times New Roman"/>
          <w:b/>
          <w:bCs/>
          <w:i/>
          <w:iCs/>
        </w:rPr>
        <w:t xml:space="preserve"> </w:t>
      </w:r>
      <w:r w:rsidRPr="002447EC">
        <w:rPr>
          <w:rFonts w:ascii="Times New Roman" w:hAnsi="Times New Roman"/>
          <w:b/>
          <w:i/>
        </w:rPr>
        <w:t>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EE5AFA" w:rsidRPr="002447EC" w:rsidRDefault="00EE5AFA" w:rsidP="00EE5AFA">
      <w:pPr>
        <w:autoSpaceDE w:val="0"/>
        <w:autoSpaceDN w:val="0"/>
        <w:spacing w:after="0" w:line="240" w:lineRule="auto"/>
        <w:ind w:firstLine="539"/>
        <w:contextualSpacing/>
        <w:jc w:val="both"/>
        <w:rPr>
          <w:rFonts w:ascii="Times New Roman" w:hAnsi="Times New Roman"/>
        </w:rPr>
      </w:pPr>
      <w:r w:rsidRPr="002447EC">
        <w:rPr>
          <w:rFonts w:ascii="Times New Roman" w:hAnsi="Times New Roman"/>
          <w:b/>
          <w:i/>
        </w:rPr>
        <w:t>Передача денежных выплат в счет погашения Биржевых облигаций осуществляется депозитарием лицу, являющемуся его депонентом:</w:t>
      </w:r>
    </w:p>
    <w:p w:rsidR="00EE5AFA" w:rsidRPr="00E708D5" w:rsidRDefault="00EE5AFA" w:rsidP="00EE5AFA">
      <w:pPr>
        <w:autoSpaceDE w:val="0"/>
        <w:autoSpaceDN w:val="0"/>
        <w:spacing w:after="0" w:line="240" w:lineRule="auto"/>
        <w:ind w:firstLine="539"/>
        <w:contextualSpacing/>
        <w:jc w:val="both"/>
        <w:rPr>
          <w:rFonts w:ascii="Times New Roman" w:hAnsi="Times New Roman"/>
        </w:rPr>
      </w:pPr>
      <w:r w:rsidRPr="002447EC">
        <w:rPr>
          <w:rFonts w:ascii="Times New Roman" w:hAnsi="Times New Roman"/>
          <w:b/>
          <w:i/>
        </w:rPr>
        <w:t xml:space="preserve">1) на конец операционного дня, предшествующего дате, которая </w:t>
      </w:r>
      <w:r w:rsidRPr="002447EC">
        <w:rPr>
          <w:rFonts w:ascii="Times New Roman" w:eastAsia="Times New Roman" w:hAnsi="Times New Roman"/>
          <w:b/>
          <w:bCs/>
          <w:i/>
          <w:iCs/>
        </w:rPr>
        <w:t>определена</w:t>
      </w:r>
      <w:r w:rsidRPr="002447EC">
        <w:rPr>
          <w:rFonts w:ascii="Times New Roman" w:hAnsi="Times New Roman"/>
          <w:b/>
          <w:i/>
        </w:rPr>
        <w:t xml:space="preserve"> в соответствии с документом, удостоверяющим права, закрепленные</w:t>
      </w:r>
      <w:r w:rsidRPr="002447EC">
        <w:rPr>
          <w:rFonts w:ascii="Times New Roman" w:eastAsia="Times New Roman" w:hAnsi="Times New Roman"/>
          <w:b/>
          <w:bCs/>
          <w:i/>
          <w:iCs/>
        </w:rPr>
        <w:t xml:space="preserve"> </w:t>
      </w:r>
      <w:r w:rsidRPr="002447EC">
        <w:rPr>
          <w:rFonts w:ascii="Times New Roman" w:hAnsi="Times New Roman"/>
          <w:b/>
          <w:i/>
        </w:rPr>
        <w:t xml:space="preserve"> ценными бумагами, и в которую Биржевые облигации подлежат погашению;</w:t>
      </w:r>
    </w:p>
    <w:p w:rsidR="00EE5AFA" w:rsidRPr="002447EC" w:rsidRDefault="00EE5AFA" w:rsidP="00EE5AFA">
      <w:pPr>
        <w:autoSpaceDE w:val="0"/>
        <w:autoSpaceDN w:val="0"/>
        <w:spacing w:after="0" w:line="240" w:lineRule="auto"/>
        <w:ind w:firstLine="539"/>
        <w:contextualSpacing/>
        <w:jc w:val="both"/>
        <w:rPr>
          <w:rFonts w:ascii="Times New Roman" w:hAnsi="Times New Roman"/>
        </w:rPr>
      </w:pPr>
      <w:r w:rsidRPr="002447EC">
        <w:rPr>
          <w:rFonts w:ascii="Times New Roman" w:hAnsi="Times New Roman"/>
          <w:b/>
          <w:i/>
        </w:rPr>
        <w:t xml:space="preserve">2) на конец операционного дня, следующего за датой, на которую НРД в соответствии с действующим законодательством </w:t>
      </w:r>
      <w:r w:rsidRPr="002447EC">
        <w:rPr>
          <w:rFonts w:ascii="Times New Roman" w:eastAsia="Times New Roman" w:hAnsi="Times New Roman"/>
          <w:b/>
          <w:bCs/>
          <w:i/>
          <w:iCs/>
        </w:rPr>
        <w:t xml:space="preserve">Российской Федерации </w:t>
      </w:r>
      <w:r w:rsidRPr="002447EC">
        <w:rPr>
          <w:rFonts w:ascii="Times New Roman" w:hAnsi="Times New Roman"/>
          <w:b/>
          <w:i/>
        </w:rPr>
        <w:t>раскрыта информация о получении НРД подлежащих передаче денежных выплат в счет погашения Биржевых облигаций в случае, если в установленную дату (установленный срок) обязанность Эмитента по осуществлению денежных выплат в счет погашения Биржевых облигаций не исполняется или исполняется ненадлежащим образом.</w:t>
      </w:r>
    </w:p>
    <w:p w:rsidR="00EE5AFA" w:rsidRPr="002447EC" w:rsidRDefault="00EE5AFA" w:rsidP="00EE5AFA">
      <w:pPr>
        <w:autoSpaceDE w:val="0"/>
        <w:autoSpaceDN w:val="0"/>
        <w:spacing w:after="0" w:line="240" w:lineRule="auto"/>
        <w:ind w:firstLine="539"/>
        <w:contextualSpacing/>
        <w:jc w:val="both"/>
        <w:rPr>
          <w:rFonts w:ascii="Times New Roman" w:hAnsi="Times New Roman"/>
        </w:rPr>
      </w:pPr>
      <w:r w:rsidRPr="002447EC">
        <w:rPr>
          <w:rFonts w:ascii="Times New Roman" w:hAnsi="Times New Roman"/>
          <w:b/>
          <w:i/>
        </w:rPr>
        <w:t>Депозитарий передает своим депонентам денежные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вышеуказанным абзацем.</w:t>
      </w:r>
    </w:p>
    <w:p w:rsidR="00EE5AFA" w:rsidRPr="002447EC" w:rsidRDefault="00EE5AFA" w:rsidP="00EE5AFA">
      <w:pPr>
        <w:autoSpaceDE w:val="0"/>
        <w:autoSpaceDN w:val="0"/>
        <w:spacing w:after="0" w:line="240" w:lineRule="auto"/>
        <w:ind w:firstLine="539"/>
        <w:contextualSpacing/>
        <w:jc w:val="both"/>
        <w:rPr>
          <w:rFonts w:ascii="Times New Roman" w:eastAsia="Times New Roman" w:hAnsi="Times New Roman"/>
        </w:rPr>
      </w:pPr>
    </w:p>
    <w:p w:rsidR="00EE5AFA" w:rsidRPr="00E708D5" w:rsidRDefault="00EE5AFA" w:rsidP="00EE5AFA">
      <w:pPr>
        <w:autoSpaceDE w:val="0"/>
        <w:autoSpaceDN w:val="0"/>
        <w:adjustRightInd w:val="0"/>
        <w:spacing w:after="0" w:line="240" w:lineRule="auto"/>
        <w:ind w:firstLine="539"/>
        <w:contextualSpacing/>
        <w:jc w:val="both"/>
        <w:rPr>
          <w:rFonts w:ascii="Times New Roman" w:hAnsi="Times New Roman"/>
          <w:b/>
          <w:i/>
        </w:rPr>
      </w:pPr>
      <w:r w:rsidRPr="002447EC">
        <w:rPr>
          <w:rFonts w:ascii="Times New Roman" w:hAnsi="Times New Roman"/>
          <w:b/>
          <w:i/>
        </w:rPr>
        <w:t xml:space="preserve">Погашение Биржевых облигаций производится в соответствии с порядком, установленным </w:t>
      </w:r>
      <w:r w:rsidRPr="002447EC">
        <w:rPr>
          <w:rFonts w:ascii="Times New Roman" w:eastAsia="Times New Roman" w:hAnsi="Times New Roman"/>
          <w:b/>
          <w:i/>
        </w:rPr>
        <w:t>действующим законодательством</w:t>
      </w:r>
      <w:r w:rsidRPr="002447EC">
        <w:rPr>
          <w:rFonts w:ascii="Times New Roman" w:hAnsi="Times New Roman"/>
          <w:b/>
          <w:i/>
        </w:rPr>
        <w:t xml:space="preserve"> Российской Федерации.</w:t>
      </w:r>
    </w:p>
    <w:p w:rsidR="00EE5AFA" w:rsidRDefault="00EE5AFA" w:rsidP="00EE5AFA">
      <w:pPr>
        <w:autoSpaceDE w:val="0"/>
        <w:autoSpaceDN w:val="0"/>
        <w:adjustRightInd w:val="0"/>
        <w:spacing w:after="0" w:line="240" w:lineRule="auto"/>
        <w:ind w:firstLine="539"/>
        <w:contextualSpacing/>
        <w:jc w:val="both"/>
        <w:rPr>
          <w:rFonts w:ascii="Times New Roman" w:eastAsia="Times New Roman" w:hAnsi="Times New Roman"/>
          <w:b/>
          <w:i/>
        </w:rPr>
      </w:pPr>
    </w:p>
    <w:p w:rsidR="00EE5AFA" w:rsidRPr="002447EC" w:rsidRDefault="00EE5AFA" w:rsidP="00EE5AFA">
      <w:pPr>
        <w:autoSpaceDE w:val="0"/>
        <w:autoSpaceDN w:val="0"/>
        <w:adjustRightInd w:val="0"/>
        <w:spacing w:after="0" w:line="240" w:lineRule="auto"/>
        <w:ind w:firstLine="539"/>
        <w:contextualSpacing/>
        <w:jc w:val="both"/>
        <w:rPr>
          <w:rFonts w:ascii="Times New Roman" w:eastAsia="Times New Roman" w:hAnsi="Times New Roman"/>
          <w:b/>
          <w:i/>
        </w:rPr>
      </w:pPr>
      <w:r w:rsidRPr="002447EC">
        <w:rPr>
          <w:rFonts w:ascii="Times New Roman" w:eastAsia="Times New Roman" w:hAnsi="Times New Roman"/>
          <w:b/>
          <w:i/>
        </w:rPr>
        <w:t>Погашение Биржевых облигаций производится по непогашенной части номинальной стоимости.</w:t>
      </w:r>
      <w:r w:rsidRPr="002447EC">
        <w:rPr>
          <w:rFonts w:ascii="Times New Roman" w:eastAsia="Times New Roman" w:hAnsi="Times New Roman"/>
        </w:rPr>
        <w:t xml:space="preserve"> </w:t>
      </w:r>
      <w:r w:rsidRPr="002447EC">
        <w:rPr>
          <w:rFonts w:ascii="Times New Roman" w:eastAsia="Times New Roman" w:hAnsi="Times New Roman"/>
          <w:b/>
          <w:i/>
        </w:rPr>
        <w:t>Непогашенная часть номинальной стоимости определяется как разница между номинальной стоимостью одной Биржевой облигации и её частью, погашенной при частичном досрочном погашении Биржевых облигаций (в случае если решение о частичном досрочном погашении принято Эмитентом в соответствии с подпунктом Б) пункта 9.5.2 Программы облигаций</w:t>
      </w:r>
      <w:r w:rsidRPr="002447EC">
        <w:rPr>
          <w:rFonts w:ascii="Times New Roman" w:eastAsia="Times New Roman" w:hAnsi="Times New Roman"/>
          <w:b/>
          <w:bCs/>
          <w:i/>
          <w:iCs/>
        </w:rPr>
        <w:t>)</w:t>
      </w:r>
      <w:r w:rsidRPr="002447EC">
        <w:rPr>
          <w:rFonts w:ascii="Times New Roman" w:eastAsia="Times New Roman" w:hAnsi="Times New Roman"/>
          <w:b/>
          <w:i/>
        </w:rPr>
        <w:t>.</w:t>
      </w:r>
    </w:p>
    <w:p w:rsidR="00EE5AFA" w:rsidRPr="002447EC" w:rsidRDefault="00EE5AFA" w:rsidP="00EE5AFA">
      <w:pPr>
        <w:widowControl w:val="0"/>
        <w:autoSpaceDE w:val="0"/>
        <w:autoSpaceDN w:val="0"/>
        <w:spacing w:after="0" w:line="240" w:lineRule="auto"/>
        <w:ind w:firstLine="539"/>
        <w:contextualSpacing/>
        <w:jc w:val="both"/>
        <w:rPr>
          <w:rFonts w:ascii="Times New Roman" w:hAnsi="Times New Roman"/>
          <w:b/>
          <w:i/>
        </w:rPr>
      </w:pPr>
      <w:r w:rsidRPr="002447EC">
        <w:rPr>
          <w:rFonts w:ascii="Times New Roman" w:hAnsi="Times New Roman"/>
          <w:b/>
          <w:i/>
        </w:rPr>
        <w:t>При погашении Биржевых облигаций выплачивается также купонный доход за последний купонный период.</w:t>
      </w:r>
    </w:p>
    <w:p w:rsidR="00EE5AFA" w:rsidRPr="003366DC" w:rsidRDefault="00EE5AFA" w:rsidP="00EE5AFA">
      <w:pPr>
        <w:widowControl w:val="0"/>
        <w:autoSpaceDE w:val="0"/>
        <w:autoSpaceDN w:val="0"/>
        <w:spacing w:after="0" w:line="240" w:lineRule="auto"/>
        <w:ind w:firstLine="539"/>
        <w:contextualSpacing/>
        <w:jc w:val="both"/>
        <w:rPr>
          <w:rFonts w:ascii="Times New Roman" w:hAnsi="Times New Roman"/>
          <w:b/>
          <w:i/>
        </w:rPr>
      </w:pPr>
      <w:r w:rsidRPr="002447EC">
        <w:rPr>
          <w:rFonts w:ascii="Times New Roman" w:hAnsi="Times New Roman"/>
          <w:b/>
          <w:i/>
        </w:rPr>
        <w:t>Списание Биржевых облигаций со счетов депо при погашении</w:t>
      </w:r>
      <w:r w:rsidRPr="002447EC">
        <w:rPr>
          <w:rFonts w:ascii="Times New Roman" w:eastAsia="PMingLiU" w:hAnsi="Times New Roman"/>
          <w:b/>
          <w:i/>
        </w:rPr>
        <w:t xml:space="preserve"> всех Биржевых облигаций</w:t>
      </w:r>
      <w:r w:rsidRPr="002447EC">
        <w:rPr>
          <w:rFonts w:ascii="Times New Roman" w:hAnsi="Times New Roman"/>
          <w:b/>
          <w:i/>
        </w:rPr>
        <w:t xml:space="preserve"> производится после исполнения Эмитентом всех обязательств перед владельцами Биржевых облигаций по погашению номинальной стоимости Биржевых облигаций и выплате купонного дохода </w:t>
      </w:r>
      <w:r w:rsidRPr="003366DC">
        <w:rPr>
          <w:rFonts w:ascii="Times New Roman" w:hAnsi="Times New Roman"/>
          <w:b/>
          <w:i/>
        </w:rPr>
        <w:t>по ним за все купонные периоды.</w:t>
      </w:r>
    </w:p>
    <w:p w:rsidR="00EE5AFA" w:rsidRPr="003366DC" w:rsidRDefault="00EE5AFA" w:rsidP="00EE5AFA">
      <w:pPr>
        <w:autoSpaceDE w:val="0"/>
        <w:autoSpaceDN w:val="0"/>
        <w:spacing w:after="0" w:line="240" w:lineRule="auto"/>
        <w:ind w:firstLine="539"/>
        <w:contextualSpacing/>
        <w:jc w:val="both"/>
        <w:rPr>
          <w:rFonts w:ascii="Times New Roman" w:hAnsi="Times New Roman"/>
        </w:rPr>
      </w:pPr>
      <w:r w:rsidRPr="003366DC">
        <w:rPr>
          <w:rFonts w:ascii="Times New Roman" w:hAnsi="Times New Roman"/>
          <w:b/>
          <w:i/>
        </w:rPr>
        <w:t>Снятие Сертификата с хранения</w:t>
      </w:r>
      <w:r w:rsidRPr="003366DC" w:rsidDel="006F0D3F">
        <w:rPr>
          <w:rFonts w:ascii="Times New Roman" w:hAnsi="Times New Roman"/>
          <w:b/>
          <w:i/>
        </w:rPr>
        <w:t xml:space="preserve"> </w:t>
      </w:r>
      <w:r w:rsidRPr="003366DC">
        <w:rPr>
          <w:rFonts w:ascii="Times New Roman" w:hAnsi="Times New Roman"/>
          <w:b/>
          <w:i/>
        </w:rPr>
        <w:t>производится после списания всех Биржевых облигаций со счетов в НРД.</w:t>
      </w:r>
    </w:p>
    <w:p w:rsidR="00EE5AFA" w:rsidRPr="003366DC" w:rsidRDefault="00EE5AFA" w:rsidP="00EE5AFA">
      <w:pPr>
        <w:autoSpaceDE w:val="0"/>
        <w:autoSpaceDN w:val="0"/>
        <w:spacing w:after="0" w:line="240" w:lineRule="auto"/>
        <w:ind w:firstLine="539"/>
        <w:contextualSpacing/>
        <w:jc w:val="both"/>
        <w:rPr>
          <w:rFonts w:ascii="Times New Roman" w:hAnsi="Times New Roman"/>
        </w:rPr>
      </w:pPr>
    </w:p>
    <w:p w:rsidR="00EE5AFA" w:rsidRPr="003366DC" w:rsidRDefault="00EE5AFA" w:rsidP="00EE5AFA">
      <w:pPr>
        <w:autoSpaceDE w:val="0"/>
        <w:autoSpaceDN w:val="0"/>
        <w:spacing w:after="0" w:line="240" w:lineRule="auto"/>
        <w:ind w:firstLine="539"/>
        <w:contextualSpacing/>
        <w:jc w:val="both"/>
        <w:rPr>
          <w:rFonts w:ascii="Times New Roman" w:hAnsi="Times New Roman"/>
        </w:rPr>
      </w:pPr>
    </w:p>
    <w:p w:rsidR="00EE5AFA" w:rsidRPr="006C0C30" w:rsidRDefault="00EE5AFA" w:rsidP="006C0C30">
      <w:pPr>
        <w:pStyle w:val="2"/>
        <w:spacing w:before="40" w:after="40"/>
        <w:rPr>
          <w:bCs w:val="0"/>
          <w:sz w:val="24"/>
          <w:szCs w:val="24"/>
        </w:rPr>
      </w:pPr>
      <w:bookmarkStart w:id="310" w:name="_Toc436489941"/>
      <w:bookmarkStart w:id="311" w:name="_Toc441247981"/>
      <w:r w:rsidRPr="006C0C30">
        <w:rPr>
          <w:bCs w:val="0"/>
          <w:sz w:val="24"/>
          <w:szCs w:val="24"/>
        </w:rPr>
        <w:t>8.9.3. Порядок определения дохода, выплачиваемого по каждой облигации</w:t>
      </w:r>
      <w:bookmarkEnd w:id="309"/>
      <w:bookmarkEnd w:id="310"/>
      <w:bookmarkEnd w:id="311"/>
    </w:p>
    <w:p w:rsidR="00EE5AFA" w:rsidRPr="003366DC"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3366DC" w:rsidRDefault="00EE5AFA" w:rsidP="00EE5AFA">
      <w:pPr>
        <w:autoSpaceDE w:val="0"/>
        <w:autoSpaceDN w:val="0"/>
        <w:adjustRightInd w:val="0"/>
        <w:spacing w:after="0" w:line="240" w:lineRule="auto"/>
        <w:ind w:firstLine="567"/>
        <w:jc w:val="both"/>
        <w:rPr>
          <w:rFonts w:ascii="Times New Roman" w:eastAsia="Times New Roman" w:hAnsi="Times New Roman"/>
          <w:bCs/>
        </w:rPr>
      </w:pPr>
      <w:r w:rsidRPr="003366DC">
        <w:rPr>
          <w:rFonts w:ascii="Times New Roman" w:eastAsia="Times New Roman" w:hAnsi="Times New Roman"/>
          <w:bCs/>
        </w:rPr>
        <w:t>Размер дохода или порядок его определения, в том числе размер дохода, выплачиваемого по каждому купону, или порядок его определения:</w:t>
      </w:r>
    </w:p>
    <w:p w:rsidR="00EE5AFA" w:rsidRPr="003366DC"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3366DC">
        <w:rPr>
          <w:rFonts w:ascii="Times New Roman" w:eastAsia="Times New Roman" w:hAnsi="Times New Roman"/>
          <w:b/>
          <w:bCs/>
          <w:i/>
          <w:iCs/>
        </w:rPr>
        <w:t>Доходом</w:t>
      </w:r>
      <w:r w:rsidRPr="003366DC">
        <w:rPr>
          <w:rFonts w:ascii="Times New Roman" w:eastAsia="Times New Roman" w:hAnsi="Times New Roman"/>
          <w:b/>
          <w:bCs/>
          <w:i/>
        </w:rPr>
        <w:t xml:space="preserve"> по </w:t>
      </w:r>
      <w:r w:rsidRPr="003366DC">
        <w:rPr>
          <w:rFonts w:ascii="Times New Roman" w:eastAsia="Times New Roman" w:hAnsi="Times New Roman"/>
          <w:b/>
          <w:bCs/>
          <w:i/>
          <w:iCs/>
        </w:rPr>
        <w:t xml:space="preserve">Биржевым облигациям является сумма купонных доходов, начисляемых за каждый купонный период. </w:t>
      </w:r>
    </w:p>
    <w:p w:rsidR="00EE5AFA" w:rsidRPr="00C96B33" w:rsidRDefault="00EE5AFA" w:rsidP="00EE5AFA">
      <w:pPr>
        <w:autoSpaceDE w:val="0"/>
        <w:autoSpaceDN w:val="0"/>
        <w:adjustRightInd w:val="0"/>
        <w:spacing w:after="0" w:line="240" w:lineRule="auto"/>
        <w:ind w:firstLine="567"/>
        <w:jc w:val="both"/>
        <w:rPr>
          <w:rFonts w:ascii="Times New Roman" w:eastAsia="Times New Roman" w:hAnsi="Times New Roman"/>
          <w:b/>
          <w:bCs/>
          <w:i/>
          <w:iCs/>
          <w:u w:val="single"/>
        </w:rPr>
      </w:pPr>
      <w:r w:rsidRPr="00C96B33">
        <w:rPr>
          <w:rFonts w:ascii="Times New Roman" w:eastAsia="Times New Roman" w:hAnsi="Times New Roman"/>
          <w:b/>
          <w:bCs/>
          <w:i/>
          <w:iCs/>
          <w:u w:val="single"/>
        </w:rPr>
        <w:t>Эмитент устанавливает количество, дату начала и дату окончания купонных периодов или порядок их определения по каждому отдельному выпуску в Условиях выпуска.</w:t>
      </w:r>
    </w:p>
    <w:p w:rsidR="00EE5AFA" w:rsidRPr="00E767EF" w:rsidRDefault="00EE5AFA" w:rsidP="00EE5AFA">
      <w:pPr>
        <w:spacing w:after="0" w:line="240" w:lineRule="auto"/>
        <w:ind w:firstLine="567"/>
        <w:jc w:val="both"/>
        <w:rPr>
          <w:rFonts w:ascii="Times New Roman" w:eastAsia="Times New Roman" w:hAnsi="Times New Roman"/>
          <w:b/>
        </w:rPr>
      </w:pPr>
    </w:p>
    <w:p w:rsidR="00EE5AFA" w:rsidRPr="00941956" w:rsidRDefault="00EE5AFA" w:rsidP="008A36BB">
      <w:pPr>
        <w:autoSpaceDE w:val="0"/>
        <w:autoSpaceDN w:val="0"/>
        <w:adjustRightInd w:val="0"/>
        <w:spacing w:after="0" w:line="240" w:lineRule="auto"/>
        <w:ind w:firstLine="567"/>
        <w:jc w:val="both"/>
        <w:rPr>
          <w:rFonts w:ascii="Times New Roman" w:eastAsia="Times New Roman" w:hAnsi="Times New Roman"/>
          <w:b/>
          <w:bCs/>
          <w:u w:val="single"/>
        </w:rPr>
      </w:pPr>
      <w:r w:rsidRPr="00941956">
        <w:rPr>
          <w:rFonts w:ascii="Times New Roman" w:eastAsia="Times New Roman" w:hAnsi="Times New Roman"/>
          <w:b/>
          <w:bCs/>
          <w:u w:val="single"/>
        </w:rPr>
        <w:t xml:space="preserve">Порядок определения размера дохода, выплачиваемого по каждому купону </w:t>
      </w:r>
    </w:p>
    <w:p w:rsidR="00EE5AFA" w:rsidRPr="00E767EF" w:rsidRDefault="00EE5AFA" w:rsidP="00EE5AFA">
      <w:pPr>
        <w:spacing w:after="0" w:line="240" w:lineRule="auto"/>
        <w:ind w:firstLine="567"/>
        <w:jc w:val="both"/>
        <w:rPr>
          <w:rFonts w:ascii="Times New Roman" w:eastAsia="Times New Roman" w:hAnsi="Times New Roman"/>
          <w:b/>
          <w:i/>
        </w:rPr>
      </w:pPr>
      <w:r w:rsidRPr="00E767EF">
        <w:rPr>
          <w:rFonts w:ascii="Times New Roman" w:eastAsia="Times New Roman" w:hAnsi="Times New Roman"/>
          <w:b/>
          <w:i/>
        </w:rPr>
        <w:t>Размер купонного дохода, выплачиваемого по каждому купону, определяется по следующей формуле:</w:t>
      </w:r>
    </w:p>
    <w:p w:rsidR="00EE5AFA" w:rsidRPr="00941956" w:rsidRDefault="00EE5AFA" w:rsidP="00941956">
      <w:pPr>
        <w:spacing w:after="0" w:line="240" w:lineRule="auto"/>
        <w:ind w:firstLine="567"/>
        <w:jc w:val="both"/>
        <w:rPr>
          <w:rFonts w:ascii="Times New Roman" w:eastAsia="Times New Roman" w:hAnsi="Times New Roman"/>
          <w:b/>
          <w:i/>
        </w:rPr>
      </w:pPr>
      <w:r w:rsidRPr="00941956">
        <w:rPr>
          <w:rFonts w:ascii="Times New Roman" w:eastAsia="Times New Roman" w:hAnsi="Times New Roman"/>
          <w:b/>
          <w:i/>
        </w:rPr>
        <w:t>КД = C</w:t>
      </w:r>
      <w:r w:rsidRPr="00E767EF">
        <w:rPr>
          <w:rFonts w:ascii="Times New Roman" w:eastAsia="Times New Roman" w:hAnsi="Times New Roman"/>
          <w:b/>
          <w:i/>
        </w:rPr>
        <w:t>j</w:t>
      </w:r>
      <w:r w:rsidRPr="00941956">
        <w:rPr>
          <w:rFonts w:ascii="Times New Roman" w:eastAsia="Times New Roman" w:hAnsi="Times New Roman"/>
          <w:b/>
          <w:i/>
        </w:rPr>
        <w:t xml:space="preserve"> * Nom * (T(j) - T(j-1)) / 365 / 100%), </w:t>
      </w:r>
    </w:p>
    <w:p w:rsidR="00EE5AFA" w:rsidRPr="00941956" w:rsidRDefault="00EE5AFA" w:rsidP="00941956">
      <w:pPr>
        <w:spacing w:after="0" w:line="240" w:lineRule="auto"/>
        <w:ind w:firstLine="567"/>
        <w:jc w:val="both"/>
        <w:rPr>
          <w:rFonts w:ascii="Times New Roman" w:eastAsia="Times New Roman" w:hAnsi="Times New Roman"/>
          <w:b/>
          <w:i/>
        </w:rPr>
      </w:pPr>
      <w:r w:rsidRPr="00941956">
        <w:rPr>
          <w:rFonts w:ascii="Times New Roman" w:eastAsia="Times New Roman" w:hAnsi="Times New Roman"/>
          <w:b/>
          <w:i/>
        </w:rPr>
        <w:t>где</w:t>
      </w:r>
    </w:p>
    <w:p w:rsidR="00EE5AFA" w:rsidRPr="00941956" w:rsidRDefault="00EE5AFA" w:rsidP="00941956">
      <w:pPr>
        <w:spacing w:after="0" w:line="240" w:lineRule="auto"/>
        <w:ind w:firstLine="567"/>
        <w:jc w:val="both"/>
        <w:rPr>
          <w:rFonts w:ascii="Times New Roman" w:eastAsia="Times New Roman" w:hAnsi="Times New Roman"/>
          <w:b/>
          <w:i/>
        </w:rPr>
      </w:pPr>
      <w:r w:rsidRPr="00941956">
        <w:rPr>
          <w:rFonts w:ascii="Times New Roman" w:eastAsia="Times New Roman" w:hAnsi="Times New Roman"/>
          <w:b/>
          <w:i/>
        </w:rPr>
        <w:t>КД – величина купонного дохода по каждой Биржевой облигации в валюте, в которой выражена номинальная стоимость Биржевой облигации;</w:t>
      </w:r>
    </w:p>
    <w:p w:rsidR="00EE5AFA" w:rsidRPr="00E767EF" w:rsidRDefault="00EE5AFA" w:rsidP="00EE5AFA">
      <w:pPr>
        <w:spacing w:after="0" w:line="240" w:lineRule="auto"/>
        <w:ind w:firstLine="567"/>
        <w:jc w:val="both"/>
        <w:rPr>
          <w:rFonts w:ascii="Times New Roman" w:eastAsia="Times New Roman" w:hAnsi="Times New Roman"/>
          <w:b/>
          <w:i/>
        </w:rPr>
      </w:pPr>
      <w:r w:rsidRPr="00E767EF">
        <w:rPr>
          <w:rFonts w:ascii="Times New Roman" w:eastAsia="Times New Roman" w:hAnsi="Times New Roman"/>
          <w:b/>
          <w:i/>
        </w:rPr>
        <w:t xml:space="preserve">j – порядковый номер купонного периода, </w:t>
      </w:r>
      <w:r w:rsidRPr="00941956">
        <w:rPr>
          <w:rFonts w:ascii="Times New Roman" w:eastAsia="Times New Roman" w:hAnsi="Times New Roman"/>
          <w:b/>
          <w:i/>
        </w:rPr>
        <w:t>j=1,2,…,n, (где n – количество купонных периодов, установленных Условиями выпуска)</w:t>
      </w:r>
      <w:r w:rsidRPr="00E767EF">
        <w:rPr>
          <w:rFonts w:ascii="Times New Roman" w:eastAsia="Times New Roman" w:hAnsi="Times New Roman"/>
          <w:b/>
          <w:i/>
        </w:rPr>
        <w:t>;</w:t>
      </w:r>
    </w:p>
    <w:p w:rsidR="00EE5AFA" w:rsidRPr="00941956" w:rsidRDefault="00EE5AFA" w:rsidP="00941956">
      <w:pPr>
        <w:spacing w:after="0" w:line="240" w:lineRule="auto"/>
        <w:ind w:firstLine="567"/>
        <w:jc w:val="both"/>
        <w:rPr>
          <w:rFonts w:ascii="Times New Roman" w:eastAsia="Times New Roman" w:hAnsi="Times New Roman"/>
          <w:b/>
          <w:i/>
        </w:rPr>
      </w:pPr>
      <w:r w:rsidRPr="00941956">
        <w:rPr>
          <w:rFonts w:ascii="Times New Roman" w:eastAsia="Times New Roman" w:hAnsi="Times New Roman"/>
          <w:b/>
          <w:i/>
        </w:rPr>
        <w:t>Nom – непогашенная часть номинальной стоимости одной Биржевой облигации в валюте, в которой выражена номинальная стоимость Биржевой облигации;</w:t>
      </w:r>
    </w:p>
    <w:p w:rsidR="00EE5AFA" w:rsidRPr="00E767EF" w:rsidRDefault="00EE5AFA" w:rsidP="00941956">
      <w:pPr>
        <w:spacing w:after="0" w:line="240" w:lineRule="auto"/>
        <w:ind w:firstLine="567"/>
        <w:jc w:val="both"/>
        <w:rPr>
          <w:rFonts w:ascii="Times New Roman" w:eastAsia="Times New Roman" w:hAnsi="Times New Roman"/>
          <w:b/>
          <w:i/>
        </w:rPr>
      </w:pPr>
      <w:r w:rsidRPr="00E767EF">
        <w:rPr>
          <w:rFonts w:ascii="Times New Roman" w:eastAsia="Times New Roman" w:hAnsi="Times New Roman"/>
          <w:b/>
          <w:i/>
        </w:rPr>
        <w:t>Cj – размер процентной ставки j-го купона, в процентах годовых;</w:t>
      </w:r>
    </w:p>
    <w:p w:rsidR="00EE5AFA" w:rsidRPr="00E767EF" w:rsidRDefault="00EE5AFA" w:rsidP="00941956">
      <w:pPr>
        <w:spacing w:after="0" w:line="240" w:lineRule="auto"/>
        <w:ind w:firstLine="567"/>
        <w:jc w:val="both"/>
        <w:rPr>
          <w:rFonts w:ascii="Times New Roman" w:eastAsia="Times New Roman" w:hAnsi="Times New Roman"/>
          <w:b/>
          <w:i/>
        </w:rPr>
      </w:pPr>
      <w:r w:rsidRPr="00E767EF">
        <w:rPr>
          <w:rFonts w:ascii="Times New Roman" w:eastAsia="Times New Roman" w:hAnsi="Times New Roman"/>
          <w:b/>
          <w:i/>
        </w:rPr>
        <w:t>T(j-1) – дата начала j-го купонного периода;</w:t>
      </w:r>
    </w:p>
    <w:p w:rsidR="00EE5AFA" w:rsidRPr="00E767EF" w:rsidRDefault="00EE5AFA" w:rsidP="00941956">
      <w:pPr>
        <w:spacing w:after="0" w:line="240" w:lineRule="auto"/>
        <w:ind w:firstLine="567"/>
        <w:jc w:val="both"/>
        <w:rPr>
          <w:rFonts w:ascii="Times New Roman" w:eastAsia="Times New Roman" w:hAnsi="Times New Roman"/>
          <w:b/>
          <w:i/>
        </w:rPr>
      </w:pPr>
      <w:r w:rsidRPr="00E767EF">
        <w:rPr>
          <w:rFonts w:ascii="Times New Roman" w:eastAsia="Times New Roman" w:hAnsi="Times New Roman"/>
          <w:b/>
          <w:i/>
        </w:rPr>
        <w:t>T(j) – дата окончания j-го купонного периода.</w:t>
      </w:r>
    </w:p>
    <w:p w:rsidR="00EE5AFA" w:rsidRPr="008E31E3" w:rsidRDefault="00EE5AFA" w:rsidP="00EE5AFA">
      <w:pPr>
        <w:spacing w:after="0" w:line="240" w:lineRule="auto"/>
        <w:ind w:firstLine="567"/>
        <w:jc w:val="both"/>
        <w:rPr>
          <w:rFonts w:ascii="Times New Roman" w:eastAsia="Times New Roman" w:hAnsi="Times New Roman"/>
          <w:b/>
          <w:bCs/>
          <w:i/>
          <w:iCs/>
        </w:rPr>
      </w:pPr>
      <w:r>
        <w:rPr>
          <w:rFonts w:ascii="Times New Roman" w:eastAsia="Times New Roman" w:hAnsi="Times New Roman"/>
          <w:b/>
          <w:bCs/>
          <w:i/>
          <w:iCs/>
        </w:rPr>
        <w:t xml:space="preserve">Величина купонного дохода в расчете на одну Биржевую облигацию </w:t>
      </w:r>
      <w:r w:rsidRPr="008E31E3">
        <w:rPr>
          <w:rFonts w:ascii="Times New Roman" w:eastAsia="Times New Roman" w:hAnsi="Times New Roman"/>
          <w:b/>
          <w:bCs/>
          <w:i/>
          <w:iCs/>
        </w:rPr>
        <w:t>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EE5AFA" w:rsidRDefault="00EE5AFA" w:rsidP="00EE5AFA">
      <w:pPr>
        <w:autoSpaceDE w:val="0"/>
        <w:autoSpaceDN w:val="0"/>
        <w:adjustRightInd w:val="0"/>
        <w:spacing w:after="0" w:line="240" w:lineRule="auto"/>
        <w:ind w:firstLine="567"/>
        <w:jc w:val="both"/>
        <w:rPr>
          <w:rFonts w:ascii="Times New Roman" w:eastAsia="Times New Roman" w:hAnsi="Times New Roman"/>
          <w:b/>
          <w:bCs/>
          <w:i/>
        </w:rPr>
      </w:pPr>
    </w:p>
    <w:p w:rsidR="00EE5AFA" w:rsidRPr="00E767EF" w:rsidRDefault="00EE5AFA" w:rsidP="00EE5AFA">
      <w:pPr>
        <w:autoSpaceDE w:val="0"/>
        <w:autoSpaceDN w:val="0"/>
        <w:adjustRightInd w:val="0"/>
        <w:spacing w:after="0" w:line="240" w:lineRule="auto"/>
        <w:jc w:val="both"/>
        <w:rPr>
          <w:rFonts w:ascii="Times New Roman" w:eastAsia="Times New Roman" w:hAnsi="Times New Roman"/>
          <w:bCs/>
        </w:rPr>
      </w:pPr>
    </w:p>
    <w:p w:rsidR="00EE5AFA" w:rsidRPr="008A36BB" w:rsidRDefault="00EE5AFA" w:rsidP="008A36BB">
      <w:pPr>
        <w:autoSpaceDE w:val="0"/>
        <w:autoSpaceDN w:val="0"/>
        <w:adjustRightInd w:val="0"/>
        <w:spacing w:after="0" w:line="240" w:lineRule="auto"/>
        <w:ind w:firstLine="567"/>
        <w:jc w:val="both"/>
        <w:rPr>
          <w:rFonts w:ascii="Times New Roman" w:eastAsia="Times New Roman" w:hAnsi="Times New Roman"/>
          <w:b/>
          <w:bCs/>
          <w:u w:val="single"/>
        </w:rPr>
      </w:pPr>
      <w:r w:rsidRPr="008A36BB">
        <w:rPr>
          <w:rFonts w:ascii="Times New Roman" w:eastAsia="Times New Roman" w:hAnsi="Times New Roman"/>
          <w:b/>
          <w:bCs/>
          <w:u w:val="single"/>
        </w:rPr>
        <w:t>Порядок определения процентных ставок:</w:t>
      </w:r>
    </w:p>
    <w:p w:rsidR="00EE5AFA" w:rsidRPr="00E767EF"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Размер процента (купона) на каждый купонный период устанавливается в процентах годовых от непогашенной части номинальной стоимости Биржевых облигаций с точностью до сотой доли процента.</w:t>
      </w:r>
    </w:p>
    <w:p w:rsidR="00EE5AFA" w:rsidRPr="00E767EF" w:rsidRDefault="00EE5AFA" w:rsidP="00EE5AFA">
      <w:pPr>
        <w:autoSpaceDE w:val="0"/>
        <w:autoSpaceDN w:val="0"/>
        <w:adjustRightInd w:val="0"/>
        <w:spacing w:after="0" w:line="240" w:lineRule="auto"/>
        <w:ind w:firstLine="567"/>
        <w:jc w:val="both"/>
        <w:rPr>
          <w:rFonts w:ascii="Times New Roman" w:eastAsia="Times New Roman" w:hAnsi="Times New Roman"/>
          <w:b/>
          <w:bCs/>
          <w:u w:val="single"/>
        </w:rPr>
      </w:pPr>
    </w:p>
    <w:p w:rsidR="00EE5AFA" w:rsidRPr="00E767EF" w:rsidRDefault="00EE5AFA" w:rsidP="008A36BB">
      <w:pPr>
        <w:autoSpaceDE w:val="0"/>
        <w:autoSpaceDN w:val="0"/>
        <w:adjustRightInd w:val="0"/>
        <w:spacing w:after="0" w:line="240" w:lineRule="auto"/>
        <w:ind w:firstLine="567"/>
        <w:jc w:val="both"/>
        <w:rPr>
          <w:rFonts w:ascii="Times New Roman" w:eastAsia="Times New Roman" w:hAnsi="Times New Roman"/>
          <w:b/>
          <w:bCs/>
          <w:u w:val="single"/>
        </w:rPr>
      </w:pPr>
      <w:r w:rsidRPr="00E767EF">
        <w:rPr>
          <w:rFonts w:ascii="Times New Roman" w:eastAsia="Times New Roman" w:hAnsi="Times New Roman"/>
          <w:b/>
          <w:bCs/>
          <w:u w:val="single"/>
        </w:rPr>
        <w:t>Процентная ставка по первому купону может определяться:</w:t>
      </w:r>
    </w:p>
    <w:p w:rsidR="00EE5AFA" w:rsidRPr="00E767EF"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u w:val="single"/>
        </w:rPr>
        <w:t>А)</w:t>
      </w:r>
      <w:r w:rsidRPr="00E767EF">
        <w:rPr>
          <w:rFonts w:ascii="Times New Roman" w:eastAsia="Times New Roman" w:hAnsi="Times New Roman"/>
          <w:b/>
          <w:bCs/>
          <w:i/>
        </w:rPr>
        <w:t xml:space="preserve"> По итогам проведения Конкурса на Бирже среди потенциальных приобретателей Биржевых облигаций в дату начала размещения Биржевых облигаций. </w:t>
      </w:r>
    </w:p>
    <w:p w:rsidR="00EE5AFA" w:rsidRPr="00E767EF"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Порядок и условия проведения Конкурса по определению процентной ставки по первому купону указаны в п. 8.3. Программы облигаций.</w:t>
      </w:r>
    </w:p>
    <w:p w:rsidR="00EE5AFA" w:rsidRPr="00E767EF"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u w:val="single"/>
        </w:rPr>
        <w:t xml:space="preserve">Б) </w:t>
      </w:r>
      <w:r w:rsidRPr="00E767EF">
        <w:rPr>
          <w:rFonts w:ascii="Times New Roman" w:eastAsia="Times New Roman" w:hAnsi="Times New Roman"/>
          <w:b/>
          <w:bCs/>
          <w:i/>
        </w:rPr>
        <w:t>Уполномоченным органом управления Эмитента до даты начала размещения Биржевых облигаций</w:t>
      </w:r>
      <w:r>
        <w:rPr>
          <w:rFonts w:ascii="Times New Roman" w:eastAsia="Times New Roman" w:hAnsi="Times New Roman"/>
          <w:b/>
          <w:bCs/>
          <w:i/>
        </w:rPr>
        <w:t xml:space="preserve"> в случае </w:t>
      </w:r>
      <w:r w:rsidRPr="002F06CC">
        <w:rPr>
          <w:rFonts w:ascii="Times New Roman" w:eastAsia="Times New Roman" w:hAnsi="Times New Roman"/>
          <w:b/>
          <w:bCs/>
          <w:i/>
          <w:iCs/>
        </w:rPr>
        <w:t>Размещения Биржевых облигаций путем сбора адресных заявок со стороны приобретателей на приобретение Биржевых облигаций по фиксированной цене и ставке первого купона</w:t>
      </w:r>
      <w:r w:rsidRPr="00E767EF">
        <w:rPr>
          <w:rFonts w:ascii="Times New Roman" w:eastAsia="Times New Roman" w:hAnsi="Times New Roman"/>
          <w:b/>
          <w:bCs/>
          <w:i/>
        </w:rPr>
        <w:t>.</w:t>
      </w:r>
    </w:p>
    <w:p w:rsidR="00EE5AFA" w:rsidRPr="00E767EF"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Информация о процентной ставке по первому купону раскрывается в порядке, предусмотренном п. 11 Программы облигаций</w:t>
      </w:r>
      <w:r>
        <w:rPr>
          <w:rFonts w:ascii="Times New Roman" w:eastAsia="Times New Roman" w:hAnsi="Times New Roman"/>
          <w:b/>
          <w:bCs/>
          <w:i/>
        </w:rPr>
        <w:t xml:space="preserve"> и п. 8.11 Проспекта</w:t>
      </w:r>
      <w:r w:rsidRPr="00E767EF">
        <w:rPr>
          <w:rFonts w:ascii="Times New Roman" w:eastAsia="Times New Roman" w:hAnsi="Times New Roman"/>
          <w:b/>
          <w:bCs/>
          <w:i/>
        </w:rPr>
        <w:t>.</w:t>
      </w:r>
    </w:p>
    <w:p w:rsidR="00EE5AFA" w:rsidRDefault="00EE5AFA" w:rsidP="00EE5AFA">
      <w:pPr>
        <w:autoSpaceDE w:val="0"/>
        <w:autoSpaceDN w:val="0"/>
        <w:adjustRightInd w:val="0"/>
        <w:spacing w:after="0" w:line="240" w:lineRule="auto"/>
        <w:ind w:firstLine="567"/>
        <w:jc w:val="both"/>
        <w:rPr>
          <w:rFonts w:ascii="Times New Roman" w:eastAsia="Times New Roman" w:hAnsi="Times New Roman"/>
          <w:bCs/>
          <w:i/>
        </w:rPr>
      </w:pPr>
    </w:p>
    <w:p w:rsidR="00EE5AFA" w:rsidRPr="00E767EF" w:rsidRDefault="00EE5AFA" w:rsidP="00EE5AFA">
      <w:pPr>
        <w:autoSpaceDE w:val="0"/>
        <w:autoSpaceDN w:val="0"/>
        <w:adjustRightInd w:val="0"/>
        <w:spacing w:after="0" w:line="240" w:lineRule="auto"/>
        <w:ind w:firstLine="567"/>
        <w:jc w:val="both"/>
        <w:rPr>
          <w:rFonts w:ascii="Times New Roman" w:eastAsia="Times New Roman" w:hAnsi="Times New Roman"/>
          <w:bCs/>
          <w:i/>
        </w:rPr>
      </w:pPr>
    </w:p>
    <w:p w:rsidR="00EE5AFA" w:rsidRPr="00E767EF" w:rsidRDefault="00EE5AFA" w:rsidP="008A36BB">
      <w:pPr>
        <w:autoSpaceDE w:val="0"/>
        <w:autoSpaceDN w:val="0"/>
        <w:adjustRightInd w:val="0"/>
        <w:spacing w:after="0" w:line="240" w:lineRule="auto"/>
        <w:ind w:firstLine="567"/>
        <w:jc w:val="both"/>
        <w:rPr>
          <w:rFonts w:ascii="Times New Roman" w:eastAsia="Times New Roman" w:hAnsi="Times New Roman"/>
          <w:b/>
          <w:bCs/>
          <w:u w:val="single"/>
        </w:rPr>
      </w:pPr>
      <w:r w:rsidRPr="00E767EF">
        <w:rPr>
          <w:rFonts w:ascii="Times New Roman" w:eastAsia="Times New Roman" w:hAnsi="Times New Roman"/>
          <w:b/>
          <w:bCs/>
          <w:u w:val="single"/>
        </w:rPr>
        <w:t>Порядок определения процентной ставки по купонам, начиная со второго:</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 xml:space="preserve">А) До даты начала размещения Биржевых облигаций Эмитент может принять решение о процентных ставках или порядке определения размера процентных ставок купонов в виде формулы с переменными, значения которых не могут изменяться в зависимости от усмотрения Эмитента (далее </w:t>
      </w:r>
      <w:r>
        <w:rPr>
          <w:rFonts w:ascii="Times New Roman" w:eastAsia="Times New Roman" w:hAnsi="Times New Roman"/>
          <w:b/>
          <w:bCs/>
          <w:i/>
        </w:rPr>
        <w:t xml:space="preserve">также </w:t>
      </w:r>
      <w:r w:rsidRPr="00E767EF">
        <w:rPr>
          <w:rFonts w:ascii="Times New Roman" w:eastAsia="Times New Roman" w:hAnsi="Times New Roman"/>
          <w:b/>
          <w:bCs/>
          <w:i/>
        </w:rPr>
        <w:t xml:space="preserve">– порядок определения процентной ставки), любого количества идущих последовательно друг за другом купонных периодов, начиная со второго. </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В случае если Эмитентом не будет принято такого решения в отношении какого-либо купонного периода (i-й купонный период, где i =2,..</w:t>
      </w:r>
      <w:r w:rsidRPr="00E767EF">
        <w:rPr>
          <w:rFonts w:ascii="Times New Roman" w:eastAsia="Times New Roman" w:hAnsi="Times New Roman"/>
          <w:b/>
          <w:bCs/>
          <w:i/>
          <w:lang w:val="en-US"/>
        </w:rPr>
        <w:t>n</w:t>
      </w:r>
      <w:r w:rsidRPr="00E767EF">
        <w:rPr>
          <w:rFonts w:ascii="Times New Roman" w:eastAsia="Times New Roman" w:hAnsi="Times New Roman"/>
          <w:b/>
          <w:bCs/>
          <w:i/>
        </w:rPr>
        <w:t xml:space="preserve">), Эмитент будет приобретать Биржевые облигации по требованию их владельцев, заявленным в течение последних 5 (Пяти) рабочих дней купонного периода, непосредственно предшествующего i-му купонному периоду, по которому размер купона или порядок определения размера в виде формулы с переменными, значения которых не могут изменяться в зависимости от усмотрения Эмитента, определяется Эмитентом после раскрытия ФБ ММВБ информации об итогах </w:t>
      </w:r>
      <w:r w:rsidRPr="00E767EF">
        <w:rPr>
          <w:rFonts w:ascii="Times New Roman" w:eastAsia="Times New Roman" w:hAnsi="Times New Roman"/>
          <w:b/>
          <w:i/>
          <w:spacing w:val="2"/>
        </w:rPr>
        <w:t>размещения</w:t>
      </w:r>
      <w:r w:rsidRPr="00E767EF">
        <w:rPr>
          <w:rFonts w:ascii="Times New Roman" w:eastAsia="Times New Roman" w:hAnsi="Times New Roman"/>
          <w:b/>
          <w:bCs/>
          <w:i/>
        </w:rPr>
        <w:t xml:space="preserve"> Биржевых облигаций и уведомления об этом Банка России в установленном порядке.</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Указанная информация, включая порядковые номера купонов, процентная ставка или порядок определения процентной ставки, по которым устанавливается Эмитентом до даты начала размещения Биржевых облигаций, а также порядковый номер купонного периода, в котором владельцы Биржевых облигаций могут требовать приобретения Биржевых облигаций Эмитентом, раскрывается Эмитентом в форме сообщения о существенном факте до даты начала размещения Биржевых облигаций и в следующие сроки с момента принятия решения об установлении процентной ставки или порядка определения процентной(ых) ставки(ок) по купону(ам):</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 в Ленте новостей – не позднее 1 дня;</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 xml:space="preserve">- </w:t>
      </w:r>
      <w:r w:rsidRPr="00E767EF">
        <w:rPr>
          <w:rFonts w:ascii="Times New Roman" w:eastAsia="Times New Roman" w:hAnsi="Times New Roman"/>
          <w:b/>
          <w:bCs/>
          <w:i/>
          <w:iCs/>
        </w:rPr>
        <w:t xml:space="preserve">на страницах Эмитента в сети Интернет </w:t>
      </w:r>
      <w:r w:rsidRPr="00E767EF">
        <w:rPr>
          <w:rFonts w:ascii="Times New Roman" w:eastAsia="Times New Roman" w:hAnsi="Times New Roman"/>
          <w:b/>
          <w:bCs/>
          <w:i/>
        </w:rPr>
        <w:t>- не позднее 2 (Двух) дней.</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Эмитент информирует Биржу и НРД о принятых решениях, в том числе об определенных процентных ставках, либо порядке определения процентных ставок до даты начала размещения Биржевых облигаций.</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p>
    <w:p w:rsidR="00EE5AFA"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8A78A6">
        <w:rPr>
          <w:rFonts w:ascii="Times New Roman" w:eastAsia="Times New Roman" w:hAnsi="Times New Roman"/>
          <w:b/>
          <w:bCs/>
          <w:i/>
        </w:rPr>
        <w:t>До даты начала размещения Биржевых облигаций Эмитент обязан определить размер процента (купона) или порядок его определения в виде формулы с переменными, значения которых не могут изменяться в зависимости от усмотрения Эмитента, в отношении каждого из купонных периодов, следующих за первым, которые завершаются до окончания срока размещения Биржевых облигаций выпуска (</w:t>
      </w:r>
      <w:r>
        <w:rPr>
          <w:rFonts w:ascii="Times New Roman" w:eastAsia="Times New Roman" w:hAnsi="Times New Roman"/>
          <w:b/>
          <w:bCs/>
          <w:i/>
        </w:rPr>
        <w:t>Д</w:t>
      </w:r>
      <w:r w:rsidRPr="008A78A6">
        <w:rPr>
          <w:rFonts w:ascii="Times New Roman" w:eastAsia="Times New Roman" w:hAnsi="Times New Roman"/>
          <w:b/>
          <w:bCs/>
          <w:i/>
        </w:rPr>
        <w:t>ополнительного выпуска).</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Б) Процентная ставка или порядок определения процентной ставки по купонам, размер (порядок определения размера) которых не был установлен Эмитентом до даты начала размещения Биржевых облигаций (i=(2,..</w:t>
      </w:r>
      <w:r w:rsidRPr="00E767EF">
        <w:rPr>
          <w:rFonts w:ascii="Times New Roman" w:eastAsia="Times New Roman" w:hAnsi="Times New Roman"/>
          <w:b/>
          <w:bCs/>
          <w:i/>
          <w:lang w:val="en-US"/>
        </w:rPr>
        <w:t>n</w:t>
      </w:r>
      <w:r w:rsidRPr="00E767EF">
        <w:rPr>
          <w:rFonts w:ascii="Times New Roman" w:eastAsia="Times New Roman" w:hAnsi="Times New Roman"/>
          <w:b/>
          <w:bCs/>
          <w:i/>
        </w:rPr>
        <w:t>), определяется Эмитентом</w:t>
      </w:r>
      <w:r w:rsidRPr="00095AA3">
        <w:t xml:space="preserve"> </w:t>
      </w:r>
      <w:r w:rsidRPr="00095AA3">
        <w:rPr>
          <w:rFonts w:ascii="Times New Roman" w:eastAsia="Times New Roman" w:hAnsi="Times New Roman"/>
          <w:b/>
          <w:bCs/>
          <w:i/>
        </w:rPr>
        <w:t>после раскрытия ФБ ММВБ информации об итогах размещения выпуска Биржевых облигаций и уведомления об этом Банка России в установленном порядке</w:t>
      </w:r>
      <w:r w:rsidRPr="00E767EF">
        <w:rPr>
          <w:rFonts w:ascii="Times New Roman" w:eastAsia="Times New Roman" w:hAnsi="Times New Roman"/>
          <w:b/>
          <w:bCs/>
          <w:i/>
        </w:rPr>
        <w:t>, в дату установления i-го купона, которая наступает не позднее, чем за 7 (Семь) рабочих дней до даты выплаты (i-1)-го купона. Эмитент имеет право определить в дату установления i-го купона процентную ставку или порядок определения процентной ставки любого количества следующих за i-м купоном неопределенных купонов (при этом k - номер последнего из определяемых купонов).</w:t>
      </w:r>
    </w:p>
    <w:p w:rsidR="00EE5AFA"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095AA3">
        <w:rPr>
          <w:rFonts w:ascii="Times New Roman" w:eastAsia="Times New Roman" w:hAnsi="Times New Roman"/>
          <w:b/>
          <w:bCs/>
          <w:i/>
        </w:rPr>
        <w:t>Информация об определенных процентных ставках или порядке определения процентных ставок по купонам, размер (порядок определения размера) которых не был установлен Эмитентом до даты начала размещения Биржевых облигаций, а также порядковый номер купонного периода, в котором владельцы Биржевых облигаций могут требовать приобретения Биржевых облигаций</w:t>
      </w:r>
      <w:r>
        <w:rPr>
          <w:rFonts w:ascii="Times New Roman" w:eastAsia="Times New Roman" w:hAnsi="Times New Roman"/>
          <w:b/>
          <w:bCs/>
          <w:i/>
        </w:rPr>
        <w:t>,</w:t>
      </w:r>
      <w:r w:rsidRPr="00095AA3">
        <w:rPr>
          <w:rFonts w:ascii="Times New Roman" w:eastAsia="Times New Roman" w:hAnsi="Times New Roman"/>
          <w:b/>
          <w:bCs/>
          <w:i/>
        </w:rPr>
        <w:t xml:space="preserve"> раскрывается Эмитентом в форме сообщения о существенном факте не позднее первого дня срока, в течение которого владельцами облигаций могут быть заявлены требования о приобретении Биржевых облигаций</w:t>
      </w:r>
      <w:r>
        <w:rPr>
          <w:rFonts w:ascii="Times New Roman" w:eastAsia="Times New Roman" w:hAnsi="Times New Roman"/>
          <w:b/>
          <w:bCs/>
          <w:i/>
        </w:rPr>
        <w:t>,</w:t>
      </w:r>
      <w:r w:rsidRPr="00095AA3">
        <w:rPr>
          <w:rFonts w:ascii="Times New Roman" w:eastAsia="Times New Roman" w:hAnsi="Times New Roman"/>
          <w:b/>
          <w:bCs/>
          <w:i/>
        </w:rPr>
        <w:t xml:space="preserve"> и в следующие сроки с даты принятия решения об установлении процентной ставки или порядка определения процентной(ых) ставки(ок) по купону(ам):</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 в Ленте новостей – не позднее 1 дня;</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 xml:space="preserve">- </w:t>
      </w:r>
      <w:r w:rsidRPr="00E767EF">
        <w:rPr>
          <w:rFonts w:ascii="Times New Roman" w:eastAsia="Times New Roman" w:hAnsi="Times New Roman"/>
          <w:b/>
          <w:bCs/>
          <w:i/>
          <w:iCs/>
        </w:rPr>
        <w:t xml:space="preserve">на страницах Эмитента в сети Интернет </w:t>
      </w:r>
      <w:r w:rsidRPr="00E767EF">
        <w:rPr>
          <w:rFonts w:ascii="Times New Roman" w:eastAsia="Times New Roman" w:hAnsi="Times New Roman"/>
          <w:b/>
          <w:bCs/>
          <w:i/>
        </w:rPr>
        <w:t>- не позднее 2 (Двух) дней.</w:t>
      </w:r>
    </w:p>
    <w:p w:rsidR="00EE5AFA" w:rsidRPr="00535B13" w:rsidRDefault="00EE5AFA" w:rsidP="00EE5AFA">
      <w:pPr>
        <w:autoSpaceDE w:val="0"/>
        <w:autoSpaceDN w:val="0"/>
        <w:spacing w:after="0" w:line="240" w:lineRule="auto"/>
        <w:ind w:firstLine="539"/>
        <w:jc w:val="both"/>
        <w:rPr>
          <w:rFonts w:ascii="Times New Roman" w:eastAsia="Times New Roman" w:hAnsi="Times New Roman"/>
          <w:b/>
          <w:bCs/>
          <w:i/>
          <w:iCs/>
        </w:rPr>
      </w:pPr>
      <w:r w:rsidRPr="00535B13">
        <w:rPr>
          <w:rFonts w:ascii="Times New Roman" w:eastAsia="Times New Roman" w:hAnsi="Times New Roman"/>
          <w:b/>
          <w:bCs/>
          <w:i/>
          <w:iCs/>
        </w:rPr>
        <w:t>При этом публикация на страниц</w:t>
      </w:r>
      <w:r w:rsidRPr="00FF5438">
        <w:rPr>
          <w:rFonts w:ascii="Times New Roman" w:eastAsia="Times New Roman" w:hAnsi="Times New Roman"/>
          <w:b/>
          <w:bCs/>
          <w:i/>
          <w:iCs/>
        </w:rPr>
        <w:t>ах</w:t>
      </w:r>
      <w:r w:rsidRPr="00535B13">
        <w:rPr>
          <w:rFonts w:ascii="Times New Roman" w:eastAsia="Times New Roman" w:hAnsi="Times New Roman"/>
          <w:b/>
          <w:bCs/>
          <w:i/>
          <w:iCs/>
        </w:rPr>
        <w:t xml:space="preserve"> </w:t>
      </w:r>
      <w:r>
        <w:rPr>
          <w:rFonts w:ascii="Times New Roman" w:eastAsia="Times New Roman" w:hAnsi="Times New Roman"/>
          <w:b/>
          <w:bCs/>
          <w:i/>
          <w:iCs/>
        </w:rPr>
        <w:t xml:space="preserve">Эмитента </w:t>
      </w:r>
      <w:r w:rsidRPr="00535B13">
        <w:rPr>
          <w:rFonts w:ascii="Times New Roman" w:eastAsia="Times New Roman" w:hAnsi="Times New Roman"/>
          <w:b/>
          <w:bCs/>
          <w:i/>
          <w:iCs/>
        </w:rPr>
        <w:t xml:space="preserve">в </w:t>
      </w:r>
      <w:r w:rsidRPr="00FF5438">
        <w:rPr>
          <w:rFonts w:ascii="Times New Roman" w:eastAsia="Times New Roman" w:hAnsi="Times New Roman"/>
          <w:b/>
          <w:bCs/>
          <w:i/>
          <w:iCs/>
        </w:rPr>
        <w:t>с</w:t>
      </w:r>
      <w:r w:rsidRPr="00535B13">
        <w:rPr>
          <w:rFonts w:ascii="Times New Roman" w:eastAsia="Times New Roman" w:hAnsi="Times New Roman"/>
          <w:b/>
          <w:bCs/>
          <w:i/>
          <w:iCs/>
        </w:rPr>
        <w:t>ети Интернет осуществляется после публикации в Ленте новостей.</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E767EF">
        <w:rPr>
          <w:rFonts w:ascii="Times New Roman" w:eastAsia="Times New Roman" w:hAnsi="Times New Roman"/>
          <w:b/>
          <w:bCs/>
          <w:i/>
        </w:rPr>
        <w:t>Эмитент информирует Биржу и НРД о принятых решениях, в том числе об определенных процентных ставках, либо порядке определения процентных ставок не позднее, чем за 1 (Один) день до даты начала купонного периода, процентная ставка или порядок определения процентной ставки по которому определяется Эмитентом после раскрытия ФБ ММВБ информации об итогах размещения выпуска Биржевых облигаций и уведомления об этом Банка России</w:t>
      </w:r>
      <w:r w:rsidRPr="00E767EF">
        <w:rPr>
          <w:rFonts w:ascii="Times New Roman" w:eastAsia="Times New Roman" w:hAnsi="Times New Roman"/>
        </w:rPr>
        <w:t xml:space="preserve"> </w:t>
      </w:r>
      <w:r w:rsidRPr="00E767EF">
        <w:rPr>
          <w:rFonts w:ascii="Times New Roman" w:eastAsia="Times New Roman" w:hAnsi="Times New Roman"/>
          <w:b/>
          <w:bCs/>
          <w:i/>
        </w:rPr>
        <w:t>в установленном порядке.</w:t>
      </w:r>
    </w:p>
    <w:p w:rsidR="00EE5AFA" w:rsidRPr="00E767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p>
    <w:p w:rsidR="00EE5AFA" w:rsidRPr="00FF1BAC"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color w:val="FF0000"/>
        </w:rPr>
      </w:pPr>
      <w:r w:rsidRPr="00E767EF">
        <w:rPr>
          <w:rFonts w:ascii="Times New Roman" w:eastAsia="Times New Roman" w:hAnsi="Times New Roman"/>
          <w:b/>
          <w:bCs/>
          <w:i/>
        </w:rPr>
        <w:t xml:space="preserve">В) В случае, если после установления процентных ставок или порядка определения процентных ставок купонов (в соответствии с предыдущими подпунктами), у Биржевых облигаций останутся неопределенными процентные ставки или порядок определения процентных ставок хотя бы одного из последующих купонов, тогда одновременно с сообщением о процентных ставках либо порядке определения процентных ставок i-го и других определяемых купонов по Биржевым облигациям Эмитент обеспечит право владельцев Биржевых облигаций требовать от Эмитента приобретения Биржевых облигаций по цене, равной 100 (Ста) процентам непогашенной части номинальной стоимости Биржевых облигаций без учета накопленного купонного дохода на дату приобретения, который уплачивается </w:t>
      </w:r>
      <w:r w:rsidRPr="008B0BC4">
        <w:rPr>
          <w:rFonts w:ascii="Times New Roman" w:eastAsia="Times New Roman" w:hAnsi="Times New Roman"/>
          <w:b/>
          <w:bCs/>
          <w:i/>
        </w:rPr>
        <w:t xml:space="preserve">продавцу </w:t>
      </w:r>
      <w:r w:rsidRPr="00E767EF">
        <w:rPr>
          <w:rFonts w:ascii="Times New Roman" w:eastAsia="Times New Roman" w:hAnsi="Times New Roman"/>
          <w:b/>
          <w:bCs/>
          <w:i/>
        </w:rPr>
        <w:t>Биржевых облигаций сверх указанной цены приобретения, в течение последних 5 (Пяти) рабочих дней k-го купонного периода (в случае если Эмитентом определяется процентная ставка только одного i-го купона, i=k).</w:t>
      </w:r>
    </w:p>
    <w:p w:rsidR="00EE5AFA" w:rsidRPr="003366DC" w:rsidRDefault="00EE5AFA" w:rsidP="00EE5AFA">
      <w:pPr>
        <w:autoSpaceDE w:val="0"/>
        <w:autoSpaceDN w:val="0"/>
        <w:adjustRightInd w:val="0"/>
        <w:spacing w:after="0" w:line="240" w:lineRule="auto"/>
        <w:jc w:val="both"/>
        <w:rPr>
          <w:rFonts w:ascii="Times New Roman" w:eastAsia="Times New Roman" w:hAnsi="Times New Roman"/>
          <w:bCs/>
        </w:rPr>
      </w:pPr>
    </w:p>
    <w:p w:rsidR="00EE5AFA" w:rsidRPr="003366DC" w:rsidRDefault="00EE5AFA" w:rsidP="00EE5AFA">
      <w:pPr>
        <w:autoSpaceDE w:val="0"/>
        <w:autoSpaceDN w:val="0"/>
        <w:adjustRightInd w:val="0"/>
        <w:spacing w:after="0" w:line="240" w:lineRule="auto"/>
        <w:ind w:firstLine="567"/>
        <w:jc w:val="both"/>
        <w:rPr>
          <w:rFonts w:ascii="Times New Roman" w:eastAsia="Times New Roman" w:hAnsi="Times New Roman"/>
          <w:bCs/>
        </w:rPr>
      </w:pPr>
      <w:r w:rsidRPr="003366DC">
        <w:rPr>
          <w:rFonts w:ascii="Times New Roman" w:eastAsia="Times New Roman" w:hAnsi="Times New Roman"/>
          <w:bCs/>
        </w:rPr>
        <w:t>Доход по облигациям выплачивается за определенные периоды (купонные периоды):</w:t>
      </w:r>
    </w:p>
    <w:p w:rsidR="00EE5AFA" w:rsidRPr="003366DC" w:rsidRDefault="00EE5AFA" w:rsidP="00EE5AFA">
      <w:pPr>
        <w:spacing w:after="0" w:line="240" w:lineRule="auto"/>
        <w:ind w:firstLine="567"/>
        <w:jc w:val="both"/>
        <w:rPr>
          <w:rFonts w:ascii="Times New Roman" w:eastAsia="Times New Roman" w:hAnsi="Times New Roman"/>
          <w:b/>
          <w:i/>
        </w:rPr>
      </w:pPr>
      <w:r w:rsidRPr="003366DC">
        <w:rPr>
          <w:rFonts w:ascii="Times New Roman" w:eastAsia="Times New Roman" w:hAnsi="Times New Roman"/>
          <w:b/>
          <w:i/>
        </w:rPr>
        <w:t xml:space="preserve">Расчёт суммы выплат на одну Биржевую облигацию по каждому купону производится в соответствии с Порядком определения размера дохода, выплачиваемого по каждому купону, указанным в настоящем пункте. </w:t>
      </w:r>
    </w:p>
    <w:p w:rsidR="00EE5AFA" w:rsidRPr="003366DC" w:rsidRDefault="00EE5AFA" w:rsidP="00EE5AFA">
      <w:pPr>
        <w:spacing w:after="0" w:line="240" w:lineRule="auto"/>
        <w:ind w:firstLine="567"/>
        <w:jc w:val="both"/>
        <w:rPr>
          <w:rFonts w:ascii="Times New Roman" w:eastAsia="Times New Roman" w:hAnsi="Times New Roman"/>
        </w:rPr>
      </w:pPr>
      <w:r w:rsidRPr="003366DC">
        <w:rPr>
          <w:rFonts w:ascii="Times New Roman" w:eastAsia="Times New Roman" w:hAnsi="Times New Roman"/>
          <w:b/>
          <w:i/>
        </w:rPr>
        <w:t>Процентная ставка по каждому купону определяется в соответствии с порядком определения процентных ставок, указанном в настоящем пункте.</w:t>
      </w:r>
    </w:p>
    <w:p w:rsidR="00EE5AFA" w:rsidRPr="003366DC" w:rsidRDefault="00EE5AFA" w:rsidP="00EE5AFA">
      <w:pPr>
        <w:widowControl w:val="0"/>
        <w:autoSpaceDE w:val="0"/>
        <w:autoSpaceDN w:val="0"/>
        <w:adjustRightInd w:val="0"/>
        <w:spacing w:after="0" w:line="240" w:lineRule="auto"/>
        <w:jc w:val="both"/>
        <w:rPr>
          <w:rFonts w:ascii="Times New Roman" w:hAnsi="Times New Roman"/>
        </w:rPr>
      </w:pPr>
    </w:p>
    <w:p w:rsidR="00EE5AFA" w:rsidRPr="003366DC"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312" w:name="Par3598"/>
      <w:bookmarkStart w:id="313" w:name="_Toc422424287"/>
      <w:bookmarkStart w:id="314" w:name="_Toc436489942"/>
      <w:bookmarkStart w:id="315" w:name="_Toc441247982"/>
      <w:bookmarkEnd w:id="312"/>
      <w:r w:rsidRPr="006C0C30">
        <w:rPr>
          <w:bCs w:val="0"/>
          <w:sz w:val="24"/>
          <w:szCs w:val="24"/>
        </w:rPr>
        <w:t>8.9.4. Порядок и срок выплаты дохода по облигациям</w:t>
      </w:r>
      <w:bookmarkEnd w:id="313"/>
      <w:bookmarkEnd w:id="314"/>
      <w:bookmarkEnd w:id="315"/>
    </w:p>
    <w:p w:rsidR="00EE5AFA" w:rsidRPr="003366DC"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3366DC" w:rsidRDefault="00EE5AFA" w:rsidP="00EE5AFA">
      <w:pPr>
        <w:widowControl w:val="0"/>
        <w:tabs>
          <w:tab w:val="left" w:pos="426"/>
        </w:tabs>
        <w:autoSpaceDE w:val="0"/>
        <w:autoSpaceDN w:val="0"/>
        <w:adjustRightInd w:val="0"/>
        <w:spacing w:after="0" w:line="240" w:lineRule="auto"/>
        <w:ind w:firstLine="567"/>
        <w:jc w:val="both"/>
        <w:rPr>
          <w:rFonts w:ascii="Times New Roman" w:eastAsia="Times New Roman" w:hAnsi="Times New Roman"/>
          <w:bCs/>
        </w:rPr>
      </w:pPr>
      <w:r w:rsidRPr="003366DC">
        <w:rPr>
          <w:rFonts w:ascii="Times New Roman" w:eastAsia="Times New Roman" w:hAnsi="Times New Roman"/>
          <w:bCs/>
        </w:rPr>
        <w:t>Срок (дата) выплаты дохода по облигациям или порядок его определения:</w:t>
      </w:r>
    </w:p>
    <w:p w:rsidR="00EE5AFA" w:rsidRPr="003366DC" w:rsidRDefault="00EE5AFA" w:rsidP="00EE5AFA">
      <w:pPr>
        <w:tabs>
          <w:tab w:val="left" w:pos="426"/>
        </w:tabs>
        <w:spacing w:after="0" w:line="240" w:lineRule="auto"/>
        <w:ind w:firstLine="567"/>
        <w:jc w:val="both"/>
        <w:rPr>
          <w:rFonts w:ascii="Times New Roman" w:eastAsia="Times New Roman" w:hAnsi="Times New Roman"/>
          <w:b/>
          <w:i/>
        </w:rPr>
      </w:pPr>
      <w:r w:rsidRPr="003366DC">
        <w:rPr>
          <w:rFonts w:ascii="Times New Roman" w:eastAsia="Times New Roman" w:hAnsi="Times New Roman"/>
          <w:b/>
          <w:i/>
        </w:rPr>
        <w:t>Выплата купонного дохода по Биржевым облигациям за каждый купонный период производится в дату окончания соответствующего купонного периода.</w:t>
      </w:r>
    </w:p>
    <w:p w:rsidR="00EE5AFA" w:rsidRPr="003366DC" w:rsidRDefault="00EE5AFA" w:rsidP="00EE5AFA">
      <w:pPr>
        <w:tabs>
          <w:tab w:val="left" w:pos="426"/>
        </w:tabs>
        <w:spacing w:after="0" w:line="240" w:lineRule="auto"/>
        <w:ind w:firstLine="567"/>
        <w:jc w:val="both"/>
        <w:rPr>
          <w:rFonts w:ascii="Times New Roman" w:eastAsia="Times New Roman" w:hAnsi="Times New Roman"/>
          <w:b/>
          <w:i/>
          <w:u w:val="single"/>
        </w:rPr>
      </w:pPr>
      <w:r w:rsidRPr="003366DC">
        <w:rPr>
          <w:rFonts w:ascii="Times New Roman" w:eastAsia="Times New Roman" w:hAnsi="Times New Roman"/>
          <w:b/>
          <w:i/>
          <w:u w:val="single"/>
        </w:rPr>
        <w:t>Дата выплаты купонного дохода по Биржевым облигациям за каждый купонный период или порядок ее определения</w:t>
      </w:r>
      <w:r w:rsidRPr="003366DC" w:rsidDel="006405C8">
        <w:rPr>
          <w:rFonts w:ascii="Times New Roman" w:eastAsia="Times New Roman" w:hAnsi="Times New Roman"/>
          <w:b/>
          <w:i/>
          <w:u w:val="single"/>
        </w:rPr>
        <w:t xml:space="preserve"> </w:t>
      </w:r>
      <w:r w:rsidRPr="003366DC">
        <w:rPr>
          <w:rFonts w:ascii="Times New Roman" w:eastAsia="Times New Roman" w:hAnsi="Times New Roman"/>
          <w:b/>
          <w:i/>
          <w:u w:val="single"/>
        </w:rPr>
        <w:t xml:space="preserve">устанавливается в Условиях выпуска. </w:t>
      </w:r>
    </w:p>
    <w:p w:rsidR="00EE5AFA" w:rsidRPr="003366DC" w:rsidRDefault="00EE5AFA" w:rsidP="00EE5AFA">
      <w:pPr>
        <w:tabs>
          <w:tab w:val="left" w:pos="426"/>
        </w:tabs>
        <w:spacing w:after="0" w:line="240" w:lineRule="auto"/>
        <w:ind w:firstLine="567"/>
        <w:jc w:val="both"/>
        <w:rPr>
          <w:rFonts w:ascii="Times New Roman" w:eastAsia="Times New Roman" w:hAnsi="Times New Roman"/>
        </w:rPr>
      </w:pPr>
    </w:p>
    <w:p w:rsidR="00EE5AFA" w:rsidRPr="003366DC" w:rsidRDefault="00EE5AFA" w:rsidP="00EE5AFA">
      <w:pPr>
        <w:widowControl w:val="0"/>
        <w:tabs>
          <w:tab w:val="left" w:pos="426"/>
        </w:tabs>
        <w:spacing w:after="0" w:line="240" w:lineRule="auto"/>
        <w:ind w:firstLine="567"/>
        <w:jc w:val="both"/>
        <w:rPr>
          <w:rFonts w:ascii="Times New Roman" w:eastAsia="Times New Roman" w:hAnsi="Times New Roman"/>
          <w:b/>
          <w:i/>
          <w:u w:val="single"/>
        </w:rPr>
      </w:pPr>
      <w:r w:rsidRPr="003366DC">
        <w:rPr>
          <w:rFonts w:ascii="Times New Roman" w:eastAsia="Times New Roman" w:hAnsi="Times New Roman"/>
          <w:b/>
          <w:i/>
          <w:u w:val="single"/>
        </w:rPr>
        <w:t xml:space="preserve">Выплата купонного дохода производится денежными средствами в </w:t>
      </w:r>
      <w:r w:rsidRPr="003366DC">
        <w:rPr>
          <w:rFonts w:ascii="Times New Roman" w:eastAsia="Times New Roman" w:hAnsi="Times New Roman"/>
          <w:b/>
          <w:bCs/>
          <w:i/>
          <w:iCs/>
          <w:u w:val="single"/>
        </w:rPr>
        <w:t xml:space="preserve">валюте, </w:t>
      </w:r>
      <w:r w:rsidRPr="003366DC">
        <w:rPr>
          <w:rFonts w:ascii="Times New Roman" w:eastAsia="Times New Roman" w:hAnsi="Times New Roman"/>
          <w:b/>
          <w:i/>
          <w:u w:val="single"/>
        </w:rPr>
        <w:t>установленной Условиями выпуска</w:t>
      </w:r>
      <w:r w:rsidRPr="003366DC">
        <w:rPr>
          <w:rFonts w:ascii="Times New Roman" w:eastAsia="Times New Roman" w:hAnsi="Times New Roman"/>
          <w:b/>
          <w:bCs/>
          <w:i/>
          <w:iCs/>
          <w:u w:val="single"/>
        </w:rPr>
        <w:t>, в безналичном порядке</w:t>
      </w:r>
      <w:r w:rsidRPr="003366DC">
        <w:rPr>
          <w:rFonts w:ascii="Times New Roman" w:eastAsia="Times New Roman" w:hAnsi="Times New Roman"/>
          <w:b/>
          <w:i/>
          <w:u w:val="single"/>
        </w:rPr>
        <w:t xml:space="preserve">. </w:t>
      </w:r>
    </w:p>
    <w:p w:rsidR="00EE5AFA" w:rsidRPr="003366DC" w:rsidRDefault="00EE5AFA" w:rsidP="00EE5AFA">
      <w:pPr>
        <w:widowControl w:val="0"/>
        <w:tabs>
          <w:tab w:val="left" w:pos="426"/>
        </w:tabs>
        <w:spacing w:after="0" w:line="240" w:lineRule="auto"/>
        <w:ind w:firstLine="567"/>
        <w:jc w:val="both"/>
        <w:rPr>
          <w:rFonts w:ascii="Times New Roman" w:eastAsia="Times New Roman" w:hAnsi="Times New Roman"/>
          <w:b/>
          <w:i/>
        </w:rPr>
      </w:pPr>
      <w:r w:rsidRPr="003366DC">
        <w:rPr>
          <w:rFonts w:ascii="Times New Roman" w:eastAsia="Times New Roman" w:hAnsi="Times New Roman"/>
          <w:b/>
          <w:i/>
        </w:rPr>
        <w:t>Купонный доход по последнему купону выплачивается одновременно с погашением номинальной стоимости Биржевых облигаций.</w:t>
      </w:r>
    </w:p>
    <w:p w:rsidR="00EE5AFA" w:rsidRPr="003366DC" w:rsidRDefault="00EE5AFA" w:rsidP="00EE5AFA">
      <w:pPr>
        <w:autoSpaceDE w:val="0"/>
        <w:autoSpaceDN w:val="0"/>
        <w:adjustRightInd w:val="0"/>
        <w:spacing w:after="0" w:line="240" w:lineRule="auto"/>
        <w:ind w:firstLine="567"/>
        <w:jc w:val="both"/>
        <w:rPr>
          <w:rFonts w:ascii="Times New Roman" w:eastAsia="Times New Roman" w:hAnsi="Times New Roman"/>
          <w:i/>
        </w:rPr>
      </w:pPr>
    </w:p>
    <w:p w:rsidR="00EE5AFA" w:rsidRPr="003366DC" w:rsidRDefault="00EE5AFA" w:rsidP="00EE5AFA">
      <w:pPr>
        <w:widowControl w:val="0"/>
        <w:tabs>
          <w:tab w:val="left" w:pos="426"/>
        </w:tabs>
        <w:autoSpaceDE w:val="0"/>
        <w:autoSpaceDN w:val="0"/>
        <w:adjustRightInd w:val="0"/>
        <w:spacing w:after="0" w:line="240" w:lineRule="auto"/>
        <w:ind w:firstLine="567"/>
        <w:jc w:val="both"/>
        <w:rPr>
          <w:rFonts w:ascii="Times New Roman" w:eastAsia="Times New Roman" w:hAnsi="Times New Roman"/>
        </w:rPr>
      </w:pPr>
      <w:r w:rsidRPr="003366DC">
        <w:rPr>
          <w:rFonts w:ascii="Times New Roman" w:eastAsia="Times New Roman" w:hAnsi="Times New Roman"/>
        </w:rPr>
        <w:t xml:space="preserve">Порядок выплаты дохода по облигациям: </w:t>
      </w:r>
    </w:p>
    <w:p w:rsidR="00EE5AFA" w:rsidRPr="00630BE8" w:rsidRDefault="00EE5AFA" w:rsidP="00EE5AFA">
      <w:pPr>
        <w:widowControl w:val="0"/>
        <w:tabs>
          <w:tab w:val="left" w:pos="426"/>
        </w:tabs>
        <w:autoSpaceDE w:val="0"/>
        <w:autoSpaceDN w:val="0"/>
        <w:adjustRightInd w:val="0"/>
        <w:spacing w:after="0" w:line="240" w:lineRule="auto"/>
        <w:ind w:firstLine="567"/>
        <w:jc w:val="both"/>
        <w:rPr>
          <w:rFonts w:ascii="Times New Roman" w:eastAsia="Times New Roman" w:hAnsi="Times New Roman"/>
          <w:b/>
          <w:i/>
        </w:rPr>
      </w:pPr>
      <w:r w:rsidRPr="003366DC">
        <w:rPr>
          <w:rFonts w:ascii="Times New Roman" w:eastAsia="Times New Roman" w:hAnsi="Times New Roman"/>
          <w:b/>
          <w:i/>
        </w:rPr>
        <w:t xml:space="preserve">Владельцы и иные лица, осуществляющие в соответствии с федеральными законами права по Биржевым облигациям, получают причитающиеся им доходы по Биржевым облигациям в денежной форме через депозитарий, осуществляющий учет прав на Биржевые </w:t>
      </w:r>
      <w:r w:rsidRPr="00630BE8">
        <w:rPr>
          <w:rFonts w:ascii="Times New Roman" w:eastAsia="Times New Roman" w:hAnsi="Times New Roman"/>
          <w:b/>
          <w:i/>
        </w:rPr>
        <w:t>облигации, депонентами которого они являются. Для получения выплат по Биржевым облигациям указанные лица должны иметь банковский счет в российских рублях,</w:t>
      </w:r>
      <w:r>
        <w:rPr>
          <w:rFonts w:ascii="Times New Roman" w:eastAsia="Times New Roman" w:hAnsi="Times New Roman"/>
          <w:b/>
          <w:i/>
        </w:rPr>
        <w:t xml:space="preserve"> а</w:t>
      </w:r>
      <w:r w:rsidRPr="00630BE8">
        <w:rPr>
          <w:rFonts w:ascii="Times New Roman" w:eastAsia="Times New Roman" w:hAnsi="Times New Roman"/>
          <w:b/>
          <w:i/>
        </w:rPr>
        <w:t xml:space="preserve"> в случае, если расчеты по Биржевым облигациям производятся в иностранной валюте, банковский счет в соответствующей иностранной валюте открываемый в кредитной организации.</w:t>
      </w:r>
    </w:p>
    <w:p w:rsidR="00EE5AFA" w:rsidRPr="00630BE8" w:rsidRDefault="00EE5AFA" w:rsidP="00EE5AFA">
      <w:pPr>
        <w:widowControl w:val="0"/>
        <w:tabs>
          <w:tab w:val="left" w:pos="426"/>
        </w:tabs>
        <w:autoSpaceDE w:val="0"/>
        <w:autoSpaceDN w:val="0"/>
        <w:adjustRightInd w:val="0"/>
        <w:spacing w:after="0" w:line="240" w:lineRule="auto"/>
        <w:ind w:firstLine="567"/>
        <w:jc w:val="both"/>
        <w:rPr>
          <w:rFonts w:ascii="Times New Roman" w:eastAsia="Times New Roman" w:hAnsi="Times New Roman"/>
          <w:b/>
          <w:i/>
        </w:rPr>
      </w:pPr>
      <w:r w:rsidRPr="00630BE8">
        <w:rPr>
          <w:rFonts w:ascii="Times New Roman" w:eastAsia="Times New Roman" w:hAnsi="Times New Roman"/>
          <w:b/>
          <w:i/>
        </w:rPr>
        <w:t>Депозитарный договор между депозитарием, осуществляющим учет прав на Биржевые облигации, и депонентом должен содержать порядок передачи депоненту выплат по ценным бумагам.</w:t>
      </w:r>
    </w:p>
    <w:p w:rsidR="00EE5AFA" w:rsidRPr="00630BE8" w:rsidRDefault="00EE5AFA" w:rsidP="00EE5AFA">
      <w:pPr>
        <w:widowControl w:val="0"/>
        <w:tabs>
          <w:tab w:val="left" w:pos="426"/>
        </w:tabs>
        <w:autoSpaceDE w:val="0"/>
        <w:autoSpaceDN w:val="0"/>
        <w:adjustRightInd w:val="0"/>
        <w:spacing w:after="0" w:line="240" w:lineRule="auto"/>
        <w:ind w:firstLine="567"/>
        <w:jc w:val="both"/>
        <w:rPr>
          <w:rFonts w:ascii="Times New Roman" w:eastAsia="Times New Roman" w:hAnsi="Times New Roman"/>
          <w:b/>
          <w:i/>
        </w:rPr>
      </w:pPr>
      <w:r w:rsidRPr="00630BE8">
        <w:rPr>
          <w:rFonts w:ascii="Times New Roman" w:eastAsia="Times New Roman" w:hAnsi="Times New Roman"/>
          <w:b/>
          <w:i/>
        </w:rPr>
        <w:t>Эмитент исполняет обязанность по осуществлению денежных выплат по Биржевым облигациям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EE5AFA" w:rsidRPr="00630BE8" w:rsidRDefault="00EE5AFA" w:rsidP="00EE5AFA">
      <w:pPr>
        <w:widowControl w:val="0"/>
        <w:tabs>
          <w:tab w:val="left" w:pos="426"/>
        </w:tabs>
        <w:autoSpaceDE w:val="0"/>
        <w:autoSpaceDN w:val="0"/>
        <w:adjustRightInd w:val="0"/>
        <w:spacing w:after="0" w:line="240" w:lineRule="auto"/>
        <w:ind w:firstLine="567"/>
        <w:jc w:val="both"/>
        <w:rPr>
          <w:rFonts w:ascii="Times New Roman" w:eastAsia="Times New Roman" w:hAnsi="Times New Roman"/>
          <w:b/>
          <w:i/>
        </w:rPr>
      </w:pPr>
      <w:r w:rsidRPr="00630BE8">
        <w:rPr>
          <w:rFonts w:ascii="Times New Roman" w:eastAsia="Times New Roman" w:hAnsi="Times New Roman"/>
          <w:b/>
          <w:i/>
        </w:rPr>
        <w:t>Передача доходов по Биржевым облигациям в денежной форме осуществляется депозитарием лицу, являвшемуся его депонентом:</w:t>
      </w:r>
    </w:p>
    <w:p w:rsidR="00EE5AFA" w:rsidRPr="00630BE8" w:rsidRDefault="00EE5AFA" w:rsidP="00EE5AFA">
      <w:pPr>
        <w:widowControl w:val="0"/>
        <w:tabs>
          <w:tab w:val="left" w:pos="426"/>
        </w:tabs>
        <w:autoSpaceDE w:val="0"/>
        <w:autoSpaceDN w:val="0"/>
        <w:adjustRightInd w:val="0"/>
        <w:spacing w:after="0" w:line="240" w:lineRule="auto"/>
        <w:ind w:firstLine="567"/>
        <w:jc w:val="both"/>
        <w:rPr>
          <w:rFonts w:ascii="Times New Roman" w:eastAsia="Times New Roman" w:hAnsi="Times New Roman"/>
          <w:b/>
          <w:i/>
        </w:rPr>
      </w:pPr>
      <w:r w:rsidRPr="00630BE8">
        <w:rPr>
          <w:rFonts w:ascii="Times New Roman" w:eastAsia="Times New Roman" w:hAnsi="Times New Roman"/>
          <w:b/>
          <w:i/>
        </w:rPr>
        <w:t>1) на конец операционного дня, предшествующего дате, которая определена в соответствии с документом, удостоверяющим права, закрепленные Биржевыми облигациями, и в которую обязанность Эмитента по выплате доходов по Биржевым облигациям в денежной форме подлежит исполнению;</w:t>
      </w:r>
    </w:p>
    <w:p w:rsidR="00EE5AFA" w:rsidRPr="00630BE8" w:rsidRDefault="00EE5AFA" w:rsidP="00EE5AFA">
      <w:pPr>
        <w:widowControl w:val="0"/>
        <w:tabs>
          <w:tab w:val="left" w:pos="426"/>
        </w:tabs>
        <w:autoSpaceDE w:val="0"/>
        <w:autoSpaceDN w:val="0"/>
        <w:adjustRightInd w:val="0"/>
        <w:spacing w:after="0" w:line="240" w:lineRule="auto"/>
        <w:ind w:firstLine="567"/>
        <w:jc w:val="both"/>
        <w:rPr>
          <w:rFonts w:ascii="Times New Roman" w:eastAsia="Times New Roman" w:hAnsi="Times New Roman"/>
          <w:b/>
          <w:i/>
        </w:rPr>
      </w:pPr>
      <w:r w:rsidRPr="00630BE8">
        <w:rPr>
          <w:rFonts w:ascii="Times New Roman" w:eastAsia="Times New Roman" w:hAnsi="Times New Roman"/>
          <w:b/>
          <w:i/>
        </w:rPr>
        <w:t>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денежных выплат по Биржевым облигациям в случае, если в установленную дату (установленный срок) обязанность Эмитента по выплате доходов по Биржевым облигациям в денежной форме, которые подлежат выплате одновременно с осуществлением денежных выплат в счет погашения Биржевых облигаций (обязанность Эмитента по осуществлению последней денежной выплаты по Биржевым облигациям), не исполняется или исполняется ненадлежащим образом.</w:t>
      </w:r>
    </w:p>
    <w:p w:rsidR="00EE5AFA" w:rsidRPr="00630BE8" w:rsidRDefault="00EE5AFA" w:rsidP="00EE5AFA">
      <w:pPr>
        <w:widowControl w:val="0"/>
        <w:tabs>
          <w:tab w:val="left" w:pos="426"/>
        </w:tabs>
        <w:autoSpaceDE w:val="0"/>
        <w:autoSpaceDN w:val="0"/>
        <w:adjustRightInd w:val="0"/>
        <w:spacing w:after="0" w:line="240" w:lineRule="auto"/>
        <w:ind w:firstLine="567"/>
        <w:jc w:val="both"/>
        <w:rPr>
          <w:rFonts w:ascii="Times New Roman" w:eastAsia="Times New Roman" w:hAnsi="Times New Roman"/>
          <w:b/>
          <w:i/>
        </w:rPr>
      </w:pPr>
      <w:r w:rsidRPr="00630BE8">
        <w:rPr>
          <w:rFonts w:ascii="Times New Roman" w:eastAsia="Times New Roman" w:hAnsi="Times New Roman"/>
          <w:b/>
          <w:i/>
        </w:rPr>
        <w:t>Депозитарий передает своим депонентам денежные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вышеуказанным абзацем.</w:t>
      </w:r>
    </w:p>
    <w:p w:rsidR="00EE5AFA" w:rsidRPr="00630BE8" w:rsidRDefault="00EE5AFA" w:rsidP="00EE5AFA">
      <w:pPr>
        <w:widowControl w:val="0"/>
        <w:tabs>
          <w:tab w:val="left" w:pos="426"/>
        </w:tabs>
        <w:autoSpaceDE w:val="0"/>
        <w:autoSpaceDN w:val="0"/>
        <w:adjustRightInd w:val="0"/>
        <w:spacing w:after="0" w:line="240" w:lineRule="auto"/>
        <w:ind w:firstLine="567"/>
        <w:jc w:val="both"/>
        <w:rPr>
          <w:rFonts w:ascii="Times New Roman" w:eastAsia="Times New Roman" w:hAnsi="Times New Roman"/>
          <w:b/>
          <w:i/>
        </w:rPr>
      </w:pPr>
      <w:r w:rsidRPr="00630BE8">
        <w:rPr>
          <w:rFonts w:ascii="Times New Roman" w:eastAsia="Times New Roman" w:hAnsi="Times New Roman"/>
          <w:b/>
          <w:i/>
        </w:rPr>
        <w:t>Купонный доход по неразмещенным Биржевым облигациям или по Биржевым облигациям, переведенным на счет Эмитента в НРД, не начисляется и не выплачивается.</w:t>
      </w:r>
    </w:p>
    <w:p w:rsidR="00EE5AFA" w:rsidRPr="00FF1BAC" w:rsidRDefault="00EE5AFA" w:rsidP="00EE5AFA">
      <w:pPr>
        <w:widowControl w:val="0"/>
        <w:tabs>
          <w:tab w:val="left" w:pos="426"/>
        </w:tabs>
        <w:autoSpaceDE w:val="0"/>
        <w:autoSpaceDN w:val="0"/>
        <w:adjustRightInd w:val="0"/>
        <w:spacing w:after="0" w:line="240" w:lineRule="auto"/>
        <w:ind w:firstLine="567"/>
        <w:jc w:val="both"/>
        <w:rPr>
          <w:rFonts w:ascii="Times New Roman" w:eastAsia="Times New Roman" w:hAnsi="Times New Roman"/>
          <w:b/>
          <w:i/>
          <w:color w:val="FF0000"/>
        </w:rPr>
      </w:pPr>
      <w:r w:rsidRPr="00630BE8">
        <w:rPr>
          <w:rFonts w:ascii="Times New Roman" w:eastAsia="Times New Roman" w:hAnsi="Times New Roman"/>
          <w:b/>
          <w:i/>
        </w:rPr>
        <w:t>Выплаты дохода по Биржевым облигациям осуществляется в соответствии с порядком, установленным действующим законодательством Российской Федерации.</w:t>
      </w:r>
    </w:p>
    <w:p w:rsidR="00EE5AFA" w:rsidRPr="003366DC" w:rsidRDefault="00EE5AFA" w:rsidP="00EE5AFA">
      <w:pPr>
        <w:widowControl w:val="0"/>
        <w:autoSpaceDE w:val="0"/>
        <w:autoSpaceDN w:val="0"/>
        <w:adjustRightInd w:val="0"/>
        <w:spacing w:after="0" w:line="240" w:lineRule="auto"/>
        <w:jc w:val="both"/>
        <w:rPr>
          <w:rFonts w:ascii="Times New Roman" w:hAnsi="Times New Roman"/>
        </w:rPr>
      </w:pPr>
    </w:p>
    <w:p w:rsidR="00EE5AFA" w:rsidRPr="003366DC"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316" w:name="Par3606"/>
      <w:bookmarkStart w:id="317" w:name="_Toc422424288"/>
      <w:bookmarkStart w:id="318" w:name="_Toc436489943"/>
      <w:bookmarkStart w:id="319" w:name="_Toc441247983"/>
      <w:bookmarkEnd w:id="316"/>
      <w:r w:rsidRPr="006C0C30">
        <w:rPr>
          <w:bCs w:val="0"/>
          <w:sz w:val="24"/>
          <w:szCs w:val="24"/>
        </w:rPr>
        <w:t>8.9.5. Порядок и условия досрочного погашения облигаций</w:t>
      </w:r>
      <w:bookmarkEnd w:id="317"/>
      <w:bookmarkEnd w:id="318"/>
      <w:bookmarkEnd w:id="319"/>
    </w:p>
    <w:p w:rsidR="00EE5AFA" w:rsidRPr="003366DC"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3366DC" w:rsidRDefault="00EE5AFA" w:rsidP="00EE5AFA">
      <w:pPr>
        <w:autoSpaceDE w:val="0"/>
        <w:autoSpaceDN w:val="0"/>
        <w:spacing w:after="0" w:line="240" w:lineRule="auto"/>
        <w:ind w:firstLine="539"/>
        <w:jc w:val="both"/>
        <w:rPr>
          <w:rFonts w:ascii="Times New Roman" w:eastAsia="Times New Roman" w:hAnsi="Times New Roman"/>
          <w:b/>
          <w:i/>
        </w:rPr>
      </w:pPr>
      <w:r w:rsidRPr="003366DC">
        <w:rPr>
          <w:rFonts w:ascii="Times New Roman" w:eastAsia="Times New Roman" w:hAnsi="Times New Roman"/>
          <w:b/>
          <w:i/>
        </w:rPr>
        <w:t>Предусмотрена возможность досрочного погашения Биржевых облигаций по требованию их владельцев и по усмотрению Эмитента.</w:t>
      </w:r>
    </w:p>
    <w:p w:rsidR="00EE5AFA" w:rsidRPr="003366DC"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3366DC">
        <w:rPr>
          <w:rFonts w:ascii="Times New Roman" w:eastAsia="Times New Roman" w:hAnsi="Times New Roman"/>
          <w:b/>
          <w:i/>
        </w:rPr>
        <w:t xml:space="preserve">Досрочное погашение Биржевых облигаций допускается только после их полной оплаты. </w:t>
      </w:r>
    </w:p>
    <w:p w:rsidR="00EE5AFA" w:rsidRPr="003366DC" w:rsidRDefault="00EE5AFA" w:rsidP="00EE5AFA">
      <w:pPr>
        <w:autoSpaceDE w:val="0"/>
        <w:autoSpaceDN w:val="0"/>
        <w:spacing w:after="0" w:line="240" w:lineRule="auto"/>
        <w:ind w:firstLine="539"/>
        <w:jc w:val="both"/>
        <w:rPr>
          <w:rFonts w:ascii="Times New Roman" w:eastAsia="Times New Roman" w:hAnsi="Times New Roman"/>
          <w:b/>
          <w:i/>
        </w:rPr>
      </w:pPr>
      <w:r w:rsidRPr="003366DC">
        <w:rPr>
          <w:rFonts w:ascii="Times New Roman" w:eastAsia="Times New Roman" w:hAnsi="Times New Roman"/>
          <w:b/>
          <w:i/>
        </w:rPr>
        <w:t>Биржевые облигации, погашенные Эмитентом досрочно, не могут быть вновь выпущены в обращение.</w:t>
      </w:r>
    </w:p>
    <w:p w:rsidR="00EE5AFA" w:rsidRPr="003366DC" w:rsidRDefault="00EE5AFA" w:rsidP="00EE5AFA">
      <w:pPr>
        <w:autoSpaceDE w:val="0"/>
        <w:autoSpaceDN w:val="0"/>
        <w:adjustRightInd w:val="0"/>
        <w:spacing w:after="0" w:line="240" w:lineRule="auto"/>
        <w:jc w:val="both"/>
        <w:rPr>
          <w:rFonts w:ascii="Times New Roman" w:eastAsia="Times New Roman" w:hAnsi="Times New Roman"/>
          <w:b/>
          <w:i/>
        </w:rPr>
      </w:pPr>
    </w:p>
    <w:p w:rsidR="00EE5AFA" w:rsidRPr="003366DC" w:rsidRDefault="00EE5AFA" w:rsidP="00EE5AFA">
      <w:pPr>
        <w:autoSpaceDE w:val="0"/>
        <w:autoSpaceDN w:val="0"/>
        <w:adjustRightInd w:val="0"/>
        <w:spacing w:after="0" w:line="240" w:lineRule="auto"/>
        <w:ind w:firstLine="539"/>
        <w:jc w:val="both"/>
        <w:rPr>
          <w:rFonts w:ascii="Times New Roman" w:eastAsia="Times New Roman" w:hAnsi="Times New Roman"/>
          <w:b/>
          <w:i/>
        </w:rPr>
      </w:pPr>
    </w:p>
    <w:p w:rsidR="00EE5AFA" w:rsidRPr="006C0C30" w:rsidRDefault="00EE5AFA" w:rsidP="006C0C30">
      <w:pPr>
        <w:pStyle w:val="2"/>
        <w:spacing w:before="40" w:after="40"/>
        <w:rPr>
          <w:bCs w:val="0"/>
          <w:sz w:val="24"/>
          <w:szCs w:val="24"/>
        </w:rPr>
      </w:pPr>
      <w:bookmarkStart w:id="320" w:name="_Toc422424289"/>
      <w:bookmarkStart w:id="321" w:name="_Toc436489944"/>
      <w:bookmarkStart w:id="322" w:name="_Toc441247984"/>
      <w:r w:rsidRPr="006C0C30">
        <w:rPr>
          <w:bCs w:val="0"/>
          <w:sz w:val="24"/>
          <w:szCs w:val="24"/>
        </w:rPr>
        <w:t xml:space="preserve">8.9.5.1 Досрочное погашение </w:t>
      </w:r>
      <w:r w:rsidR="00A03F38" w:rsidRPr="006C0C30">
        <w:rPr>
          <w:bCs w:val="0"/>
          <w:sz w:val="24"/>
          <w:szCs w:val="24"/>
        </w:rPr>
        <w:t xml:space="preserve">биржевых облигаций </w:t>
      </w:r>
      <w:r w:rsidRPr="006C0C30">
        <w:rPr>
          <w:bCs w:val="0"/>
          <w:sz w:val="24"/>
          <w:szCs w:val="24"/>
        </w:rPr>
        <w:t>по требованию их владельцев</w:t>
      </w:r>
      <w:bookmarkEnd w:id="320"/>
      <w:bookmarkEnd w:id="321"/>
      <w:bookmarkEnd w:id="322"/>
    </w:p>
    <w:p w:rsidR="00EE5AFA" w:rsidRPr="003366DC" w:rsidRDefault="00EE5AFA" w:rsidP="00EE5AFA">
      <w:pPr>
        <w:widowControl w:val="0"/>
        <w:autoSpaceDE w:val="0"/>
        <w:autoSpaceDN w:val="0"/>
        <w:spacing w:after="0" w:line="240" w:lineRule="auto"/>
        <w:ind w:firstLine="539"/>
        <w:jc w:val="both"/>
        <w:rPr>
          <w:rFonts w:ascii="Times New Roman" w:eastAsia="Times New Roman" w:hAnsi="Times New Roman"/>
          <w:b/>
          <w:i/>
        </w:rPr>
      </w:pPr>
    </w:p>
    <w:p w:rsidR="00EE5AFA" w:rsidRPr="003366DC" w:rsidRDefault="00EE5AFA" w:rsidP="00EE5AFA">
      <w:pPr>
        <w:widowControl w:val="0"/>
        <w:autoSpaceDE w:val="0"/>
        <w:autoSpaceDN w:val="0"/>
        <w:spacing w:after="0" w:line="240" w:lineRule="auto"/>
        <w:ind w:firstLine="539"/>
        <w:jc w:val="both"/>
        <w:rPr>
          <w:rFonts w:ascii="Times New Roman" w:eastAsia="Times New Roman" w:hAnsi="Times New Roman"/>
          <w:b/>
          <w:i/>
        </w:rPr>
      </w:pPr>
      <w:r w:rsidRPr="003366DC">
        <w:rPr>
          <w:rFonts w:ascii="Times New Roman" w:eastAsia="Times New Roman" w:hAnsi="Times New Roman"/>
          <w:b/>
          <w:i/>
        </w:rPr>
        <w:t>Владельцы Биржевых облигаций вправе предъявить их к досрочному погашению в случае делистинга Биржевых облигаций на всех биржах, осуществивших их допуск к организованным торгам.</w:t>
      </w:r>
    </w:p>
    <w:p w:rsidR="00EE5AFA" w:rsidRPr="003366DC" w:rsidRDefault="00EE5AFA" w:rsidP="00EE5AFA">
      <w:pPr>
        <w:autoSpaceDE w:val="0"/>
        <w:autoSpaceDN w:val="0"/>
        <w:spacing w:after="0" w:line="240" w:lineRule="auto"/>
        <w:ind w:firstLine="539"/>
        <w:jc w:val="both"/>
        <w:rPr>
          <w:rFonts w:ascii="Times New Roman" w:eastAsia="Times New Roman" w:hAnsi="Times New Roman"/>
          <w:b/>
          <w:i/>
        </w:rPr>
      </w:pPr>
      <w:r w:rsidRPr="003366DC">
        <w:rPr>
          <w:rFonts w:ascii="Times New Roman" w:eastAsia="Times New Roman" w:hAnsi="Times New Roman"/>
          <w:b/>
          <w:i/>
          <w:u w:val="single"/>
        </w:rPr>
        <w:t>Досрочное погашение Биржевых облигаций производится денежными средствами в безналичном порядке</w:t>
      </w:r>
      <w:r w:rsidRPr="003366DC">
        <w:rPr>
          <w:rFonts w:ascii="Times New Roman" w:eastAsia="Times New Roman" w:hAnsi="Times New Roman"/>
          <w:b/>
          <w:bCs/>
          <w:i/>
          <w:iCs/>
          <w:u w:val="single"/>
        </w:rPr>
        <w:t xml:space="preserve"> в валюте, </w:t>
      </w:r>
      <w:r w:rsidRPr="003366DC">
        <w:rPr>
          <w:rFonts w:ascii="Times New Roman" w:eastAsia="Times New Roman" w:hAnsi="Times New Roman"/>
          <w:b/>
          <w:i/>
          <w:u w:val="single"/>
        </w:rPr>
        <w:t>установленной Условиями выпуска.</w:t>
      </w:r>
      <w:r w:rsidRPr="003366DC">
        <w:rPr>
          <w:rFonts w:ascii="Times New Roman" w:eastAsia="Times New Roman" w:hAnsi="Times New Roman"/>
          <w:b/>
          <w:i/>
        </w:rPr>
        <w:t xml:space="preserve"> </w:t>
      </w:r>
    </w:p>
    <w:p w:rsidR="00EE5AFA" w:rsidRPr="003366DC" w:rsidRDefault="00EE5AFA" w:rsidP="00EE5AFA">
      <w:pPr>
        <w:autoSpaceDE w:val="0"/>
        <w:autoSpaceDN w:val="0"/>
        <w:spacing w:after="0" w:line="240" w:lineRule="auto"/>
        <w:ind w:firstLine="539"/>
        <w:jc w:val="both"/>
        <w:rPr>
          <w:rFonts w:ascii="Times New Roman" w:eastAsia="Times New Roman" w:hAnsi="Times New Roman"/>
        </w:rPr>
      </w:pPr>
      <w:r w:rsidRPr="003366DC">
        <w:rPr>
          <w:rFonts w:ascii="Times New Roman" w:eastAsia="Times New Roman" w:hAnsi="Times New Roman"/>
          <w:b/>
          <w:i/>
        </w:rPr>
        <w:t>Возможность выбора владельцами Биржевых облигаций формы погашения Биржевых облигаций не предусмотрена.</w:t>
      </w:r>
    </w:p>
    <w:p w:rsidR="00EE5AFA" w:rsidRPr="003366DC" w:rsidRDefault="00EE5AFA" w:rsidP="00EE5AFA">
      <w:pPr>
        <w:autoSpaceDE w:val="0"/>
        <w:autoSpaceDN w:val="0"/>
        <w:spacing w:after="0" w:line="240" w:lineRule="auto"/>
        <w:ind w:firstLine="539"/>
        <w:contextualSpacing/>
        <w:jc w:val="both"/>
        <w:rPr>
          <w:rFonts w:ascii="Times New Roman" w:eastAsia="Times New Roman" w:hAnsi="Times New Roman"/>
          <w:b/>
          <w:i/>
        </w:rPr>
      </w:pPr>
    </w:p>
    <w:p w:rsidR="00EE5AFA" w:rsidRPr="003366DC" w:rsidRDefault="00EE5AFA" w:rsidP="00EE5AFA">
      <w:pPr>
        <w:widowControl w:val="0"/>
        <w:spacing w:after="0" w:line="240" w:lineRule="auto"/>
        <w:jc w:val="both"/>
        <w:rPr>
          <w:rFonts w:ascii="Times New Roman" w:eastAsia="Times New Roman" w:hAnsi="Times New Roman"/>
        </w:rPr>
      </w:pPr>
      <w:r w:rsidRPr="003366DC">
        <w:rPr>
          <w:rFonts w:ascii="Times New Roman" w:eastAsia="Times New Roman" w:hAnsi="Times New Roman"/>
        </w:rPr>
        <w:t xml:space="preserve">Стоимость (порядок определения стоимости) досрочного погашения: </w:t>
      </w:r>
    </w:p>
    <w:p w:rsidR="00EE5AFA" w:rsidRPr="003366DC" w:rsidRDefault="00EE5AFA" w:rsidP="00EE5AFA">
      <w:pPr>
        <w:widowControl w:val="0"/>
        <w:spacing w:after="0" w:line="240" w:lineRule="auto"/>
        <w:ind w:firstLine="539"/>
        <w:jc w:val="both"/>
        <w:rPr>
          <w:rFonts w:ascii="Times New Roman" w:eastAsia="Times New Roman" w:hAnsi="Times New Roman"/>
          <w:b/>
          <w:i/>
        </w:rPr>
      </w:pPr>
      <w:bookmarkStart w:id="323" w:name="_DV_M505"/>
      <w:bookmarkEnd w:id="323"/>
      <w:r w:rsidRPr="003366DC">
        <w:rPr>
          <w:rFonts w:ascii="Times New Roman" w:eastAsia="Times New Roman" w:hAnsi="Times New Roman"/>
          <w:b/>
          <w:i/>
        </w:rPr>
        <w:t>Досрочное погашение Биржевых облигаций по требованию владельцев производится по цене, равной сумме 100% номинальной стоимости (остатка номинальной стоимости, если ее часть ранее уже была выплачена) Биржевых облигаций и накопленного купонного дохода (НКД) по ним, рассчитанного на дату досрочного погашения Биржевых облигаций в соответствии с п. 18 Программы</w:t>
      </w:r>
      <w:r w:rsidRPr="003366DC">
        <w:rPr>
          <w:rFonts w:ascii="Times New Roman" w:eastAsia="Times New Roman" w:hAnsi="Times New Roman"/>
          <w:b/>
          <w:bCs/>
          <w:i/>
          <w:iCs/>
        </w:rPr>
        <w:t xml:space="preserve"> облигаций и п. 8.19 Проспекта</w:t>
      </w:r>
      <w:r w:rsidRPr="003366DC">
        <w:rPr>
          <w:rFonts w:ascii="Times New Roman" w:eastAsia="Times New Roman" w:hAnsi="Times New Roman"/>
          <w:b/>
          <w:i/>
        </w:rPr>
        <w:t>.</w:t>
      </w:r>
    </w:p>
    <w:p w:rsidR="00EE5AFA" w:rsidRPr="003366DC" w:rsidRDefault="00EE5AFA" w:rsidP="00EE5AFA">
      <w:pPr>
        <w:widowControl w:val="0"/>
        <w:autoSpaceDE w:val="0"/>
        <w:autoSpaceDN w:val="0"/>
        <w:spacing w:after="0" w:line="240" w:lineRule="auto"/>
        <w:ind w:firstLine="539"/>
        <w:jc w:val="both"/>
        <w:rPr>
          <w:rFonts w:ascii="Times New Roman" w:eastAsia="Times New Roman" w:hAnsi="Times New Roman"/>
          <w:b/>
          <w:i/>
        </w:rPr>
      </w:pPr>
    </w:p>
    <w:p w:rsidR="00EE5AFA" w:rsidRPr="003366DC" w:rsidRDefault="00EE5AFA" w:rsidP="00EE5AFA">
      <w:pPr>
        <w:autoSpaceDE w:val="0"/>
        <w:autoSpaceDN w:val="0"/>
        <w:spacing w:after="0" w:line="240" w:lineRule="auto"/>
        <w:jc w:val="both"/>
        <w:rPr>
          <w:rFonts w:ascii="Times New Roman" w:eastAsia="Times New Roman" w:hAnsi="Times New Roman"/>
          <w:b/>
          <w:i/>
        </w:rPr>
      </w:pPr>
      <w:bookmarkStart w:id="324" w:name="_DV_M507"/>
      <w:bookmarkStart w:id="325" w:name="_DV_M517"/>
      <w:bookmarkEnd w:id="324"/>
      <w:bookmarkEnd w:id="325"/>
      <w:r w:rsidRPr="003366DC">
        <w:rPr>
          <w:rFonts w:ascii="Times New Roman" w:eastAsia="Times New Roman" w:hAnsi="Times New Roman"/>
        </w:rPr>
        <w:t>Срок (порядок определения срока), в течение которого облигации могут быть досрочно погашены эмитентом либо владельцами облигаций могут быть направлены (предъявлены) заявления, содержащие требование о досрочном погашении облигаций:</w:t>
      </w:r>
    </w:p>
    <w:p w:rsidR="00EE5AFA" w:rsidRPr="003366DC" w:rsidRDefault="00EE5AFA" w:rsidP="00EE5AFA">
      <w:pPr>
        <w:autoSpaceDE w:val="0"/>
        <w:autoSpaceDN w:val="0"/>
        <w:spacing w:after="0" w:line="240" w:lineRule="auto"/>
        <w:ind w:firstLine="539"/>
        <w:jc w:val="both"/>
        <w:rPr>
          <w:rFonts w:ascii="Times New Roman" w:eastAsia="Times New Roman" w:hAnsi="Times New Roman"/>
        </w:rPr>
      </w:pPr>
    </w:p>
    <w:p w:rsidR="00EE5AFA" w:rsidRPr="003366DC" w:rsidRDefault="00EE5AFA" w:rsidP="00EE5AFA">
      <w:pPr>
        <w:tabs>
          <w:tab w:val="left" w:pos="993"/>
        </w:tabs>
        <w:autoSpaceDE w:val="0"/>
        <w:autoSpaceDN w:val="0"/>
        <w:adjustRightInd w:val="0"/>
        <w:spacing w:after="0" w:line="240" w:lineRule="auto"/>
        <w:ind w:firstLine="539"/>
        <w:contextualSpacing/>
        <w:jc w:val="both"/>
        <w:rPr>
          <w:rFonts w:ascii="Times New Roman" w:eastAsia="Times New Roman" w:hAnsi="Times New Roman"/>
          <w:b/>
          <w:i/>
          <w:iCs/>
        </w:rPr>
      </w:pPr>
      <w:r w:rsidRPr="003366DC">
        <w:rPr>
          <w:rFonts w:ascii="Times New Roman" w:eastAsia="Times New Roman" w:hAnsi="Times New Roman"/>
          <w:b/>
          <w:i/>
          <w:iCs/>
        </w:rPr>
        <w:t>Владельцами Биржевых облигаций могут быть предъявлены заявления, содержащие требование о досрочном погашении Биржевых облигаций (далее также – Требования (заявления) о досрочном погашении Биржевых облигаций), с</w:t>
      </w:r>
      <w:r w:rsidRPr="003366DC" w:rsidDel="008D70AE">
        <w:rPr>
          <w:rFonts w:ascii="Times New Roman" w:eastAsia="Times New Roman" w:hAnsi="Times New Roman"/>
          <w:b/>
          <w:i/>
          <w:iCs/>
        </w:rPr>
        <w:t xml:space="preserve"> </w:t>
      </w:r>
      <w:r w:rsidRPr="003366DC">
        <w:rPr>
          <w:rFonts w:ascii="Times New Roman" w:eastAsia="Times New Roman" w:hAnsi="Times New Roman"/>
          <w:b/>
          <w:i/>
          <w:iCs/>
        </w:rPr>
        <w:t>момента их делистинга на последней из бирж, допустившей Биржевые облигации к организованным торгам, и до истечения 30 (Тридцати) дней с даты раскрытия информации о возникновении у владельцев Биржевых облигаций права требовать досрочного погашения таких Биржевых облигаций, порядке и условиях их досрочного погашения, а в случае, если Биржевые облигации после их делистинга не допускаются биржей к организованным торгам в 30-дневный срок, - до даты раскрытия информации о допуске биржей таких Биржевых облигаций к организованным торгам либо до даты погашения Биржевых облигаций.</w:t>
      </w:r>
    </w:p>
    <w:p w:rsidR="00EE5AFA" w:rsidRPr="003366DC" w:rsidRDefault="00EE5AFA" w:rsidP="00EE5AFA">
      <w:pPr>
        <w:tabs>
          <w:tab w:val="left" w:pos="993"/>
        </w:tabs>
        <w:autoSpaceDE w:val="0"/>
        <w:autoSpaceDN w:val="0"/>
        <w:adjustRightInd w:val="0"/>
        <w:spacing w:after="0" w:line="240" w:lineRule="auto"/>
        <w:ind w:firstLine="539"/>
        <w:contextualSpacing/>
        <w:jc w:val="both"/>
        <w:rPr>
          <w:rFonts w:ascii="Times New Roman" w:eastAsia="Times New Roman" w:hAnsi="Times New Roman"/>
          <w:b/>
          <w:i/>
          <w:iCs/>
        </w:rPr>
      </w:pPr>
    </w:p>
    <w:p w:rsidR="00EE5AFA" w:rsidRPr="003366DC" w:rsidRDefault="00EE5AFA" w:rsidP="00EE5AFA">
      <w:pPr>
        <w:tabs>
          <w:tab w:val="left" w:pos="993"/>
        </w:tabs>
        <w:autoSpaceDE w:val="0"/>
        <w:autoSpaceDN w:val="0"/>
        <w:adjustRightInd w:val="0"/>
        <w:spacing w:after="0" w:line="240" w:lineRule="auto"/>
        <w:ind w:firstLine="539"/>
        <w:contextualSpacing/>
        <w:jc w:val="both"/>
        <w:rPr>
          <w:rFonts w:ascii="Times New Roman" w:eastAsia="Times New Roman" w:hAnsi="Times New Roman"/>
          <w:b/>
          <w:i/>
          <w:iCs/>
        </w:rPr>
      </w:pPr>
      <w:r w:rsidRPr="003366DC">
        <w:rPr>
          <w:rFonts w:ascii="Times New Roman" w:eastAsia="Times New Roman" w:hAnsi="Times New Roman"/>
          <w:b/>
          <w:i/>
          <w:iCs/>
        </w:rPr>
        <w:t>Эмитент обязан погасить Биржевые облигации, предъявленные к досрочному погашению, не позднее 7 (Семи) рабочих дней с даты получения соответствующего Требования (заявления) о досрочном погашении Биржевых облигаций.</w:t>
      </w:r>
    </w:p>
    <w:p w:rsidR="00EE5AFA" w:rsidRPr="003366DC" w:rsidRDefault="00EE5AFA" w:rsidP="00EE5AFA">
      <w:pPr>
        <w:widowControl w:val="0"/>
        <w:autoSpaceDE w:val="0"/>
        <w:autoSpaceDN w:val="0"/>
        <w:spacing w:after="0" w:line="240" w:lineRule="auto"/>
        <w:ind w:firstLine="539"/>
        <w:contextualSpacing/>
        <w:jc w:val="both"/>
        <w:rPr>
          <w:rFonts w:ascii="Times New Roman" w:eastAsia="Times New Roman" w:hAnsi="Times New Roman"/>
          <w:b/>
          <w:i/>
        </w:rPr>
      </w:pPr>
    </w:p>
    <w:p w:rsidR="00EE5AFA" w:rsidRPr="003366DC" w:rsidRDefault="00EE5AFA" w:rsidP="00EE5AFA">
      <w:pPr>
        <w:autoSpaceDE w:val="0"/>
        <w:autoSpaceDN w:val="0"/>
        <w:spacing w:after="0" w:line="240" w:lineRule="auto"/>
        <w:ind w:firstLine="567"/>
        <w:jc w:val="both"/>
        <w:rPr>
          <w:rFonts w:ascii="Times New Roman" w:eastAsia="Times New Roman" w:hAnsi="Times New Roman"/>
          <w:b/>
          <w:bCs/>
          <w:i/>
          <w:iCs/>
        </w:rPr>
      </w:pPr>
      <w:r w:rsidRPr="003366DC">
        <w:rPr>
          <w:rFonts w:ascii="Times New Roman" w:eastAsia="Times New Roman" w:hAnsi="Times New Roman"/>
          <w:b/>
          <w:bCs/>
          <w:i/>
          <w:iCs/>
        </w:rPr>
        <w:t>Требование (заявление) о досрочном погашении Биржевых облигаций предъявляется Эмитенту под роспись или заказным письмом</w:t>
      </w:r>
      <w:r w:rsidRPr="003366DC">
        <w:rPr>
          <w:rFonts w:ascii="Times New Roman" w:eastAsia="Times New Roman" w:hAnsi="Times New Roman"/>
          <w:b/>
          <w:i/>
        </w:rPr>
        <w:t xml:space="preserve"> с </w:t>
      </w:r>
      <w:r w:rsidRPr="003366DC">
        <w:rPr>
          <w:rFonts w:ascii="Times New Roman" w:eastAsia="Times New Roman" w:hAnsi="Times New Roman"/>
          <w:b/>
          <w:bCs/>
          <w:i/>
          <w:iCs/>
        </w:rPr>
        <w:t>уведомлением о вручении по почтовому адресу Эмитента с 10 часов 00 минут до 17 часов 00 минут по московскому времени в любой рабочий день, начиная с даты, следующей после наступления события, при наступлении которого у владельца Биржевых облигаций возникает право требовать досрочного погашения Биржевых облигаций и выплаты ему накопленного купонного дохода, рассчитанного на дату исполнения обязательств по досрочному погашению Биржевых облигаций.</w:t>
      </w:r>
    </w:p>
    <w:p w:rsidR="00EE5AFA" w:rsidRPr="003366DC" w:rsidRDefault="00EE5AFA" w:rsidP="00EE5AFA">
      <w:pPr>
        <w:tabs>
          <w:tab w:val="left" w:pos="993"/>
        </w:tabs>
        <w:autoSpaceDE w:val="0"/>
        <w:autoSpaceDN w:val="0"/>
        <w:adjustRightInd w:val="0"/>
        <w:spacing w:after="0" w:line="240" w:lineRule="auto"/>
        <w:ind w:firstLine="539"/>
        <w:contextualSpacing/>
        <w:jc w:val="both"/>
        <w:rPr>
          <w:rFonts w:ascii="Times New Roman" w:eastAsia="Times New Roman" w:hAnsi="Times New Roman"/>
          <w:b/>
          <w:i/>
          <w:iCs/>
        </w:rPr>
      </w:pPr>
    </w:p>
    <w:p w:rsidR="00EE5AFA" w:rsidRPr="003366DC" w:rsidRDefault="00EE5AFA" w:rsidP="00EE5AFA">
      <w:pPr>
        <w:autoSpaceDE w:val="0"/>
        <w:autoSpaceDN w:val="0"/>
        <w:adjustRightInd w:val="0"/>
        <w:spacing w:after="0" w:line="240" w:lineRule="auto"/>
        <w:jc w:val="both"/>
        <w:rPr>
          <w:rFonts w:ascii="Times New Roman" w:eastAsia="Times New Roman" w:hAnsi="Times New Roman"/>
        </w:rPr>
      </w:pPr>
      <w:r w:rsidRPr="003366DC">
        <w:rPr>
          <w:rFonts w:ascii="Times New Roman" w:eastAsia="Times New Roman" w:hAnsi="Times New Roman"/>
        </w:rPr>
        <w:t>Порядок и условия досрочного погашения облигаций:</w:t>
      </w:r>
    </w:p>
    <w:p w:rsidR="00EE5AFA" w:rsidRPr="003366DC"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3366DC" w:rsidRDefault="00EE5AFA" w:rsidP="00EE5AFA">
      <w:pPr>
        <w:autoSpaceDE w:val="0"/>
        <w:autoSpaceDN w:val="0"/>
        <w:spacing w:after="0" w:line="240" w:lineRule="auto"/>
        <w:ind w:firstLine="539"/>
        <w:jc w:val="both"/>
        <w:rPr>
          <w:rFonts w:ascii="Times New Roman" w:eastAsia="Times New Roman" w:hAnsi="Times New Roman"/>
          <w:b/>
          <w:i/>
        </w:rPr>
      </w:pPr>
      <w:bookmarkStart w:id="326" w:name="OLE_LINK43"/>
      <w:r w:rsidRPr="003366DC">
        <w:rPr>
          <w:rFonts w:ascii="Times New Roman" w:eastAsia="Times New Roman" w:hAnsi="Times New Roman"/>
          <w:b/>
          <w:i/>
        </w:rPr>
        <w:t>При досрочном погашении Биржевых облигаций по требованию владельцев перевод Биржевых облигаций со счета депо, открытого в НРД владельцу Биржевых облигаций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его уполномоченному лицу,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bCs/>
          <w:i/>
          <w:iCs/>
        </w:rPr>
      </w:pPr>
      <w:r w:rsidRPr="003366DC">
        <w:rPr>
          <w:rFonts w:ascii="Times New Roman" w:eastAsia="Times New Roman" w:hAnsi="Times New Roman"/>
          <w:b/>
          <w:i/>
        </w:rPr>
        <w:t xml:space="preserve">Владельцы Биржевых облигаций соглашаются с тем, что взаиморасчеты при досрочном погашении Биржевых облигаций по требованию их владельцев осуществляются по </w:t>
      </w:r>
      <w:r w:rsidRPr="005425E7">
        <w:rPr>
          <w:rFonts w:ascii="Times New Roman" w:eastAsia="Times New Roman" w:hAnsi="Times New Roman"/>
          <w:b/>
          <w:i/>
        </w:rPr>
        <w:t xml:space="preserve">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либо у лица, уполномоченного владельцем Биржевых облигаций получать суммы досрочного погашения по Биржевым облигациям, должен быть открыт банковский счет в российских рублях, в случае, если расчеты по Биржевым облигациям производятся в иностранной валюте, </w:t>
      </w:r>
      <w:r w:rsidRPr="005425E7">
        <w:rPr>
          <w:rFonts w:ascii="Times New Roman" w:eastAsia="Times New Roman" w:hAnsi="Times New Roman"/>
          <w:b/>
          <w:bCs/>
          <w:i/>
          <w:iCs/>
        </w:rPr>
        <w:t>банковский счет в соответствующей иностранной валюте</w:t>
      </w:r>
      <w:r>
        <w:rPr>
          <w:rFonts w:ascii="Times New Roman" w:eastAsia="Times New Roman" w:hAnsi="Times New Roman"/>
          <w:b/>
          <w:bCs/>
          <w:i/>
          <w:iCs/>
        </w:rPr>
        <w:t>,</w:t>
      </w:r>
      <w:r w:rsidRPr="005425E7">
        <w:rPr>
          <w:rFonts w:ascii="Times New Roman" w:eastAsia="Times New Roman" w:hAnsi="Times New Roman"/>
          <w:b/>
          <w:bCs/>
          <w:i/>
          <w:iCs/>
        </w:rPr>
        <w:t xml:space="preserve"> в НРД. </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Порядок и сроки открытия банковского счета в НРД регулируются законодательством Российской Федерации, нормативными актами Банка России, а также условиями договора, заключенного с НРД.</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При этом владельцы Биржевых облигаций - физические лица соглашаются с тем, что взаиморасчеты при досрочном погашении Биржевых облигаций по требованию их владельцев осуществляются исключительно через банковский счет юридического лица, уполномоченного владельцем Биржевых облигаций - физическим лицом получать суммы досрочного погашения по Биржевым облигациям.</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Владелец Биржевых облигаций либо лицо</w:t>
      </w:r>
      <w:r w:rsidRPr="005425E7">
        <w:rPr>
          <w:rFonts w:ascii="Times New Roman" w:eastAsia="Times New Roman" w:hAnsi="Times New Roman"/>
          <w:b/>
          <w:bCs/>
          <w:i/>
          <w:iCs/>
        </w:rPr>
        <w:t>,</w:t>
      </w:r>
      <w:r w:rsidRPr="005425E7">
        <w:rPr>
          <w:rFonts w:ascii="Times New Roman" w:eastAsia="Times New Roman" w:hAnsi="Times New Roman"/>
          <w:b/>
          <w:i/>
        </w:rPr>
        <w:t xml:space="preserve"> уполномоченное владельцем совершать действия, направленные на досрочное погашение Биржевых облигаций</w:t>
      </w:r>
      <w:r w:rsidRPr="005425E7">
        <w:rPr>
          <w:rFonts w:ascii="Times New Roman" w:eastAsia="Times New Roman" w:hAnsi="Times New Roman"/>
          <w:b/>
          <w:bCs/>
          <w:i/>
          <w:iCs/>
        </w:rPr>
        <w:t>,</w:t>
      </w:r>
      <w:r w:rsidRPr="005425E7">
        <w:rPr>
          <w:rFonts w:ascii="Times New Roman" w:eastAsia="Times New Roman" w:hAnsi="Times New Roman"/>
          <w:b/>
          <w:i/>
        </w:rPr>
        <w:t xml:space="preserve"> представляет Эмитенту письменное Требование (заявление) о досрочном погашении Биржевых облигаций с приложением следующих документов:</w:t>
      </w:r>
    </w:p>
    <w:p w:rsidR="00EE5AFA" w:rsidRPr="005425E7" w:rsidRDefault="00EE5AFA" w:rsidP="00EE5AFA">
      <w:pPr>
        <w:spacing w:after="0" w:line="240" w:lineRule="auto"/>
        <w:ind w:left="567"/>
        <w:jc w:val="both"/>
        <w:rPr>
          <w:rFonts w:ascii="Times New Roman" w:eastAsia="Times New Roman" w:hAnsi="Times New Roman"/>
          <w:b/>
          <w:i/>
        </w:rPr>
      </w:pPr>
      <w:r w:rsidRPr="005425E7">
        <w:rPr>
          <w:rFonts w:ascii="Times New Roman" w:eastAsia="Times New Roman" w:hAnsi="Times New Roman"/>
          <w:b/>
          <w:i/>
        </w:rPr>
        <w:t>-  копии выписки по счету депо владельца Биржевых облигаций;</w:t>
      </w:r>
    </w:p>
    <w:p w:rsidR="00EE5AFA" w:rsidRPr="005425E7" w:rsidRDefault="00EE5AFA" w:rsidP="00EE5AFA">
      <w:pPr>
        <w:spacing w:after="0" w:line="228" w:lineRule="auto"/>
        <w:ind w:left="567"/>
        <w:jc w:val="both"/>
        <w:rPr>
          <w:rFonts w:ascii="Times New Roman" w:eastAsia="Times New Roman" w:hAnsi="Times New Roman"/>
          <w:b/>
          <w:i/>
        </w:rPr>
      </w:pPr>
      <w:r w:rsidRPr="005425E7">
        <w:rPr>
          <w:rFonts w:ascii="Times New Roman" w:eastAsia="Times New Roman" w:hAnsi="Times New Roman"/>
          <w:b/>
          <w:bCs/>
          <w:i/>
          <w:iCs/>
        </w:rPr>
        <w:t xml:space="preserve">- </w:t>
      </w:r>
      <w:r w:rsidRPr="005425E7">
        <w:rPr>
          <w:rFonts w:ascii="Times New Roman" w:eastAsia="Times New Roman" w:hAnsi="Times New Roman"/>
          <w:b/>
          <w:i/>
        </w:rPr>
        <w:t>документов, подтверждающих полномочия лиц, подписавших требование (заявление) от имени владельца Биржевых облигаций (в случае предъявления требования уполномоченным владельцем Биржевых облигаций лицом).</w:t>
      </w:r>
    </w:p>
    <w:p w:rsidR="00EE5AFA" w:rsidRPr="005425E7" w:rsidRDefault="00EE5AFA" w:rsidP="00EE5AFA">
      <w:pPr>
        <w:spacing w:after="0" w:line="228" w:lineRule="auto"/>
        <w:ind w:firstLine="539"/>
        <w:jc w:val="both"/>
        <w:rPr>
          <w:rFonts w:ascii="Times New Roman" w:eastAsia="Times New Roman" w:hAnsi="Times New Roman"/>
          <w:b/>
          <w:i/>
        </w:rPr>
      </w:pPr>
    </w:p>
    <w:p w:rsidR="00EE5AFA" w:rsidRPr="005425E7" w:rsidRDefault="00EE5AFA" w:rsidP="00EE5AFA">
      <w:pPr>
        <w:spacing w:after="0" w:line="228" w:lineRule="auto"/>
        <w:ind w:firstLine="539"/>
        <w:jc w:val="both"/>
        <w:rPr>
          <w:rFonts w:ascii="Times New Roman" w:eastAsia="Times New Roman" w:hAnsi="Times New Roman"/>
          <w:b/>
          <w:i/>
        </w:rPr>
      </w:pPr>
      <w:r w:rsidRPr="005425E7">
        <w:rPr>
          <w:rFonts w:ascii="Times New Roman" w:eastAsia="Times New Roman" w:hAnsi="Times New Roman"/>
          <w:b/>
          <w:i/>
        </w:rPr>
        <w:t>Требование (заявление) о досрочном погашении Биржевых облигаций должно содержать наименование события, давшего право владельцу Биржевых облигаций требовать досрочного погашения Биржевых облигаций, а также следующие данные:</w:t>
      </w:r>
    </w:p>
    <w:p w:rsidR="00EE5AFA" w:rsidRPr="005425E7" w:rsidRDefault="00EE5AFA" w:rsidP="00EE5AFA">
      <w:pPr>
        <w:spacing w:after="0" w:line="228" w:lineRule="auto"/>
        <w:ind w:firstLine="539"/>
        <w:jc w:val="both"/>
        <w:rPr>
          <w:rFonts w:ascii="Times New Roman" w:eastAsia="Times New Roman" w:hAnsi="Times New Roman"/>
          <w:b/>
          <w:i/>
        </w:rPr>
      </w:pPr>
    </w:p>
    <w:p w:rsidR="00EE5AFA" w:rsidRPr="005425E7" w:rsidRDefault="00EE5AFA" w:rsidP="00EE5AFA">
      <w:pPr>
        <w:spacing w:after="0" w:line="228" w:lineRule="auto"/>
        <w:ind w:firstLine="539"/>
        <w:jc w:val="both"/>
        <w:rPr>
          <w:rFonts w:ascii="Times New Roman" w:eastAsia="Times New Roman" w:hAnsi="Times New Roman"/>
          <w:b/>
          <w:i/>
        </w:rPr>
      </w:pPr>
      <w:r w:rsidRPr="005425E7">
        <w:rPr>
          <w:rFonts w:ascii="Times New Roman" w:eastAsia="Times New Roman" w:hAnsi="Times New Roman"/>
          <w:b/>
          <w:i/>
        </w:rPr>
        <w:t>а)</w:t>
      </w:r>
      <w:r w:rsidRPr="005425E7">
        <w:rPr>
          <w:rFonts w:ascii="Times New Roman" w:eastAsia="Times New Roman" w:hAnsi="Times New Roman"/>
          <w:b/>
          <w:i/>
        </w:rPr>
        <w:tab/>
        <w:t>полное наименование (Ф.И.О. владельца - для физического лица) владельца Биржевых облигаций</w:t>
      </w:r>
      <w:r w:rsidRPr="005425E7">
        <w:rPr>
          <w:rFonts w:ascii="Times New Roman" w:eastAsia="Times New Roman" w:hAnsi="Times New Roman"/>
          <w:b/>
          <w:i/>
          <w:iCs/>
        </w:rPr>
        <w:t>, адрес</w:t>
      </w:r>
      <w:r w:rsidRPr="005425E7">
        <w:rPr>
          <w:rFonts w:ascii="Times New Roman" w:eastAsia="Times New Roman" w:hAnsi="Times New Roman"/>
          <w:b/>
          <w:i/>
        </w:rPr>
        <w:t xml:space="preserve"> и </w:t>
      </w:r>
      <w:r w:rsidRPr="005425E7">
        <w:rPr>
          <w:rFonts w:ascii="Times New Roman" w:eastAsia="Times New Roman" w:hAnsi="Times New Roman"/>
          <w:b/>
          <w:i/>
          <w:iCs/>
        </w:rPr>
        <w:t>SWIFT-код лица (в случае, если расчеты по Биржевым облигациям производятся в иностранной валюте),</w:t>
      </w:r>
      <w:r w:rsidRPr="005425E7">
        <w:rPr>
          <w:rFonts w:ascii="Times New Roman" w:eastAsia="Times New Roman" w:hAnsi="Times New Roman"/>
          <w:b/>
          <w:i/>
        </w:rPr>
        <w:t xml:space="preserve"> уполномоченного владельцем Биржевых облигаций получать суммы досрочного погашения по Биржевым облигациям;</w:t>
      </w:r>
    </w:p>
    <w:p w:rsidR="00EE5AFA" w:rsidRPr="005425E7" w:rsidRDefault="00EE5AFA" w:rsidP="00EE5AFA">
      <w:pPr>
        <w:spacing w:after="0" w:line="228" w:lineRule="auto"/>
        <w:ind w:firstLine="539"/>
        <w:jc w:val="both"/>
        <w:rPr>
          <w:rFonts w:ascii="Times New Roman" w:eastAsia="Times New Roman" w:hAnsi="Times New Roman"/>
          <w:b/>
          <w:i/>
        </w:rPr>
      </w:pPr>
      <w:r w:rsidRPr="005425E7">
        <w:rPr>
          <w:rFonts w:ascii="Times New Roman" w:eastAsia="Times New Roman" w:hAnsi="Times New Roman"/>
          <w:b/>
          <w:i/>
        </w:rPr>
        <w:t>б)</w:t>
      </w:r>
      <w:r w:rsidRPr="005425E7">
        <w:rPr>
          <w:rFonts w:ascii="Times New Roman" w:eastAsia="Times New Roman" w:hAnsi="Times New Roman"/>
          <w:b/>
          <w:i/>
        </w:rPr>
        <w:tab/>
        <w:t>количество  Биржевых облигаций, учитываемых на счете депо владельца Биржевых облигаций или его уполномоченного лица;</w:t>
      </w:r>
    </w:p>
    <w:p w:rsidR="00EE5AFA" w:rsidRPr="005425E7" w:rsidRDefault="00EE5AFA" w:rsidP="00EE5AFA">
      <w:pPr>
        <w:spacing w:after="0" w:line="228" w:lineRule="auto"/>
        <w:ind w:firstLine="539"/>
        <w:jc w:val="both"/>
        <w:rPr>
          <w:rFonts w:ascii="Times New Roman" w:eastAsia="Times New Roman" w:hAnsi="Times New Roman"/>
          <w:b/>
          <w:i/>
        </w:rPr>
      </w:pPr>
      <w:r w:rsidRPr="005425E7">
        <w:rPr>
          <w:rFonts w:ascii="Times New Roman" w:eastAsia="Times New Roman" w:hAnsi="Times New Roman"/>
          <w:b/>
          <w:i/>
        </w:rPr>
        <w:t>в)</w:t>
      </w:r>
      <w:r w:rsidRPr="005425E7">
        <w:rPr>
          <w:rFonts w:ascii="Times New Roman" w:eastAsia="Times New Roman" w:hAnsi="Times New Roman"/>
          <w:b/>
          <w:i/>
        </w:rPr>
        <w:tab/>
        <w:t>место нахождения и почтовый адрес лица, направившего Требование (заявление) о досрочном погашении Биржевых облигаций;</w:t>
      </w:r>
    </w:p>
    <w:p w:rsidR="00EE5AFA" w:rsidRPr="005425E7" w:rsidRDefault="00EE5AFA" w:rsidP="00EE5AFA">
      <w:pPr>
        <w:tabs>
          <w:tab w:val="left" w:pos="1418"/>
        </w:tabs>
        <w:spacing w:after="0" w:line="228" w:lineRule="auto"/>
        <w:ind w:firstLine="539"/>
        <w:jc w:val="both"/>
        <w:rPr>
          <w:rFonts w:ascii="Times New Roman" w:eastAsia="Times New Roman" w:hAnsi="Times New Roman"/>
          <w:b/>
          <w:i/>
        </w:rPr>
      </w:pPr>
      <w:r w:rsidRPr="005425E7">
        <w:rPr>
          <w:rFonts w:ascii="Times New Roman" w:eastAsia="Times New Roman" w:hAnsi="Times New Roman"/>
          <w:b/>
          <w:i/>
        </w:rPr>
        <w:t>г)</w:t>
      </w:r>
      <w:r w:rsidRPr="005425E7">
        <w:rPr>
          <w:rFonts w:ascii="Times New Roman" w:eastAsia="Times New Roman" w:hAnsi="Times New Roman"/>
          <w:b/>
          <w:i/>
        </w:rPr>
        <w:tab/>
        <w:t>в случае, если расчеты по Биржевым облигациям проводятся в российских рублях, реквизиты банковского счёта лица, уполномоченного получать суммы досрочного погашения по Биржевым облигациям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EE5AFA" w:rsidRPr="005425E7" w:rsidRDefault="00EE5AFA" w:rsidP="00EE5AFA">
      <w:pPr>
        <w:spacing w:after="0" w:line="228" w:lineRule="auto"/>
        <w:ind w:firstLine="539"/>
        <w:jc w:val="both"/>
        <w:rPr>
          <w:rFonts w:ascii="Times New Roman" w:eastAsia="Times New Roman" w:hAnsi="Times New Roman"/>
          <w:b/>
          <w:i/>
          <w:iCs/>
        </w:rPr>
      </w:pPr>
      <w:r w:rsidRPr="005425E7">
        <w:rPr>
          <w:rFonts w:ascii="Times New Roman" w:eastAsia="Times New Roman" w:hAnsi="Times New Roman"/>
          <w:b/>
          <w:i/>
          <w:iCs/>
        </w:rPr>
        <w:t xml:space="preserve">в случае, если расчеты по Биржевым облигациям производятся в иностранной валюте, валютные реквизиты банковского счета лица </w:t>
      </w:r>
      <w:r w:rsidRPr="005425E7">
        <w:rPr>
          <w:rFonts w:ascii="Times New Roman" w:eastAsia="Times New Roman" w:hAnsi="Times New Roman"/>
          <w:b/>
          <w:i/>
        </w:rPr>
        <w:t>(реквизиты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r w:rsidRPr="005425E7">
        <w:rPr>
          <w:rFonts w:ascii="Times New Roman" w:eastAsia="Times New Roman" w:hAnsi="Times New Roman"/>
          <w:b/>
          <w:i/>
          <w:iCs/>
        </w:rPr>
        <w:t xml:space="preserve">, уполномоченного получать суммы досрочного погашения по </w:t>
      </w:r>
      <w:r w:rsidRPr="005425E7">
        <w:rPr>
          <w:rFonts w:ascii="Times New Roman" w:eastAsia="Times New Roman" w:hAnsi="Times New Roman"/>
          <w:b/>
          <w:i/>
        </w:rPr>
        <w:t>Биржевых облигациям</w:t>
      </w:r>
      <w:r w:rsidRPr="005425E7">
        <w:rPr>
          <w:rFonts w:ascii="Times New Roman" w:eastAsia="Times New Roman" w:hAnsi="Times New Roman"/>
          <w:b/>
          <w:i/>
          <w:iCs/>
        </w:rPr>
        <w:t>, а именно:</w:t>
      </w:r>
    </w:p>
    <w:p w:rsidR="00EE5AFA" w:rsidRPr="005425E7" w:rsidRDefault="00EE5AFA" w:rsidP="00EE5AFA">
      <w:pPr>
        <w:spacing w:after="0" w:line="228" w:lineRule="auto"/>
        <w:ind w:firstLine="539"/>
        <w:jc w:val="both"/>
        <w:rPr>
          <w:rFonts w:ascii="Times New Roman" w:eastAsia="Times New Roman" w:hAnsi="Times New Roman"/>
          <w:b/>
          <w:i/>
          <w:iCs/>
        </w:rPr>
      </w:pPr>
      <w:r w:rsidRPr="005425E7">
        <w:rPr>
          <w:rFonts w:ascii="Times New Roman" w:eastAsia="Times New Roman" w:hAnsi="Times New Roman"/>
          <w:b/>
          <w:i/>
        </w:rPr>
        <w:t xml:space="preserve">- </w:t>
      </w:r>
      <w:r w:rsidRPr="005425E7">
        <w:rPr>
          <w:rFonts w:ascii="Times New Roman" w:eastAsia="Times New Roman" w:hAnsi="Times New Roman"/>
          <w:b/>
          <w:i/>
          <w:iCs/>
        </w:rPr>
        <w:t>номер валютного счета;</w:t>
      </w:r>
    </w:p>
    <w:p w:rsidR="00EE5AFA" w:rsidRPr="005425E7" w:rsidRDefault="00EE5AFA" w:rsidP="00EE5AFA">
      <w:pPr>
        <w:spacing w:after="0" w:line="240" w:lineRule="auto"/>
        <w:ind w:firstLine="539"/>
        <w:jc w:val="both"/>
        <w:rPr>
          <w:rFonts w:ascii="Times New Roman" w:eastAsia="Times New Roman" w:hAnsi="Times New Roman"/>
          <w:b/>
          <w:i/>
          <w:iCs/>
        </w:rPr>
      </w:pPr>
      <w:r w:rsidRPr="005425E7">
        <w:rPr>
          <w:rFonts w:ascii="Times New Roman" w:eastAsia="Times New Roman" w:hAnsi="Times New Roman"/>
          <w:b/>
          <w:i/>
        </w:rPr>
        <w:t xml:space="preserve">- </w:t>
      </w:r>
      <w:r w:rsidRPr="005425E7">
        <w:rPr>
          <w:rFonts w:ascii="Times New Roman" w:eastAsia="Times New Roman" w:hAnsi="Times New Roman"/>
          <w:b/>
          <w:i/>
          <w:iCs/>
        </w:rPr>
        <w:t>наименование, адрес и SWIFT-код банка, в котором открыт валютный счет;</w:t>
      </w:r>
    </w:p>
    <w:p w:rsidR="00EE5AFA" w:rsidRPr="005425E7" w:rsidRDefault="00EE5AFA" w:rsidP="00EE5AFA">
      <w:pPr>
        <w:spacing w:after="0" w:line="240" w:lineRule="auto"/>
        <w:ind w:firstLine="539"/>
        <w:jc w:val="both"/>
        <w:rPr>
          <w:rFonts w:ascii="Times New Roman" w:eastAsia="Times New Roman" w:hAnsi="Times New Roman"/>
          <w:b/>
          <w:i/>
          <w:iCs/>
        </w:rPr>
      </w:pPr>
      <w:r w:rsidRPr="005425E7">
        <w:rPr>
          <w:rFonts w:ascii="Times New Roman" w:eastAsia="Times New Roman" w:hAnsi="Times New Roman"/>
          <w:b/>
          <w:i/>
        </w:rPr>
        <w:t xml:space="preserve">- </w:t>
      </w:r>
      <w:r w:rsidRPr="005425E7">
        <w:rPr>
          <w:rFonts w:ascii="Times New Roman" w:eastAsia="Times New Roman" w:hAnsi="Times New Roman"/>
          <w:b/>
          <w:i/>
          <w:iCs/>
        </w:rPr>
        <w:t>наименование, адрес и SWIFT-код банка-корреспондента;</w:t>
      </w:r>
    </w:p>
    <w:p w:rsidR="00EE5AFA" w:rsidRPr="005425E7" w:rsidRDefault="00EE5AFA" w:rsidP="00EE5AFA">
      <w:pPr>
        <w:spacing w:after="0" w:line="228" w:lineRule="auto"/>
        <w:ind w:firstLine="539"/>
        <w:jc w:val="both"/>
        <w:rPr>
          <w:rFonts w:ascii="Times New Roman" w:eastAsia="Times New Roman" w:hAnsi="Times New Roman"/>
          <w:b/>
          <w:i/>
        </w:rPr>
      </w:pPr>
      <w:r w:rsidRPr="005425E7">
        <w:rPr>
          <w:rFonts w:ascii="Times New Roman" w:eastAsia="Times New Roman" w:hAnsi="Times New Roman"/>
          <w:b/>
          <w:i/>
        </w:rPr>
        <w:t xml:space="preserve">- </w:t>
      </w:r>
      <w:r w:rsidRPr="005425E7">
        <w:rPr>
          <w:rFonts w:ascii="Times New Roman" w:eastAsia="Times New Roman" w:hAnsi="Times New Roman"/>
          <w:b/>
          <w:i/>
          <w:iCs/>
        </w:rPr>
        <w:t>корреспондентский счет банка-получателя в банке-корреспонденте.</w:t>
      </w:r>
    </w:p>
    <w:p w:rsidR="00EE5AFA" w:rsidRPr="005425E7" w:rsidRDefault="00EE5AFA" w:rsidP="00EE5AFA">
      <w:pPr>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д)</w:t>
      </w:r>
      <w:r w:rsidRPr="005425E7">
        <w:rPr>
          <w:rFonts w:ascii="Times New Roman" w:eastAsia="Times New Roman" w:hAnsi="Times New Roman"/>
          <w:b/>
          <w:i/>
        </w:rPr>
        <w:tab/>
        <w:t>идентификационный номер налогоплательщика (ИНН) лица, уполномоченного получать суммы досрочного погашения по Биржевым облигациям (при наличии);</w:t>
      </w:r>
    </w:p>
    <w:p w:rsidR="00EE5AFA" w:rsidRPr="005425E7" w:rsidRDefault="00EE5AFA" w:rsidP="00EE5AFA">
      <w:pPr>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е)</w:t>
      </w:r>
      <w:r w:rsidRPr="005425E7">
        <w:rPr>
          <w:rFonts w:ascii="Times New Roman" w:eastAsia="Times New Roman" w:hAnsi="Times New Roman"/>
          <w:b/>
          <w:i/>
        </w:rPr>
        <w:tab/>
        <w:t>налоговый статус лица, уполномоченного получать суммы досрочного погашения по Биржевым облигациям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EE5AFA" w:rsidRPr="005425E7" w:rsidRDefault="00EE5AFA" w:rsidP="00EE5AFA">
      <w:pPr>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ж)</w:t>
      </w:r>
      <w:r w:rsidRPr="005425E7">
        <w:rPr>
          <w:rFonts w:ascii="Times New Roman" w:eastAsia="Times New Roman" w:hAnsi="Times New Roman"/>
          <w:b/>
          <w:i/>
        </w:rPr>
        <w:tab/>
        <w:t>код причины постановки на учет (КПП) лица, уполномоченного получать суммы досрочного погашения по Биржевым облигациям (при наличии);</w:t>
      </w:r>
    </w:p>
    <w:p w:rsidR="00EE5AFA" w:rsidRPr="005425E7" w:rsidRDefault="00EE5AFA" w:rsidP="00EE5AFA">
      <w:pPr>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xml:space="preserve">з) </w:t>
      </w:r>
      <w:r w:rsidRPr="005425E7">
        <w:rPr>
          <w:rFonts w:ascii="Times New Roman" w:eastAsia="Times New Roman" w:hAnsi="Times New Roman"/>
          <w:b/>
          <w:i/>
        </w:rPr>
        <w:tab/>
        <w:t>код ОКПО (при наличии);</w:t>
      </w:r>
    </w:p>
    <w:p w:rsidR="00EE5AFA" w:rsidRPr="005425E7" w:rsidRDefault="00EE5AFA" w:rsidP="00EE5AFA">
      <w:pPr>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и)</w:t>
      </w:r>
      <w:r w:rsidRPr="005425E7">
        <w:rPr>
          <w:rFonts w:ascii="Times New Roman" w:eastAsia="Times New Roman" w:hAnsi="Times New Roman"/>
          <w:b/>
          <w:i/>
        </w:rPr>
        <w:tab/>
        <w:t>код ОКВЭД (при наличии);</w:t>
      </w:r>
    </w:p>
    <w:p w:rsidR="00EE5AFA" w:rsidRPr="005425E7" w:rsidRDefault="00EE5AFA" w:rsidP="00EE5AFA">
      <w:pPr>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к)</w:t>
      </w:r>
      <w:r w:rsidRPr="005425E7">
        <w:rPr>
          <w:rFonts w:ascii="Times New Roman" w:eastAsia="Times New Roman" w:hAnsi="Times New Roman"/>
          <w:b/>
          <w:i/>
        </w:rPr>
        <w:tab/>
        <w:t>БИК (для кредитных организаций);</w:t>
      </w:r>
    </w:p>
    <w:p w:rsidR="00EE5AFA" w:rsidRPr="005425E7" w:rsidRDefault="00EE5AFA" w:rsidP="00EE5AFA">
      <w:pPr>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л)</w:t>
      </w:r>
      <w:r w:rsidRPr="005425E7">
        <w:rPr>
          <w:rFonts w:ascii="Times New Roman" w:eastAsia="Times New Roman" w:hAnsi="Times New Roman"/>
          <w:b/>
          <w:i/>
        </w:rPr>
        <w:tab/>
        <w:t>реквизиты счета депо, открытого в НРД владельцу Биржевых облигаций или его уполномоченному лицу, необходимые для перевода Биржевых облигаций по встречным поручениям с контролем расчетов по денежным средствам, по правилам, установленным НРД.</w:t>
      </w:r>
    </w:p>
    <w:p w:rsidR="00EE5AFA" w:rsidRPr="005425E7" w:rsidRDefault="00EE5AFA" w:rsidP="00EE5AFA">
      <w:pPr>
        <w:spacing w:after="0" w:line="240" w:lineRule="auto"/>
        <w:ind w:firstLine="539"/>
        <w:jc w:val="both"/>
        <w:rPr>
          <w:rFonts w:ascii="Times New Roman" w:eastAsia="Times New Roman" w:hAnsi="Times New Roman"/>
          <w:b/>
          <w:i/>
        </w:rPr>
      </w:pPr>
    </w:p>
    <w:p w:rsidR="00EE5AFA" w:rsidRPr="005425E7" w:rsidRDefault="00EE5AFA" w:rsidP="00EE5AFA">
      <w:pPr>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В том случае, если владелец Биржевых облигаций является нерезидентом и (или) физическим лицом, то в Требовании (заявлении) о досрочном погашении Биржевых облигаций необходимо дополнительно указать следующую информацию:</w:t>
      </w:r>
    </w:p>
    <w:p w:rsidR="00EE5AFA" w:rsidRPr="005425E7" w:rsidRDefault="00EE5AFA" w:rsidP="00EE5AFA">
      <w:pPr>
        <w:spacing w:after="0" w:line="240" w:lineRule="auto"/>
        <w:jc w:val="both"/>
        <w:rPr>
          <w:rFonts w:ascii="Times New Roman" w:eastAsia="Times New Roman" w:hAnsi="Times New Roman"/>
          <w:b/>
          <w:i/>
        </w:rPr>
      </w:pPr>
      <w:r w:rsidRPr="005425E7">
        <w:rPr>
          <w:rFonts w:ascii="Times New Roman" w:eastAsia="Times New Roman" w:hAnsi="Times New Roman"/>
          <w:b/>
          <w:i/>
        </w:rPr>
        <w:t>- место нахождения (или регистрации - для физических лиц) и почтовый адрес, включая индекс, владельца Биржевых облигаций;</w:t>
      </w:r>
    </w:p>
    <w:p w:rsidR="00EE5AFA" w:rsidRPr="005425E7" w:rsidRDefault="00EE5AFA" w:rsidP="00EE5AFA">
      <w:pPr>
        <w:spacing w:after="0" w:line="240" w:lineRule="auto"/>
        <w:jc w:val="both"/>
        <w:rPr>
          <w:rFonts w:ascii="Times New Roman" w:eastAsia="Times New Roman" w:hAnsi="Times New Roman"/>
          <w:b/>
          <w:i/>
        </w:rPr>
      </w:pPr>
      <w:r w:rsidRPr="005425E7">
        <w:rPr>
          <w:rFonts w:ascii="Times New Roman" w:eastAsia="Times New Roman" w:hAnsi="Times New Roman"/>
          <w:b/>
          <w:i/>
        </w:rPr>
        <w:t>- идентификационный номер налогоплательщика (ИНН) владельца Биржевых облигаций</w:t>
      </w:r>
      <w:r w:rsidRPr="005425E7">
        <w:rPr>
          <w:rFonts w:ascii="Times New Roman" w:eastAsia="Times New Roman" w:hAnsi="Times New Roman"/>
          <w:b/>
          <w:bCs/>
          <w:i/>
          <w:iCs/>
        </w:rPr>
        <w:t xml:space="preserve"> (при его наличии);</w:t>
      </w:r>
    </w:p>
    <w:p w:rsidR="00EE5AFA" w:rsidRPr="005425E7" w:rsidRDefault="00EE5AFA" w:rsidP="00EE5AFA">
      <w:pPr>
        <w:spacing w:after="0" w:line="240" w:lineRule="auto"/>
        <w:jc w:val="both"/>
        <w:rPr>
          <w:rFonts w:ascii="Times New Roman" w:eastAsia="Times New Roman" w:hAnsi="Times New Roman"/>
          <w:b/>
          <w:i/>
        </w:rPr>
      </w:pPr>
      <w:r w:rsidRPr="005425E7">
        <w:rPr>
          <w:rFonts w:ascii="Times New Roman" w:eastAsia="Times New Roman" w:hAnsi="Times New Roman"/>
          <w:b/>
          <w:i/>
        </w:rPr>
        <w:t>- налоговый статус владельца Биржевых облигаций</w:t>
      </w:r>
      <w:r>
        <w:rPr>
          <w:rFonts w:ascii="Times New Roman" w:eastAsia="Times New Roman" w:hAnsi="Times New Roman"/>
          <w:b/>
          <w:i/>
        </w:rPr>
        <w:t>.</w:t>
      </w:r>
    </w:p>
    <w:p w:rsidR="00EE5AFA" w:rsidRPr="005425E7" w:rsidRDefault="00EE5AFA" w:rsidP="00EE5AFA">
      <w:pPr>
        <w:spacing w:after="0" w:line="240" w:lineRule="auto"/>
        <w:ind w:firstLine="539"/>
        <w:jc w:val="both"/>
        <w:rPr>
          <w:rFonts w:ascii="Times New Roman" w:eastAsia="Times New Roman" w:hAnsi="Times New Roman"/>
          <w:b/>
          <w:i/>
        </w:rPr>
      </w:pPr>
    </w:p>
    <w:p w:rsidR="00EE5AFA" w:rsidRPr="005425E7" w:rsidRDefault="00EE5AFA" w:rsidP="00B02C7B">
      <w:pPr>
        <w:spacing w:after="0" w:line="240" w:lineRule="auto"/>
        <w:ind w:firstLine="567"/>
        <w:jc w:val="both"/>
        <w:rPr>
          <w:rFonts w:ascii="Times New Roman" w:eastAsia="Times New Roman" w:hAnsi="Times New Roman"/>
          <w:b/>
          <w:i/>
        </w:rPr>
      </w:pPr>
      <w:r w:rsidRPr="005425E7">
        <w:rPr>
          <w:rFonts w:ascii="Times New Roman" w:eastAsia="Times New Roman" w:hAnsi="Times New Roman"/>
          <w:b/>
          <w:i/>
        </w:rPr>
        <w:t>В случае если владельцем Биржевых облигаций является юридическое лицо-нерезидент:</w:t>
      </w:r>
    </w:p>
    <w:p w:rsidR="00EE5AFA" w:rsidRPr="005425E7" w:rsidRDefault="00EE5AFA" w:rsidP="00EE5AFA">
      <w:pPr>
        <w:spacing w:after="0" w:line="240" w:lineRule="auto"/>
        <w:jc w:val="both"/>
        <w:rPr>
          <w:rFonts w:ascii="Times New Roman" w:eastAsia="Times New Roman" w:hAnsi="Times New Roman"/>
          <w:b/>
          <w:i/>
        </w:rPr>
      </w:pPr>
      <w:r w:rsidRPr="005425E7">
        <w:rPr>
          <w:rFonts w:ascii="Times New Roman" w:eastAsia="Times New Roman" w:hAnsi="Times New Roman"/>
          <w:b/>
          <w:i/>
        </w:rPr>
        <w:t>- код иностранной организации (КИО) (при наличии);</w:t>
      </w:r>
    </w:p>
    <w:p w:rsidR="00EE5AFA" w:rsidRPr="005425E7" w:rsidRDefault="00EE5AFA" w:rsidP="00EE5AFA">
      <w:pPr>
        <w:spacing w:after="0" w:line="240" w:lineRule="auto"/>
        <w:jc w:val="both"/>
        <w:rPr>
          <w:rFonts w:ascii="Times New Roman" w:eastAsia="Times New Roman" w:hAnsi="Times New Roman"/>
          <w:b/>
          <w:i/>
        </w:rPr>
      </w:pPr>
      <w:r w:rsidRPr="005425E7">
        <w:rPr>
          <w:rFonts w:ascii="Times New Roman" w:eastAsia="Times New Roman" w:hAnsi="Times New Roman"/>
          <w:b/>
          <w:i/>
        </w:rPr>
        <w:t>- код причины постановки на учет (КПП) (при наличии);</w:t>
      </w:r>
    </w:p>
    <w:p w:rsidR="00EE5AFA" w:rsidRPr="005425E7" w:rsidRDefault="00EE5AFA" w:rsidP="00EE5AFA">
      <w:pPr>
        <w:spacing w:after="0" w:line="240" w:lineRule="auto"/>
        <w:ind w:firstLine="539"/>
        <w:jc w:val="both"/>
        <w:rPr>
          <w:rFonts w:ascii="Times New Roman" w:eastAsia="Times New Roman" w:hAnsi="Times New Roman"/>
          <w:b/>
          <w:i/>
        </w:rPr>
      </w:pPr>
    </w:p>
    <w:p w:rsidR="00EE5AFA" w:rsidRPr="005425E7" w:rsidRDefault="00EE5AFA" w:rsidP="00B02C7B">
      <w:pPr>
        <w:spacing w:after="0" w:line="240" w:lineRule="auto"/>
        <w:ind w:firstLine="567"/>
        <w:jc w:val="both"/>
        <w:rPr>
          <w:rFonts w:ascii="Times New Roman" w:eastAsia="Times New Roman" w:hAnsi="Times New Roman"/>
          <w:b/>
          <w:i/>
        </w:rPr>
      </w:pPr>
      <w:r w:rsidRPr="005425E7">
        <w:rPr>
          <w:rFonts w:ascii="Times New Roman" w:eastAsia="Times New Roman" w:hAnsi="Times New Roman"/>
          <w:b/>
          <w:i/>
        </w:rPr>
        <w:t>В случае если владельцем Биржевых облигаций является физическое лицо:</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вид, номер, дата и место выдачи документа, удостоверяющего личность владельца Биржевых облигаций, наименование органа, выдавшего документ;</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номер свидетельства государственного пенсионного страхования владельца Биржевых облигаций (при наличии);</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число, месяц и год рождения владельца Биржевых облигаций.</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Дополнительно к Требованию (заявлению)</w:t>
      </w:r>
      <w:r w:rsidRPr="00267D35">
        <w:rPr>
          <w:rFonts w:ascii="Times New Roman" w:eastAsia="Times New Roman" w:hAnsi="Times New Roman"/>
          <w:b/>
          <w:i/>
        </w:rPr>
        <w:t xml:space="preserve"> </w:t>
      </w:r>
      <w:r w:rsidRPr="005425E7">
        <w:rPr>
          <w:rFonts w:ascii="Times New Roman" w:eastAsia="Times New Roman" w:hAnsi="Times New Roman"/>
          <w:b/>
          <w:i/>
        </w:rPr>
        <w:t>о досрочном погашении Биржевых облигаций, к информации относительно физических лиц и юридических лиц - нерезидентов Российской Федерации, являющихся владельцами Биржевых облигаций, владелец Биржевых облигаций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w:t>
      </w:r>
      <w:r w:rsidRPr="00C83BC6">
        <w:rPr>
          <w:rFonts w:ascii="Times New Roman" w:eastAsia="Times New Roman" w:hAnsi="Times New Roman"/>
          <w:b/>
          <w:i/>
        </w:rPr>
        <w:t xml:space="preserve"> </w:t>
      </w:r>
      <w:r>
        <w:rPr>
          <w:rFonts w:ascii="Times New Roman" w:eastAsia="Times New Roman" w:hAnsi="Times New Roman"/>
          <w:b/>
          <w:i/>
        </w:rPr>
        <w:t>требуемые сведения</w:t>
      </w:r>
      <w:r w:rsidRPr="005425E7">
        <w:rPr>
          <w:rFonts w:ascii="Times New Roman" w:eastAsia="Times New Roman" w:hAnsi="Times New Roman"/>
          <w:b/>
          <w:i/>
        </w:rPr>
        <w:t>,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Биржевым облигациям:</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а) в случае если владельцем Биржевых облигаций является юридическое лицо-нерезидент:</w:t>
      </w:r>
    </w:p>
    <w:p w:rsidR="00EE5AFA" w:rsidRDefault="00EE5AFA" w:rsidP="00EE5AFA">
      <w:pPr>
        <w:autoSpaceDE w:val="0"/>
        <w:autoSpaceDN w:val="0"/>
        <w:spacing w:after="0" w:line="240" w:lineRule="auto"/>
        <w:ind w:firstLine="539"/>
        <w:jc w:val="both"/>
        <w:rPr>
          <w:rFonts w:ascii="Times New Roman" w:eastAsia="Times New Roman" w:hAnsi="Times New Roman"/>
          <w:b/>
          <w:i/>
        </w:rPr>
      </w:pPr>
      <w:r w:rsidRPr="008107EC">
        <w:rPr>
          <w:rFonts w:ascii="Times New Roman" w:eastAsia="Times New Roman" w:hAnsi="Times New Roman"/>
          <w:b/>
          <w:bCs/>
          <w:i/>
          <w:iCs/>
        </w:rPr>
        <w:t>-</w:t>
      </w:r>
      <w:r>
        <w:rPr>
          <w:rFonts w:ascii="Times New Roman" w:eastAsia="Times New Roman" w:hAnsi="Times New Roman"/>
          <w:b/>
          <w:bCs/>
          <w:i/>
          <w:iCs/>
        </w:rPr>
        <w:t xml:space="preserve"> </w:t>
      </w:r>
      <w:r w:rsidRPr="008107EC">
        <w:rPr>
          <w:rFonts w:ascii="Times New Roman" w:eastAsia="Times New Roman" w:hAnsi="Times New Roman"/>
          <w:b/>
          <w:bCs/>
          <w:i/>
          <w:iCs/>
        </w:rPr>
        <w:t>подтверждение (справка) того, что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с проставлением апостиля (апостиль может не проставляться, если законы, правила или обычаи, действующие в государстве, в котором представлен документ, либо договоренности между двумя или несколькими договаривающимися государствами отменяют или упрощают данную процедуру или освобождают документ от легализации). В случае если данное подтверждение составлено на иностранном языке,  вместе с подтверждением предоставляется также перевод на русский язык;</w:t>
      </w:r>
    </w:p>
    <w:p w:rsidR="00EE5AFA" w:rsidRPr="00553E29" w:rsidRDefault="00EE5AFA" w:rsidP="00EE5AFA">
      <w:pPr>
        <w:autoSpaceDE w:val="0"/>
        <w:autoSpaceDN w:val="0"/>
        <w:spacing w:after="0" w:line="240" w:lineRule="auto"/>
        <w:ind w:firstLine="539"/>
        <w:jc w:val="both"/>
        <w:rPr>
          <w:rFonts w:ascii="Times New Roman" w:eastAsia="Times New Roman" w:hAnsi="Times New Roman"/>
          <w:b/>
          <w:bCs/>
          <w:i/>
          <w:iCs/>
        </w:rPr>
      </w:pPr>
      <w:r w:rsidRPr="00553E29">
        <w:rPr>
          <w:rFonts w:ascii="Times New Roman" w:eastAsia="Times New Roman" w:hAnsi="Times New Roman"/>
          <w:b/>
          <w:bCs/>
          <w:i/>
          <w:iCs/>
        </w:rPr>
        <w:t>- владельцы биржевых облигаций - иностранные банки вместо вышеуказанного подтверждения вправе предоставить выписку в бумажном или электронном виде из общедоступных информационных справочников, подтверждающих постоянное местонахождение иностранного банка в государстве, с которым Российская Федерация имеет международный договор (соглашение), регулирующий вопросы налогообложения (при условии заключения). К таким общедоступным информационным источникам относятся, в частности, международные справочники "The banker's Almanac" (издание "Reed information services" England) или международный каталог "International bank identifier code" (издание S.W.I.F.T., Belgium &amp; International Organization for Standartization, Switzerland);</w:t>
      </w:r>
    </w:p>
    <w:p w:rsidR="00EE5AFA" w:rsidRPr="005425E7"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5425E7">
        <w:rPr>
          <w:rFonts w:ascii="Times New Roman" w:eastAsia="Times New Roman" w:hAnsi="Times New Roman"/>
          <w:b/>
          <w:bCs/>
          <w:i/>
          <w:iCs/>
        </w:rPr>
        <w:t>- подтверждение того, что юридическое лицо-нерезидент имеет фактическое право на получение дохода по Биржевым облигациям</w:t>
      </w:r>
      <w:r w:rsidRPr="005425E7">
        <w:rPr>
          <w:rFonts w:ascii="Times New Roman" w:eastAsia="Times New Roman" w:hAnsi="Times New Roman"/>
          <w:b/>
          <w:bCs/>
          <w:i/>
          <w:iCs/>
          <w:vertAlign w:val="superscript"/>
        </w:rPr>
        <w:footnoteReference w:id="1"/>
      </w:r>
      <w:r w:rsidRPr="005425E7">
        <w:rPr>
          <w:rFonts w:ascii="Times New Roman" w:eastAsia="Times New Roman" w:hAnsi="Times New Roman"/>
          <w:b/>
          <w:bCs/>
          <w:i/>
          <w:iCs/>
        </w:rPr>
        <w:t>.</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б) в случае если получателем дохода по Биржевым облигациям будет постоянное представительство юридического лица-нерезидента:</w:t>
      </w:r>
      <w:r w:rsidRPr="005425E7">
        <w:rPr>
          <w:rFonts w:ascii="Times New Roman" w:eastAsia="Times New Roman" w:hAnsi="Times New Roman"/>
          <w:b/>
          <w:bCs/>
          <w:i/>
          <w:iCs/>
        </w:rPr>
        <w:t xml:space="preserve"> </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spacing w:after="0" w:line="240" w:lineRule="auto"/>
        <w:ind w:firstLine="539"/>
        <w:jc w:val="both"/>
        <w:rPr>
          <w:rFonts w:ascii="Times New Roman" w:eastAsia="Times New Roman" w:hAnsi="Times New Roman"/>
          <w:b/>
          <w:i/>
          <w:szCs w:val="20"/>
        </w:rPr>
      </w:pPr>
      <w:r w:rsidRPr="005425E7">
        <w:rPr>
          <w:rFonts w:ascii="Times New Roman" w:eastAsia="Times New Roman" w:hAnsi="Times New Roman"/>
          <w:b/>
          <w:i/>
          <w:szCs w:val="20"/>
        </w:rPr>
        <w:t>в) в случае если владельцем Биржевых облигаций является физическое лицо-нерезидент:</w:t>
      </w:r>
    </w:p>
    <w:p w:rsidR="00EE5AFA" w:rsidRPr="005425E7" w:rsidRDefault="00EE5AFA" w:rsidP="00EE5AFA">
      <w:pPr>
        <w:spacing w:after="0" w:line="240" w:lineRule="auto"/>
        <w:ind w:firstLine="539"/>
        <w:jc w:val="both"/>
        <w:rPr>
          <w:rFonts w:ascii="Times New Roman" w:eastAsia="Times New Roman" w:hAnsi="Times New Roman"/>
          <w:b/>
          <w:i/>
          <w:szCs w:val="20"/>
        </w:rPr>
      </w:pPr>
      <w:r w:rsidRPr="00AF04DD">
        <w:rPr>
          <w:rFonts w:ascii="Times New Roman" w:eastAsia="Times New Roman" w:hAnsi="Times New Roman"/>
          <w:b/>
          <w:i/>
          <w:szCs w:val="20"/>
        </w:rPr>
        <w:t xml:space="preserve">- подтверждение статуса </w:t>
      </w:r>
      <w:r>
        <w:rPr>
          <w:rFonts w:ascii="Times New Roman" w:eastAsia="Times New Roman" w:hAnsi="Times New Roman"/>
          <w:b/>
          <w:i/>
          <w:szCs w:val="20"/>
        </w:rPr>
        <w:t>налогового резидента РФ при наличии</w:t>
      </w:r>
      <w:r w:rsidRPr="00AF04DD">
        <w:rPr>
          <w:rFonts w:ascii="Times New Roman" w:eastAsia="Times New Roman" w:hAnsi="Times New Roman"/>
          <w:b/>
          <w:i/>
          <w:szCs w:val="20"/>
        </w:rPr>
        <w:t xml:space="preserve"> </w:t>
      </w:r>
      <w:r>
        <w:rPr>
          <w:rFonts w:ascii="Times New Roman" w:eastAsia="Times New Roman" w:hAnsi="Times New Roman"/>
          <w:b/>
          <w:i/>
          <w:szCs w:val="20"/>
        </w:rPr>
        <w:t xml:space="preserve">такого статуса </w:t>
      </w:r>
      <w:r w:rsidRPr="00AF04DD">
        <w:rPr>
          <w:rFonts w:ascii="Times New Roman" w:eastAsia="Times New Roman" w:hAnsi="Times New Roman"/>
          <w:b/>
          <w:i/>
          <w:szCs w:val="20"/>
        </w:rPr>
        <w:t>(копии страниц паспорта и (или) иных документов, подтверждающих фактическое нахождение физического лица в Российской Федерации в течение 12 следующих подряд календарных месяцев, предшествующих выплате дохода по облигациям) или копии документов, подтверждающих факт того, что уполномоченным получателем суммы досрочного погашения по Биржевым облигациям является брокер или доверительный управляющий, осуществляющий операции с погашаемыми облигациями в интересах их Владельца (копия договора с доверительным управляющим или брокером и (или) иные документы)</w:t>
      </w:r>
      <w:r w:rsidRPr="005425E7">
        <w:rPr>
          <w:rFonts w:ascii="Times New Roman" w:eastAsia="Times New Roman" w:hAnsi="Times New Roman"/>
          <w:b/>
          <w:i/>
          <w:szCs w:val="20"/>
        </w:rPr>
        <w:t>.</w:t>
      </w:r>
    </w:p>
    <w:p w:rsidR="00EE5AFA" w:rsidRPr="005425E7" w:rsidRDefault="00EE5AFA" w:rsidP="00EE5AFA">
      <w:pPr>
        <w:spacing w:after="0" w:line="240" w:lineRule="auto"/>
        <w:ind w:firstLine="539"/>
        <w:jc w:val="both"/>
        <w:rPr>
          <w:rFonts w:ascii="Times New Roman" w:eastAsia="Times New Roman" w:hAnsi="Times New Roman"/>
          <w:b/>
          <w:i/>
          <w:szCs w:val="20"/>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г) Российским гражданам – владельцам Биржевых облигаций</w:t>
      </w:r>
      <w:r>
        <w:rPr>
          <w:rFonts w:ascii="Times New Roman" w:eastAsia="Times New Roman" w:hAnsi="Times New Roman"/>
          <w:b/>
          <w:i/>
        </w:rPr>
        <w:t>,</w:t>
      </w:r>
      <w:r w:rsidRPr="005425E7">
        <w:rPr>
          <w:rFonts w:ascii="Times New Roman" w:eastAsia="Times New Roman" w:hAnsi="Times New Roman"/>
          <w:b/>
          <w:i/>
        </w:rPr>
        <w:t xml:space="preserve">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предварительно запросив у такого российского гражданина</w:t>
      </w:r>
      <w:r w:rsidRPr="00B10035">
        <w:rPr>
          <w:rFonts w:ascii="Times New Roman" w:eastAsia="Times New Roman" w:hAnsi="Times New Roman"/>
          <w:b/>
          <w:i/>
        </w:rPr>
        <w:t xml:space="preserve"> </w:t>
      </w:r>
      <w:r>
        <w:rPr>
          <w:rFonts w:ascii="Times New Roman" w:eastAsia="Times New Roman" w:hAnsi="Times New Roman"/>
          <w:b/>
          <w:i/>
        </w:rPr>
        <w:t>требуемые сведения</w:t>
      </w:r>
      <w:r w:rsidRPr="005425E7">
        <w:rPr>
          <w:rFonts w:ascii="Times New Roman" w:eastAsia="Times New Roman" w:hAnsi="Times New Roman"/>
          <w:b/>
          <w:i/>
        </w:rPr>
        <w:t xml:space="preserve">, необходимо предоставить Эмитенту заявление в произвольной форме о признании </w:t>
      </w:r>
      <w:r>
        <w:rPr>
          <w:rFonts w:ascii="Times New Roman" w:hAnsi="Times New Roman"/>
          <w:b/>
          <w:i/>
        </w:rPr>
        <w:t>Эмитентом</w:t>
      </w:r>
      <w:r w:rsidRPr="005425E7">
        <w:rPr>
          <w:rFonts w:ascii="Times New Roman" w:eastAsia="Times New Roman" w:hAnsi="Times New Roman"/>
          <w:b/>
          <w:i/>
        </w:rPr>
        <w:t xml:space="preserve"> статуса налогового нерезидента</w:t>
      </w:r>
      <w:r>
        <w:rPr>
          <w:rFonts w:ascii="Times New Roman" w:eastAsia="Times New Roman" w:hAnsi="Times New Roman"/>
          <w:b/>
          <w:i/>
        </w:rPr>
        <w:t xml:space="preserve"> </w:t>
      </w:r>
      <w:r>
        <w:rPr>
          <w:rFonts w:ascii="Times New Roman" w:hAnsi="Times New Roman"/>
          <w:b/>
          <w:i/>
        </w:rPr>
        <w:t>у физического лица</w:t>
      </w:r>
      <w:r w:rsidRPr="005425E7">
        <w:rPr>
          <w:rFonts w:ascii="Times New Roman" w:eastAsia="Times New Roman" w:hAnsi="Times New Roman"/>
          <w:b/>
          <w:i/>
        </w:rPr>
        <w:t xml:space="preserve"> в соответствии со статьей 207 Налогового кодекса Российской Федерации на соответствующую дату выплат.</w:t>
      </w:r>
      <w:r>
        <w:rPr>
          <w:rFonts w:ascii="Times New Roman" w:eastAsia="Times New Roman" w:hAnsi="Times New Roman"/>
          <w:b/>
          <w:i/>
        </w:rPr>
        <w:t xml:space="preserve"> </w:t>
      </w:r>
      <w:r>
        <w:rPr>
          <w:rFonts w:ascii="Times New Roman" w:hAnsi="Times New Roman"/>
          <w:b/>
          <w:i/>
        </w:rPr>
        <w:t>К заявлению прилагаются документы, подтверждающие непрерывность (сохранение) статуса налогового резидента РФ (о краткосрочном, не более 6 месяцев, обучении или лечении зарубежом, о прохождении военной службы заграницей и т.д.).</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В случае непредставления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Требование (заявление)</w:t>
      </w:r>
      <w:r>
        <w:rPr>
          <w:rFonts w:ascii="Times New Roman" w:eastAsia="Times New Roman" w:hAnsi="Times New Roman"/>
          <w:b/>
          <w:i/>
        </w:rPr>
        <w:t xml:space="preserve"> </w:t>
      </w:r>
      <w:r w:rsidRPr="005425E7">
        <w:rPr>
          <w:rFonts w:ascii="Times New Roman" w:eastAsia="Times New Roman" w:hAnsi="Times New Roman"/>
          <w:b/>
          <w:i/>
        </w:rPr>
        <w:t>о досрочном погашении Биржевых облигаций, содержащее положения о выплате наличных денег, не удовлетворяется.</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Эмитент не несет обязательств по досрочному погашению Биржевых облигаций по отношению:</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к лицам, не представившим в указанный срок свои Требования (заявления)</w:t>
      </w:r>
      <w:r w:rsidRPr="00CE5E32">
        <w:rPr>
          <w:rFonts w:ascii="Times New Roman" w:eastAsia="Times New Roman" w:hAnsi="Times New Roman"/>
          <w:b/>
          <w:i/>
        </w:rPr>
        <w:t xml:space="preserve"> </w:t>
      </w:r>
      <w:r w:rsidRPr="005425E7">
        <w:rPr>
          <w:rFonts w:ascii="Times New Roman" w:eastAsia="Times New Roman" w:hAnsi="Times New Roman"/>
          <w:b/>
          <w:i/>
        </w:rPr>
        <w:t>о досрочном погашении Биржевых облигаций;</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к лицам, представившим Требование (заявление)</w:t>
      </w:r>
      <w:r w:rsidRPr="00CE5E32">
        <w:rPr>
          <w:rFonts w:ascii="Times New Roman" w:eastAsia="Times New Roman" w:hAnsi="Times New Roman"/>
          <w:b/>
          <w:i/>
        </w:rPr>
        <w:t xml:space="preserve"> </w:t>
      </w:r>
      <w:r w:rsidRPr="005425E7">
        <w:rPr>
          <w:rFonts w:ascii="Times New Roman" w:eastAsia="Times New Roman" w:hAnsi="Times New Roman"/>
          <w:b/>
          <w:i/>
        </w:rPr>
        <w:t>о досрочном погашении Биржевых облигаций, не соответствующее установленным требованиям.</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В течение 2 (Двух) рабочих дней с даты получения вышеуказанных документов Эмитент осуществляет их проверку (далее – срок рассмотрения Требования (заявления)</w:t>
      </w:r>
      <w:r>
        <w:rPr>
          <w:rFonts w:ascii="Times New Roman" w:eastAsia="Times New Roman" w:hAnsi="Times New Roman"/>
          <w:b/>
          <w:i/>
        </w:rPr>
        <w:t xml:space="preserve"> </w:t>
      </w:r>
      <w:r w:rsidRPr="005425E7">
        <w:rPr>
          <w:rFonts w:ascii="Times New Roman" w:eastAsia="Times New Roman" w:hAnsi="Times New Roman"/>
          <w:b/>
          <w:i/>
        </w:rPr>
        <w:t xml:space="preserve">о досрочном погашении Биржевых облигаций). </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xml:space="preserve">Эмитент не позднее, чем в 1 (Один) рабочий день с даты истечения срока рассмотрения Требования (заявления) о досрочном погашении </w:t>
      </w:r>
      <w:r w:rsidRPr="005425E7">
        <w:rPr>
          <w:rFonts w:ascii="Times New Roman" w:eastAsia="Times New Roman" w:hAnsi="Times New Roman"/>
          <w:b/>
          <w:bCs/>
          <w:i/>
          <w:iCs/>
        </w:rPr>
        <w:t xml:space="preserve"> </w:t>
      </w:r>
      <w:r w:rsidRPr="005425E7">
        <w:rPr>
          <w:rFonts w:ascii="Times New Roman" w:eastAsia="Times New Roman" w:hAnsi="Times New Roman"/>
          <w:b/>
          <w:i/>
        </w:rPr>
        <w:t>Биржевых облигаций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или лица, уполномоченного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Получение уведомления об отказе в удовлетворении Требования (заявления) о досрочном погашении Биржевых облигаций не лишает владельца Биржевых облигаций права обратиться с Требованиями (заявлениями) о досрочном погашении Биржевых облигаций повторно.</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xml:space="preserve">В случае принятия решения Эмитентом об удовлетворении Требования о досрочном погашении Биржевых облигаций, перевод Биржевых облигаций со счета депо, открытого в НРД владельцу Биржевых облигаций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xml:space="preserve">Для осуществления указанного перевода Эмитент не позднее, чем в 1 (Один) рабочий день с даты истечения срока рассмотрения Требования (заявления) о досрочном погашении Биржевых облигаций письменно уведомляет о принятом решении владельца Биржевых облигаций или </w:t>
      </w:r>
      <w:r w:rsidRPr="005425E7">
        <w:rPr>
          <w:rFonts w:ascii="Times New Roman" w:eastAsia="Times New Roman" w:hAnsi="Times New Roman"/>
          <w:b/>
          <w:bCs/>
          <w:i/>
          <w:iCs/>
        </w:rPr>
        <w:t>лицо, уполномоченное</w:t>
      </w:r>
      <w:r w:rsidRPr="005425E7">
        <w:rPr>
          <w:rFonts w:ascii="Times New Roman" w:eastAsia="Times New Roman" w:hAnsi="Times New Roman"/>
          <w:b/>
          <w:i/>
        </w:rPr>
        <w:t xml:space="preserve">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 и указывает в Уведомлении об удовлетворении Требования (заявления)</w:t>
      </w:r>
      <w:r>
        <w:rPr>
          <w:rFonts w:ascii="Times New Roman" w:eastAsia="Times New Roman" w:hAnsi="Times New Roman"/>
          <w:b/>
          <w:i/>
        </w:rPr>
        <w:t xml:space="preserve"> </w:t>
      </w:r>
      <w:r w:rsidRPr="005425E7">
        <w:rPr>
          <w:rFonts w:ascii="Times New Roman" w:eastAsia="Times New Roman" w:hAnsi="Times New Roman"/>
          <w:b/>
          <w:i/>
        </w:rPr>
        <w:t>о досрочном погашении Биржевых облигаций реквизиты, необходимые для заполнения поручения депо по форме, установленной для перевода ценных бумаг с контролем расчетов по денежным средствам</w:t>
      </w:r>
      <w:r w:rsidRPr="005425E7">
        <w:rPr>
          <w:rFonts w:ascii="Times New Roman" w:eastAsia="Times New Roman" w:hAnsi="Times New Roman"/>
          <w:b/>
          <w:bCs/>
          <w:i/>
          <w:iCs/>
        </w:rPr>
        <w:t>, а также дату проведения расчетов</w:t>
      </w:r>
      <w:r w:rsidRPr="005425E7">
        <w:rPr>
          <w:rFonts w:ascii="Times New Roman" w:eastAsia="Times New Roman" w:hAnsi="Times New Roman"/>
          <w:b/>
          <w:i/>
        </w:rPr>
        <w:t>.</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После направления таких уведомлений, Эмитент подает в НРД встречное поручение депо на перевод Биржевых облигаций (по форме, установленной для перевода ценных бумаг с контролем расчетов по денежным средствам) со счета депо, открытого в НРД владельцу Биржевых облигаций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или его уполномоченного лица, реквизиты которого указаны в соответствующем Требовании (заявлении) о досрочном погашении Биржевых облигаций.</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xml:space="preserve">Владелец Биржевых облигаций или его уполномоченное лицо после получения уведомления об удовлетворении Требования </w:t>
      </w:r>
      <w:r>
        <w:rPr>
          <w:rFonts w:ascii="Times New Roman" w:eastAsia="Times New Roman" w:hAnsi="Times New Roman"/>
          <w:b/>
          <w:i/>
        </w:rPr>
        <w:t xml:space="preserve">(заявления) </w:t>
      </w:r>
      <w:r w:rsidRPr="005425E7">
        <w:rPr>
          <w:rFonts w:ascii="Times New Roman" w:eastAsia="Times New Roman" w:hAnsi="Times New Roman"/>
          <w:b/>
          <w:i/>
        </w:rPr>
        <w:t>о досрочном погашении Биржевых облигаций подает в НРД поручение по форме, установленной для перевода ценных бумаг с контролем расчетов по денежным средствам на перевод Биржевых облигаций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В поручениях депо на перевод ценных бумаг с контролем расчетов по денежным средствам</w:t>
      </w:r>
      <w:r w:rsidRPr="005425E7">
        <w:rPr>
          <w:rFonts w:ascii="Times New Roman" w:eastAsia="Times New Roman" w:hAnsi="Times New Roman"/>
          <w:b/>
          <w:bCs/>
          <w:i/>
          <w:iCs/>
        </w:rPr>
        <w:t xml:space="preserve"> </w:t>
      </w:r>
      <w:r w:rsidRPr="005425E7">
        <w:rPr>
          <w:rFonts w:ascii="Times New Roman" w:eastAsia="Times New Roman" w:hAnsi="Times New Roman"/>
          <w:b/>
          <w:i/>
        </w:rPr>
        <w:t xml:space="preserve"> и в платежном поручении на перевод денежных средств стороны должны указать одинаковую дату исполнения в пределах установленного действующим законодательством </w:t>
      </w:r>
      <w:r w:rsidRPr="005425E7">
        <w:rPr>
          <w:rFonts w:ascii="Times New Roman" w:eastAsia="Times New Roman" w:hAnsi="Times New Roman"/>
          <w:b/>
          <w:bCs/>
          <w:i/>
          <w:iCs/>
        </w:rPr>
        <w:t xml:space="preserve">Российской Федерации </w:t>
      </w:r>
      <w:r w:rsidRPr="005425E7">
        <w:rPr>
          <w:rFonts w:ascii="Times New Roman" w:eastAsia="Times New Roman" w:hAnsi="Times New Roman"/>
          <w:b/>
          <w:i/>
        </w:rPr>
        <w:t>срока исполнения Эмитентом обязательства по досрочному погашению Биржевых облигаций.</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Досрочное погашение осуществляется в отношении всех поступивших Требований (заявлений) о досрочном погашении Биржевых облигаций, удовлетворяющих требованиям, указанным выше в данном пункте.</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4E2DDA"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 xml:space="preserve">Биржевые облигации, погашенные Эмитентом досрочно, не могут быть выпущены в </w:t>
      </w:r>
      <w:r w:rsidRPr="004E2DDA">
        <w:rPr>
          <w:rFonts w:ascii="Times New Roman" w:eastAsia="Times New Roman" w:hAnsi="Times New Roman"/>
          <w:b/>
          <w:i/>
        </w:rPr>
        <w:t>обращение.</w:t>
      </w:r>
    </w:p>
    <w:bookmarkEnd w:id="326"/>
    <w:p w:rsidR="00EE5AFA" w:rsidRPr="004E2DDA"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4E2DDA" w:rsidRDefault="00EE5AFA" w:rsidP="00EE5AFA">
      <w:pPr>
        <w:autoSpaceDE w:val="0"/>
        <w:autoSpaceDN w:val="0"/>
        <w:spacing w:after="0" w:line="240" w:lineRule="auto"/>
        <w:jc w:val="both"/>
        <w:rPr>
          <w:rFonts w:ascii="Times New Roman" w:eastAsia="Times New Roman" w:hAnsi="Times New Roman"/>
          <w:u w:val="single"/>
        </w:rPr>
      </w:pPr>
      <w:r w:rsidRPr="004E2DDA">
        <w:rPr>
          <w:rFonts w:ascii="Times New Roman" w:eastAsia="Times New Roman" w:hAnsi="Times New Roman"/>
        </w:rPr>
        <w:t>Порядок раскрытия эмитентом информации об условиях и итогах досрочного погашения облигаций:</w:t>
      </w:r>
    </w:p>
    <w:p w:rsidR="00EE5AFA" w:rsidRPr="004E2DDA" w:rsidRDefault="00EE5AFA" w:rsidP="00EE5AFA">
      <w:pPr>
        <w:autoSpaceDE w:val="0"/>
        <w:autoSpaceDN w:val="0"/>
        <w:spacing w:after="0" w:line="240" w:lineRule="auto"/>
        <w:ind w:firstLine="540"/>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40"/>
        <w:jc w:val="both"/>
        <w:rPr>
          <w:rFonts w:ascii="Times New Roman" w:eastAsia="Times New Roman" w:hAnsi="Times New Roman"/>
          <w:b/>
          <w:i/>
        </w:rPr>
      </w:pPr>
      <w:r w:rsidRPr="004E2DDA">
        <w:rPr>
          <w:rFonts w:ascii="Times New Roman" w:eastAsia="Times New Roman" w:hAnsi="Times New Roman"/>
          <w:b/>
          <w:i/>
        </w:rPr>
        <w:t xml:space="preserve">Порядок раскрытия информации о наступлении события, дающего право владельцам </w:t>
      </w:r>
      <w:r w:rsidRPr="005425E7">
        <w:rPr>
          <w:rFonts w:ascii="Times New Roman" w:eastAsia="Times New Roman" w:hAnsi="Times New Roman"/>
          <w:b/>
          <w:i/>
        </w:rPr>
        <w:t xml:space="preserve">требовать досрочного погашения Биржевых </w:t>
      </w:r>
      <w:r w:rsidRPr="00F653C3">
        <w:rPr>
          <w:rFonts w:ascii="Times New Roman" w:eastAsia="Times New Roman" w:hAnsi="Times New Roman"/>
          <w:b/>
          <w:i/>
        </w:rPr>
        <w:t xml:space="preserve">облигаций, о получении Эмитентом </w:t>
      </w:r>
      <w:r w:rsidRPr="00F653C3">
        <w:rPr>
          <w:rFonts w:ascii="Times New Roman" w:eastAsia="Times New Roman" w:hAnsi="Times New Roman"/>
          <w:b/>
          <w:bCs/>
          <w:i/>
          <w:iCs/>
        </w:rPr>
        <w:t xml:space="preserve">от биржи, осуществившей допуск Биржевых облигаций к организованным торгам, уведомления о делистинге Биржевых облигаций, </w:t>
      </w:r>
      <w:r w:rsidRPr="00F653C3">
        <w:rPr>
          <w:rFonts w:ascii="Times New Roman" w:eastAsia="Times New Roman" w:hAnsi="Times New Roman"/>
          <w:b/>
          <w:i/>
        </w:rPr>
        <w:t>информации о прекра</w:t>
      </w:r>
      <w:r w:rsidRPr="0091798D">
        <w:rPr>
          <w:rFonts w:ascii="Times New Roman" w:eastAsia="Times New Roman" w:hAnsi="Times New Roman"/>
          <w:b/>
          <w:i/>
        </w:rPr>
        <w:t>щении у владельцев Биржевых облигаций права требовать от Эмитента</w:t>
      </w:r>
      <w:r w:rsidRPr="005425E7">
        <w:rPr>
          <w:rFonts w:ascii="Times New Roman" w:eastAsia="Times New Roman" w:hAnsi="Times New Roman"/>
          <w:b/>
          <w:i/>
        </w:rPr>
        <w:t xml:space="preserve"> досрочного погашения, а также об итогах досрочного погашения </w:t>
      </w:r>
      <w:r w:rsidRPr="005425E7">
        <w:rPr>
          <w:rFonts w:ascii="Times New Roman" w:eastAsia="Times New Roman" w:hAnsi="Times New Roman"/>
          <w:b/>
          <w:bCs/>
          <w:i/>
          <w:iCs/>
        </w:rPr>
        <w:t xml:space="preserve">(в том числе о количестве досрочно погашенных Биржевых облигаций) </w:t>
      </w:r>
      <w:r w:rsidRPr="005425E7">
        <w:rPr>
          <w:rFonts w:ascii="Times New Roman" w:eastAsia="Times New Roman" w:hAnsi="Times New Roman"/>
          <w:b/>
          <w:i/>
        </w:rPr>
        <w:t>указан в п. 11 Программы</w:t>
      </w:r>
      <w:r w:rsidRPr="005425E7">
        <w:rPr>
          <w:rFonts w:ascii="Times New Roman" w:eastAsia="Times New Roman" w:hAnsi="Times New Roman"/>
          <w:b/>
          <w:bCs/>
          <w:i/>
          <w:iCs/>
        </w:rPr>
        <w:t xml:space="preserve"> облигаций и п.8.11 Проспекта</w:t>
      </w:r>
      <w:r w:rsidRPr="005425E7">
        <w:rPr>
          <w:rFonts w:ascii="Times New Roman" w:eastAsia="Times New Roman" w:hAnsi="Times New Roman"/>
          <w:b/>
          <w:i/>
        </w:rPr>
        <w:t xml:space="preserve">. </w:t>
      </w:r>
    </w:p>
    <w:p w:rsidR="00EE5AFA" w:rsidRPr="005425E7" w:rsidRDefault="00EE5AFA" w:rsidP="00EE5AFA">
      <w:pPr>
        <w:autoSpaceDE w:val="0"/>
        <w:autoSpaceDN w:val="0"/>
        <w:adjustRightInd w:val="0"/>
        <w:spacing w:after="0" w:line="240" w:lineRule="auto"/>
        <w:jc w:val="both"/>
        <w:rPr>
          <w:rFonts w:ascii="Times New Roman" w:eastAsia="Times New Roman" w:hAnsi="Times New Roman"/>
        </w:rPr>
      </w:pPr>
    </w:p>
    <w:p w:rsidR="00EE5AFA" w:rsidRPr="004E2DD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425E7">
        <w:rPr>
          <w:rFonts w:ascii="Times New Roman" w:eastAsia="Times New Roman" w:hAnsi="Times New Roman"/>
          <w:b/>
          <w:bCs/>
          <w:i/>
          <w:iCs/>
        </w:rPr>
        <w:t xml:space="preserve">Также Эмитент обязан направить в НРД уведомление о наступлении события, дающего владельцу Биржевых облигаций право требовать возмещения номинальной стоимости (непогашенной части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w:t>
      </w:r>
      <w:r w:rsidRPr="004E2DDA">
        <w:rPr>
          <w:rFonts w:ascii="Times New Roman" w:eastAsia="Times New Roman" w:hAnsi="Times New Roman"/>
          <w:b/>
          <w:bCs/>
          <w:i/>
          <w:iCs/>
        </w:rPr>
        <w:t>облигаций.</w:t>
      </w:r>
    </w:p>
    <w:p w:rsidR="00EE5AFA" w:rsidRPr="004E2DDA" w:rsidRDefault="00EE5AFA" w:rsidP="00EE5AFA">
      <w:pPr>
        <w:autoSpaceDE w:val="0"/>
        <w:autoSpaceDN w:val="0"/>
        <w:spacing w:after="0" w:line="240" w:lineRule="auto"/>
        <w:jc w:val="both"/>
        <w:rPr>
          <w:rFonts w:ascii="Times New Roman" w:eastAsia="Times New Roman" w:hAnsi="Times New Roman"/>
        </w:rPr>
      </w:pPr>
    </w:p>
    <w:p w:rsidR="00EE5AFA" w:rsidRPr="004E2DDA" w:rsidRDefault="00EE5AFA" w:rsidP="00EE5AFA">
      <w:pPr>
        <w:autoSpaceDE w:val="0"/>
        <w:autoSpaceDN w:val="0"/>
        <w:spacing w:after="0" w:line="240" w:lineRule="auto"/>
        <w:jc w:val="both"/>
        <w:rPr>
          <w:rFonts w:ascii="Times New Roman" w:eastAsia="Times New Roman" w:hAnsi="Times New Roman"/>
        </w:rPr>
      </w:pPr>
      <w:r w:rsidRPr="004E2DDA">
        <w:rPr>
          <w:rFonts w:ascii="Times New Roman" w:eastAsia="Times New Roman" w:hAnsi="Times New Roman"/>
        </w:rPr>
        <w:t>Иные условия досрочного погашения облигаций:</w:t>
      </w:r>
    </w:p>
    <w:p w:rsidR="00EE5AFA" w:rsidRPr="004E2DDA"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4E2DDA">
        <w:rPr>
          <w:rFonts w:ascii="Times New Roman" w:eastAsia="Times New Roman" w:hAnsi="Times New Roman"/>
          <w:b/>
          <w:i/>
        </w:rPr>
        <w:t xml:space="preserve">Вне зависимости от вышеизложенного, в случае существенного нарушения условий исполнения обязательств по Биржевым облигациям, а также в иных случаях, предусмотренных федеральными законами, владельцы имеют право требовать досрочного </w:t>
      </w:r>
      <w:r w:rsidRPr="005425E7">
        <w:rPr>
          <w:rFonts w:ascii="Times New Roman" w:eastAsia="Times New Roman" w:hAnsi="Times New Roman"/>
          <w:b/>
          <w:i/>
        </w:rPr>
        <w:t>погашения Биржевых облигаций до наступления срока их погашения независимо от указания такого права в условиях выпуска Биржевых облигаций.</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Если иной срок не предусмотрен федеральными законами, владельцы вправе предъявлять требования о досрочном погашении Биржевых облигаций с момента наступления обстоятельств (событий), с которыми федеральные законы связывают возникновение указанного права, а если такое право возникает в случае существенного нарушения условий исполнения обязательств по облигациям, - с момента наступления обстоятельств, предусмотренных пунктом 5 статьи 17.1 Федерального закона от 22.04.1996 № 39-ФЗ «О рынке ценных бумаг», до даты раскрытия Эмитентом и (или) представителем владельцев Биржевых облигаций (в случае его назначения) информации об устранении нарушения.</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Эмитент обязан погасить Биржевые облигации, предъявленные к досрочному погашению в случае существенного нарушения условий исполнения обязательств по ним, а также в иных случаях, предусмотренных федеральными законами, не позднее 7 (Семи) рабочих дней с даты получения соответствующего требования.</w:t>
      </w:r>
    </w:p>
    <w:p w:rsidR="00EE5AFA" w:rsidRPr="005425E7" w:rsidRDefault="00EE5AFA" w:rsidP="00EE5AFA">
      <w:pPr>
        <w:autoSpaceDE w:val="0"/>
        <w:autoSpaceDN w:val="0"/>
        <w:spacing w:after="0" w:line="240" w:lineRule="auto"/>
        <w:ind w:firstLine="539"/>
        <w:jc w:val="both"/>
        <w:rPr>
          <w:rFonts w:ascii="Times New Roman" w:eastAsia="Times New Roman" w:hAnsi="Times New Roman"/>
          <w:b/>
          <w:i/>
        </w:rPr>
      </w:pPr>
      <w:r w:rsidRPr="005425E7">
        <w:rPr>
          <w:rFonts w:ascii="Times New Roman" w:eastAsia="Times New Roman" w:hAnsi="Times New Roman"/>
          <w:b/>
          <w:i/>
        </w:rPr>
        <w:t>В случае принятия общим собранием владельцев Биржевых облигаций решения об отказе от права требовать досрочного погашения Биржевых облигаций досрочное погашение Биржевых облигаций по требованию владельцев не осуществляется.</w:t>
      </w:r>
    </w:p>
    <w:p w:rsidR="00EE5AFA" w:rsidRPr="00FF1BAC" w:rsidRDefault="00EE5AFA" w:rsidP="00EE5AFA">
      <w:pPr>
        <w:adjustRightInd w:val="0"/>
        <w:spacing w:after="0" w:line="240" w:lineRule="auto"/>
        <w:ind w:firstLine="539"/>
        <w:jc w:val="both"/>
        <w:rPr>
          <w:rFonts w:ascii="Times New Roman" w:eastAsia="Times New Roman" w:hAnsi="Times New Roman"/>
          <w:b/>
          <w:i/>
          <w:color w:val="FF0000"/>
        </w:rPr>
      </w:pPr>
      <w:r w:rsidRPr="005425E7">
        <w:rPr>
          <w:rFonts w:ascii="Times New Roman" w:eastAsia="Times New Roman" w:hAnsi="Times New Roman"/>
          <w:b/>
          <w:i/>
        </w:rPr>
        <w:t>При досрочном погашении Биржевых облигаций по требованию владельцев Эмитентом должны быть исполнены все обязательства перед владельцем Биржевых облигаций по выплате номинальной стоимости и купонного дохода.</w:t>
      </w:r>
    </w:p>
    <w:p w:rsidR="00EE5AFA" w:rsidRPr="004E2DDA"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4E2DDA" w:rsidRDefault="00EE5AFA" w:rsidP="00EE5AFA">
      <w:pPr>
        <w:autoSpaceDE w:val="0"/>
        <w:autoSpaceDN w:val="0"/>
        <w:adjustRightInd w:val="0"/>
        <w:spacing w:after="0" w:line="240" w:lineRule="auto"/>
        <w:jc w:val="both"/>
        <w:rPr>
          <w:rFonts w:ascii="Times New Roman" w:eastAsia="Times New Roman" w:hAnsi="Times New Roman"/>
        </w:rPr>
      </w:pPr>
    </w:p>
    <w:p w:rsidR="00EE5AFA" w:rsidRPr="006C0C30" w:rsidRDefault="00EE5AFA" w:rsidP="006C0C30">
      <w:pPr>
        <w:pStyle w:val="2"/>
        <w:spacing w:before="40" w:after="40"/>
        <w:rPr>
          <w:bCs w:val="0"/>
          <w:sz w:val="24"/>
          <w:szCs w:val="24"/>
        </w:rPr>
      </w:pPr>
      <w:bookmarkStart w:id="327" w:name="_Toc422424290"/>
      <w:bookmarkStart w:id="328" w:name="_Toc436489945"/>
      <w:bookmarkStart w:id="329" w:name="_Toc441247985"/>
      <w:r w:rsidRPr="006C0C30">
        <w:rPr>
          <w:bCs w:val="0"/>
          <w:sz w:val="24"/>
          <w:szCs w:val="24"/>
        </w:rPr>
        <w:t>8.9.5.2 Досрочное погашение по усмотрению эмитента</w:t>
      </w:r>
      <w:bookmarkEnd w:id="327"/>
      <w:bookmarkEnd w:id="328"/>
      <w:bookmarkEnd w:id="329"/>
    </w:p>
    <w:p w:rsidR="00EE5AFA" w:rsidRPr="004E2DDA" w:rsidRDefault="00EE5AFA" w:rsidP="00EE5AFA">
      <w:pPr>
        <w:autoSpaceDE w:val="0"/>
        <w:autoSpaceDN w:val="0"/>
        <w:spacing w:after="0" w:line="240" w:lineRule="auto"/>
        <w:ind w:firstLine="539"/>
        <w:jc w:val="both"/>
        <w:rPr>
          <w:rFonts w:ascii="Times New Roman" w:eastAsia="Times New Roman" w:hAnsi="Times New Roman"/>
          <w:b/>
          <w:i/>
        </w:rPr>
      </w:pPr>
    </w:p>
    <w:p w:rsidR="00EE5AFA" w:rsidRDefault="00EE5AFA" w:rsidP="00EE5AFA">
      <w:pPr>
        <w:adjustRightInd w:val="0"/>
        <w:spacing w:after="0" w:line="240" w:lineRule="auto"/>
        <w:ind w:firstLine="540"/>
        <w:jc w:val="both"/>
        <w:rPr>
          <w:rFonts w:ascii="Times New Roman" w:hAnsi="Times New Roman"/>
          <w:b/>
          <w:bCs/>
          <w:i/>
          <w:iCs/>
        </w:rPr>
      </w:pPr>
      <w:bookmarkStart w:id="330" w:name="Par3610"/>
      <w:bookmarkStart w:id="331" w:name="_Toc422424291"/>
      <w:bookmarkEnd w:id="330"/>
      <w:r w:rsidRPr="004E2DDA">
        <w:rPr>
          <w:rFonts w:ascii="Times New Roman" w:hAnsi="Times New Roman"/>
          <w:b/>
          <w:bCs/>
          <w:i/>
          <w:iCs/>
        </w:rPr>
        <w:t xml:space="preserve">Предусматривается возможность досрочного погашения Биржевых облигаций по </w:t>
      </w:r>
      <w:r w:rsidRPr="003E2CC1">
        <w:rPr>
          <w:rFonts w:ascii="Times New Roman" w:hAnsi="Times New Roman"/>
          <w:b/>
          <w:bCs/>
          <w:i/>
          <w:iCs/>
        </w:rPr>
        <w:t>усмотрению Эмитента.</w:t>
      </w:r>
    </w:p>
    <w:p w:rsidR="00EE5AFA" w:rsidRPr="00934419" w:rsidRDefault="00EE5AFA" w:rsidP="00EE5AFA">
      <w:pPr>
        <w:adjustRightInd w:val="0"/>
        <w:spacing w:after="0" w:line="240" w:lineRule="auto"/>
        <w:ind w:firstLine="540"/>
        <w:jc w:val="both"/>
        <w:rPr>
          <w:rFonts w:ascii="Times New Roman" w:hAnsi="Times New Roman"/>
          <w:b/>
          <w:bCs/>
          <w:i/>
          <w:iCs/>
          <w:u w:val="single"/>
        </w:rPr>
      </w:pPr>
      <w:r w:rsidRPr="003E2CC1">
        <w:rPr>
          <w:rFonts w:ascii="Times New Roman" w:hAnsi="Times New Roman"/>
          <w:b/>
          <w:bCs/>
          <w:i/>
          <w:iCs/>
        </w:rPr>
        <w:t xml:space="preserve"> </w:t>
      </w:r>
      <w:r w:rsidRPr="00934419">
        <w:rPr>
          <w:rFonts w:ascii="Times New Roman" w:hAnsi="Times New Roman"/>
          <w:b/>
          <w:bCs/>
          <w:i/>
          <w:iCs/>
          <w:u w:val="single"/>
        </w:rPr>
        <w:t xml:space="preserve">В Условиях выпуска могут быть установлены дополнительные к случаям, указанным в настоящем пункте Программы облигаций, случаи досрочного погашения по усмотрению Эмитента. </w:t>
      </w:r>
    </w:p>
    <w:p w:rsidR="00EE5AFA" w:rsidRPr="00034DAA" w:rsidRDefault="00EE5AFA" w:rsidP="00EE5AFA">
      <w:pPr>
        <w:adjustRightInd w:val="0"/>
        <w:spacing w:after="0" w:line="240" w:lineRule="auto"/>
        <w:ind w:firstLine="567"/>
        <w:jc w:val="both"/>
        <w:rPr>
          <w:rFonts w:ascii="Times New Roman" w:hAnsi="Times New Roman"/>
          <w:b/>
          <w:i/>
          <w:iCs/>
        </w:rPr>
      </w:pPr>
      <w:r w:rsidRPr="003E2CC1">
        <w:rPr>
          <w:rFonts w:ascii="Times New Roman" w:hAnsi="Times New Roman"/>
          <w:b/>
          <w:i/>
          <w:iCs/>
        </w:rPr>
        <w:t>Досрочное погашение Биржевых облигаций по усмотрению Эмитента осуществляется в отношении всех Биржевых облигаций  выпуска.</w:t>
      </w:r>
    </w:p>
    <w:p w:rsidR="00EE5AFA" w:rsidRPr="004E2DDA" w:rsidRDefault="00EE5AFA" w:rsidP="00EE5AFA">
      <w:pPr>
        <w:spacing w:after="0" w:line="240" w:lineRule="auto"/>
        <w:rPr>
          <w:rFonts w:ascii="Times New Roman" w:hAnsi="Times New Roman"/>
          <w:highlight w:val="yellow"/>
          <w:u w:val="single"/>
        </w:rPr>
      </w:pP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u w:val="single"/>
        </w:rPr>
        <w:t>А)</w:t>
      </w:r>
      <w:r w:rsidRPr="004E2DDA">
        <w:rPr>
          <w:rFonts w:ascii="Times New Roman" w:hAnsi="Times New Roman"/>
          <w:b/>
          <w:i/>
          <w:iCs/>
        </w:rPr>
        <w:t xml:space="preserve"> Возможность досрочного погашения Биржевых облигаций в течение периода их обращения по усмотрению Эмитента определяется решением уполномоченного органа управления Эмитента не позднее, чем за 1 (Один) день до даты начала размещения Биржевых облигаций </w:t>
      </w:r>
      <w:r w:rsidRPr="004E2DDA">
        <w:rPr>
          <w:rFonts w:ascii="Times New Roman" w:hAnsi="Times New Roman"/>
          <w:b/>
          <w:bCs/>
          <w:i/>
          <w:iCs/>
        </w:rPr>
        <w:t>(за исключением случаев досрочного погашения, описанных в подпункте В) п. 9.5.2 Программы облигаций</w:t>
      </w:r>
      <w:r w:rsidRPr="004E2DDA">
        <w:rPr>
          <w:rFonts w:ascii="Times New Roman" w:hAnsi="Times New Roman"/>
          <w:b/>
          <w:i/>
          <w:iCs/>
        </w:rPr>
        <w:t>.</w:t>
      </w:r>
    </w:p>
    <w:p w:rsidR="00EE5AFA" w:rsidRPr="004E2DDA" w:rsidRDefault="00EE5AFA" w:rsidP="00EE5AFA">
      <w:pPr>
        <w:spacing w:after="0" w:line="240" w:lineRule="auto"/>
        <w:rPr>
          <w:rFonts w:ascii="Times New Roman" w:hAnsi="Times New Roman"/>
          <w:highlight w:val="yellow"/>
          <w:u w:val="single"/>
        </w:rPr>
      </w:pPr>
    </w:p>
    <w:p w:rsidR="00EE5AFA" w:rsidRPr="004E2DDA" w:rsidRDefault="00EE5AFA" w:rsidP="00EE5AFA">
      <w:pPr>
        <w:adjustRightInd w:val="0"/>
        <w:spacing w:after="0" w:line="240" w:lineRule="auto"/>
        <w:jc w:val="both"/>
        <w:rPr>
          <w:rFonts w:ascii="Times New Roman" w:hAnsi="Times New Roman"/>
          <w:b/>
          <w:i/>
          <w:iCs/>
          <w:highlight w:val="green"/>
        </w:rPr>
      </w:pPr>
      <w:r w:rsidRPr="004E2DDA">
        <w:rPr>
          <w:rFonts w:ascii="Times New Roman" w:hAnsi="Times New Roman"/>
        </w:rPr>
        <w:t>Срок (порядок определения срока), в течение которого эмитентом может быть принято решение о досрочном погашении облигаций по его усмотрению:</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 xml:space="preserve">В случае если Эмитентом принято решение о возможности досрочного погашения Биржевых облигаций по его усмотрению в течение периода их обращения в соответствии с настоящим подпунктом А) пункта 9.5.2 Программы </w:t>
      </w:r>
      <w:r w:rsidRPr="004E2DDA">
        <w:rPr>
          <w:rFonts w:ascii="Times New Roman" w:hAnsi="Times New Roman"/>
          <w:b/>
          <w:bCs/>
          <w:i/>
          <w:iCs/>
        </w:rPr>
        <w:t>облигаций</w:t>
      </w:r>
      <w:r w:rsidRPr="004E2DDA">
        <w:rPr>
          <w:rFonts w:ascii="Times New Roman" w:hAnsi="Times New Roman"/>
          <w:b/>
          <w:i/>
          <w:iCs/>
        </w:rPr>
        <w:t>, Эмитент в таком решении определяет порядковый(ые) номер(а) купонного(ых) периода(ов), в дату окончания которого(ых) возможно досрочное погашение Биржевых облигаций по усмотрению Эмитента.</w:t>
      </w:r>
    </w:p>
    <w:p w:rsidR="00EE5AFA" w:rsidRPr="004E2DDA" w:rsidRDefault="00EE5AFA" w:rsidP="007B33A2">
      <w:pPr>
        <w:adjustRightInd w:val="0"/>
        <w:spacing w:after="0" w:line="240" w:lineRule="auto"/>
        <w:ind w:firstLine="567"/>
        <w:jc w:val="both"/>
        <w:rPr>
          <w:rFonts w:ascii="Times New Roman" w:hAnsi="Times New Roman"/>
          <w:b/>
          <w:i/>
          <w:iCs/>
        </w:rPr>
      </w:pPr>
      <w:r w:rsidRPr="004E2DDA">
        <w:rPr>
          <w:rFonts w:ascii="Times New Roman" w:hAnsi="Times New Roman"/>
          <w:b/>
          <w:i/>
          <w:iCs/>
        </w:rPr>
        <w:t>Данное решение принимается уполномоченным органом управления Эмитента.</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В случае принятия решения о возможности досрочного погашения Биржевых облигаций по усмотрению Эмитента приобретение Биржевых облигаций будет означать согласие приобретателя Биржевых облигаций с возможностью их досрочного погашения по усмотрению Эмитента.</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bCs/>
          <w:i/>
          <w:iCs/>
        </w:rPr>
        <w:t>Эмитент информирует Биржу и НРД о</w:t>
      </w:r>
      <w:r w:rsidRPr="004E2DDA">
        <w:rPr>
          <w:rFonts w:ascii="Times New Roman" w:hAnsi="Times New Roman"/>
          <w:b/>
          <w:i/>
          <w:iCs/>
        </w:rPr>
        <w:t xml:space="preserve"> принятом решении о возможности досрочного погашения не позднее, чем за 1 (Один) день до даты начала размещения.</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 xml:space="preserve">В случае принятия решения о возможности досрочного погашения Биржевых облигаций по усмотрению Эмитента в соответствии с настоящим подпунктом А) пункта 9.5.2 Программы </w:t>
      </w:r>
      <w:r w:rsidRPr="004E2DDA">
        <w:rPr>
          <w:rFonts w:ascii="Times New Roman" w:hAnsi="Times New Roman"/>
          <w:b/>
          <w:bCs/>
          <w:i/>
          <w:iCs/>
        </w:rPr>
        <w:t>облигаций</w:t>
      </w:r>
      <w:r w:rsidRPr="004E2DDA">
        <w:rPr>
          <w:rFonts w:ascii="Times New Roman" w:hAnsi="Times New Roman"/>
          <w:b/>
          <w:i/>
          <w:iCs/>
        </w:rPr>
        <w:t xml:space="preserve">, Эмитент может принять решение о досрочном погашении Биржевых облигаций не позднее, чем за 14 (Четырнадцать) дней до даты окончания купонного периода, определенного в решении Эмитента о возможности досрочного погашения Биржевых облигаций по усмотрению Эмитента. </w:t>
      </w:r>
    </w:p>
    <w:p w:rsidR="00EE5AFA" w:rsidRPr="008A36BB" w:rsidRDefault="00EE5AFA" w:rsidP="00AA4CEF">
      <w:pPr>
        <w:adjustRightInd w:val="0"/>
        <w:spacing w:after="0" w:line="240" w:lineRule="auto"/>
        <w:ind w:firstLine="567"/>
        <w:jc w:val="both"/>
        <w:rPr>
          <w:rFonts w:ascii="Times New Roman" w:hAnsi="Times New Roman"/>
          <w:b/>
          <w:i/>
          <w:iCs/>
        </w:rPr>
      </w:pPr>
      <w:r w:rsidRPr="008A36BB">
        <w:rPr>
          <w:rFonts w:ascii="Times New Roman" w:hAnsi="Times New Roman"/>
          <w:b/>
          <w:i/>
          <w:iCs/>
        </w:rPr>
        <w:t>Данное решение принимается уполномоченным органом управления Эмитента.</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 xml:space="preserve">В случае если Эмитентом не позднее, чем за 14 (Четырнадцать) дней до даты окончания купонного периода, определенного в решении Эмитента о возможности досрочного погашения Биржевых облигаций по усмотрению Эмитента, не принято решение о досрочном погашении Биржевых облигаций, то считается, что возможность досрочного погашения по усмотрению Эмитента, установленная подпунктом А) пункта 9.5.2 Программы </w:t>
      </w:r>
      <w:r w:rsidRPr="004E2DDA">
        <w:rPr>
          <w:rFonts w:ascii="Times New Roman" w:hAnsi="Times New Roman"/>
          <w:b/>
          <w:bCs/>
          <w:i/>
          <w:iCs/>
        </w:rPr>
        <w:t>облигаций</w:t>
      </w:r>
      <w:r w:rsidRPr="004E2DDA">
        <w:rPr>
          <w:rFonts w:ascii="Times New Roman" w:hAnsi="Times New Roman"/>
          <w:b/>
          <w:i/>
          <w:iCs/>
        </w:rPr>
        <w:t xml:space="preserve"> и </w:t>
      </w:r>
      <w:r w:rsidRPr="004E2DDA">
        <w:rPr>
          <w:rFonts w:ascii="Times New Roman" w:hAnsi="Times New Roman"/>
          <w:b/>
          <w:i/>
        </w:rPr>
        <w:t>8.9.5.2. Проспекта</w:t>
      </w:r>
      <w:r w:rsidRPr="004E2DDA">
        <w:rPr>
          <w:rFonts w:ascii="Times New Roman" w:hAnsi="Times New Roman"/>
          <w:b/>
          <w:i/>
          <w:iCs/>
        </w:rPr>
        <w:t xml:space="preserve">, Эмитентом не используется, и Эмитент не вправе досрочно погасить выпуск Биржевых облигаций в соответствии с подпунктом А) пункта 9.5.2 Программы </w:t>
      </w:r>
      <w:r w:rsidRPr="004E2DDA">
        <w:rPr>
          <w:rFonts w:ascii="Times New Roman" w:hAnsi="Times New Roman"/>
          <w:b/>
          <w:bCs/>
          <w:i/>
          <w:iCs/>
        </w:rPr>
        <w:t>облигаций</w:t>
      </w:r>
      <w:r w:rsidRPr="004E2DDA">
        <w:rPr>
          <w:rFonts w:ascii="Times New Roman" w:hAnsi="Times New Roman"/>
          <w:b/>
          <w:i/>
          <w:iCs/>
        </w:rPr>
        <w:t xml:space="preserve"> и </w:t>
      </w:r>
      <w:r w:rsidRPr="004E2DDA">
        <w:rPr>
          <w:rFonts w:ascii="Times New Roman" w:hAnsi="Times New Roman"/>
          <w:b/>
          <w:i/>
        </w:rPr>
        <w:t xml:space="preserve">8.9.5.2. Проспекта. </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О принятом решении о досрочном погашении Биржевых облигаций Эмитент уведомляет Биржу и НРД в дату принятия соответствующего решения.</w:t>
      </w:r>
    </w:p>
    <w:p w:rsidR="00EE5AFA" w:rsidRPr="004E2DDA" w:rsidRDefault="00EE5AFA" w:rsidP="00EE5AFA">
      <w:pPr>
        <w:autoSpaceDE w:val="0"/>
        <w:autoSpaceDN w:val="0"/>
        <w:adjustRightInd w:val="0"/>
        <w:spacing w:after="0" w:line="240" w:lineRule="auto"/>
        <w:jc w:val="both"/>
        <w:rPr>
          <w:rFonts w:ascii="Times New Roman" w:hAnsi="Times New Roman"/>
          <w:b/>
          <w:bCs/>
          <w:i/>
          <w:iCs/>
        </w:rPr>
      </w:pPr>
    </w:p>
    <w:p w:rsidR="00EE5AFA" w:rsidRPr="004E2DDA" w:rsidRDefault="00EE5AFA" w:rsidP="00EE5AFA">
      <w:pPr>
        <w:widowControl w:val="0"/>
        <w:spacing w:after="0" w:line="240" w:lineRule="auto"/>
        <w:jc w:val="both"/>
        <w:rPr>
          <w:rFonts w:ascii="Times New Roman" w:eastAsia="Times New Roman" w:hAnsi="Times New Roman"/>
        </w:rPr>
      </w:pPr>
      <w:r w:rsidRPr="004E2DDA">
        <w:rPr>
          <w:rFonts w:ascii="Times New Roman" w:eastAsia="Times New Roman" w:hAnsi="Times New Roman"/>
        </w:rPr>
        <w:t>Стоимость (порядок определения стоимости) досрочного погашения:</w:t>
      </w:r>
    </w:p>
    <w:p w:rsidR="00EE5AFA" w:rsidRPr="004E2DDA" w:rsidRDefault="00EE5AFA" w:rsidP="00EE5AFA">
      <w:pPr>
        <w:autoSpaceDE w:val="0"/>
        <w:autoSpaceDN w:val="0"/>
        <w:adjustRightInd w:val="0"/>
        <w:spacing w:after="0" w:line="240" w:lineRule="auto"/>
        <w:ind w:firstLine="567"/>
        <w:jc w:val="both"/>
        <w:rPr>
          <w:rFonts w:ascii="Times New Roman" w:hAnsi="Times New Roman"/>
          <w:b/>
          <w:bCs/>
          <w:i/>
          <w:iCs/>
        </w:rPr>
      </w:pPr>
      <w:r w:rsidRPr="004E2DDA">
        <w:rPr>
          <w:rFonts w:ascii="Times New Roman" w:hAnsi="Times New Roman"/>
          <w:b/>
          <w:bCs/>
          <w:i/>
          <w:iCs/>
        </w:rPr>
        <w:t xml:space="preserve">Биржевые облигации досрочно погашаются по непогашенной части номинальной стоимости. При этом выплачивается накопленный купонный доход </w:t>
      </w:r>
      <w:r w:rsidRPr="004E2DDA">
        <w:rPr>
          <w:rFonts w:ascii="Times New Roman" w:hAnsi="Times New Roman"/>
          <w:b/>
          <w:i/>
          <w:iCs/>
        </w:rPr>
        <w:t xml:space="preserve">за соответствующий купонный период, </w:t>
      </w:r>
      <w:r w:rsidRPr="004E2DDA">
        <w:rPr>
          <w:rFonts w:ascii="Times New Roman" w:hAnsi="Times New Roman"/>
          <w:b/>
          <w:bCs/>
          <w:i/>
          <w:iCs/>
        </w:rPr>
        <w:t>рассчитываемый в соответствии с п. 18 Программы облигаций и п.8.19 Проспекта.</w:t>
      </w:r>
    </w:p>
    <w:p w:rsidR="00EE5AFA" w:rsidRPr="004E2DDA" w:rsidRDefault="00EE5AFA" w:rsidP="00EE5AFA">
      <w:pPr>
        <w:autoSpaceDE w:val="0"/>
        <w:autoSpaceDN w:val="0"/>
        <w:adjustRightInd w:val="0"/>
        <w:spacing w:after="0" w:line="240" w:lineRule="auto"/>
        <w:jc w:val="both"/>
        <w:rPr>
          <w:rFonts w:ascii="Times New Roman" w:hAnsi="Times New Roman"/>
          <w:b/>
          <w:bCs/>
          <w:i/>
          <w:iCs/>
        </w:rPr>
      </w:pPr>
    </w:p>
    <w:p w:rsidR="00EE5AFA" w:rsidRPr="004E2DDA" w:rsidRDefault="00EE5AFA" w:rsidP="00EE5AFA">
      <w:pPr>
        <w:autoSpaceDE w:val="0"/>
        <w:autoSpaceDN w:val="0"/>
        <w:adjustRightInd w:val="0"/>
        <w:spacing w:after="0" w:line="240" w:lineRule="auto"/>
        <w:jc w:val="both"/>
        <w:rPr>
          <w:rFonts w:ascii="Times New Roman" w:hAnsi="Times New Roman"/>
        </w:rPr>
      </w:pPr>
      <w:r w:rsidRPr="004E2DDA">
        <w:rPr>
          <w:rFonts w:ascii="Times New Roman" w:hAnsi="Times New Roman"/>
        </w:rPr>
        <w:t>Порядок и (или) условия досрочного погашения облигаций по усмотрению эмитента:</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u w:val="single"/>
        </w:rPr>
        <w:t>Досрочное погашение Биржевых облигаций производится денежными средствами в валюте</w:t>
      </w:r>
      <w:r w:rsidRPr="004E2DDA">
        <w:rPr>
          <w:rFonts w:ascii="Times New Roman" w:hAnsi="Times New Roman"/>
          <w:b/>
          <w:bCs/>
          <w:i/>
          <w:iCs/>
          <w:u w:val="single"/>
        </w:rPr>
        <w:t xml:space="preserve">, </w:t>
      </w:r>
      <w:r w:rsidRPr="004E2DDA">
        <w:rPr>
          <w:rFonts w:ascii="Times New Roman" w:hAnsi="Times New Roman"/>
          <w:b/>
          <w:i/>
          <w:u w:val="single"/>
        </w:rPr>
        <w:t xml:space="preserve">установленной Условиями выпуска, </w:t>
      </w:r>
      <w:r w:rsidRPr="004E2DDA">
        <w:rPr>
          <w:rFonts w:ascii="Times New Roman" w:hAnsi="Times New Roman"/>
          <w:b/>
          <w:i/>
          <w:iCs/>
          <w:u w:val="single"/>
        </w:rPr>
        <w:t>в безналичном порядке.</w:t>
      </w:r>
      <w:r w:rsidRPr="004E2DDA">
        <w:rPr>
          <w:rFonts w:ascii="Times New Roman" w:hAnsi="Times New Roman"/>
          <w:b/>
          <w:i/>
          <w:iCs/>
        </w:rPr>
        <w:t xml:space="preserve"> </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Возможность выбора владельцами Биржевых облигаций формы погашения Биржевых облигаций не предусмотрена.</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Если дата досрочного погашения Биржевых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Владелец Биржевых облигаций не имеет права требовать начисления процентов или какой-либо иной компенсации за такую задержку в платеже.</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 xml:space="preserve">Владельцы и иные лица, осуществляющие в соответствии с федеральными законами права по Биржевым облигациям, получают причитающиеся им денежные выплаты в счет досрочного погашения Биржевых облигаций через депозитарий, осуществляющий учет прав на ценные бумаги, депонентами которого они являются. </w:t>
      </w:r>
      <w:r w:rsidRPr="004E2DDA">
        <w:rPr>
          <w:rFonts w:ascii="Times New Roman" w:hAnsi="Times New Roman"/>
          <w:b/>
          <w:i/>
        </w:rPr>
        <w:t>Для получения выплат по Биржевым облигациям указанные лица должны иметь банковский счет в российских рублях, в случае, если расчеты по Биржевым облигациям производятся в иностранной валюте, банковский счет в соответствующей валюте, открываемый в кредитной организации.</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Эмитент исполняет обязанность по осуществлению денежных выплат в счет досрочного погашения Биржевых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Досрочное погашение Биржевых облигаций производится в соответствии с порядком, установленным требованиями действующего законодательства Российской Федерации.</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Списание Биржевых облигаций со счетов депо при досрочном погашении производится после исполнения Эмитентом всех обязательств перед владельцами Биржевых облигаций по выплате купонного дохода и номинальной стоимости Биржевых облигаций.</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Снятие Сертификата с хранения производится после списания всех Биржевых облигаций со счетов в НРД.</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Биржевые облигации, погашенные Эмитентом досрочно, не могут быть выпущены в обращение.</w:t>
      </w:r>
    </w:p>
    <w:p w:rsidR="00EE5AFA" w:rsidRPr="004E2DDA" w:rsidRDefault="00EE5AFA" w:rsidP="00EE5AFA">
      <w:pPr>
        <w:autoSpaceDE w:val="0"/>
        <w:autoSpaceDN w:val="0"/>
        <w:adjustRightInd w:val="0"/>
        <w:spacing w:after="0" w:line="240" w:lineRule="auto"/>
        <w:jc w:val="both"/>
        <w:rPr>
          <w:rFonts w:ascii="Times New Roman" w:hAnsi="Times New Roman"/>
          <w:b/>
          <w:bCs/>
          <w:i/>
          <w:iCs/>
        </w:rPr>
      </w:pPr>
    </w:p>
    <w:p w:rsidR="00EE5AFA" w:rsidRPr="004E2DDA" w:rsidRDefault="00EE5AFA" w:rsidP="00EE5AFA">
      <w:pPr>
        <w:adjustRightInd w:val="0"/>
        <w:spacing w:after="0" w:line="240" w:lineRule="auto"/>
        <w:jc w:val="both"/>
        <w:rPr>
          <w:rFonts w:ascii="Times New Roman" w:hAnsi="Times New Roman"/>
          <w:iCs/>
        </w:rPr>
      </w:pPr>
      <w:r w:rsidRPr="004E2DDA">
        <w:rPr>
          <w:rFonts w:ascii="Times New Roman" w:hAnsi="Times New Roman"/>
          <w:iCs/>
        </w:rPr>
        <w:t xml:space="preserve">Срок (порядок определения срока), в течение которого Биржевые облигации могут быть досрочно погашены Эмитентом: </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Досрочное погашение Биржевых облигаций допускается только после полной оплаты Биржевых облигаций.</w:t>
      </w:r>
    </w:p>
    <w:p w:rsidR="00EE5AFA" w:rsidRPr="004E2DDA" w:rsidRDefault="00EE5AFA" w:rsidP="00EE5AFA">
      <w:pPr>
        <w:adjustRightInd w:val="0"/>
        <w:spacing w:after="0" w:line="240" w:lineRule="auto"/>
        <w:jc w:val="both"/>
        <w:rPr>
          <w:rFonts w:ascii="Times New Roman" w:hAnsi="Times New Roman"/>
          <w:iCs/>
        </w:rPr>
      </w:pPr>
    </w:p>
    <w:p w:rsidR="00EE5AFA" w:rsidRPr="004E2DDA" w:rsidRDefault="00EE5AFA" w:rsidP="00EE5AFA">
      <w:pPr>
        <w:adjustRightInd w:val="0"/>
        <w:spacing w:after="0" w:line="240" w:lineRule="auto"/>
        <w:jc w:val="both"/>
        <w:rPr>
          <w:rFonts w:ascii="Times New Roman" w:hAnsi="Times New Roman"/>
          <w:iCs/>
        </w:rPr>
      </w:pPr>
      <w:r w:rsidRPr="004E2DDA">
        <w:rPr>
          <w:rFonts w:ascii="Times New Roman" w:hAnsi="Times New Roman"/>
          <w:iCs/>
        </w:rPr>
        <w:t>Дата начала досрочного погашения:</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В случае принятия Эмитентом решения о досрочном погашении по усмотрению Эмитента, Биржевые облигации будут досрочно погашены в дату окончания купонного периода, определенного Эмитентом в решении Эмитента о возможности досрочного погашения Биржевых облигаций по усмотрению Эмитента.</w:t>
      </w:r>
    </w:p>
    <w:p w:rsidR="00EE5AFA" w:rsidRPr="004E2DDA" w:rsidRDefault="00EE5AFA" w:rsidP="00EE5AFA">
      <w:pPr>
        <w:autoSpaceDE w:val="0"/>
        <w:autoSpaceDN w:val="0"/>
        <w:adjustRightInd w:val="0"/>
        <w:spacing w:after="0" w:line="240" w:lineRule="auto"/>
        <w:jc w:val="both"/>
        <w:rPr>
          <w:rFonts w:ascii="Times New Roman" w:hAnsi="Times New Roman"/>
          <w:bCs/>
          <w:iCs/>
        </w:rPr>
      </w:pPr>
    </w:p>
    <w:p w:rsidR="00EE5AFA" w:rsidRPr="004E2DDA" w:rsidRDefault="00EE5AFA" w:rsidP="00EE5AFA">
      <w:pPr>
        <w:autoSpaceDE w:val="0"/>
        <w:autoSpaceDN w:val="0"/>
        <w:adjustRightInd w:val="0"/>
        <w:spacing w:after="0" w:line="240" w:lineRule="auto"/>
        <w:jc w:val="both"/>
        <w:rPr>
          <w:rFonts w:ascii="Times New Roman" w:hAnsi="Times New Roman"/>
          <w:bCs/>
          <w:iCs/>
        </w:rPr>
      </w:pPr>
      <w:r w:rsidRPr="004E2DDA">
        <w:rPr>
          <w:rFonts w:ascii="Times New Roman" w:hAnsi="Times New Roman"/>
          <w:bCs/>
          <w:iCs/>
        </w:rPr>
        <w:t>Дата окончания досрочного погашения:</w:t>
      </w:r>
    </w:p>
    <w:p w:rsidR="00EE5AFA" w:rsidRPr="004E2DDA" w:rsidRDefault="00EE5AFA" w:rsidP="00EE5AFA">
      <w:pPr>
        <w:autoSpaceDE w:val="0"/>
        <w:autoSpaceDN w:val="0"/>
        <w:adjustRightInd w:val="0"/>
        <w:spacing w:after="0" w:line="240" w:lineRule="auto"/>
        <w:ind w:firstLine="567"/>
        <w:jc w:val="both"/>
        <w:rPr>
          <w:rFonts w:ascii="Times New Roman" w:hAnsi="Times New Roman"/>
          <w:b/>
          <w:bCs/>
          <w:i/>
          <w:iCs/>
        </w:rPr>
      </w:pPr>
      <w:r w:rsidRPr="004E2DDA">
        <w:rPr>
          <w:rFonts w:ascii="Times New Roman" w:hAnsi="Times New Roman"/>
          <w:b/>
          <w:bCs/>
          <w:i/>
          <w:iCs/>
        </w:rPr>
        <w:t>Даты начала и окончания досрочного погашения Биржевых облигаций совпадают.</w:t>
      </w:r>
    </w:p>
    <w:p w:rsidR="00EE5AFA" w:rsidRPr="004E2DDA" w:rsidRDefault="00EE5AFA" w:rsidP="00EE5AFA">
      <w:pPr>
        <w:autoSpaceDE w:val="0"/>
        <w:autoSpaceDN w:val="0"/>
        <w:adjustRightInd w:val="0"/>
        <w:spacing w:after="0" w:line="240" w:lineRule="auto"/>
        <w:jc w:val="both"/>
        <w:rPr>
          <w:rFonts w:ascii="Times New Roman" w:hAnsi="Times New Roman"/>
          <w:b/>
          <w:bCs/>
          <w:i/>
          <w:iCs/>
        </w:rPr>
      </w:pPr>
    </w:p>
    <w:p w:rsidR="00EE5AFA" w:rsidRPr="004E2DDA" w:rsidRDefault="00EE5AFA" w:rsidP="00EE5AFA">
      <w:pPr>
        <w:adjustRightInd w:val="0"/>
        <w:spacing w:after="0" w:line="240" w:lineRule="auto"/>
        <w:jc w:val="both"/>
        <w:rPr>
          <w:rFonts w:ascii="Times New Roman" w:hAnsi="Times New Roman"/>
          <w:iCs/>
        </w:rPr>
      </w:pPr>
      <w:r w:rsidRPr="004E2DDA">
        <w:rPr>
          <w:rFonts w:ascii="Times New Roman" w:hAnsi="Times New Roman"/>
          <w:iCs/>
        </w:rPr>
        <w:t>Порядок раскрытия эмитентом информации об условиях и итогах досрочного погашения Биржевых облигаций:</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 xml:space="preserve">Сообщение о принятии Эмитентом решения о возможности досрочного погашения Биржевых облигаций по усмотрению Эмитента раскрывается в </w:t>
      </w:r>
      <w:r w:rsidRPr="004E2DDA">
        <w:rPr>
          <w:rFonts w:ascii="Times New Roman" w:hAnsi="Times New Roman"/>
          <w:b/>
          <w:bCs/>
          <w:i/>
          <w:iCs/>
        </w:rPr>
        <w:t>порядке, указанном в п. 11 Программы облигаций и п.8.11 Проспекта.</w:t>
      </w:r>
      <w:r w:rsidRPr="004E2DDA">
        <w:rPr>
          <w:rFonts w:ascii="Times New Roman" w:hAnsi="Times New Roman"/>
          <w:b/>
          <w:i/>
          <w:iCs/>
        </w:rPr>
        <w:t xml:space="preserve"> </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 xml:space="preserve">Информация о принятии Эмитентом решения о досрочном погашении Биржевых облигаций раскрывается Эмитентом в </w:t>
      </w:r>
      <w:r w:rsidRPr="004E2DDA">
        <w:rPr>
          <w:rFonts w:ascii="Times New Roman" w:hAnsi="Times New Roman"/>
          <w:b/>
          <w:bCs/>
          <w:i/>
          <w:iCs/>
        </w:rPr>
        <w:t>порядке, указанном в п. 11 Программы облигаций и п.8.11 Проспекта</w:t>
      </w:r>
      <w:r w:rsidRPr="004E2DDA">
        <w:rPr>
          <w:rFonts w:ascii="Times New Roman" w:hAnsi="Times New Roman"/>
          <w:b/>
          <w:i/>
          <w:iCs/>
        </w:rPr>
        <w:t>.</w:t>
      </w:r>
    </w:p>
    <w:p w:rsidR="00EE5AFA" w:rsidRPr="000A17B8"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 xml:space="preserve">После досрочного погашения Биржевых облигаций Эмитент раскрывает информацию </w:t>
      </w:r>
      <w:r w:rsidRPr="004E2DDA">
        <w:rPr>
          <w:rFonts w:ascii="Times New Roman" w:hAnsi="Times New Roman"/>
          <w:b/>
          <w:bCs/>
          <w:i/>
          <w:iCs/>
        </w:rPr>
        <w:t>об итогах досрочного погашения Биржевых облигаций</w:t>
      </w:r>
      <w:r w:rsidRPr="004E2DDA">
        <w:rPr>
          <w:rFonts w:ascii="Times New Roman" w:hAnsi="Times New Roman"/>
          <w:b/>
          <w:i/>
          <w:iCs/>
        </w:rPr>
        <w:t xml:space="preserve">. Указанная информация (включая количество досрочно погашенных Биржевых облигаций) раскрывается </w:t>
      </w:r>
      <w:r w:rsidRPr="004E2DDA">
        <w:rPr>
          <w:rFonts w:ascii="Times New Roman" w:hAnsi="Times New Roman"/>
          <w:b/>
          <w:bCs/>
          <w:i/>
          <w:iCs/>
        </w:rPr>
        <w:t xml:space="preserve">в порядке и сроки, </w:t>
      </w:r>
      <w:r w:rsidRPr="000A17B8">
        <w:rPr>
          <w:rFonts w:ascii="Times New Roman" w:hAnsi="Times New Roman"/>
          <w:b/>
          <w:bCs/>
          <w:i/>
          <w:iCs/>
        </w:rPr>
        <w:t xml:space="preserve">предусмотренные п. 11 Программы </w:t>
      </w:r>
      <w:r>
        <w:rPr>
          <w:rFonts w:ascii="Times New Roman" w:hAnsi="Times New Roman"/>
          <w:b/>
          <w:bCs/>
          <w:i/>
          <w:iCs/>
        </w:rPr>
        <w:t>облигаций</w:t>
      </w:r>
      <w:r w:rsidRPr="000A17B8">
        <w:rPr>
          <w:rFonts w:ascii="Times New Roman" w:hAnsi="Times New Roman"/>
          <w:b/>
          <w:bCs/>
          <w:i/>
          <w:iCs/>
        </w:rPr>
        <w:t xml:space="preserve"> и п.8.11 Проспекта.</w:t>
      </w:r>
    </w:p>
    <w:p w:rsidR="00EE5AFA" w:rsidRPr="00034DAA" w:rsidRDefault="00EE5AFA" w:rsidP="00EE5AFA">
      <w:pPr>
        <w:autoSpaceDE w:val="0"/>
        <w:autoSpaceDN w:val="0"/>
        <w:adjustRightInd w:val="0"/>
        <w:spacing w:after="0" w:line="240" w:lineRule="auto"/>
        <w:jc w:val="both"/>
        <w:rPr>
          <w:rFonts w:ascii="Times New Roman" w:hAnsi="Times New Roman"/>
          <w:b/>
          <w:i/>
          <w:iCs/>
          <w:highlight w:val="yellow"/>
        </w:rPr>
      </w:pPr>
    </w:p>
    <w:p w:rsidR="00EE5AFA" w:rsidRPr="00E76069" w:rsidRDefault="00EE5AFA" w:rsidP="00EE5AFA">
      <w:pPr>
        <w:autoSpaceDE w:val="0"/>
        <w:autoSpaceDN w:val="0"/>
        <w:adjustRightInd w:val="0"/>
        <w:spacing w:after="0" w:line="240" w:lineRule="auto"/>
        <w:ind w:firstLine="567"/>
        <w:jc w:val="both"/>
        <w:rPr>
          <w:rFonts w:ascii="Times New Roman" w:hAnsi="Times New Roman"/>
          <w:b/>
          <w:i/>
          <w:iCs/>
        </w:rPr>
      </w:pPr>
      <w:r w:rsidRPr="0044132B">
        <w:rPr>
          <w:rFonts w:ascii="Times New Roman" w:hAnsi="Times New Roman"/>
          <w:b/>
          <w:i/>
          <w:iCs/>
          <w:u w:val="single"/>
        </w:rPr>
        <w:t>Б)</w:t>
      </w:r>
      <w:r w:rsidRPr="00C22450">
        <w:rPr>
          <w:rFonts w:ascii="Times New Roman" w:hAnsi="Times New Roman"/>
          <w:b/>
          <w:i/>
          <w:iCs/>
        </w:rPr>
        <w:t xml:space="preserve"> </w:t>
      </w:r>
      <w:r w:rsidRPr="00E76069">
        <w:rPr>
          <w:rFonts w:ascii="Times New Roman" w:hAnsi="Times New Roman"/>
          <w:b/>
          <w:i/>
          <w:iCs/>
        </w:rPr>
        <w:t>До даты начала размещения Биржевых облигаций Эмитент может принять решение о частичном досрочном погашении Биржевых облигаций в дату окончания очередного(ых) купонного(ых) периода(ов).</w:t>
      </w:r>
    </w:p>
    <w:p w:rsidR="00EE5AFA" w:rsidRPr="004E2DDA" w:rsidRDefault="00EE5AFA" w:rsidP="00EE5AFA">
      <w:pPr>
        <w:autoSpaceDE w:val="0"/>
        <w:autoSpaceDN w:val="0"/>
        <w:adjustRightInd w:val="0"/>
        <w:spacing w:after="0" w:line="240" w:lineRule="auto"/>
        <w:jc w:val="both"/>
        <w:rPr>
          <w:rFonts w:ascii="Times New Roman" w:hAnsi="Times New Roman"/>
          <w:b/>
          <w:i/>
          <w:iCs/>
        </w:rPr>
      </w:pPr>
      <w:r w:rsidRPr="00E76069">
        <w:rPr>
          <w:rFonts w:ascii="Times New Roman" w:hAnsi="Times New Roman"/>
          <w:b/>
          <w:i/>
          <w:iCs/>
        </w:rPr>
        <w:t xml:space="preserve">При этом Эмитент должен определить номер(а) купонного(ых) периода(ов) в дату </w:t>
      </w:r>
      <w:r w:rsidRPr="004E2DDA">
        <w:rPr>
          <w:rFonts w:ascii="Times New Roman" w:hAnsi="Times New Roman"/>
          <w:b/>
          <w:i/>
          <w:iCs/>
        </w:rPr>
        <w:t>окончания которого(ых) Эмитент осуществляет досрочное погашение определенной части номинальной стоимости Биржевых облигаций, а также процент от номинальной стоимости, подлежащий погашению в дату окончания указанного купонного периода.</w:t>
      </w:r>
    </w:p>
    <w:p w:rsidR="00EE5AFA" w:rsidRPr="004E2DDA" w:rsidRDefault="00EE5AFA" w:rsidP="00EE5AFA">
      <w:pPr>
        <w:autoSpaceDE w:val="0"/>
        <w:autoSpaceDN w:val="0"/>
        <w:adjustRightInd w:val="0"/>
        <w:spacing w:after="0" w:line="240" w:lineRule="auto"/>
        <w:jc w:val="both"/>
        <w:rPr>
          <w:rFonts w:ascii="Times New Roman" w:hAnsi="Times New Roman"/>
          <w:b/>
          <w:i/>
          <w:iCs/>
          <w:u w:val="single"/>
        </w:rPr>
      </w:pPr>
    </w:p>
    <w:p w:rsidR="00EE5AFA" w:rsidRPr="004E2DDA" w:rsidRDefault="00EE5AFA" w:rsidP="00EE5AFA">
      <w:pPr>
        <w:autoSpaceDE w:val="0"/>
        <w:autoSpaceDN w:val="0"/>
        <w:adjustRightInd w:val="0"/>
        <w:spacing w:after="0" w:line="240" w:lineRule="auto"/>
        <w:rPr>
          <w:rFonts w:ascii="Times New Roman" w:hAnsi="Times New Roman"/>
          <w:bCs/>
          <w:iCs/>
        </w:rPr>
      </w:pPr>
      <w:r w:rsidRPr="004E2DDA">
        <w:rPr>
          <w:rFonts w:ascii="Times New Roman" w:hAnsi="Times New Roman"/>
          <w:bCs/>
          <w:iCs/>
        </w:rPr>
        <w:t xml:space="preserve">Срок (порядок определения срока), в течение которого эмитентом может быть принято решение о частичном досрочном погашении облигаций по его усмотрению: </w:t>
      </w:r>
    </w:p>
    <w:p w:rsidR="00EE5AFA" w:rsidRPr="00506CBF"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 xml:space="preserve">Решение о частичном досрочном погашении Биржевых облигаций по усмотрению </w:t>
      </w:r>
      <w:r w:rsidRPr="00506CBF">
        <w:rPr>
          <w:rFonts w:ascii="Times New Roman" w:hAnsi="Times New Roman"/>
          <w:b/>
          <w:i/>
          <w:iCs/>
        </w:rPr>
        <w:t xml:space="preserve">Эмитента, принимается </w:t>
      </w:r>
      <w:r>
        <w:rPr>
          <w:rFonts w:ascii="Times New Roman" w:hAnsi="Times New Roman"/>
          <w:b/>
          <w:i/>
          <w:iCs/>
        </w:rPr>
        <w:t xml:space="preserve">уполномоченным </w:t>
      </w:r>
      <w:r w:rsidRPr="00506CBF">
        <w:rPr>
          <w:rFonts w:ascii="Times New Roman" w:hAnsi="Times New Roman"/>
          <w:b/>
          <w:i/>
          <w:iCs/>
        </w:rPr>
        <w:t>органом</w:t>
      </w:r>
      <w:r>
        <w:rPr>
          <w:rFonts w:ascii="Times New Roman" w:hAnsi="Times New Roman"/>
          <w:b/>
          <w:i/>
          <w:iCs/>
        </w:rPr>
        <w:t xml:space="preserve"> управления</w:t>
      </w:r>
      <w:r w:rsidRPr="00506CBF">
        <w:rPr>
          <w:rFonts w:ascii="Times New Roman" w:hAnsi="Times New Roman"/>
          <w:b/>
          <w:i/>
          <w:iCs/>
        </w:rPr>
        <w:t xml:space="preserve"> Эмитента не позднее, чем за 1 (Один) день до даты начала размещения.</w:t>
      </w:r>
    </w:p>
    <w:p w:rsidR="00EE5AFA" w:rsidRPr="00506CBF" w:rsidRDefault="00EE5AFA" w:rsidP="00EE5AFA">
      <w:pPr>
        <w:adjustRightInd w:val="0"/>
        <w:spacing w:after="0" w:line="240" w:lineRule="auto"/>
        <w:ind w:firstLine="567"/>
        <w:jc w:val="both"/>
        <w:rPr>
          <w:rFonts w:ascii="Times New Roman" w:hAnsi="Times New Roman"/>
          <w:b/>
          <w:i/>
          <w:iCs/>
        </w:rPr>
      </w:pPr>
      <w:r w:rsidRPr="00506CBF">
        <w:rPr>
          <w:rFonts w:ascii="Times New Roman" w:hAnsi="Times New Roman"/>
          <w:b/>
          <w:i/>
          <w:iCs/>
        </w:rPr>
        <w:t>О принятом решении о частичном досрочном погашении, о части номинальной стоимости, подлежащей погашению, и части номинальной стоимости, оставшейся непогашенной, Эмитент уведомляет Биржу и НРД в дату принятия соответствующего решения.</w:t>
      </w:r>
    </w:p>
    <w:p w:rsidR="00EE5AFA" w:rsidRPr="00FF1BAC" w:rsidRDefault="00EE5AFA" w:rsidP="00EE5AFA">
      <w:pPr>
        <w:adjustRightInd w:val="0"/>
        <w:spacing w:after="0" w:line="240" w:lineRule="auto"/>
        <w:ind w:firstLine="567"/>
        <w:jc w:val="both"/>
        <w:rPr>
          <w:rFonts w:ascii="Times New Roman" w:hAnsi="Times New Roman"/>
          <w:b/>
          <w:i/>
          <w:iCs/>
          <w:color w:val="FF0000"/>
        </w:rPr>
      </w:pPr>
      <w:r w:rsidRPr="00506CBF">
        <w:rPr>
          <w:rFonts w:ascii="Times New Roman" w:hAnsi="Times New Roman"/>
          <w:b/>
          <w:i/>
          <w:iCs/>
        </w:rPr>
        <w:t>В случае принятия решения о частичном досрочном погашении Биржевых облигаций приобретение Биржевых облигаций будет означать согласие приобретателя Биржевых облигаций с возможностью их частичного досрочного погашения по усмотрению Эмитента.</w:t>
      </w:r>
    </w:p>
    <w:p w:rsidR="00EE5AFA" w:rsidRPr="004E2DDA" w:rsidRDefault="00EE5AFA" w:rsidP="00EE5AFA">
      <w:pPr>
        <w:autoSpaceDE w:val="0"/>
        <w:autoSpaceDN w:val="0"/>
        <w:adjustRightInd w:val="0"/>
        <w:spacing w:after="0" w:line="240" w:lineRule="auto"/>
        <w:jc w:val="both"/>
        <w:rPr>
          <w:rFonts w:ascii="Times New Roman" w:hAnsi="Times New Roman"/>
          <w:bCs/>
          <w:iCs/>
        </w:rPr>
      </w:pPr>
    </w:p>
    <w:p w:rsidR="00EE5AFA" w:rsidRPr="004E2DDA" w:rsidRDefault="00EE5AFA" w:rsidP="00EE5AFA">
      <w:pPr>
        <w:widowControl w:val="0"/>
        <w:spacing w:after="0" w:line="240" w:lineRule="auto"/>
        <w:jc w:val="both"/>
        <w:rPr>
          <w:rFonts w:ascii="Times New Roman" w:eastAsia="Times New Roman" w:hAnsi="Times New Roman"/>
        </w:rPr>
      </w:pPr>
      <w:r w:rsidRPr="004E2DDA">
        <w:rPr>
          <w:rFonts w:ascii="Times New Roman" w:eastAsia="Times New Roman" w:hAnsi="Times New Roman"/>
        </w:rPr>
        <w:t xml:space="preserve">Стоимость (порядок определения стоимости) </w:t>
      </w:r>
      <w:r w:rsidRPr="004E2DDA">
        <w:rPr>
          <w:rFonts w:ascii="Times New Roman" w:hAnsi="Times New Roman"/>
          <w:iCs/>
        </w:rPr>
        <w:t>частичного</w:t>
      </w:r>
      <w:r w:rsidRPr="004E2DDA">
        <w:rPr>
          <w:rFonts w:ascii="Times New Roman" w:eastAsia="Times New Roman" w:hAnsi="Times New Roman"/>
        </w:rPr>
        <w:t xml:space="preserve"> досрочного погашения:</w:t>
      </w:r>
    </w:p>
    <w:p w:rsidR="00EE5AFA" w:rsidRPr="00506CBF"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 xml:space="preserve">Частичное досрочное погашение Биржевых облигаций по усмотрению Эмитента </w:t>
      </w:r>
      <w:r w:rsidRPr="00506CBF">
        <w:rPr>
          <w:rFonts w:ascii="Times New Roman" w:hAnsi="Times New Roman"/>
          <w:b/>
          <w:i/>
          <w:iCs/>
        </w:rPr>
        <w:t>осуществляется в одинаковом проценте от номинальной стоимости Биржевых облигаций в отношении всех Биржевых облигаций.</w:t>
      </w:r>
    </w:p>
    <w:p w:rsidR="00EE5AFA" w:rsidRPr="00FF1BAC" w:rsidRDefault="00EE5AFA" w:rsidP="00EE5AFA">
      <w:pPr>
        <w:adjustRightInd w:val="0"/>
        <w:spacing w:after="0" w:line="240" w:lineRule="auto"/>
        <w:ind w:firstLine="567"/>
        <w:jc w:val="both"/>
        <w:rPr>
          <w:rFonts w:ascii="Times New Roman" w:hAnsi="Times New Roman"/>
          <w:b/>
          <w:i/>
          <w:iCs/>
          <w:color w:val="FF0000"/>
        </w:rPr>
      </w:pPr>
      <w:r w:rsidRPr="00506CBF">
        <w:rPr>
          <w:rFonts w:ascii="Times New Roman" w:hAnsi="Times New Roman"/>
          <w:b/>
          <w:i/>
          <w:iCs/>
        </w:rPr>
        <w:t>Частичное досрочное погашение Биржевых облигаций производится в проценте от номинальной стоимости одной Биржевой облигации, определенном Эмитентом до даты начала размещения Биржевых облигаций. При этом выплачивается купонный доход по соответствующему купонному периоду, в дату окончания которого осуществляется частичное досрочное погашение.</w:t>
      </w:r>
    </w:p>
    <w:p w:rsidR="00EE5AFA" w:rsidRPr="004E2DDA" w:rsidRDefault="00EE5AFA" w:rsidP="00EE5AFA">
      <w:pPr>
        <w:adjustRightInd w:val="0"/>
        <w:spacing w:after="0" w:line="240" w:lineRule="auto"/>
        <w:ind w:firstLine="567"/>
        <w:jc w:val="both"/>
        <w:rPr>
          <w:rFonts w:ascii="Times New Roman" w:hAnsi="Times New Roman"/>
          <w:iCs/>
        </w:rPr>
      </w:pPr>
    </w:p>
    <w:p w:rsidR="00EE5AFA" w:rsidRPr="004E2DDA" w:rsidRDefault="00EE5AFA" w:rsidP="00EE5AFA">
      <w:pPr>
        <w:autoSpaceDE w:val="0"/>
        <w:autoSpaceDN w:val="0"/>
        <w:adjustRightInd w:val="0"/>
        <w:spacing w:after="0" w:line="240" w:lineRule="auto"/>
        <w:jc w:val="both"/>
        <w:rPr>
          <w:rFonts w:ascii="Times New Roman" w:hAnsi="Times New Roman"/>
        </w:rPr>
      </w:pPr>
      <w:r w:rsidRPr="004E2DDA">
        <w:rPr>
          <w:rFonts w:ascii="Times New Roman" w:hAnsi="Times New Roman"/>
        </w:rPr>
        <w:t>Порядок и (или) условия частичного досрочного погашения облигаций по усмотрению эмитента:</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u w:val="single"/>
        </w:rPr>
        <w:t>Частичное досрочное погашение Биржевых облигаций производится денежными средствами в валюте</w:t>
      </w:r>
      <w:r w:rsidRPr="004E2DDA">
        <w:rPr>
          <w:rFonts w:ascii="Times New Roman" w:hAnsi="Times New Roman"/>
          <w:b/>
          <w:bCs/>
          <w:i/>
          <w:iCs/>
          <w:u w:val="single"/>
        </w:rPr>
        <w:t xml:space="preserve">, </w:t>
      </w:r>
      <w:r w:rsidRPr="004E2DDA">
        <w:rPr>
          <w:rFonts w:ascii="Times New Roman" w:hAnsi="Times New Roman"/>
          <w:b/>
          <w:i/>
          <w:u w:val="single"/>
        </w:rPr>
        <w:t xml:space="preserve">установленной Условиями выпуска, </w:t>
      </w:r>
      <w:r w:rsidRPr="004E2DDA">
        <w:rPr>
          <w:rFonts w:ascii="Times New Roman" w:hAnsi="Times New Roman"/>
          <w:b/>
          <w:i/>
          <w:iCs/>
          <w:u w:val="single"/>
        </w:rPr>
        <w:t>в безналичном порядке.</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Возможность выбора владельцами Биржевых облигаций формы погашения Биржевых облигаций не предусмотрена.</w:t>
      </w:r>
    </w:p>
    <w:p w:rsidR="00EE5AFA" w:rsidRPr="005768B8" w:rsidRDefault="00EE5AFA" w:rsidP="00EE5AFA">
      <w:pPr>
        <w:autoSpaceDE w:val="0"/>
        <w:autoSpaceDN w:val="0"/>
        <w:adjustRightInd w:val="0"/>
        <w:spacing w:after="0" w:line="240" w:lineRule="auto"/>
        <w:ind w:firstLine="567"/>
        <w:jc w:val="both"/>
        <w:rPr>
          <w:rFonts w:ascii="Times New Roman" w:hAnsi="Times New Roman"/>
          <w:b/>
          <w:i/>
          <w:iCs/>
        </w:rPr>
      </w:pPr>
      <w:r w:rsidRPr="005768B8">
        <w:rPr>
          <w:rFonts w:ascii="Times New Roman" w:hAnsi="Times New Roman"/>
          <w:b/>
          <w:i/>
          <w:iCs/>
        </w:rPr>
        <w:t>Если дата частичного досрочного погашения Биржевых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w:t>
      </w:r>
    </w:p>
    <w:p w:rsidR="00EE5AFA" w:rsidRPr="005768B8" w:rsidRDefault="00EE5AFA" w:rsidP="00EE5AFA">
      <w:pPr>
        <w:autoSpaceDE w:val="0"/>
        <w:autoSpaceDN w:val="0"/>
        <w:adjustRightInd w:val="0"/>
        <w:spacing w:after="0" w:line="240" w:lineRule="auto"/>
        <w:ind w:firstLine="567"/>
        <w:jc w:val="both"/>
        <w:rPr>
          <w:rFonts w:ascii="Times New Roman" w:hAnsi="Times New Roman"/>
          <w:b/>
          <w:i/>
          <w:iCs/>
        </w:rPr>
      </w:pPr>
      <w:r w:rsidRPr="005768B8">
        <w:rPr>
          <w:rFonts w:ascii="Times New Roman" w:hAnsi="Times New Roman"/>
          <w:b/>
          <w:i/>
          <w:iCs/>
        </w:rPr>
        <w:t>Владелец Биржевых облигаций не имеет права требовать начисления процентов или какой-либо иной компенсации за такую задержку в платеже.</w:t>
      </w:r>
    </w:p>
    <w:p w:rsidR="00EE5AFA" w:rsidRPr="00620AF3" w:rsidRDefault="00EE5AFA" w:rsidP="00EE5AFA">
      <w:pPr>
        <w:autoSpaceDE w:val="0"/>
        <w:autoSpaceDN w:val="0"/>
        <w:adjustRightInd w:val="0"/>
        <w:spacing w:after="0" w:line="240" w:lineRule="auto"/>
        <w:ind w:firstLine="567"/>
        <w:jc w:val="both"/>
        <w:rPr>
          <w:rFonts w:ascii="Times New Roman" w:hAnsi="Times New Roman"/>
          <w:b/>
          <w:i/>
          <w:iCs/>
        </w:rPr>
      </w:pPr>
      <w:r w:rsidRPr="005768B8">
        <w:rPr>
          <w:rFonts w:ascii="Times New Roman" w:hAnsi="Times New Roman"/>
          <w:b/>
          <w:i/>
          <w:iCs/>
        </w:rPr>
        <w:t xml:space="preserve">Владельцы и иные лица, осуществляющие в соответствии с федеральными законами права по Биржевым облигациям, получают причитающиеся им денежные выплаты в счет </w:t>
      </w:r>
      <w:r w:rsidRPr="00620AF3">
        <w:rPr>
          <w:rFonts w:ascii="Times New Roman" w:hAnsi="Times New Roman"/>
          <w:b/>
          <w:i/>
          <w:iCs/>
        </w:rPr>
        <w:t xml:space="preserve">частичного досрочного погашения Биржевых облигаций через депозитарий, осуществляющий учет прав на ценные бумаги, депонентами которого они являются. </w:t>
      </w:r>
      <w:r w:rsidRPr="00620AF3">
        <w:rPr>
          <w:rFonts w:ascii="Times New Roman" w:hAnsi="Times New Roman"/>
          <w:b/>
          <w:i/>
        </w:rPr>
        <w:t>Для получения выплат по Биржевым облигациям указанные лица должны иметь банковский счет в российских рублях, в случае, если расчеты по Биржевым облигациям производятся в иностранной валюте, банковский счет в соответствующей валюте, открываемый в кредитной организации.</w:t>
      </w:r>
    </w:p>
    <w:p w:rsidR="00EE5AFA" w:rsidRPr="00620AF3" w:rsidRDefault="00EE5AFA" w:rsidP="00EE5AFA">
      <w:pPr>
        <w:autoSpaceDE w:val="0"/>
        <w:autoSpaceDN w:val="0"/>
        <w:adjustRightInd w:val="0"/>
        <w:spacing w:after="0" w:line="240" w:lineRule="auto"/>
        <w:ind w:firstLine="567"/>
        <w:jc w:val="both"/>
        <w:rPr>
          <w:rFonts w:ascii="Times New Roman" w:hAnsi="Times New Roman"/>
          <w:b/>
          <w:i/>
          <w:iCs/>
        </w:rPr>
      </w:pPr>
      <w:r w:rsidRPr="00620AF3">
        <w:rPr>
          <w:rFonts w:ascii="Times New Roman" w:hAnsi="Times New Roman"/>
          <w:b/>
          <w:i/>
          <w:iCs/>
        </w:rPr>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EE5AFA" w:rsidRPr="005768B8" w:rsidRDefault="00EE5AFA" w:rsidP="00EE5AFA">
      <w:pPr>
        <w:autoSpaceDE w:val="0"/>
        <w:autoSpaceDN w:val="0"/>
        <w:adjustRightInd w:val="0"/>
        <w:spacing w:after="0" w:line="240" w:lineRule="auto"/>
        <w:ind w:firstLine="567"/>
        <w:jc w:val="both"/>
        <w:rPr>
          <w:rFonts w:ascii="Times New Roman" w:hAnsi="Times New Roman"/>
          <w:b/>
          <w:i/>
          <w:iCs/>
        </w:rPr>
      </w:pPr>
      <w:r w:rsidRPr="00620AF3">
        <w:rPr>
          <w:rFonts w:ascii="Times New Roman" w:hAnsi="Times New Roman"/>
          <w:b/>
          <w:i/>
          <w:iCs/>
        </w:rPr>
        <w:t>Эмитент исполняет обязанность по осуществлению денежных выплат в счет</w:t>
      </w:r>
      <w:r w:rsidRPr="005768B8">
        <w:rPr>
          <w:rFonts w:ascii="Times New Roman" w:hAnsi="Times New Roman"/>
          <w:b/>
          <w:i/>
          <w:iCs/>
        </w:rPr>
        <w:t xml:space="preserve"> частичного досрочного погашения Биржевых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Частичное досрочное погашение Биржевых облигаций производится в соответствии с порядком, установленным требованиями действующего законодательства Российской Федерации.</w:t>
      </w:r>
    </w:p>
    <w:p w:rsidR="00EE5AFA" w:rsidRPr="004E2DDA" w:rsidRDefault="00EE5AFA" w:rsidP="00EE5AFA">
      <w:pPr>
        <w:autoSpaceDE w:val="0"/>
        <w:autoSpaceDN w:val="0"/>
        <w:adjustRightInd w:val="0"/>
        <w:spacing w:after="0" w:line="240" w:lineRule="auto"/>
        <w:jc w:val="both"/>
        <w:rPr>
          <w:rFonts w:ascii="Times New Roman" w:hAnsi="Times New Roman"/>
          <w:b/>
          <w:i/>
          <w:iCs/>
        </w:rPr>
      </w:pPr>
    </w:p>
    <w:p w:rsidR="00EE5AFA" w:rsidRPr="004E2DDA" w:rsidRDefault="00EE5AFA" w:rsidP="00EE5AFA">
      <w:pPr>
        <w:adjustRightInd w:val="0"/>
        <w:spacing w:after="0" w:line="240" w:lineRule="auto"/>
        <w:jc w:val="both"/>
        <w:rPr>
          <w:rFonts w:ascii="Times New Roman" w:hAnsi="Times New Roman"/>
          <w:iCs/>
        </w:rPr>
      </w:pPr>
      <w:r w:rsidRPr="004E2DDA">
        <w:rPr>
          <w:rFonts w:ascii="Times New Roman" w:hAnsi="Times New Roman"/>
          <w:iCs/>
        </w:rPr>
        <w:t>Срок (порядок определения срока), в течение которого Биржевые облигации могут быть частично досрочно погашены Эмитентом по усмотрению Эмитента:</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Частичное досрочное погашение Биржевых облигаций допускается только после полной оплаты Биржевых облигаций.</w:t>
      </w:r>
    </w:p>
    <w:p w:rsidR="00EE5AFA" w:rsidRPr="004E2DDA" w:rsidRDefault="00EE5AFA" w:rsidP="00EE5AFA">
      <w:pPr>
        <w:adjustRightInd w:val="0"/>
        <w:spacing w:after="0" w:line="240" w:lineRule="auto"/>
        <w:jc w:val="both"/>
        <w:rPr>
          <w:rFonts w:ascii="Times New Roman" w:hAnsi="Times New Roman"/>
          <w:iCs/>
        </w:rPr>
      </w:pPr>
    </w:p>
    <w:p w:rsidR="00EE5AFA" w:rsidRPr="004E2DDA" w:rsidRDefault="00EE5AFA" w:rsidP="00EE5AFA">
      <w:pPr>
        <w:adjustRightInd w:val="0"/>
        <w:spacing w:after="0" w:line="240" w:lineRule="auto"/>
        <w:jc w:val="both"/>
        <w:rPr>
          <w:rFonts w:ascii="Times New Roman" w:hAnsi="Times New Roman"/>
          <w:iCs/>
        </w:rPr>
      </w:pPr>
      <w:r w:rsidRPr="004E2DDA">
        <w:rPr>
          <w:rFonts w:ascii="Times New Roman" w:hAnsi="Times New Roman"/>
          <w:iCs/>
        </w:rPr>
        <w:t>Дата начала частичного досрочного погашения Биржевых облигаций по усмотрению Эмитента:</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 xml:space="preserve">В случае принятия Эмитентом решения о частичном досрочном погашении </w:t>
      </w:r>
      <w:r w:rsidRPr="004E2DDA">
        <w:rPr>
          <w:rFonts w:ascii="Times New Roman" w:hAnsi="Times New Roman"/>
          <w:b/>
          <w:bCs/>
          <w:i/>
          <w:iCs/>
        </w:rPr>
        <w:t>Биржевых облигаций</w:t>
      </w:r>
      <w:r w:rsidRPr="004E2DDA">
        <w:rPr>
          <w:rFonts w:ascii="Times New Roman" w:hAnsi="Times New Roman"/>
          <w:b/>
          <w:i/>
          <w:iCs/>
        </w:rPr>
        <w:t>, Биржевые облигации будут частично досрочно погашены в дату окончания купонного(ых) периода(ов), определенных решением уполномоченного органа управления Эмитента до даты начала размещения Биржевых облигаций.</w:t>
      </w:r>
    </w:p>
    <w:p w:rsidR="00EE5AFA" w:rsidRPr="004E2DDA" w:rsidRDefault="00EE5AFA" w:rsidP="00EE5AFA">
      <w:pPr>
        <w:adjustRightInd w:val="0"/>
        <w:spacing w:after="0" w:line="240" w:lineRule="auto"/>
        <w:jc w:val="both"/>
        <w:rPr>
          <w:rFonts w:ascii="Times New Roman" w:hAnsi="Times New Roman"/>
          <w:iCs/>
        </w:rPr>
      </w:pPr>
    </w:p>
    <w:p w:rsidR="00EE5AFA" w:rsidRPr="004E2DDA" w:rsidRDefault="00EE5AFA" w:rsidP="00EE5AFA">
      <w:pPr>
        <w:adjustRightInd w:val="0"/>
        <w:spacing w:after="0" w:line="240" w:lineRule="auto"/>
        <w:jc w:val="both"/>
        <w:rPr>
          <w:rFonts w:ascii="Times New Roman" w:hAnsi="Times New Roman"/>
          <w:iCs/>
        </w:rPr>
      </w:pPr>
      <w:r w:rsidRPr="004E2DDA">
        <w:rPr>
          <w:rFonts w:ascii="Times New Roman" w:hAnsi="Times New Roman"/>
          <w:iCs/>
        </w:rPr>
        <w:t>Дата окончания частичного досрочного погашения Биржевых облигаций по усмотрению Эмитента:</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Даты начала и окончания частичного досрочного погашения Биржевых облигаций совпадают.</w:t>
      </w:r>
    </w:p>
    <w:p w:rsidR="00EE5AFA" w:rsidRPr="004E2DDA" w:rsidRDefault="00EE5AFA" w:rsidP="00EE5AFA">
      <w:pPr>
        <w:autoSpaceDE w:val="0"/>
        <w:autoSpaceDN w:val="0"/>
        <w:adjustRightInd w:val="0"/>
        <w:spacing w:after="0" w:line="240" w:lineRule="auto"/>
        <w:jc w:val="both"/>
        <w:rPr>
          <w:rFonts w:ascii="Times New Roman" w:hAnsi="Times New Roman"/>
          <w:b/>
          <w:i/>
          <w:iCs/>
        </w:rPr>
      </w:pPr>
    </w:p>
    <w:p w:rsidR="00EE5AFA" w:rsidRPr="004E2DDA" w:rsidRDefault="00EE5AFA" w:rsidP="00EE5AFA">
      <w:pPr>
        <w:adjustRightInd w:val="0"/>
        <w:spacing w:after="0" w:line="240" w:lineRule="auto"/>
        <w:jc w:val="both"/>
        <w:rPr>
          <w:rFonts w:ascii="Times New Roman" w:hAnsi="Times New Roman"/>
          <w:iCs/>
        </w:rPr>
      </w:pPr>
      <w:r w:rsidRPr="004E2DDA">
        <w:rPr>
          <w:rFonts w:ascii="Times New Roman" w:hAnsi="Times New Roman"/>
          <w:iCs/>
        </w:rPr>
        <w:t>Порядок раскрытия эмитентом информации об условиях и итогах частичного досрочного погашения Биржевых облигаций:</w:t>
      </w:r>
    </w:p>
    <w:p w:rsidR="00EE5AFA" w:rsidRPr="004E2DDA" w:rsidRDefault="00EE5AFA" w:rsidP="00EE5AFA">
      <w:pPr>
        <w:autoSpaceDE w:val="0"/>
        <w:autoSpaceDN w:val="0"/>
        <w:adjustRightInd w:val="0"/>
        <w:spacing w:after="0" w:line="240" w:lineRule="auto"/>
        <w:ind w:firstLine="567"/>
        <w:jc w:val="both"/>
        <w:rPr>
          <w:rFonts w:ascii="Times New Roman" w:hAnsi="Times New Roman"/>
          <w:b/>
          <w:bCs/>
          <w:i/>
          <w:iCs/>
        </w:rPr>
      </w:pPr>
      <w:r w:rsidRPr="004E2DDA">
        <w:rPr>
          <w:rFonts w:ascii="Times New Roman" w:hAnsi="Times New Roman"/>
          <w:b/>
          <w:bCs/>
          <w:i/>
          <w:iCs/>
        </w:rPr>
        <w:t>Сообщение о принятии Эмитентом решения о частичном досрочном погашении Биржевых облигаций по усмотрению Эмитента раскрывается в порядке, указанном в п. 11 Программы облигаций и п.8.11 Проспекта.</w:t>
      </w:r>
    </w:p>
    <w:p w:rsidR="00EE5AFA" w:rsidRPr="004E2DDA" w:rsidRDefault="00EE5AFA" w:rsidP="00EE5AFA">
      <w:pPr>
        <w:adjustRightInd w:val="0"/>
        <w:spacing w:after="0" w:line="240" w:lineRule="auto"/>
        <w:ind w:firstLine="567"/>
        <w:jc w:val="both"/>
        <w:rPr>
          <w:rFonts w:ascii="Times New Roman" w:hAnsi="Times New Roman"/>
          <w:i/>
          <w:iCs/>
        </w:rPr>
      </w:pPr>
      <w:r w:rsidRPr="004E2DDA">
        <w:rPr>
          <w:rFonts w:ascii="Times New Roman" w:hAnsi="Times New Roman"/>
          <w:b/>
          <w:i/>
          <w:iCs/>
        </w:rPr>
        <w:t xml:space="preserve">После частичного досрочного погашения Эмитентом Биржевых облигаций Эмитент раскрывает информацию об исполнении обязательств по частичному досрочному погашению в </w:t>
      </w:r>
      <w:r w:rsidRPr="004E2DDA">
        <w:rPr>
          <w:rFonts w:ascii="Times New Roman" w:hAnsi="Times New Roman"/>
          <w:b/>
          <w:bCs/>
          <w:i/>
          <w:iCs/>
        </w:rPr>
        <w:t>порядке и сроки, предусмотренные п. 11 Программы облигаций и п.8.11 Проспекта.</w:t>
      </w:r>
    </w:p>
    <w:p w:rsidR="00EE5AFA" w:rsidRPr="004E2DDA" w:rsidRDefault="00EE5AFA" w:rsidP="00EE5AFA">
      <w:pPr>
        <w:autoSpaceDE w:val="0"/>
        <w:autoSpaceDN w:val="0"/>
        <w:adjustRightInd w:val="0"/>
        <w:spacing w:after="0" w:line="240" w:lineRule="auto"/>
        <w:jc w:val="both"/>
        <w:rPr>
          <w:rFonts w:ascii="Times New Roman" w:hAnsi="Times New Roman"/>
          <w:b/>
          <w:i/>
          <w:iCs/>
          <w:highlight w:val="yellow"/>
        </w:rPr>
      </w:pPr>
    </w:p>
    <w:p w:rsidR="00EE5AFA" w:rsidRPr="00AE7C73" w:rsidRDefault="00EE5AFA" w:rsidP="00AE7C73">
      <w:pPr>
        <w:autoSpaceDE w:val="0"/>
        <w:autoSpaceDN w:val="0"/>
        <w:adjustRightInd w:val="0"/>
        <w:spacing w:after="0" w:line="240" w:lineRule="auto"/>
        <w:jc w:val="both"/>
        <w:rPr>
          <w:rFonts w:ascii="Times New Roman" w:hAnsi="Times New Roman"/>
          <w:b/>
          <w:i/>
          <w:iCs/>
        </w:rPr>
      </w:pPr>
      <w:r w:rsidRPr="00AE7C73">
        <w:rPr>
          <w:rFonts w:ascii="Times New Roman" w:hAnsi="Times New Roman"/>
          <w:b/>
          <w:i/>
          <w:iCs/>
        </w:rPr>
        <w:t>В)</w:t>
      </w:r>
    </w:p>
    <w:p w:rsidR="00EE5AFA" w:rsidRPr="004E2DDA" w:rsidRDefault="00EE5AFA" w:rsidP="00EE5AFA">
      <w:pPr>
        <w:autoSpaceDE w:val="0"/>
        <w:autoSpaceDN w:val="0"/>
        <w:adjustRightInd w:val="0"/>
        <w:spacing w:after="0" w:line="240" w:lineRule="auto"/>
        <w:rPr>
          <w:rFonts w:ascii="Times New Roman" w:hAnsi="Times New Roman"/>
          <w:bCs/>
          <w:iCs/>
        </w:rPr>
      </w:pPr>
      <w:r w:rsidRPr="004E2DDA">
        <w:rPr>
          <w:rFonts w:ascii="Times New Roman" w:hAnsi="Times New Roman"/>
          <w:bCs/>
          <w:iCs/>
        </w:rPr>
        <w:t>Срок (порядок определения срока), в течение которого эмитентом может быть принято решение о досрочном погашении облигаций по его усмотрению:</w:t>
      </w:r>
    </w:p>
    <w:p w:rsidR="00EE5AFA" w:rsidRPr="004E2DDA" w:rsidRDefault="00EE5AFA" w:rsidP="00EE5AFA">
      <w:pPr>
        <w:adjustRightInd w:val="0"/>
        <w:spacing w:after="0" w:line="240" w:lineRule="auto"/>
        <w:ind w:firstLine="567"/>
        <w:jc w:val="both"/>
        <w:rPr>
          <w:rFonts w:ascii="Times New Roman" w:eastAsia="Times New Roman" w:hAnsi="Times New Roman"/>
          <w:b/>
          <w:bCs/>
          <w:i/>
          <w:iCs/>
        </w:rPr>
      </w:pPr>
      <w:r w:rsidRPr="004E2DDA">
        <w:rPr>
          <w:rFonts w:ascii="Times New Roman" w:eastAsia="Times New Roman" w:hAnsi="Times New Roman"/>
          <w:b/>
          <w:bCs/>
          <w:i/>
          <w:iCs/>
        </w:rPr>
        <w:t>Эмитент</w:t>
      </w:r>
      <w:r w:rsidRPr="004E2DDA">
        <w:rPr>
          <w:rFonts w:ascii="Times New Roman" w:eastAsia="Times New Roman" w:hAnsi="Times New Roman"/>
          <w:bCs/>
        </w:rPr>
        <w:t xml:space="preserve"> </w:t>
      </w:r>
      <w:r w:rsidRPr="004E2DDA">
        <w:rPr>
          <w:rFonts w:ascii="Times New Roman" w:eastAsia="Times New Roman" w:hAnsi="Times New Roman"/>
          <w:b/>
          <w:bCs/>
          <w:i/>
          <w:iCs/>
        </w:rPr>
        <w:t>имеет право принять решение о досрочном погашении Биржевых облигаций в  течение срока их обращения. Данное решение принимается уполномоченным органом управления Эмитента и раскрывается не позднее, чем за 14 (Четырнадцать) дней до даты осуществления такого досрочного погашения. Приобретение Биржевых облигаций означает согласие приобретателя Биржевых облигаций с возможностью их досрочного погашения по усмотрению Эмитента.</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О досрочном погашении Биржевых облигаций Эмитент уведомляет Биржу и НРД в дату принятия соответствующего решения.</w:t>
      </w:r>
    </w:p>
    <w:p w:rsidR="00EE5AFA" w:rsidRPr="004E2DDA" w:rsidRDefault="00EE5AFA" w:rsidP="00EE5AFA">
      <w:pPr>
        <w:adjustRightInd w:val="0"/>
        <w:spacing w:after="0" w:line="240" w:lineRule="auto"/>
        <w:ind w:firstLine="567"/>
        <w:jc w:val="both"/>
        <w:rPr>
          <w:rFonts w:ascii="Times New Roman" w:hAnsi="Times New Roman"/>
          <w:iCs/>
        </w:rPr>
      </w:pPr>
    </w:p>
    <w:p w:rsidR="00EE5AFA" w:rsidRPr="004E2DDA" w:rsidRDefault="00EE5AFA" w:rsidP="00EE5AFA">
      <w:pPr>
        <w:widowControl w:val="0"/>
        <w:spacing w:after="0" w:line="240" w:lineRule="auto"/>
        <w:jc w:val="both"/>
        <w:rPr>
          <w:rFonts w:ascii="Times New Roman" w:eastAsia="Times New Roman" w:hAnsi="Times New Roman"/>
        </w:rPr>
      </w:pPr>
      <w:r w:rsidRPr="004E2DDA">
        <w:rPr>
          <w:rFonts w:ascii="Times New Roman" w:eastAsia="Times New Roman" w:hAnsi="Times New Roman"/>
        </w:rPr>
        <w:t>Стоимость (порядок определения стоимости) досрочного погашения:</w:t>
      </w:r>
    </w:p>
    <w:p w:rsidR="00EE5AFA" w:rsidRPr="004E2DDA" w:rsidRDefault="00EE5AFA" w:rsidP="00EE5AFA">
      <w:pPr>
        <w:autoSpaceDE w:val="0"/>
        <w:autoSpaceDN w:val="0"/>
        <w:adjustRightInd w:val="0"/>
        <w:spacing w:after="0" w:line="240" w:lineRule="auto"/>
        <w:ind w:firstLine="567"/>
        <w:jc w:val="both"/>
        <w:rPr>
          <w:rFonts w:ascii="Times New Roman" w:hAnsi="Times New Roman"/>
          <w:b/>
          <w:bCs/>
          <w:i/>
          <w:iCs/>
        </w:rPr>
      </w:pPr>
      <w:r w:rsidRPr="004E2DDA">
        <w:rPr>
          <w:rFonts w:ascii="Times New Roman" w:hAnsi="Times New Roman"/>
          <w:b/>
          <w:bCs/>
          <w:i/>
          <w:iCs/>
        </w:rPr>
        <w:t xml:space="preserve">Биржевые облигации досрочно погашаются по непогашенной части номинальной стоимости. </w:t>
      </w:r>
      <w:r w:rsidRPr="004E2DDA">
        <w:rPr>
          <w:rFonts w:ascii="Times New Roman" w:eastAsia="Times New Roman" w:hAnsi="Times New Roman"/>
          <w:b/>
          <w:bCs/>
          <w:i/>
          <w:iCs/>
        </w:rPr>
        <w:t>При этом выплачивается накопленный купонный доход по Биржевым облигациям, рассчитанный на дату осуществления досрочного погашения Биржевых облигаций</w:t>
      </w:r>
      <w:r w:rsidRPr="004E2DDA">
        <w:rPr>
          <w:rFonts w:ascii="Times New Roman" w:hAnsi="Times New Roman"/>
          <w:b/>
          <w:bCs/>
          <w:i/>
          <w:iCs/>
        </w:rPr>
        <w:t xml:space="preserve"> в соответствии с п. 18 Программы облигаций и п.8.19 Проспекта.</w:t>
      </w:r>
    </w:p>
    <w:p w:rsidR="00EE5AFA" w:rsidRPr="004E2DDA" w:rsidRDefault="00EE5AFA" w:rsidP="00EE5AFA">
      <w:pPr>
        <w:autoSpaceDE w:val="0"/>
        <w:autoSpaceDN w:val="0"/>
        <w:adjustRightInd w:val="0"/>
        <w:spacing w:after="0" w:line="240" w:lineRule="auto"/>
        <w:jc w:val="both"/>
        <w:rPr>
          <w:rFonts w:ascii="Times New Roman" w:hAnsi="Times New Roman"/>
          <w:b/>
          <w:bCs/>
          <w:i/>
          <w:iCs/>
        </w:rPr>
      </w:pPr>
    </w:p>
    <w:p w:rsidR="00EE5AFA" w:rsidRPr="004E2DDA" w:rsidRDefault="00EE5AFA" w:rsidP="00EE5AFA">
      <w:pPr>
        <w:autoSpaceDE w:val="0"/>
        <w:autoSpaceDN w:val="0"/>
        <w:adjustRightInd w:val="0"/>
        <w:spacing w:after="0" w:line="240" w:lineRule="auto"/>
        <w:jc w:val="both"/>
        <w:rPr>
          <w:rFonts w:ascii="Times New Roman" w:hAnsi="Times New Roman"/>
        </w:rPr>
      </w:pPr>
      <w:r w:rsidRPr="004E2DDA">
        <w:rPr>
          <w:rFonts w:ascii="Times New Roman" w:hAnsi="Times New Roman"/>
        </w:rPr>
        <w:t>Порядок и (или) условия досрочного погашения облигаций по усмотрению эмитента:</w:t>
      </w:r>
    </w:p>
    <w:p w:rsidR="00EE5AFA" w:rsidRDefault="00EE5AFA" w:rsidP="00EE5AFA">
      <w:pPr>
        <w:autoSpaceDE w:val="0"/>
        <w:autoSpaceDN w:val="0"/>
        <w:adjustRightInd w:val="0"/>
        <w:spacing w:after="0" w:line="240" w:lineRule="auto"/>
        <w:ind w:firstLine="567"/>
        <w:jc w:val="both"/>
        <w:rPr>
          <w:rFonts w:ascii="Times New Roman" w:hAnsi="Times New Roman"/>
          <w:b/>
          <w:i/>
          <w:iCs/>
          <w:u w:val="single"/>
        </w:rPr>
      </w:pPr>
      <w:r w:rsidRPr="00934419">
        <w:rPr>
          <w:rFonts w:ascii="Times New Roman" w:hAnsi="Times New Roman"/>
          <w:b/>
          <w:i/>
          <w:iCs/>
          <w:u w:val="single"/>
        </w:rPr>
        <w:t>Досрочное погашение Биржевых облигаций производится денежными средствами в валюте</w:t>
      </w:r>
      <w:r w:rsidRPr="00934419">
        <w:rPr>
          <w:rFonts w:ascii="Times New Roman" w:hAnsi="Times New Roman"/>
          <w:b/>
          <w:bCs/>
          <w:i/>
          <w:iCs/>
          <w:u w:val="single"/>
        </w:rPr>
        <w:t xml:space="preserve">, </w:t>
      </w:r>
      <w:r w:rsidRPr="00934419">
        <w:rPr>
          <w:rFonts w:ascii="Times New Roman" w:hAnsi="Times New Roman"/>
          <w:b/>
          <w:i/>
          <w:u w:val="single"/>
        </w:rPr>
        <w:t>установленной Условиями выпуска,</w:t>
      </w:r>
      <w:r w:rsidRPr="00934419">
        <w:rPr>
          <w:rFonts w:ascii="Times New Roman" w:hAnsi="Times New Roman"/>
          <w:b/>
          <w:i/>
          <w:iCs/>
          <w:u w:val="single"/>
        </w:rPr>
        <w:t xml:space="preserve"> в безналичном порядке.</w:t>
      </w:r>
    </w:p>
    <w:p w:rsidR="00EE5AFA" w:rsidRPr="005768B8" w:rsidRDefault="00EE5AFA" w:rsidP="00EE5AFA">
      <w:pPr>
        <w:autoSpaceDE w:val="0"/>
        <w:autoSpaceDN w:val="0"/>
        <w:adjustRightInd w:val="0"/>
        <w:spacing w:after="0" w:line="240" w:lineRule="auto"/>
        <w:ind w:firstLine="567"/>
        <w:jc w:val="both"/>
        <w:rPr>
          <w:rFonts w:ascii="Times New Roman" w:hAnsi="Times New Roman"/>
          <w:b/>
          <w:i/>
          <w:iCs/>
        </w:rPr>
      </w:pPr>
      <w:r w:rsidRPr="00620AF3">
        <w:rPr>
          <w:rFonts w:ascii="Times New Roman" w:hAnsi="Times New Roman"/>
          <w:b/>
          <w:i/>
          <w:iCs/>
        </w:rPr>
        <w:t>Возможность выбора</w:t>
      </w:r>
      <w:r w:rsidRPr="005768B8">
        <w:rPr>
          <w:rFonts w:ascii="Times New Roman" w:hAnsi="Times New Roman"/>
          <w:b/>
          <w:i/>
          <w:iCs/>
        </w:rPr>
        <w:t xml:space="preserve"> владельцами Биржевых облигаций формы погашения Биржевых облигаций не предусмотрена.</w:t>
      </w:r>
    </w:p>
    <w:p w:rsidR="00EE5AFA" w:rsidRPr="005768B8" w:rsidRDefault="00EE5AFA" w:rsidP="00EE5AFA">
      <w:pPr>
        <w:autoSpaceDE w:val="0"/>
        <w:autoSpaceDN w:val="0"/>
        <w:adjustRightInd w:val="0"/>
        <w:spacing w:after="0" w:line="240" w:lineRule="auto"/>
        <w:ind w:firstLine="567"/>
        <w:jc w:val="both"/>
        <w:rPr>
          <w:rFonts w:ascii="Times New Roman" w:hAnsi="Times New Roman"/>
          <w:b/>
          <w:i/>
          <w:iCs/>
        </w:rPr>
      </w:pPr>
      <w:r w:rsidRPr="005768B8">
        <w:rPr>
          <w:rFonts w:ascii="Times New Roman" w:hAnsi="Times New Roman"/>
          <w:b/>
          <w:i/>
          <w:iCs/>
        </w:rPr>
        <w:t xml:space="preserve">Если </w:t>
      </w:r>
      <w:r w:rsidRPr="00506CBF">
        <w:rPr>
          <w:rFonts w:ascii="Times New Roman" w:hAnsi="Times New Roman"/>
          <w:b/>
          <w:i/>
          <w:iCs/>
        </w:rPr>
        <w:t>д</w:t>
      </w:r>
      <w:r w:rsidRPr="005768B8">
        <w:rPr>
          <w:rFonts w:ascii="Times New Roman" w:hAnsi="Times New Roman"/>
          <w:b/>
          <w:i/>
          <w:iCs/>
        </w:rPr>
        <w:t>ата досрочного погашения Биржевых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w:t>
      </w:r>
    </w:p>
    <w:p w:rsidR="00EE5AFA" w:rsidRPr="005768B8" w:rsidRDefault="00EE5AFA" w:rsidP="00EE5AFA">
      <w:pPr>
        <w:autoSpaceDE w:val="0"/>
        <w:autoSpaceDN w:val="0"/>
        <w:adjustRightInd w:val="0"/>
        <w:spacing w:after="0" w:line="240" w:lineRule="auto"/>
        <w:ind w:firstLine="567"/>
        <w:jc w:val="both"/>
        <w:rPr>
          <w:rFonts w:ascii="Times New Roman" w:hAnsi="Times New Roman"/>
          <w:b/>
          <w:i/>
          <w:iCs/>
        </w:rPr>
      </w:pPr>
      <w:r w:rsidRPr="005768B8">
        <w:rPr>
          <w:rFonts w:ascii="Times New Roman" w:hAnsi="Times New Roman"/>
          <w:b/>
          <w:i/>
          <w:iCs/>
        </w:rPr>
        <w:t>Владелец Биржевых облигаций не имеет права требовать начисления процентов или какой-либо иной компенсации за такую задержку в платеже.</w:t>
      </w:r>
    </w:p>
    <w:p w:rsidR="00EE5AFA" w:rsidRPr="00620AF3" w:rsidRDefault="00EE5AFA" w:rsidP="00EE5AFA">
      <w:pPr>
        <w:autoSpaceDE w:val="0"/>
        <w:autoSpaceDN w:val="0"/>
        <w:adjustRightInd w:val="0"/>
        <w:spacing w:after="0" w:line="240" w:lineRule="auto"/>
        <w:ind w:firstLine="567"/>
        <w:jc w:val="both"/>
        <w:rPr>
          <w:rFonts w:ascii="Times New Roman" w:hAnsi="Times New Roman"/>
          <w:b/>
          <w:i/>
          <w:iCs/>
        </w:rPr>
      </w:pPr>
      <w:r w:rsidRPr="005768B8">
        <w:rPr>
          <w:rFonts w:ascii="Times New Roman" w:hAnsi="Times New Roman"/>
          <w:b/>
          <w:i/>
          <w:iCs/>
        </w:rPr>
        <w:t xml:space="preserve">Владельцы и иные лица, осуществляющие в соответствии с федеральными законами права по Биржевым облигациям, получают причитающиеся им денежные выплаты в счет досрочного погашения  Биржевых облигаций через депозитарий, осуществляющий учет прав </w:t>
      </w:r>
      <w:r w:rsidRPr="00620AF3">
        <w:rPr>
          <w:rFonts w:ascii="Times New Roman" w:hAnsi="Times New Roman"/>
          <w:b/>
          <w:i/>
          <w:iCs/>
        </w:rPr>
        <w:t xml:space="preserve">на ценные бумаги, депонентами которого они являются. </w:t>
      </w:r>
      <w:r w:rsidRPr="00620AF3">
        <w:rPr>
          <w:rFonts w:ascii="Times New Roman" w:hAnsi="Times New Roman"/>
          <w:b/>
          <w:i/>
        </w:rPr>
        <w:t>Для получения выплат по Биржевым облигациям указанные лица должны иметь банковский счет в российских рублях, в случае, если расчеты по Биржевым облигациям производятся в иностранной валюте, банковский счет в соответствующей валюте, открываемый в кредитной организации.</w:t>
      </w:r>
    </w:p>
    <w:p w:rsidR="00EE5AFA" w:rsidRPr="00620AF3" w:rsidRDefault="00EE5AFA" w:rsidP="00EE5AFA">
      <w:pPr>
        <w:autoSpaceDE w:val="0"/>
        <w:autoSpaceDN w:val="0"/>
        <w:adjustRightInd w:val="0"/>
        <w:spacing w:after="0" w:line="240" w:lineRule="auto"/>
        <w:ind w:firstLine="567"/>
        <w:jc w:val="both"/>
        <w:rPr>
          <w:rFonts w:ascii="Times New Roman" w:hAnsi="Times New Roman"/>
          <w:b/>
          <w:i/>
          <w:iCs/>
        </w:rPr>
      </w:pPr>
      <w:r w:rsidRPr="00620AF3">
        <w:rPr>
          <w:rFonts w:ascii="Times New Roman" w:hAnsi="Times New Roman"/>
          <w:b/>
          <w:i/>
          <w:iCs/>
        </w:rPr>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EE5AFA" w:rsidRPr="005768B8" w:rsidRDefault="00EE5AFA" w:rsidP="00EE5AFA">
      <w:pPr>
        <w:autoSpaceDE w:val="0"/>
        <w:autoSpaceDN w:val="0"/>
        <w:adjustRightInd w:val="0"/>
        <w:spacing w:after="0" w:line="240" w:lineRule="auto"/>
        <w:ind w:firstLine="567"/>
        <w:jc w:val="both"/>
        <w:rPr>
          <w:rFonts w:ascii="Times New Roman" w:hAnsi="Times New Roman"/>
          <w:b/>
          <w:i/>
          <w:iCs/>
        </w:rPr>
      </w:pPr>
      <w:r w:rsidRPr="00620AF3">
        <w:rPr>
          <w:rFonts w:ascii="Times New Roman" w:hAnsi="Times New Roman"/>
          <w:b/>
          <w:i/>
          <w:iCs/>
        </w:rPr>
        <w:t>Эмитент исполняет обязанность по осуществлению денежных выплат в счет</w:t>
      </w:r>
      <w:r w:rsidRPr="005768B8">
        <w:rPr>
          <w:rFonts w:ascii="Times New Roman" w:hAnsi="Times New Roman"/>
          <w:b/>
          <w:i/>
          <w:iCs/>
        </w:rPr>
        <w:t xml:space="preserve"> досрочного погашения Биржевых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EE5AFA" w:rsidRPr="005768B8" w:rsidRDefault="00EE5AFA" w:rsidP="00EE5AFA">
      <w:pPr>
        <w:autoSpaceDE w:val="0"/>
        <w:autoSpaceDN w:val="0"/>
        <w:adjustRightInd w:val="0"/>
        <w:spacing w:after="0" w:line="240" w:lineRule="auto"/>
        <w:ind w:firstLine="567"/>
        <w:jc w:val="both"/>
        <w:rPr>
          <w:rFonts w:ascii="Times New Roman" w:hAnsi="Times New Roman"/>
          <w:b/>
          <w:i/>
          <w:iCs/>
        </w:rPr>
      </w:pPr>
      <w:r w:rsidRPr="005768B8">
        <w:rPr>
          <w:rFonts w:ascii="Times New Roman" w:hAnsi="Times New Roman"/>
          <w:b/>
          <w:i/>
          <w:iCs/>
        </w:rPr>
        <w:t>Досрочное погашение Биржевых облигаций производится в соответствии с порядком, установленным требованиями действующего законодательства Российской Федерации.</w:t>
      </w:r>
    </w:p>
    <w:p w:rsidR="00EE5AFA" w:rsidRPr="005768B8" w:rsidRDefault="00EE5AFA" w:rsidP="00EE5AFA">
      <w:pPr>
        <w:autoSpaceDE w:val="0"/>
        <w:autoSpaceDN w:val="0"/>
        <w:adjustRightInd w:val="0"/>
        <w:spacing w:after="0" w:line="240" w:lineRule="auto"/>
        <w:ind w:firstLine="567"/>
        <w:jc w:val="both"/>
        <w:rPr>
          <w:rFonts w:ascii="Times New Roman" w:hAnsi="Times New Roman"/>
          <w:b/>
          <w:i/>
          <w:iCs/>
        </w:rPr>
      </w:pPr>
      <w:r w:rsidRPr="005768B8">
        <w:rPr>
          <w:rFonts w:ascii="Times New Roman" w:hAnsi="Times New Roman"/>
          <w:b/>
          <w:i/>
          <w:iCs/>
        </w:rPr>
        <w:t>Списание Биржевых облигаций со счетов депо при досрочном погашении производится после исполнения Эмитентом всех обязательств перед владельцами Биржевых облигаций по выплате купонного дохода и номинальной стоимости Биржевых облигаций.</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5768B8">
        <w:rPr>
          <w:rFonts w:ascii="Times New Roman" w:hAnsi="Times New Roman"/>
          <w:b/>
          <w:i/>
          <w:iCs/>
        </w:rPr>
        <w:t xml:space="preserve">Снятие Сертификата с хранения производится после списания всех Биржевых </w:t>
      </w:r>
      <w:r w:rsidRPr="004E2DDA">
        <w:rPr>
          <w:rFonts w:ascii="Times New Roman" w:hAnsi="Times New Roman"/>
          <w:b/>
          <w:i/>
          <w:iCs/>
        </w:rPr>
        <w:t>облигаций со счетов в НРД.</w:t>
      </w:r>
    </w:p>
    <w:p w:rsidR="00EE5AFA" w:rsidRPr="004E2DDA" w:rsidRDefault="00EE5AFA" w:rsidP="00EE5AFA">
      <w:pPr>
        <w:autoSpaceDE w:val="0"/>
        <w:autoSpaceDN w:val="0"/>
        <w:adjustRightInd w:val="0"/>
        <w:spacing w:after="0" w:line="240" w:lineRule="auto"/>
        <w:ind w:firstLine="567"/>
        <w:jc w:val="both"/>
        <w:rPr>
          <w:rFonts w:ascii="Times New Roman" w:hAnsi="Times New Roman"/>
          <w:b/>
          <w:i/>
          <w:iCs/>
        </w:rPr>
      </w:pPr>
      <w:r w:rsidRPr="004E2DDA">
        <w:rPr>
          <w:rFonts w:ascii="Times New Roman" w:hAnsi="Times New Roman"/>
          <w:b/>
          <w:i/>
          <w:iCs/>
        </w:rPr>
        <w:t>Биржевые облигации, погашенные Эмитентом досрочно, не могут быть выпущены в обращение.</w:t>
      </w:r>
    </w:p>
    <w:p w:rsidR="00EE5AFA" w:rsidRPr="004E2DDA" w:rsidRDefault="00EE5AFA" w:rsidP="00EE5AFA">
      <w:pPr>
        <w:autoSpaceDE w:val="0"/>
        <w:autoSpaceDN w:val="0"/>
        <w:adjustRightInd w:val="0"/>
        <w:spacing w:after="0" w:line="240" w:lineRule="auto"/>
        <w:jc w:val="both"/>
        <w:rPr>
          <w:rFonts w:ascii="Times New Roman" w:hAnsi="Times New Roman"/>
          <w:b/>
          <w:bCs/>
          <w:i/>
          <w:iCs/>
        </w:rPr>
      </w:pPr>
    </w:p>
    <w:p w:rsidR="00EE5AFA" w:rsidRPr="004E2DDA" w:rsidRDefault="00EE5AFA" w:rsidP="00EE5AFA">
      <w:pPr>
        <w:adjustRightInd w:val="0"/>
        <w:spacing w:after="0" w:line="240" w:lineRule="auto"/>
        <w:jc w:val="both"/>
        <w:rPr>
          <w:rFonts w:ascii="Times New Roman" w:hAnsi="Times New Roman"/>
          <w:iCs/>
        </w:rPr>
      </w:pPr>
      <w:r w:rsidRPr="004E2DDA">
        <w:rPr>
          <w:rFonts w:ascii="Times New Roman" w:hAnsi="Times New Roman"/>
          <w:iCs/>
        </w:rPr>
        <w:t>Срок (порядок определения срока), в течение которого Биржевые облигации могут быть досрочно погашены Эмитентом по усмотрению Эмитента:</w:t>
      </w:r>
    </w:p>
    <w:p w:rsidR="00EE5AFA" w:rsidRPr="004E2DDA"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4E2DDA">
        <w:rPr>
          <w:rFonts w:ascii="Times New Roman" w:eastAsia="Times New Roman" w:hAnsi="Times New Roman"/>
          <w:b/>
          <w:bCs/>
          <w:i/>
          <w:iCs/>
        </w:rPr>
        <w:t>В случае принятия Эмитентом решения о досрочном погашении по усмотрению Эмитента Биржевые облигации будут досрочно погашены в дату осуществления досрочного погашения, определенную в таком решении.</w:t>
      </w:r>
    </w:p>
    <w:p w:rsidR="00EE5AFA" w:rsidRPr="004E2DDA" w:rsidRDefault="00EE5AFA" w:rsidP="00EE5AFA">
      <w:pPr>
        <w:adjustRightInd w:val="0"/>
        <w:spacing w:after="0" w:line="240" w:lineRule="auto"/>
        <w:ind w:firstLine="567"/>
        <w:jc w:val="both"/>
        <w:rPr>
          <w:rFonts w:ascii="Times New Roman" w:hAnsi="Times New Roman"/>
          <w:iCs/>
        </w:rPr>
      </w:pPr>
    </w:p>
    <w:p w:rsidR="00EE5AFA" w:rsidRPr="004E2DDA" w:rsidRDefault="00EE5AFA" w:rsidP="00EE5AFA">
      <w:pPr>
        <w:adjustRightInd w:val="0"/>
        <w:spacing w:after="0" w:line="240" w:lineRule="auto"/>
        <w:jc w:val="both"/>
        <w:rPr>
          <w:rFonts w:ascii="Times New Roman" w:hAnsi="Times New Roman"/>
          <w:iCs/>
        </w:rPr>
      </w:pPr>
      <w:r w:rsidRPr="004E2DDA">
        <w:rPr>
          <w:rFonts w:ascii="Times New Roman" w:hAnsi="Times New Roman"/>
          <w:iCs/>
        </w:rPr>
        <w:t>Дата начала досрочного погашения Биржевых облигаций по усмотрению Эмитента:</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eastAsia="Times New Roman" w:hAnsi="Times New Roman"/>
          <w:b/>
          <w:bCs/>
          <w:i/>
          <w:iCs/>
        </w:rPr>
        <w:t>Дата осуществления досрочного погашения, определенная Эмитентом в решении о досрочном погашении Биржевых облигаций по усмотрению Эмитента.</w:t>
      </w:r>
    </w:p>
    <w:p w:rsidR="00EE5AFA" w:rsidRPr="004E2DDA" w:rsidRDefault="00EE5AFA" w:rsidP="00EE5AFA">
      <w:pPr>
        <w:adjustRightInd w:val="0"/>
        <w:spacing w:after="0" w:line="240" w:lineRule="auto"/>
        <w:ind w:firstLine="567"/>
        <w:jc w:val="both"/>
        <w:rPr>
          <w:rFonts w:ascii="Times New Roman" w:hAnsi="Times New Roman"/>
          <w:iCs/>
        </w:rPr>
      </w:pPr>
    </w:p>
    <w:p w:rsidR="00EE5AFA" w:rsidRPr="004E2DDA" w:rsidRDefault="00EE5AFA" w:rsidP="00EE5AFA">
      <w:pPr>
        <w:adjustRightInd w:val="0"/>
        <w:spacing w:after="0" w:line="240" w:lineRule="auto"/>
        <w:jc w:val="both"/>
        <w:rPr>
          <w:rFonts w:ascii="Times New Roman" w:hAnsi="Times New Roman"/>
          <w:iCs/>
        </w:rPr>
      </w:pPr>
      <w:r w:rsidRPr="004E2DDA">
        <w:rPr>
          <w:rFonts w:ascii="Times New Roman" w:hAnsi="Times New Roman"/>
          <w:iCs/>
        </w:rPr>
        <w:t>Дата окончания досрочного погашения Биржевых облигаций по усмотрению Эмитента:</w:t>
      </w: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Даты начала и окончания досрочного погашения Биржевых облигаций совпадают.</w:t>
      </w:r>
    </w:p>
    <w:p w:rsidR="00EE5AFA" w:rsidRPr="004E2DDA" w:rsidRDefault="00EE5AFA" w:rsidP="00EE5AFA">
      <w:pPr>
        <w:autoSpaceDE w:val="0"/>
        <w:autoSpaceDN w:val="0"/>
        <w:adjustRightInd w:val="0"/>
        <w:spacing w:after="0" w:line="240" w:lineRule="auto"/>
        <w:jc w:val="both"/>
        <w:rPr>
          <w:rFonts w:ascii="Times New Roman" w:hAnsi="Times New Roman"/>
          <w:b/>
          <w:bCs/>
          <w:i/>
          <w:iCs/>
        </w:rPr>
      </w:pPr>
    </w:p>
    <w:p w:rsidR="00EE5AFA" w:rsidRPr="004E2DDA" w:rsidRDefault="00EE5AFA" w:rsidP="00EE5AFA">
      <w:pPr>
        <w:adjustRightInd w:val="0"/>
        <w:spacing w:after="0" w:line="240" w:lineRule="auto"/>
        <w:jc w:val="both"/>
        <w:rPr>
          <w:rFonts w:ascii="Times New Roman" w:hAnsi="Times New Roman"/>
          <w:iCs/>
        </w:rPr>
      </w:pPr>
      <w:r w:rsidRPr="004E2DDA">
        <w:rPr>
          <w:rFonts w:ascii="Times New Roman" w:hAnsi="Times New Roman"/>
          <w:iCs/>
        </w:rPr>
        <w:t>Порядок раскрытия эмитентом информации об условиях и итогах досрочного погашения Биржевых облигаций:</w:t>
      </w:r>
    </w:p>
    <w:p w:rsidR="00EE5AFA" w:rsidRPr="004E2DDA" w:rsidRDefault="00EE5AFA" w:rsidP="00EE5AFA">
      <w:pPr>
        <w:autoSpaceDE w:val="0"/>
        <w:autoSpaceDN w:val="0"/>
        <w:adjustRightInd w:val="0"/>
        <w:spacing w:after="0" w:line="240" w:lineRule="auto"/>
        <w:ind w:firstLine="567"/>
        <w:jc w:val="both"/>
        <w:rPr>
          <w:rFonts w:ascii="Times New Roman" w:hAnsi="Times New Roman"/>
          <w:b/>
          <w:bCs/>
          <w:i/>
          <w:iCs/>
        </w:rPr>
      </w:pPr>
      <w:r w:rsidRPr="004E2DDA">
        <w:rPr>
          <w:rFonts w:ascii="Times New Roman" w:hAnsi="Times New Roman"/>
          <w:b/>
          <w:bCs/>
          <w:i/>
          <w:iCs/>
        </w:rPr>
        <w:t xml:space="preserve">Сообщение о принятии Эмитентом решения о досрочном погашении Биржевых облигаций по усмотрению Эмитента раскрывается в порядке, указанном в п. 11 Программы облигаций и </w:t>
      </w:r>
      <w:r w:rsidRPr="004E2DDA">
        <w:rPr>
          <w:rFonts w:ascii="Times New Roman" w:hAnsi="Times New Roman"/>
          <w:b/>
          <w:i/>
        </w:rPr>
        <w:t>п.8.11 Проспекта</w:t>
      </w:r>
      <w:r w:rsidRPr="004E2DDA">
        <w:rPr>
          <w:rFonts w:ascii="Times New Roman" w:hAnsi="Times New Roman"/>
          <w:b/>
          <w:bCs/>
          <w:i/>
          <w:iCs/>
        </w:rPr>
        <w:t>.</w:t>
      </w:r>
    </w:p>
    <w:p w:rsidR="00EE5AFA" w:rsidRPr="004E2DDA" w:rsidRDefault="00EE5AFA" w:rsidP="00EE5AFA">
      <w:pPr>
        <w:autoSpaceDE w:val="0"/>
        <w:autoSpaceDN w:val="0"/>
        <w:adjustRightInd w:val="0"/>
        <w:spacing w:after="0" w:line="240" w:lineRule="auto"/>
        <w:jc w:val="both"/>
        <w:rPr>
          <w:rFonts w:ascii="Times New Roman" w:hAnsi="Times New Roman"/>
          <w:b/>
          <w:bCs/>
          <w:i/>
          <w:iCs/>
        </w:rPr>
      </w:pPr>
    </w:p>
    <w:p w:rsidR="00EE5AFA" w:rsidRPr="004E2DDA" w:rsidRDefault="00EE5AFA" w:rsidP="00EE5AFA">
      <w:pPr>
        <w:adjustRightInd w:val="0"/>
        <w:spacing w:after="0" w:line="240" w:lineRule="auto"/>
        <w:ind w:firstLine="567"/>
        <w:jc w:val="both"/>
        <w:rPr>
          <w:rFonts w:ascii="Times New Roman" w:hAnsi="Times New Roman"/>
          <w:b/>
          <w:i/>
          <w:iCs/>
        </w:rPr>
      </w:pPr>
      <w:r w:rsidRPr="004E2DDA">
        <w:rPr>
          <w:rFonts w:ascii="Times New Roman" w:hAnsi="Times New Roman"/>
          <w:b/>
          <w:i/>
          <w:iCs/>
        </w:rPr>
        <w:t xml:space="preserve">После досрочного погашения Эмитентом Биржевых облигаций Эмитент раскрывает информацию об </w:t>
      </w:r>
      <w:r w:rsidRPr="004E2DDA">
        <w:rPr>
          <w:rFonts w:ascii="Times New Roman" w:hAnsi="Times New Roman"/>
          <w:b/>
          <w:bCs/>
          <w:i/>
          <w:iCs/>
        </w:rPr>
        <w:t xml:space="preserve">итогах досрочного погашения Биржевых облигаций (в том числе о количестве досрочно погашенных Биржевых облигаций) в порядке и сроки, предусмотренные п. 11 Программы облигаций и </w:t>
      </w:r>
      <w:r w:rsidRPr="004E2DDA">
        <w:rPr>
          <w:rFonts w:ascii="Times New Roman" w:hAnsi="Times New Roman"/>
          <w:b/>
          <w:i/>
        </w:rPr>
        <w:t>п.8.11 Проспекта</w:t>
      </w:r>
      <w:r w:rsidRPr="004E2DDA">
        <w:rPr>
          <w:rFonts w:ascii="Times New Roman" w:hAnsi="Times New Roman"/>
          <w:b/>
          <w:bCs/>
          <w:i/>
          <w:iCs/>
        </w:rPr>
        <w:t>.</w:t>
      </w:r>
    </w:p>
    <w:p w:rsidR="00EE5AFA" w:rsidRPr="004E2DDA" w:rsidRDefault="00EE5AFA" w:rsidP="00EE5AFA">
      <w:pPr>
        <w:adjustRightInd w:val="0"/>
        <w:spacing w:after="0" w:line="240" w:lineRule="auto"/>
        <w:jc w:val="both"/>
        <w:rPr>
          <w:rFonts w:ascii="Times New Roman" w:hAnsi="Times New Roman"/>
          <w:b/>
          <w:i/>
          <w:iCs/>
          <w:u w:val="single"/>
        </w:rPr>
      </w:pPr>
    </w:p>
    <w:p w:rsidR="00EE5AFA" w:rsidRPr="004E2DDA" w:rsidRDefault="00EE5AFA" w:rsidP="00EE5AFA">
      <w:pPr>
        <w:adjustRightInd w:val="0"/>
        <w:spacing w:after="0" w:line="240" w:lineRule="auto"/>
        <w:jc w:val="both"/>
        <w:rPr>
          <w:rFonts w:ascii="Times New Roman" w:hAnsi="Times New Roman"/>
          <w:b/>
          <w:i/>
          <w:iCs/>
          <w:u w:val="single"/>
        </w:rPr>
      </w:pPr>
    </w:p>
    <w:p w:rsidR="00EE5AFA" w:rsidRPr="006C0C30" w:rsidRDefault="00EE5AFA" w:rsidP="006C0C30">
      <w:pPr>
        <w:pStyle w:val="2"/>
        <w:spacing w:before="40" w:after="40"/>
        <w:rPr>
          <w:bCs w:val="0"/>
          <w:sz w:val="24"/>
          <w:szCs w:val="24"/>
        </w:rPr>
      </w:pPr>
      <w:bookmarkStart w:id="332" w:name="_Toc436489946"/>
      <w:bookmarkStart w:id="333" w:name="_Toc441247986"/>
      <w:r w:rsidRPr="006C0C30">
        <w:rPr>
          <w:bCs w:val="0"/>
          <w:sz w:val="24"/>
          <w:szCs w:val="24"/>
        </w:rPr>
        <w:t>8.9.6. Сведения о платежных агентах по облигациям</w:t>
      </w:r>
      <w:bookmarkEnd w:id="331"/>
      <w:bookmarkEnd w:id="332"/>
      <w:bookmarkEnd w:id="333"/>
    </w:p>
    <w:p w:rsidR="00EE5AFA" w:rsidRPr="005D131B"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8A36BB" w:rsidRDefault="00EE5AFA" w:rsidP="008A36BB">
      <w:pPr>
        <w:adjustRightInd w:val="0"/>
        <w:spacing w:after="0" w:line="240" w:lineRule="auto"/>
        <w:ind w:firstLine="567"/>
        <w:jc w:val="both"/>
        <w:rPr>
          <w:rFonts w:ascii="Times New Roman" w:hAnsi="Times New Roman"/>
          <w:b/>
          <w:i/>
          <w:iCs/>
        </w:rPr>
      </w:pPr>
      <w:r w:rsidRPr="008A36BB">
        <w:rPr>
          <w:rFonts w:ascii="Times New Roman" w:hAnsi="Times New Roman"/>
          <w:b/>
          <w:i/>
          <w:iCs/>
        </w:rPr>
        <w:t>На дату утверждения Программы облигаций платежный агент не назначен.</w:t>
      </w:r>
    </w:p>
    <w:p w:rsidR="00EE5AFA" w:rsidRPr="005D131B" w:rsidRDefault="00EE5AFA" w:rsidP="00EE5AFA">
      <w:pPr>
        <w:autoSpaceDE w:val="0"/>
        <w:autoSpaceDN w:val="0"/>
        <w:adjustRightInd w:val="0"/>
        <w:spacing w:after="0" w:line="240" w:lineRule="auto"/>
        <w:ind w:firstLine="539"/>
        <w:contextualSpacing/>
        <w:jc w:val="both"/>
        <w:rPr>
          <w:rFonts w:ascii="Times New Roman" w:eastAsia="Times New Roman" w:hAnsi="Times New Roman"/>
          <w:b/>
          <w:i/>
        </w:rPr>
      </w:pPr>
    </w:p>
    <w:p w:rsidR="00EE5AFA" w:rsidRPr="008A36BB" w:rsidRDefault="00EE5AFA" w:rsidP="008A36BB">
      <w:pPr>
        <w:adjustRightInd w:val="0"/>
        <w:spacing w:after="0" w:line="240" w:lineRule="auto"/>
        <w:ind w:firstLine="567"/>
        <w:jc w:val="both"/>
        <w:rPr>
          <w:rFonts w:ascii="Times New Roman" w:hAnsi="Times New Roman"/>
          <w:b/>
          <w:i/>
          <w:iCs/>
        </w:rPr>
      </w:pPr>
      <w:r w:rsidRPr="008A36BB">
        <w:rPr>
          <w:rFonts w:ascii="Times New Roman" w:hAnsi="Times New Roman"/>
          <w:b/>
          <w:i/>
          <w:iCs/>
        </w:rPr>
        <w:t>Эмитент может назначать платежных агентов и отменять такие назначения:</w:t>
      </w:r>
    </w:p>
    <w:p w:rsidR="00EE5AFA" w:rsidRPr="005D131B" w:rsidRDefault="00EE5AFA" w:rsidP="00EE5AFA">
      <w:pPr>
        <w:autoSpaceDE w:val="0"/>
        <w:autoSpaceDN w:val="0"/>
        <w:spacing w:after="0" w:line="240" w:lineRule="auto"/>
        <w:ind w:firstLine="539"/>
        <w:contextualSpacing/>
        <w:jc w:val="both"/>
        <w:rPr>
          <w:rFonts w:ascii="Times New Roman" w:eastAsia="Times New Roman" w:hAnsi="Times New Roman"/>
          <w:b/>
          <w:bCs/>
          <w:i/>
          <w:iCs/>
        </w:rPr>
      </w:pPr>
      <w:r w:rsidRPr="005D131B">
        <w:rPr>
          <w:rFonts w:ascii="Times New Roman" w:eastAsia="Times New Roman" w:hAnsi="Times New Roman"/>
          <w:b/>
          <w:bCs/>
          <w:i/>
          <w:iCs/>
        </w:rPr>
        <w:t xml:space="preserve"> •</w:t>
      </w:r>
      <w:r w:rsidRPr="005D131B">
        <w:rPr>
          <w:rFonts w:ascii="Times New Roman" w:eastAsia="Times New Roman" w:hAnsi="Times New Roman"/>
          <w:b/>
          <w:bCs/>
          <w:i/>
          <w:iCs/>
        </w:rPr>
        <w:tab/>
        <w:t>при осуществлении досрочного погашения Биржевых облигаций по требованию их владельцев в соответствии с п. 9.5.1 Программы облигаций и п.8.9.5.1 Проспекта;</w:t>
      </w:r>
    </w:p>
    <w:p w:rsidR="00EE5AFA" w:rsidRPr="005D131B" w:rsidRDefault="00EE5AFA" w:rsidP="00EE5AFA">
      <w:pPr>
        <w:autoSpaceDE w:val="0"/>
        <w:autoSpaceDN w:val="0"/>
        <w:spacing w:after="0" w:line="240" w:lineRule="auto"/>
        <w:ind w:firstLine="539"/>
        <w:contextualSpacing/>
        <w:jc w:val="both"/>
        <w:rPr>
          <w:rFonts w:ascii="Times New Roman" w:eastAsia="Times New Roman" w:hAnsi="Times New Roman"/>
          <w:b/>
          <w:bCs/>
          <w:i/>
          <w:iCs/>
        </w:rPr>
      </w:pPr>
      <w:r w:rsidRPr="005D131B">
        <w:rPr>
          <w:rFonts w:ascii="Times New Roman" w:eastAsia="Times New Roman" w:hAnsi="Times New Roman"/>
          <w:b/>
          <w:bCs/>
          <w:i/>
          <w:iCs/>
        </w:rPr>
        <w:t>•</w:t>
      </w:r>
      <w:r w:rsidRPr="005D131B">
        <w:rPr>
          <w:rFonts w:ascii="Times New Roman" w:eastAsia="Times New Roman" w:hAnsi="Times New Roman"/>
          <w:b/>
          <w:bCs/>
          <w:i/>
          <w:iCs/>
        </w:rPr>
        <w:tab/>
        <w:t>при осуществлении платежей в пользу владельцев Биржевых облигаций в соответствующих случаях, указанных в п. 9.7 Программы облигаций и п.8.9.7 Проспекта.</w:t>
      </w:r>
    </w:p>
    <w:p w:rsidR="00EE5AFA" w:rsidRPr="005D131B" w:rsidRDefault="00EE5AFA" w:rsidP="00EE5AFA">
      <w:pPr>
        <w:autoSpaceDE w:val="0"/>
        <w:autoSpaceDN w:val="0"/>
        <w:adjustRightInd w:val="0"/>
        <w:spacing w:after="0" w:line="240" w:lineRule="auto"/>
        <w:ind w:firstLine="539"/>
        <w:contextualSpacing/>
        <w:jc w:val="both"/>
        <w:rPr>
          <w:rFonts w:ascii="Times New Roman" w:eastAsia="Times New Roman" w:hAnsi="Times New Roman"/>
          <w:b/>
          <w:i/>
        </w:rPr>
      </w:pPr>
    </w:p>
    <w:p w:rsidR="00EE5AFA" w:rsidRPr="005D131B" w:rsidRDefault="00EE5AFA" w:rsidP="00EE5AFA">
      <w:pPr>
        <w:autoSpaceDE w:val="0"/>
        <w:autoSpaceDN w:val="0"/>
        <w:adjustRightInd w:val="0"/>
        <w:spacing w:after="0" w:line="240" w:lineRule="auto"/>
        <w:ind w:firstLine="539"/>
        <w:contextualSpacing/>
        <w:jc w:val="both"/>
        <w:rPr>
          <w:rFonts w:ascii="Times New Roman" w:eastAsia="Times New Roman" w:hAnsi="Times New Roman"/>
          <w:b/>
          <w:i/>
        </w:rPr>
      </w:pPr>
      <w:r w:rsidRPr="005D131B">
        <w:rPr>
          <w:rFonts w:ascii="Times New Roman" w:eastAsia="Times New Roman" w:hAnsi="Times New Roman"/>
          <w:b/>
          <w:i/>
        </w:rPr>
        <w:t>Презюмируется, что Эмитент не может одновременно назначить нескольких платежных агентов по выпуску Биржевых облигаций.</w:t>
      </w:r>
    </w:p>
    <w:p w:rsidR="00EE5AFA" w:rsidRPr="005D131B" w:rsidRDefault="00EE5AFA" w:rsidP="00EE5AFA">
      <w:pPr>
        <w:autoSpaceDE w:val="0"/>
        <w:autoSpaceDN w:val="0"/>
        <w:adjustRightInd w:val="0"/>
        <w:spacing w:after="0" w:line="240" w:lineRule="auto"/>
        <w:ind w:firstLine="539"/>
        <w:contextualSpacing/>
        <w:jc w:val="both"/>
        <w:rPr>
          <w:rFonts w:ascii="Times New Roman" w:eastAsia="Times New Roman" w:hAnsi="Times New Roman"/>
          <w:b/>
          <w:i/>
        </w:rPr>
      </w:pPr>
    </w:p>
    <w:p w:rsidR="00EE5AFA" w:rsidRPr="005D131B" w:rsidRDefault="00EE5AFA" w:rsidP="00EE5AFA">
      <w:pPr>
        <w:autoSpaceDE w:val="0"/>
        <w:autoSpaceDN w:val="0"/>
        <w:spacing w:after="0" w:line="240" w:lineRule="auto"/>
        <w:ind w:firstLine="539"/>
        <w:contextualSpacing/>
        <w:jc w:val="both"/>
        <w:rPr>
          <w:rFonts w:ascii="Times New Roman" w:eastAsia="Times New Roman" w:hAnsi="Times New Roman"/>
          <w:b/>
          <w:bCs/>
          <w:i/>
          <w:iCs/>
        </w:rPr>
      </w:pPr>
      <w:r w:rsidRPr="005D131B">
        <w:rPr>
          <w:rFonts w:ascii="Times New Roman" w:eastAsia="Times New Roman" w:hAnsi="Times New Roman"/>
          <w:b/>
          <w:i/>
        </w:rPr>
        <w:t>Информация о назначении Эмитентом платежных агентов и отмене таких назначений раскрывается Эмитентом в порядке</w:t>
      </w:r>
      <w:r w:rsidRPr="005D131B">
        <w:rPr>
          <w:rFonts w:ascii="Times New Roman" w:eastAsia="Times New Roman" w:hAnsi="Times New Roman"/>
          <w:b/>
          <w:bCs/>
          <w:i/>
          <w:iCs/>
        </w:rPr>
        <w:t>, указанном в п. 11 Программы облигаций и п.8.11 Проспекта.</w:t>
      </w:r>
    </w:p>
    <w:p w:rsidR="00EE5AFA" w:rsidRPr="005D131B" w:rsidRDefault="00EE5AFA" w:rsidP="00EE5AFA">
      <w:pPr>
        <w:rPr>
          <w:rFonts w:ascii="Times New Roman" w:hAnsi="Times New Roman"/>
        </w:rPr>
      </w:pPr>
    </w:p>
    <w:p w:rsidR="00EE5AFA" w:rsidRPr="006C0C30" w:rsidRDefault="00EE5AFA" w:rsidP="006C0C30">
      <w:pPr>
        <w:pStyle w:val="2"/>
        <w:spacing w:before="40" w:after="40"/>
        <w:rPr>
          <w:bCs w:val="0"/>
          <w:sz w:val="24"/>
          <w:szCs w:val="24"/>
        </w:rPr>
      </w:pPr>
      <w:bookmarkStart w:id="334" w:name="Par3616"/>
      <w:bookmarkStart w:id="335" w:name="_Toc422424292"/>
      <w:bookmarkStart w:id="336" w:name="_Toc436489947"/>
      <w:bookmarkStart w:id="337" w:name="_Toc441247987"/>
      <w:bookmarkEnd w:id="334"/>
      <w:r w:rsidRPr="006C0C30">
        <w:rPr>
          <w:bCs w:val="0"/>
          <w:sz w:val="24"/>
          <w:szCs w:val="24"/>
        </w:rPr>
        <w:t>8.9.7. Сведения о действиях владельцев облигаций и порядке раскрытия информации в случае дефолта по облигациям</w:t>
      </w:r>
      <w:bookmarkEnd w:id="335"/>
      <w:bookmarkEnd w:id="336"/>
      <w:bookmarkEnd w:id="337"/>
    </w:p>
    <w:p w:rsidR="00EE5AFA" w:rsidRPr="0067268E"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EE4F68" w:rsidRDefault="00EE5AFA" w:rsidP="00EE5AFA">
      <w:pPr>
        <w:spacing w:after="0" w:line="240" w:lineRule="auto"/>
        <w:ind w:firstLine="539"/>
        <w:contextualSpacing/>
        <w:jc w:val="both"/>
        <w:rPr>
          <w:rFonts w:ascii="Times New Roman" w:hAnsi="Times New Roman"/>
          <w:b/>
          <w:i/>
        </w:rPr>
      </w:pPr>
      <w:r w:rsidRPr="00EE4F68">
        <w:rPr>
          <w:rFonts w:ascii="Times New Roman" w:hAnsi="Times New Roman"/>
          <w:b/>
          <w:i/>
        </w:rPr>
        <w:t xml:space="preserve">В соответствии со ст. 809 и 810 Гражданского кодекса Российской Федерации Эмитент обязан возвратить владельцам Биржевых облигаций номинальную стоимость и выплатить купонный доход по Биржевым облигациям в срок и в порядке, </w:t>
      </w:r>
      <w:r w:rsidRPr="00EE4F68">
        <w:rPr>
          <w:rFonts w:ascii="Times New Roman" w:eastAsia="Times New Roman" w:hAnsi="Times New Roman"/>
          <w:b/>
          <w:bCs/>
          <w:i/>
          <w:iCs/>
          <w:color w:val="000000"/>
        </w:rPr>
        <w:t>которые предусмотрены</w:t>
      </w:r>
      <w:r w:rsidRPr="00EE4F68">
        <w:rPr>
          <w:rFonts w:ascii="Times New Roman" w:hAnsi="Times New Roman"/>
          <w:b/>
          <w:i/>
          <w:color w:val="000000"/>
        </w:rPr>
        <w:t xml:space="preserve"> </w:t>
      </w:r>
      <w:r w:rsidRPr="00EE4F68">
        <w:rPr>
          <w:rFonts w:ascii="Times New Roman" w:hAnsi="Times New Roman"/>
          <w:b/>
          <w:bCs/>
          <w:i/>
          <w:iCs/>
        </w:rPr>
        <w:t xml:space="preserve">Программой облигаций и Условиями </w:t>
      </w:r>
      <w:r w:rsidRPr="00EE4F68">
        <w:rPr>
          <w:rFonts w:ascii="Times New Roman" w:hAnsi="Times New Roman"/>
          <w:b/>
          <w:i/>
        </w:rPr>
        <w:t>выпуска</w:t>
      </w:r>
      <w:r w:rsidRPr="00EE4F68">
        <w:rPr>
          <w:rFonts w:ascii="Times New Roman" w:eastAsia="Times New Roman" w:hAnsi="Times New Roman"/>
          <w:b/>
          <w:bCs/>
          <w:i/>
          <w:iCs/>
        </w:rPr>
        <w:t>.</w:t>
      </w:r>
    </w:p>
    <w:p w:rsidR="00EE5AFA" w:rsidRPr="00EE4F68" w:rsidRDefault="00EE5AFA" w:rsidP="00EE5AFA">
      <w:pPr>
        <w:autoSpaceDE w:val="0"/>
        <w:autoSpaceDN w:val="0"/>
        <w:adjustRightInd w:val="0"/>
        <w:spacing w:after="0" w:line="240" w:lineRule="auto"/>
        <w:ind w:firstLine="539"/>
        <w:jc w:val="both"/>
        <w:rPr>
          <w:rFonts w:ascii="Times New Roman" w:hAnsi="Times New Roman"/>
          <w:b/>
          <w:i/>
        </w:rPr>
      </w:pPr>
      <w:r w:rsidRPr="00EE4F68">
        <w:rPr>
          <w:rFonts w:ascii="Times New Roman" w:hAnsi="Times New Roman"/>
          <w:b/>
          <w:i/>
        </w:rPr>
        <w:t xml:space="preserve">Неисполнение Эмитентом обязательств по Биржевым облигациям является существенным нарушением условий договора займа, заключенного путем выпуска и продажи </w:t>
      </w:r>
      <w:r w:rsidRPr="006D663B">
        <w:rPr>
          <w:rFonts w:ascii="Times New Roman" w:hAnsi="Times New Roman"/>
          <w:b/>
          <w:i/>
        </w:rPr>
        <w:t xml:space="preserve">Биржевых облигаций (далее также </w:t>
      </w:r>
      <w:r w:rsidRPr="006D663B">
        <w:rPr>
          <w:rFonts w:ascii="Times New Roman" w:eastAsia="Times New Roman" w:hAnsi="Times New Roman"/>
          <w:b/>
          <w:bCs/>
          <w:i/>
          <w:iCs/>
        </w:rPr>
        <w:t xml:space="preserve"> </w:t>
      </w:r>
      <w:r w:rsidRPr="006D663B">
        <w:rPr>
          <w:rFonts w:ascii="Times New Roman" w:hAnsi="Times New Roman"/>
          <w:b/>
          <w:i/>
        </w:rPr>
        <w:t xml:space="preserve">- </w:t>
      </w:r>
      <w:r w:rsidRPr="006D663B">
        <w:rPr>
          <w:rFonts w:ascii="Times New Roman" w:hAnsi="Times New Roman"/>
          <w:b/>
          <w:i/>
          <w:u w:val="single"/>
        </w:rPr>
        <w:t>дефолт</w:t>
      </w:r>
      <w:r w:rsidRPr="006D663B">
        <w:rPr>
          <w:rFonts w:ascii="Times New Roman" w:hAnsi="Times New Roman"/>
          <w:b/>
          <w:i/>
        </w:rPr>
        <w:t>), в случае:</w:t>
      </w:r>
    </w:p>
    <w:p w:rsidR="00EE5AFA" w:rsidRPr="00EE4F68" w:rsidRDefault="00EE5AFA" w:rsidP="00EE5AFA">
      <w:pPr>
        <w:adjustRightInd w:val="0"/>
        <w:spacing w:after="0" w:line="240" w:lineRule="auto"/>
        <w:ind w:firstLine="539"/>
        <w:contextualSpacing/>
        <w:jc w:val="both"/>
        <w:outlineLvl w:val="2"/>
        <w:rPr>
          <w:rFonts w:ascii="Times New Roman" w:hAnsi="Times New Roman"/>
          <w:b/>
          <w:i/>
        </w:rPr>
      </w:pPr>
      <w:r w:rsidRPr="00EE4F68">
        <w:rPr>
          <w:rFonts w:ascii="Times New Roman" w:eastAsia="Times New Roman" w:hAnsi="Times New Roman"/>
          <w:b/>
          <w:i/>
        </w:rPr>
        <w:t>-</w:t>
      </w:r>
      <w:r w:rsidRPr="00EE4F68">
        <w:rPr>
          <w:rFonts w:ascii="Times New Roman" w:hAnsi="Times New Roman"/>
          <w:b/>
          <w:i/>
        </w:rPr>
        <w:t xml:space="preserve"> просрочки по вине Эмитента исполнения обязательства по выплате очередного процента (купона) по </w:t>
      </w:r>
      <w:r w:rsidRPr="00EE4F68">
        <w:rPr>
          <w:rFonts w:ascii="Times New Roman" w:eastAsia="Times New Roman" w:hAnsi="Times New Roman"/>
          <w:b/>
          <w:i/>
        </w:rPr>
        <w:t>Биржевым облигациям</w:t>
      </w:r>
      <w:r w:rsidRPr="00EE4F68">
        <w:rPr>
          <w:rFonts w:ascii="Times New Roman" w:hAnsi="Times New Roman"/>
          <w:b/>
          <w:i/>
        </w:rPr>
        <w:t xml:space="preserve"> на срок более 10 (Десяти) рабочих дней или отказа Эмитента от исполнения указанного обязательства;</w:t>
      </w:r>
    </w:p>
    <w:p w:rsidR="00EE5AFA" w:rsidRPr="00EE4F68" w:rsidRDefault="00EE5AFA" w:rsidP="00EE5AFA">
      <w:pPr>
        <w:adjustRightInd w:val="0"/>
        <w:spacing w:after="0" w:line="240" w:lineRule="auto"/>
        <w:ind w:firstLine="539"/>
        <w:contextualSpacing/>
        <w:jc w:val="both"/>
        <w:outlineLvl w:val="2"/>
        <w:rPr>
          <w:rFonts w:ascii="Times New Roman" w:eastAsia="Times New Roman" w:hAnsi="Times New Roman"/>
          <w:b/>
          <w:i/>
        </w:rPr>
      </w:pPr>
      <w:r w:rsidRPr="00EE4F68">
        <w:rPr>
          <w:rFonts w:ascii="Times New Roman" w:eastAsia="Times New Roman" w:hAnsi="Times New Roman"/>
          <w:b/>
          <w:i/>
        </w:rPr>
        <w:t>- просрочки по вине Эмитента исполнения обязательства по погашению номинальной стоимости (части номинальной стоимости в случае, если погашение номинальной стоимости осуществляется по частям) Биржевых облигаций на срок более 10 (Десяти) рабочих дней или отказа Эмитента от исполнения указанного обязательства;</w:t>
      </w:r>
    </w:p>
    <w:p w:rsidR="00EE5AFA" w:rsidRPr="00276804" w:rsidRDefault="00EE5AFA" w:rsidP="00EE5AFA">
      <w:pPr>
        <w:adjustRightInd w:val="0"/>
        <w:spacing w:after="0" w:line="240" w:lineRule="auto"/>
        <w:ind w:firstLine="539"/>
        <w:contextualSpacing/>
        <w:jc w:val="both"/>
        <w:outlineLvl w:val="2"/>
        <w:rPr>
          <w:rFonts w:ascii="Times New Roman" w:hAnsi="Times New Roman"/>
          <w:b/>
          <w:i/>
        </w:rPr>
      </w:pPr>
      <w:r w:rsidRPr="00EE4F68">
        <w:rPr>
          <w:rFonts w:ascii="Times New Roman" w:hAnsi="Times New Roman"/>
          <w:b/>
          <w:i/>
        </w:rPr>
        <w:t xml:space="preserve">- просрочки по вине Эмитента исполнения обязательства по приобретению </w:t>
      </w:r>
      <w:r w:rsidRPr="00EE4F68">
        <w:rPr>
          <w:rFonts w:ascii="Times New Roman" w:eastAsia="Times New Roman" w:hAnsi="Times New Roman"/>
          <w:b/>
          <w:i/>
        </w:rPr>
        <w:t>Биржевых облигаций</w:t>
      </w:r>
      <w:r w:rsidRPr="00EE4F68">
        <w:rPr>
          <w:rFonts w:ascii="Times New Roman" w:hAnsi="Times New Roman"/>
          <w:b/>
          <w:i/>
        </w:rPr>
        <w:t xml:space="preserve"> на срок более 10 (Десяти) рабочих дней или отказа Эмитента от исполнения указанного обязательства.</w:t>
      </w:r>
    </w:p>
    <w:p w:rsidR="00EE5AFA" w:rsidRPr="00276804" w:rsidRDefault="00EE5AFA" w:rsidP="00EE5AFA">
      <w:pPr>
        <w:adjustRightInd w:val="0"/>
        <w:spacing w:after="0" w:line="240" w:lineRule="auto"/>
        <w:ind w:firstLine="539"/>
        <w:contextualSpacing/>
        <w:jc w:val="both"/>
        <w:outlineLvl w:val="2"/>
        <w:rPr>
          <w:rFonts w:ascii="Times New Roman" w:eastAsia="Times New Roman" w:hAnsi="Times New Roman"/>
          <w:b/>
          <w:bCs/>
          <w:i/>
          <w:iCs/>
        </w:rPr>
      </w:pPr>
    </w:p>
    <w:p w:rsidR="00EE5AFA" w:rsidRPr="0067268E" w:rsidRDefault="00EE5AFA" w:rsidP="00EE5AFA">
      <w:pPr>
        <w:autoSpaceDE w:val="0"/>
        <w:autoSpaceDN w:val="0"/>
        <w:adjustRightInd w:val="0"/>
        <w:spacing w:after="0" w:line="240" w:lineRule="auto"/>
        <w:ind w:firstLine="539"/>
        <w:jc w:val="both"/>
        <w:rPr>
          <w:rFonts w:ascii="Times New Roman" w:hAnsi="Times New Roman"/>
          <w:b/>
          <w:i/>
        </w:rPr>
      </w:pPr>
      <w:r w:rsidRPr="00EE4F68">
        <w:rPr>
          <w:rFonts w:ascii="Times New Roman" w:hAnsi="Times New Roman"/>
          <w:b/>
          <w:i/>
        </w:rPr>
        <w:t>Исполнение соответствующих обязательств с просрочкой, однако</w:t>
      </w:r>
      <w:r>
        <w:rPr>
          <w:rFonts w:ascii="Times New Roman" w:hAnsi="Times New Roman"/>
          <w:b/>
          <w:i/>
        </w:rPr>
        <w:t>,</w:t>
      </w:r>
      <w:r w:rsidRPr="00EE4F68">
        <w:rPr>
          <w:rFonts w:ascii="Times New Roman" w:hAnsi="Times New Roman"/>
          <w:b/>
          <w:i/>
        </w:rPr>
        <w:t xml:space="preserve"> в течение </w:t>
      </w:r>
      <w:r w:rsidRPr="00EE4F68">
        <w:rPr>
          <w:rFonts w:ascii="Times New Roman" w:eastAsia="Times New Roman" w:hAnsi="Times New Roman"/>
          <w:b/>
          <w:bCs/>
          <w:i/>
          <w:iCs/>
        </w:rPr>
        <w:t xml:space="preserve">сроков, </w:t>
      </w:r>
      <w:r w:rsidRPr="00EE4F68">
        <w:rPr>
          <w:rFonts w:ascii="Times New Roman" w:hAnsi="Times New Roman"/>
          <w:b/>
          <w:i/>
        </w:rPr>
        <w:t xml:space="preserve">указанных </w:t>
      </w:r>
      <w:r w:rsidRPr="0067268E">
        <w:rPr>
          <w:rFonts w:ascii="Times New Roman" w:hAnsi="Times New Roman"/>
          <w:b/>
          <w:i/>
        </w:rPr>
        <w:t xml:space="preserve">в </w:t>
      </w:r>
      <w:r w:rsidRPr="0067268E">
        <w:rPr>
          <w:rFonts w:ascii="Times New Roman" w:eastAsia="Times New Roman" w:hAnsi="Times New Roman"/>
          <w:b/>
          <w:bCs/>
          <w:i/>
          <w:iCs/>
        </w:rPr>
        <w:t xml:space="preserve">определении дефолта, </w:t>
      </w:r>
      <w:r w:rsidRPr="0067268E">
        <w:rPr>
          <w:rFonts w:ascii="Times New Roman" w:hAnsi="Times New Roman"/>
          <w:b/>
          <w:i/>
        </w:rPr>
        <w:t>составляет технический дефолт.</w:t>
      </w:r>
    </w:p>
    <w:p w:rsidR="00EE5AFA" w:rsidRPr="0067268E" w:rsidRDefault="00EE5AFA" w:rsidP="00EE5AFA">
      <w:pPr>
        <w:adjustRightInd w:val="0"/>
        <w:spacing w:after="0" w:line="240" w:lineRule="auto"/>
        <w:ind w:firstLine="539"/>
        <w:contextualSpacing/>
        <w:jc w:val="both"/>
        <w:outlineLvl w:val="2"/>
        <w:rPr>
          <w:rFonts w:ascii="Times New Roman" w:hAnsi="Times New Roman"/>
          <w:b/>
          <w:i/>
        </w:rPr>
      </w:pPr>
    </w:p>
    <w:p w:rsidR="00EE5AFA" w:rsidRPr="0067268E" w:rsidRDefault="00EE5AFA" w:rsidP="00EE5AFA">
      <w:pPr>
        <w:adjustRightInd w:val="0"/>
        <w:spacing w:after="0" w:line="240" w:lineRule="auto"/>
        <w:ind w:firstLine="539"/>
        <w:contextualSpacing/>
        <w:jc w:val="both"/>
        <w:rPr>
          <w:rFonts w:ascii="Times New Roman" w:hAnsi="Times New Roman"/>
          <w:b/>
          <w:i/>
        </w:rPr>
      </w:pPr>
      <w:r w:rsidRPr="0067268E">
        <w:rPr>
          <w:rFonts w:ascii="Times New Roman" w:eastAsia="Times New Roman" w:hAnsi="Times New Roman"/>
          <w:bCs/>
          <w:iCs/>
        </w:rPr>
        <w:t>Порядок обращения с требованиями к эмитенту:</w:t>
      </w:r>
    </w:p>
    <w:p w:rsidR="00EE5AFA" w:rsidRPr="0067268E" w:rsidRDefault="00EE5AFA" w:rsidP="00EE5AFA">
      <w:pPr>
        <w:adjustRightInd w:val="0"/>
        <w:spacing w:after="0" w:line="240" w:lineRule="auto"/>
        <w:ind w:firstLine="539"/>
        <w:contextualSpacing/>
        <w:jc w:val="both"/>
        <w:rPr>
          <w:rFonts w:ascii="Times New Roman" w:hAnsi="Times New Roman"/>
          <w:b/>
          <w:i/>
        </w:rPr>
      </w:pPr>
    </w:p>
    <w:p w:rsidR="00EE5AFA" w:rsidRPr="00EE4F68" w:rsidRDefault="00EE5AFA" w:rsidP="00EE5AFA">
      <w:pPr>
        <w:adjustRightInd w:val="0"/>
        <w:spacing w:after="0" w:line="240" w:lineRule="auto"/>
        <w:ind w:firstLine="539"/>
        <w:jc w:val="both"/>
        <w:rPr>
          <w:rFonts w:ascii="Times New Roman" w:hAnsi="Times New Roman"/>
          <w:b/>
          <w:i/>
        </w:rPr>
      </w:pPr>
      <w:r w:rsidRPr="0067268E">
        <w:rPr>
          <w:rFonts w:ascii="Times New Roman" w:hAnsi="Times New Roman"/>
          <w:b/>
          <w:i/>
        </w:rPr>
        <w:t>1.</w:t>
      </w:r>
      <w:r w:rsidRPr="0067268E">
        <w:rPr>
          <w:rFonts w:ascii="Times New Roman" w:eastAsia="Times New Roman" w:hAnsi="Times New Roman"/>
          <w:b/>
          <w:bCs/>
          <w:i/>
          <w:iCs/>
        </w:rPr>
        <w:t xml:space="preserve"> </w:t>
      </w:r>
      <w:r w:rsidRPr="0067268E">
        <w:rPr>
          <w:rFonts w:ascii="Times New Roman" w:hAnsi="Times New Roman"/>
          <w:b/>
          <w:i/>
        </w:rPr>
        <w:t xml:space="preserve">В случаях, признаваемых в соответствии </w:t>
      </w:r>
      <w:r w:rsidRPr="00EE4F68">
        <w:rPr>
          <w:rFonts w:ascii="Times New Roman" w:hAnsi="Times New Roman"/>
          <w:b/>
          <w:i/>
        </w:rPr>
        <w:t>с пунктом 5 статьи 17.1 Федерального закона от 22.04.1996 № 39-ФЗ «О рынке ценных бумаг» существенным нарушением условий исполнения обязательств по Биржевым облигациям, владельцы Биржевых облигаций, уполномоченные ими лица вправе предъявлять Эмитенту требования об их досрочном погашении с момента наступления соответствующих событий и до даты раскрытия Эмитентом и (или) представителем владельцев Биржевых облигаций (в случае его назначения) информации об устранении нарушения.</w:t>
      </w:r>
    </w:p>
    <w:p w:rsidR="00EE5AFA" w:rsidRPr="008B5C5E" w:rsidRDefault="00EE5AFA" w:rsidP="00EE5AFA">
      <w:pPr>
        <w:adjustRightInd w:val="0"/>
        <w:spacing w:after="0" w:line="240" w:lineRule="auto"/>
        <w:ind w:firstLine="539"/>
        <w:jc w:val="both"/>
        <w:rPr>
          <w:rFonts w:ascii="Times New Roman" w:eastAsia="Times New Roman" w:hAnsi="Times New Roman"/>
          <w:b/>
          <w:bCs/>
          <w:i/>
          <w:iCs/>
        </w:rPr>
      </w:pPr>
      <w:r w:rsidRPr="008B5C5E">
        <w:rPr>
          <w:rFonts w:ascii="Times New Roman" w:eastAsia="Times New Roman" w:hAnsi="Times New Roman"/>
          <w:b/>
          <w:bCs/>
          <w:i/>
          <w:iCs/>
        </w:rPr>
        <w:t>Предъявление</w:t>
      </w:r>
      <w:r w:rsidRPr="008B5C5E">
        <w:rPr>
          <w:rFonts w:ascii="Times New Roman" w:hAnsi="Times New Roman"/>
          <w:b/>
          <w:i/>
        </w:rPr>
        <w:t xml:space="preserve"> к Эмитенту требований о досрочном погашении Биржевых облигаций осуществляется в порядке, предусмотренном пунктом 9.5.</w:t>
      </w:r>
      <w:r w:rsidRPr="008B5C5E">
        <w:rPr>
          <w:rFonts w:ascii="Times New Roman" w:eastAsia="Times New Roman" w:hAnsi="Times New Roman"/>
          <w:b/>
          <w:bCs/>
          <w:i/>
          <w:iCs/>
        </w:rPr>
        <w:t>1</w:t>
      </w:r>
      <w:r w:rsidRPr="008B5C5E">
        <w:rPr>
          <w:rFonts w:ascii="Times New Roman" w:hAnsi="Times New Roman"/>
          <w:b/>
          <w:i/>
        </w:rPr>
        <w:t xml:space="preserve"> Программы</w:t>
      </w:r>
      <w:r w:rsidRPr="008B5C5E">
        <w:rPr>
          <w:rFonts w:ascii="Times New Roman" w:eastAsia="Times New Roman" w:hAnsi="Times New Roman"/>
          <w:b/>
          <w:bCs/>
          <w:i/>
          <w:iCs/>
          <w:color w:val="000000"/>
        </w:rPr>
        <w:t xml:space="preserve"> облигаций</w:t>
      </w:r>
      <w:r w:rsidRPr="008B5C5E">
        <w:rPr>
          <w:rFonts w:ascii="Times New Roman" w:hAnsi="Times New Roman"/>
          <w:b/>
          <w:bCs/>
          <w:i/>
          <w:iCs/>
        </w:rPr>
        <w:t xml:space="preserve"> и п.8.9.5.1. Проспекта</w:t>
      </w:r>
      <w:r w:rsidRPr="008B5C5E">
        <w:rPr>
          <w:rFonts w:ascii="Times New Roman" w:hAnsi="Times New Roman"/>
          <w:b/>
          <w:i/>
        </w:rPr>
        <w:t>, с учетом особенностей, установленных статьей 17.1 Федерального закона от 22.04.1996 № 39-ФЗ «О рынке ценных бумаг».</w:t>
      </w:r>
    </w:p>
    <w:p w:rsidR="00EE5AFA" w:rsidRPr="00276804" w:rsidRDefault="00EE5AFA" w:rsidP="00EE5AFA">
      <w:pPr>
        <w:adjustRightInd w:val="0"/>
        <w:spacing w:after="0" w:line="240" w:lineRule="auto"/>
        <w:ind w:firstLine="539"/>
        <w:jc w:val="both"/>
        <w:rPr>
          <w:rFonts w:ascii="Times New Roman" w:hAnsi="Times New Roman"/>
          <w:b/>
          <w:i/>
        </w:rPr>
      </w:pPr>
      <w:r w:rsidRPr="00EE4F68">
        <w:rPr>
          <w:rFonts w:ascii="Times New Roman" w:hAnsi="Times New Roman"/>
          <w:b/>
          <w:i/>
        </w:rPr>
        <w:t>Эмитент обязан погасить Биржевые облигации, предъявленные к досрочному погашению не позднее 7 (Семи) рабочих дней с даты получения соответствующего требования.</w:t>
      </w:r>
    </w:p>
    <w:p w:rsidR="00EE5AFA" w:rsidRPr="00276804" w:rsidRDefault="00EE5AFA" w:rsidP="00EE5AFA">
      <w:pPr>
        <w:adjustRightInd w:val="0"/>
        <w:spacing w:after="0" w:line="240" w:lineRule="auto"/>
        <w:ind w:firstLine="539"/>
        <w:jc w:val="both"/>
        <w:rPr>
          <w:rFonts w:ascii="Times New Roman" w:hAnsi="Times New Roman"/>
          <w:b/>
          <w:i/>
        </w:rPr>
      </w:pPr>
    </w:p>
    <w:p w:rsidR="00EE5AFA" w:rsidRPr="006C0C30" w:rsidRDefault="00EE5AFA" w:rsidP="00EE5AFA">
      <w:pPr>
        <w:widowControl w:val="0"/>
        <w:tabs>
          <w:tab w:val="left" w:pos="993"/>
        </w:tabs>
        <w:autoSpaceDE w:val="0"/>
        <w:autoSpaceDN w:val="0"/>
        <w:adjustRightInd w:val="0"/>
        <w:spacing w:after="0" w:line="240" w:lineRule="auto"/>
        <w:ind w:firstLine="567"/>
        <w:contextualSpacing/>
        <w:jc w:val="both"/>
        <w:rPr>
          <w:rFonts w:ascii="Times New Roman" w:hAnsi="Times New Roman"/>
          <w:b/>
          <w:i/>
        </w:rPr>
      </w:pPr>
      <w:r w:rsidRPr="006C0C30">
        <w:rPr>
          <w:rFonts w:ascii="Times New Roman" w:hAnsi="Times New Roman"/>
          <w:b/>
          <w:i/>
          <w:color w:val="000000"/>
        </w:rPr>
        <w:t>2.</w:t>
      </w:r>
      <w:r w:rsidRPr="006C0C30">
        <w:rPr>
          <w:rFonts w:ascii="Times New Roman" w:hAnsi="Times New Roman"/>
          <w:b/>
          <w:bCs/>
          <w:i/>
          <w:iCs/>
        </w:rPr>
        <w:t xml:space="preserve"> </w:t>
      </w:r>
      <w:r w:rsidRPr="006C0C30">
        <w:rPr>
          <w:rFonts w:ascii="Times New Roman" w:hAnsi="Times New Roman"/>
          <w:b/>
          <w:i/>
        </w:rPr>
        <w:t>В случае наступления дефолта владельцы Биржевых облигаций, уполномоченные ими лица вправе, не заявляя требований о досрочном погашении Биржевых облигаций, обратиться к Эмитенту с требованием (претензией):</w:t>
      </w:r>
      <w:r w:rsidRPr="006C0C30">
        <w:rPr>
          <w:rFonts w:ascii="Times New Roman" w:eastAsia="Times New Roman" w:hAnsi="Times New Roman"/>
          <w:b/>
          <w:bCs/>
          <w:i/>
          <w:iCs/>
        </w:rPr>
        <w:t xml:space="preserve"> </w:t>
      </w:r>
    </w:p>
    <w:p w:rsidR="00EE5AFA" w:rsidRPr="006C0C30" w:rsidRDefault="00EE5AFA" w:rsidP="00916B01">
      <w:pPr>
        <w:pStyle w:val="aff6"/>
        <w:numPr>
          <w:ilvl w:val="0"/>
          <w:numId w:val="65"/>
        </w:numPr>
        <w:tabs>
          <w:tab w:val="left" w:pos="1276"/>
        </w:tabs>
        <w:ind w:left="1276" w:hanging="425"/>
        <w:jc w:val="both"/>
        <w:rPr>
          <w:b/>
          <w:i/>
          <w:sz w:val="22"/>
          <w:szCs w:val="22"/>
        </w:rPr>
      </w:pPr>
      <w:r w:rsidRPr="006C0C30">
        <w:rPr>
          <w:b/>
          <w:i/>
          <w:sz w:val="22"/>
          <w:szCs w:val="22"/>
        </w:rPr>
        <w:t>в случае наступления дефолта по выплате очередного процента (купона) по Биржевым облигациям - выплатить начисленный, но не выплаченный купонный доход, а также проценты за несвоевременную выплату купонного дохода в соответствии со статьями 395 и 811 Гражданского кодекса Российской Федерации;</w:t>
      </w:r>
    </w:p>
    <w:p w:rsidR="00EE5AFA" w:rsidRPr="006C0C30" w:rsidRDefault="00EE5AFA" w:rsidP="00916B01">
      <w:pPr>
        <w:pStyle w:val="aff6"/>
        <w:numPr>
          <w:ilvl w:val="0"/>
          <w:numId w:val="65"/>
        </w:numPr>
        <w:tabs>
          <w:tab w:val="left" w:pos="1276"/>
        </w:tabs>
        <w:ind w:left="1276" w:hanging="425"/>
        <w:jc w:val="both"/>
        <w:rPr>
          <w:b/>
          <w:i/>
          <w:sz w:val="22"/>
          <w:szCs w:val="22"/>
        </w:rPr>
      </w:pPr>
      <w:r w:rsidRPr="006C0C30">
        <w:rPr>
          <w:b/>
          <w:i/>
          <w:sz w:val="22"/>
          <w:szCs w:val="22"/>
        </w:rPr>
        <w:t xml:space="preserve">в случае наступления дефолта по погашению номинальной стоимости </w:t>
      </w:r>
      <w:r w:rsidRPr="006C0C30">
        <w:rPr>
          <w:b/>
          <w:bCs/>
          <w:i/>
          <w:iCs/>
          <w:sz w:val="22"/>
          <w:szCs w:val="22"/>
        </w:rPr>
        <w:t xml:space="preserve">(части номинальной стоимости в случае, если погашение номинальной стоимости осуществляется по частям) </w:t>
      </w:r>
      <w:r w:rsidRPr="006C0C30">
        <w:rPr>
          <w:b/>
          <w:i/>
          <w:sz w:val="22"/>
          <w:szCs w:val="22"/>
        </w:rPr>
        <w:t xml:space="preserve">Биржевых облигаций - выплатить номинальную стоимость </w:t>
      </w:r>
      <w:r w:rsidRPr="006C0C30">
        <w:rPr>
          <w:b/>
          <w:bCs/>
          <w:i/>
          <w:iCs/>
          <w:sz w:val="22"/>
          <w:szCs w:val="22"/>
        </w:rPr>
        <w:t xml:space="preserve">(соответствующую часть номинальной стоимости) </w:t>
      </w:r>
      <w:r w:rsidRPr="006C0C30">
        <w:rPr>
          <w:b/>
          <w:i/>
          <w:sz w:val="22"/>
          <w:szCs w:val="22"/>
        </w:rPr>
        <w:t xml:space="preserve">Биржевых облигаций, а также проценты за несвоевременную выплату номинальной стоимости </w:t>
      </w:r>
      <w:r w:rsidRPr="006C0C30">
        <w:rPr>
          <w:b/>
          <w:bCs/>
          <w:i/>
          <w:iCs/>
          <w:sz w:val="22"/>
          <w:szCs w:val="22"/>
        </w:rPr>
        <w:t xml:space="preserve">(части номинальной стоимости) </w:t>
      </w:r>
      <w:r w:rsidRPr="006C0C30">
        <w:rPr>
          <w:b/>
          <w:i/>
          <w:sz w:val="22"/>
          <w:szCs w:val="22"/>
        </w:rPr>
        <w:t>в соответствии со статьями 395 и 811 Гражданского кодекса Российской Федерации;</w:t>
      </w:r>
    </w:p>
    <w:p w:rsidR="00EE5AFA" w:rsidRPr="006C0C30" w:rsidRDefault="00EE5AFA" w:rsidP="00916B01">
      <w:pPr>
        <w:pStyle w:val="aff6"/>
        <w:numPr>
          <w:ilvl w:val="0"/>
          <w:numId w:val="65"/>
        </w:numPr>
        <w:tabs>
          <w:tab w:val="left" w:pos="1276"/>
        </w:tabs>
        <w:ind w:left="1276" w:hanging="425"/>
        <w:jc w:val="both"/>
        <w:rPr>
          <w:b/>
          <w:i/>
          <w:sz w:val="22"/>
          <w:szCs w:val="22"/>
        </w:rPr>
      </w:pPr>
      <w:r w:rsidRPr="006C0C30">
        <w:rPr>
          <w:b/>
          <w:i/>
          <w:sz w:val="22"/>
          <w:szCs w:val="22"/>
        </w:rPr>
        <w:t>в случае наступления дефолта по приобретению Биржевых облигаций – исполнить обязательства по приобретению Биржевых облигаций по установленной в соответствии с пунктом 10 Программы</w:t>
      </w:r>
      <w:r w:rsidRPr="006C0C30">
        <w:rPr>
          <w:b/>
          <w:i/>
          <w:color w:val="000000"/>
          <w:sz w:val="22"/>
          <w:szCs w:val="22"/>
        </w:rPr>
        <w:t xml:space="preserve"> </w:t>
      </w:r>
      <w:r w:rsidRPr="006C0C30">
        <w:rPr>
          <w:b/>
          <w:bCs/>
          <w:i/>
          <w:iCs/>
          <w:color w:val="000000"/>
          <w:sz w:val="22"/>
          <w:szCs w:val="22"/>
        </w:rPr>
        <w:t xml:space="preserve">облигаций </w:t>
      </w:r>
      <w:r w:rsidRPr="006C0C30">
        <w:rPr>
          <w:b/>
          <w:i/>
          <w:color w:val="000000"/>
          <w:sz w:val="22"/>
          <w:szCs w:val="22"/>
        </w:rPr>
        <w:t>цене приобретения</w:t>
      </w:r>
      <w:r w:rsidRPr="006C0C30">
        <w:rPr>
          <w:b/>
          <w:i/>
          <w:sz w:val="22"/>
          <w:szCs w:val="22"/>
        </w:rPr>
        <w:t>, а также уплатить проценты за несвоевременное исполнение обязательств по приобретению в соответствии со статьями 395 и 811 Гражданского кодекса Российской Федерации.</w:t>
      </w:r>
    </w:p>
    <w:p w:rsidR="00EE5AFA" w:rsidRPr="006C0C30" w:rsidRDefault="00EE5AFA" w:rsidP="00EE5AFA">
      <w:pPr>
        <w:tabs>
          <w:tab w:val="left" w:pos="1077"/>
        </w:tabs>
        <w:autoSpaceDE w:val="0"/>
        <w:autoSpaceDN w:val="0"/>
        <w:spacing w:after="0" w:line="240" w:lineRule="auto"/>
        <w:ind w:firstLine="539"/>
        <w:contextualSpacing/>
        <w:jc w:val="both"/>
        <w:rPr>
          <w:rFonts w:ascii="Times New Roman" w:hAnsi="Times New Roman"/>
          <w:b/>
          <w:i/>
        </w:rPr>
      </w:pPr>
    </w:p>
    <w:p w:rsidR="00EE5AFA" w:rsidRPr="00EE4F68" w:rsidRDefault="00EE5AFA" w:rsidP="00EE5AFA">
      <w:pPr>
        <w:tabs>
          <w:tab w:val="left" w:pos="1077"/>
        </w:tabs>
        <w:autoSpaceDE w:val="0"/>
        <w:autoSpaceDN w:val="0"/>
        <w:spacing w:after="0" w:line="240" w:lineRule="auto"/>
        <w:ind w:firstLine="539"/>
        <w:contextualSpacing/>
        <w:jc w:val="both"/>
        <w:rPr>
          <w:rFonts w:ascii="Times New Roman" w:eastAsia="Times New Roman" w:hAnsi="Times New Roman"/>
          <w:b/>
          <w:bCs/>
          <w:i/>
          <w:iCs/>
        </w:rPr>
      </w:pPr>
      <w:r w:rsidRPr="00EE4F68">
        <w:rPr>
          <w:rFonts w:ascii="Times New Roman" w:hAnsi="Times New Roman"/>
          <w:b/>
          <w:i/>
        </w:rPr>
        <w:t>В случае наступления технического дефолта владельцы Биржевых облигаций, уполномоченные ими лица вправе, начиная со дня, следующего за датой, в которую обязательство должно было быть исполнено, обратиться к Эмитенту с требованием (претензией) уплатить проценты за несвоевременное исполнение соответствующих обязательств по Биржевым облигациям в соответствии со статьями 395 и 811 Гражданского кодекса Российской Федерации.</w:t>
      </w:r>
    </w:p>
    <w:p w:rsidR="00EE5AFA" w:rsidRPr="00E622B6" w:rsidRDefault="00EE5AFA" w:rsidP="00EE5AFA">
      <w:pPr>
        <w:adjustRightInd w:val="0"/>
        <w:spacing w:after="0" w:line="240" w:lineRule="auto"/>
        <w:ind w:firstLine="539"/>
        <w:contextualSpacing/>
        <w:jc w:val="both"/>
        <w:rPr>
          <w:rFonts w:ascii="Times New Roman" w:hAnsi="Times New Roman"/>
          <w:b/>
          <w:i/>
        </w:rPr>
      </w:pPr>
    </w:p>
    <w:p w:rsidR="00EE5AFA" w:rsidRPr="00EE4F68" w:rsidRDefault="00EE5AFA" w:rsidP="00EE5AFA">
      <w:pPr>
        <w:adjustRightInd w:val="0"/>
        <w:spacing w:after="0" w:line="240" w:lineRule="auto"/>
        <w:ind w:firstLine="539"/>
        <w:contextualSpacing/>
        <w:jc w:val="both"/>
        <w:rPr>
          <w:rFonts w:ascii="Times New Roman" w:eastAsia="Times New Roman" w:hAnsi="Times New Roman"/>
          <w:b/>
          <w:bCs/>
          <w:i/>
          <w:iCs/>
        </w:rPr>
      </w:pPr>
      <w:r w:rsidRPr="00EE4F68">
        <w:rPr>
          <w:rFonts w:ascii="Times New Roman" w:hAnsi="Times New Roman"/>
          <w:b/>
          <w:i/>
        </w:rPr>
        <w:t>Требование к Эмитенту должно быть предъявлено в письменной форме, поименовано «Претензия» и подписано владельцем Биржевых облигаций</w:t>
      </w:r>
      <w:r>
        <w:rPr>
          <w:rFonts w:ascii="Times New Roman" w:hAnsi="Times New Roman"/>
          <w:b/>
          <w:i/>
        </w:rPr>
        <w:t xml:space="preserve"> или</w:t>
      </w:r>
      <w:r w:rsidRPr="00EE4F68">
        <w:rPr>
          <w:rFonts w:ascii="Times New Roman" w:hAnsi="Times New Roman"/>
          <w:b/>
          <w:i/>
        </w:rPr>
        <w:t xml:space="preserve"> уполномоченным им лицом, в том числе уполномоченным лицом номинального держателя Биржевых облигаций.</w:t>
      </w:r>
    </w:p>
    <w:p w:rsidR="00EE5AFA" w:rsidRPr="00E622B6" w:rsidRDefault="00EE5AFA" w:rsidP="00EE5AFA">
      <w:pPr>
        <w:spacing w:after="0" w:line="240" w:lineRule="auto"/>
        <w:ind w:firstLine="539"/>
        <w:contextualSpacing/>
        <w:jc w:val="both"/>
        <w:rPr>
          <w:rFonts w:ascii="Times New Roman" w:hAnsi="Times New Roman"/>
          <w:b/>
          <w:i/>
        </w:rPr>
      </w:pPr>
    </w:p>
    <w:p w:rsidR="00EE5AFA" w:rsidRPr="00EE4F68" w:rsidRDefault="00EE5AFA" w:rsidP="00EE5AFA">
      <w:pPr>
        <w:spacing w:after="0" w:line="240" w:lineRule="auto"/>
        <w:ind w:firstLine="539"/>
        <w:contextualSpacing/>
        <w:jc w:val="both"/>
        <w:rPr>
          <w:rFonts w:ascii="Times New Roman" w:hAnsi="Times New Roman"/>
          <w:b/>
          <w:i/>
        </w:rPr>
      </w:pPr>
      <w:r w:rsidRPr="00EE4F68">
        <w:rPr>
          <w:rFonts w:ascii="Times New Roman" w:hAnsi="Times New Roman"/>
          <w:b/>
          <w:i/>
        </w:rPr>
        <w:t>Владелец Биржевой облигации либо уполномоченное им лицо, представляет Эмитенту Претензию с приложением следующих документов:</w:t>
      </w:r>
    </w:p>
    <w:p w:rsidR="00EE5AFA" w:rsidRPr="00E622B6" w:rsidRDefault="00EE5AFA" w:rsidP="00EE5AFA">
      <w:pPr>
        <w:spacing w:after="0" w:line="240" w:lineRule="auto"/>
        <w:ind w:firstLine="539"/>
        <w:contextualSpacing/>
        <w:jc w:val="both"/>
        <w:rPr>
          <w:rFonts w:ascii="Times New Roman" w:hAnsi="Times New Roman"/>
          <w:b/>
          <w:i/>
        </w:rPr>
      </w:pPr>
    </w:p>
    <w:p w:rsidR="00EE5AFA" w:rsidRPr="00EE4F68" w:rsidRDefault="00EE5AFA" w:rsidP="00EE5AFA">
      <w:pPr>
        <w:spacing w:after="0" w:line="240" w:lineRule="auto"/>
        <w:ind w:firstLine="539"/>
        <w:contextualSpacing/>
        <w:jc w:val="both"/>
        <w:rPr>
          <w:rFonts w:ascii="Times New Roman" w:hAnsi="Times New Roman"/>
          <w:b/>
          <w:i/>
        </w:rPr>
      </w:pPr>
      <w:r w:rsidRPr="00EE4F68">
        <w:rPr>
          <w:rFonts w:ascii="Times New Roman" w:hAnsi="Times New Roman"/>
          <w:b/>
          <w:i/>
        </w:rPr>
        <w:t>- копии выписки по счету депо владельца Биржевых облигаций</w:t>
      </w:r>
      <w:r>
        <w:rPr>
          <w:rFonts w:ascii="Times New Roman" w:hAnsi="Times New Roman"/>
          <w:b/>
          <w:i/>
        </w:rPr>
        <w:t>;</w:t>
      </w:r>
    </w:p>
    <w:p w:rsidR="00EE5AFA" w:rsidRPr="00EE4F68" w:rsidRDefault="00EE5AFA" w:rsidP="00EE5AFA">
      <w:pPr>
        <w:spacing w:after="0" w:line="240" w:lineRule="auto"/>
        <w:ind w:firstLine="539"/>
        <w:contextualSpacing/>
        <w:jc w:val="both"/>
        <w:rPr>
          <w:rFonts w:ascii="Times New Roman" w:hAnsi="Times New Roman"/>
          <w:b/>
          <w:i/>
        </w:rPr>
      </w:pPr>
      <w:r w:rsidRPr="00EE4F68">
        <w:rPr>
          <w:rFonts w:ascii="Times New Roman" w:hAnsi="Times New Roman"/>
          <w:b/>
          <w:i/>
        </w:rPr>
        <w:t xml:space="preserve">- документов, подтверждающих полномочия лиц, подписавших Претензию от имени владельца Биржевых облигаций (в случае предъявления Претензии уполномоченным </w:t>
      </w:r>
      <w:r w:rsidRPr="00EE4F68">
        <w:rPr>
          <w:rFonts w:ascii="Times New Roman" w:hAnsi="Times New Roman"/>
          <w:b/>
          <w:i/>
          <w:color w:val="000000"/>
        </w:rPr>
        <w:t>владельцем</w:t>
      </w:r>
      <w:r w:rsidRPr="00EE4F68">
        <w:rPr>
          <w:rFonts w:ascii="Times New Roman" w:hAnsi="Times New Roman"/>
          <w:b/>
          <w:i/>
        </w:rPr>
        <w:t xml:space="preserve"> Биржевых облигаций</w:t>
      </w:r>
      <w:r w:rsidRPr="00EE4F68">
        <w:rPr>
          <w:rFonts w:ascii="Times New Roman" w:hAnsi="Times New Roman"/>
          <w:b/>
          <w:i/>
          <w:color w:val="000000"/>
        </w:rPr>
        <w:t xml:space="preserve"> лицом</w:t>
      </w:r>
      <w:r w:rsidRPr="00EE4F68">
        <w:rPr>
          <w:rFonts w:ascii="Times New Roman" w:hAnsi="Times New Roman"/>
          <w:b/>
          <w:i/>
        </w:rPr>
        <w:t>).</w:t>
      </w:r>
    </w:p>
    <w:p w:rsidR="00EE5AFA" w:rsidRPr="00E622B6" w:rsidRDefault="00EE5AFA" w:rsidP="00EE5AFA">
      <w:pPr>
        <w:widowControl w:val="0"/>
        <w:tabs>
          <w:tab w:val="left" w:pos="360"/>
        </w:tabs>
        <w:autoSpaceDE w:val="0"/>
        <w:autoSpaceDN w:val="0"/>
        <w:adjustRightInd w:val="0"/>
        <w:spacing w:after="0" w:line="240" w:lineRule="auto"/>
        <w:ind w:firstLine="539"/>
        <w:contextualSpacing/>
        <w:jc w:val="both"/>
        <w:rPr>
          <w:rFonts w:ascii="Times New Roman" w:hAnsi="Times New Roman"/>
          <w:b/>
          <w:i/>
        </w:rPr>
      </w:pPr>
    </w:p>
    <w:p w:rsidR="00EE5AFA" w:rsidRPr="00276804" w:rsidRDefault="00EE5AFA" w:rsidP="00B02C7B">
      <w:pPr>
        <w:spacing w:after="0" w:line="240" w:lineRule="auto"/>
        <w:ind w:firstLine="539"/>
        <w:contextualSpacing/>
        <w:jc w:val="both"/>
        <w:rPr>
          <w:rFonts w:ascii="Times New Roman" w:hAnsi="Times New Roman"/>
          <w:b/>
          <w:i/>
        </w:rPr>
      </w:pPr>
      <w:r w:rsidRPr="00EE4F68">
        <w:rPr>
          <w:rFonts w:ascii="Times New Roman" w:hAnsi="Times New Roman"/>
          <w:b/>
          <w:i/>
        </w:rPr>
        <w:t>Претензия в обязательном порядке должна содержать следующие сведения:</w:t>
      </w:r>
    </w:p>
    <w:p w:rsidR="00EE5AFA" w:rsidRPr="00E622B6" w:rsidRDefault="00EE5AFA" w:rsidP="00EE5AFA">
      <w:pPr>
        <w:widowControl w:val="0"/>
        <w:tabs>
          <w:tab w:val="left" w:pos="550"/>
        </w:tabs>
        <w:autoSpaceDE w:val="0"/>
        <w:autoSpaceDN w:val="0"/>
        <w:adjustRightInd w:val="0"/>
        <w:spacing w:after="0" w:line="240" w:lineRule="auto"/>
        <w:ind w:firstLine="539"/>
        <w:contextualSpacing/>
        <w:jc w:val="both"/>
        <w:rPr>
          <w:rFonts w:ascii="Times New Roman" w:hAnsi="Times New Roman"/>
          <w:b/>
          <w:bCs/>
          <w:i/>
          <w:iCs/>
        </w:rPr>
      </w:pPr>
    </w:p>
    <w:p w:rsidR="00EE5AFA" w:rsidRPr="006D663B" w:rsidRDefault="00EE5AFA" w:rsidP="00EE5AFA">
      <w:pPr>
        <w:widowControl w:val="0"/>
        <w:tabs>
          <w:tab w:val="left" w:pos="550"/>
        </w:tabs>
        <w:autoSpaceDE w:val="0"/>
        <w:autoSpaceDN w:val="0"/>
        <w:adjustRightInd w:val="0"/>
        <w:spacing w:after="0" w:line="240" w:lineRule="auto"/>
        <w:ind w:firstLine="539"/>
        <w:contextualSpacing/>
        <w:jc w:val="both"/>
        <w:rPr>
          <w:rFonts w:ascii="Times New Roman" w:hAnsi="Times New Roman"/>
          <w:b/>
          <w:i/>
        </w:rPr>
      </w:pPr>
      <w:r w:rsidRPr="006D663B">
        <w:rPr>
          <w:rFonts w:ascii="Times New Roman" w:hAnsi="Times New Roman"/>
          <w:b/>
          <w:i/>
        </w:rPr>
        <w:t>- полное наименование (полное имя</w:t>
      </w:r>
      <w:r w:rsidRPr="006D663B">
        <w:rPr>
          <w:b/>
          <w:i/>
        </w:rPr>
        <w:t xml:space="preserve">) </w:t>
      </w:r>
      <w:r w:rsidRPr="006D663B">
        <w:rPr>
          <w:rFonts w:ascii="Times New Roman" w:hAnsi="Times New Roman"/>
          <w:b/>
          <w:i/>
        </w:rPr>
        <w:t>владельца Биржевых облигаций</w:t>
      </w:r>
      <w:r w:rsidRPr="006D663B">
        <w:rPr>
          <w:rFonts w:ascii="Times New Roman" w:eastAsia="Times New Roman" w:hAnsi="Times New Roman"/>
          <w:b/>
          <w:bCs/>
          <w:i/>
          <w:iCs/>
          <w:szCs w:val="20"/>
        </w:rPr>
        <w:t>,  адрес и SWIFT-код лица (в случае, если расчеты по Биржевым облигациям производятся в иностранной валюте</w:t>
      </w:r>
      <w:r w:rsidRPr="006D663B">
        <w:rPr>
          <w:rFonts w:ascii="Times New Roman" w:hAnsi="Times New Roman"/>
          <w:b/>
          <w:i/>
        </w:rPr>
        <w:t>), уполномоченного владельцем Биржевых облигаций получать выплаты по Биржевым облигациям;</w:t>
      </w:r>
    </w:p>
    <w:p w:rsidR="00EE5AFA" w:rsidRPr="006D663B" w:rsidRDefault="00EE5AFA" w:rsidP="00EE5AFA">
      <w:pPr>
        <w:widowControl w:val="0"/>
        <w:tabs>
          <w:tab w:val="left" w:pos="550"/>
        </w:tabs>
        <w:autoSpaceDE w:val="0"/>
        <w:autoSpaceDN w:val="0"/>
        <w:adjustRightInd w:val="0"/>
        <w:spacing w:after="0" w:line="240" w:lineRule="auto"/>
        <w:ind w:firstLine="539"/>
        <w:contextualSpacing/>
        <w:jc w:val="both"/>
        <w:rPr>
          <w:rFonts w:ascii="Times New Roman" w:hAnsi="Times New Roman"/>
          <w:b/>
          <w:i/>
        </w:rPr>
      </w:pPr>
      <w:r w:rsidRPr="006D663B">
        <w:rPr>
          <w:rFonts w:ascii="Times New Roman" w:hAnsi="Times New Roman"/>
          <w:b/>
          <w:i/>
        </w:rPr>
        <w:t>- идентификационный номер выпуска Биржевых облигаций и дату принятия ФБ ММВБ решения о допуске Биржевых облигаций к торгам в процессе их размещения;</w:t>
      </w:r>
    </w:p>
    <w:p w:rsidR="00EE5AFA" w:rsidRPr="006D663B" w:rsidRDefault="00EE5AFA" w:rsidP="00EE5AFA">
      <w:pPr>
        <w:widowControl w:val="0"/>
        <w:tabs>
          <w:tab w:val="left" w:pos="550"/>
        </w:tabs>
        <w:autoSpaceDE w:val="0"/>
        <w:autoSpaceDN w:val="0"/>
        <w:adjustRightInd w:val="0"/>
        <w:spacing w:after="0" w:line="240" w:lineRule="auto"/>
        <w:ind w:firstLine="539"/>
        <w:contextualSpacing/>
        <w:jc w:val="both"/>
        <w:rPr>
          <w:rFonts w:ascii="Times New Roman" w:hAnsi="Times New Roman"/>
          <w:b/>
          <w:i/>
        </w:rPr>
      </w:pPr>
      <w:r w:rsidRPr="006D663B">
        <w:rPr>
          <w:rFonts w:ascii="Times New Roman" w:hAnsi="Times New Roman"/>
          <w:b/>
          <w:i/>
        </w:rPr>
        <w:t>- количество Биржевых облигаций (цифрами и прописью), принадлежащих владельцу Биржевых облигаций;</w:t>
      </w:r>
      <w:r w:rsidRPr="006D663B">
        <w:rPr>
          <w:rFonts w:ascii="Times New Roman" w:eastAsia="Times New Roman" w:hAnsi="Times New Roman"/>
          <w:b/>
          <w:bCs/>
          <w:i/>
          <w:iCs/>
          <w:szCs w:val="20"/>
        </w:rPr>
        <w:t xml:space="preserve"> </w:t>
      </w:r>
    </w:p>
    <w:p w:rsidR="00EE5AFA" w:rsidRPr="006D663B" w:rsidRDefault="00EE5AFA" w:rsidP="00EE5AFA">
      <w:pPr>
        <w:widowControl w:val="0"/>
        <w:tabs>
          <w:tab w:val="left" w:pos="550"/>
        </w:tabs>
        <w:autoSpaceDE w:val="0"/>
        <w:autoSpaceDN w:val="0"/>
        <w:adjustRightInd w:val="0"/>
        <w:spacing w:after="0" w:line="240" w:lineRule="auto"/>
        <w:ind w:firstLine="539"/>
        <w:contextualSpacing/>
        <w:jc w:val="both"/>
        <w:rPr>
          <w:rFonts w:ascii="Times New Roman" w:hAnsi="Times New Roman"/>
          <w:b/>
          <w:i/>
        </w:rPr>
      </w:pPr>
      <w:r w:rsidRPr="006D663B">
        <w:rPr>
          <w:rFonts w:ascii="Times New Roman" w:hAnsi="Times New Roman"/>
          <w:b/>
          <w:i/>
        </w:rPr>
        <w:t>- наименование события, давшее право владельцу Биржевых облигаций обратиться с данным требованием к Эмитенту</w:t>
      </w:r>
      <w:r w:rsidRPr="006D663B">
        <w:rPr>
          <w:rFonts w:ascii="Times New Roman" w:eastAsia="Times New Roman" w:hAnsi="Times New Roman"/>
          <w:b/>
          <w:bCs/>
          <w:i/>
          <w:iCs/>
          <w:color w:val="000000"/>
        </w:rPr>
        <w:t>;</w:t>
      </w:r>
    </w:p>
    <w:p w:rsidR="00EE5AFA" w:rsidRPr="006D663B" w:rsidRDefault="00EE5AFA" w:rsidP="00EE5AFA">
      <w:pPr>
        <w:tabs>
          <w:tab w:val="left" w:pos="567"/>
        </w:tabs>
        <w:adjustRightInd w:val="0"/>
        <w:spacing w:after="0" w:line="240" w:lineRule="auto"/>
        <w:ind w:firstLine="539"/>
        <w:contextualSpacing/>
        <w:jc w:val="both"/>
        <w:rPr>
          <w:rFonts w:ascii="Times New Roman" w:hAnsi="Times New Roman"/>
          <w:b/>
          <w:i/>
        </w:rPr>
      </w:pPr>
      <w:r w:rsidRPr="006D663B">
        <w:rPr>
          <w:rFonts w:ascii="Times New Roman" w:hAnsi="Times New Roman"/>
          <w:b/>
          <w:i/>
        </w:rPr>
        <w:t>- место нахождения и почтовый адрес лица, направившего Претензию;</w:t>
      </w:r>
    </w:p>
    <w:p w:rsidR="00EE5AFA" w:rsidRPr="006D663B" w:rsidRDefault="00EE5AFA" w:rsidP="00EE5AFA">
      <w:pPr>
        <w:tabs>
          <w:tab w:val="left" w:pos="567"/>
        </w:tabs>
        <w:adjustRightInd w:val="0"/>
        <w:spacing w:after="0" w:line="240" w:lineRule="auto"/>
        <w:ind w:firstLine="539"/>
        <w:contextualSpacing/>
        <w:jc w:val="both"/>
        <w:rPr>
          <w:rFonts w:ascii="Times New Roman" w:hAnsi="Times New Roman"/>
          <w:b/>
          <w:i/>
        </w:rPr>
      </w:pPr>
      <w:r w:rsidRPr="006D663B">
        <w:rPr>
          <w:rFonts w:ascii="Times New Roman" w:hAnsi="Times New Roman"/>
          <w:b/>
          <w:i/>
        </w:rPr>
        <w:t xml:space="preserve">- реквизиты банковского </w:t>
      </w:r>
      <w:r w:rsidRPr="006D663B">
        <w:rPr>
          <w:rFonts w:ascii="Times New Roman" w:hAnsi="Times New Roman"/>
          <w:b/>
          <w:i/>
          <w:color w:val="000000"/>
        </w:rPr>
        <w:t>счёта владельца Биржевых облигаций или</w:t>
      </w:r>
      <w:r w:rsidRPr="006D663B">
        <w:rPr>
          <w:rFonts w:ascii="Times New Roman" w:hAnsi="Times New Roman"/>
          <w:b/>
          <w:i/>
        </w:rPr>
        <w:t xml:space="preserve"> лица, уполномоченного получать </w:t>
      </w:r>
      <w:r w:rsidRPr="006D663B">
        <w:rPr>
          <w:rFonts w:ascii="Times New Roman" w:hAnsi="Times New Roman"/>
          <w:b/>
          <w:i/>
          <w:color w:val="000000"/>
        </w:rPr>
        <w:t>выплаты</w:t>
      </w:r>
      <w:r w:rsidRPr="006D663B">
        <w:rPr>
          <w:rFonts w:ascii="Times New Roman" w:hAnsi="Times New Roman"/>
          <w:b/>
          <w:i/>
        </w:rPr>
        <w:t xml:space="preserve"> по Биржевым облигациям</w:t>
      </w:r>
      <w:r w:rsidRPr="006D663B">
        <w:rPr>
          <w:rFonts w:ascii="Times New Roman" w:hAnsi="Times New Roman"/>
          <w:b/>
          <w:i/>
          <w:color w:val="000000"/>
        </w:rPr>
        <w:t>;</w:t>
      </w:r>
    </w:p>
    <w:p w:rsidR="00EE5AFA" w:rsidRPr="006D663B" w:rsidRDefault="00EE5AFA" w:rsidP="00EE5AFA">
      <w:pPr>
        <w:tabs>
          <w:tab w:val="left" w:pos="567"/>
        </w:tabs>
        <w:adjustRightInd w:val="0"/>
        <w:spacing w:after="0" w:line="240" w:lineRule="auto"/>
        <w:ind w:firstLine="539"/>
        <w:contextualSpacing/>
        <w:jc w:val="both"/>
        <w:rPr>
          <w:rFonts w:ascii="Times New Roman" w:eastAsia="Times New Roman" w:hAnsi="Times New Roman"/>
          <w:b/>
          <w:bCs/>
          <w:i/>
          <w:iCs/>
        </w:rPr>
      </w:pPr>
      <w:r w:rsidRPr="006D663B">
        <w:rPr>
          <w:rFonts w:ascii="Times New Roman" w:eastAsia="Times New Roman" w:hAnsi="Times New Roman"/>
          <w:b/>
          <w:bCs/>
          <w:i/>
          <w:iCs/>
        </w:rPr>
        <w:t>в случае, если расчеты по Биржевым облигациям производятся в иностранной валюте, указанные реквизиты должны включать:</w:t>
      </w:r>
    </w:p>
    <w:p w:rsidR="00EE5AFA" w:rsidRPr="006D663B" w:rsidRDefault="00EE5AFA" w:rsidP="00916B01">
      <w:pPr>
        <w:numPr>
          <w:ilvl w:val="0"/>
          <w:numId w:val="57"/>
        </w:numPr>
        <w:spacing w:after="0" w:line="240" w:lineRule="auto"/>
        <w:ind w:firstLine="539"/>
        <w:jc w:val="both"/>
        <w:rPr>
          <w:rFonts w:ascii="Times New Roman" w:eastAsia="Times New Roman" w:hAnsi="Times New Roman"/>
          <w:b/>
          <w:i/>
        </w:rPr>
      </w:pPr>
      <w:r w:rsidRPr="006D663B">
        <w:rPr>
          <w:rFonts w:ascii="Times New Roman" w:eastAsia="Times New Roman" w:hAnsi="Times New Roman"/>
          <w:b/>
          <w:i/>
        </w:rPr>
        <w:t>номер валютного счета;</w:t>
      </w:r>
    </w:p>
    <w:p w:rsidR="00EE5AFA" w:rsidRPr="006D663B" w:rsidRDefault="00EE5AFA" w:rsidP="00916B01">
      <w:pPr>
        <w:numPr>
          <w:ilvl w:val="0"/>
          <w:numId w:val="57"/>
        </w:numPr>
        <w:spacing w:after="0" w:line="240" w:lineRule="auto"/>
        <w:ind w:firstLine="539"/>
        <w:jc w:val="both"/>
        <w:rPr>
          <w:rFonts w:ascii="Times New Roman" w:eastAsia="Times New Roman" w:hAnsi="Times New Roman"/>
          <w:b/>
          <w:i/>
        </w:rPr>
      </w:pPr>
      <w:r w:rsidRPr="006D663B">
        <w:rPr>
          <w:rFonts w:ascii="Times New Roman" w:eastAsia="Times New Roman" w:hAnsi="Times New Roman"/>
          <w:b/>
          <w:i/>
        </w:rPr>
        <w:t>наименование, адрес и SWIFT-код банка, в котором открыт валютный счет;</w:t>
      </w:r>
    </w:p>
    <w:p w:rsidR="00EE5AFA" w:rsidRPr="006D663B" w:rsidRDefault="00EE5AFA" w:rsidP="00916B01">
      <w:pPr>
        <w:numPr>
          <w:ilvl w:val="0"/>
          <w:numId w:val="57"/>
        </w:numPr>
        <w:spacing w:after="0" w:line="240" w:lineRule="auto"/>
        <w:ind w:firstLine="539"/>
        <w:jc w:val="both"/>
        <w:rPr>
          <w:rFonts w:ascii="Times New Roman" w:eastAsia="Times New Roman" w:hAnsi="Times New Roman"/>
          <w:b/>
          <w:i/>
        </w:rPr>
      </w:pPr>
      <w:r w:rsidRPr="006D663B">
        <w:rPr>
          <w:rFonts w:ascii="Times New Roman" w:eastAsia="Times New Roman" w:hAnsi="Times New Roman"/>
          <w:b/>
          <w:i/>
        </w:rPr>
        <w:t xml:space="preserve">наименование, адрес и SWIFT-код банка-корреспондента; </w:t>
      </w:r>
    </w:p>
    <w:p w:rsidR="00EE5AFA" w:rsidRPr="006D663B" w:rsidRDefault="00EE5AFA" w:rsidP="00916B01">
      <w:pPr>
        <w:numPr>
          <w:ilvl w:val="0"/>
          <w:numId w:val="57"/>
        </w:numPr>
        <w:spacing w:after="0" w:line="240" w:lineRule="auto"/>
        <w:ind w:firstLine="539"/>
        <w:jc w:val="both"/>
        <w:rPr>
          <w:rFonts w:ascii="Times New Roman" w:eastAsia="Times New Roman" w:hAnsi="Times New Roman"/>
          <w:b/>
          <w:i/>
        </w:rPr>
      </w:pPr>
      <w:r w:rsidRPr="006D663B">
        <w:rPr>
          <w:rFonts w:ascii="Times New Roman" w:eastAsia="Times New Roman" w:hAnsi="Times New Roman"/>
          <w:b/>
          <w:i/>
        </w:rPr>
        <w:t>корреспондентский счет банка-получателя в банке-корреспонденте.</w:t>
      </w:r>
    </w:p>
    <w:p w:rsidR="00EE5AFA" w:rsidRPr="00E4374B" w:rsidRDefault="00EE5AFA" w:rsidP="00EE5AFA">
      <w:pPr>
        <w:tabs>
          <w:tab w:val="left" w:pos="567"/>
        </w:tabs>
        <w:adjustRightInd w:val="0"/>
        <w:spacing w:after="0" w:line="240" w:lineRule="auto"/>
        <w:ind w:firstLine="539"/>
        <w:contextualSpacing/>
        <w:jc w:val="both"/>
        <w:rPr>
          <w:rFonts w:ascii="Times New Roman" w:hAnsi="Times New Roman"/>
          <w:b/>
          <w:i/>
        </w:rPr>
      </w:pPr>
      <w:r w:rsidRPr="006D663B">
        <w:rPr>
          <w:rFonts w:ascii="Times New Roman" w:hAnsi="Times New Roman"/>
          <w:b/>
          <w:i/>
        </w:rPr>
        <w:t>- идентификационный номер налогоплательщика (ИНН) лица, уполномоченного получать выплаты по Биржевым облигациям;</w:t>
      </w:r>
    </w:p>
    <w:p w:rsidR="00EE5AFA" w:rsidRPr="00E4374B" w:rsidRDefault="00EE5AFA" w:rsidP="00EE5AFA">
      <w:pPr>
        <w:adjustRightInd w:val="0"/>
        <w:spacing w:after="0" w:line="240" w:lineRule="auto"/>
        <w:ind w:firstLine="539"/>
        <w:contextualSpacing/>
        <w:jc w:val="both"/>
        <w:rPr>
          <w:rFonts w:ascii="Times New Roman" w:hAnsi="Times New Roman"/>
          <w:b/>
          <w:i/>
        </w:rPr>
      </w:pPr>
      <w:r w:rsidRPr="00E4374B">
        <w:rPr>
          <w:rFonts w:ascii="Times New Roman" w:hAnsi="Times New Roman"/>
          <w:b/>
          <w:i/>
        </w:rPr>
        <w:t>- налоговый статус лица, уполномоченного получать выплаты по Биржевым облигациям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EE5AFA" w:rsidRPr="00E4374B" w:rsidRDefault="00EE5AFA" w:rsidP="00EE5AFA">
      <w:pPr>
        <w:adjustRightInd w:val="0"/>
        <w:spacing w:after="0" w:line="240" w:lineRule="auto"/>
        <w:ind w:firstLine="539"/>
        <w:contextualSpacing/>
        <w:jc w:val="both"/>
        <w:rPr>
          <w:rFonts w:ascii="Times New Roman" w:hAnsi="Times New Roman"/>
          <w:b/>
          <w:i/>
        </w:rPr>
      </w:pPr>
      <w:r w:rsidRPr="00E4374B">
        <w:rPr>
          <w:rFonts w:ascii="Times New Roman" w:hAnsi="Times New Roman"/>
          <w:b/>
          <w:i/>
        </w:rPr>
        <w:t>- код причины постановки на учет (КПП) лица, уполномоченного получать выплаты по Биржевым облигациям;</w:t>
      </w:r>
    </w:p>
    <w:p w:rsidR="00EE5AFA" w:rsidRPr="00E4374B" w:rsidRDefault="00EE5AFA" w:rsidP="00EE5AFA">
      <w:pPr>
        <w:adjustRightInd w:val="0"/>
        <w:spacing w:after="0" w:line="240" w:lineRule="auto"/>
        <w:ind w:firstLine="539"/>
        <w:contextualSpacing/>
        <w:jc w:val="both"/>
        <w:rPr>
          <w:rFonts w:ascii="Times New Roman" w:hAnsi="Times New Roman"/>
          <w:b/>
          <w:i/>
        </w:rPr>
      </w:pPr>
      <w:r w:rsidRPr="00E4374B">
        <w:rPr>
          <w:rFonts w:ascii="Times New Roman" w:hAnsi="Times New Roman"/>
          <w:b/>
          <w:i/>
        </w:rPr>
        <w:t>- код ОКПО;</w:t>
      </w:r>
    </w:p>
    <w:p w:rsidR="00EE5AFA" w:rsidRPr="00E4374B" w:rsidRDefault="00EE5AFA" w:rsidP="00EE5AFA">
      <w:pPr>
        <w:adjustRightInd w:val="0"/>
        <w:spacing w:after="0" w:line="240" w:lineRule="auto"/>
        <w:ind w:firstLine="539"/>
        <w:contextualSpacing/>
        <w:jc w:val="both"/>
        <w:rPr>
          <w:rFonts w:ascii="Times New Roman" w:hAnsi="Times New Roman"/>
          <w:b/>
          <w:i/>
        </w:rPr>
      </w:pPr>
      <w:r w:rsidRPr="00E4374B">
        <w:rPr>
          <w:rFonts w:ascii="Times New Roman" w:hAnsi="Times New Roman"/>
          <w:b/>
          <w:i/>
        </w:rPr>
        <w:t>- код ОКВЭД;</w:t>
      </w:r>
    </w:p>
    <w:p w:rsidR="00EE5AFA" w:rsidRPr="00276804" w:rsidRDefault="00EE5AFA" w:rsidP="00EE5AFA">
      <w:pPr>
        <w:adjustRightInd w:val="0"/>
        <w:spacing w:after="0" w:line="240" w:lineRule="auto"/>
        <w:ind w:firstLine="539"/>
        <w:contextualSpacing/>
        <w:jc w:val="both"/>
        <w:rPr>
          <w:rFonts w:ascii="Times New Roman" w:hAnsi="Times New Roman"/>
          <w:b/>
          <w:i/>
        </w:rPr>
      </w:pPr>
      <w:r w:rsidRPr="00E4374B">
        <w:rPr>
          <w:rFonts w:ascii="Times New Roman" w:hAnsi="Times New Roman"/>
          <w:b/>
          <w:i/>
        </w:rPr>
        <w:t>- БИК (для кредитных организаций).</w:t>
      </w:r>
    </w:p>
    <w:p w:rsidR="00EE5AFA" w:rsidRPr="00E622B6" w:rsidRDefault="00EE5AFA" w:rsidP="00EE5AFA">
      <w:pPr>
        <w:adjustRightInd w:val="0"/>
        <w:spacing w:after="0" w:line="240" w:lineRule="auto"/>
        <w:ind w:firstLine="539"/>
        <w:contextualSpacing/>
        <w:jc w:val="both"/>
        <w:rPr>
          <w:rFonts w:ascii="Times New Roman" w:hAnsi="Times New Roman"/>
          <w:b/>
          <w:i/>
        </w:rPr>
      </w:pPr>
    </w:p>
    <w:p w:rsidR="00EE5AFA" w:rsidRPr="00E4374B" w:rsidRDefault="00EE5AFA" w:rsidP="00EE5AFA">
      <w:pPr>
        <w:adjustRightInd w:val="0"/>
        <w:spacing w:after="0" w:line="240" w:lineRule="auto"/>
        <w:ind w:firstLine="539"/>
        <w:contextualSpacing/>
        <w:jc w:val="both"/>
        <w:rPr>
          <w:rFonts w:ascii="Times New Roman" w:hAnsi="Times New Roman"/>
          <w:b/>
          <w:i/>
        </w:rPr>
      </w:pPr>
      <w:r w:rsidRPr="00E4374B">
        <w:rPr>
          <w:rFonts w:ascii="Times New Roman" w:hAnsi="Times New Roman"/>
          <w:b/>
          <w:i/>
        </w:rPr>
        <w:t>В том случае, если владелец Биржевых облигаций является нерезидентом и (или) физическим лицом, то в Претензии необходимо дополнительно указать следующую информацию:</w:t>
      </w:r>
    </w:p>
    <w:p w:rsidR="00EE5AFA" w:rsidRPr="00E4374B" w:rsidRDefault="00EE5AFA" w:rsidP="00EE5AFA">
      <w:pPr>
        <w:adjustRightInd w:val="0"/>
        <w:spacing w:after="0" w:line="240" w:lineRule="auto"/>
        <w:ind w:firstLine="539"/>
        <w:contextualSpacing/>
        <w:jc w:val="both"/>
        <w:rPr>
          <w:rFonts w:ascii="Times New Roman" w:hAnsi="Times New Roman"/>
          <w:b/>
          <w:i/>
        </w:rPr>
      </w:pPr>
      <w:r w:rsidRPr="00E4374B">
        <w:rPr>
          <w:rFonts w:ascii="Times New Roman" w:hAnsi="Times New Roman"/>
          <w:b/>
          <w:i/>
        </w:rPr>
        <w:t>- место нахождения (или регистрации - для физических лиц) и почтовый адрес, включая индекс, владельца Биржевых облигаций;</w:t>
      </w:r>
    </w:p>
    <w:p w:rsidR="00EE5AFA" w:rsidRPr="00E4374B" w:rsidRDefault="00EE5AFA" w:rsidP="00EE5AFA">
      <w:pPr>
        <w:adjustRightInd w:val="0"/>
        <w:spacing w:after="0" w:line="240" w:lineRule="auto"/>
        <w:ind w:firstLine="539"/>
        <w:contextualSpacing/>
        <w:jc w:val="both"/>
        <w:rPr>
          <w:rFonts w:ascii="Times New Roman" w:hAnsi="Times New Roman"/>
          <w:b/>
          <w:i/>
        </w:rPr>
      </w:pPr>
      <w:r w:rsidRPr="00E4374B">
        <w:rPr>
          <w:rFonts w:ascii="Times New Roman" w:hAnsi="Times New Roman"/>
          <w:b/>
          <w:i/>
        </w:rPr>
        <w:t>- идентификационный номер налогоплательщика (ИНН) владельца Биржевых облигаций;</w:t>
      </w:r>
    </w:p>
    <w:p w:rsidR="00EE5AFA" w:rsidRPr="00E4374B" w:rsidRDefault="00EE5AFA" w:rsidP="00EE5AFA">
      <w:pPr>
        <w:adjustRightInd w:val="0"/>
        <w:spacing w:after="0" w:line="240" w:lineRule="auto"/>
        <w:ind w:firstLine="539"/>
        <w:contextualSpacing/>
        <w:jc w:val="both"/>
        <w:rPr>
          <w:rFonts w:ascii="Times New Roman" w:hAnsi="Times New Roman"/>
          <w:b/>
          <w:i/>
        </w:rPr>
      </w:pPr>
      <w:r w:rsidRPr="00E4374B">
        <w:rPr>
          <w:rFonts w:ascii="Times New Roman" w:hAnsi="Times New Roman"/>
          <w:b/>
          <w:i/>
        </w:rPr>
        <w:t>- налоговый статус владельца Биржевых облигаций</w:t>
      </w:r>
      <w:r>
        <w:rPr>
          <w:rFonts w:ascii="Times New Roman" w:hAnsi="Times New Roman"/>
          <w:b/>
          <w:i/>
        </w:rPr>
        <w:t>.</w:t>
      </w:r>
    </w:p>
    <w:p w:rsidR="00EE5AFA" w:rsidRPr="00E622B6" w:rsidRDefault="00EE5AFA" w:rsidP="00EE5AFA">
      <w:pPr>
        <w:adjustRightInd w:val="0"/>
        <w:spacing w:after="0" w:line="240" w:lineRule="auto"/>
        <w:ind w:firstLine="539"/>
        <w:contextualSpacing/>
        <w:jc w:val="both"/>
        <w:rPr>
          <w:rFonts w:ascii="Times New Roman" w:hAnsi="Times New Roman"/>
          <w:b/>
          <w:i/>
        </w:rPr>
      </w:pPr>
    </w:p>
    <w:p w:rsidR="00EE5AFA" w:rsidRPr="00E4374B" w:rsidRDefault="00EE5AFA" w:rsidP="00B02C7B">
      <w:pPr>
        <w:spacing w:after="0" w:line="240" w:lineRule="auto"/>
        <w:ind w:left="360"/>
        <w:jc w:val="both"/>
        <w:rPr>
          <w:rFonts w:ascii="Times New Roman" w:hAnsi="Times New Roman"/>
          <w:b/>
          <w:i/>
        </w:rPr>
      </w:pPr>
      <w:r w:rsidRPr="00E4374B">
        <w:rPr>
          <w:rFonts w:ascii="Times New Roman" w:hAnsi="Times New Roman"/>
          <w:b/>
          <w:i/>
        </w:rPr>
        <w:t>В случае если владельцем Биржевых облигаций является юридическое лицо-нерезидент:</w:t>
      </w:r>
    </w:p>
    <w:p w:rsidR="00EE5AFA" w:rsidRPr="00E4374B" w:rsidRDefault="00EE5AFA" w:rsidP="00EE5AFA">
      <w:pPr>
        <w:spacing w:after="0" w:line="240" w:lineRule="auto"/>
        <w:ind w:left="360"/>
        <w:jc w:val="both"/>
        <w:rPr>
          <w:rFonts w:ascii="Times New Roman" w:hAnsi="Times New Roman"/>
          <w:b/>
          <w:i/>
        </w:rPr>
      </w:pPr>
      <w:r w:rsidRPr="00E4374B">
        <w:rPr>
          <w:rFonts w:ascii="Times New Roman" w:hAnsi="Times New Roman"/>
          <w:b/>
          <w:i/>
        </w:rPr>
        <w:t xml:space="preserve">- код иностранной организации (КИО) </w:t>
      </w:r>
      <w:r w:rsidRPr="00E4374B">
        <w:rPr>
          <w:rFonts w:ascii="Times New Roman" w:eastAsia="Times New Roman" w:hAnsi="Times New Roman"/>
          <w:b/>
          <w:i/>
        </w:rPr>
        <w:t>(</w:t>
      </w:r>
      <w:r w:rsidRPr="00E4374B">
        <w:rPr>
          <w:rFonts w:ascii="Times New Roman" w:hAnsi="Times New Roman"/>
          <w:b/>
          <w:i/>
        </w:rPr>
        <w:t>при наличии</w:t>
      </w:r>
      <w:r w:rsidRPr="00E4374B">
        <w:rPr>
          <w:rFonts w:ascii="Times New Roman" w:eastAsia="Times New Roman" w:hAnsi="Times New Roman"/>
          <w:b/>
          <w:i/>
        </w:rPr>
        <w:t>);</w:t>
      </w:r>
    </w:p>
    <w:p w:rsidR="00EE5AFA" w:rsidRPr="00E4374B" w:rsidRDefault="00EE5AFA" w:rsidP="00EE5AFA">
      <w:pPr>
        <w:spacing w:after="0" w:line="240" w:lineRule="auto"/>
        <w:ind w:left="360"/>
        <w:jc w:val="both"/>
        <w:rPr>
          <w:rFonts w:ascii="Times New Roman" w:eastAsia="Times New Roman" w:hAnsi="Times New Roman"/>
          <w:b/>
          <w:i/>
        </w:rPr>
      </w:pPr>
      <w:r w:rsidRPr="00E4374B">
        <w:rPr>
          <w:rFonts w:ascii="Times New Roman" w:eastAsia="Times New Roman" w:hAnsi="Times New Roman"/>
          <w:b/>
          <w:i/>
        </w:rPr>
        <w:t>- код причины постановки на учет (КПП) (при наличии)</w:t>
      </w:r>
      <w:r>
        <w:rPr>
          <w:rFonts w:ascii="Times New Roman" w:eastAsia="Times New Roman" w:hAnsi="Times New Roman"/>
          <w:b/>
          <w:i/>
        </w:rPr>
        <w:t>.</w:t>
      </w:r>
    </w:p>
    <w:p w:rsidR="00EE5AFA" w:rsidRPr="00E4374B" w:rsidRDefault="00EE5AFA" w:rsidP="00EE5AFA">
      <w:pPr>
        <w:adjustRightInd w:val="0"/>
        <w:spacing w:after="0" w:line="240" w:lineRule="auto"/>
        <w:ind w:firstLine="539"/>
        <w:contextualSpacing/>
        <w:jc w:val="both"/>
        <w:rPr>
          <w:rFonts w:ascii="Times New Roman" w:hAnsi="Times New Roman"/>
          <w:b/>
          <w:i/>
        </w:rPr>
      </w:pPr>
    </w:p>
    <w:p w:rsidR="00EE5AFA" w:rsidRPr="00E4374B" w:rsidRDefault="00EE5AFA" w:rsidP="00B02C7B">
      <w:pPr>
        <w:spacing w:after="0" w:line="240" w:lineRule="auto"/>
        <w:ind w:left="360"/>
        <w:jc w:val="both"/>
        <w:rPr>
          <w:rFonts w:ascii="Times New Roman" w:hAnsi="Times New Roman"/>
          <w:b/>
          <w:i/>
        </w:rPr>
      </w:pPr>
      <w:r w:rsidRPr="00D14575">
        <w:rPr>
          <w:rFonts w:ascii="Times New Roman" w:hAnsi="Times New Roman"/>
          <w:b/>
          <w:i/>
        </w:rPr>
        <w:t>В случае если владельцем Биржевых облигаций является физическое лицо:</w:t>
      </w:r>
    </w:p>
    <w:p w:rsidR="00EE5AFA" w:rsidRDefault="00EE5AFA" w:rsidP="00EE5AFA">
      <w:pPr>
        <w:adjustRightInd w:val="0"/>
        <w:spacing w:after="0" w:line="240" w:lineRule="auto"/>
        <w:ind w:firstLine="567"/>
        <w:contextualSpacing/>
        <w:jc w:val="both"/>
        <w:rPr>
          <w:rFonts w:ascii="Times New Roman" w:hAnsi="Times New Roman"/>
          <w:b/>
          <w:i/>
        </w:rPr>
      </w:pPr>
      <w:r w:rsidRPr="00E4374B">
        <w:rPr>
          <w:rFonts w:ascii="Times New Roman" w:hAnsi="Times New Roman"/>
          <w:b/>
          <w:i/>
        </w:rPr>
        <w:t>- вид, номер, дата и место выдачи документа, удостоверяющего личность владельца Биржевых облигаций</w:t>
      </w:r>
      <w:r>
        <w:rPr>
          <w:rFonts w:ascii="Times New Roman" w:hAnsi="Times New Roman"/>
          <w:b/>
          <w:i/>
        </w:rPr>
        <w:t xml:space="preserve">, </w:t>
      </w:r>
      <w:r w:rsidRPr="00E4374B">
        <w:rPr>
          <w:rFonts w:ascii="Times New Roman" w:hAnsi="Times New Roman"/>
          <w:b/>
          <w:i/>
        </w:rPr>
        <w:t>наименование органа, выдавшего документ;</w:t>
      </w:r>
    </w:p>
    <w:p w:rsidR="00EE5AFA" w:rsidRPr="000E1CA1" w:rsidRDefault="00EE5AFA" w:rsidP="00EE5AFA">
      <w:pPr>
        <w:tabs>
          <w:tab w:val="left" w:pos="0"/>
        </w:tabs>
        <w:autoSpaceDE w:val="0"/>
        <w:autoSpaceDN w:val="0"/>
        <w:adjustRightInd w:val="0"/>
        <w:spacing w:after="0" w:line="240" w:lineRule="auto"/>
        <w:ind w:firstLine="567"/>
        <w:jc w:val="both"/>
        <w:rPr>
          <w:rFonts w:ascii="Times New Roman" w:hAnsi="Times New Roman"/>
          <w:b/>
          <w:i/>
          <w:color w:val="000000"/>
        </w:rPr>
      </w:pPr>
      <w:r w:rsidRPr="000E1CA1">
        <w:rPr>
          <w:rFonts w:ascii="Times New Roman" w:hAnsi="Times New Roman"/>
          <w:b/>
          <w:i/>
          <w:color w:val="000000"/>
        </w:rPr>
        <w:t xml:space="preserve">- </w:t>
      </w:r>
      <w:r w:rsidRPr="000E1CA1">
        <w:rPr>
          <w:rFonts w:ascii="Times New Roman" w:hAnsi="Times New Roman"/>
          <w:b/>
          <w:i/>
        </w:rPr>
        <w:t>номер свидетельства государственного пенсионного страхования владельца Биржевых облигаций (при наличии);</w:t>
      </w:r>
    </w:p>
    <w:p w:rsidR="00EE5AFA" w:rsidRPr="00276804" w:rsidRDefault="00EE5AFA" w:rsidP="00EE5AFA">
      <w:pPr>
        <w:adjustRightInd w:val="0"/>
        <w:spacing w:after="0" w:line="240" w:lineRule="auto"/>
        <w:ind w:firstLine="567"/>
        <w:contextualSpacing/>
        <w:jc w:val="both"/>
        <w:rPr>
          <w:rFonts w:ascii="Times New Roman" w:hAnsi="Times New Roman"/>
          <w:b/>
          <w:i/>
        </w:rPr>
      </w:pPr>
      <w:r w:rsidRPr="00E4374B">
        <w:rPr>
          <w:rFonts w:ascii="Times New Roman" w:hAnsi="Times New Roman"/>
          <w:b/>
          <w:i/>
        </w:rPr>
        <w:t>- число, месяц и год рождения владельца Биржевых облигаций.</w:t>
      </w:r>
    </w:p>
    <w:p w:rsidR="00EE5AFA" w:rsidRPr="00E622B6" w:rsidRDefault="00EE5AFA" w:rsidP="00EE5AFA">
      <w:pPr>
        <w:spacing w:after="0" w:line="240" w:lineRule="auto"/>
        <w:ind w:firstLine="539"/>
        <w:contextualSpacing/>
        <w:jc w:val="both"/>
        <w:rPr>
          <w:rFonts w:ascii="Times New Roman" w:hAnsi="Times New Roman"/>
          <w:b/>
          <w:i/>
        </w:rPr>
      </w:pPr>
    </w:p>
    <w:p w:rsidR="00EE5AFA" w:rsidRPr="00E4374B" w:rsidRDefault="00EE5AFA" w:rsidP="00EE5AFA">
      <w:pPr>
        <w:spacing w:after="0" w:line="240" w:lineRule="auto"/>
        <w:ind w:firstLine="539"/>
        <w:contextualSpacing/>
        <w:jc w:val="both"/>
        <w:rPr>
          <w:rFonts w:ascii="Times New Roman" w:hAnsi="Times New Roman"/>
          <w:b/>
          <w:i/>
        </w:rPr>
      </w:pPr>
      <w:r w:rsidRPr="00E4374B">
        <w:rPr>
          <w:rFonts w:ascii="Times New Roman" w:hAnsi="Times New Roman"/>
          <w:b/>
          <w:i/>
        </w:rPr>
        <w:t xml:space="preserve">Дополнительно к </w:t>
      </w:r>
      <w:r w:rsidRPr="00E4374B">
        <w:rPr>
          <w:rFonts w:ascii="Times New Roman" w:hAnsi="Times New Roman"/>
          <w:b/>
          <w:i/>
          <w:spacing w:val="-5"/>
        </w:rPr>
        <w:t xml:space="preserve">Претензии, </w:t>
      </w:r>
      <w:r w:rsidRPr="00E4374B">
        <w:rPr>
          <w:rFonts w:ascii="Times New Roman" w:hAnsi="Times New Roman"/>
          <w:b/>
          <w:i/>
        </w:rPr>
        <w:t>к информации относительно физических лиц и юридических лиц - нерезидентов Российской Федерации, являющихся владельцами Биржевых облигаций, владелец Биржевых облигаций, либо лицо, уполномоченное владельцем Биржевых облигаций,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Биржевым облигациям:</w:t>
      </w:r>
    </w:p>
    <w:p w:rsidR="00EE5AFA" w:rsidRPr="00E622B6" w:rsidRDefault="00EE5AFA" w:rsidP="00EE5AFA">
      <w:pPr>
        <w:spacing w:after="0" w:line="240" w:lineRule="auto"/>
        <w:ind w:firstLine="539"/>
        <w:contextualSpacing/>
        <w:jc w:val="both"/>
        <w:rPr>
          <w:rFonts w:ascii="Times New Roman" w:hAnsi="Times New Roman"/>
          <w:b/>
          <w:i/>
        </w:rPr>
      </w:pPr>
    </w:p>
    <w:p w:rsidR="00EE5AFA" w:rsidRPr="00E4374B" w:rsidRDefault="00EE5AFA" w:rsidP="00EE5AFA">
      <w:pPr>
        <w:spacing w:after="0" w:line="240" w:lineRule="auto"/>
        <w:ind w:firstLine="539"/>
        <w:contextualSpacing/>
        <w:jc w:val="both"/>
        <w:rPr>
          <w:rFonts w:ascii="Times New Roman" w:hAnsi="Times New Roman"/>
          <w:b/>
          <w:i/>
        </w:rPr>
      </w:pPr>
      <w:r w:rsidRPr="00E4374B">
        <w:rPr>
          <w:rFonts w:ascii="Times New Roman" w:hAnsi="Times New Roman"/>
          <w:b/>
          <w:i/>
        </w:rPr>
        <w:t>а) в случае если владельцем Биржевых облигаций является юридическое лицо-нерезидент:</w:t>
      </w:r>
    </w:p>
    <w:p w:rsidR="00EE5AFA" w:rsidRDefault="00EE5AFA" w:rsidP="00EE5AFA">
      <w:pPr>
        <w:spacing w:after="0" w:line="240" w:lineRule="auto"/>
        <w:ind w:firstLine="539"/>
        <w:contextualSpacing/>
        <w:jc w:val="both"/>
        <w:rPr>
          <w:rFonts w:ascii="Times New Roman" w:eastAsia="Times New Roman" w:hAnsi="Times New Roman"/>
          <w:b/>
          <w:bCs/>
          <w:i/>
          <w:iCs/>
        </w:rPr>
      </w:pPr>
      <w:r w:rsidRPr="00C432F1">
        <w:rPr>
          <w:rFonts w:ascii="Times New Roman" w:eastAsia="Times New Roman" w:hAnsi="Times New Roman"/>
          <w:b/>
          <w:bCs/>
          <w:i/>
          <w:iCs/>
        </w:rPr>
        <w:t>-</w:t>
      </w:r>
      <w:r>
        <w:rPr>
          <w:rFonts w:ascii="Times New Roman" w:eastAsia="Times New Roman" w:hAnsi="Times New Roman"/>
          <w:b/>
          <w:bCs/>
          <w:i/>
          <w:iCs/>
        </w:rPr>
        <w:t xml:space="preserve"> </w:t>
      </w:r>
      <w:r w:rsidRPr="00C432F1">
        <w:rPr>
          <w:rFonts w:ascii="Times New Roman" w:eastAsia="Times New Roman" w:hAnsi="Times New Roman"/>
          <w:b/>
          <w:bCs/>
          <w:i/>
          <w:iCs/>
        </w:rPr>
        <w:t>подтверждение (справка) того, что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с проставлением апостиля (апостиль может не проставляться, если законы, правила или обычаи, действующие в государстве, в котором представлен документ, либо договоренности между двумя или несколькими договаривающимися государствами отменяют или упрощают данную процедуру или освобождают документ от легализации). В случае если данное подтверждение составлено на иностранном языке, вместе с подтверждением предоставляется также перевод на русский язык;</w:t>
      </w:r>
    </w:p>
    <w:p w:rsidR="00EE5AFA"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Pr>
          <w:rFonts w:ascii="Times New Roman" w:eastAsia="Times New Roman" w:hAnsi="Times New Roman"/>
          <w:b/>
          <w:bCs/>
          <w:i/>
          <w:iCs/>
        </w:rPr>
        <w:t xml:space="preserve">- </w:t>
      </w:r>
      <w:r w:rsidRPr="00AF04DD">
        <w:rPr>
          <w:rFonts w:ascii="Times New Roman" w:eastAsia="Times New Roman" w:hAnsi="Times New Roman"/>
          <w:b/>
          <w:bCs/>
          <w:i/>
          <w:iCs/>
        </w:rPr>
        <w:t>владельцы биржевых облигаций - иностранные банки вместо вышеуказанного подтверждения вправе предоставить выписку в бумажном или электронном виде из общедоступных информационных справочников, подтверждающих постоянное местонахождение иностранного банка в государстве, с которым Российская Федерация имеет международный договор (соглашение), регулирующий вопросы налогообложения (при условии заключения). К таким общедоступным информационным источникам относятся, в частности, международные справочники "The banker's Almanac" (издание "Reed information services" England) или международный каталог "International bank identifier code" (издание S.W.I.F.T., Belgium &amp; International Organization for Standartization, Switzerland)</w:t>
      </w:r>
      <w:r>
        <w:rPr>
          <w:rFonts w:ascii="Times New Roman" w:eastAsia="Times New Roman" w:hAnsi="Times New Roman"/>
          <w:b/>
          <w:bCs/>
          <w:i/>
          <w:iCs/>
        </w:rPr>
        <w:t>;</w:t>
      </w:r>
    </w:p>
    <w:p w:rsidR="00EE5AFA" w:rsidRPr="00E4374B"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E4374B">
        <w:rPr>
          <w:rFonts w:ascii="Times New Roman" w:eastAsia="Times New Roman" w:hAnsi="Times New Roman"/>
          <w:b/>
          <w:bCs/>
          <w:i/>
          <w:iCs/>
        </w:rPr>
        <w:t>- подтверждение того, что юридическое лицо-нерезидент имеет фактическое право на получение дохода по Биржевым облигациям</w:t>
      </w:r>
      <w:r w:rsidRPr="00E4374B">
        <w:rPr>
          <w:rFonts w:ascii="Times New Roman" w:eastAsia="Times New Roman" w:hAnsi="Times New Roman"/>
          <w:b/>
          <w:bCs/>
          <w:i/>
          <w:iCs/>
          <w:vertAlign w:val="superscript"/>
        </w:rPr>
        <w:footnoteReference w:id="2"/>
      </w:r>
      <w:r w:rsidRPr="00E4374B">
        <w:rPr>
          <w:rFonts w:ascii="Times New Roman" w:eastAsia="Times New Roman" w:hAnsi="Times New Roman"/>
          <w:b/>
          <w:bCs/>
          <w:i/>
          <w:iCs/>
        </w:rPr>
        <w:t>.</w:t>
      </w:r>
    </w:p>
    <w:p w:rsidR="00EE5AFA" w:rsidRPr="00E622B6" w:rsidRDefault="00EE5AFA" w:rsidP="00EE5AFA">
      <w:pPr>
        <w:tabs>
          <w:tab w:val="num" w:pos="720"/>
        </w:tabs>
        <w:adjustRightInd w:val="0"/>
        <w:spacing w:after="0" w:line="240" w:lineRule="auto"/>
        <w:ind w:firstLine="539"/>
        <w:contextualSpacing/>
        <w:jc w:val="both"/>
        <w:rPr>
          <w:rFonts w:ascii="Times New Roman" w:hAnsi="Times New Roman"/>
          <w:b/>
          <w:i/>
        </w:rPr>
      </w:pPr>
    </w:p>
    <w:p w:rsidR="00EE5AFA" w:rsidRPr="00E622B6" w:rsidRDefault="00EE5AFA" w:rsidP="00EE5AFA">
      <w:pPr>
        <w:tabs>
          <w:tab w:val="num" w:pos="720"/>
        </w:tabs>
        <w:adjustRightInd w:val="0"/>
        <w:spacing w:after="0" w:line="240" w:lineRule="auto"/>
        <w:ind w:firstLine="539"/>
        <w:contextualSpacing/>
        <w:jc w:val="both"/>
        <w:rPr>
          <w:rFonts w:ascii="Times New Roman" w:eastAsia="Times New Roman" w:hAnsi="Times New Roman"/>
          <w:b/>
          <w:i/>
        </w:rPr>
      </w:pPr>
      <w:r w:rsidRPr="00E4374B">
        <w:rPr>
          <w:rFonts w:ascii="Times New Roman" w:hAnsi="Times New Roman"/>
          <w:b/>
          <w:i/>
        </w:rPr>
        <w:t>б) в случае, если получателем дохода по Биржевым облигациям будет постоянное представительство юридического лица-нерезидента:</w:t>
      </w:r>
    </w:p>
    <w:p w:rsidR="00EE5AFA" w:rsidRPr="00E4374B" w:rsidRDefault="00EE5AFA" w:rsidP="00EE5AFA">
      <w:pPr>
        <w:tabs>
          <w:tab w:val="num" w:pos="720"/>
        </w:tabs>
        <w:adjustRightInd w:val="0"/>
        <w:spacing w:after="0" w:line="240" w:lineRule="auto"/>
        <w:ind w:firstLine="539"/>
        <w:contextualSpacing/>
        <w:jc w:val="both"/>
        <w:rPr>
          <w:rFonts w:ascii="Times New Roman" w:hAnsi="Times New Roman"/>
          <w:b/>
          <w:i/>
        </w:rPr>
      </w:pPr>
      <w:r w:rsidRPr="00E4374B">
        <w:rPr>
          <w:rFonts w:ascii="Times New Roman" w:hAnsi="Times New Roman"/>
          <w:b/>
          <w:i/>
        </w:rPr>
        <w:t xml:space="preserve">-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w:t>
      </w:r>
      <w:r w:rsidRPr="00E4374B">
        <w:rPr>
          <w:rFonts w:ascii="Times New Roman" w:eastAsia="Times New Roman" w:hAnsi="Times New Roman"/>
          <w:b/>
          <w:i/>
        </w:rPr>
        <w:t>Российской Федерации</w:t>
      </w:r>
      <w:r w:rsidRPr="00E4374B">
        <w:rPr>
          <w:rFonts w:ascii="Times New Roman" w:hAnsi="Times New Roman"/>
          <w:b/>
          <w:i/>
        </w:rPr>
        <w:t>);</w:t>
      </w:r>
    </w:p>
    <w:p w:rsidR="00EE5AFA" w:rsidRPr="00E4374B" w:rsidRDefault="00EE5AFA" w:rsidP="00EE5AFA">
      <w:pPr>
        <w:spacing w:after="0" w:line="240" w:lineRule="auto"/>
        <w:ind w:firstLine="539"/>
        <w:jc w:val="both"/>
        <w:rPr>
          <w:rFonts w:ascii="Times New Roman" w:hAnsi="Times New Roman"/>
          <w:b/>
          <w:i/>
        </w:rPr>
      </w:pPr>
    </w:p>
    <w:p w:rsidR="00EE5AFA" w:rsidRPr="00E4374B" w:rsidRDefault="00EE5AFA" w:rsidP="00EE5AFA">
      <w:pPr>
        <w:spacing w:after="0" w:line="240" w:lineRule="auto"/>
        <w:ind w:firstLine="539"/>
        <w:jc w:val="both"/>
        <w:rPr>
          <w:rFonts w:ascii="Times New Roman" w:hAnsi="Times New Roman"/>
          <w:b/>
          <w:i/>
        </w:rPr>
      </w:pPr>
      <w:r w:rsidRPr="00E4374B">
        <w:rPr>
          <w:rFonts w:ascii="Times New Roman" w:hAnsi="Times New Roman"/>
          <w:b/>
          <w:i/>
        </w:rPr>
        <w:t>в) в случае если владельцем Биржевых облигаций является физическое лицо-нерезидент:</w:t>
      </w:r>
    </w:p>
    <w:p w:rsidR="00EE5AFA" w:rsidRPr="00E4374B" w:rsidRDefault="00EE5AFA" w:rsidP="00EE5AFA">
      <w:pPr>
        <w:spacing w:after="0" w:line="240" w:lineRule="auto"/>
        <w:ind w:firstLine="539"/>
        <w:jc w:val="both"/>
        <w:rPr>
          <w:rFonts w:ascii="Times New Roman" w:hAnsi="Times New Roman"/>
          <w:b/>
          <w:i/>
        </w:rPr>
      </w:pPr>
      <w:r w:rsidRPr="00AF04DD">
        <w:rPr>
          <w:rFonts w:ascii="Times New Roman" w:hAnsi="Times New Roman"/>
          <w:b/>
          <w:i/>
        </w:rPr>
        <w:t>- подтверждение статуса</w:t>
      </w:r>
      <w:r>
        <w:rPr>
          <w:rFonts w:ascii="Times New Roman" w:hAnsi="Times New Roman"/>
          <w:b/>
          <w:i/>
        </w:rPr>
        <w:t xml:space="preserve"> налогового резидента РФ при наличии такого статуса</w:t>
      </w:r>
      <w:r w:rsidRPr="00AF04DD">
        <w:rPr>
          <w:rFonts w:ascii="Times New Roman" w:hAnsi="Times New Roman"/>
          <w:b/>
          <w:i/>
        </w:rPr>
        <w:t xml:space="preserve"> (копии страниц паспорта и (или) иных документов, подтверждающих фактическое нахождение физического лица в Российской Федерации в течение 12 следующих подряд календарных месяцев, предшествующих выплате дохода по облигациям) или копии документов, подтверждающих факт того, что уполномоченным получателем суммы </w:t>
      </w:r>
      <w:r w:rsidRPr="00040F6A">
        <w:rPr>
          <w:rFonts w:ascii="Times New Roman" w:hAnsi="Times New Roman"/>
          <w:b/>
          <w:i/>
        </w:rPr>
        <w:t xml:space="preserve">выплат </w:t>
      </w:r>
      <w:r w:rsidRPr="00AF04DD">
        <w:rPr>
          <w:rFonts w:ascii="Times New Roman" w:hAnsi="Times New Roman"/>
          <w:b/>
          <w:i/>
        </w:rPr>
        <w:t>по Биржевым облигациям является брокер или доверительный управляющий, осуществляющий операции с погашаемыми облигациями в интересах их Владельца (копия договора с доверительным управляющим или брокером и (или) иные документы).</w:t>
      </w:r>
    </w:p>
    <w:p w:rsidR="00EE5AFA" w:rsidRPr="00E4374B" w:rsidRDefault="00EE5AFA" w:rsidP="00EE5AFA">
      <w:pPr>
        <w:spacing w:after="0" w:line="240" w:lineRule="auto"/>
        <w:ind w:firstLine="539"/>
        <w:jc w:val="both"/>
        <w:rPr>
          <w:rFonts w:ascii="Times New Roman" w:eastAsia="Times New Roman" w:hAnsi="Times New Roman"/>
          <w:b/>
          <w:bCs/>
          <w:i/>
          <w:iCs/>
        </w:rPr>
      </w:pPr>
    </w:p>
    <w:p w:rsidR="00EE5AFA" w:rsidRPr="00E4374B" w:rsidRDefault="00EE5AFA" w:rsidP="00EE5AFA">
      <w:pPr>
        <w:autoSpaceDE w:val="0"/>
        <w:autoSpaceDN w:val="0"/>
        <w:spacing w:after="0" w:line="240" w:lineRule="auto"/>
        <w:ind w:firstLine="539"/>
        <w:jc w:val="both"/>
        <w:rPr>
          <w:rFonts w:ascii="Times New Roman" w:eastAsia="Times New Roman" w:hAnsi="Times New Roman"/>
          <w:b/>
          <w:bCs/>
          <w:i/>
          <w:iCs/>
        </w:rPr>
      </w:pPr>
      <w:r w:rsidRPr="00E4374B">
        <w:rPr>
          <w:rFonts w:ascii="Times New Roman" w:hAnsi="Times New Roman"/>
          <w:b/>
          <w:i/>
        </w:rPr>
        <w:t xml:space="preserve">г) Российским гражданам – владельцам Биржевых облигаций, проживающим за пределами территории Российской Федерации, либо лицу, уполномоченному владельцем, предварительно запросив у такого российского гражданина, необходимо предоставить Эмитенту заявление в произвольной форме о признании </w:t>
      </w:r>
      <w:r>
        <w:rPr>
          <w:rFonts w:ascii="Times New Roman" w:hAnsi="Times New Roman"/>
          <w:b/>
          <w:i/>
        </w:rPr>
        <w:t>Эмитентом</w:t>
      </w:r>
      <w:r w:rsidRPr="00E4374B">
        <w:rPr>
          <w:rFonts w:ascii="Times New Roman" w:hAnsi="Times New Roman"/>
          <w:b/>
          <w:i/>
        </w:rPr>
        <w:t xml:space="preserve"> статуса налогового нерезидента</w:t>
      </w:r>
      <w:r w:rsidRPr="000C3245">
        <w:rPr>
          <w:rFonts w:ascii="Times New Roman" w:hAnsi="Times New Roman"/>
          <w:b/>
          <w:i/>
        </w:rPr>
        <w:t xml:space="preserve"> </w:t>
      </w:r>
      <w:r>
        <w:rPr>
          <w:rFonts w:ascii="Times New Roman" w:hAnsi="Times New Roman"/>
          <w:b/>
          <w:i/>
        </w:rPr>
        <w:t>у физического лица</w:t>
      </w:r>
      <w:r w:rsidRPr="00E4374B">
        <w:rPr>
          <w:rFonts w:ascii="Times New Roman" w:hAnsi="Times New Roman"/>
          <w:b/>
          <w:i/>
        </w:rPr>
        <w:t xml:space="preserve"> в соответствии со статьей 207 Налогового кодекса Российской Федерации на соответствующую дату выплат.</w:t>
      </w:r>
      <w:r>
        <w:rPr>
          <w:rFonts w:ascii="Times New Roman" w:hAnsi="Times New Roman"/>
          <w:b/>
          <w:i/>
        </w:rPr>
        <w:t xml:space="preserve"> К заявлению прилагаются документы, подтверждающие непрерывность (сохранение) статуса налогового резидента РФ (о краткосрочном, не более 6 месяцев, обучении или лечении зарубежом, о прохождении военной службы заграницей и т.д.).</w:t>
      </w:r>
    </w:p>
    <w:p w:rsidR="00EE5AFA" w:rsidRPr="00276804" w:rsidRDefault="00EE5AFA" w:rsidP="00EE5AFA">
      <w:pPr>
        <w:widowControl w:val="0"/>
        <w:spacing w:after="0" w:line="240" w:lineRule="auto"/>
        <w:ind w:firstLine="539"/>
        <w:contextualSpacing/>
        <w:jc w:val="both"/>
        <w:rPr>
          <w:rFonts w:ascii="Times New Roman" w:hAnsi="Times New Roman"/>
          <w:b/>
          <w:i/>
        </w:rPr>
      </w:pPr>
      <w:r w:rsidRPr="00E4374B">
        <w:rPr>
          <w:rFonts w:ascii="Times New Roman" w:hAnsi="Times New Roman"/>
          <w:b/>
          <w:i/>
        </w:rPr>
        <w:t>В случае непредставления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EE5AFA" w:rsidRPr="00276804" w:rsidRDefault="00EE5AFA" w:rsidP="00EE5AFA">
      <w:pPr>
        <w:adjustRightInd w:val="0"/>
        <w:spacing w:after="0" w:line="240" w:lineRule="auto"/>
        <w:ind w:firstLine="539"/>
        <w:contextualSpacing/>
        <w:jc w:val="both"/>
        <w:rPr>
          <w:rFonts w:ascii="Times New Roman" w:eastAsia="Times New Roman" w:hAnsi="Times New Roman"/>
          <w:b/>
          <w:bCs/>
          <w:i/>
          <w:iCs/>
        </w:rPr>
      </w:pPr>
    </w:p>
    <w:p w:rsidR="00EE5AFA" w:rsidRPr="00E4374B" w:rsidRDefault="00EE5AFA" w:rsidP="00EE5AFA">
      <w:pPr>
        <w:adjustRightInd w:val="0"/>
        <w:spacing w:after="0" w:line="240" w:lineRule="auto"/>
        <w:ind w:firstLine="539"/>
        <w:contextualSpacing/>
        <w:jc w:val="both"/>
        <w:rPr>
          <w:rFonts w:ascii="Times New Roman" w:eastAsia="Times New Roman" w:hAnsi="Times New Roman"/>
          <w:b/>
          <w:bCs/>
          <w:i/>
          <w:iCs/>
        </w:rPr>
      </w:pPr>
      <w:r w:rsidRPr="00E4374B">
        <w:rPr>
          <w:rFonts w:ascii="Times New Roman" w:hAnsi="Times New Roman"/>
          <w:b/>
          <w:i/>
        </w:rPr>
        <w:t xml:space="preserve">Претензия направляется заказным письмом с уведомлением о вручении и описью </w:t>
      </w:r>
      <w:r w:rsidRPr="006D663B">
        <w:rPr>
          <w:rFonts w:ascii="Times New Roman" w:hAnsi="Times New Roman"/>
          <w:b/>
          <w:i/>
        </w:rPr>
        <w:t xml:space="preserve">вложения по почтовому адресу Эмитента или вручается под расписку уполномоченному лицу Эмитента. </w:t>
      </w:r>
      <w:r w:rsidRPr="006D663B">
        <w:rPr>
          <w:rFonts w:ascii="Times New Roman" w:eastAsia="Times New Roman" w:hAnsi="Times New Roman"/>
          <w:b/>
          <w:bCs/>
          <w:i/>
          <w:iCs/>
        </w:rPr>
        <w:t>Претензия рассматривается Эмитентом в течение 3 (Трех) рабочих дней (далее – срок рассмотрения Претензии).</w:t>
      </w:r>
      <w:r w:rsidRPr="00E4374B">
        <w:rPr>
          <w:rFonts w:ascii="Times New Roman" w:eastAsia="Times New Roman" w:hAnsi="Times New Roman"/>
          <w:b/>
          <w:bCs/>
          <w:i/>
          <w:iCs/>
        </w:rPr>
        <w:t xml:space="preserve"> </w:t>
      </w:r>
    </w:p>
    <w:p w:rsidR="00EE5AFA" w:rsidRPr="00E4374B" w:rsidRDefault="00EE5AFA" w:rsidP="00EE5AFA">
      <w:pPr>
        <w:adjustRightInd w:val="0"/>
        <w:spacing w:after="0" w:line="240" w:lineRule="auto"/>
        <w:ind w:firstLine="539"/>
        <w:contextualSpacing/>
        <w:jc w:val="both"/>
        <w:rPr>
          <w:rFonts w:ascii="Times New Roman" w:eastAsia="Times New Roman" w:hAnsi="Times New Roman"/>
          <w:b/>
          <w:bCs/>
          <w:i/>
          <w:iCs/>
        </w:rPr>
      </w:pPr>
    </w:p>
    <w:p w:rsidR="00EE5AFA" w:rsidRPr="00E4374B" w:rsidRDefault="00EE5AFA" w:rsidP="00EE5AFA">
      <w:pPr>
        <w:adjustRightInd w:val="0"/>
        <w:spacing w:after="0" w:line="240" w:lineRule="auto"/>
        <w:ind w:firstLine="539"/>
        <w:contextualSpacing/>
        <w:jc w:val="both"/>
        <w:rPr>
          <w:rFonts w:ascii="Times New Roman" w:hAnsi="Times New Roman"/>
          <w:b/>
          <w:i/>
        </w:rPr>
      </w:pPr>
      <w:r w:rsidRPr="00E4374B">
        <w:rPr>
          <w:rFonts w:ascii="Times New Roman" w:eastAsia="Times New Roman" w:hAnsi="Times New Roman"/>
          <w:b/>
          <w:bCs/>
          <w:i/>
          <w:iCs/>
        </w:rPr>
        <w:t>В случае,</w:t>
      </w:r>
      <w:r w:rsidRPr="00E4374B">
        <w:rPr>
          <w:rFonts w:ascii="Times New Roman" w:hAnsi="Times New Roman"/>
          <w:b/>
          <w:i/>
        </w:rPr>
        <w:t xml:space="preserve"> если Претензия содержит требование о выплате процентов за несвоевременное исполнение или неисполнение соответствующих обязательств по Биржевым облигациям в соответствии со статьей 395 Гражданского кодекса Российской Федерации, Эмитент в течение 3 (Трех) рабочих дней с даты окончания срока рассмотрения Претензии перечисляет причитающиеся суммы в адрес владельцев Биржевых облигаций, предъявивших Претензию.</w:t>
      </w:r>
    </w:p>
    <w:p w:rsidR="00EE5AFA" w:rsidRPr="00E4374B" w:rsidRDefault="00EE5AFA" w:rsidP="00EE5AFA">
      <w:pPr>
        <w:adjustRightInd w:val="0"/>
        <w:spacing w:after="0" w:line="240" w:lineRule="auto"/>
        <w:ind w:firstLine="539"/>
        <w:contextualSpacing/>
        <w:jc w:val="both"/>
        <w:rPr>
          <w:rFonts w:ascii="Times New Roman" w:eastAsia="Times New Roman" w:hAnsi="Times New Roman"/>
          <w:b/>
          <w:bCs/>
          <w:i/>
          <w:iCs/>
        </w:rPr>
      </w:pPr>
    </w:p>
    <w:p w:rsidR="00EE5AFA" w:rsidRPr="00E4374B" w:rsidRDefault="00EE5AFA" w:rsidP="00EE5AFA">
      <w:pPr>
        <w:tabs>
          <w:tab w:val="left" w:pos="5580"/>
        </w:tabs>
        <w:adjustRightInd w:val="0"/>
        <w:spacing w:after="0" w:line="240" w:lineRule="auto"/>
        <w:ind w:firstLine="539"/>
        <w:contextualSpacing/>
        <w:jc w:val="both"/>
        <w:rPr>
          <w:rFonts w:ascii="Times New Roman" w:hAnsi="Times New Roman"/>
          <w:b/>
          <w:i/>
        </w:rPr>
      </w:pPr>
      <w:r w:rsidRPr="00E4374B">
        <w:rPr>
          <w:rFonts w:ascii="Times New Roman" w:hAnsi="Times New Roman"/>
          <w:b/>
          <w:i/>
        </w:rPr>
        <w:t xml:space="preserve">В случае дефолта или технического дефолта исполнение Эмитентом обязательств по выплате номинальной стоимости </w:t>
      </w:r>
      <w:r w:rsidRPr="00E4374B">
        <w:rPr>
          <w:rFonts w:ascii="Times New Roman" w:eastAsia="Times New Roman" w:hAnsi="Times New Roman"/>
          <w:b/>
          <w:bCs/>
          <w:i/>
          <w:iCs/>
        </w:rPr>
        <w:t xml:space="preserve">(соответствующей части номинальной стоимости) </w:t>
      </w:r>
      <w:r w:rsidRPr="00E4374B">
        <w:rPr>
          <w:rFonts w:ascii="Times New Roman" w:hAnsi="Times New Roman"/>
          <w:b/>
          <w:i/>
        </w:rPr>
        <w:t xml:space="preserve">Биржевых облигаций, по выплате купонного дохода за полный купонный период по Биржевым облигациям и по приобретению Биржевых облигаций (за исключением уплаты процентов за несвоевременное исполнение обязательств по Биржевым облигациям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w:t>
      </w:r>
      <w:r w:rsidRPr="00E4374B">
        <w:rPr>
          <w:rFonts w:ascii="Times New Roman" w:eastAsia="Times New Roman" w:hAnsi="Times New Roman"/>
          <w:b/>
          <w:bCs/>
          <w:i/>
          <w:iCs/>
        </w:rPr>
        <w:t xml:space="preserve">(части номинальной стоимости) </w:t>
      </w:r>
      <w:r w:rsidRPr="00E4374B">
        <w:rPr>
          <w:rFonts w:ascii="Times New Roman" w:hAnsi="Times New Roman"/>
          <w:b/>
          <w:i/>
        </w:rPr>
        <w:t>Биржевых облигаций, процентного (купонного) дохода по ним, для приобретения Биржевых облигаций в п.9.2, п.</w:t>
      </w:r>
      <w:r w:rsidRPr="00E4374B">
        <w:rPr>
          <w:rFonts w:ascii="Times New Roman" w:eastAsia="Times New Roman" w:hAnsi="Times New Roman"/>
          <w:b/>
          <w:bCs/>
          <w:i/>
          <w:iCs/>
        </w:rPr>
        <w:t xml:space="preserve"> </w:t>
      </w:r>
      <w:r w:rsidRPr="00E4374B">
        <w:rPr>
          <w:rFonts w:ascii="Times New Roman" w:hAnsi="Times New Roman"/>
          <w:b/>
          <w:i/>
        </w:rPr>
        <w:t xml:space="preserve">9.4. и п.10 Программы </w:t>
      </w:r>
      <w:r w:rsidRPr="00E4374B">
        <w:rPr>
          <w:rFonts w:ascii="Times New Roman" w:eastAsia="Times New Roman" w:hAnsi="Times New Roman"/>
          <w:b/>
          <w:bCs/>
          <w:i/>
          <w:iCs/>
          <w:color w:val="000000"/>
        </w:rPr>
        <w:t>облигаций,</w:t>
      </w:r>
      <w:r w:rsidRPr="00E4374B">
        <w:rPr>
          <w:rFonts w:ascii="Times New Roman" w:hAnsi="Times New Roman"/>
          <w:b/>
          <w:i/>
        </w:rPr>
        <w:t xml:space="preserve"> соответственно.</w:t>
      </w:r>
      <w:r w:rsidRPr="00E4374B">
        <w:rPr>
          <w:rFonts w:ascii="Times New Roman" w:eastAsia="Times New Roman" w:hAnsi="Times New Roman"/>
        </w:rPr>
        <w:t xml:space="preserve"> </w:t>
      </w:r>
    </w:p>
    <w:p w:rsidR="00EE5AFA" w:rsidRPr="00E622B6" w:rsidRDefault="00EE5AFA" w:rsidP="00EE5AFA">
      <w:pPr>
        <w:tabs>
          <w:tab w:val="left" w:pos="5580"/>
        </w:tabs>
        <w:adjustRightInd w:val="0"/>
        <w:spacing w:after="0" w:line="240" w:lineRule="auto"/>
        <w:ind w:firstLine="539"/>
        <w:contextualSpacing/>
        <w:jc w:val="both"/>
        <w:rPr>
          <w:rFonts w:ascii="Times New Roman" w:hAnsi="Times New Roman"/>
          <w:b/>
          <w:i/>
        </w:rPr>
      </w:pPr>
    </w:p>
    <w:p w:rsidR="00EE5AFA" w:rsidRPr="0067268E" w:rsidRDefault="00EE5AFA" w:rsidP="00EE5AFA">
      <w:pPr>
        <w:tabs>
          <w:tab w:val="left" w:pos="5580"/>
        </w:tabs>
        <w:adjustRightInd w:val="0"/>
        <w:spacing w:after="0" w:line="240" w:lineRule="auto"/>
        <w:ind w:firstLine="539"/>
        <w:contextualSpacing/>
        <w:jc w:val="both"/>
        <w:rPr>
          <w:rFonts w:ascii="Times New Roman" w:hAnsi="Times New Roman"/>
          <w:b/>
          <w:i/>
        </w:rPr>
      </w:pPr>
      <w:r w:rsidRPr="00E4374B">
        <w:rPr>
          <w:rFonts w:ascii="Times New Roman" w:hAnsi="Times New Roman"/>
          <w:b/>
          <w:i/>
        </w:rPr>
        <w:t>В том случае, если будет удовлетворено хотя бы одно Требование (заявление) о досрочном погашении Биржевых облигаций, предъявленное в порядке, указанном в п. 9.5.1 Программы</w:t>
      </w:r>
      <w:r w:rsidRPr="00E4374B">
        <w:rPr>
          <w:rFonts w:ascii="Times New Roman" w:eastAsia="Times New Roman" w:hAnsi="Times New Roman"/>
          <w:b/>
          <w:bCs/>
          <w:i/>
          <w:iCs/>
          <w:color w:val="000000"/>
        </w:rPr>
        <w:t xml:space="preserve"> облигаций</w:t>
      </w:r>
      <w:r w:rsidRPr="00E4374B">
        <w:rPr>
          <w:rFonts w:ascii="Times New Roman" w:hAnsi="Times New Roman"/>
          <w:b/>
          <w:i/>
        </w:rPr>
        <w:t>, в результате чего будет выплачена</w:t>
      </w:r>
      <w:r w:rsidRPr="00E4374B">
        <w:rPr>
          <w:rFonts w:ascii="Times New Roman" w:eastAsia="Times New Roman" w:hAnsi="Times New Roman"/>
          <w:b/>
          <w:bCs/>
          <w:i/>
          <w:iCs/>
        </w:rPr>
        <w:t xml:space="preserve">  номинальная стоимость (непогашенная часть номинальной стоимости) Биржевой облигации и</w:t>
      </w:r>
      <w:r w:rsidRPr="00E4374B">
        <w:rPr>
          <w:rFonts w:ascii="Times New Roman" w:hAnsi="Times New Roman"/>
          <w:b/>
          <w:i/>
        </w:rPr>
        <w:t xml:space="preserve"> сумма купонного дохода за законченный купонный период, то выплата сумм, причитающихся </w:t>
      </w:r>
      <w:r w:rsidRPr="00E4374B">
        <w:rPr>
          <w:rFonts w:ascii="Times New Roman" w:eastAsia="Times New Roman" w:hAnsi="Times New Roman"/>
          <w:b/>
          <w:bCs/>
          <w:i/>
          <w:iCs/>
        </w:rPr>
        <w:t xml:space="preserve"> </w:t>
      </w:r>
      <w:r w:rsidRPr="00E4374B">
        <w:rPr>
          <w:rFonts w:ascii="Times New Roman" w:hAnsi="Times New Roman"/>
          <w:b/>
          <w:i/>
        </w:rPr>
        <w:t>остальным владельцам, имеющим право на их получение в соответствии с п. 9.7 Программы</w:t>
      </w:r>
      <w:r w:rsidRPr="00E4374B">
        <w:rPr>
          <w:rFonts w:ascii="Times New Roman" w:eastAsia="Times New Roman" w:hAnsi="Times New Roman"/>
          <w:b/>
          <w:bCs/>
          <w:i/>
          <w:iCs/>
          <w:color w:val="000000"/>
        </w:rPr>
        <w:t xml:space="preserve"> облигаций</w:t>
      </w:r>
      <w:r w:rsidRPr="00E4374B">
        <w:rPr>
          <w:rFonts w:ascii="Times New Roman" w:hAnsi="Times New Roman"/>
          <w:b/>
          <w:i/>
        </w:rPr>
        <w:t xml:space="preserve">, не может быть осуществлена в порядке, предусмотренном </w:t>
      </w:r>
      <w:r w:rsidRPr="00E4374B">
        <w:rPr>
          <w:rFonts w:ascii="Times New Roman" w:eastAsia="Times New Roman" w:hAnsi="Times New Roman"/>
          <w:b/>
          <w:bCs/>
          <w:i/>
          <w:iCs/>
        </w:rPr>
        <w:t>разделами  9.2 и</w:t>
      </w:r>
      <w:r w:rsidRPr="00E4374B">
        <w:rPr>
          <w:rFonts w:ascii="Times New Roman" w:hAnsi="Times New Roman"/>
          <w:b/>
          <w:i/>
        </w:rPr>
        <w:t xml:space="preserve"> 9.4 Программы</w:t>
      </w:r>
      <w:r w:rsidRPr="00E4374B">
        <w:rPr>
          <w:rFonts w:ascii="Times New Roman" w:eastAsia="Times New Roman" w:hAnsi="Times New Roman"/>
          <w:b/>
          <w:bCs/>
          <w:i/>
          <w:iCs/>
          <w:color w:val="000000"/>
        </w:rPr>
        <w:t xml:space="preserve"> облигаций</w:t>
      </w:r>
      <w:r w:rsidRPr="00E4374B">
        <w:rPr>
          <w:rFonts w:ascii="Times New Roman" w:hAnsi="Times New Roman"/>
          <w:b/>
          <w:i/>
        </w:rPr>
        <w:t xml:space="preserve">. В таком случае </w:t>
      </w:r>
      <w:r w:rsidRPr="006D663B">
        <w:rPr>
          <w:rFonts w:ascii="Times New Roman" w:hAnsi="Times New Roman"/>
          <w:b/>
          <w:i/>
        </w:rPr>
        <w:t>Эмитент должен запросить у НРД предоставить список лиц, являющихся владельцами Биржевых облигаций на соответствующие даты (</w:t>
      </w:r>
      <w:r w:rsidRPr="006D663B">
        <w:rPr>
          <w:rFonts w:ascii="Times New Roman" w:eastAsia="Times New Roman" w:hAnsi="Times New Roman"/>
          <w:b/>
          <w:bCs/>
          <w:i/>
          <w:iCs/>
        </w:rPr>
        <w:t>далее в настоящем пункте</w:t>
      </w:r>
      <w:r w:rsidRPr="006D663B">
        <w:rPr>
          <w:rFonts w:ascii="Times New Roman" w:hAnsi="Times New Roman"/>
          <w:b/>
          <w:i/>
        </w:rPr>
        <w:t xml:space="preserve"> – Список). Для осуществления указанных в настоящем абзаце выплат владельцам, указанным в Списке, которые не предъявляли Требования, Эмитент должен </w:t>
      </w:r>
      <w:r w:rsidRPr="0067268E">
        <w:rPr>
          <w:rFonts w:ascii="Times New Roman" w:hAnsi="Times New Roman"/>
          <w:b/>
          <w:i/>
        </w:rPr>
        <w:t>обеспечить перечисление соответствующих сумм.</w:t>
      </w:r>
    </w:p>
    <w:p w:rsidR="00EE5AFA" w:rsidRPr="0067268E" w:rsidRDefault="00EE5AFA" w:rsidP="00EE5AFA">
      <w:pPr>
        <w:adjustRightInd w:val="0"/>
        <w:spacing w:after="0" w:line="240" w:lineRule="auto"/>
        <w:ind w:firstLine="539"/>
        <w:contextualSpacing/>
        <w:jc w:val="both"/>
        <w:rPr>
          <w:rFonts w:ascii="Times New Roman" w:eastAsia="Times New Roman" w:hAnsi="Times New Roman"/>
          <w:b/>
          <w:bCs/>
          <w:i/>
          <w:iCs/>
        </w:rPr>
      </w:pPr>
    </w:p>
    <w:p w:rsidR="00EE5AFA" w:rsidRPr="0067268E" w:rsidRDefault="00EE5AFA" w:rsidP="00EE5AFA">
      <w:pPr>
        <w:tabs>
          <w:tab w:val="left" w:pos="1077"/>
        </w:tabs>
        <w:autoSpaceDE w:val="0"/>
        <w:autoSpaceDN w:val="0"/>
        <w:spacing w:after="0" w:line="240" w:lineRule="auto"/>
        <w:ind w:firstLine="539"/>
        <w:contextualSpacing/>
        <w:jc w:val="both"/>
        <w:rPr>
          <w:rFonts w:ascii="Times New Roman" w:hAnsi="Times New Roman"/>
        </w:rPr>
      </w:pPr>
      <w:r w:rsidRPr="0067268E">
        <w:rPr>
          <w:rFonts w:ascii="Times New Roman" w:hAnsi="Times New Roman"/>
        </w:rPr>
        <w:t>Порядок обращения с иском в суд или арбитражный суд:</w:t>
      </w:r>
      <w:r w:rsidRPr="0067268E">
        <w:rPr>
          <w:rFonts w:ascii="Times New Roman" w:eastAsia="Times New Roman" w:hAnsi="Times New Roman"/>
        </w:rPr>
        <w:t xml:space="preserve"> </w:t>
      </w:r>
    </w:p>
    <w:p w:rsidR="00EE5AFA" w:rsidRPr="00E4374B" w:rsidRDefault="00EE5AFA" w:rsidP="00EE5AFA">
      <w:pPr>
        <w:adjustRightInd w:val="0"/>
        <w:spacing w:after="0" w:line="240" w:lineRule="auto"/>
        <w:ind w:firstLine="539"/>
        <w:contextualSpacing/>
        <w:jc w:val="both"/>
        <w:rPr>
          <w:rFonts w:ascii="Times New Roman" w:hAnsi="Times New Roman"/>
          <w:b/>
          <w:i/>
        </w:rPr>
      </w:pPr>
      <w:r w:rsidRPr="00E4374B">
        <w:rPr>
          <w:rFonts w:ascii="Times New Roman" w:hAnsi="Times New Roman"/>
          <w:b/>
          <w:i/>
        </w:rPr>
        <w:t>В случае</w:t>
      </w:r>
      <w:r w:rsidRPr="00E4374B">
        <w:rPr>
          <w:rFonts w:ascii="Times New Roman" w:eastAsia="Times New Roman" w:hAnsi="Times New Roman"/>
          <w:b/>
          <w:bCs/>
          <w:i/>
          <w:iCs/>
        </w:rPr>
        <w:t>,</w:t>
      </w:r>
      <w:r w:rsidRPr="00E4374B">
        <w:rPr>
          <w:rFonts w:ascii="Times New Roman" w:hAnsi="Times New Roman"/>
          <w:b/>
          <w:i/>
        </w:rPr>
        <w:t xml:space="preserve"> если уполномоченное лицо Эмитента отказалось получить под роспись </w:t>
      </w:r>
      <w:bookmarkStart w:id="338" w:name="OLE_LINK1"/>
      <w:bookmarkStart w:id="339" w:name="OLE_LINK2"/>
      <w:r w:rsidRPr="00E4374B">
        <w:rPr>
          <w:rFonts w:ascii="Times New Roman" w:hAnsi="Times New Roman"/>
          <w:b/>
          <w:i/>
        </w:rPr>
        <w:t xml:space="preserve">Претензию </w:t>
      </w:r>
      <w:bookmarkEnd w:id="338"/>
      <w:bookmarkEnd w:id="339"/>
      <w:r w:rsidRPr="00E4374B">
        <w:rPr>
          <w:rFonts w:ascii="Times New Roman" w:hAnsi="Times New Roman"/>
          <w:b/>
          <w:i/>
        </w:rPr>
        <w:t>или заказное письмо с Претензией либо Претензия, направленная по почтовому адресу Эмитента, не вручена в связи с отсутствием Эмитента по указанному адресу, либо отказа Эмитента удовлетворить Претензию</w:t>
      </w:r>
      <w:r w:rsidRPr="00E4374B">
        <w:rPr>
          <w:rFonts w:ascii="Times New Roman" w:hAnsi="Times New Roman"/>
          <w:b/>
          <w:i/>
          <w:color w:val="000000"/>
        </w:rPr>
        <w:t>,</w:t>
      </w:r>
      <w:r w:rsidRPr="00E4374B">
        <w:rPr>
          <w:rFonts w:ascii="Times New Roman" w:hAnsi="Times New Roman"/>
          <w:b/>
          <w:i/>
        </w:rPr>
        <w:t xml:space="preserve"> владельцы Биржевых облигаций, уполномоченные ими лица, вправе обратиться в суд или арбитражный суд с иском к Эмитенту </w:t>
      </w:r>
      <w:r w:rsidRPr="00E4374B">
        <w:rPr>
          <w:rFonts w:ascii="Times New Roman" w:eastAsia="Times New Roman" w:hAnsi="Times New Roman"/>
          <w:b/>
          <w:bCs/>
          <w:i/>
          <w:iCs/>
        </w:rPr>
        <w:t xml:space="preserve">о </w:t>
      </w:r>
      <w:r w:rsidRPr="00E4374B">
        <w:rPr>
          <w:rFonts w:ascii="Times New Roman" w:hAnsi="Times New Roman"/>
          <w:b/>
          <w:i/>
        </w:rPr>
        <w:t>взыскании соответствующих сумм.</w:t>
      </w:r>
    </w:p>
    <w:p w:rsidR="00EE5AFA" w:rsidRPr="00E622B6" w:rsidRDefault="00EE5AFA" w:rsidP="00EE5AFA">
      <w:pPr>
        <w:widowControl w:val="0"/>
        <w:autoSpaceDE w:val="0"/>
        <w:autoSpaceDN w:val="0"/>
        <w:adjustRightInd w:val="0"/>
        <w:spacing w:after="0" w:line="240" w:lineRule="auto"/>
        <w:ind w:firstLine="539"/>
        <w:jc w:val="both"/>
        <w:rPr>
          <w:rFonts w:ascii="Times New Roman" w:hAnsi="Times New Roman"/>
          <w:b/>
          <w:i/>
        </w:rPr>
      </w:pPr>
    </w:p>
    <w:p w:rsidR="00EE5AFA" w:rsidRPr="00E4374B" w:rsidRDefault="00EE5AFA" w:rsidP="00EE5AFA">
      <w:pPr>
        <w:widowControl w:val="0"/>
        <w:autoSpaceDE w:val="0"/>
        <w:autoSpaceDN w:val="0"/>
        <w:adjustRightInd w:val="0"/>
        <w:spacing w:after="0" w:line="240" w:lineRule="auto"/>
        <w:ind w:firstLine="539"/>
        <w:jc w:val="both"/>
        <w:rPr>
          <w:rFonts w:ascii="Times New Roman" w:hAnsi="Times New Roman"/>
          <w:b/>
          <w:i/>
        </w:rPr>
      </w:pPr>
      <w:r w:rsidRPr="00E4374B">
        <w:rPr>
          <w:rFonts w:ascii="Times New Roman" w:hAnsi="Times New Roman"/>
          <w:b/>
          <w:i/>
        </w:rPr>
        <w:t xml:space="preserve">В случае неперечисления или перечисления не в полном объеме Эмитентом причитающихся владельцам Биржевых облигаций сумм по выплате номинальной стоимости Биржевых облигаций, по выплате купонного дохода по ним, по приобретению Биржевых облигаций, а также процентов за несвоевременное исполнение соответствующих обязательств по Биржевым облигациям в соответствии со </w:t>
      </w:r>
      <w:r w:rsidRPr="00E4374B">
        <w:rPr>
          <w:rFonts w:ascii="Times New Roman" w:hAnsi="Times New Roman"/>
          <w:b/>
          <w:bCs/>
          <w:i/>
          <w:iCs/>
        </w:rPr>
        <w:t>статьей</w:t>
      </w:r>
      <w:r w:rsidRPr="00E4374B">
        <w:rPr>
          <w:rFonts w:ascii="Times New Roman" w:hAnsi="Times New Roman"/>
          <w:b/>
          <w:i/>
        </w:rPr>
        <w:t xml:space="preserve"> 395 Гражданского кодекса Российской Федерации, владельцы Биржевых облигаций или уполномоченные ими лица вправе обратиться в суд или арбитражный суд с иском к Эмитенту о взыскании соответствующих сумм.</w:t>
      </w:r>
    </w:p>
    <w:p w:rsidR="00EE5AFA" w:rsidRPr="00E4374B" w:rsidRDefault="00EE5AFA" w:rsidP="00EE5AFA">
      <w:pPr>
        <w:tabs>
          <w:tab w:val="left" w:pos="1077"/>
        </w:tabs>
        <w:autoSpaceDE w:val="0"/>
        <w:autoSpaceDN w:val="0"/>
        <w:spacing w:after="0" w:line="240" w:lineRule="auto"/>
        <w:ind w:firstLine="539"/>
        <w:contextualSpacing/>
        <w:jc w:val="both"/>
        <w:rPr>
          <w:rFonts w:ascii="Times New Roman" w:hAnsi="Times New Roman"/>
          <w:b/>
          <w:i/>
        </w:rPr>
      </w:pPr>
    </w:p>
    <w:p w:rsidR="00EE5AFA" w:rsidRPr="00276804" w:rsidRDefault="00EE5AFA" w:rsidP="00EE5AFA">
      <w:pPr>
        <w:tabs>
          <w:tab w:val="left" w:pos="1077"/>
        </w:tabs>
        <w:autoSpaceDE w:val="0"/>
        <w:autoSpaceDN w:val="0"/>
        <w:spacing w:after="0" w:line="240" w:lineRule="auto"/>
        <w:ind w:firstLine="539"/>
        <w:contextualSpacing/>
        <w:jc w:val="both"/>
        <w:rPr>
          <w:rFonts w:ascii="Times New Roman" w:eastAsia="Times New Roman" w:hAnsi="Times New Roman"/>
          <w:b/>
          <w:bCs/>
          <w:i/>
          <w:iCs/>
        </w:rPr>
      </w:pPr>
      <w:r w:rsidRPr="00E4374B">
        <w:rPr>
          <w:rFonts w:ascii="Times New Roman" w:hAnsi="Times New Roman"/>
          <w:b/>
          <w:i/>
        </w:rPr>
        <w:t>При этом</w:t>
      </w:r>
      <w:r w:rsidRPr="00E4374B">
        <w:rPr>
          <w:rFonts w:ascii="Times New Roman" w:eastAsia="Times New Roman" w:hAnsi="Times New Roman"/>
          <w:b/>
          <w:bCs/>
          <w:i/>
          <w:iCs/>
        </w:rPr>
        <w:t>,</w:t>
      </w:r>
      <w:r w:rsidRPr="00E4374B">
        <w:rPr>
          <w:rFonts w:ascii="Times New Roman" w:hAnsi="Times New Roman"/>
          <w:b/>
          <w:i/>
        </w:rPr>
        <w:t xml:space="preserve"> в случае назначения представителя владельцев Биржевых облигаций в соответствии со статьей 29.1 Федерального закона от 22.04.1996 № 39-ФЗ «О рынке ценных </w:t>
      </w:r>
      <w:r w:rsidRPr="006D663B">
        <w:rPr>
          <w:rFonts w:ascii="Times New Roman" w:hAnsi="Times New Roman"/>
          <w:b/>
          <w:i/>
        </w:rPr>
        <w:t>бумаг» (далее – Закон о рынке ценных бумаг), владельцы</w:t>
      </w:r>
      <w:r w:rsidRPr="00E4374B">
        <w:rPr>
          <w:rFonts w:ascii="Times New Roman" w:hAnsi="Times New Roman"/>
          <w:b/>
          <w:i/>
        </w:rPr>
        <w:t xml:space="preserve"> Биржевых облигаций не вправе в индивидуальном порядке обращаться с требованиями в суд или арбитражный суд, если иное не предусмотрено Законом о рынке ценных бумаг, </w:t>
      </w:r>
      <w:r w:rsidRPr="00E4374B">
        <w:rPr>
          <w:rFonts w:ascii="Times New Roman" w:hAnsi="Times New Roman"/>
          <w:b/>
          <w:i/>
          <w:color w:val="000000"/>
        </w:rPr>
        <w:t>Условиями</w:t>
      </w:r>
      <w:r w:rsidRPr="00E4374B">
        <w:rPr>
          <w:rFonts w:ascii="Times New Roman" w:hAnsi="Times New Roman"/>
          <w:b/>
          <w:i/>
        </w:rPr>
        <w:t xml:space="preserve"> выпуска Биржевых облигаций или решением общего собрания владельцев Биржевых облигаций.</w:t>
      </w:r>
    </w:p>
    <w:p w:rsidR="00EE5AFA" w:rsidRPr="00713CA1" w:rsidRDefault="00EE5AFA" w:rsidP="00EE5AFA">
      <w:pPr>
        <w:tabs>
          <w:tab w:val="left" w:pos="1077"/>
        </w:tabs>
        <w:autoSpaceDE w:val="0"/>
        <w:autoSpaceDN w:val="0"/>
        <w:spacing w:after="0" w:line="240" w:lineRule="auto"/>
        <w:ind w:firstLine="539"/>
        <w:contextualSpacing/>
        <w:jc w:val="both"/>
        <w:rPr>
          <w:rFonts w:ascii="Times New Roman" w:hAnsi="Times New Roman"/>
          <w:b/>
          <w:i/>
        </w:rPr>
      </w:pPr>
    </w:p>
    <w:p w:rsidR="00EE5AFA" w:rsidRPr="00E4374B" w:rsidRDefault="00EE5AFA" w:rsidP="00EE5AFA">
      <w:pPr>
        <w:tabs>
          <w:tab w:val="left" w:pos="284"/>
        </w:tabs>
        <w:autoSpaceDE w:val="0"/>
        <w:autoSpaceDN w:val="0"/>
        <w:adjustRightInd w:val="0"/>
        <w:spacing w:after="120" w:line="240" w:lineRule="auto"/>
        <w:ind w:firstLine="567"/>
        <w:jc w:val="both"/>
        <w:rPr>
          <w:rFonts w:ascii="Times New Roman" w:hAnsi="Times New Roman"/>
          <w:b/>
          <w:i/>
          <w:color w:val="000000"/>
        </w:rPr>
      </w:pPr>
      <w:r w:rsidRPr="00E4374B">
        <w:rPr>
          <w:rFonts w:ascii="Times New Roman" w:hAnsi="Times New Roman"/>
          <w:b/>
          <w:i/>
        </w:rPr>
        <w:t>Владельцы Биржевых облигаций вправе в индивидуальном порядке обращаться с требованиями в суд по истечении одного месяца с момента возникновения оснований для такого обращения в случае, если в указанный срок представитель владельцев Биржевых облигаций не обратился в арбитражный суд с соответствующим требованием или в указанный срок общим собранием владельцев Биржевых облигаций не принято решение об отказе от права обращаться в суд с таким требованием.</w:t>
      </w:r>
    </w:p>
    <w:p w:rsidR="00EE5AFA" w:rsidRPr="00E4374B" w:rsidRDefault="00EE5AFA" w:rsidP="00EE5AFA">
      <w:pPr>
        <w:tabs>
          <w:tab w:val="left" w:pos="1077"/>
        </w:tabs>
        <w:autoSpaceDE w:val="0"/>
        <w:autoSpaceDN w:val="0"/>
        <w:spacing w:after="0" w:line="240" w:lineRule="auto"/>
        <w:ind w:firstLine="539"/>
        <w:contextualSpacing/>
        <w:jc w:val="both"/>
        <w:rPr>
          <w:rFonts w:ascii="Times New Roman" w:eastAsia="Times New Roman" w:hAnsi="Times New Roman"/>
          <w:b/>
          <w:bCs/>
          <w:i/>
          <w:iCs/>
        </w:rPr>
      </w:pPr>
      <w:r w:rsidRPr="00E4374B">
        <w:rPr>
          <w:rFonts w:ascii="Times New Roman" w:hAnsi="Times New Roman"/>
          <w:b/>
          <w:i/>
          <w:color w:val="000000"/>
        </w:rPr>
        <w:t xml:space="preserve">Владельцы </w:t>
      </w:r>
      <w:r w:rsidRPr="00E4374B">
        <w:rPr>
          <w:rFonts w:ascii="Times New Roman" w:hAnsi="Times New Roman"/>
          <w:b/>
          <w:i/>
        </w:rPr>
        <w:t xml:space="preserve">Биржевых облигаций - физические лица могут обратиться в суд общей юрисдикции по месту нахождения ответчика, </w:t>
      </w:r>
      <w:r w:rsidRPr="00E4374B">
        <w:rPr>
          <w:rFonts w:ascii="Times New Roman" w:hAnsi="Times New Roman"/>
          <w:b/>
          <w:i/>
          <w:color w:val="000000"/>
        </w:rPr>
        <w:t xml:space="preserve">владельцы Биржевых облигаций - </w:t>
      </w:r>
      <w:r w:rsidRPr="00E4374B">
        <w:rPr>
          <w:rFonts w:ascii="Times New Roman" w:hAnsi="Times New Roman"/>
          <w:b/>
          <w:i/>
        </w:rPr>
        <w:t>юридические лица и индивидуальные предприниматели могут обратиться в арбитражный суд по месту нахождения ответчика.</w:t>
      </w:r>
    </w:p>
    <w:p w:rsidR="00EE5AFA" w:rsidRPr="00E4374B" w:rsidRDefault="00EE5AFA" w:rsidP="00EE5AFA">
      <w:pPr>
        <w:tabs>
          <w:tab w:val="left" w:pos="1077"/>
        </w:tabs>
        <w:autoSpaceDE w:val="0"/>
        <w:autoSpaceDN w:val="0"/>
        <w:spacing w:after="0" w:line="240" w:lineRule="auto"/>
        <w:ind w:firstLine="539"/>
        <w:contextualSpacing/>
        <w:jc w:val="both"/>
        <w:rPr>
          <w:rFonts w:ascii="Times New Roman" w:hAnsi="Times New Roman"/>
          <w:b/>
          <w:i/>
        </w:rPr>
      </w:pPr>
    </w:p>
    <w:p w:rsidR="00EE5AFA" w:rsidRPr="00E4374B" w:rsidRDefault="00EE5AFA" w:rsidP="00EE5AFA">
      <w:pPr>
        <w:tabs>
          <w:tab w:val="left" w:pos="1077"/>
        </w:tabs>
        <w:autoSpaceDE w:val="0"/>
        <w:autoSpaceDN w:val="0"/>
        <w:spacing w:after="0" w:line="240" w:lineRule="auto"/>
        <w:ind w:firstLine="539"/>
        <w:contextualSpacing/>
        <w:jc w:val="both"/>
        <w:rPr>
          <w:rFonts w:ascii="Times New Roman" w:hAnsi="Times New Roman"/>
          <w:b/>
          <w:i/>
        </w:rPr>
      </w:pPr>
      <w:r w:rsidRPr="00E4374B">
        <w:rPr>
          <w:rFonts w:ascii="Times New Roman" w:hAnsi="Times New Roman"/>
          <w:b/>
          <w:i/>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rsidR="00EE5AFA" w:rsidRPr="00E622B6" w:rsidRDefault="00EE5AFA" w:rsidP="00EE5AFA">
      <w:pPr>
        <w:widowControl w:val="0"/>
        <w:autoSpaceDE w:val="0"/>
        <w:autoSpaceDN w:val="0"/>
        <w:adjustRightInd w:val="0"/>
        <w:spacing w:after="0" w:line="240" w:lineRule="auto"/>
        <w:ind w:firstLine="539"/>
        <w:jc w:val="both"/>
        <w:rPr>
          <w:rFonts w:ascii="Times New Roman" w:hAnsi="Times New Roman"/>
          <w:b/>
          <w:i/>
          <w:highlight w:val="green"/>
        </w:rPr>
      </w:pPr>
    </w:p>
    <w:p w:rsidR="00EE5AFA" w:rsidRPr="00E4374B" w:rsidRDefault="00EE5AFA" w:rsidP="00EE5AFA">
      <w:pPr>
        <w:widowControl w:val="0"/>
        <w:autoSpaceDE w:val="0"/>
        <w:autoSpaceDN w:val="0"/>
        <w:adjustRightInd w:val="0"/>
        <w:spacing w:after="0" w:line="240" w:lineRule="auto"/>
        <w:ind w:firstLine="539"/>
        <w:jc w:val="both"/>
        <w:rPr>
          <w:rFonts w:ascii="Times New Roman" w:hAnsi="Times New Roman"/>
          <w:b/>
          <w:i/>
        </w:rPr>
      </w:pPr>
      <w:r w:rsidRPr="00E4374B">
        <w:rPr>
          <w:rFonts w:ascii="Times New Roman" w:hAnsi="Times New Roman"/>
          <w:b/>
          <w:i/>
        </w:rPr>
        <w:t>Подведомственность гражданских дел судам установлена статьей 22 Гражданского процессуального кодекса Российской Федерации.</w:t>
      </w:r>
      <w:r w:rsidRPr="00E4374B">
        <w:rPr>
          <w:rFonts w:ascii="Times New Roman" w:eastAsia="Times New Roman" w:hAnsi="Times New Roman"/>
          <w:b/>
          <w:i/>
        </w:rPr>
        <w:t xml:space="preserve"> </w:t>
      </w:r>
    </w:p>
    <w:p w:rsidR="00EE5AFA" w:rsidRPr="00FF1BAC" w:rsidRDefault="00EE5AFA" w:rsidP="00EE5AFA">
      <w:pPr>
        <w:widowControl w:val="0"/>
        <w:autoSpaceDE w:val="0"/>
        <w:autoSpaceDN w:val="0"/>
        <w:adjustRightInd w:val="0"/>
        <w:spacing w:after="0" w:line="240" w:lineRule="auto"/>
        <w:ind w:firstLine="539"/>
        <w:jc w:val="both"/>
        <w:rPr>
          <w:rFonts w:ascii="Times New Roman" w:hAnsi="Times New Roman"/>
          <w:b/>
          <w:i/>
          <w:color w:val="FF0000"/>
        </w:rPr>
      </w:pPr>
      <w:r w:rsidRPr="00E4374B">
        <w:rPr>
          <w:rFonts w:ascii="Times New Roman" w:hAnsi="Times New Roman"/>
          <w:b/>
          <w:i/>
        </w:rPr>
        <w:t>Подведомственность дел арбитражному суду установлена статьей 27 Арбитражного процессуального кодекса Российской Федерации.</w:t>
      </w:r>
    </w:p>
    <w:p w:rsidR="00EE5AFA" w:rsidRPr="0067268E" w:rsidRDefault="00EE5AFA" w:rsidP="00EE5AFA">
      <w:pPr>
        <w:spacing w:after="0" w:line="240" w:lineRule="auto"/>
        <w:ind w:firstLine="539"/>
        <w:contextualSpacing/>
        <w:jc w:val="both"/>
        <w:rPr>
          <w:rFonts w:ascii="Times New Roman" w:hAnsi="Times New Roman"/>
        </w:rPr>
      </w:pPr>
    </w:p>
    <w:p w:rsidR="00EE5AFA" w:rsidRPr="0067268E" w:rsidRDefault="00EE5AFA" w:rsidP="00EE5AFA">
      <w:pPr>
        <w:spacing w:after="0" w:line="240" w:lineRule="auto"/>
        <w:ind w:firstLine="539"/>
        <w:contextualSpacing/>
        <w:jc w:val="both"/>
        <w:rPr>
          <w:rFonts w:ascii="Times New Roman" w:hAnsi="Times New Roman"/>
        </w:rPr>
      </w:pPr>
      <w:r w:rsidRPr="0067268E">
        <w:rPr>
          <w:rFonts w:ascii="Times New Roman" w:hAnsi="Times New Roman"/>
        </w:rPr>
        <w:t>Порядок раскрытия информации о неисполнении или ненадлежащем исполнении обязательств по облигациям:</w:t>
      </w:r>
    </w:p>
    <w:p w:rsidR="00EE5AFA" w:rsidRPr="0067268E" w:rsidRDefault="00EE5AFA" w:rsidP="00EE5AFA">
      <w:pPr>
        <w:spacing w:after="0" w:line="240" w:lineRule="auto"/>
        <w:ind w:firstLine="539"/>
        <w:contextualSpacing/>
        <w:jc w:val="both"/>
        <w:rPr>
          <w:rFonts w:ascii="Times New Roman" w:eastAsia="Times New Roman" w:hAnsi="Times New Roman"/>
          <w:b/>
          <w:i/>
        </w:rPr>
      </w:pPr>
    </w:p>
    <w:p w:rsidR="00EE5AFA" w:rsidRPr="0067268E" w:rsidRDefault="00EE5AFA" w:rsidP="00EE5AFA">
      <w:pPr>
        <w:spacing w:after="0" w:line="240" w:lineRule="auto"/>
        <w:ind w:firstLine="539"/>
        <w:contextualSpacing/>
        <w:jc w:val="both"/>
        <w:rPr>
          <w:rFonts w:ascii="Times New Roman" w:hAnsi="Times New Roman"/>
          <w:b/>
          <w:i/>
        </w:rPr>
      </w:pPr>
      <w:r w:rsidRPr="0067268E">
        <w:rPr>
          <w:rFonts w:ascii="Times New Roman" w:eastAsia="Times New Roman" w:hAnsi="Times New Roman"/>
          <w:b/>
          <w:i/>
        </w:rPr>
        <w:t xml:space="preserve">В случае неисполнения или ненадлежащего исполнения </w:t>
      </w:r>
      <w:r w:rsidRPr="0067268E">
        <w:rPr>
          <w:rFonts w:ascii="Times New Roman" w:hAnsi="Times New Roman"/>
          <w:b/>
          <w:i/>
        </w:rPr>
        <w:t>Эмитентом обязательств по Биржевым облигациям (в том числе дефолт или технический дефолт</w:t>
      </w:r>
      <w:r w:rsidRPr="0067268E">
        <w:rPr>
          <w:rFonts w:ascii="Times New Roman" w:eastAsia="Times New Roman" w:hAnsi="Times New Roman"/>
          <w:b/>
          <w:i/>
        </w:rPr>
        <w:t>), Эмитент публикует информацию</w:t>
      </w:r>
      <w:r w:rsidRPr="0067268E">
        <w:rPr>
          <w:rFonts w:ascii="Times New Roman" w:hAnsi="Times New Roman"/>
          <w:b/>
          <w:i/>
        </w:rPr>
        <w:t xml:space="preserve"> о неисполнении </w:t>
      </w:r>
      <w:r w:rsidRPr="0067268E">
        <w:rPr>
          <w:rFonts w:ascii="Times New Roman" w:eastAsia="Times New Roman" w:hAnsi="Times New Roman"/>
          <w:b/>
          <w:i/>
        </w:rPr>
        <w:t xml:space="preserve">или ненадлежащем исполнении своих </w:t>
      </w:r>
      <w:r w:rsidRPr="0067268E">
        <w:rPr>
          <w:rFonts w:ascii="Times New Roman" w:hAnsi="Times New Roman"/>
          <w:b/>
          <w:i/>
        </w:rPr>
        <w:t xml:space="preserve">обязательств перед владельцами </w:t>
      </w:r>
      <w:r w:rsidRPr="0067268E">
        <w:rPr>
          <w:rFonts w:ascii="Times New Roman" w:eastAsia="Times New Roman" w:hAnsi="Times New Roman"/>
          <w:b/>
          <w:i/>
        </w:rPr>
        <w:t>Биржевых облигаций, которая включает в себя:</w:t>
      </w:r>
    </w:p>
    <w:p w:rsidR="00EE5AFA" w:rsidRPr="0067268E" w:rsidRDefault="00EE5AFA" w:rsidP="00916B01">
      <w:pPr>
        <w:numPr>
          <w:ilvl w:val="0"/>
          <w:numId w:val="64"/>
        </w:numPr>
        <w:tabs>
          <w:tab w:val="left" w:pos="567"/>
        </w:tabs>
        <w:spacing w:after="0" w:line="240" w:lineRule="auto"/>
        <w:ind w:left="567" w:hanging="284"/>
        <w:contextualSpacing/>
        <w:jc w:val="both"/>
        <w:rPr>
          <w:rFonts w:ascii="Times New Roman" w:eastAsia="Times New Roman" w:hAnsi="Times New Roman"/>
          <w:b/>
          <w:i/>
        </w:rPr>
      </w:pPr>
      <w:r w:rsidRPr="0067268E">
        <w:rPr>
          <w:rFonts w:ascii="Times New Roman" w:hAnsi="Times New Roman"/>
          <w:b/>
          <w:i/>
        </w:rPr>
        <w:t>объем неисполненных обязательств</w:t>
      </w:r>
      <w:r w:rsidRPr="0067268E">
        <w:rPr>
          <w:rFonts w:ascii="Times New Roman" w:eastAsia="Times New Roman" w:hAnsi="Times New Roman"/>
          <w:b/>
          <w:i/>
        </w:rPr>
        <w:t>;</w:t>
      </w:r>
    </w:p>
    <w:p w:rsidR="00EE5AFA" w:rsidRPr="0067268E" w:rsidRDefault="00EE5AFA" w:rsidP="00916B01">
      <w:pPr>
        <w:numPr>
          <w:ilvl w:val="0"/>
          <w:numId w:val="64"/>
        </w:numPr>
        <w:tabs>
          <w:tab w:val="left" w:pos="567"/>
        </w:tabs>
        <w:spacing w:after="0" w:line="240" w:lineRule="auto"/>
        <w:ind w:left="567" w:hanging="284"/>
        <w:contextualSpacing/>
        <w:jc w:val="both"/>
        <w:rPr>
          <w:rFonts w:ascii="Times New Roman" w:eastAsia="Times New Roman" w:hAnsi="Times New Roman"/>
          <w:b/>
          <w:i/>
        </w:rPr>
      </w:pPr>
      <w:r w:rsidRPr="0067268E">
        <w:rPr>
          <w:rFonts w:ascii="Times New Roman" w:hAnsi="Times New Roman"/>
          <w:b/>
          <w:i/>
        </w:rPr>
        <w:t>причину неисполнения</w:t>
      </w:r>
      <w:r w:rsidRPr="0067268E">
        <w:rPr>
          <w:rFonts w:ascii="Times New Roman" w:eastAsia="Times New Roman" w:hAnsi="Times New Roman"/>
          <w:b/>
          <w:i/>
        </w:rPr>
        <w:t xml:space="preserve"> обязательств;</w:t>
      </w:r>
    </w:p>
    <w:p w:rsidR="00EE5AFA" w:rsidRPr="0067268E" w:rsidRDefault="00EE5AFA" w:rsidP="00916B01">
      <w:pPr>
        <w:numPr>
          <w:ilvl w:val="0"/>
          <w:numId w:val="64"/>
        </w:numPr>
        <w:tabs>
          <w:tab w:val="left" w:pos="567"/>
        </w:tabs>
        <w:spacing w:after="0" w:line="240" w:lineRule="auto"/>
        <w:ind w:left="567" w:hanging="284"/>
        <w:contextualSpacing/>
        <w:jc w:val="both"/>
        <w:rPr>
          <w:rFonts w:ascii="Times New Roman" w:hAnsi="Times New Roman"/>
          <w:b/>
          <w:i/>
        </w:rPr>
      </w:pPr>
      <w:r w:rsidRPr="0067268E">
        <w:rPr>
          <w:rFonts w:ascii="Times New Roman" w:hAnsi="Times New Roman"/>
          <w:b/>
          <w:i/>
        </w:rPr>
        <w:t>перечисление возможных действий владельцев Биржевых облигаций по удовлетворению своих требований.</w:t>
      </w:r>
    </w:p>
    <w:p w:rsidR="00EE5AFA" w:rsidRPr="0067268E" w:rsidRDefault="00EE5AFA" w:rsidP="00EE5AFA">
      <w:pPr>
        <w:spacing w:after="0" w:line="240" w:lineRule="auto"/>
        <w:ind w:firstLine="539"/>
        <w:contextualSpacing/>
        <w:jc w:val="both"/>
        <w:rPr>
          <w:rFonts w:ascii="Times New Roman" w:eastAsia="Times New Roman" w:hAnsi="Times New Roman"/>
          <w:b/>
          <w:bCs/>
          <w:i/>
          <w:iCs/>
        </w:rPr>
      </w:pPr>
      <w:r w:rsidRPr="0067268E">
        <w:rPr>
          <w:rFonts w:ascii="Times New Roman" w:eastAsia="Times New Roman" w:hAnsi="Times New Roman"/>
          <w:b/>
          <w:i/>
        </w:rPr>
        <w:t xml:space="preserve">Указанная информация </w:t>
      </w:r>
      <w:r w:rsidRPr="0067268E">
        <w:rPr>
          <w:rFonts w:ascii="Times New Roman" w:eastAsia="Times New Roman" w:hAnsi="Times New Roman"/>
          <w:b/>
          <w:bCs/>
          <w:i/>
          <w:iCs/>
        </w:rPr>
        <w:t>публикуется Эмитентом в порядке и сроки, указанные в п. 11 Программы и п.8.11 Проспекта.</w:t>
      </w:r>
    </w:p>
    <w:p w:rsidR="00EE5AFA" w:rsidRPr="0067268E" w:rsidRDefault="00EE5AFA" w:rsidP="00EE5AFA">
      <w:pPr>
        <w:widowControl w:val="0"/>
        <w:autoSpaceDE w:val="0"/>
        <w:autoSpaceDN w:val="0"/>
        <w:adjustRightInd w:val="0"/>
        <w:spacing w:after="0" w:line="240" w:lineRule="auto"/>
        <w:jc w:val="both"/>
        <w:rPr>
          <w:rFonts w:ascii="Times New Roman" w:hAnsi="Times New Roman"/>
        </w:rPr>
      </w:pPr>
    </w:p>
    <w:p w:rsidR="00EE5AFA" w:rsidRPr="0067268E"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340" w:name="Par3624"/>
      <w:bookmarkStart w:id="341" w:name="_Toc422424293"/>
      <w:bookmarkStart w:id="342" w:name="_Toc436489951"/>
      <w:bookmarkStart w:id="343" w:name="_Toc441247988"/>
      <w:bookmarkEnd w:id="340"/>
      <w:r w:rsidRPr="006C0C30">
        <w:rPr>
          <w:bCs w:val="0"/>
          <w:sz w:val="24"/>
          <w:szCs w:val="24"/>
        </w:rPr>
        <w:t>8.10. Сведения о приобретении облигаций</w:t>
      </w:r>
      <w:bookmarkEnd w:id="341"/>
      <w:bookmarkEnd w:id="342"/>
      <w:bookmarkEnd w:id="343"/>
    </w:p>
    <w:p w:rsidR="00EE5AFA" w:rsidRPr="0067268E"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D9054A" w:rsidRDefault="00EE5AFA" w:rsidP="00EE5AFA">
      <w:pPr>
        <w:autoSpaceDE w:val="0"/>
        <w:autoSpaceDN w:val="0"/>
        <w:spacing w:after="0" w:line="240" w:lineRule="auto"/>
        <w:ind w:firstLine="539"/>
        <w:contextualSpacing/>
        <w:jc w:val="both"/>
        <w:rPr>
          <w:rFonts w:ascii="Times New Roman" w:eastAsia="Times New Roman" w:hAnsi="Times New Roman"/>
          <w:b/>
          <w:i/>
        </w:rPr>
      </w:pPr>
      <w:r w:rsidRPr="00D9054A">
        <w:rPr>
          <w:rFonts w:ascii="Times New Roman" w:eastAsia="Times New Roman" w:hAnsi="Times New Roman"/>
          <w:b/>
          <w:i/>
        </w:rPr>
        <w:t>Предусматривается возможность приобретения Эмитентом Биржевых облигаций по соглашению с их владельцем (владельцами) и по требованию их владельца (владельцев) с возможностью их последующего обращения</w:t>
      </w:r>
      <w:r>
        <w:rPr>
          <w:rFonts w:ascii="Times New Roman" w:eastAsia="Times New Roman" w:hAnsi="Times New Roman"/>
          <w:b/>
          <w:i/>
        </w:rPr>
        <w:t xml:space="preserve">. </w:t>
      </w:r>
      <w:r w:rsidRPr="00D9054A">
        <w:rPr>
          <w:rFonts w:ascii="Times New Roman" w:eastAsia="Times New Roman" w:hAnsi="Times New Roman"/>
          <w:b/>
          <w:i/>
        </w:rPr>
        <w:t>Приобретение Биржевых облигаций допускается только после их полной оплаты.</w:t>
      </w:r>
    </w:p>
    <w:p w:rsidR="00EE5AFA" w:rsidRPr="00D9054A" w:rsidRDefault="00EE5AFA" w:rsidP="00EE5AFA">
      <w:pPr>
        <w:widowControl w:val="0"/>
        <w:autoSpaceDE w:val="0"/>
        <w:autoSpaceDN w:val="0"/>
        <w:adjustRightInd w:val="0"/>
        <w:spacing w:after="0" w:line="240" w:lineRule="auto"/>
        <w:ind w:firstLine="539"/>
        <w:contextualSpacing/>
        <w:jc w:val="both"/>
        <w:rPr>
          <w:rFonts w:ascii="Times New Roman" w:eastAsia="Times New Roman" w:hAnsi="Times New Roman"/>
          <w:b/>
          <w:bCs/>
          <w:i/>
          <w:iCs/>
        </w:rPr>
      </w:pPr>
      <w:r w:rsidRPr="00D9054A">
        <w:rPr>
          <w:rFonts w:ascii="Times New Roman" w:eastAsia="Times New Roman" w:hAnsi="Times New Roman"/>
          <w:b/>
          <w:bCs/>
          <w:i/>
          <w:iCs/>
        </w:rPr>
        <w:t>Эмитент имеет право приобретать Биржевые облигации путем заключения сделок купли-продажи Биржевых облигаций с владельцами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в средствах массовой информации и/или в Ленте новостей.</w:t>
      </w:r>
    </w:p>
    <w:p w:rsidR="00EE5AFA" w:rsidRPr="00D9054A"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D9054A">
        <w:rPr>
          <w:rFonts w:ascii="Times New Roman" w:eastAsia="Times New Roman" w:hAnsi="Times New Roman"/>
          <w:b/>
          <w:bCs/>
          <w:i/>
          <w:iCs/>
        </w:rPr>
        <w:t>Приобретение Биржевых облигаций в рамках одного отдельного выпуска осуществляется на одинаковых условиях.</w:t>
      </w:r>
    </w:p>
    <w:p w:rsidR="00EE5AFA" w:rsidRPr="0054717E" w:rsidRDefault="00EE5AFA" w:rsidP="00B02C7B">
      <w:pPr>
        <w:autoSpaceDE w:val="0"/>
        <w:autoSpaceDN w:val="0"/>
        <w:adjustRightInd w:val="0"/>
        <w:spacing w:after="0" w:line="240" w:lineRule="auto"/>
        <w:ind w:firstLine="540"/>
        <w:jc w:val="both"/>
        <w:rPr>
          <w:rFonts w:ascii="Times New Roman" w:eastAsia="Times New Roman" w:hAnsi="Times New Roman"/>
          <w:b/>
          <w:bCs/>
          <w:i/>
          <w:iCs/>
        </w:rPr>
      </w:pPr>
      <w:r w:rsidRPr="0054717E">
        <w:rPr>
          <w:rFonts w:ascii="Times New Roman" w:eastAsia="Times New Roman" w:hAnsi="Times New Roman"/>
          <w:b/>
          <w:bCs/>
          <w:i/>
          <w:iCs/>
        </w:rPr>
        <w:t>Для целей настоящего пункта вводится следующее обозначение:</w:t>
      </w:r>
    </w:p>
    <w:p w:rsidR="00EE5AFA" w:rsidRPr="00D9054A" w:rsidRDefault="00EE5AFA" w:rsidP="00EE5AFA">
      <w:pPr>
        <w:widowControl w:val="0"/>
        <w:autoSpaceDE w:val="0"/>
        <w:autoSpaceDN w:val="0"/>
        <w:adjustRightInd w:val="0"/>
        <w:spacing w:after="0" w:line="240" w:lineRule="auto"/>
        <w:ind w:firstLine="539"/>
        <w:contextualSpacing/>
        <w:jc w:val="both"/>
        <w:rPr>
          <w:rFonts w:ascii="Times New Roman" w:eastAsia="Times New Roman" w:hAnsi="Times New Roman"/>
          <w:b/>
          <w:bCs/>
          <w:i/>
          <w:iCs/>
        </w:rPr>
      </w:pPr>
      <w:r w:rsidRPr="0054717E">
        <w:rPr>
          <w:rFonts w:ascii="Times New Roman" w:eastAsia="Times New Roman" w:hAnsi="Times New Roman"/>
          <w:b/>
          <w:bCs/>
          <w:i/>
          <w:iCs/>
        </w:rPr>
        <w:t>Агент по приобретению – Участник торгов, уполномоченный Эмитентом на приобретение Биржевых облигаций.</w:t>
      </w:r>
    </w:p>
    <w:p w:rsidR="00EE5AFA" w:rsidRPr="0067268E" w:rsidRDefault="00EE5AFA" w:rsidP="00EE5AFA">
      <w:pPr>
        <w:autoSpaceDE w:val="0"/>
        <w:autoSpaceDN w:val="0"/>
        <w:spacing w:after="0" w:line="240" w:lineRule="auto"/>
        <w:ind w:firstLine="539"/>
        <w:jc w:val="both"/>
        <w:rPr>
          <w:rFonts w:ascii="Times New Roman" w:hAnsi="Times New Roman"/>
        </w:rPr>
      </w:pPr>
      <w:r w:rsidRPr="00D9054A">
        <w:rPr>
          <w:rFonts w:ascii="Times New Roman" w:eastAsia="Times New Roman" w:hAnsi="Times New Roman"/>
          <w:b/>
          <w:bCs/>
          <w:i/>
          <w:iCs/>
        </w:rPr>
        <w:t xml:space="preserve">Эмитент до наступления срока погашения вправе погасить приобретенные им Биржевые облигации досрочно. Приобретенные Эмитентом Биржевые облигации, погашенные им досрочно, не могут быть вновь выпущены в обращение. Положения </w:t>
      </w:r>
      <w:r w:rsidRPr="00B30379">
        <w:rPr>
          <w:rFonts w:ascii="Times New Roman" w:eastAsia="Times New Roman" w:hAnsi="Times New Roman"/>
          <w:b/>
          <w:bCs/>
          <w:i/>
          <w:iCs/>
        </w:rPr>
        <w:t xml:space="preserve">Программы облигаций </w:t>
      </w:r>
      <w:r w:rsidRPr="00D9054A">
        <w:rPr>
          <w:rFonts w:ascii="Times New Roman" w:eastAsia="Times New Roman" w:hAnsi="Times New Roman"/>
          <w:b/>
          <w:bCs/>
          <w:i/>
          <w:iCs/>
        </w:rPr>
        <w:t xml:space="preserve">о досрочном погашении Биржевых облигаций по усмотрению их Эмитента к досрочному погашению приобретенных Эмитентом Биржевых облигаций не </w:t>
      </w:r>
      <w:r w:rsidRPr="0067268E">
        <w:rPr>
          <w:rFonts w:ascii="Times New Roman" w:eastAsia="Times New Roman" w:hAnsi="Times New Roman"/>
          <w:b/>
          <w:bCs/>
          <w:i/>
          <w:iCs/>
        </w:rPr>
        <w:t>применяются.</w:t>
      </w:r>
    </w:p>
    <w:p w:rsidR="00EE5AFA" w:rsidRPr="0067268E" w:rsidRDefault="00EE5AFA" w:rsidP="00EE5AFA">
      <w:pPr>
        <w:autoSpaceDE w:val="0"/>
        <w:autoSpaceDN w:val="0"/>
        <w:adjustRightInd w:val="0"/>
        <w:spacing w:after="0" w:line="240" w:lineRule="auto"/>
        <w:ind w:firstLine="539"/>
        <w:jc w:val="both"/>
        <w:rPr>
          <w:rFonts w:ascii="Times New Roman" w:hAnsi="Times New Roman"/>
        </w:rPr>
      </w:pPr>
    </w:p>
    <w:p w:rsidR="00EE5AFA" w:rsidRPr="0067268E" w:rsidRDefault="00EE5AFA" w:rsidP="00EE5AFA">
      <w:pPr>
        <w:autoSpaceDE w:val="0"/>
        <w:autoSpaceDN w:val="0"/>
        <w:adjustRightInd w:val="0"/>
        <w:spacing w:after="0" w:line="240" w:lineRule="auto"/>
        <w:ind w:firstLine="539"/>
        <w:jc w:val="both"/>
        <w:rPr>
          <w:rFonts w:ascii="Times New Roman" w:eastAsia="Times New Roman" w:hAnsi="Times New Roman"/>
          <w:b/>
          <w:i/>
        </w:rPr>
      </w:pPr>
      <w:r w:rsidRPr="0067268E">
        <w:rPr>
          <w:rFonts w:ascii="Times New Roman" w:eastAsia="Times New Roman" w:hAnsi="Times New Roman"/>
        </w:rPr>
        <w:t>Порядок раскрытия эмитентом информации о порядке и условиях приобретения Эмитентом Биржевых облигаций по соглашению с их владельцем (владельцами) и по требованию их владельца (владельцев), а также об итогах приобретения облигаций их эмитентом, в том числе о количестве приобретенных эмитентом облигаций:</w:t>
      </w:r>
    </w:p>
    <w:p w:rsidR="00EE5AFA" w:rsidRPr="0067268E" w:rsidRDefault="00EE5AFA" w:rsidP="00EE5AFA">
      <w:pPr>
        <w:autoSpaceDE w:val="0"/>
        <w:autoSpaceDN w:val="0"/>
        <w:adjustRightInd w:val="0"/>
        <w:spacing w:after="0" w:line="240" w:lineRule="auto"/>
        <w:ind w:firstLine="539"/>
        <w:jc w:val="both"/>
        <w:rPr>
          <w:rFonts w:ascii="Times New Roman" w:eastAsia="Times New Roman" w:hAnsi="Times New Roman"/>
          <w:b/>
          <w:i/>
        </w:rPr>
      </w:pPr>
      <w:r w:rsidRPr="0067268E">
        <w:rPr>
          <w:rFonts w:ascii="Times New Roman" w:eastAsia="Times New Roman" w:hAnsi="Times New Roman"/>
          <w:b/>
          <w:i/>
        </w:rPr>
        <w:t>Порядок раскрытия Эмитентом информации о порядке и условиях приобретения Эмитентом Биржевых облигаций по соглашению с их владельцем (владельцами) и по требованию их владельца (владельцев), а также об итогах приобретения облигаций Эмитентом, в том числе о количестве приобретенных Эмитентом облигаций, указан в пункте 10.3 Программы</w:t>
      </w:r>
      <w:r w:rsidRPr="0067268E">
        <w:rPr>
          <w:rFonts w:ascii="Times New Roman" w:hAnsi="Times New Roman"/>
          <w:b/>
          <w:i/>
        </w:rPr>
        <w:t xml:space="preserve"> облигаций и п.8.10.3 Проспекта</w:t>
      </w:r>
      <w:r w:rsidRPr="0067268E">
        <w:rPr>
          <w:rFonts w:ascii="Times New Roman" w:eastAsia="Times New Roman" w:hAnsi="Times New Roman"/>
          <w:b/>
          <w:i/>
        </w:rPr>
        <w:t>.</w:t>
      </w:r>
    </w:p>
    <w:p w:rsidR="00EE5AFA" w:rsidRPr="0067268E"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67268E"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6C0C30" w:rsidRDefault="00EE5AFA" w:rsidP="006C0C30">
      <w:pPr>
        <w:pStyle w:val="2"/>
        <w:spacing w:before="40" w:after="40"/>
        <w:rPr>
          <w:bCs w:val="0"/>
          <w:sz w:val="24"/>
          <w:szCs w:val="24"/>
        </w:rPr>
      </w:pPr>
      <w:bookmarkStart w:id="344" w:name="_Toc422424294"/>
      <w:bookmarkStart w:id="345" w:name="_Toc436489952"/>
      <w:bookmarkStart w:id="346" w:name="_Toc441247989"/>
      <w:r w:rsidRPr="006C0C30">
        <w:rPr>
          <w:bCs w:val="0"/>
          <w:sz w:val="24"/>
          <w:szCs w:val="24"/>
        </w:rPr>
        <w:t>8.10.1 Приобретение эмитентом облигаций по требованию их владельца (владельцев):</w:t>
      </w:r>
      <w:bookmarkEnd w:id="344"/>
      <w:bookmarkEnd w:id="345"/>
      <w:bookmarkEnd w:id="346"/>
    </w:p>
    <w:p w:rsidR="00EE5AFA"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A8190F">
        <w:rPr>
          <w:rFonts w:ascii="Times New Roman" w:eastAsia="Times New Roman" w:hAnsi="Times New Roman"/>
          <w:b/>
          <w:bCs/>
          <w:i/>
          <w:iCs/>
          <w:szCs w:val="20"/>
          <w:u w:val="single"/>
        </w:rPr>
        <w:t>Оплата Биржевых облигаций при их приобретении производится денежными средствами в безналичном порядке в валюте, установленной Условиями выпуска</w:t>
      </w:r>
      <w:r w:rsidRPr="00826045">
        <w:rPr>
          <w:rFonts w:ascii="Times New Roman" w:eastAsia="Times New Roman" w:hAnsi="Times New Roman"/>
          <w:b/>
          <w:bCs/>
          <w:i/>
          <w:iCs/>
          <w:szCs w:val="20"/>
        </w:rPr>
        <w:t>.</w:t>
      </w:r>
    </w:p>
    <w:p w:rsidR="00EE5AFA" w:rsidRPr="0067268E"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Pr="0067268E" w:rsidRDefault="00EE5AFA" w:rsidP="00EE5AFA">
      <w:pPr>
        <w:autoSpaceDE w:val="0"/>
        <w:autoSpaceDN w:val="0"/>
        <w:adjustRightInd w:val="0"/>
        <w:spacing w:after="0" w:line="240" w:lineRule="auto"/>
        <w:ind w:firstLine="539"/>
        <w:jc w:val="both"/>
        <w:rPr>
          <w:rFonts w:ascii="Times New Roman" w:eastAsia="Times New Roman" w:hAnsi="Times New Roman"/>
          <w:bCs/>
          <w:iCs/>
        </w:rPr>
      </w:pPr>
      <w:r w:rsidRPr="0067268E">
        <w:rPr>
          <w:rFonts w:ascii="Times New Roman" w:eastAsia="Times New Roman" w:hAnsi="Times New Roman"/>
          <w:bCs/>
          <w:iCs/>
        </w:rPr>
        <w:t>Срок (порядок определения срока), в течение которого владельцами облигаций могут быть заявлены требования о приобретении облигаций их эмитентом:</w:t>
      </w:r>
    </w:p>
    <w:p w:rsidR="00EE5AFA" w:rsidRPr="0054717E"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szCs w:val="20"/>
        </w:rPr>
      </w:pPr>
      <w:r w:rsidRPr="00002481">
        <w:rPr>
          <w:rFonts w:ascii="Times New Roman" w:eastAsia="Times New Roman" w:hAnsi="Times New Roman"/>
          <w:b/>
          <w:bCs/>
          <w:i/>
          <w:iCs/>
          <w:szCs w:val="20"/>
        </w:rPr>
        <w:t>Эмитент обязан приобрести Биржевые облигации по требованиям их владельцев, заявленным в течение последних 5 (Пяти) рабочих дней купонного периода, предшествующего купонному периоду, по которому Эмитентом определяется размер (порядок определения размера) процента (купона) по Биржевым облигациям</w:t>
      </w:r>
      <w:r w:rsidRPr="00E916F0">
        <w:t xml:space="preserve"> </w:t>
      </w:r>
      <w:r w:rsidRPr="00E916F0">
        <w:rPr>
          <w:rFonts w:ascii="Times New Roman" w:eastAsia="Times New Roman" w:hAnsi="Times New Roman"/>
          <w:b/>
          <w:bCs/>
          <w:i/>
          <w:iCs/>
          <w:szCs w:val="20"/>
        </w:rPr>
        <w:t>после раскрытия ФБ ММВБ информации об итогах размещения выпуска Биржевых облигаций</w:t>
      </w:r>
      <w:r>
        <w:rPr>
          <w:rFonts w:ascii="Times New Roman" w:eastAsia="Times New Roman" w:hAnsi="Times New Roman"/>
          <w:b/>
          <w:bCs/>
          <w:i/>
          <w:iCs/>
          <w:szCs w:val="20"/>
        </w:rPr>
        <w:t xml:space="preserve"> </w:t>
      </w:r>
      <w:r w:rsidRPr="00002481">
        <w:rPr>
          <w:rFonts w:ascii="Times New Roman" w:eastAsia="Times New Roman" w:hAnsi="Times New Roman"/>
          <w:b/>
          <w:bCs/>
          <w:i/>
          <w:iCs/>
          <w:szCs w:val="20"/>
        </w:rPr>
        <w:t>и уведомления об этом Банка России в установленном порядке (далее – Период предъявления Биржевых облигаций к приобретению Эмитентом).</w:t>
      </w:r>
    </w:p>
    <w:p w:rsidR="00EE5AFA" w:rsidRPr="0067268E"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szCs w:val="20"/>
        </w:rPr>
      </w:pPr>
      <w:r w:rsidRPr="0054717E">
        <w:rPr>
          <w:rFonts w:ascii="Times New Roman" w:eastAsia="Times New Roman" w:hAnsi="Times New Roman"/>
          <w:b/>
          <w:bCs/>
          <w:i/>
          <w:iCs/>
          <w:szCs w:val="20"/>
        </w:rPr>
        <w:t>Если размер (порядок определения размера) процента (купона) по Биржевым облигациям определяется одновременно по нескольким купонным периодам, Эмитент обязан приобретать Биржевые облигации по требованиям их владельцев, заявленным в течение установленного срока в купонном периоде, предшествующем купонному периоду, по которому Эмитентом в указанном порядке определяется размер (порядок определения размера) процента (купона) одновременно с иными купонными периодами, и который наступает раньше (далее - Купонный период, в котором Эмитент обязан обеспечить право владельцев Биржевых облигаций требовать от Эмитента приобретения Биржевых облигаций). Приобретение Биржевых облигаций перед иными купонными периодами, по которым</w:t>
      </w:r>
      <w:r w:rsidRPr="00D9054A">
        <w:rPr>
          <w:rFonts w:ascii="Times New Roman" w:eastAsia="Times New Roman" w:hAnsi="Times New Roman"/>
          <w:b/>
          <w:bCs/>
          <w:i/>
          <w:iCs/>
          <w:szCs w:val="20"/>
        </w:rPr>
        <w:t xml:space="preserve"> определяется размер (порядок определения размера) процента (купона) по Биржевым </w:t>
      </w:r>
      <w:r w:rsidRPr="0067268E">
        <w:rPr>
          <w:rFonts w:ascii="Times New Roman" w:eastAsia="Times New Roman" w:hAnsi="Times New Roman"/>
          <w:b/>
          <w:bCs/>
          <w:i/>
          <w:iCs/>
          <w:szCs w:val="20"/>
        </w:rPr>
        <w:t>облигациям, в этом случае не требуется.</w:t>
      </w:r>
    </w:p>
    <w:p w:rsidR="00EE5AFA" w:rsidRPr="0067268E" w:rsidRDefault="00EE5AFA" w:rsidP="00EE5AFA">
      <w:pPr>
        <w:widowControl w:val="0"/>
        <w:autoSpaceDE w:val="0"/>
        <w:autoSpaceDN w:val="0"/>
        <w:adjustRightInd w:val="0"/>
        <w:spacing w:after="0" w:line="240" w:lineRule="auto"/>
        <w:ind w:firstLine="539"/>
        <w:jc w:val="both"/>
        <w:rPr>
          <w:rFonts w:ascii="Times New Roman" w:hAnsi="Times New Roman"/>
          <w:b/>
          <w:i/>
        </w:rPr>
      </w:pPr>
    </w:p>
    <w:p w:rsidR="00EE5AFA" w:rsidRPr="0067268E" w:rsidRDefault="00EE5AFA" w:rsidP="00EE5AFA">
      <w:pPr>
        <w:autoSpaceDE w:val="0"/>
        <w:autoSpaceDN w:val="0"/>
        <w:adjustRightInd w:val="0"/>
        <w:spacing w:after="0" w:line="240" w:lineRule="auto"/>
        <w:ind w:firstLine="539"/>
        <w:jc w:val="both"/>
        <w:rPr>
          <w:rFonts w:ascii="Times New Roman" w:eastAsia="Times New Roman" w:hAnsi="Times New Roman"/>
        </w:rPr>
      </w:pPr>
      <w:r w:rsidRPr="0067268E">
        <w:rPr>
          <w:rFonts w:ascii="Times New Roman" w:eastAsia="Times New Roman" w:hAnsi="Times New Roman"/>
          <w:bCs/>
          <w:iCs/>
        </w:rPr>
        <w:t>Порядок раскрытия (предоставления) информации о порядке и условиях приобретения облигаций их эмитентом:</w:t>
      </w:r>
    </w:p>
    <w:p w:rsidR="00EE5AFA" w:rsidRPr="0067268E"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i/>
        </w:rPr>
      </w:pPr>
    </w:p>
    <w:p w:rsidR="00EE5AFA" w:rsidRPr="00D9054A"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i/>
        </w:rPr>
      </w:pPr>
      <w:r w:rsidRPr="0067268E">
        <w:rPr>
          <w:rFonts w:ascii="Times New Roman" w:eastAsia="Times New Roman" w:hAnsi="Times New Roman"/>
          <w:b/>
          <w:i/>
        </w:rPr>
        <w:t xml:space="preserve">Информация о </w:t>
      </w:r>
      <w:r w:rsidRPr="0067268E">
        <w:rPr>
          <w:rFonts w:ascii="Times New Roman" w:eastAsia="Times New Roman" w:hAnsi="Times New Roman"/>
          <w:b/>
          <w:bCs/>
          <w:i/>
          <w:iCs/>
        </w:rPr>
        <w:t>приобретении</w:t>
      </w:r>
      <w:r w:rsidRPr="0067268E">
        <w:rPr>
          <w:rFonts w:ascii="Times New Roman" w:eastAsia="Times New Roman" w:hAnsi="Times New Roman"/>
          <w:b/>
          <w:i/>
        </w:rPr>
        <w:t xml:space="preserve"> Биржевых облигаций по требованию их владельцев </w:t>
      </w:r>
      <w:r w:rsidRPr="00D9054A">
        <w:rPr>
          <w:rFonts w:ascii="Times New Roman" w:eastAsia="Times New Roman" w:hAnsi="Times New Roman"/>
          <w:b/>
          <w:i/>
        </w:rPr>
        <w:t>раскрывается одновременно с информацией об определенных ставках по купонам.</w:t>
      </w:r>
    </w:p>
    <w:p w:rsidR="00EE5AFA" w:rsidRPr="003B2DAE" w:rsidRDefault="00EE5AFA" w:rsidP="00EE5AFA">
      <w:pPr>
        <w:autoSpaceDE w:val="0"/>
        <w:autoSpaceDN w:val="0"/>
        <w:spacing w:after="0" w:line="240" w:lineRule="auto"/>
        <w:ind w:firstLine="539"/>
        <w:jc w:val="both"/>
        <w:rPr>
          <w:rFonts w:ascii="Times New Roman" w:eastAsia="Times New Roman" w:hAnsi="Times New Roman"/>
          <w:b/>
          <w:bCs/>
          <w:i/>
          <w:iCs/>
        </w:rPr>
      </w:pPr>
      <w:r w:rsidRPr="003B2DAE">
        <w:rPr>
          <w:rFonts w:ascii="Times New Roman" w:eastAsia="Times New Roman" w:hAnsi="Times New Roman"/>
          <w:b/>
          <w:i/>
        </w:rPr>
        <w:t xml:space="preserve">Информация об определенных Эмитентом ставках по купонам Биржевых облигаций, начиная со второго, </w:t>
      </w:r>
      <w:r w:rsidRPr="00712DC8">
        <w:rPr>
          <w:rFonts w:ascii="Times New Roman" w:eastAsia="Times New Roman" w:hAnsi="Times New Roman"/>
          <w:b/>
          <w:i/>
        </w:rPr>
        <w:t xml:space="preserve">а также порядковый номер купонного периода, в котором владельцы Биржевых облигаций могут требовать приобретения Биржевых облигаций Эмитентом, </w:t>
      </w:r>
      <w:r w:rsidRPr="003B2DAE">
        <w:rPr>
          <w:rFonts w:ascii="Times New Roman" w:eastAsia="Times New Roman" w:hAnsi="Times New Roman"/>
          <w:b/>
          <w:i/>
        </w:rPr>
        <w:t>доводится до потенциальных приобретателей путем раскрытия в форме сообщения о существенном факте в порядке и сроки, указанные в п. 11 Программы</w:t>
      </w:r>
      <w:r w:rsidRPr="003B2DAE">
        <w:rPr>
          <w:rFonts w:ascii="Times New Roman" w:hAnsi="Times New Roman"/>
          <w:b/>
          <w:i/>
        </w:rPr>
        <w:t xml:space="preserve"> </w:t>
      </w:r>
      <w:r>
        <w:rPr>
          <w:rFonts w:ascii="Times New Roman" w:hAnsi="Times New Roman"/>
          <w:b/>
          <w:i/>
        </w:rPr>
        <w:t>облигаций</w:t>
      </w:r>
      <w:r w:rsidRPr="003B2DAE">
        <w:rPr>
          <w:rFonts w:ascii="Times New Roman" w:hAnsi="Times New Roman"/>
          <w:b/>
          <w:i/>
        </w:rPr>
        <w:t xml:space="preserve"> и п.8.11 Проспекта</w:t>
      </w:r>
      <w:r w:rsidRPr="003B2DAE">
        <w:rPr>
          <w:rFonts w:ascii="Times New Roman" w:eastAsia="Times New Roman" w:hAnsi="Times New Roman"/>
          <w:b/>
          <w:i/>
        </w:rPr>
        <w:t>.</w:t>
      </w:r>
    </w:p>
    <w:p w:rsidR="00EE5AFA" w:rsidRPr="00B02C7B" w:rsidRDefault="00EE5AFA" w:rsidP="00B02C7B">
      <w:pPr>
        <w:autoSpaceDE w:val="0"/>
        <w:autoSpaceDN w:val="0"/>
        <w:spacing w:after="0" w:line="240" w:lineRule="auto"/>
        <w:ind w:firstLine="539"/>
        <w:jc w:val="both"/>
        <w:rPr>
          <w:rFonts w:ascii="Times New Roman" w:eastAsia="Times New Roman" w:hAnsi="Times New Roman"/>
          <w:b/>
          <w:i/>
        </w:rPr>
      </w:pPr>
      <w:r w:rsidRPr="00B02C7B">
        <w:rPr>
          <w:rFonts w:ascii="Times New Roman" w:eastAsia="Times New Roman" w:hAnsi="Times New Roman"/>
          <w:b/>
          <w:i/>
        </w:rPr>
        <w:t>Агентом по приобретению является Андеррайтер.</w:t>
      </w:r>
    </w:p>
    <w:p w:rsidR="00EE5AFA" w:rsidRPr="003B2DAE" w:rsidRDefault="00EE5AFA" w:rsidP="00EE5AFA">
      <w:pPr>
        <w:tabs>
          <w:tab w:val="left" w:pos="720"/>
        </w:tabs>
        <w:autoSpaceDE w:val="0"/>
        <w:autoSpaceDN w:val="0"/>
        <w:spacing w:after="0" w:line="240" w:lineRule="auto"/>
        <w:ind w:firstLine="539"/>
        <w:jc w:val="both"/>
        <w:rPr>
          <w:rFonts w:ascii="Times New Roman" w:eastAsia="Times New Roman" w:hAnsi="Times New Roman"/>
          <w:b/>
          <w:bCs/>
          <w:i/>
          <w:iCs/>
        </w:rPr>
      </w:pPr>
      <w:r w:rsidRPr="003B2DAE">
        <w:rPr>
          <w:rFonts w:ascii="Times New Roman" w:eastAsia="Times New Roman" w:hAnsi="Times New Roman"/>
          <w:b/>
          <w:bCs/>
          <w:i/>
          <w:iCs/>
        </w:rPr>
        <w:t>Не позднее</w:t>
      </w:r>
      <w:r>
        <w:rPr>
          <w:rFonts w:ascii="Times New Roman" w:eastAsia="Times New Roman" w:hAnsi="Times New Roman"/>
          <w:b/>
          <w:bCs/>
          <w:i/>
          <w:iCs/>
        </w:rPr>
        <w:t>,</w:t>
      </w:r>
      <w:r w:rsidRPr="003B2DAE">
        <w:rPr>
          <w:rFonts w:ascii="Times New Roman" w:eastAsia="Times New Roman" w:hAnsi="Times New Roman"/>
          <w:b/>
          <w:bCs/>
          <w:i/>
          <w:iCs/>
        </w:rPr>
        <w:t xml:space="preserve"> чем за 7 (Семь) рабочих дней до даты начала Периода предъявления Биржевых облигаций к приобретению Эмитентом Эмитент может принять решение о смене лица, которое будет исполнять функции Агента по приобретению.</w:t>
      </w:r>
    </w:p>
    <w:p w:rsidR="00EE5AFA" w:rsidRPr="003B2DAE"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r w:rsidRPr="003B2DAE">
        <w:rPr>
          <w:rFonts w:ascii="Times New Roman" w:eastAsia="Times New Roman" w:hAnsi="Times New Roman"/>
          <w:b/>
          <w:bCs/>
          <w:i/>
          <w:iCs/>
        </w:rPr>
        <w:t>Информация об указанном решении публикуется Эмитентом в порядке и сроки, указанные в п. 11 Программы</w:t>
      </w:r>
      <w:r w:rsidRPr="003B2DAE">
        <w:rPr>
          <w:rFonts w:ascii="Times New Roman" w:hAnsi="Times New Roman"/>
          <w:b/>
          <w:i/>
        </w:rPr>
        <w:t xml:space="preserve"> </w:t>
      </w:r>
      <w:r>
        <w:rPr>
          <w:rFonts w:ascii="Times New Roman" w:hAnsi="Times New Roman"/>
          <w:b/>
          <w:i/>
        </w:rPr>
        <w:t>облигаций</w:t>
      </w:r>
      <w:r w:rsidRPr="003B2DAE">
        <w:rPr>
          <w:rFonts w:ascii="Times New Roman" w:hAnsi="Times New Roman"/>
          <w:b/>
          <w:i/>
        </w:rPr>
        <w:t xml:space="preserve"> и п.8.11 Проспекта</w:t>
      </w:r>
      <w:r w:rsidRPr="003B2DAE">
        <w:rPr>
          <w:rFonts w:ascii="Times New Roman" w:eastAsia="Times New Roman" w:hAnsi="Times New Roman"/>
          <w:b/>
          <w:bCs/>
          <w:i/>
          <w:iCs/>
        </w:rPr>
        <w:t>.</w:t>
      </w:r>
    </w:p>
    <w:p w:rsidR="00EE5AFA" w:rsidRPr="0067268E" w:rsidRDefault="00EE5AFA" w:rsidP="00EE5AFA">
      <w:pPr>
        <w:tabs>
          <w:tab w:val="left" w:pos="720"/>
        </w:tabs>
        <w:autoSpaceDE w:val="0"/>
        <w:autoSpaceDN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 xml:space="preserve">Эмитент информирует Биржу о принятых решениях не позднее, чем за 7 (Семь) </w:t>
      </w:r>
      <w:r w:rsidRPr="0067268E">
        <w:rPr>
          <w:rFonts w:ascii="Times New Roman" w:eastAsia="Times New Roman" w:hAnsi="Times New Roman"/>
          <w:b/>
          <w:bCs/>
          <w:i/>
          <w:iCs/>
        </w:rPr>
        <w:t>рабочих дней до даты начала Периода предъявления Биржевых облигаций к приобретению Эмитентом.</w:t>
      </w:r>
    </w:p>
    <w:p w:rsidR="00EE5AFA" w:rsidRPr="0067268E"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p>
    <w:p w:rsidR="00EE5AFA" w:rsidRPr="0067268E"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67268E">
        <w:rPr>
          <w:rFonts w:ascii="Times New Roman" w:hAnsi="Times New Roman"/>
        </w:rPr>
        <w:t xml:space="preserve">Порядок и условия приобретения Эмитентом облигаций по требованию владельцев облигаций, включая срок (порядок определения срока) приобретения облигаций, порядок принятия уполномоченным органом эмитента решения о приобретении облигаций: </w:t>
      </w:r>
      <w:r w:rsidRPr="0067268E">
        <w:rPr>
          <w:rFonts w:ascii="Times New Roman" w:eastAsia="Times New Roman" w:hAnsi="Times New Roman"/>
          <w:b/>
          <w:i/>
        </w:rPr>
        <w:t>указано ниже в настоящем пункте</w:t>
      </w:r>
    </w:p>
    <w:p w:rsidR="00EE5AFA" w:rsidRPr="0067268E"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p>
    <w:p w:rsidR="00EE5AFA" w:rsidRPr="00D9054A"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Приобретение Эмитентом Биржевых облигаций осуществляется через ФБ ММВБ в соответствии с нормативными документами, регулирующими деятельность организатора торговли на рынке ценных бумаг.</w:t>
      </w:r>
    </w:p>
    <w:p w:rsidR="00EE5AFA" w:rsidRPr="00D9054A"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p>
    <w:p w:rsidR="00EE5AFA" w:rsidRPr="00D9054A"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r w:rsidRPr="00C31540">
        <w:rPr>
          <w:rFonts w:ascii="Times New Roman" w:eastAsia="Times New Roman" w:hAnsi="Times New Roman"/>
          <w:b/>
          <w:bCs/>
          <w:i/>
          <w:iCs/>
        </w:rPr>
        <w:t xml:space="preserve">1) Владелец Биржевых облигаций, являющийся участником организованных торгов, действует самостоятельно. В случае если владелец Биржевых облигаций не является участником организованных торгов, он заключает соответствующий договор с любым брокером, являющимся участником организованных торгов, и дает ему поручение осуществить все необходимые действия для продажи Биржевых облигаций Эмитенту. </w:t>
      </w:r>
      <w:r w:rsidRPr="0054717E">
        <w:rPr>
          <w:rFonts w:ascii="Times New Roman" w:eastAsia="Times New Roman" w:hAnsi="Times New Roman"/>
          <w:b/>
          <w:bCs/>
          <w:i/>
          <w:iCs/>
        </w:rPr>
        <w:t>Участник организованных торгов, действующий за счет и по поручению владельцев Биржевых облигаций, а также действующий от своего имени и за свой счет, далее именуется «Держатель» или «Держатель Биржевых облигаций».</w:t>
      </w:r>
    </w:p>
    <w:p w:rsidR="00EE5AFA" w:rsidRPr="00D9054A"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p>
    <w:p w:rsidR="00EE5AFA" w:rsidRPr="00D9054A"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i/>
        </w:rPr>
        <w:t>2)</w:t>
      </w:r>
      <w:r w:rsidRPr="00D9054A">
        <w:rPr>
          <w:rFonts w:ascii="Times New Roman" w:hAnsi="Times New Roman"/>
        </w:rPr>
        <w:t xml:space="preserve"> </w:t>
      </w:r>
      <w:r w:rsidRPr="00D9054A">
        <w:rPr>
          <w:rFonts w:ascii="Times New Roman" w:eastAsia="Times New Roman" w:hAnsi="Times New Roman"/>
          <w:b/>
          <w:bCs/>
          <w:i/>
          <w:iCs/>
        </w:rPr>
        <w:t xml:space="preserve">В течение Периода предъявления Биржевых облигаций к приобретению Эмитентом Держатель Биржевых облигаций должен передать Агенту по приобретению письменное </w:t>
      </w:r>
      <w:r w:rsidRPr="0054717E">
        <w:rPr>
          <w:rFonts w:ascii="Times New Roman" w:eastAsia="Times New Roman" w:hAnsi="Times New Roman"/>
          <w:b/>
          <w:bCs/>
          <w:i/>
          <w:iCs/>
        </w:rPr>
        <w:t xml:space="preserve">уведомление о намерении продать определенное количество Биржевых облигаций (далее </w:t>
      </w:r>
      <w:r w:rsidRPr="0054717E">
        <w:rPr>
          <w:rFonts w:ascii="Times New Roman" w:hAnsi="Times New Roman"/>
          <w:b/>
          <w:bCs/>
          <w:i/>
          <w:iCs/>
        </w:rPr>
        <w:t>–</w:t>
      </w:r>
      <w:r w:rsidRPr="0054717E">
        <w:rPr>
          <w:rFonts w:ascii="Times New Roman" w:eastAsia="Times New Roman" w:hAnsi="Times New Roman"/>
          <w:b/>
          <w:bCs/>
          <w:i/>
          <w:iCs/>
        </w:rPr>
        <w:t xml:space="preserve"> Уведомление). Уведомление должно быть подписано уполномоченным лицом Держателя.</w:t>
      </w:r>
      <w:r w:rsidRPr="00D9054A">
        <w:rPr>
          <w:rFonts w:ascii="Times New Roman" w:eastAsia="Times New Roman" w:hAnsi="Times New Roman"/>
          <w:b/>
          <w:bCs/>
          <w:i/>
          <w:iCs/>
        </w:rPr>
        <w:t xml:space="preserve"> </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Уведомление должно быть составлено на фирменном бланке Держателя по следующей</w:t>
      </w:r>
      <w:r>
        <w:rPr>
          <w:rFonts w:ascii="Times New Roman" w:eastAsia="Times New Roman" w:hAnsi="Times New Roman"/>
          <w:b/>
          <w:bCs/>
          <w:i/>
          <w:iCs/>
        </w:rPr>
        <w:t xml:space="preserve"> </w:t>
      </w:r>
      <w:r w:rsidRPr="00AC25CB">
        <w:rPr>
          <w:rFonts w:ascii="Times New Roman" w:hAnsi="Times New Roman"/>
          <w:b/>
          <w:bCs/>
          <w:i/>
          <w:iCs/>
        </w:rPr>
        <w:t>форме:</w:t>
      </w:r>
    </w:p>
    <w:p w:rsidR="00EE5AFA" w:rsidRPr="005557ED" w:rsidRDefault="00EE5AFA" w:rsidP="00EE5AFA">
      <w:pPr>
        <w:autoSpaceDE w:val="0"/>
        <w:autoSpaceDN w:val="0"/>
        <w:spacing w:after="0" w:line="240" w:lineRule="auto"/>
        <w:ind w:firstLine="539"/>
        <w:jc w:val="both"/>
        <w:rPr>
          <w:rFonts w:ascii="Times New Roman" w:eastAsia="Times New Roman" w:hAnsi="Times New Roman"/>
          <w:b/>
          <w:bCs/>
          <w:i/>
          <w:iCs/>
        </w:rPr>
      </w:pPr>
      <w:r w:rsidRPr="005557ED">
        <w:rPr>
          <w:rFonts w:ascii="Times New Roman" w:eastAsia="Times New Roman" w:hAnsi="Times New Roman"/>
          <w:b/>
          <w:bCs/>
          <w:i/>
          <w:iCs/>
        </w:rPr>
        <w:t>«Настоящим ____________________ (полное наименование Держателя Биржевых облигаций, ОГРН</w:t>
      </w:r>
      <w:r>
        <w:rPr>
          <w:rFonts w:ascii="Times New Roman" w:eastAsia="Times New Roman" w:hAnsi="Times New Roman"/>
          <w:b/>
          <w:bCs/>
          <w:i/>
          <w:iCs/>
        </w:rPr>
        <w:t xml:space="preserve">, </w:t>
      </w:r>
      <w:r w:rsidRPr="005557ED">
        <w:rPr>
          <w:rFonts w:ascii="Times New Roman" w:eastAsia="Times New Roman" w:hAnsi="Times New Roman"/>
          <w:b/>
          <w:bCs/>
          <w:i/>
          <w:iCs/>
        </w:rPr>
        <w:t xml:space="preserve">ИНН) сообщает о намерении продать </w:t>
      </w:r>
      <w:r>
        <w:rPr>
          <w:rFonts w:ascii="Times New Roman" w:hAnsi="Times New Roman"/>
          <w:b/>
          <w:i/>
        </w:rPr>
        <w:t>ООО «Русфинанс Банк</w:t>
      </w:r>
      <w:r w:rsidRPr="005557ED">
        <w:rPr>
          <w:rFonts w:ascii="Times New Roman" w:hAnsi="Times New Roman"/>
          <w:b/>
          <w:i/>
        </w:rPr>
        <w:t>»</w:t>
      </w:r>
      <w:r>
        <w:rPr>
          <w:rFonts w:ascii="Times New Roman" w:hAnsi="Times New Roman"/>
          <w:b/>
          <w:i/>
        </w:rPr>
        <w:t xml:space="preserve"> </w:t>
      </w:r>
      <w:r w:rsidRPr="005557ED">
        <w:rPr>
          <w:rFonts w:ascii="Times New Roman" w:eastAsia="Times New Roman" w:hAnsi="Times New Roman"/>
          <w:b/>
          <w:bCs/>
          <w:i/>
          <w:iCs/>
        </w:rPr>
        <w:t>биржевые облигации документарные процентные неконвертируемые на предъявителя с обязательным централизованным хранением серии ____</w:t>
      </w:r>
      <w:r>
        <w:rPr>
          <w:rFonts w:ascii="Times New Roman" w:eastAsia="Times New Roman" w:hAnsi="Times New Roman"/>
          <w:b/>
          <w:bCs/>
          <w:i/>
          <w:iCs/>
        </w:rPr>
        <w:t xml:space="preserve"> </w:t>
      </w:r>
      <w:r w:rsidRPr="00957EEA">
        <w:rPr>
          <w:rFonts w:ascii="Times New Roman" w:eastAsia="Times New Roman" w:hAnsi="Times New Roman"/>
          <w:b/>
          <w:bCs/>
          <w:i/>
          <w:iCs/>
        </w:rPr>
        <w:t>ООО «Русфинанс Банк»</w:t>
      </w:r>
      <w:r w:rsidRPr="005557ED">
        <w:rPr>
          <w:rFonts w:ascii="Times New Roman" w:eastAsia="Times New Roman" w:hAnsi="Times New Roman"/>
          <w:b/>
          <w:bCs/>
          <w:i/>
          <w:iCs/>
        </w:rPr>
        <w:t xml:space="preserve">, </w:t>
      </w:r>
      <w:r w:rsidRPr="005557ED">
        <w:rPr>
          <w:rFonts w:ascii="Times New Roman" w:eastAsia="Times New Roman" w:hAnsi="Times New Roman"/>
          <w:b/>
          <w:i/>
        </w:rPr>
        <w:t xml:space="preserve">идентификационный номер выпуска </w:t>
      </w:r>
      <w:r w:rsidRPr="005557ED">
        <w:rPr>
          <w:rFonts w:ascii="Times New Roman" w:eastAsia="Times New Roman" w:hAnsi="Times New Roman"/>
          <w:b/>
          <w:bCs/>
          <w:i/>
          <w:iCs/>
        </w:rPr>
        <w:t xml:space="preserve">____________, размещенные в рамках </w:t>
      </w:r>
      <w:r>
        <w:rPr>
          <w:rFonts w:ascii="Times New Roman" w:eastAsia="Times New Roman" w:hAnsi="Times New Roman"/>
          <w:b/>
          <w:bCs/>
          <w:i/>
          <w:iCs/>
        </w:rPr>
        <w:t>П</w:t>
      </w:r>
      <w:r w:rsidRPr="005557ED">
        <w:rPr>
          <w:rFonts w:ascii="Times New Roman" w:eastAsia="Times New Roman" w:hAnsi="Times New Roman"/>
          <w:b/>
          <w:bCs/>
          <w:i/>
          <w:iCs/>
        </w:rPr>
        <w:t xml:space="preserve">рограммы облигаций </w:t>
      </w:r>
      <w:r>
        <w:rPr>
          <w:rFonts w:ascii="Times New Roman" w:eastAsia="Times New Roman" w:hAnsi="Times New Roman"/>
          <w:b/>
          <w:bCs/>
          <w:i/>
          <w:iCs/>
        </w:rPr>
        <w:t>(</w:t>
      </w:r>
      <w:r w:rsidRPr="005557ED">
        <w:rPr>
          <w:rFonts w:ascii="Times New Roman" w:eastAsia="Times New Roman" w:hAnsi="Times New Roman"/>
          <w:b/>
          <w:i/>
        </w:rPr>
        <w:t xml:space="preserve">идентификационный номер </w:t>
      </w:r>
      <w:r>
        <w:rPr>
          <w:rFonts w:ascii="Times New Roman" w:eastAsia="Times New Roman" w:hAnsi="Times New Roman"/>
          <w:b/>
          <w:i/>
        </w:rPr>
        <w:t>П</w:t>
      </w:r>
      <w:r w:rsidRPr="005557ED">
        <w:rPr>
          <w:rFonts w:ascii="Times New Roman" w:eastAsia="Times New Roman" w:hAnsi="Times New Roman"/>
          <w:b/>
          <w:i/>
        </w:rPr>
        <w:t xml:space="preserve">рограммы облигаций </w:t>
      </w:r>
      <w:r w:rsidRPr="005557ED">
        <w:rPr>
          <w:rFonts w:ascii="Times New Roman" w:eastAsia="Times New Roman" w:hAnsi="Times New Roman"/>
          <w:b/>
          <w:bCs/>
          <w:i/>
          <w:iCs/>
        </w:rPr>
        <w:t>____________</w:t>
      </w:r>
      <w:r>
        <w:rPr>
          <w:rFonts w:ascii="Times New Roman" w:eastAsia="Times New Roman" w:hAnsi="Times New Roman"/>
          <w:b/>
          <w:bCs/>
          <w:i/>
          <w:iCs/>
        </w:rPr>
        <w:t>)</w:t>
      </w:r>
      <w:r w:rsidRPr="005557ED">
        <w:rPr>
          <w:rFonts w:ascii="Times New Roman" w:eastAsia="Times New Roman" w:hAnsi="Times New Roman"/>
          <w:b/>
          <w:bCs/>
          <w:i/>
          <w:iCs/>
        </w:rPr>
        <w:t>, принадлежащие __________________ (полное наименование владельца Биржевых облигаций – для юридических лиц, ФИО – для физических лиц) в соответствии с условиями Программы</w:t>
      </w:r>
      <w:r>
        <w:rPr>
          <w:rFonts w:ascii="Times New Roman" w:eastAsia="Times New Roman" w:hAnsi="Times New Roman"/>
          <w:b/>
          <w:bCs/>
          <w:i/>
          <w:iCs/>
        </w:rPr>
        <w:t xml:space="preserve"> </w:t>
      </w:r>
      <w:r w:rsidRPr="005557ED">
        <w:rPr>
          <w:rFonts w:ascii="Times New Roman" w:eastAsia="Times New Roman" w:hAnsi="Times New Roman"/>
          <w:b/>
          <w:i/>
        </w:rPr>
        <w:t>облигаций</w:t>
      </w:r>
      <w:r w:rsidRPr="005557ED">
        <w:rPr>
          <w:rFonts w:ascii="Times New Roman" w:eastAsia="Times New Roman" w:hAnsi="Times New Roman"/>
          <w:b/>
          <w:bCs/>
          <w:i/>
          <w:iCs/>
        </w:rPr>
        <w:t>.</w:t>
      </w:r>
    </w:p>
    <w:p w:rsidR="00EE5AFA" w:rsidRPr="00D9054A" w:rsidRDefault="00EE5AFA" w:rsidP="00EE5AFA">
      <w:pPr>
        <w:autoSpaceDE w:val="0"/>
        <w:autoSpaceDN w:val="0"/>
        <w:spacing w:after="0" w:line="240" w:lineRule="auto"/>
        <w:ind w:firstLine="539"/>
        <w:jc w:val="both"/>
        <w:rPr>
          <w:rFonts w:ascii="Times New Roman" w:eastAsia="Times New Roman" w:hAnsi="Times New Roman"/>
        </w:rPr>
      </w:pPr>
    </w:p>
    <w:p w:rsidR="00EE5AFA" w:rsidRPr="00AA4CEF" w:rsidRDefault="00EE5AFA" w:rsidP="00AA4CEF">
      <w:pPr>
        <w:autoSpaceDE w:val="0"/>
        <w:autoSpaceDN w:val="0"/>
        <w:spacing w:after="0" w:line="240" w:lineRule="auto"/>
        <w:ind w:firstLine="539"/>
        <w:jc w:val="both"/>
        <w:rPr>
          <w:rFonts w:ascii="Times New Roman" w:eastAsia="Times New Roman" w:hAnsi="Times New Roman"/>
          <w:b/>
          <w:i/>
        </w:rPr>
      </w:pPr>
      <w:r w:rsidRPr="00AA4CEF">
        <w:rPr>
          <w:rFonts w:ascii="Times New Roman" w:eastAsia="Times New Roman" w:hAnsi="Times New Roman"/>
          <w:b/>
          <w:i/>
        </w:rPr>
        <w:t>Полное наименование Держателя:</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________________________________________________________________________________</w:t>
      </w:r>
    </w:p>
    <w:p w:rsidR="00EE5AFA" w:rsidRPr="00AA4CEF" w:rsidRDefault="00EE5AFA" w:rsidP="00AA4CEF">
      <w:pPr>
        <w:autoSpaceDE w:val="0"/>
        <w:autoSpaceDN w:val="0"/>
        <w:spacing w:after="0" w:line="240" w:lineRule="auto"/>
        <w:ind w:firstLine="539"/>
        <w:jc w:val="both"/>
        <w:rPr>
          <w:rFonts w:ascii="Times New Roman" w:eastAsia="Times New Roman" w:hAnsi="Times New Roman"/>
          <w:b/>
          <w:i/>
        </w:rPr>
      </w:pPr>
      <w:r w:rsidRPr="00AA4CEF">
        <w:rPr>
          <w:rFonts w:ascii="Times New Roman" w:eastAsia="Times New Roman" w:hAnsi="Times New Roman"/>
          <w:b/>
          <w:i/>
        </w:rPr>
        <w:t>Количество предлагаемых к продаже Биржевых облигаций (цифрами и прописью):</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________________________________________________________________________________</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AA4CEF" w:rsidRDefault="00EE5AFA" w:rsidP="00AA4CEF">
      <w:pPr>
        <w:autoSpaceDE w:val="0"/>
        <w:autoSpaceDN w:val="0"/>
        <w:spacing w:after="0" w:line="240" w:lineRule="auto"/>
        <w:ind w:firstLine="539"/>
        <w:jc w:val="both"/>
        <w:rPr>
          <w:rFonts w:ascii="Times New Roman" w:eastAsia="Times New Roman" w:hAnsi="Times New Roman"/>
          <w:b/>
          <w:i/>
        </w:rPr>
      </w:pPr>
      <w:r w:rsidRPr="00AA4CEF">
        <w:rPr>
          <w:rFonts w:ascii="Times New Roman" w:eastAsia="Times New Roman" w:hAnsi="Times New Roman"/>
          <w:b/>
          <w:i/>
        </w:rPr>
        <w:t>Должность, ФИО уполномоченного лица Держателя</w:t>
      </w:r>
    </w:p>
    <w:p w:rsidR="00EE5AFA" w:rsidRPr="00AA4CEF" w:rsidRDefault="00EE5AFA" w:rsidP="00AA4CEF">
      <w:pPr>
        <w:autoSpaceDE w:val="0"/>
        <w:autoSpaceDN w:val="0"/>
        <w:spacing w:after="0" w:line="240" w:lineRule="auto"/>
        <w:ind w:firstLine="539"/>
        <w:jc w:val="both"/>
        <w:rPr>
          <w:rFonts w:ascii="Times New Roman" w:eastAsia="Times New Roman" w:hAnsi="Times New Roman"/>
          <w:b/>
          <w:i/>
        </w:rPr>
      </w:pPr>
      <w:r w:rsidRPr="00AA4CEF">
        <w:rPr>
          <w:rFonts w:ascii="Times New Roman" w:eastAsia="Times New Roman" w:hAnsi="Times New Roman"/>
          <w:b/>
          <w:i/>
        </w:rPr>
        <w:t>Подпись, Печать Держателя»</w:t>
      </w:r>
    </w:p>
    <w:p w:rsidR="00EE5AFA" w:rsidRPr="00AA4CEF"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r w:rsidRPr="00D9054A">
        <w:rPr>
          <w:rFonts w:ascii="Times New Roman" w:eastAsia="Times New Roman" w:hAnsi="Times New Roman"/>
          <w:b/>
          <w:bCs/>
          <w:i/>
          <w:iCs/>
        </w:rPr>
        <w:t>Полученными считаются только те Уведомления, которые были надлежаще оформлены и фактически получены Агентом по приобретению в течение Периода предъявления Биржевых облигаций к приобретению Эмитентом.</w:t>
      </w:r>
    </w:p>
    <w:p w:rsidR="00EE5AFA" w:rsidRPr="00D9054A" w:rsidRDefault="00EE5AFA" w:rsidP="00B02C7B">
      <w:pPr>
        <w:autoSpaceDE w:val="0"/>
        <w:autoSpaceDN w:val="0"/>
        <w:spacing w:after="0" w:line="240" w:lineRule="auto"/>
        <w:ind w:firstLine="539"/>
        <w:jc w:val="both"/>
        <w:rPr>
          <w:rFonts w:ascii="Times New Roman" w:eastAsia="Times New Roman" w:hAnsi="Times New Roman"/>
          <w:b/>
          <w:i/>
        </w:rPr>
      </w:pPr>
      <w:r w:rsidRPr="00D9054A">
        <w:rPr>
          <w:rFonts w:ascii="Times New Roman" w:eastAsia="Times New Roman" w:hAnsi="Times New Roman"/>
          <w:b/>
          <w:i/>
        </w:rPr>
        <w:t>Уведомление считается полученным Агентом по приобретению:</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r w:rsidRPr="00D9054A">
        <w:rPr>
          <w:rFonts w:ascii="Times New Roman" w:eastAsia="Times New Roman" w:hAnsi="Times New Roman"/>
          <w:b/>
          <w:i/>
        </w:rPr>
        <w:t xml:space="preserve">- при направлении по почтовому адресу </w:t>
      </w:r>
      <w:r w:rsidRPr="00D9054A">
        <w:rPr>
          <w:rFonts w:ascii="Times New Roman" w:eastAsia="Times New Roman" w:hAnsi="Times New Roman"/>
          <w:b/>
          <w:bCs/>
          <w:i/>
          <w:iCs/>
        </w:rPr>
        <w:t>Агенту по приобретению</w:t>
      </w:r>
      <w:r w:rsidRPr="00D9054A">
        <w:rPr>
          <w:rFonts w:ascii="Times New Roman" w:eastAsia="Times New Roman" w:hAnsi="Times New Roman"/>
          <w:b/>
          <w:i/>
        </w:rPr>
        <w:t xml:space="preserve"> заказным письмом или личном вручении - с даты проставления отметки о вручении оригинала Уведомления адресату или отказа адресата от его получения, подтвержденного соответствующим документом, либо </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r w:rsidRPr="00D9054A">
        <w:rPr>
          <w:rFonts w:ascii="Times New Roman" w:eastAsia="Times New Roman" w:hAnsi="Times New Roman"/>
          <w:b/>
          <w:i/>
        </w:rPr>
        <w:t>- при направлении по факсу - в момент получения отправителем подтверждения его факсимильного аппарата о получении Уведомления адресатом.</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r w:rsidRPr="00D9054A">
        <w:rPr>
          <w:rFonts w:ascii="Times New Roman" w:eastAsia="Times New Roman" w:hAnsi="Times New Roman"/>
          <w:b/>
          <w:i/>
        </w:rPr>
        <w:t xml:space="preserve">Эмитент обязуется приобрести все Биржевые облигации, уведомления о намерении продажи которых поступили от Держателей в </w:t>
      </w:r>
      <w:r w:rsidRPr="00D9054A">
        <w:rPr>
          <w:rFonts w:ascii="Times New Roman" w:eastAsia="Times New Roman" w:hAnsi="Times New Roman"/>
          <w:b/>
          <w:bCs/>
          <w:i/>
          <w:iCs/>
        </w:rPr>
        <w:t>Период предъявления Биржевых облигаций к приобретению Эмитентом</w:t>
      </w:r>
      <w:r w:rsidRPr="00D9054A">
        <w:rPr>
          <w:rFonts w:ascii="Times New Roman" w:eastAsia="Times New Roman" w:hAnsi="Times New Roman"/>
          <w:b/>
          <w:i/>
        </w:rPr>
        <w:t>.</w:t>
      </w:r>
    </w:p>
    <w:p w:rsidR="00EE5AFA" w:rsidRPr="002A0701" w:rsidRDefault="00EE5AFA" w:rsidP="00EE5AFA">
      <w:pPr>
        <w:autoSpaceDE w:val="0"/>
        <w:autoSpaceDN w:val="0"/>
        <w:spacing w:after="0" w:line="240" w:lineRule="auto"/>
        <w:ind w:firstLine="539"/>
        <w:jc w:val="both"/>
        <w:rPr>
          <w:rFonts w:ascii="Times New Roman" w:eastAsia="Times New Roman" w:hAnsi="Times New Roman"/>
          <w:b/>
          <w:i/>
        </w:rPr>
      </w:pPr>
      <w:r w:rsidRPr="002A0701">
        <w:rPr>
          <w:rFonts w:ascii="Times New Roman" w:eastAsia="Times New Roman" w:hAnsi="Times New Roman"/>
          <w:b/>
          <w:i/>
        </w:rPr>
        <w:t xml:space="preserve">Эмитент не несет обязательств по покупке Биржевых облигаций по отношению к тем владельцам Биржевых облигаций, которые не представили в </w:t>
      </w:r>
      <w:r w:rsidRPr="002A0701">
        <w:rPr>
          <w:rFonts w:ascii="Times New Roman" w:eastAsia="Times New Roman" w:hAnsi="Times New Roman"/>
          <w:b/>
          <w:bCs/>
          <w:i/>
          <w:iCs/>
        </w:rPr>
        <w:t>Период предъявления Биржевых облигаций к приобретению Эмитентом</w:t>
      </w:r>
      <w:r w:rsidRPr="002A0701">
        <w:rPr>
          <w:rFonts w:ascii="Times New Roman" w:eastAsia="Times New Roman" w:hAnsi="Times New Roman"/>
          <w:b/>
          <w:i/>
        </w:rPr>
        <w:t xml:space="preserve"> свои Уведомления либо представили Уведомления, не соответствующие изложенным выше требованиям</w:t>
      </w:r>
      <w:r>
        <w:rPr>
          <w:rFonts w:ascii="Times New Roman" w:eastAsia="Times New Roman" w:hAnsi="Times New Roman"/>
          <w:b/>
          <w:i/>
        </w:rPr>
        <w:t>.</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r w:rsidRPr="002A0701">
        <w:rPr>
          <w:rFonts w:ascii="Times New Roman" w:eastAsia="Times New Roman" w:hAnsi="Times New Roman"/>
          <w:b/>
          <w:i/>
        </w:rPr>
        <w:t>Эмитент не несет обязательств по покупке Биржевых облигаций по отношению к тем владельцам Биржевых облигаций</w:t>
      </w:r>
      <w:r>
        <w:rPr>
          <w:rFonts w:ascii="Times New Roman" w:eastAsia="Times New Roman" w:hAnsi="Times New Roman"/>
          <w:b/>
          <w:i/>
        </w:rPr>
        <w:t>,</w:t>
      </w:r>
      <w:r w:rsidRPr="002A0701">
        <w:rPr>
          <w:rFonts w:ascii="Times New Roman" w:eastAsia="Times New Roman" w:hAnsi="Times New Roman"/>
          <w:b/>
          <w:bCs/>
          <w:i/>
          <w:iCs/>
        </w:rPr>
        <w:t xml:space="preserve"> держатели Биржевых облигаций которых, являющиеся Участником организованных торгов, действующие за счет и по поручению указанных владельцев Биржевых облигаций, </w:t>
      </w:r>
      <w:r w:rsidRPr="002A0701">
        <w:rPr>
          <w:rFonts w:ascii="Times New Roman" w:eastAsia="Times New Roman" w:hAnsi="Times New Roman"/>
          <w:b/>
          <w:i/>
        </w:rPr>
        <w:t xml:space="preserve">не представили в </w:t>
      </w:r>
      <w:r w:rsidRPr="002A0701">
        <w:rPr>
          <w:rFonts w:ascii="Times New Roman" w:eastAsia="Times New Roman" w:hAnsi="Times New Roman"/>
          <w:b/>
          <w:bCs/>
          <w:i/>
          <w:iCs/>
        </w:rPr>
        <w:t>Период предъявления Биржевых облигаций к приобретению Эмитентом</w:t>
      </w:r>
      <w:r w:rsidRPr="002A0701">
        <w:rPr>
          <w:rFonts w:ascii="Times New Roman" w:eastAsia="Times New Roman" w:hAnsi="Times New Roman"/>
          <w:b/>
          <w:i/>
        </w:rPr>
        <w:t xml:space="preserve"> Уведомления в отношении указанных владельцев, либо представили Уведомления, не соответствующие изложенным выше требованиям</w:t>
      </w:r>
      <w:r w:rsidRPr="002A0701">
        <w:rPr>
          <w:rFonts w:ascii="Times New Roman" w:eastAsia="Times New Roman" w:hAnsi="Times New Roman"/>
          <w:b/>
          <w:bCs/>
          <w:i/>
          <w:iCs/>
        </w:rPr>
        <w:t>.</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3) после передачи Уведомления Держатель Биржевых облигаций подает адресную заявку на продажу указанного в Уведомлении количества Биржевых облигаций в Систему торгов в соответствии с Правилами Биржи и другими нормативными документами, регулирующими проведение торгов по ценным бумагам на Бирже, адресованную Агенту по приобретению, с указанием Цены приобретения Биржевых облигаций (как определено ниже). Данная заявка должна быть выставлена Держателем в Систему торгов с 11 часов 00 минут до 13 часов 00 минут по московскому времени в Дату приобретения по требованию владельцев.</w:t>
      </w:r>
    </w:p>
    <w:p w:rsidR="00EE5AFA" w:rsidRPr="0054717E" w:rsidRDefault="00EE5AFA" w:rsidP="00EE5AFA">
      <w:pPr>
        <w:autoSpaceDE w:val="0"/>
        <w:autoSpaceDN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Дата приобретения Биржевых облигаций</w:t>
      </w:r>
      <w:r>
        <w:rPr>
          <w:rFonts w:ascii="Times New Roman" w:eastAsia="Times New Roman" w:hAnsi="Times New Roman"/>
          <w:b/>
          <w:bCs/>
          <w:i/>
          <w:iCs/>
        </w:rPr>
        <w:t>:</w:t>
      </w:r>
      <w:r w:rsidRPr="00D9054A">
        <w:rPr>
          <w:rFonts w:ascii="Times New Roman" w:eastAsia="Times New Roman" w:hAnsi="Times New Roman"/>
          <w:b/>
          <w:bCs/>
          <w:i/>
          <w:iCs/>
        </w:rPr>
        <w:t xml:space="preserve"> </w:t>
      </w:r>
      <w:r>
        <w:rPr>
          <w:rFonts w:ascii="Times New Roman" w:eastAsia="Times New Roman" w:hAnsi="Times New Roman"/>
          <w:b/>
          <w:bCs/>
          <w:i/>
          <w:iCs/>
        </w:rPr>
        <w:t>3 (Т</w:t>
      </w:r>
      <w:r w:rsidRPr="00D9054A">
        <w:rPr>
          <w:rFonts w:ascii="Times New Roman" w:eastAsia="Times New Roman" w:hAnsi="Times New Roman"/>
          <w:b/>
          <w:bCs/>
          <w:i/>
          <w:iCs/>
        </w:rPr>
        <w:t>ретий</w:t>
      </w:r>
      <w:r>
        <w:rPr>
          <w:rFonts w:ascii="Times New Roman" w:eastAsia="Times New Roman" w:hAnsi="Times New Roman"/>
          <w:b/>
          <w:bCs/>
          <w:i/>
          <w:iCs/>
        </w:rPr>
        <w:t>)</w:t>
      </w:r>
      <w:r w:rsidRPr="00D9054A">
        <w:rPr>
          <w:rFonts w:ascii="Times New Roman" w:eastAsia="Times New Roman" w:hAnsi="Times New Roman"/>
          <w:b/>
          <w:bCs/>
          <w:i/>
          <w:iCs/>
        </w:rPr>
        <w:t xml:space="preserve"> рабочий день с даты окончания </w:t>
      </w:r>
      <w:r w:rsidRPr="0054717E">
        <w:rPr>
          <w:rFonts w:ascii="Times New Roman" w:eastAsia="Times New Roman" w:hAnsi="Times New Roman"/>
          <w:b/>
          <w:bCs/>
          <w:i/>
          <w:iCs/>
        </w:rPr>
        <w:t>Купонного периода, в котором Эмитент обязан обеспечить право владельцев Биржевых облигаций требовать от Эмитента приобретения Биржевых облигаций (далее – Дата приобретения по требованию владельцев).</w:t>
      </w:r>
    </w:p>
    <w:p w:rsidR="00EE5AFA" w:rsidRPr="0054717E" w:rsidRDefault="00EE5AFA" w:rsidP="00EE5AFA">
      <w:pPr>
        <w:autoSpaceDE w:val="0"/>
        <w:autoSpaceDN w:val="0"/>
        <w:spacing w:after="0" w:line="240" w:lineRule="auto"/>
        <w:ind w:firstLine="539"/>
        <w:jc w:val="both"/>
        <w:rPr>
          <w:rFonts w:ascii="Times New Roman" w:eastAsia="Times New Roman" w:hAnsi="Times New Roman"/>
          <w:b/>
          <w:bCs/>
          <w:i/>
          <w:iCs/>
        </w:rPr>
      </w:pPr>
      <w:r w:rsidRPr="0054717E">
        <w:rPr>
          <w:rFonts w:ascii="Times New Roman" w:eastAsia="Times New Roman" w:hAnsi="Times New Roman"/>
          <w:b/>
          <w:bCs/>
          <w:i/>
          <w:iCs/>
        </w:rPr>
        <w:t xml:space="preserve">Цена приобретения Биржевых облигаций: 100 (Сто) процентов от </w:t>
      </w:r>
      <w:bookmarkStart w:id="347" w:name="OLE_LINK22"/>
      <w:r w:rsidRPr="0054717E">
        <w:rPr>
          <w:rFonts w:ascii="Times New Roman" w:eastAsia="Times New Roman" w:hAnsi="Times New Roman"/>
          <w:b/>
          <w:bCs/>
          <w:i/>
          <w:iCs/>
        </w:rPr>
        <w:t xml:space="preserve">непогашенной части </w:t>
      </w:r>
      <w:bookmarkEnd w:id="347"/>
      <w:r w:rsidRPr="0054717E">
        <w:rPr>
          <w:rFonts w:ascii="Times New Roman" w:eastAsia="Times New Roman" w:hAnsi="Times New Roman"/>
          <w:b/>
          <w:bCs/>
          <w:i/>
          <w:iCs/>
        </w:rPr>
        <w:t xml:space="preserve">номинальной стоимости Биржевых облигаций. При этом дополнительно выплачивается накопленный купонный доход, рассчитанный на Дату приобретения по требованию владельцев. </w:t>
      </w:r>
    </w:p>
    <w:p w:rsidR="00EE5AFA"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4) Сделки по приобретению Эмитентом Биржевых облигаций у Держателей Биржевых облигаций совершаются на Бирже в соответствии с Правилами торгов.</w:t>
      </w:r>
    </w:p>
    <w:p w:rsidR="00EE5AFA" w:rsidRPr="0067268E" w:rsidRDefault="00EE5AFA" w:rsidP="00EE5AFA">
      <w:pPr>
        <w:autoSpaceDE w:val="0"/>
        <w:autoSpaceDN w:val="0"/>
        <w:spacing w:after="0" w:line="240" w:lineRule="auto"/>
        <w:ind w:firstLine="539"/>
        <w:jc w:val="both"/>
        <w:rPr>
          <w:rFonts w:ascii="Times New Roman" w:eastAsia="Times New Roman" w:hAnsi="Times New Roman"/>
          <w:b/>
          <w:bCs/>
          <w:i/>
          <w:iCs/>
        </w:rPr>
      </w:pPr>
      <w:r w:rsidRPr="00E15C60">
        <w:rPr>
          <w:rFonts w:ascii="Times New Roman" w:eastAsia="Times New Roman" w:hAnsi="Times New Roman"/>
          <w:b/>
          <w:bCs/>
          <w:i/>
          <w:iCs/>
        </w:rPr>
        <w:t xml:space="preserve">Эмитент обязуется в срок с 15 часов 00 минут до 18 часов 00 минут по московскому времени в Дату приобретения по требованию владельцев подать через Агента по приобретению встречные адресные заявки к заявкам Держателей Биржевых облигаций, от которых Агент по приобретению получил Уведомления, поданные в соответствии с пп. 2) п.10.1 Программы </w:t>
      </w:r>
      <w:r>
        <w:rPr>
          <w:rFonts w:ascii="Times New Roman" w:eastAsia="Times New Roman" w:hAnsi="Times New Roman"/>
          <w:b/>
          <w:bCs/>
          <w:i/>
          <w:iCs/>
        </w:rPr>
        <w:t xml:space="preserve">облигаций </w:t>
      </w:r>
      <w:r w:rsidRPr="00E15C60">
        <w:rPr>
          <w:rFonts w:ascii="Times New Roman" w:hAnsi="Times New Roman"/>
          <w:b/>
          <w:bCs/>
          <w:i/>
          <w:iCs/>
        </w:rPr>
        <w:t>и пп.2) п.8.10.1 Проспекта</w:t>
      </w:r>
      <w:r w:rsidRPr="00E15C60">
        <w:rPr>
          <w:rFonts w:ascii="Times New Roman" w:eastAsia="Times New Roman" w:hAnsi="Times New Roman"/>
          <w:b/>
          <w:bCs/>
          <w:i/>
          <w:iCs/>
        </w:rPr>
        <w:t xml:space="preserve"> и находящимся в Системе торгов к </w:t>
      </w:r>
      <w:r w:rsidRPr="0067268E">
        <w:rPr>
          <w:rFonts w:ascii="Times New Roman" w:eastAsia="Times New Roman" w:hAnsi="Times New Roman"/>
          <w:b/>
          <w:bCs/>
          <w:i/>
          <w:iCs/>
        </w:rPr>
        <w:t>моменту заключения сделки.</w:t>
      </w:r>
    </w:p>
    <w:p w:rsidR="00EE5AFA" w:rsidRPr="0067268E" w:rsidRDefault="00EE5AFA" w:rsidP="00EE5AFA">
      <w:pPr>
        <w:autoSpaceDE w:val="0"/>
        <w:autoSpaceDN w:val="0"/>
        <w:adjustRightInd w:val="0"/>
        <w:spacing w:after="0" w:line="240" w:lineRule="auto"/>
        <w:ind w:firstLine="539"/>
        <w:jc w:val="both"/>
        <w:rPr>
          <w:rFonts w:ascii="Times New Roman" w:hAnsi="Times New Roman"/>
        </w:rPr>
      </w:pPr>
    </w:p>
    <w:p w:rsidR="00EE5AFA" w:rsidRPr="0067268E" w:rsidRDefault="00EE5AFA" w:rsidP="00EE5AFA">
      <w:pPr>
        <w:widowControl w:val="0"/>
        <w:autoSpaceDE w:val="0"/>
        <w:autoSpaceDN w:val="0"/>
        <w:adjustRightInd w:val="0"/>
        <w:spacing w:after="0" w:line="240" w:lineRule="auto"/>
        <w:ind w:firstLine="539"/>
        <w:jc w:val="both"/>
        <w:rPr>
          <w:rFonts w:ascii="Times New Roman" w:hAnsi="Times New Roman"/>
        </w:rPr>
      </w:pPr>
      <w:r w:rsidRPr="0067268E">
        <w:rPr>
          <w:rFonts w:ascii="Times New Roman" w:hAnsi="Times New Roman"/>
        </w:rPr>
        <w:t>Порядок принятия уполномоченным органом эмитента решения о приобретении облигаций:</w:t>
      </w:r>
    </w:p>
    <w:p w:rsidR="00EE5AFA" w:rsidRPr="0067268E"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p>
    <w:p w:rsidR="00EE5AFA" w:rsidRPr="00D9054A"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r w:rsidRPr="0067268E">
        <w:rPr>
          <w:rFonts w:ascii="Times New Roman" w:eastAsia="Times New Roman" w:hAnsi="Times New Roman"/>
          <w:b/>
          <w:bCs/>
          <w:i/>
          <w:iCs/>
        </w:rPr>
        <w:t xml:space="preserve">Эмитент обязан обеспечить право владельцев Биржевых облигаций требовать от Эмитента приобретения Биржевых облигаций в течение последних 5 (Пяти) рабочих дней </w:t>
      </w:r>
      <w:r w:rsidRPr="00D9054A">
        <w:rPr>
          <w:rFonts w:ascii="Times New Roman" w:eastAsia="Times New Roman" w:hAnsi="Times New Roman"/>
          <w:b/>
          <w:bCs/>
          <w:i/>
          <w:iCs/>
        </w:rPr>
        <w:t xml:space="preserve">Купонного периода, в котором Эмитент обязан обеспечить право владельцев Биржевых облигаций требовать от Эмитента приобретения Биржевых облигаций. </w:t>
      </w:r>
    </w:p>
    <w:p w:rsidR="00EE5AFA" w:rsidRPr="00D9054A"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szCs w:val="20"/>
        </w:rPr>
      </w:pPr>
      <w:r w:rsidRPr="00D9054A">
        <w:rPr>
          <w:rFonts w:ascii="Times New Roman" w:eastAsia="Times New Roman" w:hAnsi="Times New Roman"/>
          <w:b/>
          <w:bCs/>
          <w:i/>
          <w:iCs/>
          <w:szCs w:val="20"/>
        </w:rPr>
        <w:t xml:space="preserve">Если размер (порядок определения размера) процента (купона) по Биржевым облигациям определяется одновременно по нескольким купонным периодам, Эмитент обязан приобретать Биржевые облигации по требованиям их владельцев, заявленным в течение установленного срока в купонном периоде, предшествующем купонному периоду, по которому эмитентом в указанном порядке определяется размер (порядок определения размера) процента (купона) одновременно с иными купонными периодами, и который наступает </w:t>
      </w:r>
      <w:r w:rsidRPr="0054717E">
        <w:rPr>
          <w:rFonts w:ascii="Times New Roman" w:eastAsia="Times New Roman" w:hAnsi="Times New Roman"/>
          <w:b/>
          <w:bCs/>
          <w:i/>
          <w:iCs/>
          <w:szCs w:val="20"/>
        </w:rPr>
        <w:t>раньше. Приобретение Биржевых облигаций перед иными купонными периодами, по которым</w:t>
      </w:r>
      <w:r w:rsidRPr="00D9054A">
        <w:rPr>
          <w:rFonts w:ascii="Times New Roman" w:eastAsia="Times New Roman" w:hAnsi="Times New Roman"/>
          <w:b/>
          <w:bCs/>
          <w:i/>
          <w:iCs/>
          <w:szCs w:val="20"/>
        </w:rPr>
        <w:t xml:space="preserve"> определяется размер (порядок определения размера) процента (купона) по Биржевым облигациям, в этом случае не требуется.</w:t>
      </w:r>
    </w:p>
    <w:p w:rsidR="00EE5AFA"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FF1BAC" w:rsidRDefault="00EE5AFA" w:rsidP="00EE5AFA">
      <w:pPr>
        <w:autoSpaceDE w:val="0"/>
        <w:autoSpaceDN w:val="0"/>
        <w:spacing w:after="0" w:line="240" w:lineRule="auto"/>
        <w:ind w:firstLine="539"/>
        <w:jc w:val="both"/>
        <w:rPr>
          <w:rFonts w:ascii="Times New Roman" w:eastAsia="Times New Roman" w:hAnsi="Times New Roman"/>
          <w:b/>
          <w:bCs/>
          <w:i/>
          <w:iCs/>
          <w:color w:val="FF0000"/>
        </w:rPr>
      </w:pPr>
      <w:r w:rsidRPr="00D9054A">
        <w:rPr>
          <w:rFonts w:ascii="Times New Roman" w:eastAsia="Times New Roman" w:hAnsi="Times New Roman"/>
          <w:b/>
          <w:bCs/>
          <w:i/>
          <w:iCs/>
        </w:rPr>
        <w:t>Принятия отдельного решения уполномоченного органа Эмитента о приобретении Биржевых облигаций по требованию их владельцев не требуется.</w:t>
      </w:r>
    </w:p>
    <w:p w:rsidR="00EE5AFA"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szCs w:val="20"/>
        </w:rPr>
      </w:pPr>
    </w:p>
    <w:p w:rsidR="006C0C30" w:rsidRPr="0067268E" w:rsidRDefault="006C0C30" w:rsidP="00EE5AFA">
      <w:pPr>
        <w:widowControl w:val="0"/>
        <w:autoSpaceDE w:val="0"/>
        <w:autoSpaceDN w:val="0"/>
        <w:adjustRightInd w:val="0"/>
        <w:spacing w:after="0" w:line="240" w:lineRule="auto"/>
        <w:ind w:firstLine="539"/>
        <w:jc w:val="both"/>
        <w:rPr>
          <w:rFonts w:ascii="Times New Roman" w:eastAsia="Times New Roman" w:hAnsi="Times New Roman"/>
          <w:b/>
          <w:bCs/>
          <w:i/>
          <w:iCs/>
          <w:szCs w:val="20"/>
        </w:rPr>
      </w:pPr>
    </w:p>
    <w:p w:rsidR="00EE5AFA" w:rsidRPr="006C0C30" w:rsidRDefault="00EE5AFA" w:rsidP="006C0C30">
      <w:pPr>
        <w:pStyle w:val="2"/>
        <w:spacing w:before="40" w:after="40"/>
        <w:rPr>
          <w:bCs w:val="0"/>
          <w:sz w:val="24"/>
          <w:szCs w:val="24"/>
        </w:rPr>
      </w:pPr>
      <w:bookmarkStart w:id="348" w:name="_Toc422424295"/>
      <w:bookmarkStart w:id="349" w:name="_Toc436489953"/>
      <w:bookmarkStart w:id="350" w:name="_Toc441247990"/>
      <w:r w:rsidRPr="006C0C30">
        <w:rPr>
          <w:bCs w:val="0"/>
          <w:sz w:val="24"/>
          <w:szCs w:val="24"/>
        </w:rPr>
        <w:t>8.10.2. Приобретение эмитентом облигаций по соглашению с их владельцем (владельцами):</w:t>
      </w:r>
      <w:bookmarkEnd w:id="348"/>
      <w:bookmarkEnd w:id="349"/>
      <w:bookmarkEnd w:id="350"/>
    </w:p>
    <w:p w:rsidR="00EE5AFA" w:rsidRPr="0067268E" w:rsidRDefault="00EE5AFA" w:rsidP="00EE5AFA">
      <w:pPr>
        <w:autoSpaceDE w:val="0"/>
        <w:autoSpaceDN w:val="0"/>
        <w:adjustRightInd w:val="0"/>
        <w:spacing w:after="0" w:line="240" w:lineRule="auto"/>
        <w:ind w:firstLine="539"/>
        <w:jc w:val="both"/>
        <w:rPr>
          <w:rFonts w:ascii="Times New Roman" w:eastAsia="Times New Roman" w:hAnsi="Times New Roman"/>
        </w:rPr>
      </w:pPr>
    </w:p>
    <w:p w:rsidR="00EE5AFA" w:rsidRPr="0067268E"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67268E">
        <w:rPr>
          <w:rFonts w:ascii="Times New Roman" w:hAnsi="Times New Roman"/>
        </w:rPr>
        <w:t>Порядок и условия приобретения Эмитентом облигаций по соглашению с владельцами облигаций:</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Предусматривается возможность приобретения Биржевых облигаций Эмитентом по соглашению с их владельцем (владельцами) с возможностью их последующего обращения</w:t>
      </w:r>
      <w:r w:rsidRPr="00D9054A">
        <w:rPr>
          <w:rFonts w:ascii="Times New Roman" w:eastAsia="Times New Roman" w:hAnsi="Times New Roman"/>
          <w:b/>
          <w:i/>
        </w:rPr>
        <w:t xml:space="preserve"> </w:t>
      </w:r>
      <w:r w:rsidRPr="00D9054A">
        <w:rPr>
          <w:rFonts w:ascii="Times New Roman" w:eastAsia="Times New Roman" w:hAnsi="Times New Roman"/>
          <w:b/>
          <w:bCs/>
          <w:i/>
          <w:iCs/>
        </w:rPr>
        <w:t>до наступления срока погашения на условиях, определенных Программой</w:t>
      </w:r>
      <w:r>
        <w:rPr>
          <w:rFonts w:ascii="Times New Roman" w:eastAsia="Times New Roman" w:hAnsi="Times New Roman"/>
          <w:b/>
          <w:bCs/>
          <w:i/>
          <w:iCs/>
        </w:rPr>
        <w:t xml:space="preserve"> облигаций</w:t>
      </w:r>
      <w:r w:rsidRPr="00D9054A">
        <w:rPr>
          <w:rFonts w:ascii="Times New Roman" w:eastAsia="Times New Roman" w:hAnsi="Times New Roman"/>
          <w:b/>
          <w:bCs/>
          <w:i/>
          <w:iCs/>
        </w:rPr>
        <w:t>.</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 xml:space="preserve">Эмитент имеет право приобретать Биржевые облигации путем заключения договоров купли-продажи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в средствах массовой информации. </w:t>
      </w:r>
    </w:p>
    <w:p w:rsidR="00EE5AFA" w:rsidRPr="00D9054A" w:rsidRDefault="00EE5AFA" w:rsidP="00EE5AFA">
      <w:pPr>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 xml:space="preserve">Решение о приобретении Биржевых облигаций, в том числе на основании публичных безотзывных оферт, принимается уполномоченным органом </w:t>
      </w:r>
      <w:r>
        <w:rPr>
          <w:rFonts w:ascii="Times New Roman" w:eastAsia="Times New Roman" w:hAnsi="Times New Roman"/>
          <w:b/>
          <w:bCs/>
          <w:i/>
          <w:iCs/>
        </w:rPr>
        <w:t xml:space="preserve">управления </w:t>
      </w:r>
      <w:r w:rsidRPr="00D9054A">
        <w:rPr>
          <w:rFonts w:ascii="Times New Roman" w:eastAsia="Times New Roman" w:hAnsi="Times New Roman"/>
          <w:b/>
          <w:bCs/>
          <w:i/>
          <w:iCs/>
        </w:rPr>
        <w:t xml:space="preserve">Эмитента. При принятии указанного решения уполномоченным органом </w:t>
      </w:r>
      <w:r>
        <w:rPr>
          <w:rFonts w:ascii="Times New Roman" w:eastAsia="Times New Roman" w:hAnsi="Times New Roman"/>
          <w:b/>
          <w:bCs/>
          <w:i/>
          <w:iCs/>
        </w:rPr>
        <w:t xml:space="preserve">управления </w:t>
      </w:r>
      <w:r w:rsidRPr="00D9054A">
        <w:rPr>
          <w:rFonts w:ascii="Times New Roman" w:eastAsia="Times New Roman" w:hAnsi="Times New Roman"/>
          <w:b/>
          <w:bCs/>
          <w:i/>
          <w:iCs/>
        </w:rPr>
        <w:t>Эмитента должны быть установлены условия, порядок и сроки приобретения Биржевых облигаций, которые будут опубликованы в Ленте новостей</w:t>
      </w:r>
      <w:r w:rsidRPr="00D9054A">
        <w:rPr>
          <w:rFonts w:ascii="Times New Roman" w:eastAsia="Times New Roman" w:hAnsi="Times New Roman"/>
          <w:b/>
          <w:i/>
        </w:rPr>
        <w:t xml:space="preserve"> </w:t>
      </w:r>
      <w:r w:rsidRPr="00D9054A">
        <w:rPr>
          <w:rFonts w:ascii="Times New Roman" w:eastAsia="Times New Roman" w:hAnsi="Times New Roman"/>
          <w:b/>
          <w:bCs/>
          <w:i/>
          <w:iCs/>
        </w:rPr>
        <w:t>и на страниц</w:t>
      </w:r>
      <w:r>
        <w:rPr>
          <w:rFonts w:ascii="Times New Roman" w:eastAsia="Times New Roman" w:hAnsi="Times New Roman"/>
          <w:b/>
          <w:bCs/>
          <w:i/>
          <w:iCs/>
        </w:rPr>
        <w:t>ах</w:t>
      </w:r>
      <w:r w:rsidRPr="00D9054A">
        <w:rPr>
          <w:rFonts w:ascii="Times New Roman" w:eastAsia="Times New Roman" w:hAnsi="Times New Roman"/>
          <w:b/>
          <w:bCs/>
          <w:i/>
          <w:iCs/>
        </w:rPr>
        <w:t xml:space="preserve"> </w:t>
      </w:r>
      <w:r>
        <w:rPr>
          <w:rFonts w:ascii="Times New Roman" w:eastAsia="Times New Roman" w:hAnsi="Times New Roman"/>
          <w:b/>
          <w:bCs/>
          <w:i/>
          <w:iCs/>
        </w:rPr>
        <w:t xml:space="preserve">Эмитента </w:t>
      </w:r>
      <w:r w:rsidRPr="00D9054A">
        <w:rPr>
          <w:rFonts w:ascii="Times New Roman" w:eastAsia="Times New Roman" w:hAnsi="Times New Roman"/>
          <w:b/>
          <w:bCs/>
          <w:i/>
          <w:iCs/>
        </w:rPr>
        <w:t xml:space="preserve">в </w:t>
      </w:r>
      <w:r>
        <w:rPr>
          <w:rFonts w:ascii="Times New Roman" w:eastAsia="Times New Roman" w:hAnsi="Times New Roman"/>
          <w:b/>
          <w:bCs/>
          <w:i/>
          <w:iCs/>
        </w:rPr>
        <w:t>с</w:t>
      </w:r>
      <w:r w:rsidRPr="00D9054A">
        <w:rPr>
          <w:rFonts w:ascii="Times New Roman" w:eastAsia="Times New Roman" w:hAnsi="Times New Roman"/>
          <w:b/>
          <w:bCs/>
          <w:i/>
          <w:iCs/>
        </w:rPr>
        <w:t xml:space="preserve">ети Интернет. </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Приобретение Биржевых облигаций по соглашению с их владельцем (владельцами) с возможностью их последующего обращения Эмитент</w:t>
      </w:r>
      <w:r>
        <w:rPr>
          <w:rFonts w:ascii="Times New Roman" w:eastAsia="Times New Roman" w:hAnsi="Times New Roman"/>
          <w:b/>
          <w:bCs/>
          <w:i/>
          <w:iCs/>
        </w:rPr>
        <w:t>ом</w:t>
      </w:r>
      <w:r w:rsidRPr="00D9054A">
        <w:rPr>
          <w:rFonts w:ascii="Times New Roman" w:eastAsia="Times New Roman" w:hAnsi="Times New Roman"/>
          <w:b/>
          <w:bCs/>
          <w:i/>
          <w:iCs/>
        </w:rPr>
        <w:t xml:space="preserve"> осуществляется в следующем порядке:</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 xml:space="preserve">Решение о приобретении Биржевых облигаций принимается уполномоченным органом </w:t>
      </w:r>
      <w:r>
        <w:rPr>
          <w:rFonts w:ascii="Times New Roman" w:eastAsia="Times New Roman" w:hAnsi="Times New Roman"/>
          <w:b/>
          <w:bCs/>
          <w:i/>
          <w:iCs/>
        </w:rPr>
        <w:t xml:space="preserve">управления </w:t>
      </w:r>
      <w:r w:rsidRPr="00D9054A">
        <w:rPr>
          <w:rFonts w:ascii="Times New Roman" w:eastAsia="Times New Roman" w:hAnsi="Times New Roman"/>
          <w:b/>
          <w:bCs/>
          <w:i/>
          <w:iCs/>
        </w:rPr>
        <w:t>Эмитента с учетом положений Программы</w:t>
      </w:r>
      <w:r>
        <w:rPr>
          <w:rFonts w:ascii="Times New Roman" w:eastAsia="Times New Roman" w:hAnsi="Times New Roman"/>
          <w:b/>
          <w:bCs/>
          <w:i/>
          <w:iCs/>
        </w:rPr>
        <w:t xml:space="preserve"> облигаций</w:t>
      </w:r>
      <w:r w:rsidRPr="00D9054A">
        <w:rPr>
          <w:rFonts w:ascii="Times New Roman" w:eastAsia="Times New Roman" w:hAnsi="Times New Roman"/>
          <w:b/>
          <w:bCs/>
          <w:i/>
          <w:iCs/>
        </w:rPr>
        <w:t>.</w:t>
      </w:r>
      <w:r w:rsidRPr="00D9054A">
        <w:rPr>
          <w:rFonts w:ascii="Times New Roman" w:hAnsi="Times New Roman"/>
        </w:rPr>
        <w:t xml:space="preserve"> </w:t>
      </w:r>
      <w:r w:rsidRPr="00D9054A">
        <w:rPr>
          <w:rFonts w:ascii="Times New Roman" w:eastAsia="Times New Roman" w:hAnsi="Times New Roman"/>
          <w:b/>
          <w:bCs/>
          <w:i/>
          <w:iCs/>
        </w:rPr>
        <w:t>Возможно неоднократное принятие решений о приобретении Биржевых облигаций.</w:t>
      </w:r>
    </w:p>
    <w:p w:rsidR="00EE5AFA" w:rsidRPr="00D9054A"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Решение уполномоченного органа Эмитента о приобретении Биржевых облигаций по соглашению с владельцами Биржевых облигаций должно содержать:</w:t>
      </w:r>
    </w:p>
    <w:p w:rsidR="00EE5AFA" w:rsidRPr="00D9054A" w:rsidRDefault="00EE5AFA" w:rsidP="00EE5AFA">
      <w:pPr>
        <w:spacing w:after="0" w:line="240" w:lineRule="auto"/>
        <w:ind w:firstLine="539"/>
        <w:jc w:val="both"/>
        <w:rPr>
          <w:rFonts w:ascii="Times New Roman" w:eastAsia="Times New Roman" w:hAnsi="Times New Roman"/>
          <w:b/>
          <w:bCs/>
          <w:i/>
          <w:iCs/>
        </w:rPr>
      </w:pPr>
      <w:r>
        <w:rPr>
          <w:rFonts w:ascii="Times New Roman" w:eastAsia="Times New Roman" w:hAnsi="Times New Roman"/>
          <w:b/>
          <w:bCs/>
          <w:i/>
          <w:iCs/>
        </w:rPr>
        <w:t xml:space="preserve">- </w:t>
      </w:r>
      <w:r w:rsidRPr="00D9054A">
        <w:rPr>
          <w:rFonts w:ascii="Times New Roman" w:eastAsia="Times New Roman" w:hAnsi="Times New Roman"/>
          <w:b/>
          <w:bCs/>
          <w:i/>
          <w:iCs/>
        </w:rPr>
        <w:t>дату принятия решения о приобретении (выкупе) Биржевых облигаций;</w:t>
      </w:r>
    </w:p>
    <w:p w:rsidR="00EE5AFA" w:rsidRPr="00D9054A" w:rsidRDefault="00EE5AFA" w:rsidP="00EE5AFA">
      <w:pPr>
        <w:adjustRightInd w:val="0"/>
        <w:spacing w:after="0" w:line="240" w:lineRule="auto"/>
        <w:ind w:firstLine="539"/>
        <w:jc w:val="both"/>
        <w:rPr>
          <w:rFonts w:ascii="Times New Roman" w:eastAsia="Times New Roman" w:hAnsi="Times New Roman"/>
          <w:b/>
          <w:bCs/>
          <w:i/>
          <w:iCs/>
        </w:rPr>
      </w:pPr>
      <w:r>
        <w:rPr>
          <w:rFonts w:ascii="Times New Roman" w:eastAsia="Times New Roman" w:hAnsi="Times New Roman"/>
          <w:b/>
          <w:bCs/>
          <w:i/>
          <w:iCs/>
        </w:rPr>
        <w:t xml:space="preserve">- </w:t>
      </w:r>
      <w:r w:rsidRPr="00D9054A">
        <w:rPr>
          <w:rFonts w:ascii="Times New Roman" w:eastAsia="Times New Roman" w:hAnsi="Times New Roman"/>
          <w:b/>
          <w:bCs/>
          <w:i/>
          <w:iCs/>
        </w:rPr>
        <w:t xml:space="preserve">серию и форму Биржевых облигаций, идентификационный номер выпуска Биржевых облигаций и дату </w:t>
      </w:r>
      <w:r>
        <w:rPr>
          <w:rFonts w:ascii="Times New Roman" w:eastAsia="Times New Roman" w:hAnsi="Times New Roman"/>
          <w:b/>
          <w:bCs/>
          <w:i/>
          <w:iCs/>
        </w:rPr>
        <w:t>его присвоения</w:t>
      </w:r>
      <w:r w:rsidRPr="00D9054A">
        <w:rPr>
          <w:rFonts w:ascii="Times New Roman" w:eastAsia="Times New Roman" w:hAnsi="Times New Roman"/>
          <w:b/>
          <w:bCs/>
          <w:i/>
          <w:iCs/>
        </w:rPr>
        <w:t>;</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r>
        <w:rPr>
          <w:rFonts w:ascii="Times New Roman" w:eastAsia="Times New Roman" w:hAnsi="Times New Roman"/>
          <w:b/>
          <w:i/>
        </w:rPr>
        <w:t xml:space="preserve">- </w:t>
      </w:r>
      <w:r w:rsidRPr="00D9054A">
        <w:rPr>
          <w:rFonts w:ascii="Times New Roman" w:eastAsia="Times New Roman" w:hAnsi="Times New Roman"/>
          <w:b/>
          <w:i/>
        </w:rPr>
        <w:t>количество приобретаемых Биржевых облигаций;</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r>
        <w:rPr>
          <w:rFonts w:ascii="Times New Roman" w:eastAsia="Times New Roman" w:hAnsi="Times New Roman"/>
          <w:b/>
          <w:bCs/>
          <w:i/>
          <w:iCs/>
        </w:rPr>
        <w:t xml:space="preserve">- </w:t>
      </w:r>
      <w:r w:rsidRPr="00D9054A">
        <w:rPr>
          <w:rFonts w:ascii="Times New Roman" w:eastAsia="Times New Roman" w:hAnsi="Times New Roman"/>
          <w:b/>
          <w:bCs/>
          <w:i/>
          <w:iCs/>
        </w:rPr>
        <w:t>порядок</w:t>
      </w:r>
      <w:r w:rsidRPr="00D9054A">
        <w:rPr>
          <w:rFonts w:ascii="Times New Roman" w:eastAsia="Times New Roman" w:hAnsi="Times New Roman"/>
          <w:b/>
          <w:i/>
        </w:rPr>
        <w:t xml:space="preserve"> принятия </w:t>
      </w:r>
      <w:r w:rsidRPr="00D9054A">
        <w:rPr>
          <w:rFonts w:ascii="Times New Roman" w:eastAsia="Times New Roman" w:hAnsi="Times New Roman"/>
          <w:b/>
          <w:bCs/>
          <w:i/>
          <w:iCs/>
        </w:rPr>
        <w:t xml:space="preserve">предложения о приобретении </w:t>
      </w:r>
      <w:r w:rsidRPr="00D9054A">
        <w:rPr>
          <w:rFonts w:ascii="Times New Roman" w:eastAsia="Times New Roman" w:hAnsi="Times New Roman"/>
          <w:b/>
          <w:i/>
        </w:rPr>
        <w:t xml:space="preserve">владельцами Биржевых облигаций </w:t>
      </w:r>
      <w:r w:rsidRPr="00D9054A">
        <w:rPr>
          <w:rFonts w:ascii="Times New Roman" w:eastAsia="Times New Roman" w:hAnsi="Times New Roman"/>
          <w:b/>
          <w:bCs/>
          <w:i/>
          <w:iCs/>
        </w:rPr>
        <w:t xml:space="preserve">и срок, в течение которого держатель Биржевой облигации может передать Агенту по приобретению письменное уведомление о намерении продать Эмитенту определенное количество Биржевых облигаций на установленных в решении </w:t>
      </w:r>
      <w:r w:rsidRPr="00D9054A">
        <w:rPr>
          <w:rFonts w:ascii="Times New Roman" w:eastAsia="Times New Roman" w:hAnsi="Times New Roman"/>
          <w:b/>
          <w:i/>
        </w:rPr>
        <w:t>Эмитента о приобретении Биржевых облигаций</w:t>
      </w:r>
      <w:r w:rsidRPr="00D9054A">
        <w:rPr>
          <w:rFonts w:ascii="Times New Roman" w:eastAsia="Times New Roman" w:hAnsi="Times New Roman"/>
          <w:b/>
          <w:bCs/>
          <w:i/>
          <w:iCs/>
        </w:rPr>
        <w:t xml:space="preserve"> и изложенных в опубликованном сообщении о приобретении Биржевых облигаций условиях, и</w:t>
      </w:r>
      <w:r w:rsidRPr="00D9054A">
        <w:rPr>
          <w:rFonts w:ascii="Times New Roman" w:eastAsia="Times New Roman" w:hAnsi="Times New Roman"/>
          <w:b/>
          <w:i/>
        </w:rPr>
        <w:t xml:space="preserve"> который не может быть менее 5 (Пяти) рабочих дней;</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r>
        <w:rPr>
          <w:rFonts w:ascii="Times New Roman" w:hAnsi="Times New Roman"/>
          <w:b/>
          <w:bCs/>
          <w:i/>
          <w:iCs/>
        </w:rPr>
        <w:t xml:space="preserve">- </w:t>
      </w:r>
      <w:r w:rsidRPr="00D9054A">
        <w:rPr>
          <w:rFonts w:ascii="Times New Roman" w:eastAsia="Times New Roman" w:hAnsi="Times New Roman"/>
          <w:b/>
          <w:i/>
        </w:rPr>
        <w:t xml:space="preserve">дату </w:t>
      </w:r>
      <w:r w:rsidRPr="00D9054A">
        <w:rPr>
          <w:rFonts w:ascii="Times New Roman" w:eastAsia="Times New Roman" w:hAnsi="Times New Roman"/>
          <w:b/>
          <w:bCs/>
          <w:i/>
          <w:iCs/>
        </w:rPr>
        <w:t xml:space="preserve">начала </w:t>
      </w:r>
      <w:r w:rsidRPr="00D9054A">
        <w:rPr>
          <w:rFonts w:ascii="Times New Roman" w:eastAsia="Times New Roman" w:hAnsi="Times New Roman"/>
          <w:b/>
          <w:i/>
        </w:rPr>
        <w:t xml:space="preserve">приобретения </w:t>
      </w:r>
      <w:r w:rsidRPr="00D9054A">
        <w:rPr>
          <w:rFonts w:ascii="Times New Roman" w:eastAsia="Times New Roman" w:hAnsi="Times New Roman"/>
          <w:b/>
          <w:bCs/>
          <w:i/>
          <w:iCs/>
        </w:rPr>
        <w:t xml:space="preserve">Эмитентом </w:t>
      </w:r>
      <w:r w:rsidRPr="00D9054A">
        <w:rPr>
          <w:rFonts w:ascii="Times New Roman" w:eastAsia="Times New Roman" w:hAnsi="Times New Roman"/>
          <w:b/>
          <w:i/>
        </w:rPr>
        <w:t>Биржевых облигаций;</w:t>
      </w:r>
    </w:p>
    <w:p w:rsidR="00EE5AFA" w:rsidRPr="00D9054A" w:rsidRDefault="00EE5AFA" w:rsidP="00EE5AFA">
      <w:pPr>
        <w:spacing w:after="0" w:line="240" w:lineRule="auto"/>
        <w:ind w:firstLine="539"/>
        <w:jc w:val="both"/>
        <w:rPr>
          <w:rFonts w:ascii="Times New Roman" w:eastAsia="Times New Roman" w:hAnsi="Times New Roman"/>
          <w:b/>
          <w:bCs/>
          <w:i/>
          <w:iCs/>
        </w:rPr>
      </w:pPr>
      <w:r>
        <w:rPr>
          <w:rFonts w:ascii="Times New Roman" w:eastAsia="Times New Roman" w:hAnsi="Times New Roman"/>
          <w:b/>
          <w:bCs/>
          <w:i/>
          <w:iCs/>
        </w:rPr>
        <w:t xml:space="preserve">- </w:t>
      </w:r>
      <w:r w:rsidRPr="00D9054A">
        <w:rPr>
          <w:rFonts w:ascii="Times New Roman" w:eastAsia="Times New Roman" w:hAnsi="Times New Roman"/>
          <w:b/>
          <w:bCs/>
          <w:i/>
          <w:iCs/>
        </w:rPr>
        <w:t>дату окончания приобретения Биржевых облигаций;</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r>
        <w:rPr>
          <w:rFonts w:ascii="Times New Roman" w:eastAsia="Times New Roman" w:hAnsi="Times New Roman"/>
          <w:b/>
          <w:i/>
        </w:rPr>
        <w:t xml:space="preserve">- </w:t>
      </w:r>
      <w:r w:rsidRPr="00D9054A">
        <w:rPr>
          <w:rFonts w:ascii="Times New Roman" w:eastAsia="Times New Roman" w:hAnsi="Times New Roman"/>
          <w:b/>
          <w:i/>
        </w:rPr>
        <w:t>цену приобретения Биржевых облигаций или порядок ее определения;</w:t>
      </w:r>
    </w:p>
    <w:p w:rsidR="00EE5AFA" w:rsidRPr="00A12CA7" w:rsidRDefault="00EE5AFA" w:rsidP="00EE5AFA">
      <w:pPr>
        <w:autoSpaceDE w:val="0"/>
        <w:autoSpaceDN w:val="0"/>
        <w:spacing w:after="0" w:line="240" w:lineRule="auto"/>
        <w:ind w:firstLine="539"/>
        <w:jc w:val="both"/>
        <w:rPr>
          <w:rFonts w:ascii="Times New Roman" w:eastAsia="Times New Roman" w:hAnsi="Times New Roman"/>
          <w:b/>
          <w:i/>
          <w:u w:val="single"/>
        </w:rPr>
      </w:pPr>
      <w:r w:rsidRPr="00A12CA7">
        <w:rPr>
          <w:rFonts w:ascii="Times New Roman" w:eastAsia="Times New Roman" w:hAnsi="Times New Roman"/>
          <w:b/>
          <w:i/>
          <w:u w:val="single"/>
        </w:rPr>
        <w:t>- валюту, в которой осуществляется приобретение Биржевых облигаций;</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r>
        <w:rPr>
          <w:rFonts w:ascii="Times New Roman" w:eastAsia="Times New Roman" w:hAnsi="Times New Roman"/>
          <w:b/>
          <w:i/>
        </w:rPr>
        <w:t xml:space="preserve">- </w:t>
      </w:r>
      <w:r w:rsidRPr="00D9054A">
        <w:rPr>
          <w:rFonts w:ascii="Times New Roman" w:eastAsia="Times New Roman" w:hAnsi="Times New Roman"/>
          <w:b/>
          <w:i/>
        </w:rPr>
        <w:t>порядок приобретения Биржевых облигаций;</w:t>
      </w:r>
    </w:p>
    <w:p w:rsidR="00EE5AFA" w:rsidRPr="00D9054A" w:rsidRDefault="00EE5AFA" w:rsidP="00EE5AFA">
      <w:pPr>
        <w:spacing w:after="0" w:line="240" w:lineRule="auto"/>
        <w:ind w:firstLine="539"/>
        <w:jc w:val="both"/>
        <w:rPr>
          <w:rFonts w:ascii="Times New Roman" w:eastAsia="Times New Roman" w:hAnsi="Times New Roman"/>
          <w:b/>
          <w:bCs/>
          <w:i/>
          <w:iCs/>
        </w:rPr>
      </w:pPr>
      <w:r>
        <w:rPr>
          <w:rFonts w:ascii="Times New Roman" w:eastAsia="Times New Roman" w:hAnsi="Times New Roman"/>
          <w:b/>
          <w:bCs/>
          <w:i/>
          <w:iCs/>
        </w:rPr>
        <w:t xml:space="preserve">- </w:t>
      </w:r>
      <w:r w:rsidRPr="00D9054A">
        <w:rPr>
          <w:rFonts w:ascii="Times New Roman" w:eastAsia="Times New Roman" w:hAnsi="Times New Roman"/>
          <w:b/>
          <w:bCs/>
          <w:i/>
          <w:iCs/>
        </w:rPr>
        <w:t>форму и срок оплаты;</w:t>
      </w:r>
    </w:p>
    <w:p w:rsidR="00EE5AFA" w:rsidRPr="00D9054A" w:rsidRDefault="00EE5AFA" w:rsidP="00EE5AFA">
      <w:pPr>
        <w:autoSpaceDE w:val="0"/>
        <w:autoSpaceDN w:val="0"/>
        <w:spacing w:after="0" w:line="240" w:lineRule="auto"/>
        <w:ind w:firstLine="539"/>
        <w:jc w:val="both"/>
        <w:rPr>
          <w:rFonts w:ascii="Times New Roman" w:eastAsia="Times New Roman" w:hAnsi="Times New Roman"/>
          <w:b/>
          <w:i/>
        </w:rPr>
      </w:pPr>
      <w:r>
        <w:rPr>
          <w:rFonts w:ascii="Times New Roman" w:eastAsia="Times New Roman" w:hAnsi="Times New Roman"/>
          <w:b/>
          <w:bCs/>
          <w:i/>
          <w:iCs/>
        </w:rPr>
        <w:t xml:space="preserve">- </w:t>
      </w:r>
      <w:r w:rsidRPr="00D9054A">
        <w:rPr>
          <w:rFonts w:ascii="Times New Roman" w:eastAsia="Times New Roman" w:hAnsi="Times New Roman"/>
          <w:b/>
          <w:bCs/>
          <w:i/>
          <w:iCs/>
        </w:rPr>
        <w:t xml:space="preserve">наименование </w:t>
      </w:r>
      <w:r w:rsidRPr="00A12CA7">
        <w:rPr>
          <w:rFonts w:ascii="Times New Roman" w:eastAsia="Times New Roman" w:hAnsi="Times New Roman"/>
          <w:b/>
          <w:bCs/>
          <w:i/>
          <w:iCs/>
          <w:u w:val="single"/>
        </w:rPr>
        <w:t>Агента по приобретению</w:t>
      </w:r>
      <w:r w:rsidRPr="00D9054A">
        <w:rPr>
          <w:rFonts w:ascii="Times New Roman" w:eastAsia="Times New Roman" w:hAnsi="Times New Roman"/>
          <w:b/>
          <w:bCs/>
          <w:i/>
          <w:iCs/>
        </w:rPr>
        <w:t>, его</w:t>
      </w:r>
      <w:r w:rsidRPr="00D9054A">
        <w:rPr>
          <w:rFonts w:ascii="Times New Roman" w:eastAsia="Times New Roman" w:hAnsi="Times New Roman"/>
          <w:b/>
          <w:i/>
        </w:rPr>
        <w:t xml:space="preserve"> место нахождения, почтовый адрес</w:t>
      </w:r>
      <w:r w:rsidRPr="00D9054A">
        <w:rPr>
          <w:rFonts w:ascii="Times New Roman" w:eastAsia="Times New Roman" w:hAnsi="Times New Roman"/>
          <w:b/>
          <w:bCs/>
          <w:i/>
          <w:iCs/>
        </w:rPr>
        <w:t>, сведения о реквизитах его</w:t>
      </w:r>
      <w:r w:rsidRPr="00D9054A">
        <w:rPr>
          <w:rFonts w:ascii="Times New Roman" w:eastAsia="Times New Roman" w:hAnsi="Times New Roman"/>
          <w:b/>
          <w:i/>
        </w:rPr>
        <w:t xml:space="preserve"> лицензии </w:t>
      </w:r>
      <w:r w:rsidRPr="00D9054A">
        <w:rPr>
          <w:rFonts w:ascii="Times New Roman" w:eastAsia="Times New Roman" w:hAnsi="Times New Roman"/>
          <w:b/>
          <w:bCs/>
          <w:i/>
          <w:iCs/>
        </w:rPr>
        <w:t>профессионального участника рынка ценных бумаг</w:t>
      </w:r>
      <w:r w:rsidRPr="00D9054A">
        <w:rPr>
          <w:rFonts w:ascii="Times New Roman" w:eastAsia="Times New Roman" w:hAnsi="Times New Roman"/>
          <w:b/>
          <w:i/>
        </w:rPr>
        <w:t>.</w:t>
      </w:r>
    </w:p>
    <w:p w:rsidR="00EE5AFA" w:rsidRPr="0067268E"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r w:rsidRPr="003B2DAE">
        <w:rPr>
          <w:rFonts w:ascii="Times New Roman" w:eastAsia="Times New Roman" w:hAnsi="Times New Roman"/>
          <w:b/>
          <w:bCs/>
          <w:i/>
          <w:iCs/>
        </w:rPr>
        <w:t xml:space="preserve">Информация об указанном решении публикуется Эмитентом в порядке и сроки, </w:t>
      </w:r>
      <w:r w:rsidRPr="0067268E">
        <w:rPr>
          <w:rFonts w:ascii="Times New Roman" w:eastAsia="Times New Roman" w:hAnsi="Times New Roman"/>
          <w:b/>
          <w:bCs/>
          <w:i/>
          <w:iCs/>
        </w:rPr>
        <w:t>указанные в п. 11 Программы</w:t>
      </w:r>
      <w:r w:rsidRPr="0067268E">
        <w:rPr>
          <w:rFonts w:ascii="Times New Roman" w:hAnsi="Times New Roman"/>
          <w:b/>
          <w:i/>
        </w:rPr>
        <w:t xml:space="preserve"> облигаций и п.8.11 Проспекта</w:t>
      </w:r>
      <w:r w:rsidRPr="0067268E">
        <w:rPr>
          <w:rFonts w:ascii="Times New Roman" w:eastAsia="Times New Roman" w:hAnsi="Times New Roman"/>
          <w:b/>
          <w:bCs/>
          <w:i/>
          <w:iCs/>
        </w:rPr>
        <w:t>.</w:t>
      </w:r>
    </w:p>
    <w:p w:rsidR="00EE5AFA" w:rsidRPr="0067268E" w:rsidRDefault="00EE5AFA" w:rsidP="00EE5AFA">
      <w:pPr>
        <w:autoSpaceDE w:val="0"/>
        <w:autoSpaceDN w:val="0"/>
        <w:spacing w:after="0" w:line="240" w:lineRule="auto"/>
        <w:ind w:firstLine="539"/>
        <w:jc w:val="both"/>
        <w:rPr>
          <w:rFonts w:ascii="Times New Roman" w:eastAsia="Times New Roman" w:hAnsi="Times New Roman"/>
          <w:b/>
          <w:i/>
        </w:rPr>
      </w:pPr>
    </w:p>
    <w:p w:rsidR="00EE5AFA" w:rsidRPr="0067268E"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67268E">
        <w:rPr>
          <w:rFonts w:ascii="Times New Roman" w:hAnsi="Times New Roman"/>
        </w:rPr>
        <w:t xml:space="preserve">Срок (порядок определения срока) приобретения облигаций, порядок принятия уполномоченным органом эмитента решения о приобретении облигаций: </w:t>
      </w:r>
      <w:r w:rsidRPr="0067268E">
        <w:rPr>
          <w:rFonts w:ascii="Times New Roman" w:eastAsia="Times New Roman" w:hAnsi="Times New Roman"/>
          <w:b/>
          <w:i/>
        </w:rPr>
        <w:t>срок (порядок определения срока) приобретения Биржевых облигаций, а также порядок принятия уполномоченным органом управления Эмитента решения о приобретении Биржевых облигаций,  указаны в п. 10.3 Программы</w:t>
      </w:r>
      <w:r w:rsidRPr="0067268E">
        <w:rPr>
          <w:rFonts w:ascii="Times New Roman" w:hAnsi="Times New Roman"/>
          <w:b/>
          <w:i/>
        </w:rPr>
        <w:t xml:space="preserve"> облигаций и п.8.10.3 Проспекта</w:t>
      </w:r>
      <w:r w:rsidRPr="0067268E">
        <w:rPr>
          <w:rFonts w:ascii="Times New Roman" w:eastAsia="Times New Roman" w:hAnsi="Times New Roman"/>
          <w:b/>
          <w:i/>
        </w:rPr>
        <w:t>.</w:t>
      </w:r>
    </w:p>
    <w:p w:rsidR="00EE5AFA" w:rsidRPr="0067268E"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67268E" w:rsidRDefault="00A03F38" w:rsidP="00EE5AFA">
      <w:pPr>
        <w:autoSpaceDE w:val="0"/>
        <w:autoSpaceDN w:val="0"/>
        <w:spacing w:after="0" w:line="240" w:lineRule="auto"/>
        <w:ind w:firstLine="539"/>
        <w:jc w:val="both"/>
        <w:rPr>
          <w:rFonts w:ascii="Times New Roman" w:eastAsia="Times New Roman" w:hAnsi="Times New Roman"/>
          <w:b/>
          <w:bCs/>
          <w:i/>
          <w:iCs/>
        </w:rPr>
      </w:pPr>
      <w:r>
        <w:rPr>
          <w:rFonts w:ascii="Times New Roman" w:eastAsia="Times New Roman" w:hAnsi="Times New Roman"/>
          <w:b/>
          <w:bCs/>
          <w:i/>
          <w:iCs/>
        </w:rPr>
        <w:t>8.</w:t>
      </w:r>
      <w:r w:rsidR="00EE5AFA" w:rsidRPr="0067268E">
        <w:rPr>
          <w:rFonts w:ascii="Times New Roman" w:eastAsia="Times New Roman" w:hAnsi="Times New Roman"/>
          <w:b/>
          <w:bCs/>
          <w:i/>
          <w:iCs/>
        </w:rPr>
        <w:t>10.3. В случае приобретения Эмитентом Биржевых облигаций по соглашению с их владельцем (владельцами) и по требованию их владельца (владельцев) они зачисляются на счет депо Эмитента в НРД, предназначенный для учета прав на выпущенные им ценные бумаги.</w:t>
      </w:r>
    </w:p>
    <w:p w:rsidR="00EE5AFA" w:rsidRPr="0067268E" w:rsidRDefault="00EE5AFA" w:rsidP="00EE5AFA">
      <w:pPr>
        <w:widowControl w:val="0"/>
        <w:autoSpaceDE w:val="0"/>
        <w:autoSpaceDN w:val="0"/>
        <w:adjustRightInd w:val="0"/>
        <w:spacing w:after="0" w:line="240" w:lineRule="auto"/>
        <w:ind w:firstLine="539"/>
        <w:rPr>
          <w:rFonts w:ascii="Times New Roman" w:eastAsia="Times New Roman" w:hAnsi="Times New Roman"/>
        </w:rPr>
      </w:pPr>
    </w:p>
    <w:p w:rsidR="00EE5AFA" w:rsidRPr="0067268E" w:rsidRDefault="00EE5AFA" w:rsidP="00EE5AFA">
      <w:pPr>
        <w:widowControl w:val="0"/>
        <w:autoSpaceDE w:val="0"/>
        <w:autoSpaceDN w:val="0"/>
        <w:adjustRightInd w:val="0"/>
        <w:spacing w:after="0" w:line="240" w:lineRule="auto"/>
        <w:ind w:firstLine="539"/>
        <w:rPr>
          <w:rFonts w:ascii="Times New Roman" w:eastAsia="Times New Roman" w:hAnsi="Times New Roman"/>
        </w:rPr>
      </w:pPr>
      <w:r w:rsidRPr="0067268E">
        <w:rPr>
          <w:rFonts w:ascii="Times New Roman" w:eastAsia="Times New Roman" w:hAnsi="Times New Roman"/>
        </w:rPr>
        <w:t>Срок приобретения облигаций или порядок его определения:</w:t>
      </w:r>
    </w:p>
    <w:p w:rsidR="00EE5AFA" w:rsidRPr="0067268E" w:rsidRDefault="00EE5AFA" w:rsidP="00EE5AFA">
      <w:pPr>
        <w:autoSpaceDE w:val="0"/>
        <w:autoSpaceDN w:val="0"/>
        <w:spacing w:after="0" w:line="240" w:lineRule="auto"/>
        <w:ind w:firstLine="567"/>
        <w:jc w:val="both"/>
        <w:rPr>
          <w:rFonts w:ascii="Times New Roman" w:eastAsia="Times New Roman" w:hAnsi="Times New Roman"/>
          <w:b/>
          <w:bCs/>
          <w:i/>
          <w:iCs/>
        </w:rPr>
      </w:pPr>
      <w:r w:rsidRPr="0067268E">
        <w:rPr>
          <w:rFonts w:ascii="Times New Roman" w:eastAsia="Times New Roman" w:hAnsi="Times New Roman"/>
          <w:b/>
          <w:bCs/>
          <w:i/>
          <w:iCs/>
        </w:rPr>
        <w:t>В случаях, когда приобретение Биржевых облигаций Эмитентом осуществляется по требованию владельцев Биржевых облигаций, Дата приобретения Биржевых облигаций Эмитентом определяется в соответствии с п. 10.1 Программы</w:t>
      </w:r>
      <w:r w:rsidRPr="0067268E">
        <w:rPr>
          <w:rFonts w:ascii="Times New Roman" w:hAnsi="Times New Roman"/>
          <w:b/>
          <w:bCs/>
          <w:i/>
          <w:iCs/>
        </w:rPr>
        <w:t xml:space="preserve"> </w:t>
      </w:r>
      <w:r w:rsidRPr="0067268E">
        <w:rPr>
          <w:rFonts w:ascii="Times New Roman" w:hAnsi="Times New Roman"/>
          <w:b/>
          <w:i/>
        </w:rPr>
        <w:t>облигаций</w:t>
      </w:r>
      <w:r w:rsidRPr="0067268E">
        <w:rPr>
          <w:rFonts w:ascii="Times New Roman" w:hAnsi="Times New Roman"/>
          <w:b/>
          <w:bCs/>
          <w:i/>
          <w:iCs/>
        </w:rPr>
        <w:t xml:space="preserve"> и п.8.10.1 Проспекта</w:t>
      </w:r>
      <w:r w:rsidRPr="0067268E">
        <w:rPr>
          <w:rFonts w:ascii="Times New Roman" w:eastAsia="Times New Roman" w:hAnsi="Times New Roman"/>
          <w:b/>
          <w:bCs/>
          <w:i/>
          <w:iCs/>
        </w:rPr>
        <w:t>.</w:t>
      </w:r>
    </w:p>
    <w:p w:rsidR="00EE5AFA" w:rsidRPr="0067268E" w:rsidRDefault="00EE5AFA" w:rsidP="00EE5AFA">
      <w:pPr>
        <w:autoSpaceDE w:val="0"/>
        <w:autoSpaceDN w:val="0"/>
        <w:spacing w:after="0" w:line="240" w:lineRule="auto"/>
        <w:ind w:firstLine="539"/>
        <w:jc w:val="both"/>
        <w:rPr>
          <w:rFonts w:ascii="Times New Roman" w:eastAsia="Times New Roman" w:hAnsi="Times New Roman"/>
          <w:b/>
          <w:i/>
        </w:rPr>
      </w:pPr>
      <w:r w:rsidRPr="0067268E">
        <w:rPr>
          <w:rFonts w:ascii="Times New Roman" w:eastAsia="Times New Roman" w:hAnsi="Times New Roman"/>
          <w:b/>
          <w:bCs/>
          <w:i/>
          <w:iCs/>
        </w:rPr>
        <w:t>В случае принятия</w:t>
      </w:r>
      <w:r w:rsidRPr="0067268E">
        <w:rPr>
          <w:rFonts w:ascii="Times New Roman" w:hAnsi="Times New Roman"/>
        </w:rPr>
        <w:t xml:space="preserve"> </w:t>
      </w:r>
      <w:r w:rsidRPr="0067268E">
        <w:rPr>
          <w:rFonts w:ascii="Times New Roman" w:eastAsia="Times New Roman" w:hAnsi="Times New Roman"/>
          <w:b/>
          <w:bCs/>
          <w:i/>
          <w:iCs/>
        </w:rPr>
        <w:t>Эмитентом решения о приобретении Биржевых облигаций по соглашению с их владельцами в соответствии с п. 10.2 Программы</w:t>
      </w:r>
      <w:r w:rsidRPr="0067268E">
        <w:rPr>
          <w:rFonts w:ascii="Times New Roman" w:hAnsi="Times New Roman"/>
          <w:b/>
          <w:bCs/>
          <w:i/>
          <w:iCs/>
        </w:rPr>
        <w:t xml:space="preserve"> </w:t>
      </w:r>
      <w:r w:rsidRPr="0067268E">
        <w:rPr>
          <w:rFonts w:ascii="Times New Roman" w:hAnsi="Times New Roman"/>
          <w:b/>
          <w:i/>
        </w:rPr>
        <w:t>облигаций</w:t>
      </w:r>
      <w:r w:rsidRPr="0067268E">
        <w:rPr>
          <w:rFonts w:ascii="Times New Roman" w:hAnsi="Times New Roman"/>
          <w:b/>
          <w:bCs/>
          <w:i/>
          <w:iCs/>
        </w:rPr>
        <w:t xml:space="preserve"> и п.8.10.2 Проспекта</w:t>
      </w:r>
      <w:r w:rsidRPr="0067268E">
        <w:rPr>
          <w:rFonts w:ascii="Times New Roman" w:eastAsia="Times New Roman" w:hAnsi="Times New Roman"/>
          <w:b/>
          <w:bCs/>
          <w:i/>
          <w:iCs/>
        </w:rPr>
        <w:t xml:space="preserve">, в том числе на основании публичных безотзывных оферт Эмитента, публикуемых в средствах массовой информации, сроки и другие условия приобретения Биржевых облигаций устанавливаются Эмитентом с учетом требований законодательства и публикуются </w:t>
      </w:r>
      <w:r w:rsidRPr="0067268E">
        <w:rPr>
          <w:rFonts w:ascii="Times New Roman" w:eastAsia="Times New Roman" w:hAnsi="Times New Roman"/>
          <w:b/>
          <w:i/>
        </w:rPr>
        <w:t xml:space="preserve">в Ленте новостей </w:t>
      </w:r>
      <w:r w:rsidRPr="0067268E">
        <w:rPr>
          <w:rFonts w:ascii="Times New Roman" w:eastAsia="Times New Roman" w:hAnsi="Times New Roman"/>
          <w:b/>
          <w:bCs/>
          <w:i/>
          <w:iCs/>
        </w:rPr>
        <w:t>и на</w:t>
      </w:r>
      <w:r w:rsidRPr="0067268E">
        <w:rPr>
          <w:rFonts w:ascii="Times New Roman" w:eastAsia="Times New Roman" w:hAnsi="Times New Roman"/>
          <w:b/>
          <w:i/>
        </w:rPr>
        <w:t xml:space="preserve"> </w:t>
      </w:r>
      <w:r w:rsidRPr="0067268E">
        <w:rPr>
          <w:rFonts w:ascii="Times New Roman" w:eastAsia="Times New Roman" w:hAnsi="Times New Roman"/>
          <w:b/>
          <w:bCs/>
          <w:i/>
          <w:iCs/>
        </w:rPr>
        <w:t>страницах Эмитента в сети Интернет.</w:t>
      </w:r>
    </w:p>
    <w:p w:rsidR="00EE5AFA" w:rsidRPr="0067268E" w:rsidRDefault="00EE5AFA" w:rsidP="00EE5AFA">
      <w:pPr>
        <w:widowControl w:val="0"/>
        <w:autoSpaceDE w:val="0"/>
        <w:autoSpaceDN w:val="0"/>
        <w:adjustRightInd w:val="0"/>
        <w:spacing w:after="0" w:line="240" w:lineRule="auto"/>
        <w:ind w:firstLine="539"/>
        <w:rPr>
          <w:rFonts w:ascii="Times New Roman" w:hAnsi="Times New Roman"/>
        </w:rPr>
      </w:pPr>
    </w:p>
    <w:p w:rsidR="00EE5AFA" w:rsidRPr="0067268E" w:rsidRDefault="00EE5AFA" w:rsidP="00EE5AFA">
      <w:pPr>
        <w:widowControl w:val="0"/>
        <w:autoSpaceDE w:val="0"/>
        <w:autoSpaceDN w:val="0"/>
        <w:adjustRightInd w:val="0"/>
        <w:spacing w:after="0" w:line="240" w:lineRule="auto"/>
        <w:ind w:firstLine="539"/>
        <w:contextualSpacing/>
        <w:jc w:val="both"/>
        <w:rPr>
          <w:rFonts w:ascii="Times New Roman" w:hAnsi="Times New Roman"/>
        </w:rPr>
      </w:pPr>
      <w:r w:rsidRPr="0067268E">
        <w:rPr>
          <w:rFonts w:ascii="Times New Roman" w:hAnsi="Times New Roman"/>
        </w:rPr>
        <w:t>Порядок раскрытия эмитентом информации об условиях и итогах приобретения облигаций:</w:t>
      </w:r>
    </w:p>
    <w:p w:rsidR="00EE5AFA" w:rsidRPr="00D9054A" w:rsidRDefault="00EE5AFA" w:rsidP="00EE5AFA">
      <w:pPr>
        <w:widowControl w:val="0"/>
        <w:adjustRightInd w:val="0"/>
        <w:spacing w:after="0" w:line="240" w:lineRule="auto"/>
        <w:ind w:firstLine="539"/>
        <w:jc w:val="both"/>
        <w:rPr>
          <w:rFonts w:ascii="Times New Roman" w:eastAsia="Times New Roman" w:hAnsi="Times New Roman"/>
          <w:b/>
          <w:bCs/>
          <w:i/>
          <w:iCs/>
        </w:rPr>
      </w:pPr>
      <w:bookmarkStart w:id="351" w:name="OLE_LINK7"/>
      <w:r w:rsidRPr="0067268E">
        <w:rPr>
          <w:rFonts w:ascii="Times New Roman" w:eastAsia="Times New Roman" w:hAnsi="Times New Roman"/>
          <w:b/>
          <w:bCs/>
          <w:i/>
          <w:iCs/>
        </w:rPr>
        <w:t xml:space="preserve">Не позднее, чем за 7 (Семь) рабочих дней до начала срока, в течение которого владельцами Биржевых облигаций может быть принято предложение о приобретении Эмитентом принадлежащих им Биржевых облигаций, Эмитент обязан уведомить представителя владельцев Биржевых облигаций (в случае его назначения), а также раскрыть информацию о таком приобретении или уведомить о </w:t>
      </w:r>
      <w:r w:rsidRPr="00D9054A">
        <w:rPr>
          <w:rFonts w:ascii="Times New Roman" w:eastAsia="Times New Roman" w:hAnsi="Times New Roman"/>
          <w:b/>
          <w:bCs/>
          <w:i/>
          <w:iCs/>
        </w:rPr>
        <w:t>таком приобретении всех владельцев приобретаемых Биржевых облигаций.</w:t>
      </w:r>
    </w:p>
    <w:p w:rsidR="00EE5AFA" w:rsidRPr="00D9054A" w:rsidRDefault="00EE5AFA" w:rsidP="00EE5AFA">
      <w:pPr>
        <w:widowControl w:val="0"/>
        <w:adjustRightInd w:val="0"/>
        <w:spacing w:after="0" w:line="240" w:lineRule="auto"/>
        <w:ind w:firstLine="539"/>
        <w:jc w:val="both"/>
        <w:rPr>
          <w:rFonts w:ascii="Times New Roman" w:eastAsia="Times New Roman" w:hAnsi="Times New Roman"/>
          <w:b/>
          <w:bCs/>
          <w:i/>
          <w:iCs/>
        </w:rPr>
      </w:pPr>
      <w:r w:rsidRPr="00D9054A">
        <w:rPr>
          <w:rFonts w:ascii="Times New Roman" w:eastAsia="Times New Roman" w:hAnsi="Times New Roman"/>
          <w:b/>
          <w:bCs/>
          <w:i/>
          <w:iCs/>
        </w:rPr>
        <w:t xml:space="preserve">Информация обо всех существенных условиях приобретении Биржевых облигаций по требованиям их владельцев раскрывается Эмитентом путем публикации текста Программы </w:t>
      </w:r>
      <w:r>
        <w:rPr>
          <w:rFonts w:ascii="Times New Roman" w:eastAsia="Times New Roman" w:hAnsi="Times New Roman"/>
          <w:b/>
          <w:bCs/>
          <w:i/>
          <w:iCs/>
        </w:rPr>
        <w:t xml:space="preserve">облигаций </w:t>
      </w:r>
      <w:r w:rsidRPr="00D9054A">
        <w:rPr>
          <w:rFonts w:ascii="Times New Roman" w:eastAsia="Times New Roman" w:hAnsi="Times New Roman"/>
          <w:b/>
          <w:bCs/>
          <w:i/>
          <w:iCs/>
        </w:rPr>
        <w:t>на страницах в сети Интернет в срок не позднее даты начала размещения Биржевых облигаций.</w:t>
      </w:r>
    </w:p>
    <w:p w:rsidR="00EE5AFA" w:rsidRPr="007C3A87" w:rsidRDefault="00EE5AFA" w:rsidP="00EE5AFA">
      <w:pPr>
        <w:widowControl w:val="0"/>
        <w:adjustRightInd w:val="0"/>
        <w:spacing w:after="0" w:line="240" w:lineRule="auto"/>
        <w:ind w:firstLine="539"/>
        <w:jc w:val="both"/>
        <w:rPr>
          <w:rFonts w:ascii="Times New Roman" w:eastAsia="Times New Roman" w:hAnsi="Times New Roman"/>
          <w:b/>
          <w:i/>
        </w:rPr>
      </w:pPr>
      <w:r w:rsidRPr="007C3A87">
        <w:rPr>
          <w:rFonts w:ascii="Times New Roman" w:eastAsia="Times New Roman" w:hAnsi="Times New Roman"/>
          <w:b/>
          <w:i/>
        </w:rPr>
        <w:t xml:space="preserve">Информация об определенных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w:t>
      </w:r>
      <w:r w:rsidRPr="007C3A87">
        <w:rPr>
          <w:rFonts w:ascii="Times New Roman" w:eastAsia="Times New Roman" w:hAnsi="Times New Roman"/>
          <w:b/>
          <w:bCs/>
          <w:i/>
          <w:iCs/>
        </w:rPr>
        <w:t xml:space="preserve">а также порядковом номере купонного периода, в котором владельцы Биржевых облигаций могут требовать приобретения Биржевых облигаций Эмитентом, </w:t>
      </w:r>
      <w:r w:rsidRPr="007C3A87">
        <w:rPr>
          <w:rFonts w:ascii="Times New Roman" w:eastAsia="Times New Roman" w:hAnsi="Times New Roman"/>
          <w:b/>
          <w:i/>
        </w:rPr>
        <w:t>публикуется Эмитентом в порядке и сроки, указанные в п. 11 Программы</w:t>
      </w:r>
      <w:r w:rsidRPr="007C3A87">
        <w:rPr>
          <w:rFonts w:ascii="Times New Roman" w:hAnsi="Times New Roman"/>
          <w:b/>
          <w:i/>
        </w:rPr>
        <w:t xml:space="preserve"> </w:t>
      </w:r>
      <w:r>
        <w:rPr>
          <w:rFonts w:ascii="Times New Roman" w:hAnsi="Times New Roman"/>
          <w:b/>
          <w:i/>
        </w:rPr>
        <w:t>облигаций</w:t>
      </w:r>
      <w:r w:rsidRPr="007C3A87">
        <w:rPr>
          <w:rFonts w:ascii="Times New Roman" w:hAnsi="Times New Roman"/>
          <w:b/>
          <w:i/>
        </w:rPr>
        <w:t xml:space="preserve"> и п.8.11 Проспекта</w:t>
      </w:r>
      <w:r w:rsidRPr="007C3A87">
        <w:rPr>
          <w:rFonts w:ascii="Times New Roman" w:eastAsia="Times New Roman" w:hAnsi="Times New Roman"/>
          <w:b/>
          <w:i/>
        </w:rPr>
        <w:t xml:space="preserve">. </w:t>
      </w:r>
    </w:p>
    <w:bookmarkEnd w:id="351"/>
    <w:p w:rsidR="00EE5AFA" w:rsidRPr="007C3A87" w:rsidRDefault="00EE5AFA" w:rsidP="00EE5AFA">
      <w:pPr>
        <w:spacing w:after="0" w:line="240" w:lineRule="auto"/>
        <w:ind w:firstLine="539"/>
        <w:jc w:val="both"/>
        <w:rPr>
          <w:rFonts w:ascii="Times New Roman" w:eastAsia="Times New Roman" w:hAnsi="Times New Roman"/>
          <w:b/>
          <w:i/>
        </w:rPr>
      </w:pPr>
      <w:r w:rsidRPr="007C3A87">
        <w:rPr>
          <w:rFonts w:ascii="Times New Roman" w:eastAsia="Times New Roman" w:hAnsi="Times New Roman"/>
          <w:b/>
          <w:i/>
        </w:rPr>
        <w:t>В случае принятия Эмитентом решения о приобретении Биржевых облигаций по соглашению с их владельцем (владельцами), в том числе на основании публичных безотзывных оферт, соответствующее сообщение публикуется Эмитентом в порядке и сроки, указанные в п. 11 Программы</w:t>
      </w:r>
      <w:r w:rsidRPr="007C3A87">
        <w:rPr>
          <w:rFonts w:ascii="Times New Roman" w:hAnsi="Times New Roman"/>
          <w:b/>
          <w:i/>
        </w:rPr>
        <w:t xml:space="preserve"> </w:t>
      </w:r>
      <w:r>
        <w:rPr>
          <w:rFonts w:ascii="Times New Roman" w:hAnsi="Times New Roman"/>
          <w:b/>
          <w:i/>
        </w:rPr>
        <w:t>облигаций</w:t>
      </w:r>
      <w:r w:rsidRPr="007C3A87">
        <w:rPr>
          <w:rFonts w:ascii="Times New Roman" w:hAnsi="Times New Roman"/>
          <w:b/>
          <w:i/>
        </w:rPr>
        <w:t xml:space="preserve"> и п.8.11 Проспекта</w:t>
      </w:r>
      <w:r w:rsidRPr="007C3A87">
        <w:rPr>
          <w:rFonts w:ascii="Times New Roman" w:eastAsia="Times New Roman" w:hAnsi="Times New Roman"/>
          <w:b/>
          <w:i/>
        </w:rPr>
        <w:t>.</w:t>
      </w:r>
    </w:p>
    <w:p w:rsidR="00EE5AFA" w:rsidRPr="007C3A87" w:rsidRDefault="00EE5AFA" w:rsidP="00EE5AFA">
      <w:pPr>
        <w:widowControl w:val="0"/>
        <w:tabs>
          <w:tab w:val="left" w:pos="1440"/>
        </w:tabs>
        <w:spacing w:after="0" w:line="240" w:lineRule="auto"/>
        <w:ind w:firstLine="539"/>
        <w:jc w:val="both"/>
        <w:rPr>
          <w:rFonts w:ascii="Times New Roman" w:eastAsia="Times New Roman" w:hAnsi="Times New Roman"/>
          <w:b/>
          <w:i/>
        </w:rPr>
      </w:pPr>
      <w:r w:rsidRPr="007C3A87">
        <w:rPr>
          <w:rFonts w:ascii="Times New Roman" w:eastAsia="Times New Roman" w:hAnsi="Times New Roman"/>
          <w:b/>
          <w:i/>
        </w:rPr>
        <w:t xml:space="preserve">Информация об итогах приобретения Биржевых облигаций и об исполнении Эмитентом обязательств по приобретению Биржевых облигаций (по требованию владельцев Биржевых облигаций/ по соглашению с владельцами Биржевых облигаций (в том числе о количестве приобретенных Биржевых облигаций) </w:t>
      </w:r>
      <w:bookmarkStart w:id="352" w:name="OLE_LINK6"/>
      <w:bookmarkStart w:id="353" w:name="OLE_LINK5"/>
      <w:r w:rsidRPr="007C3A87">
        <w:rPr>
          <w:rFonts w:ascii="Times New Roman" w:eastAsia="Times New Roman" w:hAnsi="Times New Roman"/>
          <w:b/>
          <w:i/>
        </w:rPr>
        <w:t>раскрывается в порядке и сроки, указанные в п. 11 Программы</w:t>
      </w:r>
      <w:r w:rsidRPr="007C3A87">
        <w:rPr>
          <w:rFonts w:ascii="Times New Roman" w:hAnsi="Times New Roman"/>
          <w:b/>
          <w:i/>
        </w:rPr>
        <w:t xml:space="preserve"> </w:t>
      </w:r>
      <w:r>
        <w:rPr>
          <w:rFonts w:ascii="Times New Roman" w:hAnsi="Times New Roman"/>
          <w:b/>
          <w:i/>
        </w:rPr>
        <w:t>облигаций</w:t>
      </w:r>
      <w:r w:rsidRPr="007C3A87">
        <w:rPr>
          <w:rFonts w:ascii="Times New Roman" w:hAnsi="Times New Roman"/>
          <w:b/>
          <w:i/>
        </w:rPr>
        <w:t xml:space="preserve"> и п.8.11 Проспекта</w:t>
      </w:r>
      <w:r w:rsidRPr="007C3A87">
        <w:rPr>
          <w:rFonts w:ascii="Times New Roman" w:eastAsia="Times New Roman" w:hAnsi="Times New Roman"/>
          <w:b/>
          <w:i/>
        </w:rPr>
        <w:t>.</w:t>
      </w:r>
      <w:bookmarkEnd w:id="352"/>
      <w:bookmarkEnd w:id="353"/>
    </w:p>
    <w:p w:rsidR="00EE5AFA" w:rsidRPr="007C3A87" w:rsidRDefault="00EE5AFA" w:rsidP="00EE5AFA">
      <w:pPr>
        <w:autoSpaceDE w:val="0"/>
        <w:autoSpaceDN w:val="0"/>
        <w:adjustRightInd w:val="0"/>
        <w:spacing w:after="0" w:line="240" w:lineRule="auto"/>
        <w:ind w:firstLine="539"/>
        <w:jc w:val="both"/>
        <w:rPr>
          <w:rFonts w:ascii="Times New Roman" w:eastAsia="Times New Roman" w:hAnsi="Times New Roman"/>
          <w:b/>
          <w:i/>
        </w:rPr>
      </w:pPr>
      <w:r w:rsidRPr="007C3A87">
        <w:rPr>
          <w:rFonts w:ascii="Times New Roman" w:eastAsia="Times New Roman" w:hAnsi="Times New Roman"/>
          <w:b/>
          <w:i/>
        </w:rPr>
        <w:t>Приобретение Эмитентом Биржевых облигаций осуществля</w:t>
      </w:r>
      <w:r>
        <w:rPr>
          <w:rFonts w:ascii="Times New Roman" w:eastAsia="Times New Roman" w:hAnsi="Times New Roman"/>
          <w:b/>
          <w:i/>
        </w:rPr>
        <w:t>е</w:t>
      </w:r>
      <w:r w:rsidRPr="007C3A87">
        <w:rPr>
          <w:rFonts w:ascii="Times New Roman" w:eastAsia="Times New Roman" w:hAnsi="Times New Roman"/>
          <w:b/>
          <w:i/>
        </w:rPr>
        <w:t>тся через Организатора торговли, указанного в п. 8.3 Программы</w:t>
      </w:r>
      <w:r w:rsidRPr="007C3A87">
        <w:rPr>
          <w:rFonts w:ascii="Times New Roman" w:hAnsi="Times New Roman"/>
          <w:b/>
          <w:i/>
        </w:rPr>
        <w:t xml:space="preserve"> </w:t>
      </w:r>
      <w:r>
        <w:rPr>
          <w:rFonts w:ascii="Times New Roman" w:hAnsi="Times New Roman"/>
          <w:b/>
          <w:i/>
        </w:rPr>
        <w:t>облигаций</w:t>
      </w:r>
      <w:r w:rsidRPr="007C3A87">
        <w:rPr>
          <w:rFonts w:ascii="Times New Roman" w:hAnsi="Times New Roman"/>
          <w:b/>
          <w:i/>
        </w:rPr>
        <w:t xml:space="preserve"> и п.8.8.3 Проспекта</w:t>
      </w:r>
      <w:r w:rsidRPr="007C3A87">
        <w:rPr>
          <w:rFonts w:ascii="Times New Roman" w:eastAsia="Times New Roman" w:hAnsi="Times New Roman"/>
          <w:b/>
          <w:i/>
        </w:rPr>
        <w:t>, в соответствии с нормативными документами, регулирующими деятельность Организатора торговли.</w:t>
      </w:r>
    </w:p>
    <w:p w:rsidR="00EE5AFA" w:rsidRPr="00D9054A" w:rsidRDefault="00EE5AFA" w:rsidP="00EE5AFA">
      <w:pPr>
        <w:autoSpaceDE w:val="0"/>
        <w:autoSpaceDN w:val="0"/>
        <w:adjustRightInd w:val="0"/>
        <w:spacing w:after="0" w:line="240" w:lineRule="auto"/>
        <w:ind w:firstLine="539"/>
        <w:jc w:val="both"/>
        <w:rPr>
          <w:rFonts w:ascii="Times New Roman" w:eastAsia="Times New Roman" w:hAnsi="Times New Roman"/>
          <w:b/>
          <w:i/>
        </w:rPr>
      </w:pPr>
      <w:r w:rsidRPr="00D9054A">
        <w:rPr>
          <w:rFonts w:ascii="Times New Roman" w:eastAsia="Times New Roman" w:hAnsi="Times New Roman"/>
          <w:b/>
          <w:i/>
        </w:rPr>
        <w:t>В случае невозможности приобретения Биржевых облигаций вследствие реорганизации, ликвидации Организатора торговли либо в силу требований законодательства Российской Федерации, Эмитент принимает решение об ином организаторе торговли на рынке ценных бумаг, через которого будут заключаться сделки по приобретению Биржевых облигаций. Приобретение Биржевых облигаций в этом случае будет осуществляться в соответствии с нормативными и внутренними документами, регулирующими деятельность такого организатора торговли на рынке ценных бумаг.</w:t>
      </w:r>
    </w:p>
    <w:p w:rsidR="00EE5AFA" w:rsidRPr="00F43D57" w:rsidRDefault="00EE5AFA" w:rsidP="00EE5AFA">
      <w:pPr>
        <w:autoSpaceDE w:val="0"/>
        <w:autoSpaceDN w:val="0"/>
        <w:adjustRightInd w:val="0"/>
        <w:spacing w:after="0" w:line="240" w:lineRule="auto"/>
        <w:ind w:firstLine="539"/>
        <w:jc w:val="both"/>
        <w:rPr>
          <w:rFonts w:ascii="Times New Roman" w:eastAsia="Times New Roman" w:hAnsi="Times New Roman"/>
          <w:b/>
          <w:i/>
        </w:rPr>
      </w:pPr>
      <w:r w:rsidRPr="00F43D57">
        <w:rPr>
          <w:rFonts w:ascii="Times New Roman" w:eastAsia="Times New Roman" w:hAnsi="Times New Roman"/>
          <w:b/>
          <w:i/>
        </w:rPr>
        <w:t>При смене Организатора торговли, через которого будут заключаться сделки по приобретению Биржевых облигаций, Эмитент должен опубликовать информацию о новом организаторе торговли, через которого будут заключаться сделки по приобретению Биржевых облигаций. Указанная информация раскрывается в порядке и сроки, указанные в п. 11 Программы</w:t>
      </w:r>
      <w:r w:rsidRPr="00F43D57">
        <w:rPr>
          <w:rFonts w:ascii="Times New Roman" w:hAnsi="Times New Roman"/>
          <w:b/>
          <w:i/>
        </w:rPr>
        <w:t xml:space="preserve"> </w:t>
      </w:r>
      <w:r>
        <w:rPr>
          <w:rFonts w:ascii="Times New Roman" w:hAnsi="Times New Roman"/>
          <w:b/>
          <w:i/>
        </w:rPr>
        <w:t>облигаций</w:t>
      </w:r>
      <w:r w:rsidRPr="00F43D57">
        <w:rPr>
          <w:rFonts w:ascii="Times New Roman" w:hAnsi="Times New Roman"/>
          <w:b/>
          <w:i/>
        </w:rPr>
        <w:t xml:space="preserve"> и п.8.11 Проспекта</w:t>
      </w:r>
      <w:r w:rsidRPr="00F43D57">
        <w:rPr>
          <w:rFonts w:ascii="Times New Roman" w:eastAsia="Times New Roman" w:hAnsi="Times New Roman"/>
          <w:b/>
          <w:i/>
        </w:rPr>
        <w:t>.</w:t>
      </w:r>
    </w:p>
    <w:p w:rsidR="00EE5AFA" w:rsidRPr="0023408E" w:rsidRDefault="00EE5AFA" w:rsidP="00EE5AFA">
      <w:pPr>
        <w:spacing w:after="0" w:line="240" w:lineRule="auto"/>
        <w:ind w:firstLine="539"/>
        <w:jc w:val="both"/>
        <w:rPr>
          <w:rFonts w:ascii="Times New Roman" w:eastAsia="Times New Roman" w:hAnsi="Times New Roman"/>
          <w:b/>
          <w:i/>
        </w:rPr>
      </w:pPr>
    </w:p>
    <w:p w:rsidR="006C0C30" w:rsidRPr="0023408E" w:rsidRDefault="006C0C30"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354" w:name="Par3628"/>
      <w:bookmarkStart w:id="355" w:name="_Toc422424298"/>
      <w:bookmarkStart w:id="356" w:name="_Toc436489954"/>
      <w:bookmarkStart w:id="357" w:name="_Toc441247991"/>
      <w:bookmarkEnd w:id="354"/>
      <w:r w:rsidRPr="006C0C30">
        <w:rPr>
          <w:bCs w:val="0"/>
          <w:sz w:val="24"/>
          <w:szCs w:val="24"/>
        </w:rPr>
        <w:t>8.11. Порядок раскрытия эмитентом информации о выпуске (дополнительном выпуске) ценных бумаг</w:t>
      </w:r>
      <w:bookmarkEnd w:id="355"/>
      <w:bookmarkEnd w:id="356"/>
      <w:bookmarkEnd w:id="357"/>
    </w:p>
    <w:p w:rsidR="00EE5AFA" w:rsidRPr="0023408E"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Pr="00732C65"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732C65">
        <w:rPr>
          <w:rFonts w:ascii="Times New Roman" w:eastAsia="Times New Roman" w:hAnsi="Times New Roman"/>
          <w:b/>
          <w:bCs/>
          <w:i/>
          <w:iCs/>
        </w:rPr>
        <w:t>Раскрытие информации о выпуске (дополнительном выпуске) Биржевых облигаций, которые могут быть размещены в рамках Программы облигаций, осуществляется в порядке, предусмотренном данным пунктом.</w:t>
      </w:r>
    </w:p>
    <w:p w:rsidR="00EE5AFA" w:rsidRPr="00732C65" w:rsidRDefault="00EE5AFA" w:rsidP="00EE5AFA">
      <w:pPr>
        <w:spacing w:after="0" w:line="240" w:lineRule="auto"/>
        <w:ind w:firstLine="567"/>
        <w:jc w:val="both"/>
        <w:rPr>
          <w:rFonts w:ascii="Times New Roman" w:hAnsi="Times New Roman"/>
          <w:b/>
          <w:i/>
        </w:rPr>
      </w:pPr>
    </w:p>
    <w:p w:rsidR="00EE5AFA" w:rsidRPr="0054717E" w:rsidRDefault="00EE5AFA" w:rsidP="00EE5AFA">
      <w:pPr>
        <w:spacing w:after="0" w:line="240" w:lineRule="auto"/>
        <w:ind w:firstLine="567"/>
        <w:jc w:val="both"/>
        <w:rPr>
          <w:rFonts w:ascii="Times New Roman" w:hAnsi="Times New Roman"/>
          <w:b/>
          <w:i/>
        </w:rPr>
      </w:pPr>
      <w:r w:rsidRPr="00732C65">
        <w:rPr>
          <w:rFonts w:ascii="Times New Roman" w:hAnsi="Times New Roman"/>
          <w:b/>
          <w:i/>
        </w:rPr>
        <w:t xml:space="preserve">Эмитент осуществляет раскрытие информации на каждом этапе эмиссии ценных бумаг в порядке, установленном Федеральным законом «О рынке ценных бумаг» №39-ФЗ от 22 апреля 1996 года, </w:t>
      </w:r>
      <w:r w:rsidRPr="00732C65">
        <w:rPr>
          <w:rFonts w:ascii="Times New Roman" w:eastAsia="Times New Roman" w:hAnsi="Times New Roman"/>
          <w:b/>
          <w:bCs/>
          <w:i/>
          <w:iCs/>
        </w:rPr>
        <w:t>Федеральным законом «Об обществах</w:t>
      </w:r>
      <w:r>
        <w:rPr>
          <w:rFonts w:ascii="Times New Roman" w:eastAsia="Times New Roman" w:hAnsi="Times New Roman"/>
          <w:b/>
          <w:bCs/>
          <w:i/>
          <w:iCs/>
        </w:rPr>
        <w:t xml:space="preserve"> </w:t>
      </w:r>
      <w:r w:rsidRPr="006C4A65">
        <w:rPr>
          <w:rFonts w:ascii="Times New Roman" w:eastAsia="Times New Roman" w:hAnsi="Times New Roman"/>
          <w:b/>
          <w:bCs/>
          <w:i/>
          <w:iCs/>
        </w:rPr>
        <w:t>с ограниченной ответственностью</w:t>
      </w:r>
      <w:r w:rsidRPr="00732C65">
        <w:rPr>
          <w:rFonts w:ascii="Times New Roman" w:eastAsia="Times New Roman" w:hAnsi="Times New Roman"/>
          <w:b/>
          <w:bCs/>
          <w:i/>
          <w:iCs/>
        </w:rPr>
        <w:t>» №</w:t>
      </w:r>
      <w:r>
        <w:rPr>
          <w:rFonts w:ascii="Times New Roman" w:hAnsi="Times New Roman"/>
          <w:b/>
          <w:i/>
        </w:rPr>
        <w:t>14-</w:t>
      </w:r>
      <w:r w:rsidRPr="00732C65">
        <w:rPr>
          <w:rFonts w:ascii="Times New Roman" w:hAnsi="Times New Roman"/>
          <w:b/>
          <w:i/>
        </w:rPr>
        <w:t xml:space="preserve">ФЗ </w:t>
      </w:r>
      <w:r w:rsidRPr="00732C65">
        <w:rPr>
          <w:rFonts w:ascii="Times New Roman" w:eastAsia="Times New Roman" w:hAnsi="Times New Roman"/>
          <w:b/>
          <w:bCs/>
          <w:i/>
          <w:iCs/>
        </w:rPr>
        <w:t xml:space="preserve">от </w:t>
      </w:r>
      <w:r>
        <w:rPr>
          <w:rFonts w:ascii="Times New Roman" w:hAnsi="Times New Roman"/>
          <w:b/>
          <w:bCs/>
          <w:i/>
        </w:rPr>
        <w:t>08 февраля</w:t>
      </w:r>
      <w:r w:rsidRPr="00732C65">
        <w:rPr>
          <w:rFonts w:ascii="Times New Roman" w:hAnsi="Times New Roman"/>
          <w:b/>
          <w:bCs/>
          <w:i/>
        </w:rPr>
        <w:t xml:space="preserve"> 199</w:t>
      </w:r>
      <w:r>
        <w:rPr>
          <w:rFonts w:ascii="Times New Roman" w:hAnsi="Times New Roman"/>
          <w:b/>
          <w:bCs/>
          <w:i/>
        </w:rPr>
        <w:t>8</w:t>
      </w:r>
      <w:r w:rsidRPr="00732C65">
        <w:rPr>
          <w:rFonts w:ascii="Times New Roman" w:hAnsi="Times New Roman"/>
          <w:b/>
          <w:bCs/>
          <w:i/>
        </w:rPr>
        <w:t xml:space="preserve"> года</w:t>
      </w:r>
      <w:r w:rsidRPr="00732C65">
        <w:rPr>
          <w:rFonts w:ascii="Times New Roman" w:eastAsia="Times New Roman" w:hAnsi="Times New Roman"/>
          <w:b/>
          <w:bCs/>
          <w:i/>
          <w:iCs/>
        </w:rPr>
        <w:t xml:space="preserve">, </w:t>
      </w:r>
      <w:r w:rsidRPr="00732C65">
        <w:rPr>
          <w:rFonts w:ascii="Times New Roman" w:hAnsi="Times New Roman"/>
          <w:b/>
          <w:i/>
        </w:rPr>
        <w:t xml:space="preserve">«Положением о раскрытии информации эмитентами эмиссионных </w:t>
      </w:r>
      <w:r w:rsidRPr="0054717E">
        <w:rPr>
          <w:rFonts w:ascii="Times New Roman" w:hAnsi="Times New Roman"/>
          <w:b/>
          <w:i/>
        </w:rPr>
        <w:t xml:space="preserve">ценных бумаг» </w:t>
      </w:r>
      <w:r>
        <w:rPr>
          <w:rFonts w:ascii="Times New Roman" w:hAnsi="Times New Roman"/>
          <w:b/>
          <w:i/>
        </w:rPr>
        <w:t>№</w:t>
      </w:r>
      <w:r w:rsidRPr="0054717E">
        <w:rPr>
          <w:rFonts w:ascii="Times New Roman" w:hAnsi="Times New Roman"/>
          <w:b/>
          <w:i/>
        </w:rPr>
        <w:t xml:space="preserve"> 454-П от 30 декабря 2014 года (далее – Положение о раскрытии информации), нормативными актами в сфере финансовых рынков, а также правилами ФБ ММВБ, устанавливающими порядок допуска биржевых облигаций к торгам, </w:t>
      </w:r>
      <w:r w:rsidRPr="0054717E">
        <w:rPr>
          <w:rFonts w:ascii="Times New Roman" w:eastAsia="Times New Roman" w:hAnsi="Times New Roman"/>
          <w:b/>
          <w:bCs/>
          <w:i/>
          <w:iCs/>
        </w:rPr>
        <w:t xml:space="preserve">утвержденными биржей, </w:t>
      </w:r>
      <w:r w:rsidRPr="0054717E">
        <w:rPr>
          <w:rFonts w:ascii="Times New Roman" w:hAnsi="Times New Roman"/>
          <w:b/>
          <w:i/>
        </w:rPr>
        <w:t>в порядке и сроки, предусмотренные Программой облигаций, Проспектом ценных бумаг.</w:t>
      </w:r>
    </w:p>
    <w:p w:rsidR="00EE5AFA" w:rsidRPr="0054717E"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Pr="0054717E"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54717E">
        <w:rPr>
          <w:rFonts w:ascii="Times New Roman" w:eastAsia="Times New Roman" w:hAnsi="Times New Roman"/>
          <w:b/>
          <w:bCs/>
          <w:i/>
          <w:iCs/>
        </w:rPr>
        <w:t>В случае если на момент наступления события, о котором Эмитент должен раскрыть информацию в соответствии с действующим законодательством Российской Федерации,</w:t>
      </w:r>
      <w:r w:rsidRPr="0054717E">
        <w:rPr>
          <w:rFonts w:ascii="Times New Roman" w:eastAsia="Times New Roman" w:hAnsi="Times New Roman"/>
          <w:b/>
          <w:bCs/>
          <w:i/>
          <w:iCs/>
          <w:snapToGrid w:val="0"/>
        </w:rPr>
        <w:t xml:space="preserve"> </w:t>
      </w:r>
      <w:r w:rsidRPr="0054717E">
        <w:rPr>
          <w:rFonts w:ascii="Times New Roman" w:eastAsia="Times New Roman" w:hAnsi="Times New Roman"/>
          <w:b/>
          <w:bCs/>
          <w:i/>
          <w:iCs/>
        </w:rPr>
        <w:t xml:space="preserve">а также нормативными актами в сфере финансовых рынков, установлен иной порядок и сроки раскрытия информации о таком событии, нежели порядок и сроки, предусмотренные Программой облигаций и Проспектом, информация о таком событии раскрывается в порядке и сроки, предусмотренные федеральными законами, а также нормативными актами в сфере финансовых рынков, действующими на момент наступления </w:t>
      </w:r>
      <w:r w:rsidRPr="0054717E">
        <w:rPr>
          <w:rFonts w:ascii="Times New Roman" w:eastAsia="Times New Roman" w:hAnsi="Times New Roman"/>
          <w:b/>
          <w:i/>
        </w:rPr>
        <w:t>указанного</w:t>
      </w:r>
      <w:r w:rsidRPr="0054717E">
        <w:rPr>
          <w:rFonts w:ascii="Times New Roman" w:eastAsia="Times New Roman" w:hAnsi="Times New Roman"/>
          <w:b/>
          <w:bCs/>
          <w:i/>
          <w:iCs/>
        </w:rPr>
        <w:t xml:space="preserve"> события.</w:t>
      </w:r>
    </w:p>
    <w:p w:rsidR="00EE5AFA" w:rsidRPr="0054717E" w:rsidRDefault="00EE5AFA" w:rsidP="00EE5AFA">
      <w:pPr>
        <w:autoSpaceDE w:val="0"/>
        <w:autoSpaceDN w:val="0"/>
        <w:spacing w:after="0" w:line="240" w:lineRule="auto"/>
        <w:ind w:firstLine="567"/>
        <w:jc w:val="both"/>
        <w:rPr>
          <w:rFonts w:ascii="Times New Roman" w:eastAsia="Times New Roman" w:hAnsi="Times New Roman"/>
          <w:b/>
          <w:i/>
        </w:rPr>
      </w:pPr>
    </w:p>
    <w:p w:rsidR="00EE5AFA" w:rsidRDefault="00EE5AFA" w:rsidP="00EE5AFA">
      <w:pPr>
        <w:autoSpaceDE w:val="0"/>
        <w:autoSpaceDN w:val="0"/>
        <w:spacing w:after="0" w:line="240" w:lineRule="auto"/>
        <w:ind w:firstLine="567"/>
        <w:jc w:val="both"/>
        <w:rPr>
          <w:rFonts w:ascii="Times New Roman" w:eastAsia="Times New Roman" w:hAnsi="Times New Roman"/>
          <w:b/>
          <w:i/>
        </w:rPr>
      </w:pPr>
      <w:r w:rsidRPr="0054717E">
        <w:rPr>
          <w:rFonts w:ascii="Times New Roman" w:eastAsia="Times New Roman" w:hAnsi="Times New Roman"/>
          <w:b/>
          <w:i/>
        </w:rPr>
        <w:t>На дату утверждения Программы облигаций и Проспекта ценных бумаг у Эмитента имеется обязанность по раскрытию информации в форме сообщений о существенных фактах, ежеквартальных отчетов, консолидированной финансовой отчетности в объеме и порядке, предусмотренном нормативными актами в сфере финансовых рынков.</w:t>
      </w:r>
    </w:p>
    <w:p w:rsidR="00EE5AFA" w:rsidRPr="0054717E" w:rsidRDefault="00EE5AFA" w:rsidP="00EE5AFA">
      <w:pPr>
        <w:autoSpaceDE w:val="0"/>
        <w:autoSpaceDN w:val="0"/>
        <w:spacing w:after="0" w:line="240" w:lineRule="auto"/>
        <w:ind w:firstLine="567"/>
        <w:jc w:val="both"/>
        <w:rPr>
          <w:rFonts w:ascii="Times New Roman" w:eastAsia="Times New Roman" w:hAnsi="Times New Roman"/>
          <w:b/>
          <w:i/>
        </w:rPr>
      </w:pPr>
    </w:p>
    <w:p w:rsidR="00EE5AFA" w:rsidRDefault="00EE5AFA" w:rsidP="00EE5AFA">
      <w:pPr>
        <w:autoSpaceDE w:val="0"/>
        <w:autoSpaceDN w:val="0"/>
        <w:spacing w:after="0" w:line="240" w:lineRule="auto"/>
        <w:ind w:firstLine="539"/>
        <w:jc w:val="both"/>
        <w:rPr>
          <w:rFonts w:ascii="Times New Roman" w:eastAsia="Times New Roman" w:hAnsi="Times New Roman"/>
          <w:b/>
          <w:i/>
        </w:rPr>
      </w:pPr>
      <w:r w:rsidRPr="005338D4">
        <w:rPr>
          <w:rFonts w:ascii="Times New Roman" w:eastAsia="Times New Roman" w:hAnsi="Times New Roman"/>
          <w:b/>
          <w:i/>
        </w:rPr>
        <w:t>В случаях</w:t>
      </w:r>
      <w:r>
        <w:rPr>
          <w:rFonts w:ascii="Times New Roman" w:eastAsia="Times New Roman" w:hAnsi="Times New Roman"/>
          <w:b/>
          <w:i/>
        </w:rPr>
        <w:t>,</w:t>
      </w:r>
      <w:r w:rsidRPr="005338D4">
        <w:rPr>
          <w:rFonts w:ascii="Times New Roman" w:eastAsia="Times New Roman" w:hAnsi="Times New Roman"/>
          <w:b/>
          <w:i/>
        </w:rPr>
        <w:t xml:space="preserve"> когда в соответствии с Положением </w:t>
      </w:r>
      <w:r>
        <w:rPr>
          <w:rFonts w:ascii="Times New Roman" w:eastAsia="Times New Roman" w:hAnsi="Times New Roman"/>
          <w:b/>
          <w:i/>
        </w:rPr>
        <w:t>о раскрытии информации Э</w:t>
      </w:r>
      <w:r w:rsidRPr="005338D4">
        <w:rPr>
          <w:rFonts w:ascii="Times New Roman" w:eastAsia="Times New Roman" w:hAnsi="Times New Roman"/>
          <w:b/>
          <w:i/>
        </w:rPr>
        <w:t>митент обязан опубликовать информацию в информационном ресурсе, обновляемом в режиме реального времени и предоставляемом информационным агентством (</w:t>
      </w:r>
      <w:r>
        <w:rPr>
          <w:rFonts w:ascii="Times New Roman" w:eastAsia="Times New Roman" w:hAnsi="Times New Roman"/>
          <w:b/>
          <w:i/>
        </w:rPr>
        <w:t xml:space="preserve">ранее и </w:t>
      </w:r>
      <w:r w:rsidRPr="005338D4">
        <w:rPr>
          <w:rFonts w:ascii="Times New Roman" w:eastAsia="Times New Roman" w:hAnsi="Times New Roman"/>
          <w:b/>
          <w:i/>
        </w:rPr>
        <w:t xml:space="preserve">далее - </w:t>
      </w:r>
      <w:r>
        <w:rPr>
          <w:rFonts w:ascii="Times New Roman" w:eastAsia="Times New Roman" w:hAnsi="Times New Roman"/>
          <w:b/>
          <w:i/>
        </w:rPr>
        <w:t>Л</w:t>
      </w:r>
      <w:r w:rsidRPr="005338D4">
        <w:rPr>
          <w:rFonts w:ascii="Times New Roman" w:eastAsia="Times New Roman" w:hAnsi="Times New Roman"/>
          <w:b/>
          <w:i/>
        </w:rPr>
        <w:t xml:space="preserve">ента новостей), такое опубликование должно осуществляться в ленте новостей хотя бы одного из информационных агентств, которые </w:t>
      </w:r>
      <w:r w:rsidRPr="00A203AD">
        <w:rPr>
          <w:rFonts w:ascii="Times New Roman" w:eastAsia="Times New Roman" w:hAnsi="Times New Roman"/>
          <w:b/>
          <w:i/>
        </w:rPr>
        <w:t>в установленном порядке уполномочены на проведение действий по раскрытию информации о ценных бумагах и об иных финансовых инструментах (далее - распространитель информации)</w:t>
      </w:r>
      <w:r w:rsidRPr="005338D4">
        <w:rPr>
          <w:rFonts w:ascii="Times New Roman" w:eastAsia="Times New Roman" w:hAnsi="Times New Roman"/>
          <w:b/>
          <w:i/>
        </w:rPr>
        <w:t xml:space="preserve">. </w:t>
      </w:r>
    </w:p>
    <w:p w:rsidR="00EE5AFA" w:rsidRPr="0054717E" w:rsidRDefault="00EE5AFA" w:rsidP="00EE5AFA">
      <w:pPr>
        <w:spacing w:after="0" w:line="240" w:lineRule="auto"/>
        <w:ind w:firstLine="567"/>
        <w:jc w:val="both"/>
        <w:rPr>
          <w:rFonts w:ascii="Times New Roman" w:hAnsi="Times New Roman"/>
          <w:b/>
          <w:i/>
        </w:rPr>
      </w:pPr>
    </w:p>
    <w:p w:rsidR="00EE5AFA" w:rsidRPr="007734ED" w:rsidRDefault="00EE5AFA" w:rsidP="00EE5AFA">
      <w:pPr>
        <w:autoSpaceDE w:val="0"/>
        <w:autoSpaceDN w:val="0"/>
        <w:spacing w:after="0" w:line="240" w:lineRule="auto"/>
        <w:ind w:firstLine="539"/>
        <w:jc w:val="both"/>
        <w:rPr>
          <w:rFonts w:ascii="Times New Roman" w:eastAsia="Times New Roman" w:hAnsi="Times New Roman"/>
          <w:b/>
          <w:i/>
        </w:rPr>
      </w:pPr>
      <w:r w:rsidRPr="0054717E">
        <w:rPr>
          <w:rFonts w:ascii="Times New Roman" w:eastAsia="Times New Roman" w:hAnsi="Times New Roman"/>
          <w:b/>
          <w:i/>
        </w:rPr>
        <w:t xml:space="preserve">Для </w:t>
      </w:r>
      <w:r w:rsidRPr="007734ED">
        <w:rPr>
          <w:rFonts w:ascii="Times New Roman" w:eastAsia="Times New Roman" w:hAnsi="Times New Roman"/>
          <w:b/>
          <w:i/>
        </w:rPr>
        <w:t xml:space="preserve">раскрытия информации на странице в </w:t>
      </w:r>
      <w:r w:rsidRPr="007734ED">
        <w:rPr>
          <w:rFonts w:ascii="Times New Roman" w:eastAsia="Times New Roman" w:hAnsi="Times New Roman"/>
          <w:b/>
          <w:bCs/>
          <w:i/>
          <w:iCs/>
        </w:rPr>
        <w:t>информационно-телекоммуникационной сети «</w:t>
      </w:r>
      <w:r w:rsidRPr="007734ED">
        <w:rPr>
          <w:rFonts w:ascii="Times New Roman" w:eastAsia="Times New Roman" w:hAnsi="Times New Roman"/>
          <w:b/>
          <w:i/>
        </w:rPr>
        <w:t>Интернет</w:t>
      </w:r>
      <w:r w:rsidRPr="007734ED">
        <w:rPr>
          <w:rFonts w:ascii="Times New Roman" w:eastAsia="Times New Roman" w:hAnsi="Times New Roman"/>
          <w:b/>
          <w:bCs/>
          <w:i/>
          <w:iCs/>
        </w:rPr>
        <w:t>» (ранее и далее - сеть Интернет)</w:t>
      </w:r>
      <w:r w:rsidRPr="007734ED">
        <w:rPr>
          <w:rFonts w:ascii="Times New Roman" w:eastAsia="Times New Roman" w:hAnsi="Times New Roman"/>
          <w:b/>
          <w:i/>
        </w:rPr>
        <w:t xml:space="preserve"> Эмитент должен использовать страницу в сети Интернет, предоставляемую одним из распространителей информации, а в случае, если ценные бумаги Эмитента допущены к организованным торгам, при раскрытии информации на странице в сети Интернет помимо страницы в сети Интернет, предоставляемой одним из распространителей информации, Эмитент должен использовать страницу в сети Интернет, электронный адрес которой включает доменное имя, право на которое принадлежат Эмитенту.</w:t>
      </w:r>
    </w:p>
    <w:p w:rsidR="00EE5AFA" w:rsidRDefault="00EE5AFA" w:rsidP="00EE5AFA">
      <w:pPr>
        <w:autoSpaceDE w:val="0"/>
        <w:autoSpaceDN w:val="0"/>
        <w:spacing w:after="0" w:line="240" w:lineRule="auto"/>
        <w:ind w:firstLine="539"/>
        <w:jc w:val="both"/>
        <w:rPr>
          <w:rFonts w:ascii="Times New Roman" w:eastAsia="Times New Roman" w:hAnsi="Times New Roman"/>
          <w:b/>
          <w:i/>
          <w:highlight w:val="green"/>
        </w:rPr>
      </w:pPr>
    </w:p>
    <w:p w:rsidR="00EE5AFA" w:rsidRPr="00C90F07" w:rsidRDefault="00EE5AFA" w:rsidP="00C90F07">
      <w:pPr>
        <w:spacing w:after="0" w:line="240" w:lineRule="auto"/>
        <w:ind w:firstLine="567"/>
        <w:jc w:val="both"/>
        <w:rPr>
          <w:rFonts w:ascii="Times New Roman" w:hAnsi="Times New Roman"/>
          <w:b/>
          <w:i/>
        </w:rPr>
      </w:pPr>
      <w:r w:rsidRPr="00C90F07">
        <w:rPr>
          <w:rFonts w:ascii="Times New Roman" w:hAnsi="Times New Roman"/>
          <w:b/>
          <w:i/>
        </w:rPr>
        <w:t>Адреса указанных страниц следующие:</w:t>
      </w:r>
    </w:p>
    <w:p w:rsidR="00EE5AFA" w:rsidRPr="007936AD" w:rsidRDefault="00EE5AFA" w:rsidP="00EE5AFA">
      <w:pPr>
        <w:autoSpaceDE w:val="0"/>
        <w:autoSpaceDN w:val="0"/>
        <w:spacing w:after="0" w:line="240" w:lineRule="auto"/>
        <w:rPr>
          <w:rStyle w:val="ac"/>
          <w:rFonts w:ascii="Times New Roman" w:hAnsi="Times New Roman"/>
          <w:b/>
          <w:i/>
        </w:rPr>
      </w:pPr>
      <w:r w:rsidRPr="007936AD">
        <w:rPr>
          <w:rStyle w:val="ac"/>
          <w:rFonts w:ascii="Times New Roman" w:hAnsi="Times New Roman"/>
          <w:b/>
          <w:i/>
        </w:rPr>
        <w:t>http://www.e-disclosure.ru/portal/company.aspx?id=8434</w:t>
      </w:r>
    </w:p>
    <w:p w:rsidR="00EE5AFA" w:rsidRPr="007936AD" w:rsidRDefault="00EE5AFA" w:rsidP="00EE5AFA">
      <w:pPr>
        <w:autoSpaceDE w:val="0"/>
        <w:autoSpaceDN w:val="0"/>
        <w:spacing w:after="0" w:line="240" w:lineRule="auto"/>
        <w:jc w:val="both"/>
        <w:rPr>
          <w:rStyle w:val="ac"/>
          <w:rFonts w:ascii="Times New Roman" w:hAnsi="Times New Roman"/>
          <w:b/>
        </w:rPr>
      </w:pPr>
      <w:r w:rsidRPr="007936AD">
        <w:rPr>
          <w:rStyle w:val="ac"/>
          <w:rFonts w:ascii="Times New Roman" w:hAnsi="Times New Roman"/>
          <w:b/>
          <w:i/>
        </w:rPr>
        <w:t>http://www.rusfinancebank.ru</w:t>
      </w:r>
    </w:p>
    <w:p w:rsidR="00EE5AFA" w:rsidRPr="002932BA" w:rsidRDefault="00EE5AFA" w:rsidP="00EE5AFA">
      <w:pPr>
        <w:widowControl w:val="0"/>
        <w:autoSpaceDE w:val="0"/>
        <w:autoSpaceDN w:val="0"/>
        <w:spacing w:after="0" w:line="240" w:lineRule="auto"/>
        <w:ind w:firstLine="539"/>
        <w:jc w:val="both"/>
        <w:rPr>
          <w:rFonts w:ascii="Times New Roman" w:eastAsia="Times New Roman" w:hAnsi="Times New Roman"/>
          <w:b/>
          <w:i/>
        </w:rPr>
      </w:pPr>
    </w:p>
    <w:p w:rsidR="00EE5AFA" w:rsidRDefault="00EE5AFA" w:rsidP="00EE5AFA">
      <w:pPr>
        <w:spacing w:after="0" w:line="240" w:lineRule="auto"/>
        <w:ind w:firstLine="567"/>
        <w:jc w:val="both"/>
        <w:rPr>
          <w:rFonts w:ascii="Times New Roman" w:eastAsia="Times New Roman" w:hAnsi="Times New Roman"/>
          <w:b/>
          <w:i/>
        </w:rPr>
      </w:pPr>
      <w:r w:rsidRPr="002932BA">
        <w:rPr>
          <w:rFonts w:ascii="Times New Roman" w:eastAsia="Times New Roman" w:hAnsi="Times New Roman"/>
          <w:b/>
          <w:i/>
        </w:rPr>
        <w:t xml:space="preserve">Раскрытие информации </w:t>
      </w:r>
      <w:r w:rsidRPr="002932BA">
        <w:rPr>
          <w:rFonts w:ascii="Times New Roman" w:eastAsia="Times New Roman" w:hAnsi="Times New Roman"/>
          <w:b/>
          <w:bCs/>
          <w:i/>
          <w:iCs/>
        </w:rPr>
        <w:t xml:space="preserve">«на страницах Эмитента в сети Интернет» означает раскрытие информации на странице в сети Интернет, </w:t>
      </w:r>
      <w:r w:rsidRPr="002932BA">
        <w:rPr>
          <w:rFonts w:ascii="Times New Roman" w:eastAsia="Times New Roman" w:hAnsi="Times New Roman"/>
          <w:b/>
          <w:i/>
        </w:rPr>
        <w:t xml:space="preserve">предоставляемой одним из распространителей информации на рынке ценных бумаг </w:t>
      </w:r>
      <w:r>
        <w:rPr>
          <w:rFonts w:ascii="Times New Roman" w:eastAsia="Times New Roman" w:hAnsi="Times New Roman"/>
          <w:b/>
          <w:i/>
        </w:rPr>
        <w:t>–</w:t>
      </w:r>
      <w:r w:rsidRPr="002932BA">
        <w:rPr>
          <w:rFonts w:ascii="Times New Roman" w:eastAsia="Times New Roman" w:hAnsi="Times New Roman"/>
          <w:b/>
          <w:i/>
        </w:rPr>
        <w:t xml:space="preserve"> </w:t>
      </w:r>
      <w:r w:rsidRPr="007936AD">
        <w:rPr>
          <w:rStyle w:val="ac"/>
          <w:rFonts w:ascii="Times New Roman" w:hAnsi="Times New Roman"/>
          <w:b/>
          <w:i/>
        </w:rPr>
        <w:t>http://www.e-disclosure.ru/portal/company.aspx?id=8434</w:t>
      </w:r>
      <w:r>
        <w:rPr>
          <w:rFonts w:ascii="Times New Roman" w:eastAsia="Times New Roman" w:hAnsi="Times New Roman"/>
          <w:b/>
          <w:i/>
        </w:rPr>
        <w:t xml:space="preserve">, </w:t>
      </w:r>
      <w:r w:rsidRPr="002932BA">
        <w:rPr>
          <w:rFonts w:ascii="Times New Roman" w:eastAsia="Times New Roman" w:hAnsi="Times New Roman"/>
          <w:b/>
          <w:i/>
        </w:rPr>
        <w:t>а</w:t>
      </w:r>
      <w:r w:rsidRPr="00D209FE">
        <w:rPr>
          <w:rFonts w:ascii="Times New Roman" w:eastAsia="Times New Roman" w:hAnsi="Times New Roman"/>
          <w:b/>
          <w:i/>
        </w:rPr>
        <w:t xml:space="preserve"> также на странице в сети Интернет, электронный адрес которой включает доменное имя, </w:t>
      </w:r>
      <w:r w:rsidRPr="002932BA">
        <w:rPr>
          <w:rFonts w:ascii="Times New Roman" w:eastAsia="Times New Roman" w:hAnsi="Times New Roman"/>
          <w:b/>
          <w:i/>
        </w:rPr>
        <w:t xml:space="preserve">права на которое принадлежат эмитенту - </w:t>
      </w:r>
      <w:r w:rsidRPr="007936AD">
        <w:rPr>
          <w:rStyle w:val="ac"/>
          <w:rFonts w:ascii="Times New Roman" w:hAnsi="Times New Roman"/>
          <w:b/>
          <w:i/>
        </w:rPr>
        <w:t>http://www.rusfinancebank.ru</w:t>
      </w:r>
      <w:r>
        <w:rPr>
          <w:rFonts w:ascii="Times New Roman" w:eastAsia="Times New Roman" w:hAnsi="Times New Roman"/>
          <w:b/>
          <w:i/>
        </w:rPr>
        <w:t>.</w:t>
      </w:r>
    </w:p>
    <w:p w:rsidR="00EE5AFA" w:rsidRDefault="00EE5AFA" w:rsidP="00EE5AFA">
      <w:pPr>
        <w:spacing w:after="0" w:line="240" w:lineRule="auto"/>
        <w:ind w:firstLine="567"/>
        <w:jc w:val="both"/>
        <w:rPr>
          <w:rFonts w:ascii="Times New Roman" w:hAnsi="Times New Roman"/>
          <w:b/>
          <w:i/>
        </w:rPr>
      </w:pPr>
    </w:p>
    <w:p w:rsidR="00EE5AFA" w:rsidRPr="00732C65" w:rsidRDefault="00EE5AFA" w:rsidP="00EE5AFA">
      <w:pPr>
        <w:spacing w:after="0" w:line="240" w:lineRule="auto"/>
        <w:ind w:firstLine="567"/>
        <w:jc w:val="both"/>
        <w:rPr>
          <w:rFonts w:ascii="Times New Roman" w:hAnsi="Times New Roman"/>
          <w:b/>
          <w:i/>
        </w:rPr>
      </w:pPr>
      <w:r w:rsidRPr="00732C65">
        <w:rPr>
          <w:rFonts w:ascii="Times New Roman" w:hAnsi="Times New Roman"/>
          <w:b/>
          <w:i/>
        </w:rPr>
        <w:t>Публикация на страницах в сети Интернет, используемых Эмитентом для раскрытия информации</w:t>
      </w:r>
      <w:r>
        <w:rPr>
          <w:rFonts w:ascii="Times New Roman" w:hAnsi="Times New Roman"/>
          <w:b/>
          <w:i/>
        </w:rPr>
        <w:t>,</w:t>
      </w:r>
      <w:r w:rsidRPr="00732C65">
        <w:rPr>
          <w:rFonts w:ascii="Times New Roman" w:hAnsi="Times New Roman"/>
          <w:b/>
          <w:i/>
        </w:rPr>
        <w:t xml:space="preserve"> осуществляется после публикации в Ленте новостей. </w:t>
      </w:r>
    </w:p>
    <w:p w:rsidR="00EE5AFA" w:rsidRPr="00732C65" w:rsidRDefault="00EE5AFA" w:rsidP="00EE5AFA">
      <w:pPr>
        <w:spacing w:after="0" w:line="240" w:lineRule="auto"/>
        <w:ind w:firstLine="567"/>
        <w:jc w:val="both"/>
        <w:rPr>
          <w:rFonts w:ascii="Times New Roman" w:hAnsi="Times New Roman"/>
          <w:b/>
          <w:i/>
        </w:rPr>
      </w:pPr>
      <w:r w:rsidRPr="00732C65">
        <w:rPr>
          <w:rFonts w:ascii="Times New Roman" w:hAnsi="Times New Roman"/>
          <w:b/>
          <w:i/>
        </w:rPr>
        <w:t xml:space="preserve">В случае, когда информация должна быть раскрыта путем опубликования в Ленте новостей, раскрытие такой информации иными способами до момента опубликования в Ленте новостей не допускается. </w:t>
      </w:r>
    </w:p>
    <w:p w:rsidR="00EE5AFA" w:rsidRPr="00732C65" w:rsidRDefault="00EE5AFA" w:rsidP="00EE5AFA">
      <w:pPr>
        <w:spacing w:after="0" w:line="240" w:lineRule="auto"/>
        <w:ind w:firstLine="567"/>
        <w:jc w:val="both"/>
        <w:rPr>
          <w:rFonts w:ascii="Times New Roman" w:hAnsi="Times New Roman"/>
          <w:b/>
          <w:i/>
        </w:rPr>
      </w:pPr>
    </w:p>
    <w:p w:rsidR="00EE5AFA" w:rsidRPr="00732C65" w:rsidRDefault="00EE5AFA" w:rsidP="00EE5AFA">
      <w:pPr>
        <w:spacing w:after="0" w:line="240" w:lineRule="auto"/>
        <w:ind w:firstLine="567"/>
        <w:jc w:val="both"/>
        <w:rPr>
          <w:rFonts w:ascii="Times New Roman" w:hAnsi="Times New Roman"/>
          <w:b/>
          <w:i/>
        </w:rPr>
      </w:pPr>
    </w:p>
    <w:p w:rsidR="00EE5AFA" w:rsidRPr="00937B5A" w:rsidRDefault="00EE5AFA" w:rsidP="00EE5AFA">
      <w:pPr>
        <w:widowControl w:val="0"/>
        <w:autoSpaceDE w:val="0"/>
        <w:autoSpaceDN w:val="0"/>
        <w:spacing w:after="0" w:line="240" w:lineRule="auto"/>
        <w:ind w:firstLine="539"/>
        <w:jc w:val="both"/>
        <w:rPr>
          <w:rFonts w:ascii="Times New Roman" w:eastAsia="Times New Roman" w:hAnsi="Times New Roman"/>
          <w:b/>
          <w:bCs/>
          <w:i/>
          <w:iCs/>
        </w:rPr>
      </w:pPr>
      <w:r w:rsidRPr="00937B5A">
        <w:rPr>
          <w:rFonts w:ascii="Times New Roman" w:eastAsia="Times New Roman" w:hAnsi="Times New Roman"/>
          <w:b/>
          <w:bCs/>
          <w:i/>
          <w:iCs/>
        </w:rPr>
        <w:t xml:space="preserve">1) Информация о принятии уполномоченным органом управления Эмитента решения об утверждении Программы облигаций, которое является решением о размещении Биржевых облигаций в рамках Программы облигаций, раскрывается Эмитентом в форме сообщения о существенном факте </w:t>
      </w:r>
      <w:r>
        <w:rPr>
          <w:rFonts w:ascii="Times New Roman" w:eastAsia="Times New Roman" w:hAnsi="Times New Roman"/>
          <w:b/>
          <w:bCs/>
          <w:i/>
          <w:iCs/>
        </w:rPr>
        <w:t xml:space="preserve"> </w:t>
      </w:r>
      <w:r w:rsidRPr="00937B5A">
        <w:rPr>
          <w:rFonts w:ascii="Times New Roman" w:eastAsia="Times New Roman" w:hAnsi="Times New Roman"/>
          <w:b/>
          <w:bCs/>
          <w:i/>
        </w:rPr>
        <w:t xml:space="preserve">в следующие сроки </w:t>
      </w:r>
      <w:r w:rsidRPr="00937B5A">
        <w:rPr>
          <w:rFonts w:ascii="Times New Roman" w:eastAsia="Times New Roman" w:hAnsi="Times New Roman"/>
          <w:b/>
          <w:bCs/>
          <w:i/>
          <w:iCs/>
        </w:rPr>
        <w:t>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соответствующее решение:</w:t>
      </w:r>
    </w:p>
    <w:p w:rsidR="00EE5AFA" w:rsidRPr="00937B5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937B5A">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937B5A">
        <w:rPr>
          <w:rFonts w:ascii="Times New Roman" w:eastAsia="Times New Roman" w:hAnsi="Times New Roman"/>
          <w:b/>
          <w:bCs/>
          <w:i/>
          <w:iCs/>
        </w:rPr>
        <w:t xml:space="preserve"> не позднее 1 (Одного) дня;</w:t>
      </w:r>
    </w:p>
    <w:p w:rsidR="00EE5AFA" w:rsidRPr="00937B5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937B5A">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937B5A">
        <w:rPr>
          <w:rFonts w:ascii="Times New Roman" w:eastAsia="Times New Roman" w:hAnsi="Times New Roman"/>
          <w:b/>
          <w:bCs/>
          <w:i/>
          <w:iCs/>
        </w:rPr>
        <w:t xml:space="preserve"> не</w:t>
      </w:r>
      <w:r>
        <w:rPr>
          <w:rFonts w:ascii="Times New Roman" w:eastAsia="Times New Roman" w:hAnsi="Times New Roman"/>
          <w:b/>
          <w:bCs/>
          <w:i/>
          <w:iCs/>
        </w:rPr>
        <w:t xml:space="preserve"> </w:t>
      </w:r>
      <w:r w:rsidRPr="00937B5A">
        <w:rPr>
          <w:rFonts w:ascii="Times New Roman" w:eastAsia="Times New Roman" w:hAnsi="Times New Roman"/>
          <w:b/>
          <w:bCs/>
          <w:i/>
          <w:iCs/>
        </w:rPr>
        <w:t>позднее 2 (Двух) дней.</w:t>
      </w:r>
    </w:p>
    <w:p w:rsidR="00EE5AFA" w:rsidRPr="00937B5A" w:rsidRDefault="00EE5AFA" w:rsidP="00EE5AFA">
      <w:pPr>
        <w:autoSpaceDE w:val="0"/>
        <w:autoSpaceDN w:val="0"/>
        <w:spacing w:after="0" w:line="240" w:lineRule="auto"/>
        <w:ind w:firstLine="539"/>
        <w:jc w:val="both"/>
        <w:rPr>
          <w:rFonts w:ascii="Times New Roman" w:eastAsia="Times New Roman" w:hAnsi="Times New Roman"/>
          <w:b/>
          <w:bCs/>
          <w:i/>
          <w:iCs/>
        </w:rPr>
      </w:pPr>
      <w:r w:rsidRPr="00937B5A">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937B5A" w:rsidRDefault="00EE5AFA" w:rsidP="00EE5AFA">
      <w:pPr>
        <w:spacing w:after="0" w:line="240" w:lineRule="auto"/>
        <w:ind w:firstLine="567"/>
        <w:jc w:val="both"/>
        <w:rPr>
          <w:rFonts w:ascii="Times New Roman" w:hAnsi="Times New Roman"/>
          <w:b/>
          <w:i/>
        </w:rPr>
      </w:pPr>
    </w:p>
    <w:p w:rsidR="00EE5AFA" w:rsidRPr="00937B5A" w:rsidRDefault="00EE5AFA" w:rsidP="00EE5AFA">
      <w:pPr>
        <w:spacing w:after="0" w:line="240" w:lineRule="auto"/>
        <w:ind w:firstLine="567"/>
        <w:jc w:val="both"/>
        <w:rPr>
          <w:rFonts w:ascii="Times New Roman" w:hAnsi="Times New Roman"/>
          <w:b/>
          <w:i/>
        </w:rPr>
      </w:pPr>
    </w:p>
    <w:p w:rsidR="00EE5AFA" w:rsidRPr="00FF5D7D"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937B5A">
        <w:rPr>
          <w:rFonts w:ascii="Times New Roman" w:eastAsia="Times New Roman" w:hAnsi="Times New Roman"/>
          <w:b/>
          <w:bCs/>
          <w:i/>
          <w:iCs/>
        </w:rPr>
        <w:t xml:space="preserve">2) Информация об утверждении уполномоченным органом управления Эмитента Условий выпуска по каждому отдельному </w:t>
      </w:r>
      <w:r>
        <w:rPr>
          <w:rFonts w:ascii="Times New Roman" w:eastAsia="Times New Roman" w:hAnsi="Times New Roman"/>
          <w:b/>
          <w:bCs/>
          <w:i/>
          <w:iCs/>
        </w:rPr>
        <w:t>В</w:t>
      </w:r>
      <w:r w:rsidRPr="00937B5A">
        <w:rPr>
          <w:rFonts w:ascii="Times New Roman" w:eastAsia="Times New Roman" w:hAnsi="Times New Roman"/>
          <w:b/>
          <w:bCs/>
          <w:i/>
          <w:iCs/>
        </w:rPr>
        <w:t xml:space="preserve">ыпуску </w:t>
      </w:r>
      <w:r>
        <w:rPr>
          <w:rFonts w:ascii="Times New Roman" w:eastAsia="Times New Roman" w:hAnsi="Times New Roman"/>
          <w:b/>
          <w:bCs/>
          <w:i/>
          <w:iCs/>
        </w:rPr>
        <w:t xml:space="preserve">(Дополнительному выпуску) </w:t>
      </w:r>
      <w:r w:rsidRPr="00937B5A">
        <w:rPr>
          <w:rFonts w:ascii="Times New Roman" w:eastAsia="Times New Roman" w:hAnsi="Times New Roman"/>
          <w:b/>
          <w:bCs/>
          <w:i/>
          <w:iCs/>
        </w:rPr>
        <w:t xml:space="preserve">Биржевых облигаций раскрывается Эмитентом в форме сообщения о существенном факте </w:t>
      </w:r>
      <w:r w:rsidRPr="000812FF">
        <w:rPr>
          <w:rFonts w:ascii="Times New Roman" w:eastAsia="Times New Roman" w:hAnsi="Times New Roman"/>
          <w:b/>
          <w:bCs/>
          <w:i/>
        </w:rPr>
        <w:t xml:space="preserve"> </w:t>
      </w:r>
      <w:r w:rsidRPr="000812FF">
        <w:rPr>
          <w:rFonts w:ascii="Times New Roman" w:eastAsia="Times New Roman" w:hAnsi="Times New Roman"/>
          <w:b/>
          <w:bCs/>
          <w:i/>
          <w:iCs/>
        </w:rPr>
        <w:t>в следующие сроки с даты составления протокола (даты истечения срока, установленного законодательством</w:t>
      </w:r>
      <w:r w:rsidRPr="00FF5D7D">
        <w:rPr>
          <w:rFonts w:ascii="Times New Roman" w:eastAsia="Times New Roman" w:hAnsi="Times New Roman"/>
          <w:b/>
          <w:bCs/>
          <w:i/>
          <w:iCs/>
        </w:rPr>
        <w:t xml:space="preserve"> Российской Федерации для составления протокола) собрания (заседания) уполномоченного органа управления Эмитента или с даты принятия соответствующего решения, если составление протокола не требуется:</w:t>
      </w:r>
    </w:p>
    <w:p w:rsidR="00EE5AFA" w:rsidRPr="00FF5D7D"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FF5D7D">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FF5D7D">
        <w:rPr>
          <w:rFonts w:ascii="Times New Roman" w:eastAsia="Times New Roman" w:hAnsi="Times New Roman"/>
          <w:b/>
          <w:bCs/>
          <w:i/>
          <w:iCs/>
        </w:rPr>
        <w:t xml:space="preserve"> не</w:t>
      </w:r>
      <w:r>
        <w:rPr>
          <w:rFonts w:ascii="Times New Roman" w:eastAsia="Times New Roman" w:hAnsi="Times New Roman"/>
          <w:b/>
          <w:bCs/>
          <w:i/>
          <w:iCs/>
        </w:rPr>
        <w:t xml:space="preserve"> </w:t>
      </w:r>
      <w:r w:rsidRPr="00FF5D7D">
        <w:rPr>
          <w:rFonts w:ascii="Times New Roman" w:eastAsia="Times New Roman" w:hAnsi="Times New Roman"/>
          <w:b/>
          <w:bCs/>
          <w:i/>
          <w:iCs/>
        </w:rPr>
        <w:t>позднее 1 (Одного) дня;</w:t>
      </w:r>
    </w:p>
    <w:p w:rsidR="00EE5AFA" w:rsidRPr="00FF5D7D"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FF5D7D">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FF5D7D">
        <w:rPr>
          <w:rFonts w:ascii="Times New Roman" w:eastAsia="Times New Roman" w:hAnsi="Times New Roman"/>
          <w:b/>
          <w:bCs/>
          <w:i/>
          <w:iCs/>
        </w:rPr>
        <w:t xml:space="preserve"> не</w:t>
      </w:r>
      <w:r>
        <w:rPr>
          <w:rFonts w:ascii="Times New Roman" w:eastAsia="Times New Roman" w:hAnsi="Times New Roman"/>
          <w:b/>
          <w:bCs/>
          <w:i/>
          <w:iCs/>
        </w:rPr>
        <w:t xml:space="preserve"> </w:t>
      </w:r>
      <w:r w:rsidRPr="00FF5D7D">
        <w:rPr>
          <w:rFonts w:ascii="Times New Roman" w:eastAsia="Times New Roman" w:hAnsi="Times New Roman"/>
          <w:b/>
          <w:bCs/>
          <w:i/>
          <w:iCs/>
        </w:rPr>
        <w:t>позднее 2 (Двух) дней.</w:t>
      </w:r>
    </w:p>
    <w:p w:rsidR="00EE5AFA" w:rsidRPr="00535B13" w:rsidRDefault="00EE5AFA" w:rsidP="00EE5AFA">
      <w:pPr>
        <w:autoSpaceDE w:val="0"/>
        <w:autoSpaceDN w:val="0"/>
        <w:spacing w:after="0" w:line="240" w:lineRule="auto"/>
        <w:ind w:firstLine="539"/>
        <w:jc w:val="both"/>
        <w:rPr>
          <w:rFonts w:ascii="Times New Roman" w:eastAsia="Times New Roman" w:hAnsi="Times New Roman"/>
          <w:b/>
          <w:bCs/>
          <w:i/>
          <w:iCs/>
        </w:rPr>
      </w:pPr>
      <w:r w:rsidRPr="00535B13">
        <w:rPr>
          <w:rFonts w:ascii="Times New Roman" w:eastAsia="Times New Roman" w:hAnsi="Times New Roman"/>
          <w:b/>
          <w:bCs/>
          <w:i/>
          <w:iCs/>
        </w:rPr>
        <w:t>При этом публикация на страниц</w:t>
      </w:r>
      <w:r w:rsidRPr="00FF5438">
        <w:rPr>
          <w:rFonts w:ascii="Times New Roman" w:eastAsia="Times New Roman" w:hAnsi="Times New Roman"/>
          <w:b/>
          <w:bCs/>
          <w:i/>
          <w:iCs/>
        </w:rPr>
        <w:t>ах</w:t>
      </w:r>
      <w:r w:rsidRPr="00535B13">
        <w:rPr>
          <w:rFonts w:ascii="Times New Roman" w:eastAsia="Times New Roman" w:hAnsi="Times New Roman"/>
          <w:b/>
          <w:bCs/>
          <w:i/>
          <w:iCs/>
        </w:rPr>
        <w:t xml:space="preserve"> </w:t>
      </w:r>
      <w:r>
        <w:rPr>
          <w:rFonts w:ascii="Times New Roman" w:eastAsia="Times New Roman" w:hAnsi="Times New Roman"/>
          <w:b/>
          <w:bCs/>
          <w:i/>
          <w:iCs/>
        </w:rPr>
        <w:t xml:space="preserve">Эмитента </w:t>
      </w:r>
      <w:r w:rsidRPr="00535B13">
        <w:rPr>
          <w:rFonts w:ascii="Times New Roman" w:eastAsia="Times New Roman" w:hAnsi="Times New Roman"/>
          <w:b/>
          <w:bCs/>
          <w:i/>
          <w:iCs/>
        </w:rPr>
        <w:t xml:space="preserve">в </w:t>
      </w:r>
      <w:r w:rsidRPr="00FF5438">
        <w:rPr>
          <w:rFonts w:ascii="Times New Roman" w:eastAsia="Times New Roman" w:hAnsi="Times New Roman"/>
          <w:b/>
          <w:bCs/>
          <w:i/>
          <w:iCs/>
        </w:rPr>
        <w:t>с</w:t>
      </w:r>
      <w:r w:rsidRPr="00535B13">
        <w:rPr>
          <w:rFonts w:ascii="Times New Roman" w:eastAsia="Times New Roman" w:hAnsi="Times New Roman"/>
          <w:b/>
          <w:bCs/>
          <w:i/>
          <w:iCs/>
        </w:rPr>
        <w:t>ети Интернет осуществляется после публикации в Ленте новостей.</w:t>
      </w:r>
    </w:p>
    <w:p w:rsidR="00EE5AFA" w:rsidRPr="00FF5D7D" w:rsidRDefault="00EE5AFA" w:rsidP="00EE5AFA">
      <w:pPr>
        <w:spacing w:after="0" w:line="240" w:lineRule="auto"/>
        <w:ind w:firstLine="567"/>
        <w:jc w:val="both"/>
        <w:rPr>
          <w:rFonts w:ascii="Times New Roman" w:hAnsi="Times New Roman"/>
          <w:b/>
          <w:i/>
        </w:rPr>
      </w:pPr>
    </w:p>
    <w:p w:rsidR="00EE5AFA" w:rsidRPr="005277C7" w:rsidRDefault="00EE5AFA" w:rsidP="00EE5AFA">
      <w:pPr>
        <w:spacing w:after="0" w:line="240" w:lineRule="auto"/>
        <w:ind w:firstLine="567"/>
        <w:jc w:val="both"/>
        <w:rPr>
          <w:rFonts w:ascii="Times New Roman" w:hAnsi="Times New Roman"/>
          <w:b/>
          <w:i/>
        </w:rPr>
      </w:pPr>
    </w:p>
    <w:p w:rsidR="00EE5AFA" w:rsidRPr="00937B5A"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937B5A">
        <w:rPr>
          <w:rFonts w:ascii="Times New Roman" w:eastAsia="Times New Roman" w:hAnsi="Times New Roman"/>
          <w:b/>
          <w:bCs/>
          <w:i/>
          <w:iCs/>
        </w:rPr>
        <w:t>3) В случае допуска Биржевых облигаций к торгам в ЗАО «ФБ ММВБ» в процессе их размещения Эмитент и ЗАО «ФБ ММВБ» обязаны обеспечить доступ к информации, содержащейся в Программе облигаций, Условиях выпуска и в Проспекте, любым заинтересованным в этом лицам независимо от целей получения этой информации</w:t>
      </w:r>
      <w:r>
        <w:rPr>
          <w:rFonts w:ascii="Times New Roman" w:eastAsia="Times New Roman" w:hAnsi="Times New Roman"/>
          <w:b/>
          <w:bCs/>
          <w:i/>
          <w:iCs/>
        </w:rPr>
        <w:t>.</w:t>
      </w:r>
      <w:r w:rsidRPr="00937B5A">
        <w:rPr>
          <w:rFonts w:ascii="Times New Roman" w:eastAsia="Times New Roman" w:hAnsi="Times New Roman"/>
          <w:b/>
          <w:bCs/>
          <w:i/>
          <w:iCs/>
        </w:rPr>
        <w:t xml:space="preserve"> </w:t>
      </w:r>
    </w:p>
    <w:p w:rsidR="00EE5AFA" w:rsidRPr="00937B5A" w:rsidRDefault="00EE5AFA" w:rsidP="00EE5AFA">
      <w:pPr>
        <w:spacing w:after="0" w:line="240" w:lineRule="auto"/>
        <w:ind w:firstLine="567"/>
        <w:jc w:val="both"/>
        <w:rPr>
          <w:rFonts w:ascii="Times New Roman" w:hAnsi="Times New Roman"/>
          <w:b/>
          <w:i/>
        </w:rPr>
      </w:pPr>
    </w:p>
    <w:p w:rsidR="00EE5AFA" w:rsidRPr="00937B5A" w:rsidRDefault="00EE5AFA" w:rsidP="00EE5AFA">
      <w:pPr>
        <w:spacing w:after="0" w:line="240" w:lineRule="auto"/>
        <w:ind w:firstLine="567"/>
        <w:jc w:val="both"/>
        <w:rPr>
          <w:rFonts w:ascii="Times New Roman" w:hAnsi="Times New Roman"/>
          <w:b/>
          <w:i/>
        </w:rPr>
      </w:pPr>
    </w:p>
    <w:p w:rsidR="00EE5AFA" w:rsidRPr="00590A2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0A2A">
        <w:rPr>
          <w:rFonts w:ascii="Times New Roman" w:eastAsia="Times New Roman" w:hAnsi="Times New Roman"/>
          <w:b/>
          <w:bCs/>
          <w:i/>
          <w:iCs/>
        </w:rPr>
        <w:t>4) Информация о присвоении идентификационного номера Программе облигаций раскрывается Эмитентом в форме сообщения о существенном факте в следующие сроки с даты раскрытия Биржей через представительство ЗАО «ФБ ММВБ» в сети Интернет информации о присвоении идентификационного номера Программе облигаций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p>
    <w:p w:rsidR="00EE5AFA" w:rsidRPr="00590A2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0A2A">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590A2A">
        <w:rPr>
          <w:rFonts w:ascii="Times New Roman" w:eastAsia="Times New Roman" w:hAnsi="Times New Roman"/>
          <w:b/>
          <w:bCs/>
          <w:i/>
          <w:iCs/>
        </w:rPr>
        <w:t xml:space="preserve"> не</w:t>
      </w:r>
      <w:r>
        <w:rPr>
          <w:rFonts w:ascii="Times New Roman" w:eastAsia="Times New Roman" w:hAnsi="Times New Roman"/>
          <w:b/>
          <w:bCs/>
          <w:i/>
          <w:iCs/>
        </w:rPr>
        <w:t xml:space="preserve"> </w:t>
      </w:r>
      <w:r w:rsidRPr="00590A2A">
        <w:rPr>
          <w:rFonts w:ascii="Times New Roman" w:eastAsia="Times New Roman" w:hAnsi="Times New Roman"/>
          <w:b/>
          <w:bCs/>
          <w:i/>
          <w:iCs/>
        </w:rPr>
        <w:t>позднее 1 (Одного) дня;</w:t>
      </w:r>
    </w:p>
    <w:p w:rsidR="00EE5AFA" w:rsidRPr="00590A2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0A2A">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590A2A">
        <w:rPr>
          <w:rFonts w:ascii="Times New Roman" w:eastAsia="Times New Roman" w:hAnsi="Times New Roman"/>
          <w:b/>
          <w:bCs/>
          <w:i/>
          <w:iCs/>
        </w:rPr>
        <w:t xml:space="preserve"> не</w:t>
      </w:r>
      <w:r>
        <w:rPr>
          <w:rFonts w:ascii="Times New Roman" w:eastAsia="Times New Roman" w:hAnsi="Times New Roman"/>
          <w:b/>
          <w:bCs/>
          <w:i/>
          <w:iCs/>
        </w:rPr>
        <w:t xml:space="preserve"> </w:t>
      </w:r>
      <w:r w:rsidRPr="00590A2A">
        <w:rPr>
          <w:rFonts w:ascii="Times New Roman" w:eastAsia="Times New Roman" w:hAnsi="Times New Roman"/>
          <w:b/>
          <w:bCs/>
          <w:i/>
          <w:iCs/>
        </w:rPr>
        <w:t>позднее 2 (Двух) дней.</w:t>
      </w:r>
    </w:p>
    <w:p w:rsidR="00EE5AFA" w:rsidRPr="00590A2A" w:rsidRDefault="00EE5AFA" w:rsidP="00EE5AFA">
      <w:pPr>
        <w:autoSpaceDE w:val="0"/>
        <w:autoSpaceDN w:val="0"/>
        <w:spacing w:after="0" w:line="240" w:lineRule="auto"/>
        <w:ind w:firstLine="539"/>
        <w:jc w:val="both"/>
        <w:rPr>
          <w:rFonts w:ascii="Times New Roman" w:eastAsia="Times New Roman" w:hAnsi="Times New Roman"/>
          <w:b/>
          <w:bCs/>
          <w:i/>
          <w:iCs/>
        </w:rPr>
      </w:pPr>
      <w:r w:rsidRPr="00590A2A">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590A2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p>
    <w:p w:rsidR="00EE5AFA" w:rsidRPr="00590A2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0A2A">
        <w:rPr>
          <w:rFonts w:ascii="Times New Roman" w:eastAsia="Times New Roman" w:hAnsi="Times New Roman"/>
          <w:b/>
          <w:bCs/>
          <w:i/>
          <w:iCs/>
        </w:rPr>
        <w:t xml:space="preserve">Эмитент раскрывает текст Программы облигаций и Проспекта на страницах Эмитента в сети Интернет с указанием присвоенного идентификационного номера Программе облигаций, даты его присвоения, наименования биржи, осуществившей присвоение </w:t>
      </w:r>
      <w:r w:rsidRPr="00A06476">
        <w:rPr>
          <w:rFonts w:ascii="Times New Roman" w:eastAsia="Times New Roman" w:hAnsi="Times New Roman"/>
          <w:b/>
          <w:bCs/>
          <w:i/>
          <w:iCs/>
        </w:rPr>
        <w:t>идентификационного</w:t>
      </w:r>
      <w:r w:rsidRPr="00590A2A">
        <w:rPr>
          <w:rFonts w:ascii="Times New Roman" w:eastAsia="Times New Roman" w:hAnsi="Times New Roman"/>
          <w:b/>
          <w:bCs/>
          <w:i/>
          <w:iCs/>
        </w:rPr>
        <w:t xml:space="preserve"> номера Программе облигаций, в срок не позднее даты начала размещения первого выпуска Биржевых облигаций, осуществляемого в рамках данной Программы облигаций. </w:t>
      </w:r>
    </w:p>
    <w:p w:rsidR="00EE5AFA" w:rsidRPr="00590A2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0A2A">
        <w:rPr>
          <w:rFonts w:ascii="Times New Roman" w:eastAsia="Times New Roman" w:hAnsi="Times New Roman"/>
          <w:b/>
          <w:bCs/>
          <w:i/>
          <w:iCs/>
        </w:rPr>
        <w:t>Тексты Программы облигаций и Проспекта должны быть доступны на страницах Эмитента в сети Интернет с даты их раскрытия в сети Интернет и до погашения (аннулирования) всех выпусков Биржевых облигаций, которые могут быть размещены в рамках данной Программы облигаций.</w:t>
      </w:r>
    </w:p>
    <w:p w:rsidR="00EE5AFA" w:rsidRPr="008B0D64" w:rsidRDefault="00EE5AFA" w:rsidP="00EE5AFA">
      <w:pPr>
        <w:autoSpaceDE w:val="0"/>
        <w:autoSpaceDN w:val="0"/>
        <w:adjustRightInd w:val="0"/>
        <w:spacing w:after="0" w:line="240" w:lineRule="auto"/>
        <w:ind w:firstLine="567"/>
        <w:jc w:val="both"/>
        <w:outlineLvl w:val="3"/>
        <w:rPr>
          <w:rFonts w:ascii="Times New Roman" w:eastAsia="Times New Roman" w:hAnsi="Times New Roman"/>
          <w:b/>
          <w:i/>
        </w:rPr>
      </w:pPr>
      <w:r w:rsidRPr="00590A2A">
        <w:rPr>
          <w:rFonts w:ascii="Times New Roman" w:eastAsia="Times New Roman" w:hAnsi="Times New Roman"/>
          <w:b/>
          <w:bCs/>
          <w:i/>
          <w:iCs/>
        </w:rPr>
        <w:t xml:space="preserve">Все </w:t>
      </w:r>
      <w:r w:rsidRPr="00590A2A">
        <w:rPr>
          <w:rFonts w:ascii="Times New Roman" w:eastAsia="Times New Roman" w:hAnsi="Times New Roman"/>
          <w:b/>
          <w:i/>
        </w:rPr>
        <w:t xml:space="preserve">заинтересованные лица могут ознакомиться с Программой облигаций и Проспектом и получить их копии за плату, не превышающую затраты на их изготовление </w:t>
      </w:r>
      <w:r w:rsidRPr="007734ED">
        <w:rPr>
          <w:rFonts w:ascii="Times New Roman" w:eastAsia="Times New Roman" w:hAnsi="Times New Roman"/>
          <w:b/>
          <w:i/>
        </w:rPr>
        <w:t xml:space="preserve">по адресу: Российская Федерация, 443013, г. Самара, Московское шоссе, 4 А. </w:t>
      </w:r>
    </w:p>
    <w:p w:rsidR="00EE5AFA" w:rsidRPr="0091798D" w:rsidRDefault="00EE5AFA" w:rsidP="00EE5AFA">
      <w:pPr>
        <w:widowControl w:val="0"/>
        <w:autoSpaceDE w:val="0"/>
        <w:autoSpaceDN w:val="0"/>
        <w:spacing w:after="0" w:line="240" w:lineRule="auto"/>
        <w:ind w:firstLine="539"/>
        <w:jc w:val="both"/>
        <w:rPr>
          <w:rFonts w:ascii="Times New Roman" w:eastAsia="Times New Roman" w:hAnsi="Times New Roman"/>
          <w:b/>
          <w:bCs/>
          <w:i/>
          <w:iCs/>
        </w:rPr>
      </w:pPr>
      <w:r w:rsidRPr="00F2061C">
        <w:rPr>
          <w:rFonts w:ascii="Times New Roman" w:eastAsia="Times New Roman" w:hAnsi="Times New Roman"/>
          <w:b/>
          <w:bCs/>
          <w:i/>
          <w:iCs/>
        </w:rPr>
        <w:t>Эмитент обязан предоставить копии указанных документов владельцам Биржевых</w:t>
      </w:r>
      <w:r w:rsidRPr="00590A2A">
        <w:rPr>
          <w:rFonts w:ascii="Times New Roman" w:eastAsia="Times New Roman" w:hAnsi="Times New Roman"/>
          <w:b/>
          <w:bCs/>
          <w:i/>
          <w:iCs/>
        </w:rPr>
        <w:t xml:space="preserve"> облигаций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w:t>
      </w:r>
    </w:p>
    <w:p w:rsidR="00EE5AFA" w:rsidRPr="00590A2A" w:rsidRDefault="00EE5AFA" w:rsidP="00EE5AFA">
      <w:pPr>
        <w:spacing w:after="0" w:line="240" w:lineRule="auto"/>
        <w:ind w:firstLine="567"/>
        <w:jc w:val="both"/>
        <w:rPr>
          <w:rFonts w:ascii="Times New Roman" w:hAnsi="Times New Roman"/>
          <w:b/>
          <w:i/>
        </w:rPr>
      </w:pPr>
    </w:p>
    <w:p w:rsidR="00EE5AFA" w:rsidRPr="00590A2A" w:rsidRDefault="00EE5AFA" w:rsidP="00EE5AFA">
      <w:pPr>
        <w:spacing w:after="0" w:line="240" w:lineRule="auto"/>
        <w:ind w:firstLine="567"/>
        <w:jc w:val="both"/>
        <w:rPr>
          <w:rFonts w:ascii="Times New Roman" w:hAnsi="Times New Roman"/>
          <w:b/>
          <w:i/>
        </w:rPr>
      </w:pPr>
    </w:p>
    <w:p w:rsidR="00EE5AFA" w:rsidRPr="00590A2A" w:rsidRDefault="00EE5AFA" w:rsidP="00EE5AFA">
      <w:pPr>
        <w:autoSpaceDE w:val="0"/>
        <w:autoSpaceDN w:val="0"/>
        <w:adjustRightInd w:val="0"/>
        <w:spacing w:after="0" w:line="240" w:lineRule="auto"/>
        <w:ind w:firstLine="567"/>
        <w:jc w:val="both"/>
        <w:outlineLvl w:val="3"/>
        <w:rPr>
          <w:rFonts w:ascii="Times New Roman" w:eastAsia="Times New Roman" w:hAnsi="Times New Roman"/>
          <w:b/>
          <w:bCs/>
          <w:i/>
          <w:iCs/>
        </w:rPr>
      </w:pPr>
      <w:r w:rsidRPr="00590A2A">
        <w:rPr>
          <w:rFonts w:ascii="Times New Roman" w:eastAsia="Times New Roman" w:hAnsi="Times New Roman"/>
          <w:b/>
          <w:bCs/>
          <w:i/>
          <w:iCs/>
        </w:rPr>
        <w:t xml:space="preserve">5) Информация о включении Биржевых облигаций в </w:t>
      </w:r>
      <w:r>
        <w:rPr>
          <w:rFonts w:ascii="Times New Roman" w:eastAsia="Times New Roman" w:hAnsi="Times New Roman"/>
          <w:b/>
          <w:bCs/>
          <w:i/>
          <w:iCs/>
        </w:rPr>
        <w:t>С</w:t>
      </w:r>
      <w:r w:rsidRPr="00590A2A">
        <w:rPr>
          <w:rFonts w:ascii="Times New Roman" w:eastAsia="Times New Roman" w:hAnsi="Times New Roman"/>
          <w:b/>
          <w:bCs/>
          <w:i/>
          <w:iCs/>
        </w:rPr>
        <w:t>писок и присвоении и</w:t>
      </w:r>
      <w:r>
        <w:rPr>
          <w:rFonts w:ascii="Times New Roman" w:eastAsia="Times New Roman" w:hAnsi="Times New Roman"/>
          <w:b/>
          <w:bCs/>
          <w:i/>
          <w:iCs/>
        </w:rPr>
        <w:t>х</w:t>
      </w:r>
      <w:r w:rsidRPr="00590A2A">
        <w:rPr>
          <w:rFonts w:ascii="Times New Roman" w:eastAsia="Times New Roman" w:hAnsi="Times New Roman"/>
          <w:b/>
          <w:bCs/>
          <w:i/>
          <w:iCs/>
        </w:rPr>
        <w:t xml:space="preserve"> </w:t>
      </w:r>
      <w:r>
        <w:rPr>
          <w:rFonts w:ascii="Times New Roman" w:eastAsia="Times New Roman" w:hAnsi="Times New Roman"/>
          <w:b/>
          <w:bCs/>
          <w:i/>
          <w:iCs/>
        </w:rPr>
        <w:t xml:space="preserve">выпуску </w:t>
      </w:r>
      <w:r w:rsidRPr="00590A2A">
        <w:rPr>
          <w:rFonts w:ascii="Times New Roman" w:eastAsia="Times New Roman" w:hAnsi="Times New Roman"/>
          <w:b/>
          <w:bCs/>
          <w:i/>
          <w:iCs/>
        </w:rPr>
        <w:t>идентификационного номера раскрывается Эмитентом в форме сообщения о существенном факте в следующие сроки с даты раскрытия Биржей через представительство ЗАО «ФБ ММВБ» в сети Интернет информации о включении Биржевых облигаций в список ценных бумаг, допущенных к то</w:t>
      </w:r>
      <w:r>
        <w:rPr>
          <w:rFonts w:ascii="Times New Roman" w:eastAsia="Times New Roman" w:hAnsi="Times New Roman"/>
          <w:b/>
          <w:bCs/>
          <w:i/>
          <w:iCs/>
        </w:rPr>
        <w:t>р</w:t>
      </w:r>
      <w:r w:rsidRPr="00590A2A">
        <w:rPr>
          <w:rFonts w:ascii="Times New Roman" w:eastAsia="Times New Roman" w:hAnsi="Times New Roman"/>
          <w:b/>
          <w:bCs/>
          <w:i/>
          <w:iCs/>
        </w:rPr>
        <w:t>гам, и присвоении их выпуску идентификационного номера или получения Эмитентом письменного уведомления Биржи о принятых решениях посредством почтовой, факсимильной, электронной связи, вручения под роспись в зависимости от того, какая из указанных дат наступит раньше:</w:t>
      </w:r>
    </w:p>
    <w:p w:rsidR="00EE5AFA" w:rsidRPr="00590A2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0A2A">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590A2A">
        <w:rPr>
          <w:rFonts w:ascii="Times New Roman" w:eastAsia="Times New Roman" w:hAnsi="Times New Roman"/>
          <w:b/>
          <w:bCs/>
          <w:i/>
          <w:iCs/>
        </w:rPr>
        <w:t xml:space="preserve"> не</w:t>
      </w:r>
      <w:r>
        <w:rPr>
          <w:rFonts w:ascii="Times New Roman" w:eastAsia="Times New Roman" w:hAnsi="Times New Roman"/>
          <w:b/>
          <w:bCs/>
          <w:i/>
          <w:iCs/>
        </w:rPr>
        <w:t xml:space="preserve"> </w:t>
      </w:r>
      <w:r w:rsidRPr="00590A2A">
        <w:rPr>
          <w:rFonts w:ascii="Times New Roman" w:eastAsia="Times New Roman" w:hAnsi="Times New Roman"/>
          <w:b/>
          <w:bCs/>
          <w:i/>
          <w:iCs/>
        </w:rPr>
        <w:t>позднее 1 (Одного) дня;</w:t>
      </w:r>
    </w:p>
    <w:p w:rsidR="00EE5AFA" w:rsidRPr="00590A2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0A2A">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590A2A">
        <w:rPr>
          <w:rFonts w:ascii="Times New Roman" w:eastAsia="Times New Roman" w:hAnsi="Times New Roman"/>
          <w:b/>
          <w:bCs/>
          <w:i/>
          <w:iCs/>
        </w:rPr>
        <w:t xml:space="preserve"> не</w:t>
      </w:r>
      <w:r>
        <w:rPr>
          <w:rFonts w:ascii="Times New Roman" w:eastAsia="Times New Roman" w:hAnsi="Times New Roman"/>
          <w:b/>
          <w:bCs/>
          <w:i/>
          <w:iCs/>
        </w:rPr>
        <w:t xml:space="preserve"> </w:t>
      </w:r>
      <w:r w:rsidRPr="00590A2A">
        <w:rPr>
          <w:rFonts w:ascii="Times New Roman" w:eastAsia="Times New Roman" w:hAnsi="Times New Roman"/>
          <w:b/>
          <w:bCs/>
          <w:i/>
          <w:iCs/>
        </w:rPr>
        <w:t xml:space="preserve">позднее 2 (Двух) дней. </w:t>
      </w:r>
    </w:p>
    <w:p w:rsidR="00EE5AFA" w:rsidRPr="00590A2A" w:rsidRDefault="00EE5AFA" w:rsidP="00EE5AFA">
      <w:pPr>
        <w:autoSpaceDE w:val="0"/>
        <w:autoSpaceDN w:val="0"/>
        <w:spacing w:after="0" w:line="240" w:lineRule="auto"/>
        <w:ind w:firstLine="539"/>
        <w:jc w:val="both"/>
        <w:rPr>
          <w:rFonts w:ascii="Times New Roman" w:eastAsia="Times New Roman" w:hAnsi="Times New Roman"/>
          <w:b/>
          <w:bCs/>
          <w:i/>
          <w:iCs/>
        </w:rPr>
      </w:pPr>
      <w:r w:rsidRPr="00590A2A">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590A2A" w:rsidRDefault="00EE5AFA" w:rsidP="00EE5AFA">
      <w:pPr>
        <w:autoSpaceDE w:val="0"/>
        <w:autoSpaceDN w:val="0"/>
        <w:adjustRightInd w:val="0"/>
        <w:spacing w:after="0" w:line="240" w:lineRule="auto"/>
        <w:ind w:firstLine="567"/>
        <w:jc w:val="both"/>
        <w:outlineLvl w:val="3"/>
        <w:rPr>
          <w:rFonts w:ascii="Times New Roman" w:eastAsia="Times New Roman" w:hAnsi="Times New Roman"/>
          <w:b/>
          <w:bCs/>
          <w:i/>
          <w:iCs/>
        </w:rPr>
      </w:pPr>
    </w:p>
    <w:p w:rsidR="00EE5AFA" w:rsidRPr="00590A2A" w:rsidRDefault="00EE5AFA" w:rsidP="00EE5AFA">
      <w:pPr>
        <w:autoSpaceDE w:val="0"/>
        <w:autoSpaceDN w:val="0"/>
        <w:adjustRightInd w:val="0"/>
        <w:spacing w:after="0" w:line="240" w:lineRule="auto"/>
        <w:ind w:firstLine="567"/>
        <w:jc w:val="both"/>
        <w:outlineLvl w:val="3"/>
        <w:rPr>
          <w:rFonts w:ascii="Times New Roman" w:eastAsia="Times New Roman" w:hAnsi="Times New Roman"/>
          <w:b/>
          <w:bCs/>
          <w:i/>
          <w:iCs/>
        </w:rPr>
      </w:pPr>
      <w:r w:rsidRPr="00590A2A">
        <w:rPr>
          <w:rFonts w:ascii="Times New Roman" w:eastAsia="Times New Roman" w:hAnsi="Times New Roman"/>
          <w:b/>
          <w:bCs/>
          <w:i/>
          <w:iCs/>
        </w:rPr>
        <w:t xml:space="preserve">Эмитент раскрывает тексты Условий выпуска на страницах Эмитента в сети Интернет с указанием присвоенного идентификационного номера выпуску Биржевых облигаций, даты его присвоения, наименования биржи, осуществившей допуск Биржевых облигаций к торгам, в срок не позднее даты начала размещения Биржевых облигаций. </w:t>
      </w:r>
    </w:p>
    <w:p w:rsidR="00EE5AFA" w:rsidRPr="00590A2A" w:rsidRDefault="00EE5AFA" w:rsidP="00EE5AFA">
      <w:pPr>
        <w:autoSpaceDE w:val="0"/>
        <w:autoSpaceDN w:val="0"/>
        <w:adjustRightInd w:val="0"/>
        <w:spacing w:after="0" w:line="240" w:lineRule="auto"/>
        <w:ind w:firstLine="567"/>
        <w:jc w:val="both"/>
        <w:outlineLvl w:val="3"/>
        <w:rPr>
          <w:rFonts w:ascii="Times New Roman" w:eastAsia="Times New Roman" w:hAnsi="Times New Roman"/>
          <w:b/>
          <w:bCs/>
          <w:i/>
          <w:iCs/>
        </w:rPr>
      </w:pPr>
      <w:r w:rsidRPr="00590A2A">
        <w:rPr>
          <w:rFonts w:ascii="Times New Roman" w:eastAsia="Times New Roman" w:hAnsi="Times New Roman"/>
          <w:b/>
          <w:bCs/>
          <w:i/>
          <w:iCs/>
        </w:rPr>
        <w:t>Текст Условий выпуска долж</w:t>
      </w:r>
      <w:r>
        <w:rPr>
          <w:rFonts w:ascii="Times New Roman" w:eastAsia="Times New Roman" w:hAnsi="Times New Roman"/>
          <w:b/>
          <w:bCs/>
          <w:i/>
          <w:iCs/>
        </w:rPr>
        <w:t>е</w:t>
      </w:r>
      <w:r w:rsidRPr="00590A2A">
        <w:rPr>
          <w:rFonts w:ascii="Times New Roman" w:eastAsia="Times New Roman" w:hAnsi="Times New Roman"/>
          <w:b/>
          <w:bCs/>
          <w:i/>
          <w:iCs/>
        </w:rPr>
        <w:t>н быть доступ</w:t>
      </w:r>
      <w:r>
        <w:rPr>
          <w:rFonts w:ascii="Times New Roman" w:eastAsia="Times New Roman" w:hAnsi="Times New Roman"/>
          <w:b/>
          <w:bCs/>
          <w:i/>
          <w:iCs/>
        </w:rPr>
        <w:t>е</w:t>
      </w:r>
      <w:r w:rsidRPr="00590A2A">
        <w:rPr>
          <w:rFonts w:ascii="Times New Roman" w:eastAsia="Times New Roman" w:hAnsi="Times New Roman"/>
          <w:b/>
          <w:bCs/>
          <w:i/>
          <w:iCs/>
        </w:rPr>
        <w:t>н на страницах Эмитента в сети Интернет с даты их раскрытия в сети Интернет и до погашения (аннулирования) всех Биржевых облигаций соответствующего выпуска.</w:t>
      </w:r>
    </w:p>
    <w:p w:rsidR="00EE5AFA" w:rsidRPr="00590A2A" w:rsidRDefault="00EE5AFA" w:rsidP="00EE5AFA">
      <w:pPr>
        <w:autoSpaceDE w:val="0"/>
        <w:autoSpaceDN w:val="0"/>
        <w:adjustRightInd w:val="0"/>
        <w:spacing w:after="0" w:line="240" w:lineRule="auto"/>
        <w:ind w:firstLine="567"/>
        <w:jc w:val="both"/>
        <w:outlineLvl w:val="3"/>
        <w:rPr>
          <w:rFonts w:ascii="Times New Roman" w:eastAsia="Times New Roman" w:hAnsi="Times New Roman"/>
          <w:b/>
          <w:i/>
        </w:rPr>
      </w:pPr>
      <w:r w:rsidRPr="00590A2A">
        <w:rPr>
          <w:rFonts w:ascii="Times New Roman" w:eastAsia="Times New Roman" w:hAnsi="Times New Roman"/>
          <w:b/>
          <w:bCs/>
          <w:i/>
          <w:iCs/>
        </w:rPr>
        <w:t xml:space="preserve">Все </w:t>
      </w:r>
      <w:r w:rsidRPr="00590A2A">
        <w:rPr>
          <w:rFonts w:ascii="Times New Roman" w:eastAsia="Times New Roman" w:hAnsi="Times New Roman"/>
          <w:b/>
          <w:i/>
        </w:rPr>
        <w:t xml:space="preserve">заинтересованные лица могут ознакомиться с Условиями выпуска и получить их копии за плату, не превышающую затраты на их изготовление </w:t>
      </w:r>
      <w:r w:rsidRPr="007734ED">
        <w:rPr>
          <w:rFonts w:ascii="Times New Roman" w:eastAsia="Times New Roman" w:hAnsi="Times New Roman"/>
          <w:b/>
          <w:i/>
        </w:rPr>
        <w:t>по адресу: Российская Федерация, 443013, г. Самара, Московское шоссе, 4 А.</w:t>
      </w:r>
      <w:r>
        <w:rPr>
          <w:rFonts w:ascii="Times New Roman" w:eastAsia="Times New Roman" w:hAnsi="Times New Roman"/>
          <w:b/>
          <w:i/>
        </w:rPr>
        <w:t xml:space="preserve"> </w:t>
      </w:r>
    </w:p>
    <w:p w:rsidR="00EE5AFA" w:rsidRPr="00590A2A" w:rsidRDefault="00EE5AFA" w:rsidP="00EE5AFA">
      <w:pPr>
        <w:widowControl w:val="0"/>
        <w:autoSpaceDE w:val="0"/>
        <w:autoSpaceDN w:val="0"/>
        <w:spacing w:after="0" w:line="240" w:lineRule="auto"/>
        <w:ind w:firstLine="539"/>
        <w:jc w:val="both"/>
        <w:rPr>
          <w:rFonts w:ascii="Times New Roman" w:eastAsia="Times New Roman" w:hAnsi="Times New Roman"/>
          <w:b/>
          <w:bCs/>
          <w:i/>
          <w:iCs/>
        </w:rPr>
      </w:pPr>
      <w:r w:rsidRPr="00590A2A">
        <w:rPr>
          <w:rFonts w:ascii="Times New Roman" w:eastAsia="Times New Roman" w:hAnsi="Times New Roman"/>
          <w:b/>
          <w:bCs/>
          <w:i/>
          <w:iCs/>
        </w:rPr>
        <w:t>Эмитент обязан предоставить копии указанных документов владельцам Биржевых облигаций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w:t>
      </w:r>
    </w:p>
    <w:p w:rsidR="00EE5AFA" w:rsidRPr="00590A2A" w:rsidRDefault="00EE5AFA" w:rsidP="00EE5AFA">
      <w:pPr>
        <w:spacing w:after="0" w:line="240" w:lineRule="auto"/>
        <w:ind w:firstLine="567"/>
        <w:jc w:val="both"/>
        <w:rPr>
          <w:rFonts w:ascii="Times New Roman" w:hAnsi="Times New Roman"/>
          <w:b/>
          <w:i/>
        </w:rPr>
      </w:pPr>
    </w:p>
    <w:p w:rsidR="00EE5AFA" w:rsidRPr="00590A2A" w:rsidRDefault="00EE5AFA" w:rsidP="00EE5AFA">
      <w:pPr>
        <w:spacing w:after="0" w:line="240" w:lineRule="auto"/>
        <w:ind w:firstLine="567"/>
        <w:jc w:val="both"/>
        <w:rPr>
          <w:rFonts w:ascii="Times New Roman" w:hAnsi="Times New Roman"/>
          <w:b/>
          <w:i/>
        </w:rPr>
      </w:pPr>
    </w:p>
    <w:p w:rsidR="00EE5AFA" w:rsidRPr="00590A2A" w:rsidRDefault="00EE5AFA" w:rsidP="00EE5AFA">
      <w:pPr>
        <w:tabs>
          <w:tab w:val="left" w:pos="0"/>
          <w:tab w:val="left" w:pos="1021"/>
        </w:tabs>
        <w:overflowPunct w:val="0"/>
        <w:autoSpaceDE w:val="0"/>
        <w:autoSpaceDN w:val="0"/>
        <w:adjustRightInd w:val="0"/>
        <w:spacing w:after="0" w:line="240" w:lineRule="auto"/>
        <w:ind w:firstLine="567"/>
        <w:jc w:val="both"/>
        <w:textAlignment w:val="baseline"/>
        <w:rPr>
          <w:rFonts w:ascii="Times New Roman" w:eastAsia="Times New Roman" w:hAnsi="Times New Roman"/>
          <w:b/>
          <w:bCs/>
          <w:i/>
        </w:rPr>
      </w:pPr>
      <w:r w:rsidRPr="00590A2A">
        <w:rPr>
          <w:rFonts w:ascii="Times New Roman" w:eastAsia="Times New Roman" w:hAnsi="Times New Roman"/>
          <w:b/>
          <w:bCs/>
          <w:i/>
        </w:rPr>
        <w:t xml:space="preserve">6) Информация о присвоении идентификационного номера </w:t>
      </w:r>
      <w:r>
        <w:rPr>
          <w:rFonts w:ascii="Times New Roman" w:eastAsia="Times New Roman" w:hAnsi="Times New Roman"/>
          <w:b/>
          <w:bCs/>
          <w:i/>
          <w:u w:val="single"/>
        </w:rPr>
        <w:t>Д</w:t>
      </w:r>
      <w:r w:rsidRPr="00590A2A">
        <w:rPr>
          <w:rFonts w:ascii="Times New Roman" w:eastAsia="Times New Roman" w:hAnsi="Times New Roman"/>
          <w:b/>
          <w:bCs/>
          <w:i/>
          <w:u w:val="single"/>
        </w:rPr>
        <w:t>ополнительному</w:t>
      </w:r>
      <w:r w:rsidRPr="00590A2A">
        <w:rPr>
          <w:rFonts w:ascii="Times New Roman" w:eastAsia="Times New Roman" w:hAnsi="Times New Roman"/>
          <w:b/>
          <w:bCs/>
          <w:i/>
        </w:rPr>
        <w:t xml:space="preserve"> выпуску Биржевых облигаций раскрывается Эмитентом </w:t>
      </w:r>
      <w:r w:rsidRPr="00590A2A">
        <w:rPr>
          <w:rFonts w:ascii="Times New Roman" w:eastAsia="Times New Roman" w:hAnsi="Times New Roman"/>
          <w:b/>
          <w:bCs/>
          <w:i/>
          <w:iCs/>
        </w:rPr>
        <w:t>в форме сообщения о существенном факте</w:t>
      </w:r>
      <w:r w:rsidRPr="00590A2A">
        <w:rPr>
          <w:rFonts w:ascii="Times New Roman" w:eastAsia="Times New Roman" w:hAnsi="Times New Roman"/>
          <w:b/>
          <w:bCs/>
          <w:i/>
        </w:rPr>
        <w:t xml:space="preserve"> в следующие сроки с даты раскрытия Биржей через представительство ЗАО «ФБ ММВБ» в сети Интернет информации о присвоении идентификационного номера </w:t>
      </w:r>
      <w:r>
        <w:rPr>
          <w:rFonts w:ascii="Times New Roman" w:eastAsia="Times New Roman" w:hAnsi="Times New Roman"/>
          <w:b/>
          <w:bCs/>
          <w:i/>
        </w:rPr>
        <w:t>Д</w:t>
      </w:r>
      <w:r w:rsidRPr="00590A2A">
        <w:rPr>
          <w:rFonts w:ascii="Times New Roman" w:eastAsia="Times New Roman" w:hAnsi="Times New Roman"/>
          <w:b/>
          <w:bCs/>
          <w:i/>
        </w:rPr>
        <w:t>ополнительному выпуску Биржевых облигаций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p>
    <w:p w:rsidR="00EE5AFA" w:rsidRPr="00590A2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0A2A">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590A2A">
        <w:rPr>
          <w:rFonts w:ascii="Times New Roman" w:eastAsia="Times New Roman" w:hAnsi="Times New Roman"/>
          <w:b/>
          <w:bCs/>
          <w:i/>
          <w:iCs/>
        </w:rPr>
        <w:t xml:space="preserve"> не</w:t>
      </w:r>
      <w:r>
        <w:rPr>
          <w:rFonts w:ascii="Times New Roman" w:eastAsia="Times New Roman" w:hAnsi="Times New Roman"/>
          <w:b/>
          <w:bCs/>
          <w:i/>
          <w:iCs/>
        </w:rPr>
        <w:t xml:space="preserve"> </w:t>
      </w:r>
      <w:r w:rsidRPr="00590A2A">
        <w:rPr>
          <w:rFonts w:ascii="Times New Roman" w:eastAsia="Times New Roman" w:hAnsi="Times New Roman"/>
          <w:b/>
          <w:bCs/>
          <w:i/>
          <w:iCs/>
        </w:rPr>
        <w:t>позднее 1 (Одного) дня;</w:t>
      </w:r>
    </w:p>
    <w:p w:rsidR="00EE5AFA" w:rsidRPr="00590A2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0A2A">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590A2A">
        <w:rPr>
          <w:rFonts w:ascii="Times New Roman" w:eastAsia="Times New Roman" w:hAnsi="Times New Roman"/>
          <w:b/>
          <w:bCs/>
          <w:i/>
          <w:iCs/>
        </w:rPr>
        <w:t xml:space="preserve"> не</w:t>
      </w:r>
      <w:r>
        <w:rPr>
          <w:rFonts w:ascii="Times New Roman" w:eastAsia="Times New Roman" w:hAnsi="Times New Roman"/>
          <w:b/>
          <w:bCs/>
          <w:i/>
          <w:iCs/>
        </w:rPr>
        <w:t xml:space="preserve"> </w:t>
      </w:r>
      <w:r w:rsidRPr="00590A2A">
        <w:rPr>
          <w:rFonts w:ascii="Times New Roman" w:eastAsia="Times New Roman" w:hAnsi="Times New Roman"/>
          <w:b/>
          <w:bCs/>
          <w:i/>
          <w:iCs/>
        </w:rPr>
        <w:t xml:space="preserve">позднее 2 (Двух) дней. </w:t>
      </w:r>
    </w:p>
    <w:p w:rsidR="00EE5AFA" w:rsidRPr="00590A2A" w:rsidRDefault="00EE5AFA" w:rsidP="00EE5AFA">
      <w:pPr>
        <w:autoSpaceDE w:val="0"/>
        <w:autoSpaceDN w:val="0"/>
        <w:spacing w:after="0" w:line="240" w:lineRule="auto"/>
        <w:ind w:firstLine="539"/>
        <w:jc w:val="both"/>
        <w:rPr>
          <w:rFonts w:ascii="Times New Roman" w:eastAsia="Times New Roman" w:hAnsi="Times New Roman"/>
          <w:b/>
          <w:bCs/>
          <w:i/>
          <w:iCs/>
        </w:rPr>
      </w:pPr>
      <w:r w:rsidRPr="00590A2A">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590A2A"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590A2A" w:rsidRDefault="00EE5AFA" w:rsidP="00EE5AFA">
      <w:pPr>
        <w:tabs>
          <w:tab w:val="left" w:pos="567"/>
        </w:tabs>
        <w:overflowPunct w:val="0"/>
        <w:autoSpaceDE w:val="0"/>
        <w:autoSpaceDN w:val="0"/>
        <w:adjustRightInd w:val="0"/>
        <w:spacing w:after="0" w:line="240" w:lineRule="auto"/>
        <w:ind w:firstLine="567"/>
        <w:jc w:val="both"/>
        <w:textAlignment w:val="baseline"/>
        <w:rPr>
          <w:rFonts w:ascii="Times New Roman" w:eastAsia="Times New Roman" w:hAnsi="Times New Roman"/>
          <w:b/>
          <w:bCs/>
          <w:i/>
        </w:rPr>
      </w:pPr>
      <w:r w:rsidRPr="00590A2A">
        <w:rPr>
          <w:rFonts w:ascii="Times New Roman" w:eastAsia="Times New Roman" w:hAnsi="Times New Roman"/>
          <w:b/>
          <w:bCs/>
          <w:i/>
        </w:rPr>
        <w:t xml:space="preserve">Эмитент раскрывает текст Условий </w:t>
      </w:r>
      <w:r>
        <w:rPr>
          <w:rFonts w:ascii="Times New Roman" w:eastAsia="Times New Roman" w:hAnsi="Times New Roman"/>
          <w:b/>
          <w:bCs/>
          <w:i/>
        </w:rPr>
        <w:t>Д</w:t>
      </w:r>
      <w:r w:rsidRPr="00590A2A">
        <w:rPr>
          <w:rFonts w:ascii="Times New Roman" w:eastAsia="Times New Roman" w:hAnsi="Times New Roman"/>
          <w:b/>
          <w:bCs/>
          <w:i/>
        </w:rPr>
        <w:t xml:space="preserve">ополнительного выпуска </w:t>
      </w:r>
      <w:r w:rsidRPr="00590A2A">
        <w:rPr>
          <w:rFonts w:ascii="Times New Roman" w:eastAsia="Times New Roman" w:hAnsi="Times New Roman"/>
          <w:b/>
          <w:bCs/>
          <w:i/>
          <w:iCs/>
        </w:rPr>
        <w:t>на страницах Эмитента в сети Интернет</w:t>
      </w:r>
      <w:r w:rsidRPr="00590A2A">
        <w:rPr>
          <w:rFonts w:ascii="Times New Roman" w:eastAsia="Times New Roman" w:hAnsi="Times New Roman"/>
          <w:b/>
          <w:bCs/>
          <w:i/>
        </w:rPr>
        <w:t xml:space="preserve"> с указанием присвоенного идентификационного номера </w:t>
      </w:r>
      <w:r>
        <w:rPr>
          <w:rFonts w:ascii="Times New Roman" w:eastAsia="Times New Roman" w:hAnsi="Times New Roman"/>
          <w:b/>
          <w:bCs/>
          <w:i/>
        </w:rPr>
        <w:t>Д</w:t>
      </w:r>
      <w:r w:rsidRPr="00590A2A">
        <w:rPr>
          <w:rFonts w:ascii="Times New Roman" w:eastAsia="Times New Roman" w:hAnsi="Times New Roman"/>
          <w:b/>
          <w:bCs/>
          <w:i/>
        </w:rPr>
        <w:t xml:space="preserve">ополнительному выпуску Биржевых облигаций, даты его присвоения, наименования биржи, осуществившей </w:t>
      </w:r>
      <w:r w:rsidRPr="00A06476">
        <w:rPr>
          <w:rFonts w:ascii="Times New Roman" w:eastAsia="Times New Roman" w:hAnsi="Times New Roman"/>
          <w:b/>
          <w:bCs/>
          <w:i/>
        </w:rPr>
        <w:t>присвоение идентификационного номера</w:t>
      </w:r>
      <w:r w:rsidRPr="00590A2A">
        <w:rPr>
          <w:rFonts w:ascii="Times New Roman" w:eastAsia="Times New Roman" w:hAnsi="Times New Roman"/>
          <w:b/>
          <w:bCs/>
          <w:i/>
        </w:rPr>
        <w:t xml:space="preserve">, в срок не позднее даты начала размещения Биржевых облигаций </w:t>
      </w:r>
      <w:r>
        <w:rPr>
          <w:rFonts w:ascii="Times New Roman" w:eastAsia="Times New Roman" w:hAnsi="Times New Roman"/>
          <w:b/>
          <w:bCs/>
          <w:i/>
        </w:rPr>
        <w:t>Д</w:t>
      </w:r>
      <w:r w:rsidRPr="00590A2A">
        <w:rPr>
          <w:rFonts w:ascii="Times New Roman" w:eastAsia="Times New Roman" w:hAnsi="Times New Roman"/>
          <w:b/>
          <w:bCs/>
          <w:i/>
        </w:rPr>
        <w:t>ополнительного выпуска.</w:t>
      </w:r>
    </w:p>
    <w:p w:rsidR="00EE5AFA" w:rsidRPr="00590A2A" w:rsidRDefault="00EE5AFA" w:rsidP="00EE5AFA">
      <w:pPr>
        <w:tabs>
          <w:tab w:val="left" w:pos="567"/>
        </w:tabs>
        <w:overflowPunct w:val="0"/>
        <w:autoSpaceDE w:val="0"/>
        <w:autoSpaceDN w:val="0"/>
        <w:adjustRightInd w:val="0"/>
        <w:spacing w:after="0" w:line="240" w:lineRule="auto"/>
        <w:ind w:firstLine="567"/>
        <w:jc w:val="both"/>
        <w:textAlignment w:val="baseline"/>
        <w:rPr>
          <w:rFonts w:ascii="Times New Roman" w:eastAsia="Times New Roman" w:hAnsi="Times New Roman"/>
          <w:b/>
          <w:bCs/>
          <w:i/>
        </w:rPr>
      </w:pPr>
      <w:r w:rsidRPr="00590A2A">
        <w:rPr>
          <w:rFonts w:ascii="Times New Roman" w:eastAsia="Times New Roman" w:hAnsi="Times New Roman"/>
          <w:b/>
          <w:bCs/>
          <w:i/>
        </w:rPr>
        <w:t xml:space="preserve">Текст Условий </w:t>
      </w:r>
      <w:r>
        <w:rPr>
          <w:rFonts w:ascii="Times New Roman" w:eastAsia="Times New Roman" w:hAnsi="Times New Roman"/>
          <w:b/>
          <w:bCs/>
          <w:i/>
        </w:rPr>
        <w:t>Д</w:t>
      </w:r>
      <w:r w:rsidRPr="00590A2A">
        <w:rPr>
          <w:rFonts w:ascii="Times New Roman" w:eastAsia="Times New Roman" w:hAnsi="Times New Roman"/>
          <w:b/>
          <w:bCs/>
          <w:i/>
        </w:rPr>
        <w:t>ополнительного выпуска долж</w:t>
      </w:r>
      <w:r>
        <w:rPr>
          <w:rFonts w:ascii="Times New Roman" w:eastAsia="Times New Roman" w:hAnsi="Times New Roman"/>
          <w:b/>
          <w:bCs/>
          <w:i/>
        </w:rPr>
        <w:t>е</w:t>
      </w:r>
      <w:r w:rsidRPr="00590A2A">
        <w:rPr>
          <w:rFonts w:ascii="Times New Roman" w:eastAsia="Times New Roman" w:hAnsi="Times New Roman"/>
          <w:b/>
          <w:bCs/>
          <w:i/>
        </w:rPr>
        <w:t>н быть доступ</w:t>
      </w:r>
      <w:r>
        <w:rPr>
          <w:rFonts w:ascii="Times New Roman" w:eastAsia="Times New Roman" w:hAnsi="Times New Roman"/>
          <w:b/>
          <w:bCs/>
          <w:i/>
        </w:rPr>
        <w:t>е</w:t>
      </w:r>
      <w:r w:rsidRPr="00590A2A">
        <w:rPr>
          <w:rFonts w:ascii="Times New Roman" w:eastAsia="Times New Roman" w:hAnsi="Times New Roman"/>
          <w:b/>
          <w:bCs/>
          <w:i/>
        </w:rPr>
        <w:t xml:space="preserve">н на </w:t>
      </w:r>
      <w:r w:rsidRPr="00590A2A">
        <w:rPr>
          <w:rFonts w:ascii="Times New Roman" w:eastAsia="Times New Roman" w:hAnsi="Times New Roman"/>
          <w:b/>
          <w:bCs/>
          <w:i/>
          <w:iCs/>
        </w:rPr>
        <w:t>страницах Эмитента в сети Интернет</w:t>
      </w:r>
      <w:r w:rsidRPr="00590A2A">
        <w:rPr>
          <w:rFonts w:ascii="Times New Roman" w:eastAsia="Times New Roman" w:hAnsi="Times New Roman"/>
          <w:b/>
          <w:bCs/>
          <w:i/>
        </w:rPr>
        <w:t xml:space="preserve"> с даты их раскрытия в сети Интернет и до погашения (аннулирования) всех Биржевых облигаций </w:t>
      </w:r>
      <w:r w:rsidRPr="00590A2A">
        <w:rPr>
          <w:rFonts w:ascii="Times New Roman" w:eastAsia="Times New Roman" w:hAnsi="Times New Roman"/>
          <w:b/>
          <w:bCs/>
          <w:i/>
          <w:iCs/>
        </w:rPr>
        <w:t>соответствующего</w:t>
      </w:r>
      <w:r w:rsidRPr="00590A2A">
        <w:rPr>
          <w:rFonts w:ascii="Times New Roman" w:eastAsia="Times New Roman" w:hAnsi="Times New Roman"/>
          <w:b/>
          <w:bCs/>
          <w:i/>
        </w:rPr>
        <w:t xml:space="preserve"> </w:t>
      </w:r>
      <w:r>
        <w:rPr>
          <w:rFonts w:ascii="Times New Roman" w:eastAsia="Times New Roman" w:hAnsi="Times New Roman"/>
          <w:b/>
          <w:bCs/>
          <w:i/>
        </w:rPr>
        <w:t xml:space="preserve">Дополнительного </w:t>
      </w:r>
      <w:r w:rsidRPr="00590A2A">
        <w:rPr>
          <w:rFonts w:ascii="Times New Roman" w:eastAsia="Times New Roman" w:hAnsi="Times New Roman"/>
          <w:b/>
          <w:bCs/>
          <w:i/>
        </w:rPr>
        <w:t>выпуска.</w:t>
      </w:r>
    </w:p>
    <w:p w:rsidR="00EE5AFA" w:rsidRPr="00590A2A" w:rsidRDefault="00EE5AFA" w:rsidP="00EE5AFA">
      <w:pPr>
        <w:autoSpaceDE w:val="0"/>
        <w:autoSpaceDN w:val="0"/>
        <w:adjustRightInd w:val="0"/>
        <w:spacing w:after="0" w:line="240" w:lineRule="auto"/>
        <w:ind w:firstLine="567"/>
        <w:jc w:val="both"/>
        <w:outlineLvl w:val="3"/>
        <w:rPr>
          <w:rFonts w:ascii="Times New Roman" w:eastAsia="Times New Roman" w:hAnsi="Times New Roman"/>
          <w:b/>
          <w:i/>
        </w:rPr>
      </w:pPr>
      <w:r w:rsidRPr="00590A2A">
        <w:rPr>
          <w:rFonts w:ascii="Times New Roman" w:eastAsia="Times New Roman" w:hAnsi="Times New Roman"/>
          <w:b/>
          <w:bCs/>
          <w:i/>
          <w:iCs/>
        </w:rPr>
        <w:t xml:space="preserve">Все </w:t>
      </w:r>
      <w:r w:rsidRPr="00590A2A">
        <w:rPr>
          <w:rFonts w:ascii="Times New Roman" w:eastAsia="Times New Roman" w:hAnsi="Times New Roman"/>
          <w:b/>
          <w:i/>
        </w:rPr>
        <w:t xml:space="preserve">заинтересованные лица могут ознакомиться с Условиями </w:t>
      </w:r>
      <w:r>
        <w:rPr>
          <w:rFonts w:ascii="Times New Roman" w:eastAsia="Times New Roman" w:hAnsi="Times New Roman"/>
          <w:b/>
          <w:i/>
        </w:rPr>
        <w:t>Д</w:t>
      </w:r>
      <w:r w:rsidRPr="00590A2A">
        <w:rPr>
          <w:rFonts w:ascii="Times New Roman" w:eastAsia="Times New Roman" w:hAnsi="Times New Roman"/>
          <w:b/>
          <w:bCs/>
          <w:i/>
        </w:rPr>
        <w:t xml:space="preserve">ополнительного выпуска </w:t>
      </w:r>
      <w:r w:rsidRPr="00590A2A">
        <w:rPr>
          <w:rFonts w:ascii="Times New Roman" w:eastAsia="Times New Roman" w:hAnsi="Times New Roman"/>
          <w:b/>
          <w:i/>
        </w:rPr>
        <w:t xml:space="preserve">и получить их копии за плату, не превышающую затраты на их изготовление по </w:t>
      </w:r>
      <w:r w:rsidRPr="007734ED">
        <w:rPr>
          <w:rFonts w:ascii="Times New Roman" w:eastAsia="Times New Roman" w:hAnsi="Times New Roman"/>
          <w:b/>
          <w:i/>
        </w:rPr>
        <w:t>адресу: Российская Федерация, 443013, г. Самара, Московское шоссе, 4 А.</w:t>
      </w:r>
      <w:r>
        <w:rPr>
          <w:rFonts w:ascii="Times New Roman" w:eastAsia="Times New Roman" w:hAnsi="Times New Roman"/>
          <w:b/>
          <w:i/>
        </w:rPr>
        <w:t xml:space="preserve"> </w:t>
      </w:r>
    </w:p>
    <w:p w:rsidR="00EE5AFA" w:rsidRPr="0091798D" w:rsidRDefault="00EE5AFA" w:rsidP="00EE5AFA">
      <w:pPr>
        <w:widowControl w:val="0"/>
        <w:autoSpaceDE w:val="0"/>
        <w:autoSpaceDN w:val="0"/>
        <w:spacing w:after="0" w:line="240" w:lineRule="auto"/>
        <w:ind w:firstLine="539"/>
        <w:jc w:val="both"/>
        <w:rPr>
          <w:rFonts w:ascii="Times New Roman" w:eastAsia="Times New Roman" w:hAnsi="Times New Roman"/>
          <w:b/>
          <w:bCs/>
          <w:i/>
          <w:iCs/>
        </w:rPr>
      </w:pPr>
      <w:r w:rsidRPr="00590A2A">
        <w:rPr>
          <w:rFonts w:ascii="Times New Roman" w:eastAsia="Times New Roman" w:hAnsi="Times New Roman"/>
          <w:b/>
          <w:bCs/>
          <w:i/>
          <w:iCs/>
        </w:rPr>
        <w:t xml:space="preserve">Эмитент обязан предоставить копии указанных документов владельцам Биржевых облигаций </w:t>
      </w:r>
      <w:r>
        <w:rPr>
          <w:rFonts w:ascii="Times New Roman" w:eastAsia="Times New Roman" w:hAnsi="Times New Roman"/>
          <w:b/>
          <w:bCs/>
          <w:i/>
          <w:iCs/>
        </w:rPr>
        <w:t xml:space="preserve">Дополнительного выпуска </w:t>
      </w:r>
      <w:r w:rsidRPr="00590A2A">
        <w:rPr>
          <w:rFonts w:ascii="Times New Roman" w:eastAsia="Times New Roman" w:hAnsi="Times New Roman"/>
          <w:b/>
          <w:bCs/>
          <w:i/>
          <w:iCs/>
        </w:rPr>
        <w:t>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w:t>
      </w:r>
    </w:p>
    <w:p w:rsidR="00EE5AFA" w:rsidRPr="00BC0C1F" w:rsidRDefault="00EE5AFA" w:rsidP="00EE5AFA">
      <w:pPr>
        <w:spacing w:after="0" w:line="240" w:lineRule="auto"/>
        <w:ind w:firstLine="567"/>
        <w:jc w:val="both"/>
        <w:rPr>
          <w:rFonts w:ascii="Times New Roman" w:hAnsi="Times New Roman"/>
          <w:b/>
          <w:i/>
        </w:rPr>
      </w:pPr>
    </w:p>
    <w:p w:rsidR="00EE5AFA" w:rsidRPr="008743A3" w:rsidRDefault="00EE5AFA" w:rsidP="00EE5AFA">
      <w:pPr>
        <w:spacing w:after="0" w:line="240" w:lineRule="auto"/>
        <w:ind w:firstLine="567"/>
        <w:jc w:val="both"/>
        <w:rPr>
          <w:rFonts w:ascii="Times New Roman" w:hAnsi="Times New Roman"/>
          <w:b/>
          <w:i/>
        </w:rPr>
      </w:pPr>
    </w:p>
    <w:p w:rsidR="00EE5AFA" w:rsidRPr="00BC0C1F" w:rsidRDefault="00EE5AFA" w:rsidP="00EE5AFA">
      <w:pPr>
        <w:autoSpaceDE w:val="0"/>
        <w:autoSpaceDN w:val="0"/>
        <w:adjustRightInd w:val="0"/>
        <w:spacing w:after="0" w:line="240" w:lineRule="auto"/>
        <w:ind w:firstLine="567"/>
        <w:jc w:val="both"/>
        <w:outlineLvl w:val="2"/>
        <w:rPr>
          <w:rFonts w:ascii="Times New Roman" w:eastAsia="Times New Roman" w:hAnsi="Times New Roman"/>
          <w:b/>
          <w:bCs/>
          <w:i/>
          <w:iCs/>
        </w:rPr>
      </w:pPr>
      <w:r w:rsidRPr="00594B26">
        <w:rPr>
          <w:rFonts w:ascii="Times New Roman" w:eastAsia="Times New Roman" w:hAnsi="Times New Roman"/>
          <w:b/>
          <w:bCs/>
          <w:i/>
          <w:iCs/>
        </w:rPr>
        <w:t>7)</w:t>
      </w:r>
      <w:r w:rsidRPr="00BC0C1F">
        <w:rPr>
          <w:rFonts w:ascii="Times New Roman" w:eastAsia="Times New Roman" w:hAnsi="Times New Roman"/>
          <w:b/>
          <w:bCs/>
          <w:i/>
          <w:iCs/>
        </w:rPr>
        <w:t xml:space="preserve"> Информация о дате начала размещения выпуска Биржевых облигаций раскрывается Эмитентом в форме сообщения </w:t>
      </w:r>
      <w:r w:rsidRPr="00BC0C1F">
        <w:rPr>
          <w:rFonts w:ascii="Times New Roman" w:eastAsia="Times New Roman" w:hAnsi="Times New Roman"/>
          <w:b/>
          <w:i/>
          <w:iCs/>
        </w:rPr>
        <w:t>о дате начала размещения ценных бумаг</w:t>
      </w:r>
      <w:r w:rsidRPr="00BC0C1F">
        <w:rPr>
          <w:rFonts w:ascii="Times New Roman" w:eastAsia="Times New Roman" w:hAnsi="Times New Roman"/>
          <w:b/>
          <w:bCs/>
          <w:i/>
          <w:iCs/>
        </w:rPr>
        <w:t xml:space="preserve"> в следующие сроки:</w:t>
      </w: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BC0C1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BC0C1F">
        <w:rPr>
          <w:rFonts w:ascii="Times New Roman" w:eastAsia="Times New Roman" w:hAnsi="Times New Roman"/>
          <w:b/>
          <w:bCs/>
          <w:i/>
          <w:iCs/>
        </w:rPr>
        <w:t>позднее, чем за 1 (Один) день до даты начала размещения Биржевых облигаций;</w:t>
      </w: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BC0C1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BC0C1F">
        <w:rPr>
          <w:rFonts w:ascii="Times New Roman" w:eastAsia="Times New Roman" w:hAnsi="Times New Roman"/>
          <w:b/>
          <w:bCs/>
          <w:i/>
          <w:iCs/>
        </w:rPr>
        <w:t>позднее, чем за 1 (Один) день до даты начала размещения Биржевых облигаций.</w:t>
      </w:r>
    </w:p>
    <w:p w:rsidR="00EE5AFA" w:rsidRPr="00BC0C1F" w:rsidRDefault="00EE5AFA" w:rsidP="00EE5AFA">
      <w:pPr>
        <w:autoSpaceDE w:val="0"/>
        <w:autoSpaceDN w:val="0"/>
        <w:spacing w:after="0" w:line="240" w:lineRule="auto"/>
        <w:ind w:firstLine="539"/>
        <w:jc w:val="both"/>
        <w:rPr>
          <w:rFonts w:ascii="Times New Roman" w:eastAsia="Times New Roman" w:hAnsi="Times New Roman"/>
          <w:b/>
          <w:bCs/>
          <w:i/>
          <w:iCs/>
        </w:rPr>
      </w:pPr>
      <w:r w:rsidRPr="00BC0C1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widowControl w:val="0"/>
        <w:tabs>
          <w:tab w:val="left" w:pos="851"/>
        </w:tabs>
        <w:autoSpaceDE w:val="0"/>
        <w:autoSpaceDN w:val="0"/>
        <w:spacing w:after="0" w:line="240" w:lineRule="auto"/>
        <w:ind w:firstLine="567"/>
        <w:jc w:val="both"/>
        <w:rPr>
          <w:rFonts w:ascii="Times New Roman" w:eastAsia="Times New Roman" w:hAnsi="Times New Roman"/>
          <w:b/>
          <w:i/>
        </w:rPr>
      </w:pP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Дата начала размещения Биржевых облигаций</w:t>
      </w:r>
      <w:r>
        <w:rPr>
          <w:rFonts w:ascii="Times New Roman" w:eastAsia="Times New Roman" w:hAnsi="Times New Roman"/>
          <w:b/>
          <w:bCs/>
          <w:i/>
          <w:iCs/>
        </w:rPr>
        <w:t xml:space="preserve"> может быть перенесена (изменена) решением </w:t>
      </w:r>
      <w:r w:rsidRPr="00BC0C1F">
        <w:rPr>
          <w:rFonts w:ascii="Times New Roman" w:eastAsia="Times New Roman" w:hAnsi="Times New Roman"/>
          <w:b/>
          <w:bCs/>
          <w:i/>
          <w:iCs/>
        </w:rPr>
        <w:t>уполномоченн</w:t>
      </w:r>
      <w:r>
        <w:rPr>
          <w:rFonts w:ascii="Times New Roman" w:eastAsia="Times New Roman" w:hAnsi="Times New Roman"/>
          <w:b/>
          <w:bCs/>
          <w:i/>
          <w:iCs/>
        </w:rPr>
        <w:t>ого</w:t>
      </w:r>
      <w:r w:rsidRPr="00BC0C1F">
        <w:rPr>
          <w:rFonts w:ascii="Times New Roman" w:eastAsia="Times New Roman" w:hAnsi="Times New Roman"/>
          <w:b/>
          <w:bCs/>
          <w:i/>
          <w:iCs/>
        </w:rPr>
        <w:t xml:space="preserve"> орган</w:t>
      </w:r>
      <w:r>
        <w:rPr>
          <w:rFonts w:ascii="Times New Roman" w:eastAsia="Times New Roman" w:hAnsi="Times New Roman"/>
          <w:b/>
          <w:bCs/>
          <w:i/>
          <w:iCs/>
        </w:rPr>
        <w:t>а</w:t>
      </w:r>
      <w:r w:rsidRPr="00BC0C1F">
        <w:rPr>
          <w:rFonts w:ascii="Times New Roman" w:eastAsia="Times New Roman" w:hAnsi="Times New Roman"/>
          <w:b/>
          <w:bCs/>
          <w:i/>
          <w:iCs/>
        </w:rPr>
        <w:t xml:space="preserve"> управления Эмитента, при условии соблюдения требований к порядку раскрытия информации об изменении даты начала размещения Биржевых облигаций, определенному законодательством Российской Федерации, Программой облигаций и Проспектом.</w:t>
      </w:r>
    </w:p>
    <w:p w:rsidR="00EE5AFA" w:rsidRPr="0091798D"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В случае принятия Эмитентом решения о</w:t>
      </w:r>
      <w:r>
        <w:rPr>
          <w:rFonts w:ascii="Times New Roman" w:eastAsia="Times New Roman" w:hAnsi="Times New Roman"/>
          <w:b/>
          <w:bCs/>
          <w:i/>
          <w:iCs/>
        </w:rPr>
        <w:t xml:space="preserve"> переносе (</w:t>
      </w:r>
      <w:r w:rsidRPr="00BC0C1F">
        <w:rPr>
          <w:rFonts w:ascii="Times New Roman" w:eastAsia="Times New Roman" w:hAnsi="Times New Roman"/>
          <w:b/>
          <w:bCs/>
          <w:i/>
          <w:iCs/>
        </w:rPr>
        <w:t>изменении</w:t>
      </w:r>
      <w:r>
        <w:rPr>
          <w:rFonts w:ascii="Times New Roman" w:eastAsia="Times New Roman" w:hAnsi="Times New Roman"/>
          <w:b/>
          <w:bCs/>
          <w:i/>
          <w:iCs/>
        </w:rPr>
        <w:t>)</w:t>
      </w:r>
      <w:r w:rsidRPr="00BC0C1F">
        <w:rPr>
          <w:rFonts w:ascii="Times New Roman" w:eastAsia="Times New Roman" w:hAnsi="Times New Roman"/>
          <w:b/>
          <w:bCs/>
          <w:i/>
          <w:iCs/>
        </w:rPr>
        <w:t xml:space="preserve"> даты начала размещения Биржевых облигаций, раскрытой в порядке, предусмотренном выше, Эмитент обязан раскрыть сообщение об изменении даты начала размещения ценных бумаг в Ленте новостей, на страницах Эмитента в сети Интернет не позднее, чем за 1 (Один) день до наступления такой даты.</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eastAsia="Times New Roman" w:hAnsi="Times New Roman"/>
          <w:b/>
          <w:i/>
        </w:rPr>
      </w:pPr>
      <w:r w:rsidRPr="00594B26">
        <w:rPr>
          <w:rFonts w:ascii="Times New Roman" w:hAnsi="Times New Roman"/>
          <w:b/>
          <w:i/>
        </w:rPr>
        <w:t>8)</w:t>
      </w:r>
      <w:r w:rsidRPr="00BC0C1F">
        <w:rPr>
          <w:rFonts w:ascii="Times New Roman" w:hAnsi="Times New Roman"/>
          <w:b/>
          <w:i/>
        </w:rPr>
        <w:t xml:space="preserve"> </w:t>
      </w:r>
      <w:r w:rsidRPr="00BC0C1F">
        <w:rPr>
          <w:rFonts w:ascii="Times New Roman" w:eastAsia="Times New Roman" w:hAnsi="Times New Roman"/>
          <w:b/>
          <w:i/>
        </w:rPr>
        <w:t>В случае, если в Условиях выпуска не будет установлен выбранный порядок размещения Биржевых облигаций</w:t>
      </w:r>
      <w:r>
        <w:rPr>
          <w:rFonts w:ascii="Times New Roman" w:eastAsia="Times New Roman" w:hAnsi="Times New Roman"/>
          <w:b/>
          <w:i/>
        </w:rPr>
        <w:t xml:space="preserve"> (Биржевых облигаций Дополнительного выпуска)</w:t>
      </w:r>
      <w:r w:rsidRPr="00BC0C1F">
        <w:rPr>
          <w:rFonts w:ascii="Times New Roman" w:eastAsia="Times New Roman" w:hAnsi="Times New Roman"/>
          <w:b/>
          <w:i/>
        </w:rPr>
        <w:t xml:space="preserve">, информация о принятии Эмитентом решения о порядке размещения ценных бумаг раскрывается Эмитентом в форме сообщения о существенном факте в следующие сроки </w:t>
      </w:r>
      <w:r w:rsidRPr="00BC0C1F">
        <w:rPr>
          <w:rFonts w:ascii="Times New Roman" w:eastAsia="Times New Roman" w:hAnsi="Times New Roman"/>
          <w:b/>
          <w:bCs/>
          <w:i/>
          <w:iCs/>
        </w:rPr>
        <w:t xml:space="preserve">с даты принятия уполномоченным органом управления Эмитента решения о порядке размещения Биржевых облигаций </w:t>
      </w:r>
      <w:r>
        <w:rPr>
          <w:rFonts w:ascii="Times New Roman" w:eastAsia="Times New Roman" w:hAnsi="Times New Roman"/>
          <w:b/>
          <w:i/>
        </w:rPr>
        <w:t xml:space="preserve">(Биржевых облигаций Дополнительного выпуска) </w:t>
      </w:r>
      <w:r w:rsidRPr="00BC0C1F">
        <w:rPr>
          <w:rFonts w:ascii="Times New Roman" w:eastAsia="Times New Roman" w:hAnsi="Times New Roman"/>
          <w:b/>
          <w:bCs/>
          <w:i/>
          <w:iCs/>
        </w:rPr>
        <w:t>и не позднее чем за 1 (Один) день до даты начала размещения Биржевых облигаций</w:t>
      </w:r>
      <w:r>
        <w:rPr>
          <w:rFonts w:ascii="Times New Roman" w:eastAsia="Times New Roman" w:hAnsi="Times New Roman"/>
          <w:b/>
          <w:bCs/>
          <w:i/>
          <w:iCs/>
        </w:rPr>
        <w:t xml:space="preserve"> </w:t>
      </w:r>
      <w:r>
        <w:rPr>
          <w:rFonts w:ascii="Times New Roman" w:eastAsia="Times New Roman" w:hAnsi="Times New Roman"/>
          <w:b/>
          <w:i/>
        </w:rPr>
        <w:t>(Биржевых облигаций Дополнительного выпуска)</w:t>
      </w:r>
      <w:r w:rsidRPr="00BC0C1F">
        <w:rPr>
          <w:rFonts w:ascii="Times New Roman" w:eastAsia="Times New Roman" w:hAnsi="Times New Roman"/>
          <w:b/>
          <w:i/>
        </w:rPr>
        <w:t>:</w:t>
      </w: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BC0C1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BC0C1F">
        <w:rPr>
          <w:rFonts w:ascii="Times New Roman" w:eastAsia="Times New Roman" w:hAnsi="Times New Roman"/>
          <w:b/>
          <w:bCs/>
          <w:i/>
          <w:iCs/>
        </w:rPr>
        <w:t>позднее 1 (Одного) дня;</w:t>
      </w: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BC0C1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BC0C1F">
        <w:rPr>
          <w:rFonts w:ascii="Times New Roman" w:eastAsia="Times New Roman" w:hAnsi="Times New Roman"/>
          <w:b/>
          <w:bCs/>
          <w:i/>
          <w:iCs/>
        </w:rPr>
        <w:t>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BC0C1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p>
    <w:p w:rsidR="00EE5AFA" w:rsidRPr="00BC0C1F" w:rsidRDefault="00EE5AFA" w:rsidP="00EE5AFA">
      <w:pPr>
        <w:spacing w:after="0" w:line="240" w:lineRule="auto"/>
        <w:jc w:val="both"/>
        <w:rPr>
          <w:rFonts w:ascii="Times New Roman" w:hAnsi="Times New Roman"/>
          <w:b/>
          <w:i/>
        </w:rPr>
      </w:pP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4B26">
        <w:rPr>
          <w:rFonts w:ascii="Times New Roman" w:eastAsia="Times New Roman" w:hAnsi="Times New Roman"/>
          <w:b/>
          <w:bCs/>
          <w:i/>
        </w:rPr>
        <w:t>9</w:t>
      </w:r>
      <w:r w:rsidRPr="00BC0C1F">
        <w:rPr>
          <w:rFonts w:ascii="Times New Roman" w:eastAsia="Times New Roman" w:hAnsi="Times New Roman"/>
          <w:b/>
          <w:bCs/>
          <w:i/>
        </w:rPr>
        <w:t xml:space="preserve">) </w:t>
      </w:r>
      <w:r w:rsidRPr="00BC0C1F">
        <w:rPr>
          <w:rFonts w:ascii="Times New Roman" w:eastAsia="Times New Roman" w:hAnsi="Times New Roman"/>
          <w:b/>
          <w:i/>
        </w:rPr>
        <w:t xml:space="preserve">Решение о </w:t>
      </w:r>
      <w:r w:rsidRPr="00BC0C1F">
        <w:rPr>
          <w:rFonts w:ascii="Times New Roman" w:eastAsia="Times New Roman" w:hAnsi="Times New Roman"/>
          <w:b/>
          <w:bCs/>
          <w:i/>
          <w:iCs/>
        </w:rPr>
        <w:t xml:space="preserve">сроке для направления оферт с предложением заключить Предварительный договор принимается уполномоченным органом управления Эмитента и </w:t>
      </w:r>
      <w:r>
        <w:rPr>
          <w:rFonts w:ascii="Times New Roman" w:eastAsia="Times New Roman" w:hAnsi="Times New Roman"/>
          <w:b/>
          <w:bCs/>
          <w:i/>
          <w:iCs/>
        </w:rPr>
        <w:t xml:space="preserve">информация об этом </w:t>
      </w:r>
      <w:r w:rsidRPr="00BC0C1F">
        <w:rPr>
          <w:rFonts w:ascii="Times New Roman" w:eastAsia="Times New Roman" w:hAnsi="Times New Roman"/>
          <w:b/>
          <w:bCs/>
          <w:i/>
          <w:iCs/>
        </w:rPr>
        <w:t xml:space="preserve">раскрывается </w:t>
      </w:r>
      <w:r w:rsidRPr="00BC0C1F">
        <w:rPr>
          <w:rFonts w:ascii="Times New Roman" w:eastAsia="Times New Roman" w:hAnsi="Times New Roman"/>
          <w:b/>
          <w:i/>
        </w:rPr>
        <w:t>в форме сообщения о существенном факте</w:t>
      </w:r>
      <w:r w:rsidRPr="00BC0C1F">
        <w:rPr>
          <w:rFonts w:ascii="Times New Roman" w:eastAsia="Times New Roman" w:hAnsi="Times New Roman"/>
          <w:b/>
          <w:bCs/>
          <w:i/>
          <w:iCs/>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срока для направления оферт с предложением заключить Предварительный договор, или с даты принятия такого решения уполномоченным органом управления Эмитента, если составление протокола не требуется: </w:t>
      </w:r>
    </w:p>
    <w:p w:rsidR="00EE5AFA" w:rsidRPr="00BC0C1F" w:rsidRDefault="00EE5AFA" w:rsidP="00EE5AFA">
      <w:pPr>
        <w:tabs>
          <w:tab w:val="num" w:pos="1440"/>
        </w:tabs>
        <w:autoSpaceDE w:val="0"/>
        <w:autoSpaceDN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BC0C1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BC0C1F">
        <w:rPr>
          <w:rFonts w:ascii="Times New Roman" w:eastAsia="Times New Roman" w:hAnsi="Times New Roman"/>
          <w:b/>
          <w:bCs/>
          <w:i/>
          <w:iCs/>
        </w:rPr>
        <w:t>позднее 1 (Одного) дня;</w:t>
      </w:r>
    </w:p>
    <w:p w:rsidR="00EE5AFA" w:rsidRPr="00BC0C1F" w:rsidRDefault="00EE5AFA" w:rsidP="00EE5AFA">
      <w:pPr>
        <w:tabs>
          <w:tab w:val="num" w:pos="1440"/>
        </w:tabs>
        <w:autoSpaceDE w:val="0"/>
        <w:autoSpaceDN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BC0C1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BC0C1F">
        <w:rPr>
          <w:rFonts w:ascii="Times New Roman" w:eastAsia="Times New Roman" w:hAnsi="Times New Roman"/>
          <w:b/>
          <w:bCs/>
          <w:i/>
          <w:iCs/>
        </w:rPr>
        <w:t>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BC0C1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BC0C1F">
        <w:rPr>
          <w:rFonts w:ascii="Times New Roman" w:eastAsia="Times New Roman" w:hAnsi="Times New Roman"/>
          <w:b/>
          <w:bCs/>
          <w:i/>
          <w:iCs/>
        </w:rPr>
        <w:t>Первоначально установленная решением Эмитента дата и/или время</w:t>
      </w:r>
      <w:r w:rsidRPr="00BC0C1F">
        <w:rPr>
          <w:rFonts w:ascii="Times New Roman" w:hAnsi="Times New Roman"/>
          <w:b/>
          <w:i/>
        </w:rPr>
        <w:t xml:space="preserve"> </w:t>
      </w:r>
      <w:r w:rsidRPr="00BC0C1F">
        <w:rPr>
          <w:rFonts w:ascii="Times New Roman" w:eastAsia="Times New Roman" w:hAnsi="Times New Roman"/>
          <w:b/>
          <w:bCs/>
          <w:i/>
          <w:iCs/>
        </w:rPr>
        <w:t xml:space="preserve">окончания срока для направления оферт от потенциальных приобретателей (инвесторов) на заключение Предварительных договоров может быть изменена решением Эмитента. Информация об этом раскрывается </w:t>
      </w:r>
      <w:r w:rsidRPr="00BC0C1F">
        <w:rPr>
          <w:rFonts w:ascii="Times New Roman" w:eastAsia="Times New Roman" w:hAnsi="Times New Roman"/>
          <w:b/>
          <w:bCs/>
          <w:i/>
        </w:rPr>
        <w:t xml:space="preserve">в форме </w:t>
      </w:r>
      <w:r w:rsidRPr="00BC0C1F">
        <w:rPr>
          <w:rFonts w:ascii="Times New Roman" w:eastAsia="Times New Roman" w:hAnsi="Times New Roman"/>
          <w:b/>
          <w:i/>
        </w:rPr>
        <w:t>сообщения о существенном факте</w:t>
      </w:r>
      <w:r w:rsidRPr="00BC0C1F">
        <w:rPr>
          <w:rFonts w:ascii="Times New Roman" w:eastAsia="Times New Roman" w:hAnsi="Times New Roman"/>
          <w:b/>
          <w:bCs/>
          <w:i/>
          <w:iCs/>
        </w:rPr>
        <w:t xml:space="preserve"> </w:t>
      </w:r>
      <w:r w:rsidRPr="00BC0C1F">
        <w:rPr>
          <w:rFonts w:ascii="Times New Roman" w:eastAsia="Times New Roman" w:hAnsi="Times New Roman"/>
          <w:b/>
          <w:bCs/>
          <w:i/>
        </w:rPr>
        <w:t xml:space="preserve">в следующие сроки </w:t>
      </w:r>
      <w:r w:rsidRPr="00BC0C1F">
        <w:rPr>
          <w:rFonts w:ascii="Times New Roman" w:eastAsia="Times New Roman" w:hAnsi="Times New Roman"/>
          <w:b/>
          <w:bCs/>
          <w:i/>
          <w:iCs/>
        </w:rPr>
        <w:t>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даты и/или времени</w:t>
      </w:r>
      <w:r w:rsidRPr="00BC0C1F">
        <w:rPr>
          <w:rFonts w:ascii="Times New Roman" w:hAnsi="Times New Roman"/>
          <w:b/>
          <w:i/>
        </w:rPr>
        <w:t xml:space="preserve"> </w:t>
      </w:r>
      <w:r w:rsidRPr="00BC0C1F">
        <w:rPr>
          <w:rFonts w:ascii="Times New Roman" w:eastAsia="Times New Roman" w:hAnsi="Times New Roman"/>
          <w:b/>
          <w:bCs/>
          <w:i/>
          <w:iCs/>
        </w:rPr>
        <w:t>окончания срока для направления оферт с предложением заключить Предварительные договоры, или с даты принятия такого решения уполномоченным органом управления Эмитента, если составление протокола не требуется</w:t>
      </w:r>
      <w:r w:rsidRPr="00BC0C1F">
        <w:rPr>
          <w:rFonts w:ascii="Times New Roman" w:eastAsia="Times New Roman" w:hAnsi="Times New Roman"/>
          <w:b/>
          <w:bCs/>
          <w:i/>
        </w:rPr>
        <w:t>:</w:t>
      </w:r>
    </w:p>
    <w:p w:rsidR="00EE5AFA" w:rsidRPr="00BC0C1F" w:rsidRDefault="00EE5AFA" w:rsidP="00EE5AFA">
      <w:pPr>
        <w:tabs>
          <w:tab w:val="num" w:pos="1440"/>
        </w:tabs>
        <w:autoSpaceDE w:val="0"/>
        <w:autoSpaceDN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BC0C1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BC0C1F">
        <w:rPr>
          <w:rFonts w:ascii="Times New Roman" w:eastAsia="Times New Roman" w:hAnsi="Times New Roman"/>
          <w:b/>
          <w:bCs/>
          <w:i/>
          <w:iCs/>
        </w:rPr>
        <w:t>позднее 1 (Одного) дня;</w:t>
      </w:r>
    </w:p>
    <w:p w:rsidR="00EE5AFA" w:rsidRPr="00BC0C1F" w:rsidRDefault="00EE5AFA" w:rsidP="00EE5AFA">
      <w:pPr>
        <w:tabs>
          <w:tab w:val="num" w:pos="1440"/>
        </w:tabs>
        <w:autoSpaceDE w:val="0"/>
        <w:autoSpaceDN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BC0C1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BC0C1F">
        <w:rPr>
          <w:rFonts w:ascii="Times New Roman" w:eastAsia="Times New Roman" w:hAnsi="Times New Roman"/>
          <w:b/>
          <w:bCs/>
          <w:i/>
          <w:iCs/>
        </w:rPr>
        <w:t>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BC0C1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Информация об истечении срока для направления оферт потенциальных приобретателей (инвесторов) с предложением заключить Предварительный договор раскрывается Эмитентом в форме сообщения о существенном факте в следующие сроки со дня истечения срока для направления оферт с предложением заключить Предварительный договор следующим образом:</w:t>
      </w: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BC0C1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BC0C1F">
        <w:rPr>
          <w:rFonts w:ascii="Times New Roman" w:eastAsia="Times New Roman" w:hAnsi="Times New Roman"/>
          <w:b/>
          <w:bCs/>
          <w:i/>
          <w:iCs/>
        </w:rPr>
        <w:t>позднее 1 (Одного) дня;</w:t>
      </w: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BC0C1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BC0C1F">
        <w:rPr>
          <w:rFonts w:ascii="Times New Roman" w:eastAsia="Times New Roman" w:hAnsi="Times New Roman"/>
          <w:b/>
          <w:bCs/>
          <w:i/>
          <w:iCs/>
        </w:rPr>
        <w:t>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BC0C1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jc w:val="both"/>
        <w:rPr>
          <w:rFonts w:ascii="Times New Roman" w:hAnsi="Times New Roman"/>
          <w:b/>
          <w:i/>
        </w:rPr>
      </w:pP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4B26">
        <w:rPr>
          <w:rFonts w:ascii="Times New Roman" w:eastAsia="Times New Roman" w:hAnsi="Times New Roman"/>
          <w:b/>
          <w:bCs/>
          <w:i/>
          <w:iCs/>
        </w:rPr>
        <w:t>10)</w:t>
      </w:r>
      <w:r w:rsidRPr="00BC0C1F">
        <w:rPr>
          <w:rFonts w:ascii="Times New Roman" w:eastAsia="Times New Roman" w:hAnsi="Times New Roman"/>
          <w:b/>
          <w:bCs/>
          <w:i/>
          <w:iCs/>
        </w:rPr>
        <w:t xml:space="preserve"> Сообщение о цене размещения ценных бумаг раскрывается Эмитентом в форме сообщения о цене (порядке определения цены) размещения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заседания (собрания) уполномоченного органа управления Эмитента, на котором принято соответствующее решение, или с даты принятия соответствующего решения, если составление протокола не требуется: </w:t>
      </w: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в Ленте новостей – не позднее 1 (Одного) дня</w:t>
      </w: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eastAsia="Times New Roman" w:hAnsi="Times New Roman"/>
          <w:b/>
          <w:bCs/>
          <w:i/>
          <w:iCs/>
        </w:rPr>
        <w:t>- на страницах Эмитента в сети Интернет – не позднее 2 (Двух) дней</w:t>
      </w:r>
    </w:p>
    <w:p w:rsidR="00EE5AFA" w:rsidRPr="00BC0C1F" w:rsidRDefault="00EE5AFA" w:rsidP="00EE5AFA">
      <w:pPr>
        <w:autoSpaceDE w:val="0"/>
        <w:autoSpaceDN w:val="0"/>
        <w:spacing w:after="0" w:line="240" w:lineRule="auto"/>
        <w:ind w:firstLine="539"/>
        <w:jc w:val="both"/>
        <w:rPr>
          <w:rFonts w:ascii="Times New Roman" w:eastAsia="Times New Roman" w:hAnsi="Times New Roman"/>
          <w:b/>
          <w:bCs/>
          <w:i/>
          <w:iCs/>
        </w:rPr>
      </w:pPr>
      <w:r w:rsidRPr="00BC0C1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BC0C1F">
        <w:rPr>
          <w:rFonts w:ascii="Times New Roman" w:hAnsi="Times New Roman"/>
          <w:b/>
          <w:bCs/>
          <w:i/>
          <w:iCs/>
          <w:color w:val="000000"/>
        </w:rPr>
        <w:t>Эмитент обязан опубликовать в Ленте новостей и на страниц</w:t>
      </w:r>
      <w:r>
        <w:rPr>
          <w:rFonts w:ascii="Times New Roman" w:hAnsi="Times New Roman"/>
          <w:b/>
          <w:bCs/>
          <w:i/>
          <w:iCs/>
          <w:color w:val="000000"/>
        </w:rPr>
        <w:t>ах Эмитента</w:t>
      </w:r>
      <w:r w:rsidRPr="00BC0C1F">
        <w:rPr>
          <w:rFonts w:ascii="Times New Roman" w:hAnsi="Times New Roman"/>
          <w:b/>
          <w:bCs/>
          <w:i/>
          <w:iCs/>
          <w:color w:val="000000"/>
        </w:rPr>
        <w:t xml:space="preserve"> в </w:t>
      </w:r>
      <w:r>
        <w:rPr>
          <w:rFonts w:ascii="Times New Roman" w:hAnsi="Times New Roman"/>
          <w:b/>
          <w:bCs/>
          <w:i/>
          <w:iCs/>
          <w:color w:val="000000"/>
        </w:rPr>
        <w:t>с</w:t>
      </w:r>
      <w:r w:rsidRPr="00BC0C1F">
        <w:rPr>
          <w:rFonts w:ascii="Times New Roman" w:hAnsi="Times New Roman"/>
          <w:b/>
          <w:bCs/>
          <w:i/>
          <w:iCs/>
          <w:color w:val="000000"/>
        </w:rPr>
        <w:t>ети Интернет сообщение о цене размещения ценных бумаг или порядке определения цены размещения ценных бумаг в виде формулы с переменными, значения которых не могут изменяться в зависимости от усмотрения Эмитента (сообщение о цене размещения), в срок не позднее даты начала размещения ценных бумаг.</w:t>
      </w:r>
    </w:p>
    <w:p w:rsidR="00EE5AFA" w:rsidRPr="0091798D" w:rsidRDefault="00EE5AFA" w:rsidP="00EE5AFA">
      <w:pPr>
        <w:autoSpaceDE w:val="0"/>
        <w:autoSpaceDN w:val="0"/>
        <w:adjustRightInd w:val="0"/>
        <w:spacing w:after="0" w:line="240" w:lineRule="auto"/>
        <w:ind w:firstLine="567"/>
        <w:jc w:val="both"/>
        <w:rPr>
          <w:rFonts w:ascii="Times New Roman" w:eastAsia="Times New Roman" w:hAnsi="Times New Roman"/>
          <w:bCs/>
        </w:rPr>
      </w:pPr>
      <w:r w:rsidRPr="00BC0C1F">
        <w:rPr>
          <w:rFonts w:ascii="Times New Roman" w:eastAsia="Times New Roman" w:hAnsi="Times New Roman"/>
          <w:b/>
          <w:bCs/>
          <w:i/>
          <w:iCs/>
        </w:rPr>
        <w:t>Размещение ценных бумаг не может осуществляться до раскрытия Эмитентом сообщения о цене (о порядке определения цены) размещения ценных бумаг в Ленте новостей и на страницах Эмитента в сети Интернет.</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A415E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594B26">
        <w:rPr>
          <w:rFonts w:ascii="Times New Roman" w:eastAsia="Times New Roman" w:hAnsi="Times New Roman"/>
          <w:b/>
          <w:bCs/>
          <w:i/>
          <w:iCs/>
        </w:rPr>
        <w:t>11)</w:t>
      </w:r>
      <w:r w:rsidRPr="00A415EF">
        <w:rPr>
          <w:rFonts w:ascii="Times New Roman" w:eastAsia="Times New Roman" w:hAnsi="Times New Roman"/>
          <w:b/>
          <w:bCs/>
          <w:i/>
          <w:iCs/>
        </w:rPr>
        <w:t xml:space="preserve"> В случае, если Эмитент принимает решение о размещении Биржевых облигаций на Конкурсе, информация о величине процентной ставки купона на первый купонный период Биржевых облигаций, установленной уполномоченным органом управления Эмитента по </w:t>
      </w:r>
      <w:r>
        <w:rPr>
          <w:rFonts w:ascii="Times New Roman" w:eastAsia="Times New Roman" w:hAnsi="Times New Roman"/>
          <w:b/>
          <w:bCs/>
          <w:i/>
          <w:iCs/>
        </w:rPr>
        <w:t>итогам</w:t>
      </w:r>
      <w:r w:rsidRPr="00A415EF">
        <w:rPr>
          <w:rFonts w:ascii="Times New Roman" w:eastAsia="Times New Roman" w:hAnsi="Times New Roman"/>
          <w:b/>
          <w:bCs/>
          <w:i/>
          <w:iCs/>
        </w:rPr>
        <w:t xml:space="preserve"> проведенного Конкурса, раскрывается Эмитентом в форме сообщения о существенном факте не позднее даты начала размещения и в следующие сроки с даты принятия решения об установлении процентной ставки первого купона:</w:t>
      </w:r>
    </w:p>
    <w:p w:rsidR="00EE5AFA" w:rsidRPr="00A415E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A415EF">
        <w:rPr>
          <w:rFonts w:ascii="Times New Roman" w:eastAsia="Times New Roman" w:hAnsi="Times New Roman"/>
          <w:b/>
          <w:bCs/>
          <w:i/>
          <w:iCs/>
        </w:rPr>
        <w:t>- в Ленте новостей – не позднее 1 (Одного) дня;</w:t>
      </w:r>
    </w:p>
    <w:p w:rsidR="00EE5AFA" w:rsidRPr="00A415EF" w:rsidRDefault="00EE5AFA" w:rsidP="00EE5AFA">
      <w:pPr>
        <w:autoSpaceDE w:val="0"/>
        <w:autoSpaceDN w:val="0"/>
        <w:adjustRightInd w:val="0"/>
        <w:spacing w:after="0" w:line="240" w:lineRule="auto"/>
        <w:ind w:firstLine="567"/>
        <w:jc w:val="both"/>
        <w:rPr>
          <w:rFonts w:ascii="Times New Roman" w:eastAsia="Times New Roman" w:hAnsi="Times New Roman"/>
          <w:b/>
          <w:bCs/>
          <w:i/>
          <w:iCs/>
        </w:rPr>
      </w:pPr>
      <w:r w:rsidRPr="00A415EF">
        <w:rPr>
          <w:rFonts w:ascii="Times New Roman" w:eastAsia="Times New Roman" w:hAnsi="Times New Roman"/>
          <w:b/>
          <w:bCs/>
          <w:i/>
          <w:iCs/>
        </w:rPr>
        <w:t>- на страницах Эмитента в сети Интернет – не 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A415E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A415EF"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594B26">
        <w:rPr>
          <w:rFonts w:ascii="Times New Roman" w:eastAsia="Times New Roman" w:hAnsi="Times New Roman"/>
          <w:b/>
          <w:bCs/>
          <w:i/>
        </w:rPr>
        <w:t>12</w:t>
      </w:r>
      <w:r w:rsidRPr="00A415EF">
        <w:rPr>
          <w:rFonts w:ascii="Times New Roman" w:eastAsia="Times New Roman" w:hAnsi="Times New Roman"/>
          <w:b/>
          <w:bCs/>
          <w:i/>
        </w:rPr>
        <w:t>) В случае, если Эмитент принимает решение о размещении Биржевых облигаций путем сбора адресных заявок со стороны приобретателей на приобретение Биржевых облигаций по фиксированной цене и ставке первого купона, величина процентной ставки по первому купонному периоду определяется Эмитентом до даты начала размещения Биржевых облигаций. Информация об установленной Эмитентом ставке купона раскрывается в форме сообщения о существенном факте до даты начала размещения Биржевых облигаций и в следующие сроки с даты установления процентной ставки первого купона:</w:t>
      </w:r>
    </w:p>
    <w:p w:rsidR="00EE5AFA" w:rsidRPr="00A415EF"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A415EF">
        <w:rPr>
          <w:rFonts w:ascii="Times New Roman" w:eastAsia="Times New Roman" w:hAnsi="Times New Roman"/>
          <w:b/>
          <w:bCs/>
          <w:i/>
        </w:rPr>
        <w:t xml:space="preserve">- в Ленте новостей </w:t>
      </w:r>
      <w:r>
        <w:rPr>
          <w:rFonts w:ascii="Times New Roman" w:eastAsia="Times New Roman" w:hAnsi="Times New Roman"/>
          <w:b/>
          <w:bCs/>
          <w:i/>
        </w:rPr>
        <w:t>–</w:t>
      </w:r>
      <w:r w:rsidRPr="00A415EF">
        <w:rPr>
          <w:rFonts w:ascii="Times New Roman" w:eastAsia="Times New Roman" w:hAnsi="Times New Roman"/>
          <w:b/>
          <w:bCs/>
          <w:i/>
        </w:rPr>
        <w:t xml:space="preserve"> не позднее 1 (Одного) дня;</w:t>
      </w:r>
    </w:p>
    <w:p w:rsidR="00EE5AFA" w:rsidRPr="00A415EF"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A415EF">
        <w:rPr>
          <w:rFonts w:ascii="Times New Roman" w:eastAsia="Times New Roman" w:hAnsi="Times New Roman"/>
          <w:b/>
          <w:bCs/>
          <w:i/>
        </w:rPr>
        <w:t xml:space="preserve">- </w:t>
      </w:r>
      <w:r w:rsidRPr="00A415EF">
        <w:rPr>
          <w:rFonts w:ascii="Times New Roman" w:eastAsia="Times New Roman" w:hAnsi="Times New Roman"/>
          <w:b/>
          <w:bCs/>
          <w:i/>
          <w:iCs/>
        </w:rPr>
        <w:t xml:space="preserve">на страницах Эмитента в сети Интернет </w:t>
      </w:r>
      <w:r>
        <w:rPr>
          <w:rFonts w:ascii="Times New Roman" w:eastAsia="Times New Roman" w:hAnsi="Times New Roman"/>
          <w:b/>
          <w:bCs/>
          <w:i/>
        </w:rPr>
        <w:t>–</w:t>
      </w:r>
      <w:r w:rsidRPr="00A415EF">
        <w:rPr>
          <w:rFonts w:ascii="Times New Roman" w:eastAsia="Times New Roman" w:hAnsi="Times New Roman"/>
          <w:b/>
          <w:bCs/>
          <w:i/>
        </w:rPr>
        <w:t xml:space="preserve"> не</w:t>
      </w:r>
      <w:r>
        <w:rPr>
          <w:rFonts w:ascii="Times New Roman" w:eastAsia="Times New Roman" w:hAnsi="Times New Roman"/>
          <w:b/>
          <w:bCs/>
          <w:i/>
        </w:rPr>
        <w:t xml:space="preserve"> </w:t>
      </w:r>
      <w:r w:rsidRPr="00A415EF">
        <w:rPr>
          <w:rFonts w:ascii="Times New Roman" w:eastAsia="Times New Roman" w:hAnsi="Times New Roman"/>
          <w:b/>
          <w:bCs/>
          <w:i/>
        </w:rPr>
        <w:t>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A415E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A415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594B26">
        <w:rPr>
          <w:rFonts w:ascii="Times New Roman" w:eastAsia="Times New Roman" w:hAnsi="Times New Roman"/>
          <w:b/>
          <w:bCs/>
          <w:i/>
        </w:rPr>
        <w:t>13</w:t>
      </w:r>
      <w:r w:rsidRPr="00A415EF">
        <w:rPr>
          <w:rFonts w:ascii="Times New Roman" w:eastAsia="Times New Roman" w:hAnsi="Times New Roman"/>
          <w:b/>
          <w:bCs/>
          <w:i/>
        </w:rPr>
        <w:t xml:space="preserve">) </w:t>
      </w:r>
      <w:r w:rsidRPr="00A415EF">
        <w:rPr>
          <w:rFonts w:ascii="Times New Roman" w:eastAsia="Times New Roman" w:hAnsi="Times New Roman"/>
          <w:b/>
          <w:i/>
        </w:rPr>
        <w:t>П</w:t>
      </w:r>
      <w:r w:rsidRPr="00A415EF">
        <w:rPr>
          <w:rFonts w:ascii="Times New Roman" w:eastAsia="Times New Roman" w:hAnsi="Times New Roman"/>
          <w:b/>
          <w:bCs/>
          <w:i/>
        </w:rPr>
        <w:t>ри размещении выпусков Биржевых облигаций, размещаемых впервые в рамках Программы облигаций</w:t>
      </w:r>
      <w:r>
        <w:rPr>
          <w:rFonts w:ascii="Times New Roman" w:eastAsia="Times New Roman" w:hAnsi="Times New Roman"/>
          <w:b/>
          <w:bCs/>
          <w:i/>
        </w:rPr>
        <w:t>,</w:t>
      </w:r>
      <w:r w:rsidRPr="00A415EF">
        <w:rPr>
          <w:rFonts w:ascii="Times New Roman" w:eastAsia="Times New Roman" w:hAnsi="Times New Roman"/>
          <w:b/>
          <w:bCs/>
          <w:i/>
        </w:rPr>
        <w:t xml:space="preserve"> до даты начала размещения Биржевых облигаций Эмитент может принять решение о процентных ставках или порядке определения размера процентных ставок купонов в виде формулы с переменными, значения которых не могут изменяться в зависимости от усмотрения Эмитента, любого количества идущих последовательно друг за другом купонных периодов, начиная со второго. </w:t>
      </w:r>
    </w:p>
    <w:p w:rsidR="00EE5AFA" w:rsidRPr="00A415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A415EF">
        <w:rPr>
          <w:rFonts w:ascii="Times New Roman" w:eastAsia="Times New Roman" w:hAnsi="Times New Roman"/>
          <w:b/>
          <w:bCs/>
          <w:i/>
        </w:rPr>
        <w:t>Указанная информация, включая порядковые номера купонов, процентная ставка или порядок определения процентной ставки, по которым устанавливается Эмитентом до даты начала размещения Биржевых облигаций, а также порядковый номер купонного периода, в котором владельцы Биржевых облигаций могут требовать приобретения Биржевых облигаций Эмитентом, раскрывается Эмитентом в форме сообщения о существенном факте до даты начала размещения Биржевых облигаций и в следующие сроки с момента принятия решения об установлении процентной ставки или порядка определения процентной(ых) ставки(ок) по купону(ам):</w:t>
      </w:r>
    </w:p>
    <w:p w:rsidR="00EE5AFA" w:rsidRPr="00A415EF"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A415EF">
        <w:rPr>
          <w:rFonts w:ascii="Times New Roman" w:eastAsia="Times New Roman" w:hAnsi="Times New Roman"/>
          <w:b/>
          <w:bCs/>
          <w:i/>
        </w:rPr>
        <w:t xml:space="preserve">- в Ленте новостей </w:t>
      </w:r>
      <w:r>
        <w:rPr>
          <w:rFonts w:ascii="Times New Roman" w:eastAsia="Times New Roman" w:hAnsi="Times New Roman"/>
          <w:b/>
          <w:bCs/>
          <w:i/>
        </w:rPr>
        <w:t>–</w:t>
      </w:r>
      <w:r w:rsidRPr="00A415EF">
        <w:rPr>
          <w:rFonts w:ascii="Times New Roman" w:eastAsia="Times New Roman" w:hAnsi="Times New Roman"/>
          <w:b/>
          <w:bCs/>
          <w:i/>
        </w:rPr>
        <w:t xml:space="preserve"> не</w:t>
      </w:r>
      <w:r>
        <w:rPr>
          <w:rFonts w:ascii="Times New Roman" w:eastAsia="Times New Roman" w:hAnsi="Times New Roman"/>
          <w:b/>
          <w:bCs/>
          <w:i/>
        </w:rPr>
        <w:t xml:space="preserve"> </w:t>
      </w:r>
      <w:r w:rsidRPr="00A415EF">
        <w:rPr>
          <w:rFonts w:ascii="Times New Roman" w:eastAsia="Times New Roman" w:hAnsi="Times New Roman"/>
          <w:b/>
          <w:bCs/>
          <w:i/>
        </w:rPr>
        <w:t>позднее 1 (Одного) дня;</w:t>
      </w:r>
    </w:p>
    <w:p w:rsidR="00EE5AFA" w:rsidRPr="00A415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A415EF">
        <w:rPr>
          <w:rFonts w:ascii="Times New Roman" w:eastAsia="Times New Roman" w:hAnsi="Times New Roman"/>
          <w:b/>
          <w:bCs/>
          <w:i/>
        </w:rPr>
        <w:t xml:space="preserve">- </w:t>
      </w:r>
      <w:r w:rsidRPr="00A415EF">
        <w:rPr>
          <w:rFonts w:ascii="Times New Roman" w:eastAsia="Times New Roman" w:hAnsi="Times New Roman"/>
          <w:b/>
          <w:bCs/>
          <w:i/>
          <w:iCs/>
        </w:rPr>
        <w:t xml:space="preserve">на страницах Эмитента в сети Интернет </w:t>
      </w:r>
      <w:r>
        <w:rPr>
          <w:rFonts w:ascii="Times New Roman" w:eastAsia="Times New Roman" w:hAnsi="Times New Roman"/>
          <w:b/>
          <w:bCs/>
          <w:i/>
        </w:rPr>
        <w:t>–</w:t>
      </w:r>
      <w:r w:rsidRPr="00A415EF">
        <w:rPr>
          <w:rFonts w:ascii="Times New Roman" w:eastAsia="Times New Roman" w:hAnsi="Times New Roman"/>
          <w:b/>
          <w:bCs/>
          <w:i/>
        </w:rPr>
        <w:t xml:space="preserve"> не</w:t>
      </w:r>
      <w:r>
        <w:rPr>
          <w:rFonts w:ascii="Times New Roman" w:eastAsia="Times New Roman" w:hAnsi="Times New Roman"/>
          <w:b/>
          <w:bCs/>
          <w:i/>
        </w:rPr>
        <w:t xml:space="preserve"> </w:t>
      </w:r>
      <w:r w:rsidRPr="00A415EF">
        <w:rPr>
          <w:rFonts w:ascii="Times New Roman" w:eastAsia="Times New Roman" w:hAnsi="Times New Roman"/>
          <w:b/>
          <w:bCs/>
          <w:i/>
        </w:rPr>
        <w:t>позднее 2 (Двух) дней.</w:t>
      </w:r>
    </w:p>
    <w:p w:rsidR="00EE5AFA" w:rsidRPr="00A415EF" w:rsidRDefault="00EE5AFA" w:rsidP="00EE5AFA">
      <w:pPr>
        <w:autoSpaceDE w:val="0"/>
        <w:autoSpaceDN w:val="0"/>
        <w:spacing w:after="0" w:line="240" w:lineRule="auto"/>
        <w:ind w:firstLine="539"/>
        <w:jc w:val="both"/>
        <w:rPr>
          <w:rFonts w:ascii="Times New Roman" w:eastAsia="Times New Roman" w:hAnsi="Times New Roman"/>
          <w:b/>
          <w:bCs/>
          <w:i/>
          <w:iCs/>
        </w:rPr>
      </w:pPr>
      <w:r w:rsidRPr="00A415E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91798D"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A415EF">
        <w:rPr>
          <w:rFonts w:ascii="Times New Roman" w:eastAsia="Times New Roman" w:hAnsi="Times New Roman"/>
          <w:b/>
          <w:bCs/>
          <w:i/>
        </w:rPr>
        <w:t>Эмитент информирует Биржу и НРД о принятых решениях, в том числе об определенных процентных ставках, либо порядке определения процентных ставок до даты начала размещения Биржевых облигаций.</w:t>
      </w:r>
    </w:p>
    <w:p w:rsidR="00EE5AFA" w:rsidRDefault="00EE5AFA" w:rsidP="00EE5AFA">
      <w:pPr>
        <w:spacing w:after="0" w:line="240" w:lineRule="auto"/>
        <w:ind w:firstLine="567"/>
        <w:jc w:val="both"/>
        <w:rPr>
          <w:rFonts w:ascii="Times New Roman" w:hAnsi="Times New Roman"/>
          <w:b/>
          <w:i/>
        </w:rPr>
      </w:pPr>
    </w:p>
    <w:p w:rsidR="00EE5AFA" w:rsidRPr="00A415EF" w:rsidRDefault="00EE5AFA" w:rsidP="00EE5AFA">
      <w:pPr>
        <w:spacing w:after="0" w:line="240" w:lineRule="auto"/>
        <w:ind w:firstLine="567"/>
        <w:jc w:val="both"/>
        <w:rPr>
          <w:rFonts w:ascii="Times New Roman" w:hAnsi="Times New Roman"/>
          <w:b/>
          <w:i/>
        </w:rPr>
      </w:pPr>
    </w:p>
    <w:p w:rsidR="00EE5AFA" w:rsidRPr="00A415EF" w:rsidRDefault="00EE5AFA" w:rsidP="00EE5AFA">
      <w:pPr>
        <w:tabs>
          <w:tab w:val="left" w:pos="426"/>
        </w:tabs>
        <w:adjustRightInd w:val="0"/>
        <w:spacing w:after="0" w:line="240" w:lineRule="auto"/>
        <w:ind w:firstLine="567"/>
        <w:jc w:val="both"/>
        <w:rPr>
          <w:rFonts w:ascii="Times New Roman" w:eastAsia="Times New Roman" w:hAnsi="Times New Roman"/>
          <w:b/>
          <w:bCs/>
          <w:i/>
        </w:rPr>
      </w:pPr>
      <w:r w:rsidRPr="00594B26">
        <w:rPr>
          <w:rFonts w:ascii="Times New Roman" w:hAnsi="Times New Roman"/>
          <w:b/>
          <w:i/>
        </w:rPr>
        <w:t>14</w:t>
      </w:r>
      <w:r w:rsidRPr="00A415EF">
        <w:rPr>
          <w:rFonts w:ascii="Times New Roman" w:hAnsi="Times New Roman"/>
          <w:b/>
          <w:i/>
        </w:rPr>
        <w:t xml:space="preserve">) </w:t>
      </w:r>
      <w:r w:rsidRPr="00A415EF">
        <w:rPr>
          <w:rFonts w:ascii="Times New Roman" w:eastAsia="Times New Roman" w:hAnsi="Times New Roman"/>
          <w:b/>
          <w:bCs/>
          <w:i/>
        </w:rPr>
        <w:t xml:space="preserve">Информация об определенных процентных ставках или порядке определения процентных ставок по купонам, размер (порядок определения размера) которых не был установлен Эмитентом до даты начала размещения Биржевых облигаций, а также порядковый номер купонного периода, в котором владельцы Биржевых облигаций могут требовать приобретения Биржевых облигаций, раскрывается Эмитентом в форме сообщения о существенном факте не позднее первого дня срока, в течение которого владельцами облигаций могут быть заявлены требования о приобретении Биржевых облигаций, и в следующие сроки с даты принятия решения об установлении процентной ставки или порядка определения процентной(ых) ставки(ок) по купону(ам): </w:t>
      </w:r>
    </w:p>
    <w:p w:rsidR="00EE5AFA" w:rsidRPr="00A415EF"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A415EF">
        <w:rPr>
          <w:rFonts w:ascii="Times New Roman" w:eastAsia="Times New Roman" w:hAnsi="Times New Roman"/>
          <w:b/>
          <w:bCs/>
          <w:i/>
        </w:rPr>
        <w:t xml:space="preserve">- в Ленте новостей </w:t>
      </w:r>
      <w:r>
        <w:rPr>
          <w:rFonts w:ascii="Times New Roman" w:eastAsia="Times New Roman" w:hAnsi="Times New Roman"/>
          <w:b/>
          <w:bCs/>
          <w:i/>
        </w:rPr>
        <w:t>–</w:t>
      </w:r>
      <w:r w:rsidRPr="00A415EF">
        <w:rPr>
          <w:rFonts w:ascii="Times New Roman" w:eastAsia="Times New Roman" w:hAnsi="Times New Roman"/>
          <w:b/>
          <w:bCs/>
          <w:i/>
        </w:rPr>
        <w:t xml:space="preserve"> не</w:t>
      </w:r>
      <w:r>
        <w:rPr>
          <w:rFonts w:ascii="Times New Roman" w:eastAsia="Times New Roman" w:hAnsi="Times New Roman"/>
          <w:b/>
          <w:bCs/>
          <w:i/>
        </w:rPr>
        <w:t xml:space="preserve"> </w:t>
      </w:r>
      <w:r w:rsidRPr="00A415EF">
        <w:rPr>
          <w:rFonts w:ascii="Times New Roman" w:eastAsia="Times New Roman" w:hAnsi="Times New Roman"/>
          <w:b/>
          <w:bCs/>
          <w:i/>
        </w:rPr>
        <w:t>позднее 1 (Одного) дня;</w:t>
      </w:r>
    </w:p>
    <w:p w:rsidR="00EE5AFA" w:rsidRPr="00A415EF"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A415EF">
        <w:rPr>
          <w:rFonts w:ascii="Times New Roman" w:eastAsia="Times New Roman" w:hAnsi="Times New Roman"/>
          <w:b/>
          <w:bCs/>
          <w:i/>
        </w:rPr>
        <w:t xml:space="preserve">- </w:t>
      </w:r>
      <w:r w:rsidRPr="00A415EF">
        <w:rPr>
          <w:rFonts w:ascii="Times New Roman" w:eastAsia="Times New Roman" w:hAnsi="Times New Roman"/>
          <w:b/>
          <w:bCs/>
          <w:i/>
          <w:iCs/>
        </w:rPr>
        <w:t xml:space="preserve">на страницах Эмитента в сети Интернет </w:t>
      </w:r>
      <w:r>
        <w:rPr>
          <w:rFonts w:ascii="Times New Roman" w:eastAsia="Times New Roman" w:hAnsi="Times New Roman"/>
          <w:b/>
          <w:bCs/>
          <w:i/>
        </w:rPr>
        <w:t>–</w:t>
      </w:r>
      <w:r w:rsidRPr="00A415EF">
        <w:rPr>
          <w:rFonts w:ascii="Times New Roman" w:eastAsia="Times New Roman" w:hAnsi="Times New Roman"/>
          <w:b/>
          <w:bCs/>
          <w:i/>
        </w:rPr>
        <w:t xml:space="preserve"> не</w:t>
      </w:r>
      <w:r>
        <w:rPr>
          <w:rFonts w:ascii="Times New Roman" w:eastAsia="Times New Roman" w:hAnsi="Times New Roman"/>
          <w:b/>
          <w:bCs/>
          <w:i/>
        </w:rPr>
        <w:t xml:space="preserve"> </w:t>
      </w:r>
      <w:r w:rsidRPr="00A415EF">
        <w:rPr>
          <w:rFonts w:ascii="Times New Roman" w:eastAsia="Times New Roman" w:hAnsi="Times New Roman"/>
          <w:b/>
          <w:bCs/>
          <w:i/>
        </w:rPr>
        <w:t>позднее 2 (Двух) дней.</w:t>
      </w:r>
    </w:p>
    <w:p w:rsidR="00EE5AFA" w:rsidRPr="00BC0C1F" w:rsidRDefault="00EE5AFA" w:rsidP="00EE5AFA">
      <w:pPr>
        <w:autoSpaceDE w:val="0"/>
        <w:autoSpaceDN w:val="0"/>
        <w:spacing w:after="0" w:line="240" w:lineRule="auto"/>
        <w:ind w:firstLine="539"/>
        <w:jc w:val="both"/>
        <w:rPr>
          <w:rFonts w:ascii="Times New Roman" w:eastAsia="Times New Roman" w:hAnsi="Times New Roman"/>
          <w:b/>
          <w:bCs/>
          <w:i/>
        </w:rPr>
      </w:pPr>
      <w:r w:rsidRPr="00A415E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8743A3" w:rsidRDefault="00EE5AFA" w:rsidP="00EE5AFA">
      <w:pPr>
        <w:widowControl w:val="0"/>
        <w:autoSpaceDE w:val="0"/>
        <w:autoSpaceDN w:val="0"/>
        <w:spacing w:after="0" w:line="240" w:lineRule="auto"/>
        <w:ind w:firstLine="539"/>
        <w:jc w:val="both"/>
        <w:rPr>
          <w:rFonts w:ascii="Times New Roman" w:eastAsia="Times New Roman" w:hAnsi="Times New Roman"/>
          <w:b/>
          <w:bCs/>
          <w:i/>
          <w:iCs/>
        </w:rPr>
      </w:pPr>
      <w:r w:rsidRPr="00BC0C1F">
        <w:rPr>
          <w:rFonts w:ascii="Times New Roman" w:eastAsia="Times New Roman" w:hAnsi="Times New Roman"/>
          <w:b/>
          <w:bCs/>
          <w:i/>
          <w:iCs/>
        </w:rPr>
        <w:t>15</w:t>
      </w:r>
      <w:r w:rsidRPr="00A415EF">
        <w:rPr>
          <w:rFonts w:ascii="Times New Roman" w:eastAsia="Times New Roman" w:hAnsi="Times New Roman"/>
          <w:b/>
          <w:bCs/>
          <w:i/>
          <w:iCs/>
        </w:rPr>
        <w:t>) Информация о начале и завершении размещения ценных бумаг раскрывается в следующем порядке:</w:t>
      </w:r>
    </w:p>
    <w:p w:rsidR="00EE5AFA" w:rsidRPr="00BC0C1F" w:rsidRDefault="00EE5AFA" w:rsidP="00EE5AFA">
      <w:pPr>
        <w:autoSpaceDE w:val="0"/>
        <w:autoSpaceDN w:val="0"/>
        <w:adjustRightInd w:val="0"/>
        <w:spacing w:after="0" w:line="240" w:lineRule="auto"/>
        <w:ind w:firstLine="539"/>
        <w:jc w:val="both"/>
        <w:outlineLvl w:val="3"/>
        <w:rPr>
          <w:rFonts w:ascii="Times New Roman" w:eastAsia="Times New Roman" w:hAnsi="Times New Roman"/>
          <w:b/>
          <w:bCs/>
          <w:i/>
          <w:iCs/>
        </w:rPr>
      </w:pPr>
      <w:r w:rsidRPr="00A415EF">
        <w:rPr>
          <w:rFonts w:ascii="Times New Roman" w:eastAsia="Times New Roman" w:hAnsi="Times New Roman"/>
          <w:b/>
          <w:bCs/>
          <w:i/>
          <w:iCs/>
        </w:rPr>
        <w:t>В соответствии с п. 26.12. Положения о раскрытии информации</w:t>
      </w:r>
      <w:r w:rsidRPr="00BC0C1F">
        <w:rPr>
          <w:rFonts w:ascii="Times New Roman" w:eastAsia="Times New Roman" w:hAnsi="Times New Roman"/>
          <w:b/>
          <w:bCs/>
          <w:i/>
          <w:iCs/>
        </w:rPr>
        <w:t xml:space="preserve"> в</w:t>
      </w:r>
      <w:r w:rsidRPr="0091798D">
        <w:rPr>
          <w:rFonts w:ascii="Times New Roman" w:eastAsia="Times New Roman" w:hAnsi="Times New Roman"/>
          <w:b/>
          <w:bCs/>
          <w:i/>
          <w:iCs/>
        </w:rPr>
        <w:t xml:space="preserve"> случае раскрытия эмитентом сообщения о дате начала размещения (изменении даты начала размещения) ценных бумаг в соответствии с требованиями главы 5 </w:t>
      </w:r>
      <w:r w:rsidRPr="00BC0C1F">
        <w:rPr>
          <w:rFonts w:ascii="Times New Roman" w:hAnsi="Times New Roman"/>
          <w:b/>
          <w:i/>
        </w:rPr>
        <w:t>Положения о раскрытии информации</w:t>
      </w:r>
      <w:r w:rsidRPr="00BC0C1F">
        <w:rPr>
          <w:rFonts w:ascii="Times New Roman" w:eastAsia="Times New Roman" w:hAnsi="Times New Roman"/>
          <w:b/>
          <w:bCs/>
          <w:i/>
          <w:iCs/>
        </w:rPr>
        <w:t xml:space="preserve"> раскрытие сообщения о существенном факте о начале размещения ценных бумаг не требуется.</w:t>
      </w:r>
    </w:p>
    <w:p w:rsidR="00EE5AFA" w:rsidRPr="00BC0C1F" w:rsidRDefault="00EE5AFA" w:rsidP="00EE5AFA">
      <w:pPr>
        <w:widowControl w:val="0"/>
        <w:autoSpaceDE w:val="0"/>
        <w:autoSpaceDN w:val="0"/>
        <w:spacing w:after="0" w:line="240" w:lineRule="auto"/>
        <w:ind w:firstLine="539"/>
        <w:jc w:val="both"/>
        <w:rPr>
          <w:rFonts w:ascii="Times New Roman" w:eastAsia="Times New Roman" w:hAnsi="Times New Roman"/>
          <w:b/>
          <w:bCs/>
          <w:i/>
          <w:iCs/>
        </w:rPr>
      </w:pPr>
    </w:p>
    <w:p w:rsidR="00EE5AFA" w:rsidRPr="00A415EF" w:rsidRDefault="00EE5AFA" w:rsidP="00EE5AFA">
      <w:pPr>
        <w:widowControl w:val="0"/>
        <w:autoSpaceDE w:val="0"/>
        <w:autoSpaceDN w:val="0"/>
        <w:spacing w:after="0" w:line="240" w:lineRule="auto"/>
        <w:ind w:firstLine="539"/>
        <w:jc w:val="both"/>
        <w:rPr>
          <w:rFonts w:ascii="Times New Roman" w:eastAsia="Times New Roman" w:hAnsi="Times New Roman"/>
          <w:b/>
          <w:bCs/>
          <w:i/>
          <w:iCs/>
        </w:rPr>
      </w:pPr>
      <w:r w:rsidRPr="00A415EF">
        <w:rPr>
          <w:rFonts w:ascii="Times New Roman" w:eastAsia="Times New Roman" w:hAnsi="Times New Roman"/>
          <w:b/>
          <w:bCs/>
          <w:i/>
          <w:iCs/>
        </w:rPr>
        <w:t xml:space="preserve">Сообщение о завершении размещения Биржевых облигаций раскрывается Эмитентом в форме сообщения о существенном факте </w:t>
      </w:r>
      <w:r w:rsidRPr="00A415EF">
        <w:rPr>
          <w:rFonts w:ascii="Times New Roman" w:hAnsi="Times New Roman"/>
          <w:b/>
          <w:i/>
        </w:rPr>
        <w:t xml:space="preserve">(о завершении размещения ценных бумаг) </w:t>
      </w:r>
      <w:r w:rsidRPr="00A415EF">
        <w:rPr>
          <w:rFonts w:ascii="Times New Roman" w:eastAsia="Times New Roman" w:hAnsi="Times New Roman"/>
          <w:b/>
          <w:bCs/>
          <w:i/>
          <w:iCs/>
        </w:rPr>
        <w:t>в следующие сроки с даты, в которую завершается размещение Биржевых облигаций:</w:t>
      </w:r>
    </w:p>
    <w:p w:rsidR="00EE5AFA" w:rsidRPr="008743A3" w:rsidRDefault="00EE5AFA" w:rsidP="00EE5AFA">
      <w:pPr>
        <w:autoSpaceDE w:val="0"/>
        <w:autoSpaceDN w:val="0"/>
        <w:adjustRightInd w:val="0"/>
        <w:spacing w:after="0" w:line="240" w:lineRule="auto"/>
        <w:ind w:firstLine="567"/>
        <w:jc w:val="both"/>
        <w:rPr>
          <w:rFonts w:ascii="Times New Roman" w:eastAsia="Times New Roman" w:hAnsi="Times New Roman"/>
          <w:b/>
          <w:bCs/>
          <w:i/>
        </w:rPr>
      </w:pPr>
      <w:r w:rsidRPr="008743A3">
        <w:rPr>
          <w:rFonts w:ascii="Times New Roman" w:eastAsia="Times New Roman" w:hAnsi="Times New Roman"/>
          <w:b/>
          <w:bCs/>
          <w:i/>
        </w:rPr>
        <w:t xml:space="preserve">- в Ленте новостей </w:t>
      </w:r>
      <w:r>
        <w:rPr>
          <w:rFonts w:ascii="Times New Roman" w:eastAsia="Times New Roman" w:hAnsi="Times New Roman"/>
          <w:b/>
          <w:bCs/>
          <w:i/>
        </w:rPr>
        <w:t>–</w:t>
      </w:r>
      <w:r w:rsidRPr="008743A3">
        <w:rPr>
          <w:rFonts w:ascii="Times New Roman" w:eastAsia="Times New Roman" w:hAnsi="Times New Roman"/>
          <w:b/>
          <w:bCs/>
          <w:i/>
        </w:rPr>
        <w:t xml:space="preserve"> не</w:t>
      </w:r>
      <w:r>
        <w:rPr>
          <w:rFonts w:ascii="Times New Roman" w:eastAsia="Times New Roman" w:hAnsi="Times New Roman"/>
          <w:b/>
          <w:bCs/>
          <w:i/>
        </w:rPr>
        <w:t xml:space="preserve"> </w:t>
      </w:r>
      <w:r w:rsidRPr="008743A3">
        <w:rPr>
          <w:rFonts w:ascii="Times New Roman" w:eastAsia="Times New Roman" w:hAnsi="Times New Roman"/>
          <w:b/>
          <w:bCs/>
          <w:i/>
        </w:rPr>
        <w:t>позднее 1 (Одного) дня;</w:t>
      </w:r>
    </w:p>
    <w:p w:rsidR="00EE5AFA" w:rsidRPr="00127912" w:rsidRDefault="00EE5AFA" w:rsidP="00EE5AFA">
      <w:pPr>
        <w:tabs>
          <w:tab w:val="left" w:pos="426"/>
        </w:tabs>
        <w:autoSpaceDE w:val="0"/>
        <w:autoSpaceDN w:val="0"/>
        <w:adjustRightInd w:val="0"/>
        <w:spacing w:after="0" w:line="240" w:lineRule="auto"/>
        <w:ind w:firstLine="567"/>
        <w:jc w:val="both"/>
        <w:rPr>
          <w:rFonts w:ascii="Times New Roman" w:eastAsia="Times New Roman" w:hAnsi="Times New Roman"/>
          <w:b/>
          <w:bCs/>
          <w:i/>
        </w:rPr>
      </w:pPr>
      <w:r w:rsidRPr="00BB13EC">
        <w:rPr>
          <w:rFonts w:ascii="Times New Roman" w:eastAsia="Times New Roman" w:hAnsi="Times New Roman"/>
          <w:b/>
          <w:bCs/>
          <w:i/>
        </w:rPr>
        <w:t xml:space="preserve">- </w:t>
      </w:r>
      <w:r w:rsidRPr="000D7757">
        <w:rPr>
          <w:rFonts w:ascii="Times New Roman" w:eastAsia="Times New Roman" w:hAnsi="Times New Roman"/>
          <w:b/>
          <w:bCs/>
          <w:i/>
          <w:iCs/>
        </w:rPr>
        <w:t xml:space="preserve">на страницах Эмитента в сети Интернет </w:t>
      </w:r>
      <w:r>
        <w:rPr>
          <w:rFonts w:ascii="Times New Roman" w:eastAsia="Times New Roman" w:hAnsi="Times New Roman"/>
          <w:b/>
          <w:bCs/>
          <w:i/>
        </w:rPr>
        <w:t>–</w:t>
      </w:r>
      <w:r w:rsidRPr="00127912">
        <w:rPr>
          <w:rFonts w:ascii="Times New Roman" w:eastAsia="Times New Roman" w:hAnsi="Times New Roman"/>
          <w:b/>
          <w:bCs/>
          <w:i/>
        </w:rPr>
        <w:t xml:space="preserve"> не</w:t>
      </w:r>
      <w:r>
        <w:rPr>
          <w:rFonts w:ascii="Times New Roman" w:eastAsia="Times New Roman" w:hAnsi="Times New Roman"/>
          <w:b/>
          <w:bCs/>
          <w:i/>
        </w:rPr>
        <w:t xml:space="preserve"> </w:t>
      </w:r>
      <w:r w:rsidRPr="00127912">
        <w:rPr>
          <w:rFonts w:ascii="Times New Roman" w:eastAsia="Times New Roman" w:hAnsi="Times New Roman"/>
          <w:b/>
          <w:bCs/>
          <w:i/>
        </w:rPr>
        <w:t>позднее 2 (Двух) дней.</w:t>
      </w:r>
    </w:p>
    <w:p w:rsidR="00EE5AFA" w:rsidRPr="00C13329" w:rsidRDefault="00EE5AFA" w:rsidP="00EE5AFA">
      <w:pPr>
        <w:autoSpaceDE w:val="0"/>
        <w:autoSpaceDN w:val="0"/>
        <w:spacing w:after="0" w:line="240" w:lineRule="auto"/>
        <w:ind w:firstLine="539"/>
        <w:jc w:val="both"/>
        <w:rPr>
          <w:rFonts w:ascii="Times New Roman" w:eastAsia="Times New Roman" w:hAnsi="Times New Roman"/>
          <w:b/>
          <w:bCs/>
          <w:i/>
          <w:iCs/>
        </w:rPr>
      </w:pPr>
      <w:r w:rsidRPr="00127912">
        <w:rPr>
          <w:rFonts w:ascii="Times New Roman" w:eastAsia="Times New Roman" w:hAnsi="Times New Roman"/>
          <w:b/>
          <w:bCs/>
          <w:i/>
          <w:iCs/>
        </w:rPr>
        <w:t xml:space="preserve">При этом публикация на страницах Эмитента </w:t>
      </w:r>
      <w:r w:rsidRPr="00C13329">
        <w:rPr>
          <w:rFonts w:ascii="Times New Roman" w:eastAsia="Times New Roman" w:hAnsi="Times New Roman"/>
          <w:b/>
          <w:bCs/>
          <w:i/>
          <w:iCs/>
        </w:rPr>
        <w:t>в сети Интернет осуществляется после публикации в Ленте новостей.</w:t>
      </w:r>
    </w:p>
    <w:p w:rsidR="00EE5AFA" w:rsidRPr="00C13329" w:rsidRDefault="00EE5AFA" w:rsidP="00EE5AFA">
      <w:pPr>
        <w:spacing w:after="0" w:line="240" w:lineRule="auto"/>
        <w:ind w:firstLine="567"/>
        <w:jc w:val="both"/>
        <w:rPr>
          <w:rFonts w:ascii="Times New Roman" w:hAnsi="Times New Roman"/>
          <w:b/>
          <w:i/>
        </w:rPr>
      </w:pPr>
    </w:p>
    <w:p w:rsidR="00EE5AFA" w:rsidRPr="00C13329" w:rsidRDefault="00EE5AFA" w:rsidP="00EE5AFA">
      <w:pPr>
        <w:adjustRightInd w:val="0"/>
        <w:spacing w:after="0" w:line="240" w:lineRule="auto"/>
        <w:ind w:firstLine="539"/>
        <w:jc w:val="both"/>
        <w:rPr>
          <w:rFonts w:ascii="Times New Roman" w:eastAsia="Times New Roman" w:hAnsi="Times New Roman"/>
          <w:b/>
          <w:bCs/>
          <w:i/>
        </w:rPr>
      </w:pPr>
      <w:r w:rsidRPr="00C13329">
        <w:rPr>
          <w:rFonts w:ascii="Times New Roman" w:hAnsi="Times New Roman"/>
          <w:b/>
          <w:i/>
        </w:rPr>
        <w:t xml:space="preserve">16) </w:t>
      </w:r>
      <w:r w:rsidRPr="00C13329">
        <w:rPr>
          <w:rFonts w:ascii="Times New Roman" w:eastAsia="Times New Roman" w:hAnsi="Times New Roman"/>
          <w:b/>
          <w:bCs/>
          <w:i/>
        </w:rPr>
        <w:t>Не позднее следующего дня после даты окончания срока размещения Биржевых облигаций либо не позднее следующего дня после даты завершения размещения последней Биржевой облигации в случае, если все Биржевые облигации размещены до истечения срока размещения, ЗАО «ФБ ММВБ» раскрывает информацию об итогах размещения Биржевых облигаций и уведомляет об этом Банк России в установленном порядке.</w:t>
      </w:r>
    </w:p>
    <w:p w:rsidR="00EE5AFA" w:rsidRPr="00A415EF" w:rsidRDefault="00EE5AFA" w:rsidP="00EE5AFA">
      <w:pPr>
        <w:spacing w:after="0" w:line="240" w:lineRule="auto"/>
        <w:ind w:firstLine="567"/>
        <w:jc w:val="both"/>
        <w:rPr>
          <w:rFonts w:ascii="Times New Roman" w:hAnsi="Times New Roman"/>
          <w:b/>
          <w:i/>
        </w:rPr>
      </w:pPr>
    </w:p>
    <w:p w:rsidR="00EE5AFA" w:rsidRPr="008743A3" w:rsidRDefault="00EE5AFA" w:rsidP="00EE5AFA">
      <w:pPr>
        <w:spacing w:after="0" w:line="240" w:lineRule="auto"/>
        <w:ind w:firstLine="567"/>
        <w:jc w:val="both"/>
        <w:rPr>
          <w:rFonts w:ascii="Times New Roman" w:hAnsi="Times New Roman"/>
          <w:b/>
          <w:i/>
        </w:rPr>
      </w:pPr>
    </w:p>
    <w:p w:rsidR="00EE5AFA" w:rsidRPr="00A415EF" w:rsidRDefault="00EE5AFA" w:rsidP="00EE5AFA">
      <w:pPr>
        <w:adjustRightInd w:val="0"/>
        <w:spacing w:after="0" w:line="240" w:lineRule="auto"/>
        <w:ind w:firstLine="539"/>
        <w:jc w:val="both"/>
        <w:rPr>
          <w:rFonts w:ascii="Times New Roman" w:eastAsia="Times New Roman" w:hAnsi="Times New Roman"/>
          <w:b/>
          <w:bCs/>
          <w:i/>
        </w:rPr>
      </w:pPr>
      <w:r w:rsidRPr="00594B26">
        <w:rPr>
          <w:rFonts w:ascii="Times New Roman" w:hAnsi="Times New Roman"/>
          <w:b/>
          <w:i/>
        </w:rPr>
        <w:t>17</w:t>
      </w:r>
      <w:r w:rsidRPr="00A415EF">
        <w:rPr>
          <w:rFonts w:ascii="Times New Roman" w:hAnsi="Times New Roman"/>
          <w:b/>
          <w:i/>
        </w:rPr>
        <w:t xml:space="preserve">) </w:t>
      </w:r>
      <w:r w:rsidRPr="00A415EF">
        <w:rPr>
          <w:rFonts w:ascii="Times New Roman" w:eastAsia="Times New Roman" w:hAnsi="Times New Roman"/>
          <w:b/>
          <w:bCs/>
          <w:i/>
        </w:rPr>
        <w:t xml:space="preserve">Информация об </w:t>
      </w:r>
      <w:r w:rsidRPr="00A415EF">
        <w:rPr>
          <w:rFonts w:ascii="Times New Roman" w:eastAsia="Times New Roman" w:hAnsi="Times New Roman"/>
          <w:b/>
          <w:i/>
        </w:rPr>
        <w:t>исполнении обязательств Эмитента по погашению Биржевых облигаций раскрывается Эмитентом в форме сообщени</w:t>
      </w:r>
      <w:r>
        <w:rPr>
          <w:rFonts w:ascii="Times New Roman" w:eastAsia="Times New Roman" w:hAnsi="Times New Roman"/>
          <w:b/>
          <w:i/>
        </w:rPr>
        <w:t>я</w:t>
      </w:r>
      <w:r w:rsidRPr="00A415EF">
        <w:rPr>
          <w:rFonts w:ascii="Times New Roman" w:eastAsia="Times New Roman" w:hAnsi="Times New Roman"/>
          <w:b/>
          <w:i/>
        </w:rPr>
        <w:t xml:space="preserve"> о существенн</w:t>
      </w:r>
      <w:r>
        <w:rPr>
          <w:rFonts w:ascii="Times New Roman" w:eastAsia="Times New Roman" w:hAnsi="Times New Roman"/>
          <w:b/>
          <w:i/>
        </w:rPr>
        <w:t>ом</w:t>
      </w:r>
      <w:r w:rsidRPr="00A415EF">
        <w:rPr>
          <w:rFonts w:ascii="Times New Roman" w:eastAsia="Times New Roman" w:hAnsi="Times New Roman"/>
          <w:b/>
          <w:i/>
        </w:rPr>
        <w:t xml:space="preserve"> факт</w:t>
      </w:r>
      <w:r>
        <w:rPr>
          <w:rFonts w:ascii="Times New Roman" w:eastAsia="Times New Roman" w:hAnsi="Times New Roman"/>
          <w:b/>
          <w:i/>
        </w:rPr>
        <w:t>е</w:t>
      </w:r>
      <w:r w:rsidRPr="00A415EF">
        <w:rPr>
          <w:rFonts w:ascii="Times New Roman" w:eastAsia="Times New Roman" w:hAnsi="Times New Roman"/>
          <w:b/>
          <w:i/>
        </w:rPr>
        <w:t xml:space="preserve"> в следующие сроки с даты </w:t>
      </w:r>
      <w:r w:rsidRPr="001C01B8">
        <w:rPr>
          <w:rFonts w:ascii="Times New Roman" w:hAnsi="Times New Roman"/>
          <w:b/>
          <w:i/>
        </w:rPr>
        <w:t>погашения Биржевых облигаций</w:t>
      </w:r>
      <w:r w:rsidRPr="00A415EF">
        <w:rPr>
          <w:rFonts w:ascii="Times New Roman" w:eastAsia="Times New Roman" w:hAnsi="Times New Roman"/>
          <w:b/>
          <w:i/>
        </w:rPr>
        <w:t xml:space="preserve">: </w:t>
      </w:r>
    </w:p>
    <w:p w:rsidR="00EE5AFA" w:rsidRPr="00A415EF"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A415EF">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A415E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A415EF">
        <w:rPr>
          <w:rFonts w:ascii="Times New Roman" w:eastAsia="Times New Roman" w:hAnsi="Times New Roman"/>
          <w:b/>
          <w:bCs/>
          <w:i/>
          <w:iCs/>
        </w:rPr>
        <w:t>позднее 1 (Одного) дня;</w:t>
      </w:r>
    </w:p>
    <w:p w:rsidR="00EE5AFA" w:rsidRPr="00A415EF"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A415EF">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A415E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A415EF">
        <w:rPr>
          <w:rFonts w:ascii="Times New Roman" w:eastAsia="Times New Roman" w:hAnsi="Times New Roman"/>
          <w:b/>
          <w:bCs/>
          <w:i/>
          <w:iCs/>
        </w:rPr>
        <w:t>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A415E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Default="00EE5AFA" w:rsidP="00EE5AFA">
      <w:pPr>
        <w:autoSpaceDE w:val="0"/>
        <w:autoSpaceDN w:val="0"/>
        <w:adjustRightInd w:val="0"/>
        <w:spacing w:after="0" w:line="240" w:lineRule="auto"/>
        <w:ind w:firstLine="540"/>
        <w:jc w:val="both"/>
        <w:rPr>
          <w:rFonts w:ascii="Times New Roman" w:eastAsia="Times New Roman" w:hAnsi="Times New Roman"/>
          <w:b/>
          <w:bCs/>
          <w:i/>
        </w:rPr>
      </w:pPr>
    </w:p>
    <w:p w:rsidR="00EE5AFA" w:rsidRPr="00937854" w:rsidRDefault="00EE5AFA" w:rsidP="00EE5AFA">
      <w:pPr>
        <w:autoSpaceDE w:val="0"/>
        <w:autoSpaceDN w:val="0"/>
        <w:adjustRightInd w:val="0"/>
        <w:spacing w:after="0" w:line="240" w:lineRule="auto"/>
        <w:ind w:firstLine="540"/>
        <w:jc w:val="both"/>
        <w:rPr>
          <w:rFonts w:ascii="Times New Roman" w:eastAsia="Times New Roman" w:hAnsi="Times New Roman"/>
          <w:b/>
          <w:i/>
        </w:rPr>
      </w:pPr>
      <w:r w:rsidRPr="00937854">
        <w:rPr>
          <w:rFonts w:ascii="Times New Roman" w:eastAsia="Times New Roman" w:hAnsi="Times New Roman"/>
          <w:b/>
          <w:bCs/>
          <w:i/>
        </w:rPr>
        <w:t xml:space="preserve">Информация об </w:t>
      </w:r>
      <w:r w:rsidRPr="00937854">
        <w:rPr>
          <w:rFonts w:ascii="Times New Roman" w:eastAsia="Times New Roman" w:hAnsi="Times New Roman"/>
          <w:b/>
          <w:i/>
        </w:rPr>
        <w:t xml:space="preserve">исполнении обязательств Эмитента по досрочному погашению частичному досрочному погашению Биржевых облигаций (в том числе о количестве досрочно погашенных Биржевых облигаций) раскрывается Эмитентом в форме сообщения о существенном факте в следующие сроки с даты досрочного погашения/частичного досрочного погашения Биржевых облигаций: </w:t>
      </w:r>
    </w:p>
    <w:p w:rsidR="00EE5AFA" w:rsidRPr="004A7718" w:rsidRDefault="00EE5AFA" w:rsidP="00EE5AFA">
      <w:pPr>
        <w:autoSpaceDE w:val="0"/>
        <w:autoSpaceDN w:val="0"/>
        <w:adjustRightInd w:val="0"/>
        <w:spacing w:after="0" w:line="240" w:lineRule="auto"/>
        <w:ind w:firstLine="539"/>
        <w:jc w:val="both"/>
        <w:rPr>
          <w:rFonts w:ascii="Times New Roman" w:eastAsia="Times New Roman" w:hAnsi="Times New Roman"/>
          <w:b/>
          <w:i/>
        </w:rPr>
      </w:pPr>
      <w:r w:rsidRPr="00937854">
        <w:rPr>
          <w:rFonts w:ascii="Times New Roman" w:eastAsia="Times New Roman" w:hAnsi="Times New Roman"/>
          <w:b/>
          <w:i/>
        </w:rPr>
        <w:t>- в Ленте новостей – не</w:t>
      </w:r>
      <w:r>
        <w:rPr>
          <w:rFonts w:ascii="Times New Roman" w:eastAsia="Times New Roman" w:hAnsi="Times New Roman"/>
          <w:b/>
          <w:i/>
        </w:rPr>
        <w:t xml:space="preserve"> </w:t>
      </w:r>
      <w:r w:rsidRPr="004A7718">
        <w:rPr>
          <w:rFonts w:ascii="Times New Roman" w:eastAsia="Times New Roman" w:hAnsi="Times New Roman"/>
          <w:b/>
          <w:i/>
        </w:rPr>
        <w:t>позднее 1 (Одного) дня;</w:t>
      </w:r>
    </w:p>
    <w:p w:rsidR="00EE5AFA" w:rsidRPr="004A7718"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4A7718">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4A7718">
        <w:rPr>
          <w:rFonts w:ascii="Times New Roman" w:eastAsia="Times New Roman" w:hAnsi="Times New Roman"/>
          <w:b/>
          <w:bCs/>
          <w:i/>
          <w:iCs/>
        </w:rPr>
        <w:t xml:space="preserve"> не</w:t>
      </w:r>
      <w:r>
        <w:rPr>
          <w:rFonts w:ascii="Times New Roman" w:eastAsia="Times New Roman" w:hAnsi="Times New Roman"/>
          <w:b/>
          <w:bCs/>
          <w:i/>
          <w:iCs/>
        </w:rPr>
        <w:t xml:space="preserve"> </w:t>
      </w:r>
      <w:r w:rsidRPr="004A7718">
        <w:rPr>
          <w:rFonts w:ascii="Times New Roman" w:eastAsia="Times New Roman" w:hAnsi="Times New Roman"/>
          <w:b/>
          <w:bCs/>
          <w:i/>
          <w:iCs/>
        </w:rPr>
        <w:t>позднее 2 (Двух) дней.</w:t>
      </w:r>
    </w:p>
    <w:p w:rsidR="00EE5AFA" w:rsidRPr="004A7718" w:rsidRDefault="00EE5AFA" w:rsidP="00EE5AFA">
      <w:pPr>
        <w:autoSpaceDE w:val="0"/>
        <w:autoSpaceDN w:val="0"/>
        <w:spacing w:after="0" w:line="240" w:lineRule="auto"/>
        <w:ind w:firstLine="539"/>
        <w:jc w:val="both"/>
        <w:rPr>
          <w:rFonts w:ascii="Times New Roman" w:eastAsia="Times New Roman" w:hAnsi="Times New Roman"/>
          <w:b/>
          <w:bCs/>
          <w:i/>
          <w:iCs/>
        </w:rPr>
      </w:pPr>
      <w:r w:rsidRPr="004A7718">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4A7718" w:rsidRDefault="00EE5AFA" w:rsidP="00EE5AFA">
      <w:pPr>
        <w:autoSpaceDE w:val="0"/>
        <w:autoSpaceDN w:val="0"/>
        <w:spacing w:after="0" w:line="240" w:lineRule="auto"/>
        <w:ind w:firstLine="539"/>
        <w:jc w:val="both"/>
        <w:rPr>
          <w:rFonts w:ascii="Times New Roman" w:eastAsia="Times New Roman" w:hAnsi="Times New Roman"/>
          <w:b/>
          <w:bCs/>
          <w:i/>
          <w:iCs/>
        </w:rPr>
      </w:pPr>
    </w:p>
    <w:p w:rsidR="00EE5AFA" w:rsidRPr="004A7718" w:rsidRDefault="00EE5AFA" w:rsidP="00EE5AFA">
      <w:pPr>
        <w:autoSpaceDE w:val="0"/>
        <w:autoSpaceDN w:val="0"/>
        <w:spacing w:after="0" w:line="240" w:lineRule="auto"/>
        <w:ind w:firstLine="567"/>
        <w:jc w:val="both"/>
        <w:rPr>
          <w:rFonts w:ascii="Times New Roman" w:eastAsia="Times New Roman" w:hAnsi="Times New Roman"/>
          <w:b/>
          <w:i/>
        </w:rPr>
      </w:pPr>
      <w:r w:rsidRPr="004A7718">
        <w:rPr>
          <w:rFonts w:ascii="Times New Roman" w:eastAsia="Times New Roman" w:hAnsi="Times New Roman"/>
          <w:b/>
          <w:i/>
        </w:rPr>
        <w:t>Эмитент раскрывает информацию об исполнении обязательств по выплате доходов по Биржевым облигациям в форме сообщения о существенном факте  в следующие сроки с даты, в которую обязательство по выплате дохода по Биржевым облигациям должно быть исполнено, а в случае если такое обязательство должно быть исполнено Эмитентом в течение определенного срока (периода времени), с даты окончания этого срока:</w:t>
      </w:r>
    </w:p>
    <w:p w:rsidR="00EE5AFA" w:rsidRPr="004A7718" w:rsidRDefault="00EE5AFA" w:rsidP="00EE5AFA">
      <w:pPr>
        <w:widowControl w:val="0"/>
        <w:suppressAutoHyphens/>
        <w:autoSpaceDE w:val="0"/>
        <w:autoSpaceDN w:val="0"/>
        <w:spacing w:after="0" w:line="240" w:lineRule="auto"/>
        <w:ind w:left="567"/>
        <w:jc w:val="both"/>
        <w:rPr>
          <w:rFonts w:ascii="Times New Roman" w:eastAsia="Times New Roman" w:hAnsi="Times New Roman"/>
          <w:b/>
          <w:i/>
        </w:rPr>
      </w:pPr>
      <w:r>
        <w:rPr>
          <w:rFonts w:ascii="Times New Roman" w:eastAsia="Times New Roman" w:hAnsi="Times New Roman"/>
          <w:b/>
          <w:i/>
        </w:rPr>
        <w:t xml:space="preserve">- </w:t>
      </w:r>
      <w:r w:rsidRPr="004A7718">
        <w:rPr>
          <w:rFonts w:ascii="Times New Roman" w:eastAsia="Times New Roman" w:hAnsi="Times New Roman"/>
          <w:b/>
          <w:i/>
        </w:rPr>
        <w:t xml:space="preserve">в Ленте новостей </w:t>
      </w:r>
      <w:r>
        <w:rPr>
          <w:rFonts w:ascii="Times New Roman" w:eastAsia="Times New Roman" w:hAnsi="Times New Roman"/>
          <w:b/>
          <w:i/>
        </w:rPr>
        <w:t>–</w:t>
      </w:r>
      <w:r w:rsidRPr="004A7718">
        <w:rPr>
          <w:rFonts w:ascii="Times New Roman" w:eastAsia="Times New Roman" w:hAnsi="Times New Roman"/>
          <w:b/>
          <w:i/>
        </w:rPr>
        <w:t xml:space="preserve"> не</w:t>
      </w:r>
      <w:r>
        <w:rPr>
          <w:rFonts w:ascii="Times New Roman" w:eastAsia="Times New Roman" w:hAnsi="Times New Roman"/>
          <w:b/>
          <w:i/>
        </w:rPr>
        <w:t xml:space="preserve"> </w:t>
      </w:r>
      <w:r w:rsidRPr="004A7718">
        <w:rPr>
          <w:rFonts w:ascii="Times New Roman" w:eastAsia="Times New Roman" w:hAnsi="Times New Roman"/>
          <w:b/>
          <w:i/>
        </w:rPr>
        <w:t>позднее 1 (Одного) дня;</w:t>
      </w:r>
    </w:p>
    <w:p w:rsidR="00EE5AFA" w:rsidRPr="004A7718" w:rsidRDefault="00EE5AFA" w:rsidP="00EE5AFA">
      <w:pPr>
        <w:suppressAutoHyphens/>
        <w:autoSpaceDE w:val="0"/>
        <w:autoSpaceDN w:val="0"/>
        <w:spacing w:after="0" w:line="240" w:lineRule="auto"/>
        <w:ind w:left="567"/>
        <w:jc w:val="both"/>
        <w:rPr>
          <w:rFonts w:ascii="Times New Roman" w:eastAsia="Times New Roman" w:hAnsi="Times New Roman"/>
          <w:b/>
          <w:i/>
        </w:rPr>
      </w:pPr>
      <w:r>
        <w:rPr>
          <w:rFonts w:ascii="Times New Roman" w:eastAsia="Times New Roman" w:hAnsi="Times New Roman"/>
          <w:b/>
          <w:i/>
        </w:rPr>
        <w:t xml:space="preserve">- </w:t>
      </w:r>
      <w:r w:rsidRPr="004A7718">
        <w:rPr>
          <w:rFonts w:ascii="Times New Roman" w:eastAsia="Times New Roman" w:hAnsi="Times New Roman"/>
          <w:b/>
          <w:i/>
        </w:rPr>
        <w:t xml:space="preserve">на страницах Эмитента в сети Интернет </w:t>
      </w:r>
      <w:r>
        <w:rPr>
          <w:rFonts w:ascii="Times New Roman" w:eastAsia="Times New Roman" w:hAnsi="Times New Roman"/>
          <w:b/>
          <w:i/>
        </w:rPr>
        <w:t>–</w:t>
      </w:r>
      <w:r w:rsidRPr="004A7718">
        <w:rPr>
          <w:rFonts w:ascii="Times New Roman" w:eastAsia="Times New Roman" w:hAnsi="Times New Roman"/>
          <w:b/>
          <w:i/>
        </w:rPr>
        <w:t xml:space="preserve"> не</w:t>
      </w:r>
      <w:r>
        <w:rPr>
          <w:rFonts w:ascii="Times New Roman" w:eastAsia="Times New Roman" w:hAnsi="Times New Roman"/>
          <w:b/>
          <w:i/>
        </w:rPr>
        <w:t xml:space="preserve"> </w:t>
      </w:r>
      <w:r w:rsidRPr="004A7718">
        <w:rPr>
          <w:rFonts w:ascii="Times New Roman" w:eastAsia="Times New Roman" w:hAnsi="Times New Roman"/>
          <w:b/>
          <w:i/>
        </w:rPr>
        <w:t>позднее 2 (Двух) дней.</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A415EF" w:rsidRDefault="00EE5AFA" w:rsidP="00EE5AFA">
      <w:pPr>
        <w:adjustRightInd w:val="0"/>
        <w:spacing w:after="0" w:line="240" w:lineRule="auto"/>
        <w:ind w:firstLine="539"/>
        <w:jc w:val="both"/>
        <w:rPr>
          <w:rFonts w:ascii="Times New Roman" w:eastAsia="Times New Roman" w:hAnsi="Times New Roman"/>
          <w:b/>
          <w:bCs/>
          <w:i/>
          <w:iCs/>
        </w:rPr>
      </w:pPr>
      <w:r w:rsidRPr="00594B26">
        <w:rPr>
          <w:rFonts w:ascii="Times New Roman" w:hAnsi="Times New Roman"/>
          <w:b/>
          <w:i/>
        </w:rPr>
        <w:t>18</w:t>
      </w:r>
      <w:r w:rsidRPr="00A415EF">
        <w:rPr>
          <w:rFonts w:ascii="Times New Roman" w:hAnsi="Times New Roman"/>
          <w:b/>
          <w:i/>
        </w:rPr>
        <w:t xml:space="preserve">) </w:t>
      </w:r>
      <w:r w:rsidRPr="00A415EF">
        <w:rPr>
          <w:rFonts w:ascii="Times New Roman" w:eastAsia="Times New Roman" w:hAnsi="Times New Roman"/>
          <w:b/>
          <w:bCs/>
          <w:i/>
          <w:iCs/>
        </w:rPr>
        <w:t xml:space="preserve">В случае неисполнения или ненадлежащего исполнения Эмитентом обязательств по Биржевым облигациям (в том числе дефолт или технический дефолт), Эмитент раскрывает информацию об этом в форме сообщения о существенном факте </w:t>
      </w:r>
      <w:r w:rsidRPr="00A415EF">
        <w:t xml:space="preserve"> </w:t>
      </w:r>
      <w:r w:rsidRPr="00A415EF">
        <w:rPr>
          <w:rFonts w:ascii="Times New Roman" w:eastAsia="Times New Roman" w:hAnsi="Times New Roman"/>
          <w:b/>
          <w:bCs/>
          <w:i/>
          <w:iCs/>
        </w:rPr>
        <w:t>в следующие сроки с даты, в которую соответствующее обязательство Эмитента перед владельцами его Биржевых облигаций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w:t>
      </w:r>
    </w:p>
    <w:p w:rsidR="00EE5AFA" w:rsidRPr="00A415EF" w:rsidRDefault="00EE5AFA" w:rsidP="00EE5AFA">
      <w:pPr>
        <w:widowControl w:val="0"/>
        <w:autoSpaceDE w:val="0"/>
        <w:autoSpaceDN w:val="0"/>
        <w:adjustRightInd w:val="0"/>
        <w:spacing w:after="0" w:line="240" w:lineRule="auto"/>
        <w:ind w:firstLine="567"/>
        <w:jc w:val="both"/>
        <w:rPr>
          <w:rFonts w:ascii="Times New Roman" w:eastAsia="Times New Roman" w:hAnsi="Times New Roman"/>
          <w:b/>
          <w:bCs/>
          <w:i/>
          <w:iCs/>
        </w:rPr>
      </w:pPr>
      <w:r w:rsidRPr="00A415EF">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A415E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A415EF">
        <w:rPr>
          <w:rFonts w:ascii="Times New Roman" w:eastAsia="Times New Roman" w:hAnsi="Times New Roman"/>
          <w:b/>
          <w:bCs/>
          <w:i/>
          <w:iCs/>
        </w:rPr>
        <w:t>позднее 1 (Одного) дня;</w:t>
      </w:r>
    </w:p>
    <w:p w:rsidR="00EE5AFA" w:rsidRPr="00A415EF" w:rsidRDefault="00EE5AFA" w:rsidP="00EE5AFA">
      <w:pPr>
        <w:widowControl w:val="0"/>
        <w:autoSpaceDE w:val="0"/>
        <w:autoSpaceDN w:val="0"/>
        <w:adjustRightInd w:val="0"/>
        <w:spacing w:after="0" w:line="240" w:lineRule="auto"/>
        <w:ind w:firstLine="567"/>
        <w:jc w:val="both"/>
        <w:rPr>
          <w:rFonts w:ascii="Times New Roman" w:eastAsia="Times New Roman" w:hAnsi="Times New Roman"/>
          <w:b/>
          <w:bCs/>
          <w:i/>
          <w:iCs/>
        </w:rPr>
      </w:pPr>
      <w:r w:rsidRPr="00A415EF">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A415EF">
        <w:rPr>
          <w:rFonts w:ascii="Times New Roman" w:eastAsia="Times New Roman" w:hAnsi="Times New Roman"/>
          <w:b/>
          <w:bCs/>
          <w:i/>
          <w:iCs/>
        </w:rPr>
        <w:t xml:space="preserve"> не</w:t>
      </w:r>
      <w:r>
        <w:rPr>
          <w:rFonts w:ascii="Times New Roman" w:eastAsia="Times New Roman" w:hAnsi="Times New Roman"/>
          <w:b/>
          <w:bCs/>
          <w:i/>
          <w:iCs/>
        </w:rPr>
        <w:t xml:space="preserve"> </w:t>
      </w:r>
      <w:r w:rsidRPr="00A415EF">
        <w:rPr>
          <w:rFonts w:ascii="Times New Roman" w:eastAsia="Times New Roman" w:hAnsi="Times New Roman"/>
          <w:b/>
          <w:bCs/>
          <w:i/>
          <w:iCs/>
        </w:rPr>
        <w:t>позднее 2 (Двух) дней.</w:t>
      </w:r>
    </w:p>
    <w:p w:rsidR="00EE5AFA" w:rsidRPr="00A415EF" w:rsidRDefault="00EE5AFA" w:rsidP="00EE5AFA">
      <w:pPr>
        <w:autoSpaceDE w:val="0"/>
        <w:autoSpaceDN w:val="0"/>
        <w:spacing w:after="0" w:line="240" w:lineRule="auto"/>
        <w:ind w:firstLine="539"/>
        <w:jc w:val="both"/>
        <w:rPr>
          <w:rFonts w:ascii="Times New Roman" w:eastAsia="Times New Roman" w:hAnsi="Times New Roman"/>
          <w:b/>
          <w:bCs/>
          <w:i/>
          <w:iCs/>
        </w:rPr>
      </w:pPr>
      <w:r w:rsidRPr="00A415EF">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autoSpaceDE w:val="0"/>
        <w:autoSpaceDN w:val="0"/>
        <w:spacing w:after="0" w:line="240" w:lineRule="auto"/>
        <w:ind w:firstLine="567"/>
        <w:jc w:val="both"/>
        <w:rPr>
          <w:rFonts w:ascii="Times New Roman" w:eastAsia="Times New Roman" w:hAnsi="Times New Roman"/>
          <w:b/>
          <w:bCs/>
          <w:i/>
          <w:iCs/>
        </w:rPr>
      </w:pPr>
      <w:r w:rsidRPr="00A415EF">
        <w:rPr>
          <w:rFonts w:ascii="Times New Roman" w:eastAsia="Times New Roman" w:hAnsi="Times New Roman"/>
          <w:b/>
          <w:bCs/>
          <w:i/>
          <w:iCs/>
        </w:rPr>
        <w:t>Указанное сообщение, в том числе должно содержать объем неисполненных обязательств, причину неисполнения</w:t>
      </w:r>
      <w:r>
        <w:rPr>
          <w:rFonts w:ascii="Times New Roman" w:eastAsia="Times New Roman" w:hAnsi="Times New Roman"/>
          <w:b/>
          <w:bCs/>
          <w:i/>
          <w:iCs/>
        </w:rPr>
        <w:t xml:space="preserve"> </w:t>
      </w:r>
      <w:r w:rsidRPr="00A06476">
        <w:rPr>
          <w:rFonts w:ascii="Times New Roman" w:eastAsia="Times New Roman" w:hAnsi="Times New Roman"/>
          <w:b/>
          <w:bCs/>
          <w:i/>
          <w:iCs/>
        </w:rPr>
        <w:t>о</w:t>
      </w:r>
      <w:r w:rsidRPr="00A06476">
        <w:rPr>
          <w:rFonts w:ascii="Times New Roman" w:eastAsia="Times New Roman" w:hAnsi="Times New Roman"/>
          <w:b/>
          <w:i/>
        </w:rPr>
        <w:t>бязательств</w:t>
      </w:r>
      <w:r w:rsidRPr="00A415EF">
        <w:rPr>
          <w:rFonts w:ascii="Times New Roman" w:eastAsia="Times New Roman" w:hAnsi="Times New Roman"/>
          <w:b/>
          <w:bCs/>
          <w:i/>
          <w:iCs/>
        </w:rPr>
        <w:t>, перечисление возможных действий владельцев Биржевых облигаций по удовлетворению своих требований</w:t>
      </w:r>
      <w:r w:rsidRPr="0091798D">
        <w:rPr>
          <w:rFonts w:ascii="Times New Roman" w:eastAsia="Times New Roman" w:hAnsi="Times New Roman"/>
          <w:b/>
          <w:bCs/>
          <w:i/>
          <w:iCs/>
        </w:rPr>
        <w:t>.</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8743A3" w:rsidRDefault="00EE5AFA" w:rsidP="00EE5AFA">
      <w:pPr>
        <w:adjustRightInd w:val="0"/>
        <w:spacing w:after="0" w:line="240" w:lineRule="auto"/>
        <w:ind w:firstLine="539"/>
        <w:jc w:val="both"/>
        <w:rPr>
          <w:rFonts w:ascii="Times New Roman" w:eastAsia="Times New Roman" w:hAnsi="Times New Roman"/>
          <w:b/>
          <w:bCs/>
          <w:i/>
          <w:iCs/>
        </w:rPr>
      </w:pPr>
      <w:r w:rsidRPr="00594B26">
        <w:rPr>
          <w:rFonts w:ascii="Times New Roman" w:hAnsi="Times New Roman"/>
          <w:b/>
          <w:i/>
        </w:rPr>
        <w:t>19</w:t>
      </w:r>
      <w:r w:rsidRPr="008743A3">
        <w:rPr>
          <w:rFonts w:ascii="Times New Roman" w:hAnsi="Times New Roman"/>
          <w:b/>
          <w:i/>
        </w:rPr>
        <w:t xml:space="preserve">) </w:t>
      </w:r>
      <w:r w:rsidRPr="008743A3">
        <w:rPr>
          <w:rFonts w:ascii="Times New Roman" w:eastAsia="Times New Roman" w:hAnsi="Times New Roman"/>
          <w:b/>
          <w:bCs/>
          <w:i/>
          <w:iCs/>
        </w:rPr>
        <w:t xml:space="preserve">Информация о назначении или отмене назначения платежного агента раскрывается Эмитентом в форме сообщения о существенном факте в следующие сроки с даты совершения таких назначений либо их отмены: </w:t>
      </w:r>
    </w:p>
    <w:p w:rsidR="00EE5AFA" w:rsidRPr="008743A3"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 в Ленте новостей – не позднее 1 (Одного) дня;</w:t>
      </w:r>
    </w:p>
    <w:p w:rsidR="00EE5AFA" w:rsidRPr="008743A3"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 на страницах Эмитента в сети Интернет</w:t>
      </w:r>
      <w:r w:rsidRPr="008743A3">
        <w:rPr>
          <w:rFonts w:ascii="Times New Roman" w:eastAsia="Times New Roman" w:hAnsi="Times New Roman"/>
          <w:b/>
          <w:i/>
        </w:rPr>
        <w:t xml:space="preserve"> </w:t>
      </w:r>
      <w:r w:rsidRPr="008743A3">
        <w:rPr>
          <w:rFonts w:ascii="Times New Roman" w:eastAsia="Times New Roman" w:hAnsi="Times New Roman"/>
          <w:b/>
          <w:bCs/>
          <w:i/>
          <w:iCs/>
        </w:rPr>
        <w:t>– не 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8743A3" w:rsidRDefault="00EE5AFA" w:rsidP="00EE5AFA">
      <w:pPr>
        <w:adjustRightInd w:val="0"/>
        <w:spacing w:after="0" w:line="240" w:lineRule="auto"/>
        <w:ind w:firstLine="540"/>
        <w:jc w:val="both"/>
        <w:rPr>
          <w:rFonts w:ascii="Times New Roman" w:eastAsia="Times New Roman" w:hAnsi="Times New Roman"/>
          <w:b/>
          <w:bCs/>
          <w:i/>
          <w:iCs/>
        </w:rPr>
      </w:pPr>
      <w:r w:rsidRPr="00594B26">
        <w:rPr>
          <w:rFonts w:ascii="Times New Roman" w:hAnsi="Times New Roman"/>
          <w:b/>
          <w:i/>
        </w:rPr>
        <w:t>20</w:t>
      </w:r>
      <w:r w:rsidRPr="008743A3">
        <w:rPr>
          <w:rFonts w:ascii="Times New Roman" w:hAnsi="Times New Roman"/>
          <w:b/>
          <w:i/>
        </w:rPr>
        <w:t xml:space="preserve">) </w:t>
      </w:r>
      <w:r w:rsidRPr="008743A3">
        <w:rPr>
          <w:rFonts w:ascii="Times New Roman" w:eastAsia="Times New Roman" w:hAnsi="Times New Roman"/>
          <w:b/>
          <w:bCs/>
          <w:i/>
          <w:iCs/>
        </w:rPr>
        <w:t xml:space="preserve">Сообщение о назначении или отмене назначения Агента по приобретению Биржевых облигаций по требованию их владельцев, действующего по поручению и за счет Эмитента, раскрывается в форме сообщения о существенном факте  не позднее, чем за 7 (Семь) рабочих дней до даты начала срока, в течение которого владельцами могут быть заявлены требования о приобретении Эмитентом принадлежащих им Биржевых облигаций (в случае </w:t>
      </w:r>
      <w:r>
        <w:rPr>
          <w:rFonts w:ascii="Times New Roman" w:eastAsia="Times New Roman" w:hAnsi="Times New Roman"/>
          <w:b/>
          <w:bCs/>
          <w:i/>
          <w:iCs/>
        </w:rPr>
        <w:t>замены</w:t>
      </w:r>
      <w:r w:rsidRPr="008743A3">
        <w:rPr>
          <w:rFonts w:ascii="Times New Roman" w:eastAsia="Times New Roman" w:hAnsi="Times New Roman"/>
          <w:b/>
          <w:bCs/>
          <w:i/>
          <w:iCs/>
        </w:rPr>
        <w:t xml:space="preserve"> Эмитентом Агента по приобретению Биржевых облигаций по требованию их владельцев)</w:t>
      </w:r>
      <w:r>
        <w:rPr>
          <w:rFonts w:ascii="Times New Roman" w:eastAsia="Times New Roman" w:hAnsi="Times New Roman"/>
          <w:b/>
          <w:bCs/>
          <w:i/>
          <w:iCs/>
        </w:rPr>
        <w:t>,</w:t>
      </w:r>
      <w:r w:rsidRPr="008743A3">
        <w:rPr>
          <w:rFonts w:ascii="Times New Roman" w:eastAsia="Times New Roman" w:hAnsi="Times New Roman"/>
          <w:b/>
          <w:bCs/>
          <w:i/>
          <w:iCs/>
        </w:rPr>
        <w:t xml:space="preserve">  и в следующие сроки с даты совершения таких назначений либо их отмены:</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1 (Одного) дня;</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2 (Двух) дней.</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8743A3" w:rsidRDefault="00EE5AFA" w:rsidP="00EE5AFA">
      <w:pPr>
        <w:spacing w:after="0" w:line="240" w:lineRule="auto"/>
        <w:ind w:firstLine="567"/>
        <w:jc w:val="both"/>
        <w:rPr>
          <w:rFonts w:ascii="Times New Roman" w:hAnsi="Times New Roman"/>
          <w:b/>
          <w:i/>
        </w:rPr>
      </w:pPr>
    </w:p>
    <w:p w:rsidR="00EE5AFA" w:rsidRPr="0091798D"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В сообщении о назначении/отмене назначения Агента по приобретению указываются полное и сокращенное фирменные наименования, место нахождения и почтовый адрес назначенного Агента по приобретению, номер и дата лицензии, на основании которой указанное лицо может осуществлять функции Агента по приобретению, орган, выдавший указанную лицензию, а также дата, начиная с которой указанное лицо начинает (прекращает) осуществлять функции Агента по приобретению.</w:t>
      </w:r>
      <w:r w:rsidRPr="0091798D">
        <w:rPr>
          <w:rFonts w:ascii="Times New Roman" w:eastAsia="Times New Roman" w:hAnsi="Times New Roman"/>
          <w:b/>
          <w:bCs/>
          <w:i/>
          <w:iCs/>
        </w:rPr>
        <w:t xml:space="preserve"> </w:t>
      </w:r>
    </w:p>
    <w:p w:rsidR="00EE5AFA" w:rsidRDefault="00EE5AFA" w:rsidP="00EE5AFA">
      <w:pPr>
        <w:spacing w:after="0" w:line="240" w:lineRule="auto"/>
        <w:ind w:firstLine="567"/>
        <w:jc w:val="both"/>
        <w:rPr>
          <w:rFonts w:ascii="Times New Roman" w:hAnsi="Times New Roman"/>
          <w:b/>
          <w:i/>
        </w:rPr>
      </w:pPr>
    </w:p>
    <w:p w:rsidR="00EE5AFA" w:rsidRPr="008743A3" w:rsidRDefault="00EE5AFA" w:rsidP="00EE5AFA">
      <w:pPr>
        <w:adjustRightInd w:val="0"/>
        <w:spacing w:after="0" w:line="240" w:lineRule="auto"/>
        <w:ind w:firstLine="540"/>
        <w:jc w:val="both"/>
        <w:rPr>
          <w:rFonts w:ascii="Times New Roman" w:eastAsia="Times New Roman" w:hAnsi="Times New Roman"/>
          <w:b/>
          <w:bCs/>
          <w:i/>
          <w:iCs/>
        </w:rPr>
      </w:pPr>
      <w:r w:rsidRPr="00594B26">
        <w:rPr>
          <w:rFonts w:ascii="Times New Roman" w:hAnsi="Times New Roman"/>
          <w:b/>
          <w:i/>
        </w:rPr>
        <w:t>21</w:t>
      </w:r>
      <w:r w:rsidRPr="008743A3">
        <w:rPr>
          <w:rFonts w:ascii="Times New Roman" w:hAnsi="Times New Roman"/>
          <w:b/>
          <w:i/>
        </w:rPr>
        <w:t xml:space="preserve">) </w:t>
      </w:r>
      <w:r w:rsidRPr="008743A3">
        <w:rPr>
          <w:rFonts w:ascii="Times New Roman" w:eastAsia="Times New Roman" w:hAnsi="Times New Roman"/>
          <w:b/>
          <w:bCs/>
          <w:i/>
          <w:iCs/>
        </w:rPr>
        <w:t>Сообщение о назначении</w:t>
      </w:r>
      <w:r>
        <w:rPr>
          <w:rFonts w:ascii="Times New Roman" w:eastAsia="Times New Roman" w:hAnsi="Times New Roman"/>
          <w:b/>
          <w:bCs/>
          <w:i/>
          <w:iCs/>
        </w:rPr>
        <w:t>/отмене назначения</w:t>
      </w:r>
      <w:r w:rsidRPr="008743A3">
        <w:rPr>
          <w:rFonts w:ascii="Times New Roman" w:eastAsia="Times New Roman" w:hAnsi="Times New Roman"/>
          <w:b/>
          <w:bCs/>
          <w:i/>
          <w:iCs/>
        </w:rPr>
        <w:t xml:space="preserve"> Агента по приобретению Биржевых облигаций по соглашению с их владельцами, действующего по поручению и за счет Эмитента, раскрывается в форме сообщения о существенном факте  не позднее, чем за 7 (Семь) рабочих дней до даты начала срока принятия предложения о приобретении Биржевых облигаций, и в следующие сроки с даты совершения таких назначений:</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1 (Одного) дня;</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2 (Двух) дней.</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8743A3" w:rsidRDefault="00EE5AFA" w:rsidP="00EE5AFA">
      <w:pPr>
        <w:spacing w:after="0" w:line="240" w:lineRule="auto"/>
        <w:ind w:firstLine="567"/>
        <w:jc w:val="both"/>
        <w:rPr>
          <w:rFonts w:ascii="Times New Roman" w:hAnsi="Times New Roman"/>
          <w:b/>
          <w:i/>
        </w:rPr>
      </w:pPr>
    </w:p>
    <w:p w:rsidR="00EE5AFA" w:rsidRPr="0091798D" w:rsidRDefault="00EE5AFA" w:rsidP="00EE5AFA">
      <w:pPr>
        <w:widowControl w:val="0"/>
        <w:autoSpaceDE w:val="0"/>
        <w:autoSpaceDN w:val="0"/>
        <w:adjustRightInd w:val="0"/>
        <w:spacing w:after="0" w:line="240" w:lineRule="auto"/>
        <w:ind w:firstLine="539"/>
        <w:jc w:val="both"/>
        <w:rPr>
          <w:rFonts w:ascii="Times New Roman" w:eastAsia="Times New Roman" w:hAnsi="Times New Roman"/>
          <w:b/>
          <w:bCs/>
          <w:i/>
          <w:iCs/>
        </w:rPr>
      </w:pPr>
      <w:r>
        <w:rPr>
          <w:rFonts w:ascii="Times New Roman" w:eastAsia="Times New Roman" w:hAnsi="Times New Roman"/>
          <w:b/>
          <w:bCs/>
          <w:i/>
          <w:iCs/>
        </w:rPr>
        <w:t>В сообщении о назначении</w:t>
      </w:r>
      <w:r w:rsidRPr="008743A3">
        <w:rPr>
          <w:rFonts w:ascii="Times New Roman" w:eastAsia="Times New Roman" w:hAnsi="Times New Roman"/>
          <w:b/>
          <w:bCs/>
          <w:i/>
          <w:iCs/>
        </w:rPr>
        <w:t xml:space="preserve"> /отмене назначения Агента по приобретению указываются полное и сокращенное фирменные наименования, место нахождения и почтовый адрес назначенного Агента по приобретению, номер и дата лицензии, на основании которой указанное лицо может осуществлять функции Агента по приобретению, орган, выдавший указанную лицензию, а также дата, начиная с которой указанное лицо начинает (прекращает) осуществлять функции Агента по приобретению.</w:t>
      </w:r>
      <w:r w:rsidRPr="0091798D">
        <w:rPr>
          <w:rFonts w:ascii="Times New Roman" w:eastAsia="Times New Roman" w:hAnsi="Times New Roman"/>
          <w:b/>
          <w:bCs/>
          <w:i/>
          <w:iCs/>
        </w:rPr>
        <w:t xml:space="preserve"> </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jc w:val="both"/>
        <w:rPr>
          <w:rFonts w:ascii="Times New Roman" w:hAnsi="Times New Roman"/>
          <w:b/>
          <w:i/>
        </w:rPr>
      </w:pPr>
    </w:p>
    <w:p w:rsidR="00EE5AFA" w:rsidRPr="008743A3" w:rsidRDefault="00EE5AFA" w:rsidP="00EE5AFA">
      <w:pPr>
        <w:spacing w:after="0" w:line="240" w:lineRule="auto"/>
        <w:ind w:firstLine="567"/>
        <w:jc w:val="both"/>
        <w:rPr>
          <w:rFonts w:ascii="Times New Roman" w:eastAsia="Times New Roman" w:hAnsi="Times New Roman"/>
          <w:b/>
          <w:bCs/>
          <w:i/>
          <w:iCs/>
        </w:rPr>
      </w:pPr>
      <w:r w:rsidRPr="00594B26">
        <w:rPr>
          <w:rFonts w:ascii="Times New Roman" w:hAnsi="Times New Roman"/>
          <w:b/>
          <w:i/>
        </w:rPr>
        <w:t>22</w:t>
      </w:r>
      <w:r w:rsidRPr="00BC0C1F">
        <w:rPr>
          <w:rFonts w:ascii="Times New Roman" w:hAnsi="Times New Roman"/>
          <w:b/>
          <w:i/>
        </w:rPr>
        <w:t xml:space="preserve">) </w:t>
      </w:r>
      <w:r w:rsidRPr="008743A3">
        <w:rPr>
          <w:rFonts w:ascii="Times New Roman" w:eastAsia="Times New Roman" w:hAnsi="Times New Roman"/>
          <w:b/>
          <w:bCs/>
          <w:i/>
          <w:iCs/>
        </w:rPr>
        <w:t>Информации о принятии Эмитентом решения о приобретении Биржевых облигаций по соглашению с их владельцем (владельцами)</w:t>
      </w:r>
      <w:r>
        <w:rPr>
          <w:rFonts w:ascii="Times New Roman" w:eastAsia="Times New Roman" w:hAnsi="Times New Roman"/>
          <w:b/>
          <w:bCs/>
          <w:i/>
          <w:iCs/>
        </w:rPr>
        <w:t xml:space="preserve"> </w:t>
      </w:r>
      <w:r w:rsidRPr="008743A3">
        <w:rPr>
          <w:rFonts w:ascii="Times New Roman" w:eastAsia="Times New Roman" w:hAnsi="Times New Roman"/>
          <w:b/>
          <w:bCs/>
          <w:i/>
          <w:iCs/>
        </w:rPr>
        <w:t xml:space="preserve">раскрывается в форме сообщения о существенном факте не позднее, чем за 7 (Семь) рабочих дней до даты начала срока, в течение которого владельцами Биржевых облигаций могут быть приняты предложения Эмитента о приобретении Биржевых облигаций, Эмитентом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приобретении Биржевых облигаций, или с даты принятия такого решения уполномоченным органом управления Эмитента, если составление протокола не требуется: </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1 (Одного) дня;</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2 (Двух) дней.</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8743A3" w:rsidRDefault="00EE5AFA" w:rsidP="00EE5AFA">
      <w:pPr>
        <w:spacing w:after="0" w:line="240" w:lineRule="auto"/>
        <w:ind w:firstLine="539"/>
        <w:jc w:val="both"/>
        <w:rPr>
          <w:rFonts w:ascii="Times New Roman" w:eastAsia="Times New Roman" w:hAnsi="Times New Roman"/>
          <w:b/>
          <w:i/>
        </w:rPr>
      </w:pPr>
    </w:p>
    <w:p w:rsidR="00EE5AFA" w:rsidRPr="008743A3" w:rsidRDefault="00EE5AFA" w:rsidP="00B02C7B">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i/>
        </w:rPr>
        <w:t>Данное сообщение включает в себя следующую информацию:</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i/>
        </w:rPr>
        <w:t>-</w:t>
      </w:r>
      <w:r w:rsidRPr="008743A3">
        <w:rPr>
          <w:rFonts w:ascii="Times New Roman" w:eastAsia="Times New Roman" w:hAnsi="Times New Roman"/>
          <w:b/>
          <w:i/>
        </w:rPr>
        <w:tab/>
        <w:t>дату принятия решения о приобретении (выкупе) Биржевых облигаций;</w:t>
      </w:r>
    </w:p>
    <w:p w:rsidR="00EE5AFA" w:rsidRPr="008743A3" w:rsidRDefault="00EE5AFA" w:rsidP="00EE5AFA">
      <w:pPr>
        <w:autoSpaceDE w:val="0"/>
        <w:autoSpaceDN w:val="0"/>
        <w:adjustRightInd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i/>
        </w:rPr>
        <w:t>-</w:t>
      </w:r>
      <w:r w:rsidRPr="008743A3">
        <w:rPr>
          <w:rFonts w:ascii="Times New Roman" w:eastAsia="Times New Roman" w:hAnsi="Times New Roman"/>
          <w:b/>
          <w:i/>
        </w:rPr>
        <w:tab/>
        <w:t>серию и форму Биржевых облигаций, идентификационный номер выпуска Биржевых облигаций и дату его присвоения;</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i/>
        </w:rPr>
        <w:t>-</w:t>
      </w:r>
      <w:r w:rsidRPr="008743A3">
        <w:rPr>
          <w:rFonts w:ascii="Times New Roman" w:eastAsia="Times New Roman" w:hAnsi="Times New Roman"/>
          <w:b/>
          <w:i/>
        </w:rPr>
        <w:tab/>
        <w:t>количество приобретаемых Биржевых облигаций;</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bCs/>
          <w:i/>
          <w:iCs/>
        </w:rPr>
        <w:t>-</w:t>
      </w:r>
      <w:r w:rsidRPr="008743A3">
        <w:rPr>
          <w:rFonts w:ascii="Times New Roman" w:eastAsia="Times New Roman" w:hAnsi="Times New Roman"/>
          <w:b/>
          <w:bCs/>
          <w:i/>
          <w:iCs/>
        </w:rPr>
        <w:tab/>
        <w:t xml:space="preserve">порядок принятия предложения о приобретении владельцами Биржевых облигаций и </w:t>
      </w:r>
      <w:r w:rsidRPr="008743A3">
        <w:rPr>
          <w:rFonts w:ascii="Times New Roman" w:eastAsia="Times New Roman" w:hAnsi="Times New Roman"/>
          <w:b/>
          <w:i/>
        </w:rPr>
        <w:t>срок, в течение которого держатель Биржевой облигации может передать Агенту по приобретению письменное уведомление о намерении продать Эмитенту определенное количество 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w:t>
      </w:r>
      <w:r w:rsidRPr="008743A3">
        <w:rPr>
          <w:rFonts w:ascii="Times New Roman" w:eastAsia="Times New Roman" w:hAnsi="Times New Roman"/>
          <w:b/>
          <w:bCs/>
          <w:i/>
          <w:iCs/>
        </w:rPr>
        <w:t>, и который не может быть менее 5 (Пяти) рабочих дней;</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i/>
        </w:rPr>
        <w:t>-</w:t>
      </w:r>
      <w:r w:rsidRPr="008743A3">
        <w:rPr>
          <w:rFonts w:ascii="Times New Roman" w:eastAsia="Times New Roman" w:hAnsi="Times New Roman"/>
          <w:b/>
          <w:i/>
        </w:rPr>
        <w:tab/>
        <w:t>дату начала приобретения Эмитентом Биржевых облигаций;</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i/>
        </w:rPr>
        <w:t>-</w:t>
      </w:r>
      <w:r w:rsidRPr="008743A3">
        <w:rPr>
          <w:rFonts w:ascii="Times New Roman" w:eastAsia="Times New Roman" w:hAnsi="Times New Roman"/>
          <w:b/>
          <w:i/>
        </w:rPr>
        <w:tab/>
        <w:t>дату окончания приобретения Биржевых облигаций;</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bCs/>
          <w:i/>
          <w:iCs/>
        </w:rPr>
        <w:t>-</w:t>
      </w:r>
      <w:r w:rsidRPr="008743A3">
        <w:rPr>
          <w:rFonts w:ascii="Times New Roman" w:eastAsia="Times New Roman" w:hAnsi="Times New Roman"/>
          <w:b/>
          <w:bCs/>
          <w:i/>
          <w:iCs/>
        </w:rPr>
        <w:tab/>
      </w:r>
      <w:r w:rsidRPr="008743A3">
        <w:rPr>
          <w:rFonts w:ascii="Times New Roman" w:eastAsia="Times New Roman" w:hAnsi="Times New Roman"/>
          <w:b/>
          <w:i/>
        </w:rPr>
        <w:t>цену приобретения Биржевых облигаций или порядок ее определения;</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i/>
        </w:rPr>
        <w:t>- валюту, в которой осуществляется приобретение Биржевых облигаций;</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bCs/>
          <w:i/>
          <w:iCs/>
        </w:rPr>
        <w:t>-</w:t>
      </w:r>
      <w:r w:rsidRPr="008743A3">
        <w:rPr>
          <w:rFonts w:ascii="Times New Roman" w:eastAsia="Times New Roman" w:hAnsi="Times New Roman"/>
          <w:b/>
          <w:bCs/>
          <w:i/>
          <w:iCs/>
        </w:rPr>
        <w:tab/>
      </w:r>
      <w:r w:rsidRPr="008743A3">
        <w:rPr>
          <w:rFonts w:ascii="Times New Roman" w:eastAsia="Times New Roman" w:hAnsi="Times New Roman"/>
          <w:b/>
          <w:i/>
        </w:rPr>
        <w:t>порядок приобретения Биржевых облигаций;</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i/>
        </w:rPr>
        <w:t>-</w:t>
      </w:r>
      <w:r w:rsidRPr="008743A3">
        <w:rPr>
          <w:rFonts w:ascii="Times New Roman" w:eastAsia="Times New Roman" w:hAnsi="Times New Roman"/>
          <w:b/>
          <w:i/>
        </w:rPr>
        <w:tab/>
        <w:t>форму и срок оплаты;</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i/>
        </w:rPr>
        <w:t>-</w:t>
      </w:r>
      <w:r w:rsidRPr="008743A3">
        <w:rPr>
          <w:rFonts w:ascii="Times New Roman" w:eastAsia="Times New Roman" w:hAnsi="Times New Roman"/>
          <w:b/>
          <w:i/>
        </w:rPr>
        <w:tab/>
        <w:t>наименование Агента по приобретению, его место нахождения, почтовый адрес, реквизиты  лицензии профессионального участника рынка ценных бумаг.</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i/>
        </w:rPr>
      </w:pPr>
      <w:r w:rsidRPr="008743A3">
        <w:rPr>
          <w:rFonts w:ascii="Times New Roman" w:eastAsia="Times New Roman" w:hAnsi="Times New Roman"/>
          <w:b/>
          <w:i/>
        </w:rPr>
        <w:t>При этом публикация на страницах в сети Интернет осуществляется после публикации в Ленте новостей.</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8743A3" w:rsidRDefault="00EE5AFA" w:rsidP="00EE5AFA">
      <w:pPr>
        <w:spacing w:after="0" w:line="240" w:lineRule="auto"/>
        <w:ind w:firstLine="567"/>
        <w:jc w:val="both"/>
        <w:rPr>
          <w:rFonts w:ascii="Times New Roman" w:eastAsia="Times New Roman" w:hAnsi="Times New Roman"/>
          <w:b/>
          <w:bCs/>
          <w:i/>
          <w:iCs/>
        </w:rPr>
      </w:pPr>
      <w:r w:rsidRPr="00594B26">
        <w:rPr>
          <w:rFonts w:ascii="Times New Roman" w:hAnsi="Times New Roman"/>
          <w:b/>
          <w:i/>
        </w:rPr>
        <w:t>23</w:t>
      </w:r>
      <w:r w:rsidRPr="008743A3">
        <w:rPr>
          <w:rFonts w:ascii="Times New Roman" w:hAnsi="Times New Roman"/>
          <w:b/>
          <w:i/>
        </w:rPr>
        <w:t xml:space="preserve">) </w:t>
      </w:r>
      <w:r w:rsidRPr="008743A3">
        <w:rPr>
          <w:rFonts w:ascii="Times New Roman" w:eastAsia="Times New Roman" w:hAnsi="Times New Roman"/>
          <w:b/>
          <w:bCs/>
          <w:i/>
          <w:iCs/>
        </w:rPr>
        <w:t xml:space="preserve">Информация об исполнении Эмитентом обязательств по приобретению Биржевых облигаций (в том числе о количестве приобретенных Биржевых облигаций), раскрывается </w:t>
      </w:r>
      <w:r w:rsidRPr="008743A3">
        <w:rPr>
          <w:rFonts w:ascii="Times New Roman" w:eastAsia="Times New Roman" w:hAnsi="Times New Roman"/>
          <w:b/>
          <w:i/>
        </w:rPr>
        <w:t xml:space="preserve">Эмитентом в форме сообщения о существенном факте </w:t>
      </w:r>
      <w:r w:rsidRPr="008743A3">
        <w:rPr>
          <w:rFonts w:ascii="Times New Roman" w:eastAsia="SimSun" w:hAnsi="Times New Roman"/>
          <w:b/>
          <w:i/>
        </w:rPr>
        <w:t xml:space="preserve">в </w:t>
      </w:r>
      <w:r w:rsidRPr="008743A3">
        <w:rPr>
          <w:rFonts w:ascii="Times New Roman" w:eastAsia="Times New Roman" w:hAnsi="Times New Roman"/>
          <w:b/>
          <w:bCs/>
          <w:i/>
          <w:iCs/>
        </w:rPr>
        <w:t>следующие сроки с даты приобретения Биржевых облигаций/даты окончания установленного срока приобретения Биржевых облигаций:</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1 (Одного) дня;</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A415EF" w:rsidRDefault="00EE5AFA" w:rsidP="00EE5AFA">
      <w:pPr>
        <w:spacing w:after="0" w:line="240" w:lineRule="auto"/>
        <w:ind w:firstLine="567"/>
        <w:jc w:val="both"/>
        <w:rPr>
          <w:rFonts w:ascii="Times New Roman" w:eastAsia="Times New Roman" w:hAnsi="Times New Roman"/>
          <w:b/>
          <w:bCs/>
          <w:i/>
          <w:iCs/>
        </w:rPr>
      </w:pPr>
      <w:r w:rsidRPr="00594B26">
        <w:rPr>
          <w:rFonts w:ascii="Times New Roman" w:hAnsi="Times New Roman"/>
          <w:b/>
          <w:i/>
        </w:rPr>
        <w:t>24</w:t>
      </w:r>
      <w:r w:rsidRPr="00BC0C1F">
        <w:rPr>
          <w:rFonts w:ascii="Times New Roman" w:hAnsi="Times New Roman"/>
          <w:b/>
          <w:i/>
        </w:rPr>
        <w:t xml:space="preserve">) </w:t>
      </w:r>
      <w:r w:rsidRPr="00A415EF">
        <w:rPr>
          <w:rFonts w:ascii="Times New Roman" w:eastAsia="Times New Roman" w:hAnsi="Times New Roman"/>
          <w:b/>
          <w:bCs/>
          <w:i/>
          <w:iCs/>
          <w:u w:val="single"/>
        </w:rPr>
        <w:t>Раскрытие информации о досрочном погашении по требованию владельцев</w:t>
      </w:r>
      <w:r w:rsidRPr="00A415EF">
        <w:rPr>
          <w:rFonts w:ascii="Times New Roman" w:eastAsia="Times New Roman" w:hAnsi="Times New Roman"/>
          <w:b/>
          <w:bCs/>
          <w:i/>
          <w:iCs/>
        </w:rPr>
        <w:t>:</w:t>
      </w:r>
    </w:p>
    <w:p w:rsidR="00EE5AFA" w:rsidRPr="00A415EF"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p>
    <w:p w:rsidR="00EE5AFA" w:rsidRPr="008743A3"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2</w:t>
      </w:r>
      <w:r>
        <w:rPr>
          <w:rFonts w:ascii="Times New Roman" w:eastAsia="Times New Roman" w:hAnsi="Times New Roman"/>
          <w:b/>
          <w:i/>
        </w:rPr>
        <w:t>4</w:t>
      </w:r>
      <w:r w:rsidRPr="008743A3">
        <w:rPr>
          <w:rFonts w:ascii="Times New Roman" w:eastAsia="Times New Roman" w:hAnsi="Times New Roman"/>
          <w:b/>
          <w:i/>
        </w:rPr>
        <w:t>.1. Информация о наступлении события, дающего право владельцам требовать досрочного погашения Биржевых облигаций, раскрывается Эмитентом в форме сообщения о существенном факте  в следующие сроки с даты, в которую Эмитент узнал или должен был узнать о возникновении основания (наступлении события, совершении действия), повлекшего за собой возникновение у владельцев Биржевых облигаций Эмитента указанного права:</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1 (Одного) дня;</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2 (Двух) дней.</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Также Эмитент обязан направить в НРД уведомление о наступлении события, дающего владельцу Биржевых облигаций право требовать возмещения номинальной стоимости (непогашенной части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облигаций.</w:t>
      </w:r>
    </w:p>
    <w:p w:rsidR="00EE5AFA" w:rsidRPr="00BC0C1F"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p>
    <w:p w:rsidR="00EE5AFA" w:rsidRPr="008743A3" w:rsidRDefault="00EE5AFA" w:rsidP="00EE5AFA">
      <w:pPr>
        <w:widowControl w:val="0"/>
        <w:autoSpaceDE w:val="0"/>
        <w:autoSpaceDN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2</w:t>
      </w:r>
      <w:r>
        <w:rPr>
          <w:rFonts w:ascii="Times New Roman" w:eastAsia="Times New Roman" w:hAnsi="Times New Roman"/>
          <w:b/>
          <w:bCs/>
          <w:i/>
          <w:iCs/>
        </w:rPr>
        <w:t>4</w:t>
      </w:r>
      <w:r w:rsidRPr="008743A3">
        <w:rPr>
          <w:rFonts w:ascii="Times New Roman" w:eastAsia="Times New Roman" w:hAnsi="Times New Roman"/>
          <w:b/>
          <w:bCs/>
          <w:i/>
          <w:iCs/>
        </w:rPr>
        <w:t xml:space="preserve">.2. </w:t>
      </w:r>
      <w:r w:rsidRPr="008743A3">
        <w:rPr>
          <w:rFonts w:ascii="Times New Roman" w:eastAsia="Times New Roman" w:hAnsi="Times New Roman"/>
          <w:b/>
          <w:i/>
        </w:rPr>
        <w:t xml:space="preserve">Информация </w:t>
      </w:r>
      <w:r w:rsidRPr="0091798D">
        <w:rPr>
          <w:rFonts w:ascii="Times New Roman" w:eastAsia="Times New Roman" w:hAnsi="Times New Roman"/>
          <w:b/>
          <w:i/>
        </w:rPr>
        <w:t xml:space="preserve">о получении Эмитентом </w:t>
      </w:r>
      <w:r w:rsidRPr="00BC0C1F">
        <w:rPr>
          <w:rFonts w:ascii="Times New Roman" w:eastAsia="Times New Roman" w:hAnsi="Times New Roman"/>
          <w:b/>
          <w:bCs/>
          <w:i/>
          <w:iCs/>
        </w:rPr>
        <w:t>от биржи, осуществившей допуск Биржевых облигаций к организованным торгам, уведомления о делистинге Биржевых облигаций</w:t>
      </w:r>
      <w:r w:rsidRPr="008743A3">
        <w:rPr>
          <w:rFonts w:ascii="Times New Roman" w:eastAsia="Times New Roman" w:hAnsi="Times New Roman"/>
          <w:b/>
          <w:i/>
        </w:rPr>
        <w:t xml:space="preserve"> раскрывается Эмитентом в форме сообщения о существенном факте  в следующие сроки с даты получения Эмитентом от биржи указанного уведомления:</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1 (Одного) дня;</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autoSpaceDE w:val="0"/>
        <w:autoSpaceDN w:val="0"/>
        <w:adjustRightInd w:val="0"/>
        <w:spacing w:after="0" w:line="240" w:lineRule="auto"/>
        <w:ind w:firstLine="540"/>
        <w:jc w:val="both"/>
        <w:rPr>
          <w:rFonts w:ascii="Times New Roman" w:eastAsia="Times New Roman" w:hAnsi="Times New Roman"/>
          <w:b/>
          <w:i/>
        </w:rPr>
      </w:pP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2</w:t>
      </w:r>
      <w:r>
        <w:rPr>
          <w:rFonts w:ascii="Times New Roman" w:eastAsia="Times New Roman" w:hAnsi="Times New Roman"/>
          <w:b/>
          <w:i/>
        </w:rPr>
        <w:t>4</w:t>
      </w:r>
      <w:r w:rsidRPr="008743A3">
        <w:rPr>
          <w:rFonts w:ascii="Times New Roman" w:eastAsia="Times New Roman" w:hAnsi="Times New Roman"/>
          <w:b/>
          <w:i/>
        </w:rPr>
        <w:t>.</w:t>
      </w:r>
      <w:r>
        <w:rPr>
          <w:rFonts w:ascii="Times New Roman" w:eastAsia="Times New Roman" w:hAnsi="Times New Roman"/>
          <w:b/>
          <w:i/>
        </w:rPr>
        <w:t>3</w:t>
      </w:r>
      <w:r w:rsidRPr="008743A3">
        <w:rPr>
          <w:rFonts w:ascii="Times New Roman" w:eastAsia="Times New Roman" w:hAnsi="Times New Roman"/>
          <w:b/>
          <w:i/>
        </w:rPr>
        <w:t xml:space="preserve">. Информация о наступлении события, прекращающего право владельцев Биржевых облигаций требовать досрочного погашения Биржевых облигаций, раскрывается Эмитентом в форме сообщения о существенном факте в следующие сроки </w:t>
      </w:r>
      <w:r w:rsidRPr="008743A3">
        <w:rPr>
          <w:rFonts w:ascii="Times New Roman" w:eastAsia="Times New Roman" w:hAnsi="Times New Roman"/>
          <w:b/>
          <w:bCs/>
          <w:i/>
          <w:iCs/>
        </w:rPr>
        <w:t>с даты, в которую Эмитент узнал или должен был узнать о возникновении основания (наступлении события, совершении действия), повлекшего за собой прекращение у владельцев Биржевых облигаций Эмитента указанного права</w:t>
      </w:r>
      <w:r w:rsidRPr="008743A3">
        <w:rPr>
          <w:rFonts w:ascii="Times New Roman" w:eastAsia="Times New Roman" w:hAnsi="Times New Roman"/>
          <w:b/>
          <w:i/>
        </w:rPr>
        <w:t>:</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1 (Одного) дня;</w:t>
      </w: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8743A3">
        <w:rPr>
          <w:rFonts w:ascii="Times New Roman" w:eastAsia="Times New Roman" w:hAnsi="Times New Roman"/>
          <w:b/>
          <w:bCs/>
          <w:i/>
          <w:iCs/>
        </w:rPr>
        <w:t xml:space="preserve"> не</w:t>
      </w:r>
      <w:r>
        <w:rPr>
          <w:rFonts w:ascii="Times New Roman" w:eastAsia="Times New Roman" w:hAnsi="Times New Roman"/>
          <w:b/>
          <w:bCs/>
          <w:i/>
          <w:iCs/>
        </w:rPr>
        <w:t xml:space="preserve"> </w:t>
      </w:r>
      <w:r w:rsidRPr="008743A3">
        <w:rPr>
          <w:rFonts w:ascii="Times New Roman" w:eastAsia="Times New Roman" w:hAnsi="Times New Roman"/>
          <w:b/>
          <w:bCs/>
          <w:i/>
          <w:iCs/>
        </w:rPr>
        <w:t>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A415EF"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594B26">
        <w:rPr>
          <w:rFonts w:ascii="Times New Roman" w:eastAsia="Times New Roman" w:hAnsi="Times New Roman"/>
          <w:b/>
          <w:bCs/>
          <w:i/>
          <w:iCs/>
        </w:rPr>
        <w:t>25</w:t>
      </w:r>
      <w:r w:rsidRPr="00BC0C1F">
        <w:rPr>
          <w:rFonts w:ascii="Times New Roman" w:eastAsia="Times New Roman" w:hAnsi="Times New Roman"/>
          <w:b/>
          <w:bCs/>
          <w:i/>
          <w:iCs/>
        </w:rPr>
        <w:t xml:space="preserve">) </w:t>
      </w:r>
      <w:r w:rsidRPr="00A415EF">
        <w:rPr>
          <w:rFonts w:ascii="Times New Roman" w:eastAsia="Times New Roman" w:hAnsi="Times New Roman"/>
          <w:b/>
          <w:bCs/>
          <w:i/>
          <w:iCs/>
          <w:u w:val="single"/>
        </w:rPr>
        <w:t>Раскрытие информации о досрочном погашении по усмотрению Эмитента</w:t>
      </w:r>
      <w:r w:rsidRPr="00A415EF">
        <w:rPr>
          <w:rFonts w:ascii="Times New Roman" w:eastAsia="Times New Roman" w:hAnsi="Times New Roman"/>
          <w:b/>
          <w:bCs/>
          <w:i/>
          <w:iCs/>
        </w:rPr>
        <w:t>:</w:t>
      </w:r>
    </w:p>
    <w:p w:rsidR="00EE5AFA" w:rsidRPr="00A415EF"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p>
    <w:p w:rsidR="00EE5AFA" w:rsidRPr="008743A3"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2</w:t>
      </w:r>
      <w:r>
        <w:rPr>
          <w:rFonts w:ascii="Times New Roman" w:eastAsia="Times New Roman" w:hAnsi="Times New Roman"/>
          <w:b/>
          <w:i/>
        </w:rPr>
        <w:t>5</w:t>
      </w:r>
      <w:r w:rsidRPr="008743A3">
        <w:rPr>
          <w:rFonts w:ascii="Times New Roman" w:eastAsia="Times New Roman" w:hAnsi="Times New Roman"/>
          <w:b/>
          <w:i/>
        </w:rPr>
        <w:t xml:space="preserve">.1. Информация о принятии Эмитентом решения о возможности досрочного погашения Биржевых облигаций по усмотрению Эмитента в соответствии с п.п. А) п. 9.5.2. Программы облигаций раскрывается в форме сообщения о существенном факте не позднее, чем за 1 (Один) день до даты начала размещения и в следующие сроки с даты принятия решения уполномоченным органом управления Эмитента: </w:t>
      </w:r>
    </w:p>
    <w:p w:rsidR="00EE5AFA" w:rsidRPr="008743A3"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 в Ленте новостей – не позднее 1 (Одного) дня;</w:t>
      </w:r>
    </w:p>
    <w:p w:rsidR="00EE5AFA" w:rsidRPr="008743A3"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 на страницах Эмитента в сети Интернет – не 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widowControl w:val="0"/>
        <w:autoSpaceDE w:val="0"/>
        <w:autoSpaceDN w:val="0"/>
        <w:spacing w:after="0" w:line="240" w:lineRule="auto"/>
        <w:ind w:firstLine="540"/>
        <w:jc w:val="both"/>
        <w:rPr>
          <w:rFonts w:ascii="Times New Roman" w:eastAsia="Times New Roman" w:hAnsi="Times New Roman"/>
          <w:b/>
          <w:i/>
        </w:rPr>
      </w:pPr>
    </w:p>
    <w:p w:rsidR="00EE5AFA" w:rsidRPr="0091798D"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Указанное сообщение помимо прочих сведений должно содержать номер(а) купонного(ых) периода(ов), в дату окончания которого(ых) устанавливается возможность досрочного погашения Биржевых облигаций по усмотрению Эмитента.</w:t>
      </w:r>
    </w:p>
    <w:p w:rsidR="00EE5AFA" w:rsidRPr="00BC0C1F"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8743A3">
        <w:rPr>
          <w:rFonts w:ascii="Times New Roman" w:eastAsia="Times New Roman" w:hAnsi="Times New Roman"/>
          <w:b/>
          <w:i/>
        </w:rPr>
        <w:t>2</w:t>
      </w:r>
      <w:r>
        <w:rPr>
          <w:rFonts w:ascii="Times New Roman" w:eastAsia="Times New Roman" w:hAnsi="Times New Roman"/>
          <w:b/>
          <w:i/>
        </w:rPr>
        <w:t>5</w:t>
      </w:r>
      <w:r w:rsidRPr="008743A3">
        <w:rPr>
          <w:rFonts w:ascii="Times New Roman" w:eastAsia="Times New Roman" w:hAnsi="Times New Roman"/>
          <w:b/>
          <w:i/>
        </w:rPr>
        <w:t xml:space="preserve">.2. В случае принятия Эмитентом до даты начала размещения Биржевых облигаций решения о возможности досрочного погашения Биржевых облигаций по усмотрению Эмитента в соответствии с п.п. А) п. 9.5.2. Программы облигаций, информация о принятии Эмитентом решения о досрочном погашении Биржевых облигаций раскрывается Эмитентом в форме сообщения о существенном факте не позднее, чем за 14 (Четырнадцать) дней до даты досрочного погашения и в следующие сроки с даты принятия решения о досрочном погашении Биржевых облигаций: </w:t>
      </w:r>
    </w:p>
    <w:p w:rsidR="00EE5AFA" w:rsidRPr="008743A3"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 в Ленте новостей – не позднее 1 (Одного) дня;</w:t>
      </w:r>
    </w:p>
    <w:p w:rsidR="00EE5AFA" w:rsidRPr="008743A3"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 на страницах Эмитента в сети Интернет – не 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p>
    <w:p w:rsidR="00EE5AFA" w:rsidRPr="008743A3" w:rsidRDefault="00EE5AFA" w:rsidP="00EE5AFA">
      <w:pPr>
        <w:autoSpaceDE w:val="0"/>
        <w:autoSpaceDN w:val="0"/>
        <w:adjustRightInd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2</w:t>
      </w:r>
      <w:r>
        <w:rPr>
          <w:rFonts w:ascii="Times New Roman" w:eastAsia="Times New Roman" w:hAnsi="Times New Roman"/>
          <w:b/>
          <w:i/>
        </w:rPr>
        <w:t>5</w:t>
      </w:r>
      <w:r w:rsidRPr="008743A3">
        <w:rPr>
          <w:rFonts w:ascii="Times New Roman" w:eastAsia="Times New Roman" w:hAnsi="Times New Roman"/>
          <w:b/>
          <w:i/>
        </w:rPr>
        <w:t xml:space="preserve">.3. Информация о принятии Эмитентом решения о частичном досрочном погашении Биржевых облигаций в дату окончания очередного(ых) купонного(ых) периода(ов) в соответствии с п.п. Б) п. 9.5.2. Программы облигаций раскрывается в форме сообщения о существенном факте не позднее, чем за 1 (Один) день до даты начала размещения и в следующие сроки с даты принятия решения уполномоченным органом управления: </w:t>
      </w:r>
    </w:p>
    <w:p w:rsidR="00EE5AFA" w:rsidRPr="008743A3"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 в Ленте новостей – не позднее 1 (Одного) дня;</w:t>
      </w:r>
    </w:p>
    <w:p w:rsidR="00EE5AFA" w:rsidRPr="008743A3"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 на страницах Эмитента в сети Интернет – не позднее 2 (Двух) дней.</w:t>
      </w:r>
    </w:p>
    <w:p w:rsidR="00EE5AFA" w:rsidRPr="008743A3" w:rsidRDefault="00EE5AFA" w:rsidP="00EE5AFA">
      <w:pPr>
        <w:autoSpaceDE w:val="0"/>
        <w:autoSpaceDN w:val="0"/>
        <w:spacing w:after="0" w:line="240" w:lineRule="auto"/>
        <w:ind w:firstLine="539"/>
        <w:jc w:val="both"/>
        <w:rPr>
          <w:rFonts w:ascii="Times New Roman" w:eastAsia="Times New Roman" w:hAnsi="Times New Roman"/>
          <w:b/>
          <w:bCs/>
          <w:i/>
          <w:iCs/>
        </w:rPr>
      </w:pPr>
      <w:r w:rsidRPr="008743A3">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91798D" w:rsidRDefault="00EE5AFA" w:rsidP="00EE5AFA">
      <w:pPr>
        <w:autoSpaceDE w:val="0"/>
        <w:autoSpaceDN w:val="0"/>
        <w:adjustRightInd w:val="0"/>
        <w:spacing w:after="0" w:line="240" w:lineRule="auto"/>
        <w:ind w:firstLine="540"/>
        <w:jc w:val="both"/>
        <w:rPr>
          <w:rFonts w:ascii="Times New Roman" w:eastAsia="Times New Roman" w:hAnsi="Times New Roman"/>
          <w:b/>
          <w:i/>
        </w:rPr>
      </w:pPr>
      <w:r w:rsidRPr="008743A3">
        <w:rPr>
          <w:rFonts w:ascii="Times New Roman" w:eastAsia="Times New Roman" w:hAnsi="Times New Roman"/>
          <w:b/>
          <w:i/>
        </w:rPr>
        <w:t>Указанное сообщение помимо прочих сведений должно содержать номер(а) купонного(ых) периода(ов), в дату окончания которого(ых) Эмитент осуществляет досрочное погашение определенной части номинальной стоимости Биржевых облигаций, а также процент от номинальной стоимости, подлежащий погашению в дату окончания соответствующего купонного периода.</w:t>
      </w:r>
      <w:r w:rsidRPr="0091798D">
        <w:rPr>
          <w:rFonts w:ascii="Times New Roman" w:eastAsia="Times New Roman" w:hAnsi="Times New Roman"/>
          <w:b/>
          <w:i/>
        </w:rPr>
        <w:t xml:space="preserve"> </w:t>
      </w:r>
    </w:p>
    <w:p w:rsidR="00EE5AFA" w:rsidRPr="00BC0C1F"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p>
    <w:p w:rsidR="00EE5AFA" w:rsidRPr="00BB13EC" w:rsidRDefault="00EE5AFA" w:rsidP="00EE5AFA">
      <w:pPr>
        <w:autoSpaceDE w:val="0"/>
        <w:autoSpaceDN w:val="0"/>
        <w:adjustRightInd w:val="0"/>
        <w:spacing w:after="0" w:line="240" w:lineRule="auto"/>
        <w:ind w:firstLine="540"/>
        <w:jc w:val="both"/>
        <w:rPr>
          <w:rFonts w:ascii="Times New Roman" w:eastAsia="Times New Roman" w:hAnsi="Times New Roman"/>
          <w:b/>
          <w:i/>
        </w:rPr>
      </w:pPr>
      <w:r w:rsidRPr="00BB5905">
        <w:rPr>
          <w:rFonts w:ascii="Times New Roman" w:eastAsia="Times New Roman" w:hAnsi="Times New Roman"/>
          <w:b/>
          <w:i/>
        </w:rPr>
        <w:t>2</w:t>
      </w:r>
      <w:r>
        <w:rPr>
          <w:rFonts w:ascii="Times New Roman" w:eastAsia="Times New Roman" w:hAnsi="Times New Roman"/>
          <w:b/>
          <w:i/>
        </w:rPr>
        <w:t>5</w:t>
      </w:r>
      <w:r w:rsidRPr="00BB5905">
        <w:rPr>
          <w:rFonts w:ascii="Times New Roman" w:eastAsia="Times New Roman" w:hAnsi="Times New Roman"/>
          <w:b/>
          <w:i/>
        </w:rPr>
        <w:t xml:space="preserve">.4. Информация о принятии Эмитентом решения о досрочном погашении Биржевых облигаций в соответствии с п.п. В) п. 9.5.2. Программы облигаций, раскрывается в форме сообщения о существенном факте не позднее, чем за 14 (Четырнадцать) дней до даты </w:t>
      </w:r>
      <w:r w:rsidRPr="0091798D">
        <w:rPr>
          <w:rFonts w:ascii="Times New Roman" w:eastAsia="Times New Roman" w:hAnsi="Times New Roman"/>
          <w:b/>
          <w:bCs/>
          <w:i/>
          <w:iCs/>
        </w:rPr>
        <w:t xml:space="preserve">осуществления такого </w:t>
      </w:r>
      <w:r w:rsidRPr="00BB5905">
        <w:rPr>
          <w:rFonts w:ascii="Times New Roman" w:eastAsia="Times New Roman" w:hAnsi="Times New Roman"/>
          <w:b/>
          <w:i/>
        </w:rPr>
        <w:t>досрочного погашения Биржевых облигаций и в следующие сроки с даты принятия решения уполномоченным органом управления</w:t>
      </w:r>
      <w:r w:rsidRPr="00BB13EC">
        <w:rPr>
          <w:rFonts w:ascii="Times New Roman" w:eastAsia="Times New Roman" w:hAnsi="Times New Roman"/>
          <w:b/>
          <w:i/>
        </w:rPr>
        <w:t xml:space="preserve">: </w:t>
      </w:r>
    </w:p>
    <w:p w:rsidR="00EE5AFA" w:rsidRPr="00BB13EC"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BB13EC">
        <w:rPr>
          <w:rFonts w:ascii="Times New Roman" w:eastAsia="Times New Roman" w:hAnsi="Times New Roman"/>
          <w:b/>
          <w:i/>
        </w:rPr>
        <w:t>- в Ленте новостей – не позднее 1 (Одного) дня;</w:t>
      </w:r>
    </w:p>
    <w:p w:rsidR="00EE5AFA" w:rsidRPr="00BB13EC"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BB13EC">
        <w:rPr>
          <w:rFonts w:ascii="Times New Roman" w:eastAsia="Times New Roman" w:hAnsi="Times New Roman"/>
          <w:b/>
          <w:i/>
        </w:rPr>
        <w:t>- на страницах Эмитента в сети Интернет – не позднее 2 (Двух) дней.</w:t>
      </w:r>
    </w:p>
    <w:p w:rsidR="00EE5AFA" w:rsidRPr="0091798D" w:rsidRDefault="00EE5AFA" w:rsidP="00EE5AFA">
      <w:pPr>
        <w:autoSpaceDE w:val="0"/>
        <w:autoSpaceDN w:val="0"/>
        <w:spacing w:after="0" w:line="240" w:lineRule="auto"/>
        <w:ind w:firstLine="539"/>
        <w:jc w:val="both"/>
        <w:rPr>
          <w:rFonts w:ascii="Times New Roman" w:eastAsia="Times New Roman" w:hAnsi="Times New Roman"/>
          <w:b/>
          <w:bCs/>
          <w:i/>
          <w:iCs/>
        </w:rPr>
      </w:pPr>
      <w:r w:rsidRPr="00BB13EC">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C0C1F" w:rsidRDefault="00EE5AFA" w:rsidP="00EE5AFA">
      <w:pPr>
        <w:spacing w:after="0" w:line="240" w:lineRule="auto"/>
        <w:ind w:firstLine="567"/>
        <w:jc w:val="both"/>
        <w:rPr>
          <w:rFonts w:ascii="Times New Roman" w:hAnsi="Times New Roman"/>
          <w:b/>
          <w:i/>
        </w:rPr>
      </w:pPr>
    </w:p>
    <w:p w:rsidR="00EE5AFA" w:rsidRPr="00BC0C1F" w:rsidRDefault="00EE5AFA" w:rsidP="00EE5AFA">
      <w:pPr>
        <w:spacing w:after="0" w:line="240" w:lineRule="auto"/>
        <w:ind w:firstLine="567"/>
        <w:jc w:val="both"/>
        <w:rPr>
          <w:rFonts w:ascii="Times New Roman" w:hAnsi="Times New Roman"/>
          <w:b/>
          <w:i/>
        </w:rPr>
      </w:pPr>
    </w:p>
    <w:p w:rsidR="00EE5AFA" w:rsidRPr="00C13329" w:rsidRDefault="00EE5AFA" w:rsidP="00EE5AFA">
      <w:pPr>
        <w:spacing w:after="0" w:line="240" w:lineRule="auto"/>
        <w:ind w:firstLine="567"/>
        <w:jc w:val="both"/>
        <w:rPr>
          <w:rFonts w:ascii="Times New Roman" w:eastAsia="Times New Roman" w:hAnsi="Times New Roman"/>
          <w:b/>
          <w:i/>
        </w:rPr>
      </w:pPr>
      <w:r w:rsidRPr="00127912">
        <w:rPr>
          <w:rFonts w:ascii="Times New Roman" w:hAnsi="Times New Roman"/>
          <w:b/>
          <w:i/>
        </w:rPr>
        <w:t>2</w:t>
      </w:r>
      <w:r>
        <w:rPr>
          <w:rFonts w:ascii="Times New Roman" w:hAnsi="Times New Roman"/>
          <w:b/>
          <w:i/>
        </w:rPr>
        <w:t>6</w:t>
      </w:r>
      <w:r w:rsidRPr="00127912">
        <w:rPr>
          <w:rFonts w:ascii="Times New Roman" w:hAnsi="Times New Roman"/>
          <w:b/>
          <w:i/>
        </w:rPr>
        <w:t xml:space="preserve">) </w:t>
      </w:r>
      <w:r w:rsidRPr="00127912">
        <w:rPr>
          <w:rFonts w:ascii="Times New Roman" w:eastAsia="Times New Roman" w:hAnsi="Times New Roman"/>
          <w:b/>
          <w:i/>
        </w:rPr>
        <w:t>Информация об утверждении Биржей изменений в Программу облигаций и/или Проспект и/или Условия выпуска раскрывается Эмитентом в форме сообщения о существенном факте в следующие сроки с даты раскрытия Биржей через</w:t>
      </w:r>
      <w:r w:rsidRPr="00C13329">
        <w:rPr>
          <w:rFonts w:ascii="Times New Roman" w:eastAsia="Times New Roman" w:hAnsi="Times New Roman"/>
          <w:b/>
          <w:i/>
        </w:rPr>
        <w:t xml:space="preserve"> представительство ЗАО «ФБ ММВБ» в сети Интернет информации об утверждении изменений в Программу облигаций и/или Проспект и/или Условия выпуска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 </w:t>
      </w:r>
    </w:p>
    <w:p w:rsidR="00EE5AFA" w:rsidRPr="00C13329"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C13329">
        <w:rPr>
          <w:rFonts w:ascii="Times New Roman" w:eastAsia="Times New Roman" w:hAnsi="Times New Roman"/>
          <w:b/>
          <w:i/>
        </w:rPr>
        <w:t>- в Ленте новостей – не позднее 1 (Одного) дня;</w:t>
      </w:r>
    </w:p>
    <w:p w:rsidR="00EE5AFA" w:rsidRPr="00C13329"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C13329">
        <w:rPr>
          <w:rFonts w:ascii="Times New Roman" w:eastAsia="Times New Roman" w:hAnsi="Times New Roman"/>
          <w:b/>
          <w:i/>
        </w:rPr>
        <w:t>- на страницах Эмитента в сети Интернет – не позднее 2 (Двух) дней.</w:t>
      </w:r>
    </w:p>
    <w:p w:rsidR="00EE5AFA" w:rsidRPr="00C13329" w:rsidRDefault="00EE5AFA" w:rsidP="00EE5AFA">
      <w:pPr>
        <w:autoSpaceDE w:val="0"/>
        <w:autoSpaceDN w:val="0"/>
        <w:spacing w:after="0" w:line="240" w:lineRule="auto"/>
        <w:ind w:firstLine="539"/>
        <w:jc w:val="both"/>
        <w:rPr>
          <w:rFonts w:ascii="Times New Roman" w:eastAsia="Times New Roman" w:hAnsi="Times New Roman"/>
          <w:b/>
          <w:bCs/>
          <w:i/>
          <w:iCs/>
        </w:rPr>
      </w:pPr>
      <w:r w:rsidRPr="00C13329">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C13329" w:rsidRDefault="00EE5AFA" w:rsidP="00EE5AFA">
      <w:pPr>
        <w:autoSpaceDE w:val="0"/>
        <w:autoSpaceDN w:val="0"/>
        <w:adjustRightInd w:val="0"/>
        <w:spacing w:after="0" w:line="240" w:lineRule="auto"/>
        <w:ind w:firstLine="540"/>
        <w:jc w:val="both"/>
        <w:rPr>
          <w:rFonts w:ascii="Times New Roman" w:eastAsia="Times New Roman" w:hAnsi="Times New Roman"/>
          <w:b/>
          <w:i/>
        </w:rPr>
      </w:pPr>
    </w:p>
    <w:p w:rsidR="00EE5AFA" w:rsidRPr="00BB13EC" w:rsidRDefault="00EE5AFA" w:rsidP="00EE5AFA">
      <w:pPr>
        <w:autoSpaceDE w:val="0"/>
        <w:autoSpaceDN w:val="0"/>
        <w:adjustRightInd w:val="0"/>
        <w:spacing w:after="0" w:line="240" w:lineRule="auto"/>
        <w:ind w:firstLine="540"/>
        <w:jc w:val="both"/>
        <w:rPr>
          <w:rFonts w:ascii="Times New Roman" w:eastAsia="Times New Roman" w:hAnsi="Times New Roman"/>
          <w:b/>
          <w:i/>
        </w:rPr>
      </w:pPr>
      <w:r w:rsidRPr="00BB13EC">
        <w:rPr>
          <w:rFonts w:ascii="Times New Roman" w:eastAsia="Times New Roman" w:hAnsi="Times New Roman"/>
          <w:b/>
          <w:i/>
        </w:rPr>
        <w:t xml:space="preserve">Эмитент раскрывает текст изменений в Программу облигаций и/или Проспект и/или Условия выпуска на страницах Эмитента в сети Интернет в срок не более 2 (Двух) дней с даты раскрытия Биржей через представительство ЗАО «ФБ ММВБ» в сети Интернет информации о принятии решения об утверждении Биржей изменений в Программу облигаций и/или Проспект и/или Условия выпуска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 </w:t>
      </w:r>
    </w:p>
    <w:p w:rsidR="00EE5AFA" w:rsidRPr="00BB13EC"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BB13EC">
        <w:rPr>
          <w:rFonts w:ascii="Times New Roman" w:eastAsia="Times New Roman" w:hAnsi="Times New Roman"/>
          <w:b/>
          <w:i/>
        </w:rPr>
        <w:t>- в Ленте новостей – не позднее 1 (Одного) дня;</w:t>
      </w:r>
    </w:p>
    <w:p w:rsidR="00EE5AFA" w:rsidRPr="00BB13EC" w:rsidRDefault="00EE5AFA" w:rsidP="00EE5AFA">
      <w:pPr>
        <w:widowControl w:val="0"/>
        <w:autoSpaceDE w:val="0"/>
        <w:autoSpaceDN w:val="0"/>
        <w:spacing w:after="0" w:line="240" w:lineRule="auto"/>
        <w:ind w:firstLine="540"/>
        <w:jc w:val="both"/>
        <w:rPr>
          <w:rFonts w:ascii="Times New Roman" w:eastAsia="Times New Roman" w:hAnsi="Times New Roman"/>
          <w:b/>
          <w:i/>
        </w:rPr>
      </w:pPr>
      <w:r w:rsidRPr="00BB13EC">
        <w:rPr>
          <w:rFonts w:ascii="Times New Roman" w:eastAsia="Times New Roman" w:hAnsi="Times New Roman"/>
          <w:b/>
          <w:i/>
        </w:rPr>
        <w:t>- на страницах Эмитента в сети Интернет – не позднее 2 (Двух) дней.</w:t>
      </w:r>
    </w:p>
    <w:p w:rsidR="00EE5AFA" w:rsidRPr="00BB13EC" w:rsidRDefault="00EE5AFA" w:rsidP="00EE5AFA">
      <w:pPr>
        <w:autoSpaceDE w:val="0"/>
        <w:autoSpaceDN w:val="0"/>
        <w:spacing w:after="0" w:line="240" w:lineRule="auto"/>
        <w:ind w:firstLine="539"/>
        <w:jc w:val="both"/>
        <w:rPr>
          <w:rFonts w:ascii="Times New Roman" w:eastAsia="Times New Roman" w:hAnsi="Times New Roman"/>
          <w:b/>
          <w:bCs/>
          <w:i/>
          <w:iCs/>
        </w:rPr>
      </w:pPr>
      <w:r w:rsidRPr="00BB13EC">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BB13EC" w:rsidRDefault="00EE5AFA" w:rsidP="00EE5AFA">
      <w:pPr>
        <w:autoSpaceDE w:val="0"/>
        <w:autoSpaceDN w:val="0"/>
        <w:adjustRightInd w:val="0"/>
        <w:spacing w:after="0" w:line="240" w:lineRule="auto"/>
        <w:ind w:firstLine="540"/>
        <w:jc w:val="both"/>
        <w:rPr>
          <w:rFonts w:ascii="Times New Roman" w:eastAsia="Times New Roman" w:hAnsi="Times New Roman"/>
          <w:b/>
          <w:i/>
        </w:rPr>
      </w:pPr>
    </w:p>
    <w:p w:rsidR="00EE5AFA" w:rsidRPr="00BB13EC" w:rsidRDefault="00EE5AFA" w:rsidP="00EE5AFA">
      <w:pPr>
        <w:autoSpaceDE w:val="0"/>
        <w:autoSpaceDN w:val="0"/>
        <w:adjustRightInd w:val="0"/>
        <w:spacing w:after="0" w:line="240" w:lineRule="auto"/>
        <w:ind w:firstLine="540"/>
        <w:jc w:val="both"/>
        <w:rPr>
          <w:rFonts w:ascii="Times New Roman" w:eastAsia="Times New Roman" w:hAnsi="Times New Roman"/>
          <w:b/>
          <w:i/>
        </w:rPr>
      </w:pPr>
      <w:r w:rsidRPr="00BB13EC">
        <w:rPr>
          <w:rFonts w:ascii="Times New Roman" w:eastAsia="Times New Roman" w:hAnsi="Times New Roman"/>
          <w:b/>
          <w:i/>
        </w:rPr>
        <w:t xml:space="preserve">Тексты изменений в Программу облигаций и/или Проспект должны быть доступны на страницах Эмитента в сети Интернет с даты их раскрытия </w:t>
      </w:r>
      <w:r w:rsidRPr="00BB13EC">
        <w:rPr>
          <w:rFonts w:ascii="Times New Roman" w:eastAsia="Times New Roman" w:hAnsi="Times New Roman"/>
          <w:b/>
          <w:bCs/>
          <w:i/>
          <w:iCs/>
        </w:rPr>
        <w:t>в сети Интернет</w:t>
      </w:r>
      <w:r w:rsidRPr="00BB13EC">
        <w:rPr>
          <w:rFonts w:ascii="Times New Roman" w:eastAsia="Times New Roman" w:hAnsi="Times New Roman"/>
          <w:b/>
          <w:i/>
        </w:rPr>
        <w:t xml:space="preserve"> и до погашения (аннулирования) всех Биржевых облигаций, которые могут быть размещены в рамках данной Программы облигаций.</w:t>
      </w:r>
    </w:p>
    <w:p w:rsidR="00EE5AFA" w:rsidRPr="00BC0C1F" w:rsidRDefault="00EE5AFA" w:rsidP="00EE5AFA">
      <w:pPr>
        <w:autoSpaceDE w:val="0"/>
        <w:autoSpaceDN w:val="0"/>
        <w:adjustRightInd w:val="0"/>
        <w:spacing w:after="0" w:line="240" w:lineRule="auto"/>
        <w:ind w:firstLine="540"/>
        <w:jc w:val="both"/>
        <w:rPr>
          <w:rFonts w:ascii="Times New Roman" w:eastAsia="Times New Roman" w:hAnsi="Times New Roman"/>
          <w:b/>
          <w:i/>
        </w:rPr>
      </w:pPr>
      <w:r w:rsidRPr="00BB13EC">
        <w:rPr>
          <w:rFonts w:ascii="Times New Roman" w:eastAsia="Times New Roman" w:hAnsi="Times New Roman"/>
          <w:b/>
          <w:i/>
        </w:rPr>
        <w:t xml:space="preserve">Текст изменений в Условия выпуска должен быть доступен на страницах Эмитента в сети Интернет с даты его раскрытия </w:t>
      </w:r>
      <w:r w:rsidRPr="00BB13EC">
        <w:rPr>
          <w:rFonts w:ascii="Times New Roman" w:eastAsia="Times New Roman" w:hAnsi="Times New Roman"/>
          <w:b/>
          <w:bCs/>
          <w:i/>
          <w:iCs/>
        </w:rPr>
        <w:t>в сети Интернет</w:t>
      </w:r>
      <w:r w:rsidRPr="00BB13EC">
        <w:rPr>
          <w:rFonts w:ascii="Times New Roman" w:eastAsia="Times New Roman" w:hAnsi="Times New Roman"/>
          <w:b/>
          <w:i/>
        </w:rPr>
        <w:t xml:space="preserve"> и до погашения (аннулирования) всех Биржевых облигаций </w:t>
      </w:r>
      <w:r w:rsidRPr="00BB13EC">
        <w:rPr>
          <w:rFonts w:ascii="Times New Roman" w:eastAsia="Times New Roman" w:hAnsi="Times New Roman"/>
          <w:b/>
          <w:bCs/>
          <w:i/>
          <w:iCs/>
        </w:rPr>
        <w:t>соответствующего</w:t>
      </w:r>
      <w:r w:rsidRPr="0091798D">
        <w:rPr>
          <w:rFonts w:ascii="Times New Roman" w:eastAsia="Times New Roman" w:hAnsi="Times New Roman"/>
          <w:b/>
          <w:i/>
        </w:rPr>
        <w:t xml:space="preserve"> выпуска.</w:t>
      </w:r>
    </w:p>
    <w:p w:rsidR="00EE5AFA" w:rsidRPr="00BC0C1F" w:rsidRDefault="00EE5AFA" w:rsidP="00EE5AFA">
      <w:pPr>
        <w:autoSpaceDE w:val="0"/>
        <w:autoSpaceDN w:val="0"/>
        <w:adjustRightInd w:val="0"/>
        <w:spacing w:after="0" w:line="240" w:lineRule="auto"/>
        <w:ind w:firstLine="567"/>
        <w:jc w:val="both"/>
        <w:outlineLvl w:val="3"/>
        <w:rPr>
          <w:rFonts w:ascii="Times New Roman" w:eastAsia="Times New Roman" w:hAnsi="Times New Roman"/>
          <w:b/>
          <w:bCs/>
          <w:i/>
          <w:iCs/>
        </w:rPr>
      </w:pPr>
    </w:p>
    <w:p w:rsidR="00EE5AFA" w:rsidRPr="00A415EF" w:rsidRDefault="00EE5AFA" w:rsidP="00EE5AFA">
      <w:pPr>
        <w:autoSpaceDE w:val="0"/>
        <w:autoSpaceDN w:val="0"/>
        <w:adjustRightInd w:val="0"/>
        <w:spacing w:after="0" w:line="240" w:lineRule="auto"/>
        <w:ind w:firstLine="567"/>
        <w:jc w:val="both"/>
        <w:outlineLvl w:val="3"/>
        <w:rPr>
          <w:rFonts w:ascii="Times New Roman" w:eastAsia="Times New Roman" w:hAnsi="Times New Roman"/>
          <w:b/>
          <w:i/>
        </w:rPr>
      </w:pPr>
      <w:r w:rsidRPr="00BC0C1F">
        <w:rPr>
          <w:rFonts w:ascii="Times New Roman" w:eastAsia="Times New Roman" w:hAnsi="Times New Roman"/>
          <w:b/>
          <w:bCs/>
          <w:i/>
          <w:iCs/>
        </w:rPr>
        <w:t xml:space="preserve">Все </w:t>
      </w:r>
      <w:r w:rsidRPr="00BC0C1F">
        <w:rPr>
          <w:rFonts w:ascii="Times New Roman" w:eastAsia="Times New Roman" w:hAnsi="Times New Roman"/>
          <w:b/>
          <w:i/>
        </w:rPr>
        <w:t xml:space="preserve">заинтересованные лица могут ознакомиться с изменениями в Программу облигаций и/или Проспект и/или Условия выпуска и получить их копии за плату, не превышающую </w:t>
      </w:r>
      <w:r w:rsidRPr="00E20CBE">
        <w:rPr>
          <w:rFonts w:ascii="Times New Roman" w:eastAsia="Times New Roman" w:hAnsi="Times New Roman"/>
          <w:b/>
          <w:i/>
        </w:rPr>
        <w:t>затраты на их изготовление по адресу: Российская Федерация, 443013, г. Самара, Московское шоссе, 4 А.</w:t>
      </w:r>
      <w:r>
        <w:rPr>
          <w:rFonts w:ascii="Times New Roman" w:eastAsia="Times New Roman" w:hAnsi="Times New Roman"/>
          <w:b/>
          <w:i/>
        </w:rPr>
        <w:t xml:space="preserve"> </w:t>
      </w:r>
    </w:p>
    <w:p w:rsidR="00EE5AFA" w:rsidRPr="00A415EF" w:rsidRDefault="00EE5AFA" w:rsidP="00EE5AFA">
      <w:pPr>
        <w:widowControl w:val="0"/>
        <w:autoSpaceDE w:val="0"/>
        <w:autoSpaceDN w:val="0"/>
        <w:spacing w:after="0" w:line="240" w:lineRule="auto"/>
        <w:ind w:firstLine="539"/>
        <w:jc w:val="both"/>
        <w:rPr>
          <w:rFonts w:ascii="Times New Roman" w:eastAsia="Times New Roman" w:hAnsi="Times New Roman"/>
          <w:b/>
          <w:bCs/>
          <w:i/>
          <w:iCs/>
        </w:rPr>
      </w:pPr>
    </w:p>
    <w:p w:rsidR="00EE5AFA" w:rsidRPr="00A415EF" w:rsidRDefault="00EE5AFA" w:rsidP="00EE5AFA">
      <w:pPr>
        <w:widowControl w:val="0"/>
        <w:autoSpaceDE w:val="0"/>
        <w:autoSpaceDN w:val="0"/>
        <w:spacing w:after="0" w:line="240" w:lineRule="auto"/>
        <w:ind w:firstLine="539"/>
        <w:jc w:val="both"/>
        <w:rPr>
          <w:rFonts w:ascii="Times New Roman" w:eastAsia="Times New Roman" w:hAnsi="Times New Roman"/>
          <w:b/>
          <w:bCs/>
          <w:i/>
          <w:iCs/>
        </w:rPr>
      </w:pPr>
      <w:r w:rsidRPr="00A415EF">
        <w:rPr>
          <w:rFonts w:ascii="Times New Roman" w:eastAsia="Times New Roman" w:hAnsi="Times New Roman"/>
          <w:b/>
          <w:bCs/>
          <w:i/>
          <w:iCs/>
        </w:rPr>
        <w:t>Эмитент обязан предоставить копии указанных документов владельцам Биржевых облигаций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w:t>
      </w:r>
    </w:p>
    <w:p w:rsidR="00EE5AFA" w:rsidRPr="00A415EF" w:rsidRDefault="00EE5AFA" w:rsidP="00EE5AFA">
      <w:pPr>
        <w:spacing w:after="0" w:line="240" w:lineRule="auto"/>
        <w:ind w:firstLine="567"/>
        <w:jc w:val="both"/>
        <w:rPr>
          <w:rFonts w:ascii="Times New Roman" w:hAnsi="Times New Roman"/>
          <w:b/>
          <w:i/>
        </w:rPr>
      </w:pPr>
    </w:p>
    <w:p w:rsidR="00EE5AFA" w:rsidRPr="008743A3" w:rsidRDefault="00EE5AFA" w:rsidP="00EE5AFA">
      <w:pPr>
        <w:spacing w:after="0" w:line="240" w:lineRule="auto"/>
        <w:ind w:firstLine="567"/>
        <w:jc w:val="both"/>
        <w:rPr>
          <w:rFonts w:ascii="Times New Roman" w:hAnsi="Times New Roman"/>
          <w:b/>
          <w:i/>
        </w:rPr>
      </w:pPr>
    </w:p>
    <w:p w:rsidR="00EE5AFA" w:rsidRPr="002875D8"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r w:rsidRPr="002875D8">
        <w:rPr>
          <w:rFonts w:ascii="Times New Roman" w:eastAsia="Times New Roman" w:hAnsi="Times New Roman"/>
          <w:b/>
          <w:bCs/>
          <w:i/>
          <w:iCs/>
        </w:rPr>
        <w:t>2</w:t>
      </w:r>
      <w:r>
        <w:rPr>
          <w:rFonts w:ascii="Times New Roman" w:eastAsia="Times New Roman" w:hAnsi="Times New Roman"/>
          <w:b/>
          <w:bCs/>
          <w:i/>
          <w:iCs/>
        </w:rPr>
        <w:t>7</w:t>
      </w:r>
      <w:r w:rsidRPr="002875D8">
        <w:rPr>
          <w:rFonts w:ascii="Times New Roman" w:eastAsia="Times New Roman" w:hAnsi="Times New Roman"/>
          <w:b/>
          <w:bCs/>
          <w:i/>
          <w:iCs/>
        </w:rPr>
        <w:t xml:space="preserve">) В случае если в течение срока размещения ценных бумаг Эмитент принимает решение о внесении изменений в Программу облигаций и/или Проспект и/или Условия выпуска, и (или) в случае получения Эмитентом в течение срока размещения ценных бумаг письменного требования (предписания, определения) Банка России, органа государственной власти о приостановлении размещения ценных бумаг, а если в соответствии с Федеральным </w:t>
      </w:r>
      <w:hyperlink r:id="rId25" w:history="1">
        <w:r w:rsidRPr="002875D8">
          <w:rPr>
            <w:rFonts w:ascii="Times New Roman" w:eastAsia="Times New Roman" w:hAnsi="Times New Roman"/>
            <w:b/>
            <w:bCs/>
            <w:i/>
            <w:iCs/>
          </w:rPr>
          <w:t>законом</w:t>
        </w:r>
      </w:hyperlink>
      <w:r w:rsidRPr="002875D8">
        <w:rPr>
          <w:rFonts w:ascii="Times New Roman" w:eastAsia="Times New Roman" w:hAnsi="Times New Roman"/>
          <w:b/>
          <w:bCs/>
          <w:i/>
          <w:iCs/>
        </w:rPr>
        <w:t xml:space="preserve"> "О рынке ценных бумаг" или иными федеральными законами выпуск (дополнительный выпуск) ценных бумаг эмитента не подлежит государственной регистрации - также иного органа (организации), уполномоченного (уполномоченной) в соответствии с законодательством Российской Федерации направлять такое требование (далее - уполномоченный орган), Эмитент обязан приостановить размещение ценных бумаг и опубликовать сообщение о приостановлении размещения ценных бумаг в Ленте новостей и на страницах Эмитента в сети Интернет.</w:t>
      </w:r>
    </w:p>
    <w:p w:rsidR="00EE5AFA" w:rsidRPr="002875D8"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r w:rsidRPr="002875D8">
        <w:rPr>
          <w:rFonts w:ascii="Times New Roman" w:eastAsia="Times New Roman" w:hAnsi="Times New Roman"/>
          <w:b/>
          <w:bCs/>
          <w:i/>
          <w:iCs/>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Программу облигаций и/или Проспект и/или Условия выпуска,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p>
    <w:p w:rsidR="00EE5AFA" w:rsidRPr="002875D8"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r w:rsidRPr="002875D8">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2875D8">
        <w:rPr>
          <w:rFonts w:ascii="Times New Roman" w:eastAsia="Times New Roman" w:hAnsi="Times New Roman"/>
          <w:b/>
          <w:bCs/>
          <w:i/>
          <w:iCs/>
        </w:rPr>
        <w:t xml:space="preserve"> не</w:t>
      </w:r>
      <w:r>
        <w:rPr>
          <w:rFonts w:ascii="Times New Roman" w:eastAsia="Times New Roman" w:hAnsi="Times New Roman"/>
          <w:b/>
          <w:bCs/>
          <w:i/>
          <w:iCs/>
        </w:rPr>
        <w:t xml:space="preserve"> </w:t>
      </w:r>
      <w:r w:rsidRPr="002875D8">
        <w:rPr>
          <w:rFonts w:ascii="Times New Roman" w:eastAsia="Times New Roman" w:hAnsi="Times New Roman"/>
          <w:b/>
          <w:bCs/>
          <w:i/>
          <w:iCs/>
        </w:rPr>
        <w:t>позднее 1 (Одного) дня;</w:t>
      </w:r>
    </w:p>
    <w:p w:rsidR="00EE5AFA" w:rsidRPr="002875D8"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i/>
        </w:rPr>
      </w:pPr>
      <w:r w:rsidRPr="002875D8">
        <w:rPr>
          <w:rFonts w:ascii="Times New Roman" w:eastAsia="Times New Roman" w:hAnsi="Times New Roman"/>
          <w:b/>
          <w:bCs/>
          <w:i/>
          <w:iCs/>
        </w:rPr>
        <w:t>- на страницах Эмитента в сети Интернет – не позднее</w:t>
      </w:r>
      <w:r w:rsidRPr="002875D8">
        <w:rPr>
          <w:rFonts w:ascii="Times New Roman" w:eastAsia="Times New Roman" w:hAnsi="Times New Roman"/>
          <w:b/>
          <w:i/>
        </w:rPr>
        <w:t xml:space="preserve"> 2 (Двух) дней.</w:t>
      </w:r>
    </w:p>
    <w:p w:rsidR="00EE5AFA" w:rsidRPr="002875D8" w:rsidRDefault="00EE5AFA" w:rsidP="00EE5AFA">
      <w:pPr>
        <w:autoSpaceDE w:val="0"/>
        <w:autoSpaceDN w:val="0"/>
        <w:spacing w:after="0" w:line="240" w:lineRule="auto"/>
        <w:ind w:firstLine="539"/>
        <w:jc w:val="both"/>
        <w:rPr>
          <w:rFonts w:ascii="Times New Roman" w:eastAsia="Times New Roman" w:hAnsi="Times New Roman"/>
          <w:b/>
          <w:bCs/>
          <w:i/>
          <w:iCs/>
        </w:rPr>
      </w:pPr>
      <w:r w:rsidRPr="002875D8">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2875D8"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875D8"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2875D8">
        <w:rPr>
          <w:rFonts w:ascii="Times New Roman" w:eastAsia="Times New Roman" w:hAnsi="Times New Roman"/>
          <w:b/>
          <w:bCs/>
          <w:i/>
          <w:iCs/>
        </w:rPr>
        <w:t>Приостановление размещения Биржевых облигаций до раскрытия сообщения о приостановлении размещения ценных бумаг в Ленте новостей и на страницах в сети Интернет не допускается.</w:t>
      </w:r>
    </w:p>
    <w:p w:rsidR="00EE5AFA" w:rsidRPr="002875D8"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Pr="002875D8"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Pr="002875D8"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2875D8">
        <w:rPr>
          <w:rFonts w:ascii="Times New Roman" w:eastAsia="Times New Roman" w:hAnsi="Times New Roman" w:cs="Arial"/>
          <w:b/>
          <w:bCs/>
          <w:i/>
          <w:iCs/>
          <w:sz w:val="20"/>
          <w:szCs w:val="20"/>
        </w:rPr>
        <w:t>2</w:t>
      </w:r>
      <w:r>
        <w:rPr>
          <w:rFonts w:ascii="Times New Roman" w:eastAsia="Times New Roman" w:hAnsi="Times New Roman" w:cs="Arial"/>
          <w:b/>
          <w:bCs/>
          <w:i/>
          <w:iCs/>
          <w:sz w:val="20"/>
          <w:szCs w:val="20"/>
        </w:rPr>
        <w:t>8</w:t>
      </w:r>
      <w:r w:rsidRPr="002875D8">
        <w:rPr>
          <w:rFonts w:ascii="Times New Roman" w:eastAsia="Times New Roman" w:hAnsi="Times New Roman" w:cs="Arial"/>
          <w:b/>
          <w:bCs/>
          <w:i/>
          <w:iCs/>
          <w:sz w:val="20"/>
          <w:szCs w:val="20"/>
        </w:rPr>
        <w:t xml:space="preserve">) </w:t>
      </w:r>
      <w:r w:rsidRPr="002875D8">
        <w:rPr>
          <w:rFonts w:ascii="Times New Roman" w:eastAsia="Times New Roman" w:hAnsi="Times New Roman"/>
          <w:b/>
          <w:bCs/>
          <w:i/>
          <w:iCs/>
        </w:rPr>
        <w:t>После утверждения биржей в течение срока размещения Биржевых облигаций изменений в Программу облигаций и/или Проспект и/или Условия выпуска, принятия биржей решения об отказе в утверждении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в Ленте новостей и на страницах Эмитента в сети Интернет.</w:t>
      </w:r>
    </w:p>
    <w:p w:rsidR="00EE5AFA" w:rsidRPr="002875D8"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2875D8">
        <w:rPr>
          <w:rFonts w:ascii="Times New Roman" w:eastAsia="Times New Roman" w:hAnsi="Times New Roman"/>
          <w:b/>
          <w:bCs/>
          <w:i/>
          <w:iCs/>
        </w:rPr>
        <w:t xml:space="preserve">Сообщение о возобновлении размещения ценных бумаг должно быть опубликовано Эмитентом в следующие сроки с даты опубликования информации об утверждении биржей изменений в Программу облигаций и/или Проспект и/или Условия выпуска или об отказе биржи в утверждении таких изменений на странице биржи в сети Интернет или с даты получения </w:t>
      </w:r>
      <w:r>
        <w:rPr>
          <w:rFonts w:ascii="Times New Roman" w:eastAsia="Times New Roman" w:hAnsi="Times New Roman"/>
          <w:b/>
          <w:bCs/>
          <w:i/>
          <w:iCs/>
        </w:rPr>
        <w:t>Э</w:t>
      </w:r>
      <w:r w:rsidRPr="002875D8">
        <w:rPr>
          <w:rFonts w:ascii="Times New Roman" w:eastAsia="Times New Roman" w:hAnsi="Times New Roman"/>
          <w:b/>
          <w:bCs/>
          <w:i/>
          <w:iCs/>
        </w:rPr>
        <w:t>митентом письменного уведомления биржи об утверждении изменений в Программу облигаций и/или Проспект и/или Условия выпуска или об отказе биржи в утверждении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p>
    <w:p w:rsidR="00EE5AFA" w:rsidRPr="002875D8"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r w:rsidRPr="002875D8">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2875D8">
        <w:rPr>
          <w:rFonts w:ascii="Times New Roman" w:eastAsia="Times New Roman" w:hAnsi="Times New Roman"/>
          <w:b/>
          <w:bCs/>
          <w:i/>
          <w:iCs/>
        </w:rPr>
        <w:t xml:space="preserve"> не</w:t>
      </w:r>
      <w:r>
        <w:rPr>
          <w:rFonts w:ascii="Times New Roman" w:eastAsia="Times New Roman" w:hAnsi="Times New Roman"/>
          <w:b/>
          <w:bCs/>
          <w:i/>
          <w:iCs/>
        </w:rPr>
        <w:t xml:space="preserve"> </w:t>
      </w:r>
      <w:r w:rsidRPr="002875D8">
        <w:rPr>
          <w:rFonts w:ascii="Times New Roman" w:eastAsia="Times New Roman" w:hAnsi="Times New Roman"/>
          <w:b/>
          <w:bCs/>
          <w:i/>
          <w:iCs/>
        </w:rPr>
        <w:t>позднее 1 (Одного) дня;</w:t>
      </w:r>
    </w:p>
    <w:p w:rsidR="00EE5AFA" w:rsidRPr="002875D8" w:rsidRDefault="00EE5AFA" w:rsidP="00EE5AFA">
      <w:pPr>
        <w:widowControl w:val="0"/>
        <w:autoSpaceDE w:val="0"/>
        <w:autoSpaceDN w:val="0"/>
        <w:spacing w:after="0" w:line="240" w:lineRule="auto"/>
        <w:ind w:firstLine="540"/>
        <w:jc w:val="both"/>
        <w:rPr>
          <w:rFonts w:ascii="Times New Roman" w:eastAsia="Times New Roman" w:hAnsi="Times New Roman"/>
          <w:b/>
          <w:bCs/>
          <w:i/>
          <w:iCs/>
        </w:rPr>
      </w:pPr>
      <w:r w:rsidRPr="002875D8">
        <w:rPr>
          <w:rFonts w:ascii="Times New Roman" w:eastAsia="Times New Roman" w:hAnsi="Times New Roman"/>
          <w:b/>
          <w:bCs/>
          <w:i/>
          <w:iCs/>
        </w:rPr>
        <w:t>- на страницах Эмитента в сети Интернет – не позднее 2 (Двух) дней.</w:t>
      </w:r>
    </w:p>
    <w:p w:rsidR="00EE5AFA" w:rsidRPr="002875D8" w:rsidRDefault="00EE5AFA" w:rsidP="00EE5AFA">
      <w:pPr>
        <w:autoSpaceDE w:val="0"/>
        <w:autoSpaceDN w:val="0"/>
        <w:spacing w:after="0" w:line="240" w:lineRule="auto"/>
        <w:ind w:firstLine="539"/>
        <w:jc w:val="both"/>
        <w:rPr>
          <w:rFonts w:ascii="Times New Roman" w:eastAsia="Times New Roman" w:hAnsi="Times New Roman"/>
          <w:b/>
          <w:bCs/>
          <w:i/>
          <w:iCs/>
        </w:rPr>
      </w:pPr>
      <w:r w:rsidRPr="002875D8">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2875D8"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p>
    <w:p w:rsidR="00EE5AFA" w:rsidRPr="00C13329" w:rsidRDefault="00EE5AFA" w:rsidP="00EE5AFA">
      <w:pPr>
        <w:autoSpaceDE w:val="0"/>
        <w:autoSpaceDN w:val="0"/>
        <w:adjustRightInd w:val="0"/>
        <w:spacing w:after="0" w:line="240" w:lineRule="auto"/>
        <w:ind w:firstLine="539"/>
        <w:jc w:val="both"/>
        <w:rPr>
          <w:rFonts w:ascii="Times New Roman" w:eastAsia="Times New Roman" w:hAnsi="Times New Roman"/>
          <w:b/>
          <w:bCs/>
          <w:i/>
          <w:iCs/>
        </w:rPr>
      </w:pPr>
      <w:r w:rsidRPr="002875D8">
        <w:rPr>
          <w:rFonts w:ascii="Times New Roman" w:eastAsia="Times New Roman" w:hAnsi="Times New Roman"/>
          <w:b/>
          <w:bCs/>
          <w:i/>
          <w:iCs/>
        </w:rPr>
        <w:t>Возобновление размещения Биржевых облигаций до раскрытия сообщения о возобновлении размещения ценных бумаг в Ленте новостей и на страницах в сети Интернет не допускается.</w:t>
      </w:r>
    </w:p>
    <w:p w:rsidR="00EE5AFA" w:rsidRPr="00C13329" w:rsidRDefault="00EE5AFA" w:rsidP="00EE5AFA">
      <w:pPr>
        <w:spacing w:after="0" w:line="240" w:lineRule="auto"/>
        <w:ind w:firstLine="567"/>
        <w:jc w:val="both"/>
        <w:rPr>
          <w:rFonts w:ascii="Times New Roman" w:hAnsi="Times New Roman"/>
          <w:b/>
          <w:i/>
        </w:rPr>
      </w:pPr>
    </w:p>
    <w:p w:rsidR="00EE5AFA" w:rsidRPr="00C13329" w:rsidRDefault="00EE5AFA" w:rsidP="00EE5AFA">
      <w:pPr>
        <w:spacing w:after="0" w:line="240" w:lineRule="auto"/>
        <w:ind w:firstLine="567"/>
        <w:jc w:val="both"/>
        <w:rPr>
          <w:rFonts w:ascii="Times New Roman" w:hAnsi="Times New Roman"/>
          <w:b/>
          <w:i/>
        </w:rPr>
      </w:pPr>
    </w:p>
    <w:p w:rsidR="00EE5AFA" w:rsidRPr="00C13329" w:rsidRDefault="00EE5AFA" w:rsidP="00EE5AFA">
      <w:pPr>
        <w:spacing w:after="0" w:line="240" w:lineRule="auto"/>
        <w:ind w:firstLine="567"/>
        <w:jc w:val="both"/>
        <w:rPr>
          <w:rFonts w:ascii="Times New Roman" w:eastAsia="Times New Roman" w:hAnsi="Times New Roman"/>
          <w:b/>
          <w:bCs/>
          <w:i/>
          <w:iCs/>
        </w:rPr>
      </w:pPr>
      <w:r>
        <w:rPr>
          <w:rFonts w:ascii="Times New Roman" w:hAnsi="Times New Roman"/>
          <w:b/>
          <w:i/>
        </w:rPr>
        <w:t>29</w:t>
      </w:r>
      <w:r w:rsidRPr="00C13329">
        <w:rPr>
          <w:rFonts w:ascii="Times New Roman" w:hAnsi="Times New Roman"/>
          <w:b/>
          <w:i/>
        </w:rPr>
        <w:t xml:space="preserve">) </w:t>
      </w:r>
      <w:r w:rsidRPr="00C13329">
        <w:rPr>
          <w:rFonts w:ascii="Times New Roman" w:eastAsia="Times New Roman" w:hAnsi="Times New Roman"/>
          <w:b/>
          <w:bCs/>
          <w:i/>
          <w:iCs/>
        </w:rPr>
        <w:t>При смене организатора торговли, через которого будут заключаться сделки по размещению/</w:t>
      </w:r>
      <w:r w:rsidRPr="00C13329">
        <w:rPr>
          <w:rFonts w:ascii="Times New Roman" w:eastAsia="Times New Roman" w:hAnsi="Times New Roman"/>
          <w:b/>
          <w:i/>
        </w:rPr>
        <w:t>приобретению</w:t>
      </w:r>
      <w:r w:rsidRPr="00C13329">
        <w:rPr>
          <w:rFonts w:ascii="Times New Roman" w:eastAsia="Times New Roman" w:hAnsi="Times New Roman"/>
          <w:b/>
          <w:bCs/>
          <w:i/>
          <w:iCs/>
        </w:rPr>
        <w:t xml:space="preserve"> Биржевых облигаций, Эмитент раскрывает информацию о новом организаторе торговли, через которого будут заключаться сделки по размещению/</w:t>
      </w:r>
      <w:r w:rsidRPr="00C13329">
        <w:rPr>
          <w:rFonts w:ascii="Times New Roman" w:eastAsia="Times New Roman" w:hAnsi="Times New Roman"/>
          <w:b/>
          <w:i/>
        </w:rPr>
        <w:t>приобретению</w:t>
      </w:r>
      <w:r w:rsidRPr="00C13329">
        <w:rPr>
          <w:rFonts w:ascii="Times New Roman" w:eastAsia="Times New Roman" w:hAnsi="Times New Roman"/>
          <w:b/>
          <w:bCs/>
          <w:i/>
          <w:iCs/>
        </w:rPr>
        <w:t xml:space="preserve"> Биржевых облигаций в форме сообщения о существенном факте в следующие сроки, с даты принятия решения об изменении организатора торговли, через которого будут заключаться сделки по</w:t>
      </w:r>
      <w:r w:rsidRPr="008E4F33">
        <w:rPr>
          <w:rFonts w:ascii="Times New Roman" w:eastAsia="Times New Roman" w:hAnsi="Times New Roman"/>
          <w:b/>
          <w:bCs/>
          <w:i/>
          <w:iCs/>
        </w:rPr>
        <w:t xml:space="preserve"> </w:t>
      </w:r>
      <w:r w:rsidRPr="00A06476">
        <w:rPr>
          <w:rFonts w:ascii="Times New Roman" w:eastAsia="Times New Roman" w:hAnsi="Times New Roman"/>
          <w:b/>
          <w:bCs/>
          <w:i/>
          <w:iCs/>
        </w:rPr>
        <w:t>по размещению/</w:t>
      </w:r>
      <w:r w:rsidRPr="00C13329">
        <w:rPr>
          <w:rFonts w:ascii="Times New Roman" w:eastAsia="Times New Roman" w:hAnsi="Times New Roman"/>
          <w:b/>
          <w:bCs/>
          <w:i/>
          <w:iCs/>
        </w:rPr>
        <w:t>приобретению Биржевых облигаций:</w:t>
      </w:r>
    </w:p>
    <w:p w:rsidR="00EE5AFA" w:rsidRPr="00C13329" w:rsidRDefault="00EE5AFA" w:rsidP="00EE5AFA">
      <w:pPr>
        <w:autoSpaceDE w:val="0"/>
        <w:autoSpaceDN w:val="0"/>
        <w:adjustRightInd w:val="0"/>
        <w:spacing w:after="0" w:line="240" w:lineRule="auto"/>
        <w:ind w:left="540"/>
        <w:jc w:val="both"/>
        <w:rPr>
          <w:rFonts w:ascii="Times New Roman" w:eastAsia="Times New Roman" w:hAnsi="Times New Roman"/>
          <w:b/>
          <w:bCs/>
          <w:i/>
          <w:iCs/>
        </w:rPr>
      </w:pPr>
      <w:r w:rsidRPr="00C13329">
        <w:rPr>
          <w:rFonts w:ascii="Times New Roman" w:eastAsia="Times New Roman" w:hAnsi="Times New Roman"/>
          <w:b/>
          <w:bCs/>
          <w:i/>
          <w:iCs/>
        </w:rPr>
        <w:t xml:space="preserve">- в Ленте новостей </w:t>
      </w:r>
      <w:r>
        <w:rPr>
          <w:rFonts w:ascii="Times New Roman" w:eastAsia="Times New Roman" w:hAnsi="Times New Roman"/>
          <w:b/>
          <w:bCs/>
          <w:i/>
          <w:iCs/>
        </w:rPr>
        <w:t>–</w:t>
      </w:r>
      <w:r w:rsidRPr="00C13329">
        <w:rPr>
          <w:rFonts w:ascii="Times New Roman" w:eastAsia="Times New Roman" w:hAnsi="Times New Roman"/>
          <w:b/>
          <w:bCs/>
          <w:i/>
          <w:iCs/>
        </w:rPr>
        <w:t xml:space="preserve"> не</w:t>
      </w:r>
      <w:r>
        <w:rPr>
          <w:rFonts w:ascii="Times New Roman" w:eastAsia="Times New Roman" w:hAnsi="Times New Roman"/>
          <w:b/>
          <w:bCs/>
          <w:i/>
          <w:iCs/>
        </w:rPr>
        <w:t xml:space="preserve"> </w:t>
      </w:r>
      <w:r w:rsidRPr="00C13329">
        <w:rPr>
          <w:rFonts w:ascii="Times New Roman" w:eastAsia="Times New Roman" w:hAnsi="Times New Roman"/>
          <w:b/>
          <w:bCs/>
          <w:i/>
          <w:iCs/>
        </w:rPr>
        <w:t>позднее 1 (Одного) дня;</w:t>
      </w:r>
    </w:p>
    <w:p w:rsidR="00EE5AFA" w:rsidRPr="00C13329" w:rsidRDefault="00EE5AFA" w:rsidP="00EE5AFA">
      <w:pPr>
        <w:autoSpaceDE w:val="0"/>
        <w:autoSpaceDN w:val="0"/>
        <w:adjustRightInd w:val="0"/>
        <w:spacing w:after="0" w:line="240" w:lineRule="auto"/>
        <w:ind w:left="540"/>
        <w:jc w:val="both"/>
        <w:rPr>
          <w:rFonts w:ascii="Times New Roman" w:eastAsia="Times New Roman" w:hAnsi="Times New Roman"/>
          <w:b/>
          <w:bCs/>
          <w:i/>
          <w:iCs/>
        </w:rPr>
      </w:pPr>
      <w:r w:rsidRPr="00C13329">
        <w:rPr>
          <w:rFonts w:ascii="Times New Roman" w:eastAsia="Times New Roman" w:hAnsi="Times New Roman"/>
          <w:b/>
          <w:bCs/>
          <w:i/>
          <w:iCs/>
        </w:rPr>
        <w:t xml:space="preserve">- на страницах Эмитента в сети Интернет </w:t>
      </w:r>
      <w:r>
        <w:rPr>
          <w:rFonts w:ascii="Times New Roman" w:eastAsia="Times New Roman" w:hAnsi="Times New Roman"/>
          <w:b/>
          <w:bCs/>
          <w:i/>
          <w:iCs/>
        </w:rPr>
        <w:t>–</w:t>
      </w:r>
      <w:r w:rsidRPr="00C13329">
        <w:rPr>
          <w:rFonts w:ascii="Times New Roman" w:eastAsia="Times New Roman" w:hAnsi="Times New Roman"/>
          <w:b/>
          <w:bCs/>
          <w:i/>
          <w:iCs/>
        </w:rPr>
        <w:t xml:space="preserve"> не</w:t>
      </w:r>
      <w:r>
        <w:rPr>
          <w:rFonts w:ascii="Times New Roman" w:eastAsia="Times New Roman" w:hAnsi="Times New Roman"/>
          <w:b/>
          <w:bCs/>
          <w:i/>
          <w:iCs/>
        </w:rPr>
        <w:t xml:space="preserve"> </w:t>
      </w:r>
      <w:r w:rsidRPr="00C13329">
        <w:rPr>
          <w:rFonts w:ascii="Times New Roman" w:eastAsia="Times New Roman" w:hAnsi="Times New Roman"/>
          <w:b/>
          <w:bCs/>
          <w:i/>
          <w:iCs/>
        </w:rPr>
        <w:t>позднее 2 (Двух) дней.</w:t>
      </w:r>
    </w:p>
    <w:p w:rsidR="00EE5AFA" w:rsidRPr="00C13329" w:rsidRDefault="00EE5AFA" w:rsidP="00EE5AFA">
      <w:pPr>
        <w:autoSpaceDE w:val="0"/>
        <w:autoSpaceDN w:val="0"/>
        <w:spacing w:after="0" w:line="240" w:lineRule="auto"/>
        <w:ind w:firstLine="539"/>
        <w:jc w:val="both"/>
        <w:rPr>
          <w:rFonts w:ascii="Times New Roman" w:eastAsia="Times New Roman" w:hAnsi="Times New Roman"/>
          <w:b/>
          <w:bCs/>
          <w:i/>
          <w:iCs/>
        </w:rPr>
      </w:pPr>
      <w:r w:rsidRPr="00C13329">
        <w:rPr>
          <w:rFonts w:ascii="Times New Roman" w:eastAsia="Times New Roman" w:hAnsi="Times New Roman"/>
          <w:b/>
          <w:bCs/>
          <w:i/>
          <w:iCs/>
        </w:rPr>
        <w:t>При этом публикация на страницах Эмитента в сети Интернет осуществляется после публикации в Ленте новостей.</w:t>
      </w:r>
    </w:p>
    <w:p w:rsidR="00EE5AFA" w:rsidRPr="00C13329"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p>
    <w:p w:rsidR="00EE5AFA" w:rsidRPr="00C13329" w:rsidRDefault="00EE5AFA" w:rsidP="00C90F07">
      <w:pPr>
        <w:autoSpaceDE w:val="0"/>
        <w:autoSpaceDN w:val="0"/>
        <w:adjustRightInd w:val="0"/>
        <w:spacing w:after="0" w:line="240" w:lineRule="auto"/>
        <w:ind w:firstLine="540"/>
        <w:jc w:val="both"/>
        <w:rPr>
          <w:rFonts w:ascii="Times New Roman" w:eastAsia="Times New Roman" w:hAnsi="Times New Roman"/>
          <w:b/>
          <w:bCs/>
          <w:i/>
          <w:iCs/>
        </w:rPr>
      </w:pPr>
      <w:r w:rsidRPr="00C13329">
        <w:rPr>
          <w:rFonts w:ascii="Times New Roman" w:eastAsia="Times New Roman" w:hAnsi="Times New Roman"/>
          <w:b/>
          <w:bCs/>
          <w:i/>
          <w:iCs/>
        </w:rPr>
        <w:t>Указанная информация должна содержать:</w:t>
      </w:r>
    </w:p>
    <w:p w:rsidR="00EE5AFA" w:rsidRPr="00C13329"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C13329">
        <w:rPr>
          <w:rFonts w:ascii="Times New Roman" w:eastAsia="Times New Roman" w:hAnsi="Times New Roman"/>
          <w:b/>
          <w:bCs/>
          <w:i/>
          <w:iCs/>
        </w:rPr>
        <w:t>- полное и сокращенное наименования организатора торговли;</w:t>
      </w:r>
    </w:p>
    <w:p w:rsidR="00EE5AFA" w:rsidRPr="00C13329"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C13329">
        <w:rPr>
          <w:rFonts w:ascii="Times New Roman" w:eastAsia="Times New Roman" w:hAnsi="Times New Roman"/>
          <w:b/>
          <w:bCs/>
          <w:i/>
          <w:iCs/>
        </w:rPr>
        <w:t>- его место нахождения, номер телефона;</w:t>
      </w:r>
    </w:p>
    <w:p w:rsidR="00EE5AFA" w:rsidRPr="00C13329"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C13329">
        <w:rPr>
          <w:rFonts w:ascii="Times New Roman" w:eastAsia="Times New Roman" w:hAnsi="Times New Roman"/>
          <w:b/>
          <w:bCs/>
          <w:i/>
          <w:iCs/>
        </w:rPr>
        <w:t>- сведения о лицензии: номер, дата выдачи, срок действия, орган, выдавший лицензию;</w:t>
      </w:r>
    </w:p>
    <w:p w:rsidR="00EE5AFA" w:rsidRPr="00C13329"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C13329">
        <w:rPr>
          <w:rFonts w:ascii="Times New Roman" w:eastAsia="Times New Roman" w:hAnsi="Times New Roman"/>
          <w:b/>
          <w:bCs/>
          <w:i/>
          <w:iCs/>
        </w:rPr>
        <w:t>- порядок осуществления размещения/</w:t>
      </w:r>
      <w:r w:rsidRPr="00C13329">
        <w:rPr>
          <w:rFonts w:ascii="Times New Roman" w:eastAsia="Times New Roman" w:hAnsi="Times New Roman"/>
          <w:b/>
          <w:i/>
        </w:rPr>
        <w:t>приобретения</w:t>
      </w:r>
      <w:r w:rsidRPr="00C13329">
        <w:rPr>
          <w:rFonts w:ascii="Times New Roman" w:eastAsia="Times New Roman" w:hAnsi="Times New Roman"/>
          <w:b/>
          <w:bCs/>
          <w:i/>
          <w:iCs/>
        </w:rPr>
        <w:t xml:space="preserve"> Биржевых облигаций в соответствии с правилами организатора торговли.</w:t>
      </w:r>
    </w:p>
    <w:p w:rsidR="00EE5AFA" w:rsidRPr="00C13329" w:rsidRDefault="00EE5AFA" w:rsidP="00EE5AFA">
      <w:pPr>
        <w:spacing w:after="0" w:line="240" w:lineRule="auto"/>
        <w:ind w:firstLine="567"/>
        <w:jc w:val="both"/>
        <w:rPr>
          <w:rFonts w:ascii="Times New Roman" w:hAnsi="Times New Roman"/>
          <w:b/>
          <w:i/>
        </w:rPr>
      </w:pPr>
    </w:p>
    <w:p w:rsidR="00EE5AFA" w:rsidRPr="000D7757" w:rsidRDefault="00EE5AFA" w:rsidP="00EE5AFA">
      <w:pPr>
        <w:widowControl w:val="0"/>
        <w:tabs>
          <w:tab w:val="left" w:pos="567"/>
        </w:tabs>
        <w:autoSpaceDE w:val="0"/>
        <w:autoSpaceDN w:val="0"/>
        <w:spacing w:after="0" w:line="240" w:lineRule="auto"/>
        <w:ind w:firstLine="539"/>
        <w:jc w:val="both"/>
        <w:rPr>
          <w:rFonts w:ascii="Times New Roman" w:eastAsia="Times New Roman" w:hAnsi="Times New Roman"/>
          <w:b/>
          <w:i/>
        </w:rPr>
      </w:pPr>
      <w:r w:rsidRPr="009462E0">
        <w:rPr>
          <w:rFonts w:ascii="Times New Roman" w:eastAsia="Times New Roman" w:hAnsi="Times New Roman"/>
          <w:b/>
          <w:i/>
        </w:rPr>
        <w:t>3</w:t>
      </w:r>
      <w:r>
        <w:rPr>
          <w:rFonts w:ascii="Times New Roman" w:eastAsia="Times New Roman" w:hAnsi="Times New Roman"/>
          <w:b/>
          <w:i/>
        </w:rPr>
        <w:t>0</w:t>
      </w:r>
      <w:r w:rsidRPr="009462E0">
        <w:rPr>
          <w:rFonts w:ascii="Times New Roman" w:eastAsia="Times New Roman" w:hAnsi="Times New Roman"/>
          <w:b/>
          <w:i/>
        </w:rPr>
        <w:t>) Если Условиями выпуска установлено, что погашение (досрочное погашение, частичное досрочное погашение) Биржевых облигаций, выплата купонного дохода по Биржевым облигациям или оплата Биржевых облигаций при их приобретении производится в иностранной валюте и вследствие введения запрета или иного ограничения</w:t>
      </w:r>
      <w:r w:rsidRPr="000D7757">
        <w:rPr>
          <w:rFonts w:ascii="Times New Roman" w:eastAsia="Times New Roman" w:hAnsi="Times New Roman"/>
          <w:b/>
          <w:i/>
        </w:rPr>
        <w:t>,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осуществлению вышеуказанных платежей в иностранной валюте становится незаконным, невыполнимым или существенно затруднительным и выплата указанных сумм будет осуществлена в российских рублях, то Эмитент обязан раскрыть информацию о выплатах в рублях в форме сообщения о существенном факте в соответствии с нормативными актами в сфере финансовых рынков в следующие сроки с даты принятия уполномоченным органом управления Эмитента соответствующего решения, но не позднее 5 (Пяти) рабочих дней до даты осуществления такого платежа:</w:t>
      </w:r>
    </w:p>
    <w:p w:rsidR="00EE5AFA" w:rsidRPr="000D7757" w:rsidRDefault="00EE5AFA" w:rsidP="00EE5AFA">
      <w:pPr>
        <w:widowControl w:val="0"/>
        <w:tabs>
          <w:tab w:val="left" w:pos="567"/>
        </w:tabs>
        <w:autoSpaceDE w:val="0"/>
        <w:autoSpaceDN w:val="0"/>
        <w:spacing w:after="0" w:line="240" w:lineRule="auto"/>
        <w:ind w:firstLine="539"/>
        <w:jc w:val="both"/>
        <w:rPr>
          <w:rFonts w:ascii="Times New Roman" w:eastAsia="Times New Roman" w:hAnsi="Times New Roman"/>
          <w:b/>
          <w:i/>
        </w:rPr>
      </w:pPr>
      <w:r w:rsidRPr="000D7757">
        <w:rPr>
          <w:rFonts w:ascii="Times New Roman" w:eastAsia="Times New Roman" w:hAnsi="Times New Roman"/>
          <w:b/>
          <w:i/>
        </w:rPr>
        <w:t xml:space="preserve">- в Ленте новостей </w:t>
      </w:r>
      <w:r>
        <w:rPr>
          <w:rFonts w:ascii="Times New Roman" w:eastAsia="Times New Roman" w:hAnsi="Times New Roman"/>
          <w:b/>
          <w:i/>
        </w:rPr>
        <w:t>–</w:t>
      </w:r>
      <w:r w:rsidRPr="000D7757">
        <w:rPr>
          <w:rFonts w:ascii="Times New Roman" w:eastAsia="Times New Roman" w:hAnsi="Times New Roman"/>
          <w:b/>
          <w:i/>
        </w:rPr>
        <w:t xml:space="preserve"> не</w:t>
      </w:r>
      <w:r>
        <w:rPr>
          <w:rFonts w:ascii="Times New Roman" w:eastAsia="Times New Roman" w:hAnsi="Times New Roman"/>
          <w:b/>
          <w:i/>
        </w:rPr>
        <w:t xml:space="preserve"> </w:t>
      </w:r>
      <w:r w:rsidRPr="000D7757">
        <w:rPr>
          <w:rFonts w:ascii="Times New Roman" w:eastAsia="Times New Roman" w:hAnsi="Times New Roman"/>
          <w:b/>
          <w:i/>
        </w:rPr>
        <w:t>позднее 1 (одного) дня;</w:t>
      </w:r>
    </w:p>
    <w:p w:rsidR="00EE5AFA" w:rsidRPr="000D7757" w:rsidRDefault="00EE5AFA" w:rsidP="00EE5AFA">
      <w:pPr>
        <w:widowControl w:val="0"/>
        <w:tabs>
          <w:tab w:val="left" w:pos="567"/>
        </w:tabs>
        <w:autoSpaceDE w:val="0"/>
        <w:autoSpaceDN w:val="0"/>
        <w:spacing w:after="0" w:line="240" w:lineRule="auto"/>
        <w:ind w:firstLine="539"/>
        <w:jc w:val="both"/>
        <w:rPr>
          <w:rFonts w:ascii="Times New Roman" w:eastAsia="Times New Roman" w:hAnsi="Times New Roman"/>
          <w:b/>
          <w:bCs/>
          <w:i/>
          <w:iCs/>
        </w:rPr>
      </w:pPr>
      <w:r w:rsidRPr="000D7757">
        <w:rPr>
          <w:rFonts w:ascii="Times New Roman" w:eastAsia="Times New Roman" w:hAnsi="Times New Roman"/>
          <w:b/>
          <w:i/>
        </w:rPr>
        <w:t xml:space="preserve">- </w:t>
      </w:r>
      <w:r w:rsidRPr="000D7757">
        <w:rPr>
          <w:rFonts w:ascii="Times New Roman" w:eastAsia="Times New Roman" w:hAnsi="Times New Roman"/>
          <w:b/>
          <w:bCs/>
          <w:i/>
          <w:iCs/>
        </w:rPr>
        <w:t xml:space="preserve">на страницах Эмитента в сети Интернет </w:t>
      </w:r>
      <w:r>
        <w:rPr>
          <w:rFonts w:ascii="Times New Roman" w:eastAsia="Times New Roman" w:hAnsi="Times New Roman"/>
          <w:b/>
          <w:bCs/>
          <w:i/>
          <w:iCs/>
        </w:rPr>
        <w:t>–</w:t>
      </w:r>
      <w:r w:rsidRPr="000D7757">
        <w:rPr>
          <w:rFonts w:ascii="Times New Roman" w:eastAsia="Times New Roman" w:hAnsi="Times New Roman"/>
          <w:b/>
          <w:bCs/>
          <w:i/>
          <w:iCs/>
        </w:rPr>
        <w:t xml:space="preserve"> не</w:t>
      </w:r>
      <w:r>
        <w:rPr>
          <w:rFonts w:ascii="Times New Roman" w:eastAsia="Times New Roman" w:hAnsi="Times New Roman"/>
          <w:b/>
          <w:bCs/>
          <w:i/>
          <w:iCs/>
        </w:rPr>
        <w:t xml:space="preserve"> </w:t>
      </w:r>
      <w:r w:rsidRPr="000D7757">
        <w:rPr>
          <w:rFonts w:ascii="Times New Roman" w:eastAsia="Times New Roman" w:hAnsi="Times New Roman"/>
          <w:b/>
          <w:bCs/>
          <w:i/>
          <w:iCs/>
        </w:rPr>
        <w:t>позднее 2 (Двух) дней.</w:t>
      </w:r>
    </w:p>
    <w:p w:rsidR="00EE5AFA" w:rsidRPr="000D7757" w:rsidRDefault="00EE5AFA" w:rsidP="00EE5AFA">
      <w:pPr>
        <w:widowControl w:val="0"/>
        <w:tabs>
          <w:tab w:val="left" w:pos="567"/>
        </w:tabs>
        <w:autoSpaceDE w:val="0"/>
        <w:autoSpaceDN w:val="0"/>
        <w:spacing w:after="0" w:line="240" w:lineRule="auto"/>
        <w:ind w:firstLine="539"/>
        <w:jc w:val="both"/>
        <w:rPr>
          <w:rFonts w:ascii="Times New Roman" w:eastAsia="Times New Roman" w:hAnsi="Times New Roman"/>
          <w:b/>
          <w:i/>
        </w:rPr>
      </w:pPr>
    </w:p>
    <w:p w:rsidR="00EE5AFA" w:rsidRPr="000D7757" w:rsidRDefault="00EE5AFA" w:rsidP="00EE5AFA">
      <w:pPr>
        <w:widowControl w:val="0"/>
        <w:tabs>
          <w:tab w:val="left" w:pos="567"/>
        </w:tabs>
        <w:autoSpaceDE w:val="0"/>
        <w:autoSpaceDN w:val="0"/>
        <w:spacing w:after="0" w:line="240" w:lineRule="auto"/>
        <w:ind w:firstLine="539"/>
        <w:jc w:val="both"/>
        <w:rPr>
          <w:rFonts w:ascii="Times New Roman" w:eastAsia="Times New Roman" w:hAnsi="Times New Roman"/>
          <w:b/>
          <w:i/>
        </w:rPr>
      </w:pPr>
      <w:r w:rsidRPr="000D7757">
        <w:rPr>
          <w:rFonts w:ascii="Times New Roman" w:eastAsia="Times New Roman" w:hAnsi="Times New Roman"/>
          <w:b/>
          <w:i/>
        </w:rPr>
        <w:t xml:space="preserve">Тексты вышеуказанных сообщений должны быть доступны на </w:t>
      </w:r>
      <w:r w:rsidRPr="000D7757">
        <w:rPr>
          <w:rFonts w:ascii="Times New Roman" w:eastAsia="Times New Roman" w:hAnsi="Times New Roman"/>
          <w:b/>
          <w:bCs/>
          <w:i/>
          <w:iCs/>
        </w:rPr>
        <w:t>страницах Эмитента в сети Интернет</w:t>
      </w:r>
      <w:r w:rsidRPr="000D7757">
        <w:rPr>
          <w:rFonts w:ascii="Times New Roman" w:eastAsia="Times New Roman" w:hAnsi="Times New Roman"/>
          <w:b/>
          <w:i/>
        </w:rPr>
        <w:t xml:space="preserve"> в течение срока, установленного </w:t>
      </w:r>
      <w:r w:rsidRPr="000D7757">
        <w:rPr>
          <w:rFonts w:ascii="Times New Roman" w:eastAsia="Times New Roman" w:hAnsi="Times New Roman"/>
          <w:b/>
          <w:bCs/>
          <w:i/>
          <w:iCs/>
        </w:rPr>
        <w:t>нормативными актами в сфере финансовых рынков</w:t>
      </w:r>
      <w:r w:rsidRPr="000D7757">
        <w:rPr>
          <w:rFonts w:ascii="Times New Roman" w:eastAsia="Times New Roman" w:hAnsi="Times New Roman"/>
          <w:b/>
          <w:i/>
        </w:rPr>
        <w:t xml:space="preserve">, действующими на момент наступления события, а если они опубликованы после истечения такого срока, - с даты их опубликования </w:t>
      </w:r>
      <w:r w:rsidRPr="000D7757">
        <w:rPr>
          <w:rFonts w:ascii="Times New Roman" w:eastAsia="Times New Roman" w:hAnsi="Times New Roman"/>
          <w:b/>
          <w:bCs/>
          <w:i/>
          <w:iCs/>
        </w:rPr>
        <w:t>на страницах Эмитента в сети Интернет</w:t>
      </w:r>
      <w:r w:rsidRPr="000D7757">
        <w:rPr>
          <w:rFonts w:ascii="Times New Roman" w:eastAsia="Times New Roman" w:hAnsi="Times New Roman"/>
          <w:b/>
          <w:i/>
        </w:rPr>
        <w:t>.</w:t>
      </w:r>
    </w:p>
    <w:p w:rsidR="00EE5AFA" w:rsidRPr="0023408E" w:rsidRDefault="00EE5AFA" w:rsidP="00EE5AFA">
      <w:pPr>
        <w:spacing w:after="0" w:line="240" w:lineRule="auto"/>
        <w:ind w:firstLine="567"/>
        <w:jc w:val="both"/>
        <w:rPr>
          <w:rFonts w:ascii="Times New Roman" w:hAnsi="Times New Roman"/>
          <w:b/>
          <w:i/>
        </w:rPr>
      </w:pPr>
    </w:p>
    <w:p w:rsidR="00EE5AFA"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6C0C30" w:rsidRPr="0023408E" w:rsidRDefault="006C0C30"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6C0C30" w:rsidRDefault="00EE5AFA" w:rsidP="006C0C30">
      <w:pPr>
        <w:pStyle w:val="2"/>
        <w:spacing w:before="40" w:after="40"/>
        <w:rPr>
          <w:bCs w:val="0"/>
          <w:sz w:val="24"/>
          <w:szCs w:val="24"/>
        </w:rPr>
      </w:pPr>
      <w:bookmarkStart w:id="358" w:name="Par3634"/>
      <w:bookmarkStart w:id="359" w:name="_Toc422424299"/>
      <w:bookmarkStart w:id="360" w:name="_Toc436489956"/>
      <w:bookmarkStart w:id="361" w:name="_Toc441247992"/>
      <w:bookmarkEnd w:id="358"/>
      <w:r w:rsidRPr="006C0C30">
        <w:rPr>
          <w:bCs w:val="0"/>
          <w:sz w:val="24"/>
          <w:szCs w:val="24"/>
        </w:rPr>
        <w:t>8.12. Сведения об обеспечении исполнения обязательств по облигациям выпуска (дополнительного выпуска)</w:t>
      </w:r>
      <w:bookmarkEnd w:id="359"/>
      <w:bookmarkEnd w:id="360"/>
      <w:bookmarkEnd w:id="361"/>
    </w:p>
    <w:p w:rsidR="00EE5AFA" w:rsidRPr="0023408E" w:rsidRDefault="00EE5AFA" w:rsidP="00EE5AFA">
      <w:pPr>
        <w:widowControl w:val="0"/>
        <w:autoSpaceDE w:val="0"/>
        <w:autoSpaceDN w:val="0"/>
        <w:adjustRightInd w:val="0"/>
        <w:spacing w:after="0" w:line="240" w:lineRule="auto"/>
        <w:jc w:val="both"/>
        <w:rPr>
          <w:rFonts w:ascii="Times New Roman" w:eastAsia="Times New Roman" w:hAnsi="Times New Roman"/>
          <w:b/>
          <w:bCs/>
          <w:i/>
          <w:iCs/>
        </w:rPr>
      </w:pPr>
    </w:p>
    <w:p w:rsidR="00EE5AFA" w:rsidRPr="0023408E" w:rsidRDefault="00EE5AFA" w:rsidP="00EE5AFA">
      <w:pPr>
        <w:adjustRightInd w:val="0"/>
        <w:spacing w:after="0" w:line="240" w:lineRule="auto"/>
        <w:ind w:firstLine="539"/>
        <w:jc w:val="both"/>
        <w:rPr>
          <w:rFonts w:ascii="Times New Roman" w:eastAsia="Times New Roman" w:hAnsi="Times New Roman"/>
          <w:b/>
          <w:i/>
        </w:rPr>
      </w:pPr>
      <w:r w:rsidRPr="0023408E">
        <w:rPr>
          <w:rFonts w:ascii="Times New Roman" w:hAnsi="Times New Roman"/>
          <w:b/>
          <w:i/>
        </w:rPr>
        <w:t>Предоставление обеспечения не предусмотрено.</w:t>
      </w: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362" w:name="Par3636"/>
      <w:bookmarkStart w:id="363" w:name="_Toc422424300"/>
      <w:bookmarkStart w:id="364" w:name="_Toc436489957"/>
      <w:bookmarkStart w:id="365" w:name="_Toc441247993"/>
      <w:bookmarkEnd w:id="362"/>
      <w:r w:rsidRPr="006C0C30">
        <w:rPr>
          <w:bCs w:val="0"/>
          <w:sz w:val="24"/>
          <w:szCs w:val="24"/>
        </w:rPr>
        <w:t>8.12.1. Сведения о лице, предоставляющем обеспечение исполнения обязательств по облигациям</w:t>
      </w:r>
      <w:bookmarkEnd w:id="363"/>
      <w:bookmarkEnd w:id="364"/>
      <w:bookmarkEnd w:id="365"/>
    </w:p>
    <w:p w:rsidR="00EE5AFA" w:rsidRPr="0023408E" w:rsidRDefault="00EE5AFA" w:rsidP="00EE5AFA">
      <w:pPr>
        <w:widowControl w:val="0"/>
        <w:autoSpaceDE w:val="0"/>
        <w:autoSpaceDN w:val="0"/>
        <w:adjustRightInd w:val="0"/>
        <w:spacing w:after="0" w:line="240" w:lineRule="auto"/>
        <w:ind w:firstLine="540"/>
        <w:jc w:val="both"/>
      </w:pPr>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ind w:firstLine="540"/>
        <w:jc w:val="both"/>
      </w:pPr>
    </w:p>
    <w:p w:rsidR="00EE5AFA" w:rsidRPr="0023408E" w:rsidRDefault="00EE5AFA" w:rsidP="00EE5AFA">
      <w:pPr>
        <w:widowControl w:val="0"/>
        <w:autoSpaceDE w:val="0"/>
        <w:autoSpaceDN w:val="0"/>
        <w:adjustRightInd w:val="0"/>
        <w:spacing w:after="0" w:line="240" w:lineRule="auto"/>
        <w:ind w:firstLine="540"/>
        <w:jc w:val="both"/>
      </w:pPr>
    </w:p>
    <w:p w:rsidR="00EE5AFA" w:rsidRPr="006C0C30" w:rsidRDefault="00EE5AFA" w:rsidP="006C0C30">
      <w:pPr>
        <w:pStyle w:val="2"/>
        <w:spacing w:before="40" w:after="40"/>
        <w:rPr>
          <w:bCs w:val="0"/>
          <w:sz w:val="24"/>
          <w:szCs w:val="24"/>
        </w:rPr>
      </w:pPr>
      <w:bookmarkStart w:id="366" w:name="Par3651"/>
      <w:bookmarkStart w:id="367" w:name="_Toc422424301"/>
      <w:bookmarkStart w:id="368" w:name="_Toc436489958"/>
      <w:bookmarkStart w:id="369" w:name="_Toc441247994"/>
      <w:bookmarkEnd w:id="366"/>
      <w:r w:rsidRPr="006C0C30">
        <w:rPr>
          <w:bCs w:val="0"/>
          <w:sz w:val="24"/>
          <w:szCs w:val="24"/>
        </w:rPr>
        <w:t>8.12.2. Условия обеспечения исполнения обязательств по облигациям</w:t>
      </w:r>
      <w:bookmarkEnd w:id="367"/>
      <w:bookmarkEnd w:id="368"/>
      <w:bookmarkEnd w:id="369"/>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6C0C30" w:rsidRDefault="00EE5AFA" w:rsidP="006C0C30">
      <w:pPr>
        <w:pStyle w:val="2"/>
        <w:spacing w:before="40" w:after="40"/>
        <w:rPr>
          <w:bCs w:val="0"/>
          <w:sz w:val="24"/>
          <w:szCs w:val="24"/>
        </w:rPr>
      </w:pPr>
      <w:bookmarkStart w:id="370" w:name="Par3660"/>
      <w:bookmarkStart w:id="371" w:name="_Toc422424302"/>
      <w:bookmarkStart w:id="372" w:name="_Toc436489959"/>
      <w:bookmarkStart w:id="373" w:name="_Toc441247995"/>
      <w:bookmarkEnd w:id="370"/>
      <w:r w:rsidRPr="006C0C30">
        <w:rPr>
          <w:bCs w:val="0"/>
          <w:sz w:val="24"/>
          <w:szCs w:val="24"/>
        </w:rPr>
        <w:t>8.12.2.1. Условия залога (залогового обеспечения), которым обеспечивается исполнение обязательств по облигациям</w:t>
      </w:r>
      <w:bookmarkEnd w:id="371"/>
      <w:bookmarkEnd w:id="372"/>
      <w:bookmarkEnd w:id="373"/>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374" w:name="Par3682"/>
      <w:bookmarkStart w:id="375" w:name="_Toc422424303"/>
      <w:bookmarkStart w:id="376" w:name="_Toc436489960"/>
      <w:bookmarkStart w:id="377" w:name="_Toc441247996"/>
      <w:bookmarkEnd w:id="374"/>
      <w:r w:rsidRPr="006C0C30">
        <w:rPr>
          <w:bCs w:val="0"/>
          <w:sz w:val="24"/>
          <w:szCs w:val="24"/>
        </w:rPr>
        <w:t>8.12.2.2. Условия поручительства, которым обеспечивается исполнение обязательств по облигациям</w:t>
      </w:r>
      <w:bookmarkEnd w:id="375"/>
      <w:bookmarkEnd w:id="376"/>
      <w:bookmarkEnd w:id="377"/>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378" w:name="Par3692"/>
      <w:bookmarkStart w:id="379" w:name="_Toc422424304"/>
      <w:bookmarkStart w:id="380" w:name="_Toc436489961"/>
      <w:bookmarkStart w:id="381" w:name="_Toc441247997"/>
      <w:bookmarkEnd w:id="378"/>
      <w:r w:rsidRPr="006C0C30">
        <w:rPr>
          <w:bCs w:val="0"/>
          <w:sz w:val="24"/>
          <w:szCs w:val="24"/>
        </w:rPr>
        <w:t>8.12.2.3. Условия банковской гарантии, которой обеспечивается исполнение обязательств по облигациям</w:t>
      </w:r>
      <w:bookmarkEnd w:id="379"/>
      <w:bookmarkEnd w:id="380"/>
      <w:bookmarkEnd w:id="381"/>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23408E"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6C0C30" w:rsidRDefault="00EE5AFA" w:rsidP="006C0C30">
      <w:pPr>
        <w:pStyle w:val="2"/>
        <w:spacing w:before="40" w:after="40"/>
        <w:rPr>
          <w:bCs w:val="0"/>
          <w:sz w:val="24"/>
          <w:szCs w:val="24"/>
        </w:rPr>
      </w:pPr>
      <w:bookmarkStart w:id="382" w:name="Par3706"/>
      <w:bookmarkStart w:id="383" w:name="_Toc422424305"/>
      <w:bookmarkStart w:id="384" w:name="_Toc436489962"/>
      <w:bookmarkStart w:id="385" w:name="_Toc441247998"/>
      <w:bookmarkEnd w:id="382"/>
      <w:r w:rsidRPr="006C0C30">
        <w:rPr>
          <w:bCs w:val="0"/>
          <w:sz w:val="24"/>
          <w:szCs w:val="24"/>
        </w:rPr>
        <w:t>8.12.2.4. Условия государственной или муниципальной гарантии, которой обеспечивается исполнение обязательств по облигациям</w:t>
      </w:r>
      <w:bookmarkEnd w:id="383"/>
      <w:bookmarkEnd w:id="384"/>
      <w:bookmarkEnd w:id="385"/>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386" w:name="Par3722"/>
      <w:bookmarkStart w:id="387" w:name="_Toc422424306"/>
      <w:bookmarkStart w:id="388" w:name="_Toc436489963"/>
      <w:bookmarkStart w:id="389" w:name="_Toc441247999"/>
      <w:bookmarkEnd w:id="386"/>
      <w:r w:rsidRPr="006C0C30">
        <w:rPr>
          <w:bCs w:val="0"/>
          <w:sz w:val="24"/>
          <w:szCs w:val="24"/>
        </w:rPr>
        <w:t>8.12.3. Дополнительные сведения о размещаемых облигациях с ипотечным покрытием</w:t>
      </w:r>
      <w:bookmarkEnd w:id="387"/>
      <w:bookmarkEnd w:id="388"/>
      <w:bookmarkEnd w:id="389"/>
    </w:p>
    <w:p w:rsidR="00EE5AFA" w:rsidRPr="0023408E" w:rsidRDefault="00EE5AFA" w:rsidP="00EE5AFA">
      <w:pPr>
        <w:widowControl w:val="0"/>
        <w:autoSpaceDE w:val="0"/>
        <w:autoSpaceDN w:val="0"/>
        <w:adjustRightInd w:val="0"/>
        <w:spacing w:after="0" w:line="240" w:lineRule="auto"/>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708"/>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ind w:firstLine="708"/>
        <w:jc w:val="both"/>
        <w:rPr>
          <w:rFonts w:ascii="Times New Roman" w:hAnsi="Times New Roman"/>
        </w:rPr>
      </w:pPr>
    </w:p>
    <w:p w:rsidR="00EE5AFA" w:rsidRPr="006C0C30" w:rsidRDefault="00EE5AFA" w:rsidP="006C0C30">
      <w:pPr>
        <w:pStyle w:val="2"/>
        <w:spacing w:before="40" w:after="40"/>
        <w:rPr>
          <w:bCs w:val="0"/>
          <w:sz w:val="24"/>
          <w:szCs w:val="24"/>
        </w:rPr>
      </w:pPr>
      <w:bookmarkStart w:id="390" w:name="Par3724"/>
      <w:bookmarkStart w:id="391" w:name="_Toc422424307"/>
      <w:bookmarkStart w:id="392" w:name="_Toc436489964"/>
      <w:bookmarkStart w:id="393" w:name="_Toc441248000"/>
      <w:bookmarkEnd w:id="390"/>
      <w:r w:rsidRPr="006C0C30">
        <w:rPr>
          <w:bCs w:val="0"/>
          <w:sz w:val="24"/>
          <w:szCs w:val="24"/>
        </w:rPr>
        <w:t>8.12.3.1. Сведения о специализированном депозитарии, осуществляющем ведение реестра ипотечного покрытия</w:t>
      </w:r>
      <w:bookmarkEnd w:id="391"/>
      <w:bookmarkEnd w:id="392"/>
      <w:bookmarkEnd w:id="393"/>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708"/>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ind w:firstLine="708"/>
        <w:jc w:val="both"/>
        <w:rPr>
          <w:rFonts w:ascii="Times New Roman" w:hAnsi="Times New Roman"/>
        </w:rPr>
      </w:pPr>
    </w:p>
    <w:p w:rsidR="00EE5AFA" w:rsidRPr="006C0C30" w:rsidRDefault="00EE5AFA" w:rsidP="006C0C30">
      <w:pPr>
        <w:pStyle w:val="2"/>
        <w:spacing w:before="40" w:after="40"/>
        <w:rPr>
          <w:bCs w:val="0"/>
          <w:sz w:val="24"/>
          <w:szCs w:val="24"/>
        </w:rPr>
      </w:pPr>
      <w:bookmarkStart w:id="394" w:name="Par3731"/>
      <w:bookmarkStart w:id="395" w:name="_Toc422424308"/>
      <w:bookmarkStart w:id="396" w:name="_Toc436489965"/>
      <w:bookmarkStart w:id="397" w:name="_Toc441248001"/>
      <w:bookmarkEnd w:id="394"/>
      <w:r w:rsidRPr="006C0C30">
        <w:rPr>
          <w:bCs w:val="0"/>
          <w:sz w:val="24"/>
          <w:szCs w:val="24"/>
        </w:rPr>
        <w:t>8.12.3.2. Сведения о выпусках облигаций с ипотечным покрытием, исполнение обязательств по которым обеспечивается (может быть обеспечено) залогом данного ипотечного покрытия</w:t>
      </w:r>
      <w:bookmarkEnd w:id="395"/>
      <w:bookmarkEnd w:id="396"/>
      <w:bookmarkEnd w:id="397"/>
    </w:p>
    <w:p w:rsidR="00EE5AFA" w:rsidRPr="0023408E" w:rsidRDefault="00EE5AFA" w:rsidP="00EE5AFA">
      <w:pPr>
        <w:widowControl w:val="0"/>
        <w:autoSpaceDE w:val="0"/>
        <w:autoSpaceDN w:val="0"/>
        <w:adjustRightInd w:val="0"/>
        <w:spacing w:after="0" w:line="240" w:lineRule="auto"/>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708"/>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ind w:firstLine="708"/>
        <w:jc w:val="both"/>
        <w:rPr>
          <w:rFonts w:ascii="Times New Roman" w:hAnsi="Times New Roman"/>
        </w:rPr>
      </w:pPr>
    </w:p>
    <w:p w:rsidR="00EE5AFA" w:rsidRPr="006C0C30" w:rsidRDefault="00EE5AFA" w:rsidP="006C0C30">
      <w:pPr>
        <w:pStyle w:val="2"/>
        <w:spacing w:before="40" w:after="40"/>
        <w:rPr>
          <w:bCs w:val="0"/>
          <w:sz w:val="24"/>
          <w:szCs w:val="24"/>
        </w:rPr>
      </w:pPr>
      <w:bookmarkStart w:id="398" w:name="Par3743"/>
      <w:bookmarkStart w:id="399" w:name="_Toc422424309"/>
      <w:bookmarkStart w:id="400" w:name="_Toc436489966"/>
      <w:bookmarkStart w:id="401" w:name="_Toc441248002"/>
      <w:bookmarkEnd w:id="398"/>
      <w:r w:rsidRPr="006C0C30">
        <w:rPr>
          <w:bCs w:val="0"/>
          <w:sz w:val="24"/>
          <w:szCs w:val="24"/>
        </w:rPr>
        <w:t>8.12.3.3. Сведения о страховании риска ответственности перед владельцами облигаций с ипотечным покрытием</w:t>
      </w:r>
      <w:bookmarkEnd w:id="399"/>
      <w:bookmarkEnd w:id="400"/>
      <w:bookmarkEnd w:id="401"/>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hAnsi="Times New Roman"/>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402" w:name="Par3753"/>
      <w:bookmarkStart w:id="403" w:name="_Toc422424310"/>
      <w:bookmarkStart w:id="404" w:name="_Toc436489967"/>
      <w:bookmarkStart w:id="405" w:name="_Toc441248003"/>
      <w:bookmarkEnd w:id="402"/>
      <w:r w:rsidRPr="006C0C30">
        <w:rPr>
          <w:bCs w:val="0"/>
          <w:sz w:val="24"/>
          <w:szCs w:val="24"/>
        </w:rPr>
        <w:t>8.12.3.4. Сведения о сервисном агенте, уполномоченном получать исполнение от должников, обеспеченные ипотекой требования к которым составляют ипотечное покрытие облигаций</w:t>
      </w:r>
      <w:bookmarkEnd w:id="403"/>
      <w:bookmarkEnd w:id="404"/>
      <w:bookmarkEnd w:id="405"/>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hAnsi="Times New Roman"/>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406" w:name="Par3758"/>
      <w:bookmarkStart w:id="407" w:name="_Toc422424311"/>
      <w:bookmarkStart w:id="408" w:name="_Toc436489968"/>
      <w:bookmarkStart w:id="409" w:name="_Toc441248004"/>
      <w:bookmarkEnd w:id="406"/>
      <w:r w:rsidRPr="006C0C30">
        <w:rPr>
          <w:bCs w:val="0"/>
          <w:sz w:val="24"/>
          <w:szCs w:val="24"/>
        </w:rPr>
        <w:t>8.12.3.5. Информация о составе, структуре и размере ипотечного покрытия</w:t>
      </w:r>
      <w:bookmarkEnd w:id="407"/>
      <w:bookmarkEnd w:id="408"/>
      <w:bookmarkEnd w:id="409"/>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6C0C30" w:rsidRDefault="00EE5AFA" w:rsidP="006C0C30">
      <w:pPr>
        <w:pStyle w:val="2"/>
        <w:spacing w:before="40" w:after="40"/>
        <w:rPr>
          <w:bCs w:val="0"/>
          <w:sz w:val="24"/>
          <w:szCs w:val="24"/>
        </w:rPr>
      </w:pPr>
      <w:bookmarkStart w:id="410" w:name="Par3928"/>
      <w:bookmarkStart w:id="411" w:name="_Toc422424312"/>
      <w:bookmarkStart w:id="412" w:name="_Toc436489969"/>
      <w:bookmarkStart w:id="413" w:name="_Toc441248005"/>
      <w:bookmarkEnd w:id="410"/>
      <w:r w:rsidRPr="006C0C30">
        <w:rPr>
          <w:bCs w:val="0"/>
          <w:sz w:val="24"/>
          <w:szCs w:val="24"/>
        </w:rPr>
        <w:t>8.12.4. Дополнительные сведения о размещаемых облигациях с залоговым обеспечением денежными требованиями</w:t>
      </w:r>
      <w:bookmarkEnd w:id="411"/>
      <w:bookmarkEnd w:id="412"/>
      <w:bookmarkEnd w:id="413"/>
    </w:p>
    <w:p w:rsidR="00EE5AFA" w:rsidRPr="0023408E" w:rsidRDefault="00EE5AFA" w:rsidP="00EE5AFA">
      <w:pPr>
        <w:widowControl w:val="0"/>
        <w:autoSpaceDE w:val="0"/>
        <w:autoSpaceDN w:val="0"/>
        <w:adjustRightInd w:val="0"/>
        <w:spacing w:after="0" w:line="240" w:lineRule="auto"/>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708"/>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ind w:firstLine="708"/>
        <w:jc w:val="both"/>
        <w:rPr>
          <w:rFonts w:ascii="Times New Roman" w:hAnsi="Times New Roman"/>
        </w:rPr>
      </w:pPr>
    </w:p>
    <w:p w:rsidR="00EE5AFA" w:rsidRPr="006C0C30" w:rsidRDefault="00EE5AFA" w:rsidP="006C0C30">
      <w:pPr>
        <w:pStyle w:val="2"/>
        <w:spacing w:before="40" w:after="40"/>
        <w:rPr>
          <w:bCs w:val="0"/>
          <w:sz w:val="24"/>
          <w:szCs w:val="24"/>
        </w:rPr>
      </w:pPr>
      <w:bookmarkStart w:id="414" w:name="Par3930"/>
      <w:bookmarkStart w:id="415" w:name="_Toc422424313"/>
      <w:bookmarkStart w:id="416" w:name="_Toc436489970"/>
      <w:bookmarkStart w:id="417" w:name="_Toc441248006"/>
      <w:bookmarkEnd w:id="414"/>
      <w:r w:rsidRPr="006C0C30">
        <w:rPr>
          <w:bCs w:val="0"/>
          <w:sz w:val="24"/>
          <w:szCs w:val="24"/>
        </w:rPr>
        <w:t>8.12.4.1. Сведения о лице, осуществляющем учет находящихся в залоге денежных требований и денежных сумм, зачисленных на залоговый счет</w:t>
      </w:r>
      <w:bookmarkEnd w:id="415"/>
      <w:bookmarkEnd w:id="416"/>
      <w:bookmarkEnd w:id="417"/>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hAnsi="Times New Roman"/>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6C0C30" w:rsidRDefault="00EE5AFA" w:rsidP="006C0C30">
      <w:pPr>
        <w:pStyle w:val="2"/>
        <w:spacing w:before="40" w:after="40"/>
        <w:rPr>
          <w:bCs w:val="0"/>
          <w:sz w:val="24"/>
          <w:szCs w:val="24"/>
        </w:rPr>
      </w:pPr>
      <w:bookmarkStart w:id="418" w:name="Par3936"/>
      <w:bookmarkStart w:id="419" w:name="_Toc422424314"/>
      <w:bookmarkStart w:id="420" w:name="_Toc436489971"/>
      <w:bookmarkStart w:id="421" w:name="_Toc441248007"/>
      <w:bookmarkEnd w:id="418"/>
      <w:r w:rsidRPr="006C0C30">
        <w:rPr>
          <w:bCs w:val="0"/>
          <w:sz w:val="24"/>
          <w:szCs w:val="24"/>
        </w:rPr>
        <w:t>8.12.4.2. Сведения о выпусках облигаций с залоговым обеспечением денежными требованиями и денежных требованиях из заключенных эмитентом договоров, исполнение обязательств по которым обеспечивается (может быть обеспечено) данным залоговым обеспечением</w:t>
      </w:r>
      <w:bookmarkEnd w:id="419"/>
      <w:bookmarkEnd w:id="420"/>
      <w:bookmarkEnd w:id="421"/>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hAnsi="Times New Roman"/>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422" w:name="Par3950"/>
      <w:bookmarkStart w:id="423" w:name="_Toc422424315"/>
      <w:bookmarkStart w:id="424" w:name="_Toc436489972"/>
      <w:bookmarkStart w:id="425" w:name="_Toc441248008"/>
      <w:bookmarkEnd w:id="422"/>
      <w:r w:rsidRPr="006C0C30">
        <w:rPr>
          <w:bCs w:val="0"/>
          <w:sz w:val="24"/>
          <w:szCs w:val="24"/>
        </w:rPr>
        <w:t>8.12.4.3. Сведения о страховании риска убытков, связанных с неисполнением обязательств по находящимся в залоге денежным требованиям, и (или) риска ответственности за неисполнение обязательств по облигациям с залоговым обеспечением денежными требованиями</w:t>
      </w:r>
      <w:bookmarkEnd w:id="423"/>
      <w:bookmarkEnd w:id="424"/>
      <w:bookmarkEnd w:id="425"/>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hAnsi="Times New Roman"/>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426" w:name="Par3960"/>
      <w:bookmarkStart w:id="427" w:name="_Toc422424316"/>
      <w:bookmarkStart w:id="428" w:name="_Toc436489973"/>
      <w:bookmarkStart w:id="429" w:name="_Toc441248009"/>
      <w:bookmarkEnd w:id="426"/>
      <w:r w:rsidRPr="006C0C30">
        <w:rPr>
          <w:bCs w:val="0"/>
          <w:sz w:val="24"/>
          <w:szCs w:val="24"/>
        </w:rPr>
        <w:t>8.12.4.4. Сведения об организациях, обслуживающих находящиеся в залоге денежные требования</w:t>
      </w:r>
      <w:bookmarkEnd w:id="427"/>
      <w:bookmarkEnd w:id="428"/>
      <w:bookmarkEnd w:id="429"/>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708"/>
        <w:jc w:val="both"/>
        <w:rPr>
          <w:rFonts w:ascii="Times New Roman" w:eastAsia="Times New Roman" w:hAnsi="Times New Roman"/>
          <w:b/>
          <w:bCs/>
          <w:i/>
          <w:iCs/>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ind w:firstLine="708"/>
        <w:jc w:val="both"/>
        <w:rPr>
          <w:rFonts w:ascii="Times New Roman" w:hAnsi="Times New Roman"/>
        </w:rPr>
      </w:pPr>
    </w:p>
    <w:p w:rsidR="00EE5AFA" w:rsidRPr="006C0C30" w:rsidRDefault="00EE5AFA" w:rsidP="006C0C30">
      <w:pPr>
        <w:pStyle w:val="2"/>
        <w:spacing w:before="40" w:after="40"/>
        <w:rPr>
          <w:bCs w:val="0"/>
          <w:sz w:val="24"/>
          <w:szCs w:val="24"/>
        </w:rPr>
      </w:pPr>
      <w:bookmarkStart w:id="430" w:name="Par3965"/>
      <w:bookmarkStart w:id="431" w:name="_Toc422424317"/>
      <w:bookmarkStart w:id="432" w:name="_Toc436489974"/>
      <w:bookmarkStart w:id="433" w:name="_Toc441248010"/>
      <w:bookmarkEnd w:id="430"/>
      <w:r w:rsidRPr="006C0C30">
        <w:rPr>
          <w:bCs w:val="0"/>
          <w:sz w:val="24"/>
          <w:szCs w:val="24"/>
        </w:rPr>
        <w:t>8.12.4.5. Информация о составе, структуре и стоимости (размере) залогового обеспечения облигаций, в состав которого входят денежные требования</w:t>
      </w:r>
      <w:bookmarkEnd w:id="431"/>
      <w:bookmarkEnd w:id="432"/>
      <w:bookmarkEnd w:id="433"/>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hAnsi="Times New Roman"/>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6C0C30" w:rsidRDefault="00EE5AFA" w:rsidP="006C0C30">
      <w:pPr>
        <w:pStyle w:val="2"/>
        <w:spacing w:before="40" w:after="40"/>
        <w:rPr>
          <w:bCs w:val="0"/>
          <w:sz w:val="24"/>
          <w:szCs w:val="24"/>
        </w:rPr>
      </w:pPr>
      <w:bookmarkStart w:id="434" w:name="Par4110"/>
      <w:bookmarkStart w:id="435" w:name="_Toc422424318"/>
      <w:bookmarkStart w:id="436" w:name="_Toc436489975"/>
      <w:bookmarkStart w:id="437" w:name="_Toc441248011"/>
      <w:bookmarkEnd w:id="434"/>
      <w:r w:rsidRPr="006C0C30">
        <w:rPr>
          <w:bCs w:val="0"/>
          <w:sz w:val="24"/>
          <w:szCs w:val="24"/>
        </w:rPr>
        <w:t>8.12.4.6. Информация о формах, способах принятия и объеме рисков, принимаемых первоначальными и (или) последующими кредиторами по обязательствам, денежные требования по которым составляют залоговое обеспечение</w:t>
      </w:r>
      <w:bookmarkEnd w:id="435"/>
      <w:bookmarkEnd w:id="436"/>
      <w:bookmarkEnd w:id="437"/>
    </w:p>
    <w:p w:rsidR="00EE5AFA" w:rsidRPr="0023408E" w:rsidRDefault="00EE5AFA" w:rsidP="00EE5AFA">
      <w:pPr>
        <w:widowControl w:val="0"/>
        <w:autoSpaceDE w:val="0"/>
        <w:autoSpaceDN w:val="0"/>
        <w:adjustRightInd w:val="0"/>
        <w:spacing w:after="0" w:line="240" w:lineRule="auto"/>
        <w:ind w:firstLine="540"/>
        <w:jc w:val="both"/>
        <w:rPr>
          <w:rFonts w:ascii="Times New Roman" w:eastAsia="Times New Roman" w:hAnsi="Times New Roman"/>
          <w:b/>
          <w:bCs/>
          <w:i/>
          <w:iCs/>
        </w:rPr>
      </w:pPr>
    </w:p>
    <w:p w:rsidR="00EE5AFA" w:rsidRPr="0023408E" w:rsidRDefault="00EE5AFA" w:rsidP="00EE5AFA">
      <w:pPr>
        <w:widowControl w:val="0"/>
        <w:autoSpaceDE w:val="0"/>
        <w:autoSpaceDN w:val="0"/>
        <w:adjustRightInd w:val="0"/>
        <w:spacing w:after="0" w:line="240" w:lineRule="auto"/>
        <w:ind w:firstLine="540"/>
        <w:jc w:val="both"/>
        <w:rPr>
          <w:rFonts w:ascii="Times New Roman" w:hAnsi="Times New Roman"/>
        </w:rPr>
      </w:pPr>
      <w:r w:rsidRPr="0023408E">
        <w:rPr>
          <w:rFonts w:ascii="Times New Roman" w:eastAsia="Times New Roman" w:hAnsi="Times New Roman"/>
          <w:b/>
          <w:bCs/>
          <w:i/>
          <w:iCs/>
        </w:rPr>
        <w:t xml:space="preserve">Сведения не указываются, так как </w:t>
      </w:r>
      <w:r w:rsidRPr="0023408E">
        <w:rPr>
          <w:rFonts w:ascii="Times New Roman" w:hAnsi="Times New Roman"/>
          <w:b/>
          <w:i/>
        </w:rPr>
        <w:t>Биржевые облигации</w:t>
      </w:r>
      <w:r w:rsidRPr="0023408E">
        <w:rPr>
          <w:rFonts w:ascii="Times New Roman" w:eastAsia="Times New Roman" w:hAnsi="Times New Roman"/>
          <w:b/>
          <w:bCs/>
          <w:i/>
          <w:iCs/>
        </w:rPr>
        <w:t xml:space="preserve"> не являются ценными бумагами с обеспечением.</w:t>
      </w: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CC781B" w:rsidRDefault="00EE5AFA" w:rsidP="00CC781B">
      <w:pPr>
        <w:pStyle w:val="2"/>
        <w:spacing w:before="40" w:after="40"/>
        <w:rPr>
          <w:bCs w:val="0"/>
          <w:sz w:val="24"/>
          <w:szCs w:val="24"/>
        </w:rPr>
      </w:pPr>
      <w:bookmarkStart w:id="438" w:name="Par4119"/>
      <w:bookmarkStart w:id="439" w:name="_Toc422424319"/>
      <w:bookmarkStart w:id="440" w:name="_Toc436489976"/>
      <w:bookmarkStart w:id="441" w:name="_Toc441248012"/>
      <w:bookmarkEnd w:id="438"/>
      <w:r w:rsidRPr="00CC781B">
        <w:rPr>
          <w:bCs w:val="0"/>
          <w:sz w:val="24"/>
          <w:szCs w:val="24"/>
        </w:rPr>
        <w:t>8.13. Сведения о представителе владельцев облигаций</w:t>
      </w:r>
      <w:bookmarkEnd w:id="439"/>
      <w:bookmarkEnd w:id="440"/>
      <w:bookmarkEnd w:id="441"/>
    </w:p>
    <w:p w:rsidR="00EE5AFA" w:rsidRPr="0023408E" w:rsidRDefault="00EE5AFA" w:rsidP="00EE5AFA">
      <w:pPr>
        <w:autoSpaceDE w:val="0"/>
        <w:autoSpaceDN w:val="0"/>
        <w:adjustRightInd w:val="0"/>
        <w:spacing w:after="0" w:line="240" w:lineRule="auto"/>
        <w:ind w:firstLine="539"/>
        <w:jc w:val="both"/>
        <w:rPr>
          <w:rFonts w:ascii="Times New Roman" w:hAnsi="Times New Roman"/>
          <w:b/>
          <w:bCs/>
          <w:i/>
        </w:rPr>
      </w:pPr>
    </w:p>
    <w:p w:rsidR="00EE5AFA" w:rsidRPr="0023408E" w:rsidRDefault="00EE5AFA" w:rsidP="00EE5AFA">
      <w:pPr>
        <w:autoSpaceDE w:val="0"/>
        <w:autoSpaceDN w:val="0"/>
        <w:adjustRightInd w:val="0"/>
        <w:spacing w:after="0" w:line="240" w:lineRule="auto"/>
        <w:ind w:firstLine="539"/>
        <w:jc w:val="both"/>
        <w:rPr>
          <w:rFonts w:ascii="Times New Roman" w:hAnsi="Times New Roman"/>
          <w:b/>
          <w:bCs/>
          <w:i/>
        </w:rPr>
      </w:pPr>
      <w:bookmarkStart w:id="442" w:name="Par4125"/>
      <w:bookmarkStart w:id="443" w:name="_Toc422424320"/>
      <w:bookmarkEnd w:id="442"/>
      <w:r w:rsidRPr="0023408E">
        <w:rPr>
          <w:rFonts w:ascii="Times New Roman" w:hAnsi="Times New Roman"/>
          <w:b/>
          <w:bCs/>
          <w:i/>
        </w:rPr>
        <w:t xml:space="preserve">По состоянию на дату утверждения Программы облигаций представитель владельцев Биржевых облигаций не определен. </w:t>
      </w:r>
    </w:p>
    <w:p w:rsidR="00EE5AFA" w:rsidRPr="0023408E" w:rsidRDefault="00EE5AFA" w:rsidP="00EE5AFA">
      <w:pPr>
        <w:autoSpaceDE w:val="0"/>
        <w:autoSpaceDN w:val="0"/>
        <w:adjustRightInd w:val="0"/>
        <w:spacing w:after="0" w:line="240" w:lineRule="auto"/>
        <w:ind w:firstLine="539"/>
        <w:jc w:val="both"/>
        <w:rPr>
          <w:rFonts w:ascii="Times New Roman" w:hAnsi="Times New Roman"/>
          <w:u w:val="single"/>
        </w:rPr>
      </w:pPr>
      <w:r w:rsidRPr="0023408E">
        <w:rPr>
          <w:rFonts w:ascii="Times New Roman" w:hAnsi="Times New Roman"/>
          <w:b/>
          <w:bCs/>
          <w:i/>
        </w:rPr>
        <w:t xml:space="preserve">Сведения об определенном Эмитентом представителе (представителях) владельцев Биржевых облигаций, которые могут быть размещены в рамках Программы облигаций, в Условиях Программы облигаций отсутствуют - </w:t>
      </w:r>
      <w:r w:rsidRPr="0023408E">
        <w:rPr>
          <w:rFonts w:ascii="Times New Roman" w:hAnsi="Times New Roman"/>
          <w:b/>
          <w:bCs/>
          <w:i/>
          <w:u w:val="single"/>
        </w:rPr>
        <w:t>с</w:t>
      </w:r>
      <w:r w:rsidRPr="0023408E">
        <w:rPr>
          <w:rFonts w:ascii="Times New Roman" w:hAnsi="Times New Roman"/>
          <w:b/>
          <w:i/>
          <w:u w:val="single"/>
        </w:rPr>
        <w:t>ведения о представителе владельцев Биржевых облигаций (в случае его назначения</w:t>
      </w:r>
      <w:r w:rsidRPr="0023408E">
        <w:rPr>
          <w:rFonts w:ascii="Times New Roman" w:eastAsia="Times New Roman" w:hAnsi="Times New Roman"/>
          <w:b/>
          <w:bCs/>
          <w:i/>
          <w:iCs/>
          <w:u w:val="single"/>
        </w:rPr>
        <w:t xml:space="preserve">) </w:t>
      </w:r>
      <w:r w:rsidRPr="0023408E">
        <w:rPr>
          <w:rFonts w:ascii="Times New Roman" w:hAnsi="Times New Roman"/>
          <w:b/>
          <w:i/>
          <w:u w:val="single"/>
        </w:rPr>
        <w:t>будут указаны в соответствующих Условиях выпуска.</w:t>
      </w:r>
      <w:r w:rsidRPr="0023408E">
        <w:rPr>
          <w:rFonts w:ascii="Times New Roman" w:eastAsia="Times New Roman" w:hAnsi="Times New Roman"/>
          <w:b/>
          <w:bCs/>
          <w:i/>
          <w:iCs/>
          <w:u w:val="single"/>
        </w:rPr>
        <w:t xml:space="preserve"> </w:t>
      </w: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23408E" w:rsidRDefault="00EE5AFA" w:rsidP="00EE5AFA">
      <w:pPr>
        <w:widowControl w:val="0"/>
        <w:autoSpaceDE w:val="0"/>
        <w:autoSpaceDN w:val="0"/>
        <w:adjustRightInd w:val="0"/>
        <w:spacing w:after="0" w:line="240" w:lineRule="auto"/>
        <w:jc w:val="both"/>
        <w:rPr>
          <w:rFonts w:ascii="Times New Roman" w:hAnsi="Times New Roman"/>
        </w:rPr>
      </w:pPr>
    </w:p>
    <w:p w:rsidR="00EE5AFA" w:rsidRPr="00CC781B" w:rsidRDefault="00EE5AFA" w:rsidP="00CC781B">
      <w:pPr>
        <w:pStyle w:val="2"/>
        <w:spacing w:before="40" w:after="40"/>
        <w:rPr>
          <w:bCs w:val="0"/>
          <w:sz w:val="24"/>
          <w:szCs w:val="24"/>
        </w:rPr>
      </w:pPr>
      <w:bookmarkStart w:id="444" w:name="_Toc436489977"/>
      <w:bookmarkStart w:id="445" w:name="_Toc441248013"/>
      <w:r w:rsidRPr="00CC781B">
        <w:rPr>
          <w:bCs w:val="0"/>
          <w:sz w:val="24"/>
          <w:szCs w:val="24"/>
        </w:rPr>
        <w:t>8.14. Сведения об отнесении приобретения облигаций к категории инвестиций с повышенным риском</w:t>
      </w:r>
      <w:bookmarkEnd w:id="443"/>
      <w:bookmarkEnd w:id="444"/>
      <w:bookmarkEnd w:id="445"/>
    </w:p>
    <w:p w:rsidR="00EE5AFA" w:rsidRPr="00437921" w:rsidRDefault="00EE5AFA" w:rsidP="00EE5AFA">
      <w:pPr>
        <w:widowControl w:val="0"/>
        <w:autoSpaceDE w:val="0"/>
        <w:autoSpaceDN w:val="0"/>
        <w:adjustRightInd w:val="0"/>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5215"/>
        <w:gridCol w:w="3780"/>
      </w:tblGrid>
      <w:tr w:rsidR="00EE5AFA" w:rsidRPr="00437921" w:rsidTr="00EE5AFA">
        <w:tc>
          <w:tcPr>
            <w:tcW w:w="473" w:type="dxa"/>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 пп</w:t>
            </w:r>
          </w:p>
        </w:tc>
        <w:tc>
          <w:tcPr>
            <w:tcW w:w="5215"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Наименование показателя</w:t>
            </w:r>
          </w:p>
        </w:tc>
        <w:tc>
          <w:tcPr>
            <w:tcW w:w="3780"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Значение показателя, тыс.руб.</w:t>
            </w:r>
          </w:p>
        </w:tc>
      </w:tr>
      <w:tr w:rsidR="00EE5AFA" w:rsidRPr="00437921" w:rsidTr="00EE5AFA">
        <w:tc>
          <w:tcPr>
            <w:tcW w:w="473" w:type="dxa"/>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1</w:t>
            </w:r>
          </w:p>
        </w:tc>
        <w:tc>
          <w:tcPr>
            <w:tcW w:w="5215" w:type="dxa"/>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2</w:t>
            </w:r>
          </w:p>
        </w:tc>
        <w:tc>
          <w:tcPr>
            <w:tcW w:w="3780" w:type="dxa"/>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3</w:t>
            </w:r>
          </w:p>
        </w:tc>
      </w:tr>
      <w:tr w:rsidR="00EE5AFA" w:rsidRPr="00437921" w:rsidTr="00EE5AFA">
        <w:trPr>
          <w:trHeight w:val="1146"/>
        </w:trPr>
        <w:tc>
          <w:tcPr>
            <w:tcW w:w="473"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1.</w:t>
            </w:r>
          </w:p>
        </w:tc>
        <w:tc>
          <w:tcPr>
            <w:tcW w:w="5215" w:type="dxa"/>
          </w:tcPr>
          <w:p w:rsidR="00EE5AFA" w:rsidRPr="00437921" w:rsidRDefault="00EE5AFA" w:rsidP="00EE5AFA">
            <w:pPr>
              <w:spacing w:after="0" w:line="240" w:lineRule="auto"/>
              <w:rPr>
                <w:rFonts w:ascii="Times New Roman" w:hAnsi="Times New Roman"/>
                <w:b/>
              </w:rPr>
            </w:pPr>
            <w:r w:rsidRPr="00437921">
              <w:rPr>
                <w:rFonts w:ascii="Times New Roman" w:hAnsi="Times New Roman"/>
                <w:b/>
              </w:rPr>
              <w:t>Стоимость чистых активов эмитента, рассчитанной по данным его бухгалтерской (финансовой) отчетности на последнюю отчетную дату перед датой утверждения проспекта облигаций</w:t>
            </w:r>
          </w:p>
        </w:tc>
        <w:tc>
          <w:tcPr>
            <w:tcW w:w="3780"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 xml:space="preserve">21 038 594 </w:t>
            </w:r>
          </w:p>
        </w:tc>
      </w:tr>
      <w:tr w:rsidR="00EE5AFA" w:rsidRPr="00437921" w:rsidTr="00EE5AFA">
        <w:tc>
          <w:tcPr>
            <w:tcW w:w="473"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2.</w:t>
            </w:r>
          </w:p>
        </w:tc>
        <w:tc>
          <w:tcPr>
            <w:tcW w:w="5215" w:type="dxa"/>
          </w:tcPr>
          <w:p w:rsidR="00EE5AFA" w:rsidRPr="00437921" w:rsidRDefault="00EE5AFA" w:rsidP="00EE5AFA">
            <w:pPr>
              <w:spacing w:after="0" w:line="240" w:lineRule="auto"/>
              <w:rPr>
                <w:rFonts w:ascii="Times New Roman" w:hAnsi="Times New Roman"/>
                <w:b/>
              </w:rPr>
            </w:pPr>
            <w:r w:rsidRPr="00437921">
              <w:rPr>
                <w:rFonts w:ascii="Times New Roman" w:hAnsi="Times New Roman"/>
                <w:b/>
              </w:rPr>
              <w:t>Размер (суммы) поручительства, предоставляемого в обеспечение исполнения обязательств по облигациям</w:t>
            </w:r>
          </w:p>
        </w:tc>
        <w:tc>
          <w:tcPr>
            <w:tcW w:w="3780"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0</w:t>
            </w:r>
          </w:p>
        </w:tc>
      </w:tr>
      <w:tr w:rsidR="00EE5AFA" w:rsidRPr="00437921" w:rsidTr="00EE5AFA">
        <w:tc>
          <w:tcPr>
            <w:tcW w:w="473"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3.</w:t>
            </w:r>
          </w:p>
        </w:tc>
        <w:tc>
          <w:tcPr>
            <w:tcW w:w="5215" w:type="dxa"/>
          </w:tcPr>
          <w:p w:rsidR="00EE5AFA" w:rsidRPr="00437921" w:rsidRDefault="00EE5AFA" w:rsidP="00EE5AFA">
            <w:pPr>
              <w:spacing w:after="0" w:line="240" w:lineRule="auto"/>
              <w:jc w:val="both"/>
              <w:rPr>
                <w:rFonts w:ascii="Times New Roman" w:eastAsia="Times New Roman" w:hAnsi="Times New Roman"/>
                <w:b/>
              </w:rPr>
            </w:pPr>
            <w:r w:rsidRPr="00437921">
              <w:rPr>
                <w:rFonts w:ascii="Times New Roman" w:hAnsi="Times New Roman"/>
                <w:b/>
              </w:rPr>
              <w:t>Сумма банковской гарантии, предоставляемой в обеспечение исполнения обязательств по облигациям</w:t>
            </w:r>
          </w:p>
        </w:tc>
        <w:tc>
          <w:tcPr>
            <w:tcW w:w="3780"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0</w:t>
            </w:r>
          </w:p>
        </w:tc>
      </w:tr>
      <w:tr w:rsidR="00EE5AFA" w:rsidRPr="00437921" w:rsidTr="00EE5AFA">
        <w:tc>
          <w:tcPr>
            <w:tcW w:w="473"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4.</w:t>
            </w:r>
          </w:p>
        </w:tc>
        <w:tc>
          <w:tcPr>
            <w:tcW w:w="5215" w:type="dxa"/>
          </w:tcPr>
          <w:p w:rsidR="00EE5AFA" w:rsidRPr="00437921" w:rsidRDefault="00EE5AFA" w:rsidP="00EE5AFA">
            <w:pPr>
              <w:spacing w:after="0" w:line="240" w:lineRule="auto"/>
              <w:jc w:val="both"/>
              <w:rPr>
                <w:rFonts w:ascii="Times New Roman" w:eastAsia="Times New Roman" w:hAnsi="Times New Roman"/>
                <w:b/>
              </w:rPr>
            </w:pPr>
            <w:r w:rsidRPr="00437921">
              <w:rPr>
                <w:rFonts w:ascii="Times New Roman" w:hAnsi="Times New Roman"/>
                <w:b/>
              </w:rPr>
              <w:t>Стоимость имущества, закладываемого в обеспечение исполнения обязательств по облигациям, которая определена оценщиком</w:t>
            </w:r>
          </w:p>
        </w:tc>
        <w:tc>
          <w:tcPr>
            <w:tcW w:w="3780"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0</w:t>
            </w:r>
          </w:p>
        </w:tc>
      </w:tr>
      <w:tr w:rsidR="00EE5AFA" w:rsidRPr="00437921" w:rsidTr="00EE5AFA">
        <w:tc>
          <w:tcPr>
            <w:tcW w:w="473"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5.</w:t>
            </w:r>
          </w:p>
        </w:tc>
        <w:tc>
          <w:tcPr>
            <w:tcW w:w="5215" w:type="dxa"/>
          </w:tcPr>
          <w:p w:rsidR="00EE5AFA" w:rsidRPr="00437921" w:rsidRDefault="00EE5AFA" w:rsidP="00EE5AFA">
            <w:pPr>
              <w:spacing w:after="0" w:line="240" w:lineRule="auto"/>
              <w:jc w:val="both"/>
              <w:rPr>
                <w:rFonts w:ascii="Times New Roman" w:eastAsia="Times New Roman" w:hAnsi="Times New Roman"/>
                <w:b/>
              </w:rPr>
            </w:pPr>
            <w:r w:rsidRPr="00437921">
              <w:rPr>
                <w:rFonts w:ascii="Times New Roman" w:hAnsi="Times New Roman"/>
                <w:b/>
              </w:rPr>
              <w:t>Размер государственной и (или) муниципальной гарантии по облигациям</w:t>
            </w:r>
          </w:p>
        </w:tc>
        <w:tc>
          <w:tcPr>
            <w:tcW w:w="3780"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0</w:t>
            </w:r>
          </w:p>
        </w:tc>
      </w:tr>
      <w:tr w:rsidR="00EE5AFA" w:rsidRPr="00437921" w:rsidTr="00EE5AFA">
        <w:trPr>
          <w:trHeight w:val="303"/>
        </w:trPr>
        <w:tc>
          <w:tcPr>
            <w:tcW w:w="473" w:type="dxa"/>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6.</w:t>
            </w:r>
          </w:p>
        </w:tc>
        <w:tc>
          <w:tcPr>
            <w:tcW w:w="5215" w:type="dxa"/>
          </w:tcPr>
          <w:p w:rsidR="00EE5AFA" w:rsidRPr="00437921" w:rsidRDefault="00EE5AFA" w:rsidP="00EE5AFA">
            <w:pPr>
              <w:spacing w:after="0" w:line="240" w:lineRule="auto"/>
              <w:rPr>
                <w:rFonts w:ascii="Times New Roman" w:eastAsia="Times New Roman" w:hAnsi="Times New Roman"/>
                <w:b/>
              </w:rPr>
            </w:pPr>
            <w:r w:rsidRPr="00437921">
              <w:rPr>
                <w:rFonts w:ascii="Times New Roman" w:eastAsia="Times New Roman" w:hAnsi="Times New Roman"/>
                <w:b/>
              </w:rPr>
              <w:t>Итого (сумма по строкам 1-5):</w:t>
            </w:r>
          </w:p>
        </w:tc>
        <w:tc>
          <w:tcPr>
            <w:tcW w:w="3780" w:type="dxa"/>
            <w:vAlign w:val="center"/>
          </w:tcPr>
          <w:p w:rsidR="00EE5AFA" w:rsidRPr="00437921" w:rsidRDefault="00EE5AFA" w:rsidP="00EE5AFA">
            <w:pPr>
              <w:spacing w:after="0" w:line="240" w:lineRule="auto"/>
              <w:jc w:val="center"/>
              <w:rPr>
                <w:rFonts w:ascii="Times New Roman" w:eastAsia="Times New Roman" w:hAnsi="Times New Roman"/>
                <w:b/>
              </w:rPr>
            </w:pPr>
            <w:r w:rsidRPr="00437921">
              <w:rPr>
                <w:rFonts w:ascii="Times New Roman" w:eastAsia="Times New Roman" w:hAnsi="Times New Roman"/>
                <w:b/>
              </w:rPr>
              <w:t>21 038 594</w:t>
            </w:r>
          </w:p>
        </w:tc>
      </w:tr>
    </w:tbl>
    <w:p w:rsidR="00EE5AFA" w:rsidRPr="00437921" w:rsidRDefault="00EE5AFA" w:rsidP="00EE5AFA">
      <w:pPr>
        <w:widowControl w:val="0"/>
        <w:autoSpaceDE w:val="0"/>
        <w:autoSpaceDN w:val="0"/>
        <w:adjustRightInd w:val="0"/>
        <w:spacing w:after="0" w:line="240" w:lineRule="auto"/>
        <w:jc w:val="both"/>
        <w:rPr>
          <w:rFonts w:ascii="Times New Roman" w:hAnsi="Times New Roman"/>
          <w:lang w:val="en-US"/>
        </w:rPr>
      </w:pPr>
    </w:p>
    <w:p w:rsidR="00EE5AFA" w:rsidRPr="00437921" w:rsidRDefault="00EE5AFA" w:rsidP="00EE5AFA">
      <w:pPr>
        <w:widowControl w:val="0"/>
        <w:autoSpaceDE w:val="0"/>
        <w:autoSpaceDN w:val="0"/>
        <w:adjustRightInd w:val="0"/>
        <w:spacing w:after="0" w:line="240" w:lineRule="auto"/>
        <w:jc w:val="both"/>
        <w:rPr>
          <w:rFonts w:ascii="Times New Roman" w:hAnsi="Times New Roman"/>
        </w:rPr>
      </w:pPr>
      <w:r w:rsidRPr="00437921">
        <w:rPr>
          <w:rFonts w:ascii="Times New Roman" w:hAnsi="Times New Roman"/>
          <w:b/>
          <w:bCs/>
          <w:i/>
          <w:iCs/>
        </w:rPr>
        <w:t>В связи с тем, что на дату утверждения Проспекта ценных бумаг не определен объем по номинальной стоимости каждого отдельного выпуска Биржевых облигаций, размещаемого в рамках Программы облигаций, сопоставить сумму вышеуказанных показателей и суммарную величину обязательств Эмитента по каждому отдельному выпуску Биржевых облигаций, размещаемому в рамках Программы облигаций, не представляется возможным.</w:t>
      </w:r>
    </w:p>
    <w:p w:rsidR="00EE5AFA" w:rsidRPr="00437921" w:rsidRDefault="00EE5AFA" w:rsidP="00EE5AFA">
      <w:pPr>
        <w:widowControl w:val="0"/>
        <w:autoSpaceDE w:val="0"/>
        <w:autoSpaceDN w:val="0"/>
        <w:adjustRightInd w:val="0"/>
        <w:spacing w:after="0" w:line="240" w:lineRule="auto"/>
        <w:jc w:val="both"/>
        <w:rPr>
          <w:rFonts w:ascii="Times New Roman" w:hAnsi="Times New Roman"/>
        </w:rPr>
      </w:pPr>
    </w:p>
    <w:p w:rsidR="00EE5AFA" w:rsidRPr="00437921" w:rsidRDefault="00EE5AFA" w:rsidP="00EE5AFA">
      <w:pPr>
        <w:widowControl w:val="0"/>
        <w:autoSpaceDE w:val="0"/>
        <w:autoSpaceDN w:val="0"/>
        <w:adjustRightInd w:val="0"/>
        <w:spacing w:after="0" w:line="240" w:lineRule="auto"/>
        <w:jc w:val="both"/>
        <w:rPr>
          <w:rFonts w:ascii="Times New Roman" w:hAnsi="Times New Roman"/>
        </w:rPr>
      </w:pPr>
    </w:p>
    <w:p w:rsidR="00EE5AFA" w:rsidRPr="00CC781B" w:rsidRDefault="00EE5AFA" w:rsidP="00CC781B">
      <w:pPr>
        <w:pStyle w:val="2"/>
        <w:spacing w:before="40" w:after="40"/>
        <w:rPr>
          <w:bCs w:val="0"/>
          <w:sz w:val="24"/>
          <w:szCs w:val="24"/>
        </w:rPr>
      </w:pPr>
      <w:bookmarkStart w:id="446" w:name="Par4129"/>
      <w:bookmarkStart w:id="447" w:name="_Toc422424321"/>
      <w:bookmarkStart w:id="448" w:name="_Toc436489978"/>
      <w:bookmarkStart w:id="449" w:name="_Toc441248014"/>
      <w:bookmarkEnd w:id="446"/>
      <w:r w:rsidRPr="00CC781B">
        <w:rPr>
          <w:bCs w:val="0"/>
          <w:sz w:val="24"/>
          <w:szCs w:val="24"/>
        </w:rPr>
        <w:t>8.15. Дополнительные сведения о размещаемых российских депозитарных расписках</w:t>
      </w:r>
      <w:bookmarkEnd w:id="447"/>
      <w:bookmarkEnd w:id="448"/>
      <w:bookmarkEnd w:id="449"/>
    </w:p>
    <w:p w:rsidR="00EE5AFA" w:rsidRPr="00D35747" w:rsidRDefault="00EE5AFA" w:rsidP="00EE5AFA">
      <w:pPr>
        <w:widowControl w:val="0"/>
        <w:autoSpaceDE w:val="0"/>
        <w:autoSpaceDN w:val="0"/>
        <w:adjustRightInd w:val="0"/>
        <w:spacing w:after="0" w:line="240" w:lineRule="auto"/>
        <w:ind w:firstLine="540"/>
        <w:jc w:val="both"/>
        <w:outlineLvl w:val="3"/>
        <w:rPr>
          <w:rFonts w:ascii="Times New Roman" w:hAnsi="Times New Roman"/>
        </w:rPr>
      </w:pPr>
    </w:p>
    <w:p w:rsidR="00EE5AFA" w:rsidRPr="00D35747" w:rsidRDefault="00EE5AFA" w:rsidP="00EE5AFA">
      <w:pPr>
        <w:widowControl w:val="0"/>
        <w:autoSpaceDE w:val="0"/>
        <w:autoSpaceDN w:val="0"/>
        <w:adjustRightInd w:val="0"/>
        <w:spacing w:after="0" w:line="240" w:lineRule="auto"/>
        <w:ind w:firstLine="540"/>
        <w:jc w:val="both"/>
        <w:outlineLvl w:val="3"/>
        <w:rPr>
          <w:rFonts w:ascii="Times New Roman" w:hAnsi="Times New Roman"/>
          <w:b/>
          <w:i/>
        </w:rPr>
      </w:pPr>
      <w:r w:rsidRPr="00D35747">
        <w:rPr>
          <w:rFonts w:ascii="Times New Roman" w:hAnsi="Times New Roman"/>
          <w:b/>
          <w:i/>
        </w:rPr>
        <w:t>Сведения не указываются, так как Биржевые облигации не являются депозитарными расписками.</w:t>
      </w:r>
    </w:p>
    <w:p w:rsidR="00EE5AFA" w:rsidRPr="00D35747" w:rsidRDefault="00EE5AFA" w:rsidP="00EE5AFA">
      <w:pPr>
        <w:widowControl w:val="0"/>
        <w:autoSpaceDE w:val="0"/>
        <w:autoSpaceDN w:val="0"/>
        <w:adjustRightInd w:val="0"/>
        <w:spacing w:after="0" w:line="240" w:lineRule="auto"/>
        <w:ind w:firstLine="540"/>
        <w:jc w:val="both"/>
        <w:outlineLvl w:val="3"/>
        <w:rPr>
          <w:rFonts w:ascii="Times New Roman" w:hAnsi="Times New Roman"/>
        </w:rPr>
      </w:pPr>
    </w:p>
    <w:p w:rsidR="00EE5AFA" w:rsidRPr="00D35747" w:rsidRDefault="00EE5AFA" w:rsidP="00EE5AFA">
      <w:pPr>
        <w:widowControl w:val="0"/>
        <w:autoSpaceDE w:val="0"/>
        <w:autoSpaceDN w:val="0"/>
        <w:adjustRightInd w:val="0"/>
        <w:spacing w:after="0" w:line="240" w:lineRule="auto"/>
        <w:ind w:firstLine="540"/>
        <w:jc w:val="both"/>
        <w:outlineLvl w:val="3"/>
        <w:rPr>
          <w:rFonts w:ascii="Times New Roman" w:hAnsi="Times New Roman"/>
        </w:rPr>
      </w:pPr>
    </w:p>
    <w:p w:rsidR="00EE5AFA" w:rsidRPr="00CC781B" w:rsidRDefault="00EE5AFA" w:rsidP="00CC781B">
      <w:pPr>
        <w:pStyle w:val="2"/>
        <w:spacing w:before="40" w:after="40"/>
        <w:rPr>
          <w:bCs w:val="0"/>
          <w:sz w:val="24"/>
          <w:szCs w:val="24"/>
        </w:rPr>
      </w:pPr>
      <w:bookmarkStart w:id="450" w:name="Par4147"/>
      <w:bookmarkStart w:id="451" w:name="_Toc422424322"/>
      <w:bookmarkStart w:id="452" w:name="_Toc436489979"/>
      <w:bookmarkStart w:id="453" w:name="_Toc441248015"/>
      <w:bookmarkEnd w:id="450"/>
      <w:r w:rsidRPr="00CC781B">
        <w:rPr>
          <w:bCs w:val="0"/>
          <w:sz w:val="24"/>
          <w:szCs w:val="24"/>
        </w:rPr>
        <w:t>8.15.1. Дополнительные сведения о представляемых ценных бумагах, право собственности на которые удостоверяется российскими депозитарными расписками</w:t>
      </w:r>
      <w:bookmarkEnd w:id="451"/>
      <w:bookmarkEnd w:id="452"/>
      <w:bookmarkEnd w:id="453"/>
    </w:p>
    <w:p w:rsidR="00EE5AFA" w:rsidRPr="00D35747" w:rsidRDefault="00EE5AFA" w:rsidP="00EE5AFA">
      <w:pPr>
        <w:widowControl w:val="0"/>
        <w:autoSpaceDE w:val="0"/>
        <w:autoSpaceDN w:val="0"/>
        <w:adjustRightInd w:val="0"/>
        <w:spacing w:after="0" w:line="240" w:lineRule="auto"/>
        <w:jc w:val="both"/>
        <w:rPr>
          <w:rFonts w:ascii="Times New Roman" w:hAnsi="Times New Roman"/>
          <w:b/>
          <w:i/>
        </w:rPr>
      </w:pPr>
    </w:p>
    <w:p w:rsidR="00EE5AFA" w:rsidRPr="00D35747" w:rsidRDefault="00EE5AFA" w:rsidP="00EE5AFA">
      <w:pPr>
        <w:widowControl w:val="0"/>
        <w:autoSpaceDE w:val="0"/>
        <w:autoSpaceDN w:val="0"/>
        <w:adjustRightInd w:val="0"/>
        <w:spacing w:after="0" w:line="240" w:lineRule="auto"/>
        <w:ind w:firstLine="708"/>
        <w:jc w:val="both"/>
        <w:rPr>
          <w:rFonts w:ascii="Times New Roman" w:hAnsi="Times New Roman"/>
          <w:b/>
          <w:i/>
        </w:rPr>
      </w:pPr>
      <w:r w:rsidRPr="00D35747">
        <w:rPr>
          <w:rFonts w:ascii="Times New Roman" w:hAnsi="Times New Roman"/>
          <w:b/>
          <w:i/>
        </w:rPr>
        <w:t>Сведения не указываются, так как Биржевые облигации не являются депозитарными расписками.</w:t>
      </w:r>
    </w:p>
    <w:p w:rsidR="00EE5AFA" w:rsidRPr="00D35747" w:rsidRDefault="00EE5AFA" w:rsidP="00EE5AFA">
      <w:pPr>
        <w:widowControl w:val="0"/>
        <w:autoSpaceDE w:val="0"/>
        <w:autoSpaceDN w:val="0"/>
        <w:adjustRightInd w:val="0"/>
        <w:spacing w:after="0" w:line="240" w:lineRule="auto"/>
        <w:ind w:firstLine="708"/>
        <w:jc w:val="both"/>
        <w:rPr>
          <w:rFonts w:ascii="Times New Roman" w:hAnsi="Times New Roman"/>
          <w:b/>
          <w:i/>
        </w:rPr>
      </w:pPr>
    </w:p>
    <w:p w:rsidR="00EE5AFA" w:rsidRPr="00D35747" w:rsidRDefault="00EE5AFA" w:rsidP="00EE5AFA">
      <w:pPr>
        <w:widowControl w:val="0"/>
        <w:autoSpaceDE w:val="0"/>
        <w:autoSpaceDN w:val="0"/>
        <w:adjustRightInd w:val="0"/>
        <w:spacing w:after="0" w:line="240" w:lineRule="auto"/>
        <w:ind w:firstLine="708"/>
        <w:jc w:val="both"/>
        <w:rPr>
          <w:rFonts w:ascii="Times New Roman" w:hAnsi="Times New Roman"/>
        </w:rPr>
      </w:pPr>
    </w:p>
    <w:p w:rsidR="00EE5AFA" w:rsidRPr="00CC781B" w:rsidRDefault="00EE5AFA" w:rsidP="00CC781B">
      <w:pPr>
        <w:pStyle w:val="2"/>
        <w:spacing w:before="40" w:after="40"/>
        <w:rPr>
          <w:bCs w:val="0"/>
          <w:sz w:val="24"/>
          <w:szCs w:val="24"/>
        </w:rPr>
      </w:pPr>
      <w:bookmarkStart w:id="454" w:name="Par4152"/>
      <w:bookmarkStart w:id="455" w:name="_Toc422424323"/>
      <w:bookmarkStart w:id="456" w:name="_Toc436489980"/>
      <w:bookmarkStart w:id="457" w:name="_Toc441248016"/>
      <w:bookmarkEnd w:id="454"/>
      <w:r w:rsidRPr="00CC781B">
        <w:rPr>
          <w:bCs w:val="0"/>
          <w:sz w:val="24"/>
          <w:szCs w:val="24"/>
        </w:rPr>
        <w:t>8.15.2. Сведения об эмитенте представляемых ценных бумаг, право собственности на которые удостоверяется российскими депозитарными расписками</w:t>
      </w:r>
      <w:bookmarkEnd w:id="455"/>
      <w:bookmarkEnd w:id="456"/>
      <w:bookmarkEnd w:id="457"/>
    </w:p>
    <w:p w:rsidR="00EE5AFA" w:rsidRPr="00D35747" w:rsidRDefault="00EE5AFA" w:rsidP="00EE5AFA">
      <w:pPr>
        <w:widowControl w:val="0"/>
        <w:autoSpaceDE w:val="0"/>
        <w:autoSpaceDN w:val="0"/>
        <w:adjustRightInd w:val="0"/>
        <w:spacing w:after="0" w:line="240" w:lineRule="auto"/>
        <w:jc w:val="both"/>
        <w:rPr>
          <w:rFonts w:ascii="Times New Roman" w:hAnsi="Times New Roman"/>
          <w:b/>
          <w:i/>
        </w:rPr>
      </w:pPr>
    </w:p>
    <w:p w:rsidR="00EE5AFA" w:rsidRPr="00D35747" w:rsidRDefault="00EE5AFA" w:rsidP="00EE5AFA">
      <w:pPr>
        <w:widowControl w:val="0"/>
        <w:autoSpaceDE w:val="0"/>
        <w:autoSpaceDN w:val="0"/>
        <w:adjustRightInd w:val="0"/>
        <w:spacing w:after="0" w:line="240" w:lineRule="auto"/>
        <w:ind w:firstLine="708"/>
        <w:jc w:val="both"/>
        <w:rPr>
          <w:rFonts w:ascii="Times New Roman" w:hAnsi="Times New Roman"/>
          <w:b/>
          <w:i/>
        </w:rPr>
      </w:pPr>
      <w:r w:rsidRPr="00D35747">
        <w:rPr>
          <w:rFonts w:ascii="Times New Roman" w:hAnsi="Times New Roman"/>
          <w:b/>
          <w:i/>
        </w:rPr>
        <w:t>Сведения не указываются, так как Биржевые облигации не являются депозитарными расписками.</w:t>
      </w:r>
    </w:p>
    <w:p w:rsidR="00EE5AFA" w:rsidRPr="00D35747" w:rsidRDefault="00EE5AFA" w:rsidP="00EE5AFA">
      <w:pPr>
        <w:widowControl w:val="0"/>
        <w:autoSpaceDE w:val="0"/>
        <w:autoSpaceDN w:val="0"/>
        <w:adjustRightInd w:val="0"/>
        <w:spacing w:after="0" w:line="240" w:lineRule="auto"/>
        <w:ind w:firstLine="708"/>
        <w:jc w:val="both"/>
        <w:rPr>
          <w:rFonts w:ascii="Times New Roman" w:hAnsi="Times New Roman"/>
        </w:rPr>
      </w:pPr>
    </w:p>
    <w:p w:rsidR="00EE5AFA" w:rsidRPr="00D35747" w:rsidRDefault="00EE5AFA" w:rsidP="00EE5AFA">
      <w:pPr>
        <w:widowControl w:val="0"/>
        <w:autoSpaceDE w:val="0"/>
        <w:autoSpaceDN w:val="0"/>
        <w:adjustRightInd w:val="0"/>
        <w:spacing w:after="0" w:line="240" w:lineRule="auto"/>
        <w:ind w:firstLine="708"/>
        <w:jc w:val="both"/>
        <w:rPr>
          <w:rFonts w:ascii="Times New Roman" w:hAnsi="Times New Roman"/>
        </w:rPr>
      </w:pPr>
    </w:p>
    <w:p w:rsidR="00EE5AFA" w:rsidRPr="00CC781B" w:rsidRDefault="00EE5AFA" w:rsidP="00CC781B">
      <w:pPr>
        <w:pStyle w:val="2"/>
        <w:spacing w:before="40" w:after="40"/>
        <w:rPr>
          <w:bCs w:val="0"/>
          <w:sz w:val="24"/>
          <w:szCs w:val="24"/>
        </w:rPr>
      </w:pPr>
      <w:bookmarkStart w:id="458" w:name="Par4158"/>
      <w:bookmarkStart w:id="459" w:name="_Toc422424324"/>
      <w:bookmarkStart w:id="460" w:name="_Toc436489981"/>
      <w:bookmarkStart w:id="461" w:name="_Toc441248017"/>
      <w:bookmarkEnd w:id="458"/>
      <w:r w:rsidRPr="00CC781B">
        <w:rPr>
          <w:bCs w:val="0"/>
          <w:sz w:val="24"/>
          <w:szCs w:val="24"/>
        </w:rPr>
        <w:t>8.16. Наличие ограничений на приобретение и обращение размещаемых эмиссионных ценных бумаг</w:t>
      </w:r>
      <w:bookmarkEnd w:id="459"/>
      <w:bookmarkEnd w:id="460"/>
      <w:bookmarkEnd w:id="461"/>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u w:val="single"/>
        </w:rPr>
      </w:pPr>
      <w:r w:rsidRPr="007A5B62">
        <w:rPr>
          <w:rFonts w:ascii="Times New Roman" w:hAnsi="Times New Roman"/>
          <w:u w:val="single"/>
        </w:rPr>
        <w:t>Указываются ограничения на приобретение и обращение размещаемых ценных бумаг, установленные в соответствии с законодательством Российской Федерации.</w:t>
      </w: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7A5B62"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bookmarkStart w:id="462" w:name="_Toc341209466"/>
      <w:bookmarkStart w:id="463" w:name="_Toc338421991"/>
      <w:bookmarkStart w:id="464" w:name="_Toc323154699"/>
      <w:bookmarkStart w:id="465" w:name="_Toc322343288"/>
      <w:bookmarkStart w:id="466" w:name="_Toc320298077"/>
      <w:bookmarkStart w:id="467" w:name="_Toc317657495"/>
      <w:bookmarkStart w:id="468" w:name="_Toc315706934"/>
      <w:r w:rsidRPr="007A5B62">
        <w:rPr>
          <w:rFonts w:ascii="Times New Roman" w:eastAsia="Times New Roman" w:hAnsi="Times New Roman"/>
          <w:b/>
          <w:i/>
        </w:rPr>
        <w:t xml:space="preserve">а) </w:t>
      </w:r>
      <w:r w:rsidRPr="007A5B62">
        <w:rPr>
          <w:rFonts w:ascii="Times New Roman" w:eastAsia="Times New Roman" w:hAnsi="Times New Roman"/>
          <w:b/>
          <w:bCs/>
          <w:i/>
          <w:iCs/>
        </w:rPr>
        <w:t>Совершение сделок, влекущих за собой переход прав собственности на эмиссионные ценные бумаги (обращение эмиссионных ценных бумаг), допускается после государственной регистрации их выпуска (дополнительного выпуска) или присвоения их выпуску (дополнительному выпуску) идентификационного номера.</w:t>
      </w:r>
    </w:p>
    <w:p w:rsidR="00EE5AFA" w:rsidRPr="007A5B62"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7A5B62">
        <w:rPr>
          <w:rFonts w:ascii="Times New Roman" w:eastAsia="Times New Roman" w:hAnsi="Times New Roman"/>
          <w:b/>
          <w:bCs/>
          <w:i/>
          <w:iCs/>
        </w:rPr>
        <w:t>Переход прав собственности на эмиссионные ценные бумаги запрещается до их полной оплаты, а в случае, если процедура эмиссии ценных бумаг предусматривает государственную регистрацию отчета об итогах их выпуска (дополнительного выпуска), - также до государственной регистрации указанного отчета.</w:t>
      </w:r>
      <w:bookmarkEnd w:id="462"/>
      <w:bookmarkEnd w:id="463"/>
      <w:bookmarkEnd w:id="464"/>
      <w:bookmarkEnd w:id="465"/>
      <w:bookmarkEnd w:id="466"/>
      <w:bookmarkEnd w:id="467"/>
      <w:bookmarkEnd w:id="468"/>
    </w:p>
    <w:p w:rsidR="00EE5AFA" w:rsidRPr="007A5B62"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bookmarkStart w:id="469" w:name="_Toc341209467"/>
      <w:bookmarkStart w:id="470" w:name="_Toc338421992"/>
      <w:bookmarkStart w:id="471" w:name="_Toc323154700"/>
      <w:bookmarkStart w:id="472" w:name="_Toc322343289"/>
      <w:bookmarkStart w:id="473" w:name="_Toc320298078"/>
      <w:bookmarkStart w:id="474" w:name="_Toc317657496"/>
      <w:bookmarkStart w:id="475" w:name="_Toc315706935"/>
      <w:r w:rsidRPr="007A5B62">
        <w:rPr>
          <w:rFonts w:ascii="Times New Roman" w:eastAsia="Times New Roman" w:hAnsi="Times New Roman"/>
          <w:b/>
          <w:i/>
        </w:rPr>
        <w:t xml:space="preserve">б) </w:t>
      </w:r>
      <w:r w:rsidRPr="007A5B62">
        <w:rPr>
          <w:rFonts w:ascii="Times New Roman" w:eastAsia="Times New Roman" w:hAnsi="Times New Roman"/>
          <w:b/>
          <w:bCs/>
          <w:i/>
          <w:iCs/>
        </w:rPr>
        <w:t>Публичное обращение эмиссионных ценных бумаг, в том числе их предложение неограниченному кругу лиц (включая использование рекламы), допускается при одновременном соблюдении следующих условий:</w:t>
      </w:r>
    </w:p>
    <w:p w:rsidR="00EE5AFA" w:rsidRPr="007A5B62"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7A5B62">
        <w:rPr>
          <w:rFonts w:ascii="Times New Roman" w:eastAsia="Times New Roman" w:hAnsi="Times New Roman"/>
          <w:b/>
          <w:bCs/>
          <w:i/>
          <w:iCs/>
        </w:rPr>
        <w:t>1) регистрация проспекта ценных бумаг (допуск биржевых облигаций или российских депозитарных расписок к организованным торгам с представлением бирже проспекта указанных ценных бумаг) или допуск эмиссионных ценных бумаг к организованным торгам без их включения в котировальные списки;</w:t>
      </w:r>
    </w:p>
    <w:p w:rsidR="00EE5AFA" w:rsidRPr="007A5B62" w:rsidRDefault="00EE5AFA" w:rsidP="00EE5AFA">
      <w:pPr>
        <w:autoSpaceDE w:val="0"/>
        <w:autoSpaceDN w:val="0"/>
        <w:adjustRightInd w:val="0"/>
        <w:spacing w:after="0" w:line="240" w:lineRule="auto"/>
        <w:ind w:firstLine="540"/>
        <w:jc w:val="both"/>
        <w:rPr>
          <w:rFonts w:ascii="Times New Roman" w:eastAsia="Times New Roman" w:hAnsi="Times New Roman"/>
          <w:b/>
          <w:bCs/>
          <w:i/>
          <w:iCs/>
        </w:rPr>
      </w:pPr>
      <w:r w:rsidRPr="007A5B62">
        <w:rPr>
          <w:rFonts w:ascii="Times New Roman" w:eastAsia="Times New Roman" w:hAnsi="Times New Roman"/>
          <w:b/>
          <w:bCs/>
          <w:i/>
          <w:iCs/>
        </w:rPr>
        <w:t xml:space="preserve">2) раскрытие Эмитентом информации в соответствии с требованиями </w:t>
      </w:r>
      <w:r w:rsidRPr="007A5B62">
        <w:rPr>
          <w:rFonts w:ascii="Times New Roman" w:eastAsia="Times New Roman" w:hAnsi="Times New Roman"/>
          <w:b/>
          <w:i/>
        </w:rPr>
        <w:t>Федерального закона «О рынке ценных бумаг»</w:t>
      </w:r>
      <w:r w:rsidRPr="007A5B62">
        <w:rPr>
          <w:rFonts w:ascii="Times New Roman" w:eastAsia="Times New Roman" w:hAnsi="Times New Roman"/>
          <w:b/>
          <w:bCs/>
          <w:i/>
          <w:iCs/>
        </w:rPr>
        <w:t>, а в случае допуска к организованным торгам эмиссионных ценных бумаг, в отношении которых не осуществлена регистрация проспекта ценных бумаг, - в соответствии с требованиями организатора торговли.</w:t>
      </w:r>
    </w:p>
    <w:p w:rsidR="00EE5AFA" w:rsidRPr="007A5B62" w:rsidRDefault="00EE5AFA" w:rsidP="00EE5AFA">
      <w:pPr>
        <w:autoSpaceDE w:val="0"/>
        <w:autoSpaceDN w:val="0"/>
        <w:adjustRightInd w:val="0"/>
        <w:spacing w:after="0" w:line="240" w:lineRule="auto"/>
        <w:ind w:firstLine="540"/>
        <w:jc w:val="both"/>
        <w:rPr>
          <w:rFonts w:ascii="Times New Roman" w:eastAsia="Times New Roman" w:hAnsi="Times New Roman"/>
          <w:b/>
          <w:i/>
        </w:rPr>
      </w:pPr>
      <w:bookmarkStart w:id="476" w:name="_Toc375249356"/>
      <w:bookmarkStart w:id="477" w:name="_Toc364882689"/>
      <w:bookmarkStart w:id="478" w:name="_Toc341209470"/>
      <w:bookmarkStart w:id="479" w:name="_Toc338421995"/>
      <w:bookmarkStart w:id="480" w:name="_Toc323154703"/>
      <w:bookmarkStart w:id="481" w:name="_Toc322343292"/>
      <w:bookmarkStart w:id="482" w:name="_Toc320298081"/>
      <w:bookmarkStart w:id="483" w:name="_Toc317657499"/>
      <w:bookmarkStart w:id="484" w:name="_Toc315706938"/>
      <w:bookmarkStart w:id="485" w:name="_Toc410239644"/>
      <w:bookmarkStart w:id="486" w:name="_Toc410830181"/>
      <w:bookmarkStart w:id="487" w:name="_Toc411615628"/>
      <w:bookmarkStart w:id="488" w:name="_Toc422317978"/>
      <w:bookmarkEnd w:id="469"/>
      <w:bookmarkEnd w:id="470"/>
      <w:bookmarkEnd w:id="471"/>
      <w:bookmarkEnd w:id="472"/>
      <w:bookmarkEnd w:id="473"/>
      <w:bookmarkEnd w:id="474"/>
      <w:bookmarkEnd w:id="475"/>
      <w:r w:rsidRPr="007A5B62">
        <w:rPr>
          <w:rFonts w:ascii="Times New Roman" w:eastAsia="Times New Roman" w:hAnsi="Times New Roman"/>
          <w:b/>
          <w:i/>
        </w:rPr>
        <w:t>в) запрещается публичное обращение, реклама и предложение в любой иной форме неограниченному кругу лиц ценных бумаг, публичное обращение которых запрещено или не предусмотрено федеральными законами и иными нормативными правовыми актами Российской Федерации.</w:t>
      </w:r>
      <w:bookmarkEnd w:id="476"/>
      <w:bookmarkEnd w:id="477"/>
      <w:bookmarkEnd w:id="478"/>
      <w:bookmarkEnd w:id="479"/>
      <w:bookmarkEnd w:id="480"/>
      <w:bookmarkEnd w:id="481"/>
      <w:bookmarkEnd w:id="482"/>
      <w:bookmarkEnd w:id="483"/>
      <w:bookmarkEnd w:id="484"/>
      <w:bookmarkEnd w:id="485"/>
      <w:bookmarkEnd w:id="486"/>
      <w:bookmarkEnd w:id="487"/>
      <w:bookmarkEnd w:id="488"/>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7A5B62" w:rsidRDefault="00EE5AFA" w:rsidP="00EE5AFA">
      <w:pPr>
        <w:spacing w:after="0" w:line="240" w:lineRule="auto"/>
        <w:ind w:firstLine="539"/>
        <w:jc w:val="both"/>
        <w:rPr>
          <w:rFonts w:ascii="Times New Roman" w:hAnsi="Times New Roman"/>
        </w:rPr>
      </w:pPr>
      <w:r w:rsidRPr="007A5B62">
        <w:rPr>
          <w:rFonts w:ascii="Times New Roman" w:hAnsi="Times New Roman"/>
        </w:rPr>
        <w:t>В случае размещения акций указываются ограничения, установленные акционерным обществом - эмитентом в соответствии с его уставом на максимальное количество акций, принадлежащих одному акционеру, или их номинальную стоимость. Отдельно указываются ограничения, предусмотренные уставом эмитента и законодательством Российской Федерации, для потенциальных приобретателей - нерезидентов, в том числе ограничения на размер доли участия иностранных лиц в уставном капитале эмитента:</w:t>
      </w:r>
    </w:p>
    <w:p w:rsidR="00EE5AFA" w:rsidRPr="007A5B62" w:rsidRDefault="00EE5AFA" w:rsidP="00EE5AFA">
      <w:pPr>
        <w:spacing w:after="0" w:line="240" w:lineRule="auto"/>
        <w:ind w:firstLine="539"/>
        <w:jc w:val="both"/>
        <w:rPr>
          <w:rFonts w:ascii="Times New Roman" w:eastAsia="Times New Roman" w:hAnsi="Times New Roman"/>
          <w:b/>
          <w:bCs/>
          <w:i/>
          <w:iCs/>
        </w:rPr>
      </w:pPr>
      <w:r w:rsidRPr="007A5B62">
        <w:rPr>
          <w:rFonts w:ascii="Times New Roman" w:eastAsia="Times New Roman" w:hAnsi="Times New Roman"/>
          <w:b/>
          <w:bCs/>
          <w:i/>
          <w:iCs/>
        </w:rPr>
        <w:t>Сведения не указываются, так как размещаемые ценные бумаги не являются акциями.</w:t>
      </w:r>
    </w:p>
    <w:p w:rsidR="00EE5AFA" w:rsidRPr="007A5B62" w:rsidRDefault="00EE5AFA" w:rsidP="00EE5AFA">
      <w:pPr>
        <w:spacing w:after="0" w:line="240" w:lineRule="auto"/>
        <w:ind w:firstLine="539"/>
        <w:jc w:val="both"/>
        <w:rPr>
          <w:rFonts w:ascii="Times New Roman" w:eastAsia="Times New Roman" w:hAnsi="Times New Roman"/>
          <w:b/>
          <w:bCs/>
          <w:i/>
          <w:iCs/>
        </w:rPr>
      </w:pPr>
    </w:p>
    <w:p w:rsidR="00EE5AFA" w:rsidRPr="007A5B62" w:rsidRDefault="00EE5AFA" w:rsidP="00EE5AFA">
      <w:pPr>
        <w:spacing w:after="0" w:line="240" w:lineRule="auto"/>
        <w:ind w:firstLine="539"/>
        <w:jc w:val="both"/>
        <w:rPr>
          <w:rFonts w:ascii="Times New Roman" w:eastAsia="Times New Roman" w:hAnsi="Times New Roman"/>
          <w:b/>
          <w:bCs/>
          <w:i/>
          <w:iCs/>
        </w:rPr>
      </w:pPr>
    </w:p>
    <w:p w:rsidR="00EE5AFA" w:rsidRPr="00CC781B" w:rsidRDefault="00EE5AFA" w:rsidP="00CC781B">
      <w:pPr>
        <w:pStyle w:val="2"/>
        <w:spacing w:before="40" w:after="40"/>
        <w:rPr>
          <w:bCs w:val="0"/>
          <w:sz w:val="24"/>
          <w:szCs w:val="24"/>
        </w:rPr>
      </w:pPr>
      <w:bookmarkStart w:id="489" w:name="Par4162"/>
      <w:bookmarkStart w:id="490" w:name="_Toc422424325"/>
      <w:bookmarkStart w:id="491" w:name="_Toc436489982"/>
      <w:bookmarkStart w:id="492" w:name="_Toc441248018"/>
      <w:bookmarkEnd w:id="489"/>
      <w:r w:rsidRPr="00CC781B">
        <w:rPr>
          <w:bCs w:val="0"/>
          <w:sz w:val="24"/>
          <w:szCs w:val="24"/>
        </w:rPr>
        <w:t>8.17. Сведения о динамике изменения цен на эмиссионные ценные бумаги эмитента</w:t>
      </w:r>
      <w:bookmarkEnd w:id="490"/>
      <w:bookmarkEnd w:id="491"/>
      <w:bookmarkEnd w:id="492"/>
    </w:p>
    <w:p w:rsidR="00EE5AFA" w:rsidRPr="00D35747" w:rsidRDefault="00EE5AFA" w:rsidP="00EE5AFA">
      <w:pPr>
        <w:widowControl w:val="0"/>
        <w:autoSpaceDE w:val="0"/>
        <w:autoSpaceDN w:val="0"/>
        <w:adjustRightInd w:val="0"/>
        <w:spacing w:after="0" w:line="240" w:lineRule="auto"/>
        <w:jc w:val="both"/>
        <w:rPr>
          <w:rFonts w:ascii="Times New Roman" w:hAnsi="Times New Roman"/>
        </w:rPr>
      </w:pPr>
    </w:p>
    <w:p w:rsidR="00EE5AFA" w:rsidRPr="000945D5" w:rsidRDefault="00EE5AFA" w:rsidP="00EE5AFA">
      <w:pPr>
        <w:widowControl w:val="0"/>
        <w:autoSpaceDE w:val="0"/>
        <w:autoSpaceDN w:val="0"/>
        <w:adjustRightInd w:val="0"/>
        <w:spacing w:after="0" w:line="240" w:lineRule="auto"/>
        <w:ind w:firstLine="540"/>
        <w:jc w:val="both"/>
        <w:rPr>
          <w:rFonts w:ascii="Times New Roman" w:hAnsi="Times New Roman"/>
        </w:rPr>
      </w:pPr>
      <w:r w:rsidRPr="00D35747">
        <w:rPr>
          <w:rFonts w:ascii="Times New Roman" w:hAnsi="Times New Roman"/>
        </w:rPr>
        <w:t xml:space="preserve">Сведения о ценных бумагах эмитента того же вида, что и размещаемые ценные бумаги, </w:t>
      </w:r>
      <w:r w:rsidRPr="000945D5">
        <w:rPr>
          <w:rFonts w:ascii="Times New Roman" w:hAnsi="Times New Roman"/>
        </w:rPr>
        <w:t>допущенные к организованным торгам, по каждому кварталу, в течение которого через организатора торговли совершалось не менее 10 сделок с такими ценными бумагами, но не более чем за три последних завершенных года, либо за каждый завершенный отчетный год, если эмитент осуществляет свою деятельность менее трех лет:</w:t>
      </w:r>
    </w:p>
    <w:p w:rsidR="00EE5AFA" w:rsidRPr="000945D5"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Pr="00D9757B" w:rsidRDefault="00EE5AFA" w:rsidP="00EE5AFA">
      <w:pPr>
        <w:spacing w:after="0" w:line="240" w:lineRule="auto"/>
        <w:ind w:left="567"/>
        <w:jc w:val="both"/>
        <w:rPr>
          <w:rFonts w:ascii="Times New Roman" w:eastAsia="Times New Roman" w:hAnsi="Times New Roman"/>
          <w:b/>
          <w:bCs/>
          <w:i/>
          <w:iCs/>
          <w:u w:val="single"/>
        </w:rPr>
      </w:pPr>
      <w:r w:rsidRPr="000945D5">
        <w:rPr>
          <w:rFonts w:ascii="Times New Roman" w:eastAsia="Times New Roman" w:hAnsi="Times New Roman"/>
          <w:b/>
          <w:bCs/>
          <w:i/>
          <w:iCs/>
          <w:u w:val="single"/>
        </w:rPr>
        <w:t xml:space="preserve">1) </w:t>
      </w:r>
      <w:r w:rsidRPr="00D9757B">
        <w:rPr>
          <w:rFonts w:ascii="Times New Roman" w:eastAsia="Times New Roman" w:hAnsi="Times New Roman"/>
          <w:b/>
          <w:bCs/>
          <w:i/>
          <w:iCs/>
          <w:u w:val="single"/>
        </w:rPr>
        <w:t>Индивидуальный государственный регистрационный номер</w:t>
      </w:r>
      <w:r w:rsidRPr="000945D5">
        <w:rPr>
          <w:rFonts w:ascii="Times New Roman" w:eastAsia="Times New Roman" w:hAnsi="Times New Roman"/>
          <w:b/>
          <w:bCs/>
          <w:i/>
          <w:iCs/>
          <w:u w:val="single"/>
        </w:rPr>
        <w:t xml:space="preserve"> </w:t>
      </w:r>
      <w:r w:rsidRPr="00D9757B">
        <w:rPr>
          <w:rFonts w:ascii="Times New Roman" w:eastAsia="Times New Roman" w:hAnsi="Times New Roman"/>
          <w:b/>
          <w:bCs/>
          <w:i/>
          <w:iCs/>
          <w:u w:val="single"/>
        </w:rPr>
        <w:t>41201792B</w:t>
      </w:r>
    </w:p>
    <w:p w:rsidR="00EE5AFA" w:rsidRPr="000945D5"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государственной регистрации </w:t>
      </w:r>
      <w:r w:rsidRPr="00D9757B">
        <w:rPr>
          <w:rFonts w:ascii="Times New Roman" w:eastAsia="Times New Roman" w:hAnsi="Times New Roman"/>
          <w:b/>
          <w:i/>
        </w:rPr>
        <w:t>выпуска 02.07.2013</w:t>
      </w:r>
      <w:r w:rsidRPr="000945D5">
        <w:rPr>
          <w:rFonts w:ascii="Times New Roman" w:eastAsia="Times New Roman" w:hAnsi="Times New Roman"/>
          <w:b/>
          <w:i/>
        </w:rPr>
        <w:t xml:space="preserve"> года</w:t>
      </w:r>
    </w:p>
    <w:p w:rsidR="00EE5AFA" w:rsidRPr="000945D5" w:rsidRDefault="00EE5AFA" w:rsidP="00EE5AFA">
      <w:pPr>
        <w:spacing w:after="0" w:line="240" w:lineRule="auto"/>
        <w:ind w:left="567"/>
        <w:jc w:val="both"/>
        <w:rPr>
          <w:rFonts w:ascii="Times New Roman" w:eastAsia="Times New Roman" w:hAnsi="Times New Roman"/>
          <w:b/>
          <w:i/>
        </w:rPr>
      </w:pPr>
      <w:r w:rsidRPr="000945D5">
        <w:rPr>
          <w:rFonts w:ascii="Times New Roman" w:eastAsia="Times New Roman" w:hAnsi="Times New Roman"/>
          <w:b/>
          <w:bCs/>
          <w:i/>
          <w:iCs/>
        </w:rPr>
        <w:t xml:space="preserve">Дата размещения </w:t>
      </w:r>
      <w:r w:rsidRPr="00D9757B">
        <w:rPr>
          <w:rFonts w:ascii="Times New Roman" w:eastAsia="Times New Roman" w:hAnsi="Times New Roman"/>
          <w:b/>
          <w:i/>
        </w:rPr>
        <w:t>облигаций 28.08.2014 года</w:t>
      </w:r>
    </w:p>
    <w:p w:rsidR="00EE5AFA" w:rsidRPr="000945D5" w:rsidRDefault="00EE5AFA" w:rsidP="00EE5AFA">
      <w:pPr>
        <w:spacing w:after="0" w:line="240" w:lineRule="auto"/>
        <w:ind w:left="567"/>
        <w:jc w:val="both"/>
        <w:rPr>
          <w:rFonts w:ascii="Times New Roman" w:eastAsia="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18"/>
      </w:tblGrid>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Вид ценных бумаг:</w:t>
            </w:r>
          </w:p>
        </w:tc>
        <w:tc>
          <w:tcPr>
            <w:tcW w:w="5918" w:type="dxa"/>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облигации на предъявителя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Категория (тип) (для акций):</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информация не указывается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Форма:</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документарные</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Идентификационные признаки:</w:t>
            </w:r>
          </w:p>
        </w:tc>
        <w:tc>
          <w:tcPr>
            <w:tcW w:w="5918" w:type="dxa"/>
          </w:tcPr>
          <w:p w:rsidR="00EE5AFA" w:rsidRPr="000945D5" w:rsidRDefault="00EE5AFA" w:rsidP="00EE5AFA">
            <w:pPr>
              <w:autoSpaceDE w:val="0"/>
              <w:autoSpaceDN w:val="0"/>
              <w:spacing w:after="0" w:line="240" w:lineRule="auto"/>
              <w:jc w:val="both"/>
              <w:rPr>
                <w:rFonts w:ascii="Times New Roman" w:eastAsia="Times New Roman" w:hAnsi="Times New Roman"/>
                <w:b/>
                <w:i/>
              </w:rPr>
            </w:pPr>
            <w:r w:rsidRPr="00D9757B">
              <w:rPr>
                <w:rFonts w:ascii="Times New Roman" w:eastAsia="Times New Roman" w:hAnsi="Times New Roman"/>
                <w:b/>
                <w:i/>
              </w:rPr>
              <w:t>процентные документарные неконвертируемые облигации серии 12 на предъявителя, с обязательным централизованным хранением, со сроком погашения в 1820-й (Одна тысяча восемьсот двадцатый) день с даты начала размещения облигаций, с возможностью досрочного погашения по усмотрению Кредитной организации-эмитента</w:t>
            </w:r>
          </w:p>
        </w:tc>
      </w:tr>
    </w:tbl>
    <w:p w:rsidR="00EE5AFA" w:rsidRPr="000945D5" w:rsidRDefault="00EE5AFA" w:rsidP="00EE5AFA">
      <w:pPr>
        <w:spacing w:after="0" w:line="240" w:lineRule="auto"/>
        <w:rPr>
          <w:rFonts w:ascii="Times New Roman" w:eastAsia="Times New Roman" w:hAnsi="Times New Roman"/>
          <w:sz w:val="19"/>
          <w:szCs w:val="19"/>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Информация о цене одной ценной бумаги по сделкам, совершенным в отчетном квартале с ценными бумагами через организатора торговли на рынке ценных бумаг:</w:t>
      </w:r>
    </w:p>
    <w:p w:rsidR="00EE5AFA" w:rsidRPr="000945D5" w:rsidRDefault="00EE5AFA" w:rsidP="00EE5AFA">
      <w:pPr>
        <w:spacing w:after="0" w:line="240" w:lineRule="auto"/>
        <w:jc w:val="both"/>
        <w:rPr>
          <w:rFonts w:ascii="Times New Roman" w:eastAsia="Times New Roman" w:hAnsi="Times New Roman"/>
          <w:b/>
          <w:i/>
        </w:rPr>
      </w:pPr>
      <w:r w:rsidRPr="000945D5">
        <w:rPr>
          <w:rFonts w:ascii="Times New Roman" w:eastAsia="Times New Roman" w:hAnsi="Times New Roman"/>
          <w:b/>
          <w:i/>
        </w:rPr>
        <w:t>Информация в данной таблице приведена на основе данных, опубликованных на сайте организатора торговли http://moex.com/</w:t>
      </w:r>
    </w:p>
    <w:p w:rsidR="00EE5AFA" w:rsidRPr="00246122" w:rsidRDefault="00EE5AFA" w:rsidP="00EE5AFA">
      <w:pPr>
        <w:spacing w:after="0" w:line="240" w:lineRule="auto"/>
        <w:jc w:val="both"/>
        <w:rPr>
          <w:rFonts w:ascii="Times New Roman" w:eastAsia="Times New Roman" w:hAnsi="Times New Roman"/>
          <w:b/>
          <w:i/>
          <w:sz w:val="20"/>
          <w:szCs w:val="20"/>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993"/>
        <w:gridCol w:w="1134"/>
        <w:gridCol w:w="992"/>
        <w:gridCol w:w="992"/>
        <w:gridCol w:w="852"/>
      </w:tblGrid>
      <w:tr w:rsidR="00EE5AFA" w:rsidRPr="00246122" w:rsidTr="00EE5AFA">
        <w:trPr>
          <w:trHeight w:val="416"/>
        </w:trPr>
        <w:tc>
          <w:tcPr>
            <w:tcW w:w="4536" w:type="dxa"/>
            <w:vMerge w:val="restart"/>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4963" w:type="dxa"/>
            <w:gridSpan w:val="5"/>
            <w:vAlign w:val="center"/>
          </w:tcPr>
          <w:p w:rsidR="00EE5AFA" w:rsidRPr="00246122" w:rsidRDefault="00EE5AFA" w:rsidP="00EE5AFA">
            <w:pPr>
              <w:autoSpaceDE w:val="0"/>
              <w:autoSpaceDN w:val="0"/>
              <w:spacing w:after="0" w:line="240" w:lineRule="auto"/>
              <w:jc w:val="center"/>
              <w:rPr>
                <w:rFonts w:ascii="Times New Roman" w:eastAsia="Times New Roman" w:hAnsi="Times New Roman"/>
                <w:b/>
                <w:sz w:val="20"/>
                <w:szCs w:val="20"/>
              </w:rPr>
            </w:pPr>
            <w:r w:rsidRPr="00246122">
              <w:rPr>
                <w:rFonts w:ascii="Times New Roman" w:eastAsia="Times New Roman" w:hAnsi="Times New Roman"/>
                <w:b/>
                <w:sz w:val="20"/>
                <w:szCs w:val="20"/>
              </w:rPr>
              <w:t>Отчетный период</w:t>
            </w:r>
          </w:p>
        </w:tc>
      </w:tr>
      <w:tr w:rsidR="00EE5AFA" w:rsidRPr="00246122" w:rsidTr="00EE5AFA">
        <w:trPr>
          <w:trHeight w:val="422"/>
        </w:trPr>
        <w:tc>
          <w:tcPr>
            <w:tcW w:w="4536" w:type="dxa"/>
            <w:vMerge/>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993"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1134"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4</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992"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1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c>
          <w:tcPr>
            <w:tcW w:w="992"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2</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c>
          <w:tcPr>
            <w:tcW w:w="852"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r>
      <w:tr w:rsidR="00EE5AFA" w:rsidRPr="00246122" w:rsidTr="00EE5AFA">
        <w:trPr>
          <w:trHeight w:val="262"/>
        </w:trPr>
        <w:tc>
          <w:tcPr>
            <w:tcW w:w="4536" w:type="dxa"/>
          </w:tcPr>
          <w:p w:rsidR="00EE5AFA" w:rsidRPr="00246122" w:rsidRDefault="00EE5AFA" w:rsidP="00EE5AFA">
            <w:pPr>
              <w:autoSpaceDE w:val="0"/>
              <w:autoSpaceDN w:val="0"/>
              <w:spacing w:after="0" w:line="240" w:lineRule="auto"/>
              <w:ind w:right="-111"/>
              <w:rPr>
                <w:rFonts w:ascii="Times New Roman" w:eastAsia="Times New Roman" w:hAnsi="Times New Roman"/>
                <w:sz w:val="20"/>
                <w:szCs w:val="20"/>
              </w:rPr>
            </w:pPr>
            <w:r w:rsidRPr="00246122">
              <w:rPr>
                <w:rFonts w:ascii="Times New Roman" w:eastAsia="Times New Roman" w:hAnsi="Times New Roman"/>
                <w:sz w:val="20"/>
                <w:szCs w:val="20"/>
              </w:rPr>
              <w:t>наибольшая цена*, % от номинальной стоимости облигаций</w:t>
            </w:r>
          </w:p>
        </w:tc>
        <w:tc>
          <w:tcPr>
            <w:tcW w:w="993"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Fonts w:ascii="Times New Roman" w:eastAsia="Times New Roman" w:hAnsi="Times New Roman"/>
                <w:sz w:val="20"/>
                <w:szCs w:val="20"/>
              </w:rPr>
              <w:t>-</w:t>
            </w:r>
          </w:p>
        </w:tc>
        <w:tc>
          <w:tcPr>
            <w:tcW w:w="1134"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Fonts w:ascii="Times New Roman" w:hAnsi="Times New Roman"/>
                <w:sz w:val="20"/>
                <w:szCs w:val="20"/>
              </w:rPr>
              <w:t>100,10</w:t>
            </w:r>
          </w:p>
        </w:tc>
        <w:tc>
          <w:tcPr>
            <w:tcW w:w="992"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Fonts w:ascii="Times New Roman" w:hAnsi="Times New Roman"/>
                <w:sz w:val="20"/>
                <w:szCs w:val="20"/>
              </w:rPr>
              <w:t>-</w:t>
            </w:r>
          </w:p>
        </w:tc>
        <w:tc>
          <w:tcPr>
            <w:tcW w:w="992" w:type="dxa"/>
            <w:vAlign w:val="center"/>
          </w:tcPr>
          <w:p w:rsidR="00EE5AFA" w:rsidRPr="00D9757B" w:rsidRDefault="00EE5AFA" w:rsidP="00EE5AFA">
            <w:pPr>
              <w:autoSpaceDE w:val="0"/>
              <w:autoSpaceDN w:val="0"/>
              <w:spacing w:after="0" w:line="240" w:lineRule="auto"/>
              <w:jc w:val="center"/>
              <w:rPr>
                <w:rFonts w:ascii="Times New Roman" w:eastAsia="Times New Roman" w:hAnsi="Times New Roman"/>
                <w:sz w:val="20"/>
                <w:szCs w:val="20"/>
              </w:rPr>
            </w:pPr>
            <w:r w:rsidRPr="00D9757B">
              <w:rPr>
                <w:rFonts w:ascii="Times New Roman" w:hAnsi="Times New Roman"/>
                <w:sz w:val="20"/>
                <w:szCs w:val="20"/>
              </w:rPr>
              <w:t>98,75</w:t>
            </w:r>
          </w:p>
        </w:tc>
        <w:tc>
          <w:tcPr>
            <w:tcW w:w="852"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Fonts w:ascii="Times New Roman" w:hAnsi="Times New Roman"/>
                <w:sz w:val="20"/>
                <w:szCs w:val="20"/>
              </w:rPr>
              <w:t>99,00</w:t>
            </w:r>
          </w:p>
        </w:tc>
      </w:tr>
      <w:tr w:rsidR="00EE5AFA" w:rsidRPr="00246122" w:rsidTr="00EE5AFA">
        <w:trPr>
          <w:trHeight w:val="226"/>
        </w:trPr>
        <w:tc>
          <w:tcPr>
            <w:tcW w:w="4536" w:type="dxa"/>
          </w:tcPr>
          <w:p w:rsidR="00EE5AFA" w:rsidRPr="00246122" w:rsidRDefault="00EE5AFA" w:rsidP="00EE5AFA">
            <w:pPr>
              <w:autoSpaceDE w:val="0"/>
              <w:autoSpaceDN w:val="0"/>
              <w:spacing w:after="0" w:line="240" w:lineRule="auto"/>
              <w:ind w:right="-111"/>
              <w:rPr>
                <w:rFonts w:ascii="Times New Roman" w:eastAsia="Times New Roman" w:hAnsi="Times New Roman"/>
                <w:sz w:val="20"/>
                <w:szCs w:val="20"/>
              </w:rPr>
            </w:pPr>
            <w:r w:rsidRPr="00246122">
              <w:rPr>
                <w:rFonts w:ascii="Times New Roman" w:eastAsia="Times New Roman" w:hAnsi="Times New Roman"/>
                <w:sz w:val="20"/>
                <w:szCs w:val="20"/>
              </w:rPr>
              <w:t>наименьшая цена**, % от номинальной стоимости облигаций</w:t>
            </w:r>
          </w:p>
        </w:tc>
        <w:tc>
          <w:tcPr>
            <w:tcW w:w="993"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Fonts w:ascii="Times New Roman" w:eastAsia="Times New Roman" w:hAnsi="Times New Roman"/>
                <w:sz w:val="20"/>
                <w:szCs w:val="20"/>
              </w:rPr>
              <w:t>-</w:t>
            </w:r>
          </w:p>
        </w:tc>
        <w:tc>
          <w:tcPr>
            <w:tcW w:w="1134"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Fonts w:ascii="Times New Roman" w:hAnsi="Times New Roman"/>
                <w:sz w:val="20"/>
                <w:szCs w:val="20"/>
              </w:rPr>
              <w:t>99,30</w:t>
            </w:r>
          </w:p>
        </w:tc>
        <w:tc>
          <w:tcPr>
            <w:tcW w:w="992"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Fonts w:ascii="Times New Roman" w:hAnsi="Times New Roman"/>
                <w:sz w:val="20"/>
                <w:szCs w:val="20"/>
              </w:rPr>
              <w:t>-</w:t>
            </w:r>
          </w:p>
        </w:tc>
        <w:tc>
          <w:tcPr>
            <w:tcW w:w="992" w:type="dxa"/>
            <w:vAlign w:val="center"/>
          </w:tcPr>
          <w:p w:rsidR="00EE5AFA" w:rsidRPr="00D9757B" w:rsidRDefault="00EE5AFA" w:rsidP="00EE5AFA">
            <w:pPr>
              <w:autoSpaceDE w:val="0"/>
              <w:autoSpaceDN w:val="0"/>
              <w:spacing w:after="0" w:line="240" w:lineRule="auto"/>
              <w:jc w:val="center"/>
              <w:rPr>
                <w:rFonts w:ascii="Times New Roman" w:eastAsia="Times New Roman" w:hAnsi="Times New Roman"/>
                <w:sz w:val="20"/>
                <w:szCs w:val="20"/>
              </w:rPr>
            </w:pPr>
            <w:r w:rsidRPr="00D9757B">
              <w:rPr>
                <w:rFonts w:ascii="Times New Roman" w:hAnsi="Times New Roman"/>
                <w:sz w:val="20"/>
                <w:szCs w:val="20"/>
              </w:rPr>
              <w:t>95,80</w:t>
            </w:r>
          </w:p>
        </w:tc>
        <w:tc>
          <w:tcPr>
            <w:tcW w:w="852"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Fonts w:ascii="Times New Roman" w:hAnsi="Times New Roman"/>
                <w:sz w:val="20"/>
                <w:szCs w:val="20"/>
              </w:rPr>
              <w:t>98,20</w:t>
            </w:r>
          </w:p>
        </w:tc>
      </w:tr>
      <w:tr w:rsidR="00EE5AFA" w:rsidRPr="00246122" w:rsidTr="00EE5AFA">
        <w:trPr>
          <w:trHeight w:val="460"/>
        </w:trPr>
        <w:tc>
          <w:tcPr>
            <w:tcW w:w="4536" w:type="dxa"/>
          </w:tcPr>
          <w:p w:rsidR="00EE5AFA" w:rsidRPr="00246122" w:rsidRDefault="00EE5AFA" w:rsidP="00EE5AFA">
            <w:pPr>
              <w:autoSpaceDE w:val="0"/>
              <w:autoSpaceDN w:val="0"/>
              <w:spacing w:after="0" w:line="240" w:lineRule="auto"/>
              <w:ind w:right="-111"/>
              <w:rPr>
                <w:rFonts w:ascii="Times New Roman" w:eastAsia="Times New Roman" w:hAnsi="Times New Roman"/>
                <w:sz w:val="20"/>
                <w:szCs w:val="20"/>
              </w:rPr>
            </w:pPr>
            <w:r w:rsidRPr="00246122">
              <w:rPr>
                <w:rFonts w:ascii="Times New Roman" w:eastAsia="Times New Roman" w:hAnsi="Times New Roman"/>
                <w:sz w:val="20"/>
                <w:szCs w:val="20"/>
              </w:rPr>
              <w:t>рыночная цена одной ценной бумаги, раскрытая организатором торговли***, % от номинальной стоимости облигаций</w:t>
            </w:r>
          </w:p>
        </w:tc>
        <w:tc>
          <w:tcPr>
            <w:tcW w:w="993"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Fonts w:ascii="Times New Roman" w:eastAsia="Times New Roman" w:hAnsi="Times New Roman"/>
                <w:sz w:val="20"/>
                <w:szCs w:val="20"/>
              </w:rPr>
              <w:t>-</w:t>
            </w:r>
          </w:p>
        </w:tc>
        <w:tc>
          <w:tcPr>
            <w:tcW w:w="1134"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Style w:val="numbercell"/>
              </w:rPr>
              <w:t>99,40</w:t>
            </w:r>
          </w:p>
        </w:tc>
        <w:tc>
          <w:tcPr>
            <w:tcW w:w="992"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Style w:val="numbercell"/>
              </w:rPr>
              <w:t>85,26</w:t>
            </w:r>
          </w:p>
        </w:tc>
        <w:tc>
          <w:tcPr>
            <w:tcW w:w="992" w:type="dxa"/>
            <w:vAlign w:val="center"/>
          </w:tcPr>
          <w:p w:rsidR="00EE5AFA" w:rsidRPr="00D9757B" w:rsidRDefault="00EE5AFA" w:rsidP="00EE5AFA">
            <w:pPr>
              <w:autoSpaceDE w:val="0"/>
              <w:autoSpaceDN w:val="0"/>
              <w:spacing w:after="0" w:line="240" w:lineRule="auto"/>
              <w:jc w:val="center"/>
              <w:rPr>
                <w:rFonts w:ascii="Times New Roman" w:eastAsia="Times New Roman" w:hAnsi="Times New Roman"/>
                <w:sz w:val="20"/>
                <w:szCs w:val="20"/>
              </w:rPr>
            </w:pPr>
            <w:r w:rsidRPr="00D9757B">
              <w:rPr>
                <w:rStyle w:val="numbercell"/>
              </w:rPr>
              <w:t>98,60</w:t>
            </w:r>
          </w:p>
        </w:tc>
        <w:tc>
          <w:tcPr>
            <w:tcW w:w="852" w:type="dxa"/>
            <w:vAlign w:val="center"/>
          </w:tcPr>
          <w:p w:rsidR="00EE5AFA" w:rsidRPr="00D9757B"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D9757B">
              <w:rPr>
                <w:rFonts w:ascii="Times New Roman" w:eastAsia="Times New Roman" w:hAnsi="Times New Roman"/>
                <w:sz w:val="20"/>
                <w:szCs w:val="20"/>
              </w:rPr>
              <w:t>98,62</w:t>
            </w:r>
          </w:p>
        </w:tc>
      </w:tr>
    </w:tbl>
    <w:p w:rsidR="00EE5AFA" w:rsidRPr="000945D5" w:rsidRDefault="00EE5AFA" w:rsidP="00EE5AFA">
      <w:pPr>
        <w:spacing w:before="60"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Наибольшая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Наименьшая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Приведена рыночная цена одной ценной бумаги на дату завершения отчетного периода, раскрытая организатором торговли на рынке ценных бумаг и определенная в соответствии с Порядком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 10-65/пз-н.</w:t>
      </w:r>
    </w:p>
    <w:p w:rsidR="00EE5AFA" w:rsidRPr="000945D5" w:rsidRDefault="00EE5AFA" w:rsidP="00EE5AFA">
      <w:pPr>
        <w:spacing w:after="0" w:line="240" w:lineRule="auto"/>
        <w:ind w:firstLine="567"/>
        <w:jc w:val="both"/>
        <w:rPr>
          <w:rFonts w:ascii="Times New Roman" w:eastAsia="Times New Roman" w:hAnsi="Times New Roman"/>
          <w:sz w:val="19"/>
          <w:szCs w:val="19"/>
          <w:highlight w:val="green"/>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 xml:space="preserve">Сведения об организаторе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62"/>
      </w:tblGrid>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полное фирменное наименование:</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З</w:t>
            </w:r>
            <w:r w:rsidRPr="000945D5">
              <w:rPr>
                <w:rFonts w:ascii="Times New Roman" w:eastAsia="Times New Roman" w:hAnsi="Times New Roman"/>
                <w:b/>
                <w:bCs/>
                <w:i/>
                <w:spacing w:val="-2"/>
              </w:rPr>
              <w:t>а</w:t>
            </w:r>
            <w:r w:rsidRPr="000945D5">
              <w:rPr>
                <w:rFonts w:ascii="Times New Roman" w:eastAsia="Times New Roman" w:hAnsi="Times New Roman"/>
                <w:b/>
                <w:bCs/>
                <w:i/>
                <w:spacing w:val="1"/>
              </w:rPr>
              <w:t>к</w:t>
            </w:r>
            <w:r w:rsidRPr="000945D5">
              <w:rPr>
                <w:rFonts w:ascii="Times New Roman" w:eastAsia="Times New Roman" w:hAnsi="Times New Roman"/>
                <w:b/>
                <w:bCs/>
                <w:i/>
              </w:rPr>
              <w:t>р</w:t>
            </w:r>
            <w:r w:rsidRPr="000945D5">
              <w:rPr>
                <w:rFonts w:ascii="Times New Roman" w:eastAsia="Times New Roman" w:hAnsi="Times New Roman"/>
                <w:b/>
                <w:bCs/>
                <w:i/>
                <w:spacing w:val="-2"/>
              </w:rPr>
              <w:t>ы</w:t>
            </w:r>
            <w:r w:rsidRPr="000945D5">
              <w:rPr>
                <w:rFonts w:ascii="Times New Roman" w:eastAsia="Times New Roman" w:hAnsi="Times New Roman"/>
                <w:b/>
                <w:bCs/>
                <w:i/>
                <w:spacing w:val="1"/>
              </w:rPr>
              <w:t>т</w:t>
            </w:r>
            <w:r w:rsidRPr="000945D5">
              <w:rPr>
                <w:rFonts w:ascii="Times New Roman" w:eastAsia="Times New Roman" w:hAnsi="Times New Roman"/>
                <w:b/>
                <w:bCs/>
                <w:i/>
                <w:spacing w:val="-2"/>
              </w:rPr>
              <w:t>о</w:t>
            </w:r>
            <w:r w:rsidRPr="000945D5">
              <w:rPr>
                <w:rFonts w:ascii="Times New Roman" w:eastAsia="Times New Roman" w:hAnsi="Times New Roman"/>
                <w:b/>
                <w:bCs/>
                <w:i/>
              </w:rPr>
              <w:t>е а</w:t>
            </w:r>
            <w:r w:rsidRPr="000945D5">
              <w:rPr>
                <w:rFonts w:ascii="Times New Roman" w:eastAsia="Times New Roman" w:hAnsi="Times New Roman"/>
                <w:b/>
                <w:bCs/>
                <w:i/>
                <w:spacing w:val="1"/>
              </w:rPr>
              <w:t>к</w:t>
            </w:r>
            <w:r w:rsidRPr="000945D5">
              <w:rPr>
                <w:rFonts w:ascii="Times New Roman" w:eastAsia="Times New Roman" w:hAnsi="Times New Roman"/>
                <w:b/>
                <w:bCs/>
                <w:i/>
              </w:rPr>
              <w:t>ц</w:t>
            </w:r>
            <w:r w:rsidRPr="000945D5">
              <w:rPr>
                <w:rFonts w:ascii="Times New Roman" w:eastAsia="Times New Roman" w:hAnsi="Times New Roman"/>
                <w:b/>
                <w:bCs/>
                <w:i/>
                <w:spacing w:val="-3"/>
              </w:rPr>
              <w:t>и</w:t>
            </w:r>
            <w:r w:rsidRPr="000945D5">
              <w:rPr>
                <w:rFonts w:ascii="Times New Roman" w:eastAsia="Times New Roman" w:hAnsi="Times New Roman"/>
                <w:b/>
                <w:bCs/>
                <w:i/>
              </w:rPr>
              <w:t>онерное</w:t>
            </w:r>
            <w:r w:rsidRPr="000945D5">
              <w:rPr>
                <w:rFonts w:ascii="Times New Roman" w:eastAsia="Times New Roman" w:hAnsi="Times New Roman"/>
                <w:b/>
                <w:bCs/>
                <w:i/>
                <w:spacing w:val="-2"/>
              </w:rPr>
              <w:t xml:space="preserve"> </w:t>
            </w:r>
            <w:r w:rsidRPr="000945D5">
              <w:rPr>
                <w:rFonts w:ascii="Times New Roman" w:eastAsia="Times New Roman" w:hAnsi="Times New Roman"/>
                <w:b/>
                <w:bCs/>
                <w:i/>
              </w:rPr>
              <w:t>об</w:t>
            </w:r>
            <w:r w:rsidRPr="000945D5">
              <w:rPr>
                <w:rFonts w:ascii="Times New Roman" w:eastAsia="Times New Roman" w:hAnsi="Times New Roman"/>
                <w:b/>
                <w:bCs/>
                <w:i/>
                <w:spacing w:val="-1"/>
              </w:rPr>
              <w:t>щ</w:t>
            </w:r>
            <w:r w:rsidRPr="000945D5">
              <w:rPr>
                <w:rFonts w:ascii="Times New Roman" w:eastAsia="Times New Roman" w:hAnsi="Times New Roman"/>
                <w:b/>
                <w:bCs/>
                <w:i/>
              </w:rPr>
              <w:t>е</w:t>
            </w:r>
            <w:r w:rsidRPr="000945D5">
              <w:rPr>
                <w:rFonts w:ascii="Times New Roman" w:eastAsia="Times New Roman" w:hAnsi="Times New Roman"/>
                <w:b/>
                <w:bCs/>
                <w:i/>
                <w:spacing w:val="-2"/>
              </w:rPr>
              <w:t>с</w:t>
            </w:r>
            <w:r w:rsidRPr="000945D5">
              <w:rPr>
                <w:rFonts w:ascii="Times New Roman" w:eastAsia="Times New Roman" w:hAnsi="Times New Roman"/>
                <w:b/>
                <w:bCs/>
                <w:i/>
                <w:spacing w:val="1"/>
              </w:rPr>
              <w:t>т</w:t>
            </w:r>
            <w:r w:rsidRPr="000945D5">
              <w:rPr>
                <w:rFonts w:ascii="Times New Roman" w:eastAsia="Times New Roman" w:hAnsi="Times New Roman"/>
                <w:b/>
                <w:bCs/>
                <w:i/>
              </w:rPr>
              <w:t>во</w:t>
            </w:r>
            <w:r w:rsidRPr="000945D5">
              <w:rPr>
                <w:rFonts w:ascii="Times New Roman" w:eastAsia="Times New Roman" w:hAnsi="Times New Roman"/>
                <w:b/>
                <w:bCs/>
                <w:i/>
                <w:spacing w:val="1"/>
              </w:rPr>
              <w:t xml:space="preserve"> </w:t>
            </w:r>
            <w:r w:rsidRPr="000945D5">
              <w:rPr>
                <w:rFonts w:ascii="Times New Roman" w:eastAsia="Times New Roman" w:hAnsi="Times New Roman"/>
                <w:b/>
                <w:bCs/>
                <w:i/>
              </w:rPr>
              <w:t>«Ф</w:t>
            </w:r>
            <w:r w:rsidRPr="000945D5">
              <w:rPr>
                <w:rFonts w:ascii="Times New Roman" w:eastAsia="Times New Roman" w:hAnsi="Times New Roman"/>
                <w:b/>
                <w:bCs/>
                <w:i/>
                <w:spacing w:val="-3"/>
              </w:rPr>
              <w:t>он</w:t>
            </w:r>
            <w:r w:rsidRPr="000945D5">
              <w:rPr>
                <w:rFonts w:ascii="Times New Roman" w:eastAsia="Times New Roman" w:hAnsi="Times New Roman"/>
                <w:b/>
                <w:bCs/>
                <w:i/>
                <w:spacing w:val="1"/>
              </w:rPr>
              <w:t>д</w:t>
            </w:r>
            <w:r w:rsidRPr="000945D5">
              <w:rPr>
                <w:rFonts w:ascii="Times New Roman" w:eastAsia="Times New Roman" w:hAnsi="Times New Roman"/>
                <w:b/>
                <w:bCs/>
                <w:i/>
              </w:rPr>
              <w:t>овая</w:t>
            </w:r>
            <w:r w:rsidRPr="000945D5">
              <w:rPr>
                <w:rFonts w:ascii="Times New Roman" w:eastAsia="Times New Roman" w:hAnsi="Times New Roman"/>
                <w:b/>
                <w:bCs/>
                <w:i/>
                <w:spacing w:val="-1"/>
              </w:rPr>
              <w:t xml:space="preserve"> Б</w:t>
            </w:r>
            <w:r w:rsidRPr="000945D5">
              <w:rPr>
                <w:rFonts w:ascii="Times New Roman" w:eastAsia="Times New Roman" w:hAnsi="Times New Roman"/>
                <w:b/>
                <w:bCs/>
                <w:i/>
              </w:rPr>
              <w:t>ир</w:t>
            </w:r>
            <w:r w:rsidRPr="000945D5">
              <w:rPr>
                <w:rFonts w:ascii="Times New Roman" w:eastAsia="Times New Roman" w:hAnsi="Times New Roman"/>
                <w:b/>
                <w:bCs/>
                <w:i/>
                <w:spacing w:val="-2"/>
              </w:rPr>
              <w:t>ж</w:t>
            </w:r>
            <w:r w:rsidRPr="000945D5">
              <w:rPr>
                <w:rFonts w:ascii="Times New Roman" w:eastAsia="Times New Roman" w:hAnsi="Times New Roman"/>
                <w:b/>
                <w:bCs/>
                <w:i/>
              </w:rPr>
              <w:t xml:space="preserve">а </w:t>
            </w:r>
            <w:r w:rsidRPr="000945D5">
              <w:rPr>
                <w:rFonts w:ascii="Times New Roman" w:eastAsia="Times New Roman" w:hAnsi="Times New Roman"/>
                <w:b/>
                <w:bCs/>
                <w:i/>
                <w:spacing w:val="-2"/>
              </w:rPr>
              <w:t>М</w:t>
            </w:r>
            <w:r w:rsidRPr="000945D5">
              <w:rPr>
                <w:rFonts w:ascii="Times New Roman" w:eastAsia="Times New Roman" w:hAnsi="Times New Roman"/>
                <w:b/>
                <w:bCs/>
                <w:i/>
              </w:rPr>
              <w:t>МВ</w:t>
            </w:r>
            <w:r w:rsidRPr="000945D5">
              <w:rPr>
                <w:rFonts w:ascii="Times New Roman" w:eastAsia="Times New Roman" w:hAnsi="Times New Roman"/>
                <w:b/>
                <w:bCs/>
                <w:i/>
                <w:spacing w:val="-1"/>
              </w:rPr>
              <w:t>Б</w:t>
            </w:r>
            <w:r w:rsidRPr="000945D5">
              <w:rPr>
                <w:rFonts w:ascii="Times New Roman" w:eastAsia="Times New Roman" w:hAnsi="Times New Roman"/>
                <w:b/>
                <w:bCs/>
                <w:i/>
              </w:rPr>
              <w:t>»</w:t>
            </w:r>
          </w:p>
        </w:tc>
      </w:tr>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место нахождения:</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1250</w:t>
            </w:r>
            <w:r w:rsidRPr="000945D5">
              <w:rPr>
                <w:rFonts w:ascii="Times New Roman" w:eastAsia="Times New Roman" w:hAnsi="Times New Roman"/>
                <w:b/>
                <w:bCs/>
                <w:i/>
                <w:spacing w:val="-2"/>
              </w:rPr>
              <w:t>0</w:t>
            </w:r>
            <w:r w:rsidRPr="000945D5">
              <w:rPr>
                <w:rFonts w:ascii="Times New Roman" w:eastAsia="Times New Roman" w:hAnsi="Times New Roman"/>
                <w:b/>
                <w:bCs/>
                <w:i/>
              </w:rPr>
              <w:t>9, г. М</w:t>
            </w:r>
            <w:r w:rsidRPr="000945D5">
              <w:rPr>
                <w:rFonts w:ascii="Times New Roman" w:eastAsia="Times New Roman" w:hAnsi="Times New Roman"/>
                <w:b/>
                <w:bCs/>
                <w:i/>
                <w:spacing w:val="-2"/>
              </w:rPr>
              <w:t>о</w:t>
            </w:r>
            <w:r w:rsidRPr="000945D5">
              <w:rPr>
                <w:rFonts w:ascii="Times New Roman" w:eastAsia="Times New Roman" w:hAnsi="Times New Roman"/>
                <w:b/>
                <w:bCs/>
                <w:i/>
              </w:rPr>
              <w:t>с</w:t>
            </w:r>
            <w:r w:rsidRPr="000945D5">
              <w:rPr>
                <w:rFonts w:ascii="Times New Roman" w:eastAsia="Times New Roman" w:hAnsi="Times New Roman"/>
                <w:b/>
                <w:bCs/>
                <w:i/>
                <w:spacing w:val="1"/>
              </w:rPr>
              <w:t>к</w:t>
            </w:r>
            <w:r w:rsidRPr="000945D5">
              <w:rPr>
                <w:rFonts w:ascii="Times New Roman" w:eastAsia="Times New Roman" w:hAnsi="Times New Roman"/>
                <w:b/>
                <w:bCs/>
                <w:i/>
              </w:rPr>
              <w:t>ва,</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1"/>
              </w:rPr>
              <w:t>Б</w:t>
            </w:r>
            <w:r w:rsidRPr="000945D5">
              <w:rPr>
                <w:rFonts w:ascii="Times New Roman" w:eastAsia="Times New Roman" w:hAnsi="Times New Roman"/>
                <w:b/>
                <w:bCs/>
                <w:i/>
              </w:rPr>
              <w:t xml:space="preserve">ольшой </w:t>
            </w:r>
            <w:r w:rsidRPr="000945D5">
              <w:rPr>
                <w:rFonts w:ascii="Times New Roman" w:eastAsia="Times New Roman" w:hAnsi="Times New Roman"/>
                <w:b/>
                <w:bCs/>
                <w:i/>
                <w:spacing w:val="-1"/>
              </w:rPr>
              <w:t>К</w:t>
            </w:r>
            <w:r w:rsidRPr="000945D5">
              <w:rPr>
                <w:rFonts w:ascii="Times New Roman" w:eastAsia="Times New Roman" w:hAnsi="Times New Roman"/>
                <w:b/>
                <w:bCs/>
                <w:i/>
                <w:spacing w:val="-3"/>
              </w:rPr>
              <w:t>и</w:t>
            </w:r>
            <w:r w:rsidRPr="000945D5">
              <w:rPr>
                <w:rFonts w:ascii="Times New Roman" w:eastAsia="Times New Roman" w:hAnsi="Times New Roman"/>
                <w:b/>
                <w:bCs/>
                <w:i/>
              </w:rPr>
              <w:t>словс</w:t>
            </w:r>
            <w:r w:rsidRPr="000945D5">
              <w:rPr>
                <w:rFonts w:ascii="Times New Roman" w:eastAsia="Times New Roman" w:hAnsi="Times New Roman"/>
                <w:b/>
                <w:bCs/>
                <w:i/>
                <w:spacing w:val="1"/>
              </w:rPr>
              <w:t>к</w:t>
            </w:r>
            <w:r w:rsidRPr="000945D5">
              <w:rPr>
                <w:rFonts w:ascii="Times New Roman" w:eastAsia="Times New Roman" w:hAnsi="Times New Roman"/>
                <w:b/>
                <w:bCs/>
                <w:i/>
              </w:rPr>
              <w:t xml:space="preserve">ий </w:t>
            </w:r>
            <w:r w:rsidRPr="000945D5">
              <w:rPr>
                <w:rFonts w:ascii="Times New Roman" w:eastAsia="Times New Roman" w:hAnsi="Times New Roman"/>
                <w:b/>
                <w:bCs/>
                <w:i/>
                <w:spacing w:val="-3"/>
              </w:rPr>
              <w:t>п</w:t>
            </w:r>
            <w:r w:rsidRPr="000945D5">
              <w:rPr>
                <w:rFonts w:ascii="Times New Roman" w:eastAsia="Times New Roman" w:hAnsi="Times New Roman"/>
                <w:b/>
                <w:bCs/>
                <w:i/>
              </w:rPr>
              <w:t>ер</w:t>
            </w:r>
            <w:r w:rsidRPr="000945D5">
              <w:rPr>
                <w:rFonts w:ascii="Times New Roman" w:eastAsia="Times New Roman" w:hAnsi="Times New Roman"/>
                <w:b/>
                <w:bCs/>
                <w:i/>
                <w:spacing w:val="-2"/>
              </w:rPr>
              <w:t>е</w:t>
            </w:r>
            <w:r w:rsidRPr="000945D5">
              <w:rPr>
                <w:rFonts w:ascii="Times New Roman" w:eastAsia="Times New Roman" w:hAnsi="Times New Roman"/>
                <w:b/>
                <w:bCs/>
                <w:i/>
              </w:rPr>
              <w:t>улок,</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3"/>
              </w:rPr>
              <w:t>д</w:t>
            </w:r>
            <w:r w:rsidRPr="000945D5">
              <w:rPr>
                <w:rFonts w:ascii="Times New Roman" w:eastAsia="Times New Roman" w:hAnsi="Times New Roman"/>
                <w:b/>
                <w:bCs/>
                <w:i/>
              </w:rPr>
              <w:t xml:space="preserve">ом </w:t>
            </w:r>
            <w:r w:rsidRPr="000945D5">
              <w:rPr>
                <w:rFonts w:ascii="Times New Roman" w:eastAsia="Times New Roman" w:hAnsi="Times New Roman"/>
                <w:b/>
                <w:bCs/>
                <w:i/>
                <w:spacing w:val="-2"/>
              </w:rPr>
              <w:t>13</w:t>
            </w:r>
          </w:p>
        </w:tc>
      </w:tr>
    </w:tbl>
    <w:p w:rsidR="00EE5AFA" w:rsidRPr="000945D5"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Pr="000945D5"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Pr="000878DA" w:rsidRDefault="00EE5AFA" w:rsidP="00EE5AFA">
      <w:pPr>
        <w:spacing w:after="0" w:line="240" w:lineRule="auto"/>
        <w:ind w:left="567"/>
        <w:jc w:val="both"/>
        <w:rPr>
          <w:rFonts w:ascii="Times New Roman" w:eastAsia="Times New Roman" w:hAnsi="Times New Roman"/>
          <w:b/>
          <w:bCs/>
          <w:i/>
          <w:iCs/>
          <w:u w:val="single"/>
        </w:rPr>
      </w:pPr>
      <w:r w:rsidRPr="000945D5">
        <w:rPr>
          <w:rFonts w:ascii="Times New Roman" w:eastAsia="Times New Roman" w:hAnsi="Times New Roman"/>
          <w:b/>
          <w:bCs/>
          <w:i/>
          <w:iCs/>
          <w:u w:val="single"/>
        </w:rPr>
        <w:t xml:space="preserve">2) </w:t>
      </w:r>
      <w:r w:rsidRPr="00D9757B">
        <w:rPr>
          <w:rFonts w:ascii="Times New Roman" w:eastAsia="Times New Roman" w:hAnsi="Times New Roman"/>
          <w:b/>
          <w:bCs/>
          <w:i/>
          <w:iCs/>
          <w:u w:val="single"/>
        </w:rPr>
        <w:t>Индивидуальный государственный регистрационный номер</w:t>
      </w:r>
      <w:r w:rsidRPr="000945D5">
        <w:rPr>
          <w:rFonts w:ascii="Times New Roman" w:eastAsia="Times New Roman" w:hAnsi="Times New Roman"/>
          <w:b/>
          <w:bCs/>
          <w:i/>
          <w:iCs/>
          <w:u w:val="single"/>
        </w:rPr>
        <w:t xml:space="preserve"> </w:t>
      </w:r>
      <w:r w:rsidRPr="000878DA">
        <w:rPr>
          <w:rFonts w:ascii="Times New Roman" w:eastAsia="Times New Roman" w:hAnsi="Times New Roman"/>
          <w:b/>
          <w:bCs/>
          <w:i/>
          <w:iCs/>
          <w:u w:val="single"/>
        </w:rPr>
        <w:t>41301792B</w:t>
      </w:r>
    </w:p>
    <w:p w:rsidR="00EE5AFA" w:rsidRPr="000945D5"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государственной регистрации выпуска </w:t>
      </w:r>
      <w:r w:rsidRPr="000878DA">
        <w:rPr>
          <w:rFonts w:ascii="Times New Roman" w:eastAsia="Times New Roman" w:hAnsi="Times New Roman"/>
          <w:b/>
          <w:bCs/>
          <w:i/>
          <w:iCs/>
        </w:rPr>
        <w:t>02.07.2013 года</w:t>
      </w:r>
    </w:p>
    <w:p w:rsidR="00EE5AFA" w:rsidRPr="000878DA"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размещения облигаций </w:t>
      </w:r>
      <w:r w:rsidRPr="000878DA">
        <w:rPr>
          <w:rFonts w:ascii="Times New Roman" w:eastAsia="Times New Roman" w:hAnsi="Times New Roman"/>
          <w:b/>
          <w:bCs/>
          <w:i/>
          <w:iCs/>
        </w:rPr>
        <w:t>24.07.2013</w:t>
      </w:r>
      <w:r w:rsidRPr="000945D5">
        <w:rPr>
          <w:rFonts w:ascii="Times New Roman" w:eastAsia="Times New Roman" w:hAnsi="Times New Roman"/>
          <w:b/>
          <w:bCs/>
          <w:i/>
          <w:iCs/>
        </w:rPr>
        <w:t xml:space="preserve"> года</w:t>
      </w:r>
    </w:p>
    <w:p w:rsidR="00EE5AFA" w:rsidRPr="000945D5" w:rsidRDefault="00EE5AFA" w:rsidP="00EE5AFA">
      <w:pPr>
        <w:spacing w:after="0" w:line="240" w:lineRule="auto"/>
        <w:ind w:left="567"/>
        <w:jc w:val="both"/>
        <w:rPr>
          <w:rFonts w:ascii="Times New Roman" w:eastAsia="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18"/>
      </w:tblGrid>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Вид ценных бумаг:</w:t>
            </w:r>
          </w:p>
        </w:tc>
        <w:tc>
          <w:tcPr>
            <w:tcW w:w="5918" w:type="dxa"/>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облигации на предъявителя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Категория (тип) (для акций):</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информация не указывается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Форма:</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документарные</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Идентификационные признаки:</w:t>
            </w:r>
          </w:p>
        </w:tc>
        <w:tc>
          <w:tcPr>
            <w:tcW w:w="5918" w:type="dxa"/>
          </w:tcPr>
          <w:p w:rsidR="00EE5AFA" w:rsidRPr="000945D5" w:rsidRDefault="00EE5AFA" w:rsidP="00EE5AFA">
            <w:pPr>
              <w:autoSpaceDE w:val="0"/>
              <w:autoSpaceDN w:val="0"/>
              <w:spacing w:after="0" w:line="240" w:lineRule="auto"/>
              <w:jc w:val="both"/>
              <w:rPr>
                <w:rFonts w:ascii="Times New Roman" w:eastAsia="Times New Roman" w:hAnsi="Times New Roman"/>
                <w:b/>
                <w:i/>
              </w:rPr>
            </w:pPr>
            <w:r w:rsidRPr="000878DA">
              <w:rPr>
                <w:rFonts w:ascii="Times New Roman" w:eastAsia="Times New Roman" w:hAnsi="Times New Roman"/>
                <w:b/>
                <w:i/>
              </w:rPr>
              <w:t>Процентные документарные неконвертируемые облигации серии 13 на предъявителя, с обязательным централизованным хранением, со сроком погашения в 1820-й (Одна тысяча восемьсот двадцатый) день с даты начала размещения облигаций, с возможностью досрочного погашения по усмотрению Кредитной организации-эмитента</w:t>
            </w:r>
          </w:p>
        </w:tc>
      </w:tr>
    </w:tbl>
    <w:p w:rsidR="00EE5AFA" w:rsidRPr="000945D5" w:rsidRDefault="00EE5AFA" w:rsidP="00EE5AFA">
      <w:pPr>
        <w:spacing w:after="0" w:line="240" w:lineRule="auto"/>
        <w:rPr>
          <w:rFonts w:ascii="Times New Roman" w:eastAsia="Times New Roman" w:hAnsi="Times New Roman"/>
          <w:sz w:val="19"/>
          <w:szCs w:val="19"/>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Информация о цене одной ценной бумаги по сделкам, совершенным в отчетном квартале с ценными бумагами через организатора торговли на рынке ценных бумаг:</w:t>
      </w:r>
    </w:p>
    <w:p w:rsidR="00EE5AFA" w:rsidRPr="005E114A" w:rsidRDefault="00EE5AFA" w:rsidP="00EE5AFA">
      <w:pPr>
        <w:spacing w:after="0" w:line="240" w:lineRule="auto"/>
        <w:jc w:val="both"/>
        <w:rPr>
          <w:rFonts w:ascii="Times New Roman" w:eastAsia="Times New Roman" w:hAnsi="Times New Roman"/>
          <w:b/>
          <w:i/>
        </w:rPr>
      </w:pPr>
      <w:r w:rsidRPr="000945D5">
        <w:rPr>
          <w:rFonts w:ascii="Times New Roman" w:eastAsia="Times New Roman" w:hAnsi="Times New Roman"/>
          <w:b/>
          <w:i/>
        </w:rPr>
        <w:t xml:space="preserve">Информация в данной таблице приведена на основе данных, опубликованных на сайте организатора торговли </w:t>
      </w:r>
      <w:hyperlink r:id="rId26" w:history="1">
        <w:r w:rsidRPr="007A22AA">
          <w:rPr>
            <w:rStyle w:val="ac"/>
            <w:rFonts w:ascii="Times New Roman" w:eastAsia="Times New Roman" w:hAnsi="Times New Roman"/>
            <w:b/>
            <w:i/>
          </w:rPr>
          <w:t>http://moex.com/</w:t>
        </w:r>
      </w:hyperlink>
    </w:p>
    <w:p w:rsidR="00EE5AFA" w:rsidRPr="001C0EC0" w:rsidRDefault="00EE5AFA" w:rsidP="00EE5AFA">
      <w:pPr>
        <w:spacing w:after="0" w:line="240" w:lineRule="auto"/>
        <w:jc w:val="both"/>
        <w:rPr>
          <w:rFonts w:ascii="Times New Roman" w:eastAsia="Times New Roman" w:hAnsi="Times New Roman"/>
          <w:b/>
          <w:i/>
        </w:rPr>
      </w:pPr>
    </w:p>
    <w:tbl>
      <w:tblPr>
        <w:tblW w:w="9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2"/>
        <w:gridCol w:w="852"/>
        <w:gridCol w:w="851"/>
        <w:gridCol w:w="851"/>
        <w:gridCol w:w="851"/>
        <w:gridCol w:w="850"/>
        <w:gridCol w:w="851"/>
        <w:gridCol w:w="850"/>
        <w:gridCol w:w="854"/>
      </w:tblGrid>
      <w:tr w:rsidR="00EE5AFA" w:rsidRPr="00246122" w:rsidTr="00EE5AFA">
        <w:trPr>
          <w:trHeight w:val="416"/>
        </w:trPr>
        <w:tc>
          <w:tcPr>
            <w:tcW w:w="1985" w:type="dxa"/>
            <w:vMerge w:val="restart"/>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7662" w:type="dxa"/>
            <w:gridSpan w:val="9"/>
            <w:vAlign w:val="center"/>
          </w:tcPr>
          <w:p w:rsidR="00EE5AFA" w:rsidRPr="00246122" w:rsidRDefault="00EE5AFA" w:rsidP="00EE5AFA">
            <w:pPr>
              <w:autoSpaceDE w:val="0"/>
              <w:autoSpaceDN w:val="0"/>
              <w:spacing w:after="0" w:line="240" w:lineRule="auto"/>
              <w:jc w:val="center"/>
              <w:rPr>
                <w:rFonts w:ascii="Times New Roman" w:eastAsia="Times New Roman" w:hAnsi="Times New Roman"/>
                <w:b/>
                <w:sz w:val="20"/>
                <w:szCs w:val="20"/>
              </w:rPr>
            </w:pPr>
            <w:r w:rsidRPr="00246122">
              <w:rPr>
                <w:rFonts w:ascii="Times New Roman" w:eastAsia="Times New Roman" w:hAnsi="Times New Roman"/>
                <w:b/>
                <w:sz w:val="20"/>
                <w:szCs w:val="20"/>
              </w:rPr>
              <w:t>Отчетный период</w:t>
            </w:r>
          </w:p>
        </w:tc>
      </w:tr>
      <w:tr w:rsidR="00EE5AFA" w:rsidRPr="00246122" w:rsidTr="00EE5AFA">
        <w:trPr>
          <w:trHeight w:val="422"/>
        </w:trPr>
        <w:tc>
          <w:tcPr>
            <w:tcW w:w="1985" w:type="dxa"/>
            <w:vMerge/>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852"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кв.</w:t>
            </w:r>
          </w:p>
          <w:p w:rsidR="00EE5AFA"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w:t>
            </w:r>
            <w:r>
              <w:rPr>
                <w:rFonts w:ascii="Times New Roman" w:eastAsia="Times New Roman" w:hAnsi="Times New Roman"/>
                <w:b/>
                <w:sz w:val="20"/>
                <w:szCs w:val="20"/>
                <w:lang w:val="en-US"/>
              </w:rPr>
              <w:t>3</w:t>
            </w:r>
            <w:r w:rsidRPr="00246122">
              <w:rPr>
                <w:rFonts w:ascii="Times New Roman" w:eastAsia="Times New Roman" w:hAnsi="Times New Roman"/>
                <w:b/>
                <w:sz w:val="20"/>
                <w:szCs w:val="20"/>
              </w:rPr>
              <w:t xml:space="preserve"> г.</w:t>
            </w:r>
          </w:p>
        </w:tc>
        <w:tc>
          <w:tcPr>
            <w:tcW w:w="852"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lang w:val="en-US"/>
              </w:rPr>
              <w:t>4</w:t>
            </w:r>
            <w:r w:rsidRPr="00246122">
              <w:rPr>
                <w:rFonts w:ascii="Times New Roman" w:eastAsia="Times New Roman" w:hAnsi="Times New Roman"/>
                <w:b/>
                <w:sz w:val="20"/>
                <w:szCs w:val="20"/>
              </w:rPr>
              <w:t xml:space="preserve"> кв.</w:t>
            </w:r>
          </w:p>
          <w:p w:rsidR="00EE5AFA"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w:t>
            </w:r>
            <w:r>
              <w:rPr>
                <w:rFonts w:ascii="Times New Roman" w:eastAsia="Times New Roman" w:hAnsi="Times New Roman"/>
                <w:b/>
                <w:sz w:val="20"/>
                <w:szCs w:val="20"/>
                <w:lang w:val="en-US"/>
              </w:rPr>
              <w:t>3</w:t>
            </w:r>
            <w:r w:rsidRPr="00246122">
              <w:rPr>
                <w:rFonts w:ascii="Times New Roman" w:eastAsia="Times New Roman" w:hAnsi="Times New Roman"/>
                <w:b/>
                <w:sz w:val="20"/>
                <w:szCs w:val="20"/>
              </w:rPr>
              <w:t xml:space="preserve"> г.</w:t>
            </w:r>
          </w:p>
        </w:tc>
        <w:tc>
          <w:tcPr>
            <w:tcW w:w="851"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lang w:val="en-US"/>
              </w:rPr>
              <w:t>1</w:t>
            </w:r>
            <w:r w:rsidRPr="00246122">
              <w:rPr>
                <w:rFonts w:ascii="Times New Roman" w:eastAsia="Times New Roman" w:hAnsi="Times New Roman"/>
                <w:b/>
                <w:sz w:val="20"/>
                <w:szCs w:val="20"/>
              </w:rPr>
              <w:t xml:space="preserve"> кв.</w:t>
            </w:r>
          </w:p>
          <w:p w:rsidR="00EE5AFA"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851"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lang w:val="en-US"/>
              </w:rPr>
              <w:t>2</w:t>
            </w:r>
            <w:r w:rsidRPr="00246122">
              <w:rPr>
                <w:rFonts w:ascii="Times New Roman" w:eastAsia="Times New Roman" w:hAnsi="Times New Roman"/>
                <w:b/>
                <w:sz w:val="20"/>
                <w:szCs w:val="20"/>
              </w:rPr>
              <w:t xml:space="preserve"> кв.</w:t>
            </w:r>
          </w:p>
          <w:p w:rsidR="00EE5AFA"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851"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850"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4</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851"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1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c>
          <w:tcPr>
            <w:tcW w:w="850"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2</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c>
          <w:tcPr>
            <w:tcW w:w="854"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r>
      <w:tr w:rsidR="00EE5AFA" w:rsidRPr="000878DA" w:rsidTr="00EE5AFA">
        <w:trPr>
          <w:trHeight w:val="262"/>
        </w:trPr>
        <w:tc>
          <w:tcPr>
            <w:tcW w:w="1985" w:type="dxa"/>
          </w:tcPr>
          <w:p w:rsidR="00EE5AFA" w:rsidRPr="000878DA" w:rsidRDefault="00EE5AFA" w:rsidP="00EE5AFA">
            <w:pPr>
              <w:autoSpaceDE w:val="0"/>
              <w:autoSpaceDN w:val="0"/>
              <w:spacing w:after="0" w:line="240" w:lineRule="auto"/>
              <w:rPr>
                <w:rFonts w:ascii="Times New Roman" w:eastAsia="Times New Roman" w:hAnsi="Times New Roman"/>
                <w:sz w:val="20"/>
                <w:szCs w:val="20"/>
              </w:rPr>
            </w:pPr>
            <w:r w:rsidRPr="000878DA">
              <w:rPr>
                <w:rFonts w:ascii="Times New Roman" w:eastAsia="Times New Roman" w:hAnsi="Times New Roman"/>
                <w:sz w:val="20"/>
                <w:szCs w:val="20"/>
              </w:rPr>
              <w:t>наибольшая цена*, % от номинальной стоимости облигаций</w:t>
            </w:r>
          </w:p>
        </w:tc>
        <w:tc>
          <w:tcPr>
            <w:tcW w:w="852"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101,50</w:t>
            </w:r>
          </w:p>
        </w:tc>
        <w:tc>
          <w:tcPr>
            <w:tcW w:w="852"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101,00</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100,15</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100,19</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100,10</w:t>
            </w:r>
          </w:p>
        </w:tc>
        <w:tc>
          <w:tcPr>
            <w:tcW w:w="850"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100,10</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102,00</w:t>
            </w:r>
          </w:p>
        </w:tc>
        <w:tc>
          <w:tcPr>
            <w:tcW w:w="850" w:type="dxa"/>
            <w:vAlign w:val="center"/>
          </w:tcPr>
          <w:p w:rsidR="00EE5AFA" w:rsidRPr="000878DA" w:rsidRDefault="00EE5AFA" w:rsidP="00EE5AFA">
            <w:pPr>
              <w:autoSpaceDE w:val="0"/>
              <w:autoSpaceDN w:val="0"/>
              <w:spacing w:after="0" w:line="240" w:lineRule="auto"/>
              <w:jc w:val="center"/>
              <w:rPr>
                <w:rFonts w:ascii="Times New Roman" w:eastAsia="Times New Roman" w:hAnsi="Times New Roman"/>
                <w:sz w:val="20"/>
                <w:szCs w:val="20"/>
              </w:rPr>
            </w:pPr>
            <w:r w:rsidRPr="000878DA">
              <w:rPr>
                <w:rFonts w:ascii="Times New Roman" w:hAnsi="Times New Roman"/>
                <w:sz w:val="20"/>
                <w:szCs w:val="20"/>
              </w:rPr>
              <w:t>102,00</w:t>
            </w:r>
          </w:p>
        </w:tc>
        <w:tc>
          <w:tcPr>
            <w:tcW w:w="854"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lang w:val="en-US"/>
              </w:rPr>
            </w:pPr>
            <w:r w:rsidRPr="000878DA">
              <w:rPr>
                <w:rFonts w:ascii="Times New Roman" w:hAnsi="Times New Roman"/>
                <w:sz w:val="20"/>
                <w:szCs w:val="20"/>
              </w:rPr>
              <w:t>100,90</w:t>
            </w:r>
          </w:p>
        </w:tc>
      </w:tr>
      <w:tr w:rsidR="00EE5AFA" w:rsidRPr="000878DA" w:rsidTr="00EE5AFA">
        <w:trPr>
          <w:trHeight w:val="226"/>
        </w:trPr>
        <w:tc>
          <w:tcPr>
            <w:tcW w:w="1985" w:type="dxa"/>
          </w:tcPr>
          <w:p w:rsidR="00EE5AFA" w:rsidRPr="000878DA" w:rsidRDefault="00EE5AFA" w:rsidP="00EE5AFA">
            <w:pPr>
              <w:autoSpaceDE w:val="0"/>
              <w:autoSpaceDN w:val="0"/>
              <w:spacing w:after="0" w:line="240" w:lineRule="auto"/>
              <w:rPr>
                <w:rFonts w:ascii="Times New Roman" w:eastAsia="Times New Roman" w:hAnsi="Times New Roman"/>
                <w:sz w:val="20"/>
                <w:szCs w:val="20"/>
              </w:rPr>
            </w:pPr>
            <w:r w:rsidRPr="000878DA">
              <w:rPr>
                <w:rFonts w:ascii="Times New Roman" w:eastAsia="Times New Roman" w:hAnsi="Times New Roman"/>
                <w:sz w:val="20"/>
                <w:szCs w:val="20"/>
              </w:rPr>
              <w:t>наименьшая цена**, % от номинальной стоимости облигаций</w:t>
            </w:r>
          </w:p>
        </w:tc>
        <w:tc>
          <w:tcPr>
            <w:tcW w:w="852"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99,85</w:t>
            </w:r>
          </w:p>
        </w:tc>
        <w:tc>
          <w:tcPr>
            <w:tcW w:w="852"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98,00</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98,00</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98,53</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95,00</w:t>
            </w:r>
          </w:p>
        </w:tc>
        <w:tc>
          <w:tcPr>
            <w:tcW w:w="850"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98,40</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95,00</w:t>
            </w:r>
          </w:p>
        </w:tc>
        <w:tc>
          <w:tcPr>
            <w:tcW w:w="850" w:type="dxa"/>
            <w:vAlign w:val="center"/>
          </w:tcPr>
          <w:p w:rsidR="00EE5AFA" w:rsidRPr="000878DA" w:rsidRDefault="00EE5AFA" w:rsidP="00EE5AFA">
            <w:pPr>
              <w:autoSpaceDE w:val="0"/>
              <w:autoSpaceDN w:val="0"/>
              <w:spacing w:after="0" w:line="240" w:lineRule="auto"/>
              <w:jc w:val="center"/>
              <w:rPr>
                <w:rFonts w:ascii="Times New Roman" w:eastAsia="Times New Roman" w:hAnsi="Times New Roman"/>
                <w:sz w:val="20"/>
                <w:szCs w:val="20"/>
              </w:rPr>
            </w:pPr>
            <w:r w:rsidRPr="000878DA">
              <w:rPr>
                <w:rFonts w:ascii="Times New Roman" w:hAnsi="Times New Roman"/>
                <w:sz w:val="20"/>
                <w:szCs w:val="20"/>
              </w:rPr>
              <w:t>100,52</w:t>
            </w:r>
          </w:p>
        </w:tc>
        <w:tc>
          <w:tcPr>
            <w:tcW w:w="854"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Fonts w:ascii="Times New Roman" w:hAnsi="Times New Roman"/>
                <w:sz w:val="20"/>
                <w:szCs w:val="20"/>
              </w:rPr>
              <w:t>90,01</w:t>
            </w:r>
          </w:p>
        </w:tc>
      </w:tr>
      <w:tr w:rsidR="00EE5AFA" w:rsidRPr="000878DA" w:rsidTr="00EE5AFA">
        <w:trPr>
          <w:trHeight w:val="460"/>
        </w:trPr>
        <w:tc>
          <w:tcPr>
            <w:tcW w:w="1985" w:type="dxa"/>
          </w:tcPr>
          <w:p w:rsidR="00EE5AFA" w:rsidRPr="000878DA" w:rsidRDefault="00EE5AFA" w:rsidP="00EE5AFA">
            <w:pPr>
              <w:autoSpaceDE w:val="0"/>
              <w:autoSpaceDN w:val="0"/>
              <w:spacing w:after="0" w:line="240" w:lineRule="auto"/>
              <w:rPr>
                <w:rFonts w:ascii="Times New Roman" w:eastAsia="Times New Roman" w:hAnsi="Times New Roman"/>
                <w:sz w:val="20"/>
                <w:szCs w:val="20"/>
              </w:rPr>
            </w:pPr>
            <w:r w:rsidRPr="000878DA">
              <w:rPr>
                <w:rFonts w:ascii="Times New Roman" w:eastAsia="Times New Roman" w:hAnsi="Times New Roman"/>
                <w:sz w:val="20"/>
                <w:szCs w:val="20"/>
              </w:rPr>
              <w:t>рыночная цена одной ценной бумаги, раскрытая организатором торговли***, % от номинальной стоимости облигаций</w:t>
            </w:r>
          </w:p>
        </w:tc>
        <w:tc>
          <w:tcPr>
            <w:tcW w:w="852"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Style w:val="numbercell"/>
              </w:rPr>
              <w:t>100,45</w:t>
            </w:r>
          </w:p>
        </w:tc>
        <w:tc>
          <w:tcPr>
            <w:tcW w:w="852"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Style w:val="numbercell"/>
              </w:rPr>
              <w:t>99,90</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Style w:val="numbercell"/>
              </w:rPr>
              <w:t>99,00</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Style w:val="numbercell"/>
              </w:rPr>
              <w:t>99,00</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Style w:val="numbercell"/>
              </w:rPr>
              <w:t>99,23</w:t>
            </w:r>
          </w:p>
        </w:tc>
        <w:tc>
          <w:tcPr>
            <w:tcW w:w="850"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Style w:val="numbercell"/>
              </w:rPr>
              <w:t>99,19</w:t>
            </w:r>
          </w:p>
        </w:tc>
        <w:tc>
          <w:tcPr>
            <w:tcW w:w="851"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Style w:val="numbercell"/>
              </w:rPr>
              <w:t>101,33</w:t>
            </w:r>
          </w:p>
        </w:tc>
        <w:tc>
          <w:tcPr>
            <w:tcW w:w="850" w:type="dxa"/>
            <w:vAlign w:val="center"/>
          </w:tcPr>
          <w:p w:rsidR="00EE5AFA" w:rsidRPr="000878DA" w:rsidRDefault="00EE5AFA" w:rsidP="00EE5AFA">
            <w:pPr>
              <w:autoSpaceDE w:val="0"/>
              <w:autoSpaceDN w:val="0"/>
              <w:spacing w:after="0" w:line="240" w:lineRule="auto"/>
              <w:jc w:val="center"/>
              <w:rPr>
                <w:rFonts w:ascii="Times New Roman" w:eastAsia="Times New Roman" w:hAnsi="Times New Roman"/>
                <w:sz w:val="20"/>
                <w:szCs w:val="20"/>
              </w:rPr>
            </w:pPr>
            <w:r w:rsidRPr="000878DA">
              <w:rPr>
                <w:rStyle w:val="numbercell"/>
              </w:rPr>
              <w:t>100,82</w:t>
            </w:r>
          </w:p>
        </w:tc>
        <w:tc>
          <w:tcPr>
            <w:tcW w:w="854" w:type="dxa"/>
            <w:vAlign w:val="center"/>
          </w:tcPr>
          <w:p w:rsidR="00EE5AFA" w:rsidRPr="000878DA"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0878DA">
              <w:rPr>
                <w:rStyle w:val="numbercell"/>
              </w:rPr>
              <w:t>99,82</w:t>
            </w:r>
          </w:p>
        </w:tc>
      </w:tr>
    </w:tbl>
    <w:p w:rsidR="00EE5AFA" w:rsidRPr="000945D5" w:rsidRDefault="00EE5AFA" w:rsidP="00EE5AFA">
      <w:pPr>
        <w:spacing w:before="60"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Наибольшая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Наименьшая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Приведена рыночная цена одной ценной бумаги на дату завершения отчетного периода, раскрытая организатором торговли на рынке ценных бумаг и определенная в соответствии с Порядком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 10-65/пз-н.</w:t>
      </w:r>
    </w:p>
    <w:p w:rsidR="00EE5AFA" w:rsidRPr="000945D5" w:rsidRDefault="00EE5AFA" w:rsidP="00EE5AFA">
      <w:pPr>
        <w:spacing w:after="0" w:line="240" w:lineRule="auto"/>
        <w:ind w:firstLine="567"/>
        <w:jc w:val="both"/>
        <w:rPr>
          <w:rFonts w:ascii="Times New Roman" w:eastAsia="Times New Roman" w:hAnsi="Times New Roman"/>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 xml:space="preserve">Сведения об организаторе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62"/>
      </w:tblGrid>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полное фирменное наименование:</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З</w:t>
            </w:r>
            <w:r w:rsidRPr="000945D5">
              <w:rPr>
                <w:rFonts w:ascii="Times New Roman" w:eastAsia="Times New Roman" w:hAnsi="Times New Roman"/>
                <w:b/>
                <w:bCs/>
                <w:i/>
                <w:spacing w:val="-2"/>
              </w:rPr>
              <w:t>а</w:t>
            </w:r>
            <w:r w:rsidRPr="000945D5">
              <w:rPr>
                <w:rFonts w:ascii="Times New Roman" w:eastAsia="Times New Roman" w:hAnsi="Times New Roman"/>
                <w:b/>
                <w:bCs/>
                <w:i/>
                <w:spacing w:val="1"/>
              </w:rPr>
              <w:t>к</w:t>
            </w:r>
            <w:r w:rsidRPr="000945D5">
              <w:rPr>
                <w:rFonts w:ascii="Times New Roman" w:eastAsia="Times New Roman" w:hAnsi="Times New Roman"/>
                <w:b/>
                <w:bCs/>
                <w:i/>
              </w:rPr>
              <w:t>р</w:t>
            </w:r>
            <w:r w:rsidRPr="000945D5">
              <w:rPr>
                <w:rFonts w:ascii="Times New Roman" w:eastAsia="Times New Roman" w:hAnsi="Times New Roman"/>
                <w:b/>
                <w:bCs/>
                <w:i/>
                <w:spacing w:val="-2"/>
              </w:rPr>
              <w:t>ы</w:t>
            </w:r>
            <w:r w:rsidRPr="000945D5">
              <w:rPr>
                <w:rFonts w:ascii="Times New Roman" w:eastAsia="Times New Roman" w:hAnsi="Times New Roman"/>
                <w:b/>
                <w:bCs/>
                <w:i/>
                <w:spacing w:val="1"/>
              </w:rPr>
              <w:t>т</w:t>
            </w:r>
            <w:r w:rsidRPr="000945D5">
              <w:rPr>
                <w:rFonts w:ascii="Times New Roman" w:eastAsia="Times New Roman" w:hAnsi="Times New Roman"/>
                <w:b/>
                <w:bCs/>
                <w:i/>
                <w:spacing w:val="-2"/>
              </w:rPr>
              <w:t>о</w:t>
            </w:r>
            <w:r w:rsidRPr="000945D5">
              <w:rPr>
                <w:rFonts w:ascii="Times New Roman" w:eastAsia="Times New Roman" w:hAnsi="Times New Roman"/>
                <w:b/>
                <w:bCs/>
                <w:i/>
              </w:rPr>
              <w:t>е а</w:t>
            </w:r>
            <w:r w:rsidRPr="000945D5">
              <w:rPr>
                <w:rFonts w:ascii="Times New Roman" w:eastAsia="Times New Roman" w:hAnsi="Times New Roman"/>
                <w:b/>
                <w:bCs/>
                <w:i/>
                <w:spacing w:val="1"/>
              </w:rPr>
              <w:t>к</w:t>
            </w:r>
            <w:r w:rsidRPr="000945D5">
              <w:rPr>
                <w:rFonts w:ascii="Times New Roman" w:eastAsia="Times New Roman" w:hAnsi="Times New Roman"/>
                <w:b/>
                <w:bCs/>
                <w:i/>
              </w:rPr>
              <w:t>ц</w:t>
            </w:r>
            <w:r w:rsidRPr="000945D5">
              <w:rPr>
                <w:rFonts w:ascii="Times New Roman" w:eastAsia="Times New Roman" w:hAnsi="Times New Roman"/>
                <w:b/>
                <w:bCs/>
                <w:i/>
                <w:spacing w:val="-3"/>
              </w:rPr>
              <w:t>и</w:t>
            </w:r>
            <w:r w:rsidRPr="000945D5">
              <w:rPr>
                <w:rFonts w:ascii="Times New Roman" w:eastAsia="Times New Roman" w:hAnsi="Times New Roman"/>
                <w:b/>
                <w:bCs/>
                <w:i/>
              </w:rPr>
              <w:t>онерное</w:t>
            </w:r>
            <w:r w:rsidRPr="000945D5">
              <w:rPr>
                <w:rFonts w:ascii="Times New Roman" w:eastAsia="Times New Roman" w:hAnsi="Times New Roman"/>
                <w:b/>
                <w:bCs/>
                <w:i/>
                <w:spacing w:val="-2"/>
              </w:rPr>
              <w:t xml:space="preserve"> </w:t>
            </w:r>
            <w:r w:rsidRPr="000945D5">
              <w:rPr>
                <w:rFonts w:ascii="Times New Roman" w:eastAsia="Times New Roman" w:hAnsi="Times New Roman"/>
                <w:b/>
                <w:bCs/>
                <w:i/>
              </w:rPr>
              <w:t>об</w:t>
            </w:r>
            <w:r w:rsidRPr="000945D5">
              <w:rPr>
                <w:rFonts w:ascii="Times New Roman" w:eastAsia="Times New Roman" w:hAnsi="Times New Roman"/>
                <w:b/>
                <w:bCs/>
                <w:i/>
                <w:spacing w:val="-1"/>
              </w:rPr>
              <w:t>щ</w:t>
            </w:r>
            <w:r w:rsidRPr="000945D5">
              <w:rPr>
                <w:rFonts w:ascii="Times New Roman" w:eastAsia="Times New Roman" w:hAnsi="Times New Roman"/>
                <w:b/>
                <w:bCs/>
                <w:i/>
              </w:rPr>
              <w:t>е</w:t>
            </w:r>
            <w:r w:rsidRPr="000945D5">
              <w:rPr>
                <w:rFonts w:ascii="Times New Roman" w:eastAsia="Times New Roman" w:hAnsi="Times New Roman"/>
                <w:b/>
                <w:bCs/>
                <w:i/>
                <w:spacing w:val="-2"/>
              </w:rPr>
              <w:t>с</w:t>
            </w:r>
            <w:r w:rsidRPr="000945D5">
              <w:rPr>
                <w:rFonts w:ascii="Times New Roman" w:eastAsia="Times New Roman" w:hAnsi="Times New Roman"/>
                <w:b/>
                <w:bCs/>
                <w:i/>
                <w:spacing w:val="1"/>
              </w:rPr>
              <w:t>т</w:t>
            </w:r>
            <w:r w:rsidRPr="000945D5">
              <w:rPr>
                <w:rFonts w:ascii="Times New Roman" w:eastAsia="Times New Roman" w:hAnsi="Times New Roman"/>
                <w:b/>
                <w:bCs/>
                <w:i/>
              </w:rPr>
              <w:t>во</w:t>
            </w:r>
            <w:r w:rsidRPr="000945D5">
              <w:rPr>
                <w:rFonts w:ascii="Times New Roman" w:eastAsia="Times New Roman" w:hAnsi="Times New Roman"/>
                <w:b/>
                <w:bCs/>
                <w:i/>
                <w:spacing w:val="1"/>
              </w:rPr>
              <w:t xml:space="preserve"> </w:t>
            </w:r>
            <w:r w:rsidRPr="000945D5">
              <w:rPr>
                <w:rFonts w:ascii="Times New Roman" w:eastAsia="Times New Roman" w:hAnsi="Times New Roman"/>
                <w:b/>
                <w:bCs/>
                <w:i/>
              </w:rPr>
              <w:t>«Ф</w:t>
            </w:r>
            <w:r w:rsidRPr="000945D5">
              <w:rPr>
                <w:rFonts w:ascii="Times New Roman" w:eastAsia="Times New Roman" w:hAnsi="Times New Roman"/>
                <w:b/>
                <w:bCs/>
                <w:i/>
                <w:spacing w:val="-3"/>
              </w:rPr>
              <w:t>он</w:t>
            </w:r>
            <w:r w:rsidRPr="000945D5">
              <w:rPr>
                <w:rFonts w:ascii="Times New Roman" w:eastAsia="Times New Roman" w:hAnsi="Times New Roman"/>
                <w:b/>
                <w:bCs/>
                <w:i/>
                <w:spacing w:val="1"/>
              </w:rPr>
              <w:t>д</w:t>
            </w:r>
            <w:r w:rsidRPr="000945D5">
              <w:rPr>
                <w:rFonts w:ascii="Times New Roman" w:eastAsia="Times New Roman" w:hAnsi="Times New Roman"/>
                <w:b/>
                <w:bCs/>
                <w:i/>
              </w:rPr>
              <w:t>овая</w:t>
            </w:r>
            <w:r w:rsidRPr="000945D5">
              <w:rPr>
                <w:rFonts w:ascii="Times New Roman" w:eastAsia="Times New Roman" w:hAnsi="Times New Roman"/>
                <w:b/>
                <w:bCs/>
                <w:i/>
                <w:spacing w:val="-1"/>
              </w:rPr>
              <w:t xml:space="preserve"> Б</w:t>
            </w:r>
            <w:r w:rsidRPr="000945D5">
              <w:rPr>
                <w:rFonts w:ascii="Times New Roman" w:eastAsia="Times New Roman" w:hAnsi="Times New Roman"/>
                <w:b/>
                <w:bCs/>
                <w:i/>
              </w:rPr>
              <w:t>ир</w:t>
            </w:r>
            <w:r w:rsidRPr="000945D5">
              <w:rPr>
                <w:rFonts w:ascii="Times New Roman" w:eastAsia="Times New Roman" w:hAnsi="Times New Roman"/>
                <w:b/>
                <w:bCs/>
                <w:i/>
                <w:spacing w:val="-2"/>
              </w:rPr>
              <w:t>ж</w:t>
            </w:r>
            <w:r w:rsidRPr="000945D5">
              <w:rPr>
                <w:rFonts w:ascii="Times New Roman" w:eastAsia="Times New Roman" w:hAnsi="Times New Roman"/>
                <w:b/>
                <w:bCs/>
                <w:i/>
              </w:rPr>
              <w:t xml:space="preserve">а </w:t>
            </w:r>
            <w:r w:rsidRPr="000945D5">
              <w:rPr>
                <w:rFonts w:ascii="Times New Roman" w:eastAsia="Times New Roman" w:hAnsi="Times New Roman"/>
                <w:b/>
                <w:bCs/>
                <w:i/>
                <w:spacing w:val="-2"/>
              </w:rPr>
              <w:t>М</w:t>
            </w:r>
            <w:r w:rsidRPr="000945D5">
              <w:rPr>
                <w:rFonts w:ascii="Times New Roman" w:eastAsia="Times New Roman" w:hAnsi="Times New Roman"/>
                <w:b/>
                <w:bCs/>
                <w:i/>
              </w:rPr>
              <w:t>МВ</w:t>
            </w:r>
            <w:r w:rsidRPr="000945D5">
              <w:rPr>
                <w:rFonts w:ascii="Times New Roman" w:eastAsia="Times New Roman" w:hAnsi="Times New Roman"/>
                <w:b/>
                <w:bCs/>
                <w:i/>
                <w:spacing w:val="-1"/>
              </w:rPr>
              <w:t>Б</w:t>
            </w:r>
            <w:r w:rsidRPr="000945D5">
              <w:rPr>
                <w:rFonts w:ascii="Times New Roman" w:eastAsia="Times New Roman" w:hAnsi="Times New Roman"/>
                <w:b/>
                <w:bCs/>
                <w:i/>
              </w:rPr>
              <w:t>»</w:t>
            </w:r>
          </w:p>
        </w:tc>
      </w:tr>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место нахождения:</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1250</w:t>
            </w:r>
            <w:r w:rsidRPr="000945D5">
              <w:rPr>
                <w:rFonts w:ascii="Times New Roman" w:eastAsia="Times New Roman" w:hAnsi="Times New Roman"/>
                <w:b/>
                <w:bCs/>
                <w:i/>
                <w:spacing w:val="-2"/>
              </w:rPr>
              <w:t>0</w:t>
            </w:r>
            <w:r w:rsidRPr="000945D5">
              <w:rPr>
                <w:rFonts w:ascii="Times New Roman" w:eastAsia="Times New Roman" w:hAnsi="Times New Roman"/>
                <w:b/>
                <w:bCs/>
                <w:i/>
              </w:rPr>
              <w:t>9, г. М</w:t>
            </w:r>
            <w:r w:rsidRPr="000945D5">
              <w:rPr>
                <w:rFonts w:ascii="Times New Roman" w:eastAsia="Times New Roman" w:hAnsi="Times New Roman"/>
                <w:b/>
                <w:bCs/>
                <w:i/>
                <w:spacing w:val="-2"/>
              </w:rPr>
              <w:t>о</w:t>
            </w:r>
            <w:r w:rsidRPr="000945D5">
              <w:rPr>
                <w:rFonts w:ascii="Times New Roman" w:eastAsia="Times New Roman" w:hAnsi="Times New Roman"/>
                <w:b/>
                <w:bCs/>
                <w:i/>
              </w:rPr>
              <w:t>с</w:t>
            </w:r>
            <w:r w:rsidRPr="000945D5">
              <w:rPr>
                <w:rFonts w:ascii="Times New Roman" w:eastAsia="Times New Roman" w:hAnsi="Times New Roman"/>
                <w:b/>
                <w:bCs/>
                <w:i/>
                <w:spacing w:val="1"/>
              </w:rPr>
              <w:t>к</w:t>
            </w:r>
            <w:r w:rsidRPr="000945D5">
              <w:rPr>
                <w:rFonts w:ascii="Times New Roman" w:eastAsia="Times New Roman" w:hAnsi="Times New Roman"/>
                <w:b/>
                <w:bCs/>
                <w:i/>
              </w:rPr>
              <w:t>ва,</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1"/>
              </w:rPr>
              <w:t>Б</w:t>
            </w:r>
            <w:r w:rsidRPr="000945D5">
              <w:rPr>
                <w:rFonts w:ascii="Times New Roman" w:eastAsia="Times New Roman" w:hAnsi="Times New Roman"/>
                <w:b/>
                <w:bCs/>
                <w:i/>
              </w:rPr>
              <w:t xml:space="preserve">ольшой </w:t>
            </w:r>
            <w:r w:rsidRPr="000945D5">
              <w:rPr>
                <w:rFonts w:ascii="Times New Roman" w:eastAsia="Times New Roman" w:hAnsi="Times New Roman"/>
                <w:b/>
                <w:bCs/>
                <w:i/>
                <w:spacing w:val="-1"/>
              </w:rPr>
              <w:t>К</w:t>
            </w:r>
            <w:r w:rsidRPr="000945D5">
              <w:rPr>
                <w:rFonts w:ascii="Times New Roman" w:eastAsia="Times New Roman" w:hAnsi="Times New Roman"/>
                <w:b/>
                <w:bCs/>
                <w:i/>
                <w:spacing w:val="-3"/>
              </w:rPr>
              <w:t>и</w:t>
            </w:r>
            <w:r w:rsidRPr="000945D5">
              <w:rPr>
                <w:rFonts w:ascii="Times New Roman" w:eastAsia="Times New Roman" w:hAnsi="Times New Roman"/>
                <w:b/>
                <w:bCs/>
                <w:i/>
              </w:rPr>
              <w:t>словс</w:t>
            </w:r>
            <w:r w:rsidRPr="000945D5">
              <w:rPr>
                <w:rFonts w:ascii="Times New Roman" w:eastAsia="Times New Roman" w:hAnsi="Times New Roman"/>
                <w:b/>
                <w:bCs/>
                <w:i/>
                <w:spacing w:val="1"/>
              </w:rPr>
              <w:t>к</w:t>
            </w:r>
            <w:r w:rsidRPr="000945D5">
              <w:rPr>
                <w:rFonts w:ascii="Times New Roman" w:eastAsia="Times New Roman" w:hAnsi="Times New Roman"/>
                <w:b/>
                <w:bCs/>
                <w:i/>
              </w:rPr>
              <w:t xml:space="preserve">ий </w:t>
            </w:r>
            <w:r w:rsidRPr="000945D5">
              <w:rPr>
                <w:rFonts w:ascii="Times New Roman" w:eastAsia="Times New Roman" w:hAnsi="Times New Roman"/>
                <w:b/>
                <w:bCs/>
                <w:i/>
                <w:spacing w:val="-3"/>
              </w:rPr>
              <w:t>п</w:t>
            </w:r>
            <w:r w:rsidRPr="000945D5">
              <w:rPr>
                <w:rFonts w:ascii="Times New Roman" w:eastAsia="Times New Roman" w:hAnsi="Times New Roman"/>
                <w:b/>
                <w:bCs/>
                <w:i/>
              </w:rPr>
              <w:t>ер</w:t>
            </w:r>
            <w:r w:rsidRPr="000945D5">
              <w:rPr>
                <w:rFonts w:ascii="Times New Roman" w:eastAsia="Times New Roman" w:hAnsi="Times New Roman"/>
                <w:b/>
                <w:bCs/>
                <w:i/>
                <w:spacing w:val="-2"/>
              </w:rPr>
              <w:t>е</w:t>
            </w:r>
            <w:r w:rsidRPr="000945D5">
              <w:rPr>
                <w:rFonts w:ascii="Times New Roman" w:eastAsia="Times New Roman" w:hAnsi="Times New Roman"/>
                <w:b/>
                <w:bCs/>
                <w:i/>
              </w:rPr>
              <w:t>улок,</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3"/>
              </w:rPr>
              <w:t>д</w:t>
            </w:r>
            <w:r w:rsidRPr="000945D5">
              <w:rPr>
                <w:rFonts w:ascii="Times New Roman" w:eastAsia="Times New Roman" w:hAnsi="Times New Roman"/>
                <w:b/>
                <w:bCs/>
                <w:i/>
              </w:rPr>
              <w:t xml:space="preserve">ом </w:t>
            </w:r>
            <w:r w:rsidRPr="000945D5">
              <w:rPr>
                <w:rFonts w:ascii="Times New Roman" w:eastAsia="Times New Roman" w:hAnsi="Times New Roman"/>
                <w:b/>
                <w:bCs/>
                <w:i/>
                <w:spacing w:val="-2"/>
              </w:rPr>
              <w:t>13</w:t>
            </w:r>
          </w:p>
        </w:tc>
      </w:tr>
    </w:tbl>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Pr="000878DA" w:rsidRDefault="00EE5AFA" w:rsidP="00EE5AFA">
      <w:pPr>
        <w:spacing w:after="0" w:line="240" w:lineRule="auto"/>
        <w:ind w:left="567"/>
        <w:jc w:val="both"/>
        <w:rPr>
          <w:rFonts w:ascii="Times New Roman" w:eastAsia="Times New Roman" w:hAnsi="Times New Roman"/>
          <w:b/>
          <w:bCs/>
          <w:i/>
          <w:iCs/>
          <w:u w:val="single"/>
        </w:rPr>
      </w:pPr>
      <w:r>
        <w:rPr>
          <w:rFonts w:ascii="Times New Roman" w:eastAsia="Times New Roman" w:hAnsi="Times New Roman"/>
          <w:b/>
          <w:bCs/>
          <w:i/>
          <w:iCs/>
          <w:u w:val="single"/>
        </w:rPr>
        <w:t>3</w:t>
      </w:r>
      <w:r w:rsidRPr="000945D5">
        <w:rPr>
          <w:rFonts w:ascii="Times New Roman" w:eastAsia="Times New Roman" w:hAnsi="Times New Roman"/>
          <w:b/>
          <w:bCs/>
          <w:i/>
          <w:iCs/>
          <w:u w:val="single"/>
        </w:rPr>
        <w:t xml:space="preserve">) </w:t>
      </w:r>
      <w:r w:rsidRPr="00D9757B">
        <w:rPr>
          <w:rFonts w:ascii="Times New Roman" w:eastAsia="Times New Roman" w:hAnsi="Times New Roman"/>
          <w:b/>
          <w:bCs/>
          <w:i/>
          <w:iCs/>
          <w:u w:val="single"/>
        </w:rPr>
        <w:t>Индивидуальный государственный регистрационный номер</w:t>
      </w:r>
      <w:r w:rsidRPr="000945D5">
        <w:rPr>
          <w:rFonts w:ascii="Times New Roman" w:eastAsia="Times New Roman" w:hAnsi="Times New Roman"/>
          <w:b/>
          <w:bCs/>
          <w:i/>
          <w:iCs/>
          <w:u w:val="single"/>
        </w:rPr>
        <w:t xml:space="preserve"> </w:t>
      </w:r>
      <w:r w:rsidRPr="00A13F73">
        <w:rPr>
          <w:rFonts w:ascii="Times New Roman" w:eastAsia="Times New Roman" w:hAnsi="Times New Roman"/>
          <w:b/>
          <w:bCs/>
          <w:i/>
          <w:iCs/>
          <w:u w:val="single"/>
        </w:rPr>
        <w:t>41401792B</w:t>
      </w:r>
    </w:p>
    <w:p w:rsidR="00EE5AFA" w:rsidRPr="000945D5"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государственной регистрации выпуска </w:t>
      </w:r>
      <w:r w:rsidRPr="00A13F73">
        <w:rPr>
          <w:rFonts w:ascii="Times New Roman" w:eastAsia="Times New Roman" w:hAnsi="Times New Roman"/>
          <w:b/>
          <w:bCs/>
          <w:i/>
          <w:iCs/>
        </w:rPr>
        <w:t>02.07.2013</w:t>
      </w:r>
      <w:r w:rsidRPr="000878DA">
        <w:rPr>
          <w:rFonts w:ascii="Times New Roman" w:eastAsia="Times New Roman" w:hAnsi="Times New Roman"/>
          <w:b/>
          <w:bCs/>
          <w:i/>
          <w:iCs/>
        </w:rPr>
        <w:t xml:space="preserve"> года</w:t>
      </w:r>
    </w:p>
    <w:p w:rsidR="00EE5AFA" w:rsidRPr="000878DA"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размещения облигаций </w:t>
      </w:r>
      <w:r w:rsidRPr="00A13F73">
        <w:rPr>
          <w:rFonts w:ascii="Times New Roman" w:eastAsia="Times New Roman" w:hAnsi="Times New Roman"/>
          <w:b/>
          <w:bCs/>
          <w:i/>
          <w:iCs/>
        </w:rPr>
        <w:t>08.10.2014</w:t>
      </w:r>
      <w:r w:rsidRPr="000945D5">
        <w:rPr>
          <w:rFonts w:ascii="Times New Roman" w:eastAsia="Times New Roman" w:hAnsi="Times New Roman"/>
          <w:b/>
          <w:bCs/>
          <w:i/>
          <w:iCs/>
        </w:rPr>
        <w:t xml:space="preserve"> года</w:t>
      </w:r>
    </w:p>
    <w:p w:rsidR="00EE5AFA" w:rsidRPr="000945D5" w:rsidRDefault="00EE5AFA" w:rsidP="00EE5AFA">
      <w:pPr>
        <w:spacing w:after="0" w:line="240" w:lineRule="auto"/>
        <w:ind w:left="567"/>
        <w:jc w:val="both"/>
        <w:rPr>
          <w:rFonts w:ascii="Times New Roman" w:eastAsia="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18"/>
      </w:tblGrid>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Вид ценных бумаг:</w:t>
            </w:r>
          </w:p>
        </w:tc>
        <w:tc>
          <w:tcPr>
            <w:tcW w:w="5918" w:type="dxa"/>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облигации на предъявителя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Категория (тип) (для акций):</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информация не указывается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Форма:</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документарные</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Идентификационные признаки:</w:t>
            </w:r>
          </w:p>
        </w:tc>
        <w:tc>
          <w:tcPr>
            <w:tcW w:w="5918" w:type="dxa"/>
          </w:tcPr>
          <w:p w:rsidR="00EE5AFA" w:rsidRPr="000945D5" w:rsidRDefault="00EE5AFA" w:rsidP="00EE5AFA">
            <w:pPr>
              <w:autoSpaceDE w:val="0"/>
              <w:autoSpaceDN w:val="0"/>
              <w:spacing w:after="0" w:line="240" w:lineRule="auto"/>
              <w:jc w:val="both"/>
              <w:rPr>
                <w:rFonts w:ascii="Times New Roman" w:eastAsia="Times New Roman" w:hAnsi="Times New Roman"/>
                <w:b/>
                <w:i/>
              </w:rPr>
            </w:pPr>
            <w:r w:rsidRPr="00A13F73">
              <w:rPr>
                <w:rFonts w:ascii="Times New Roman" w:eastAsia="Times New Roman" w:hAnsi="Times New Roman"/>
                <w:b/>
                <w:i/>
              </w:rPr>
              <w:t>Процентные документарные неконвертируемые облигации серии 14 на предъявителя, с обязательным централизованным хранением, со сроком погашения в 1820-й (Одна тысяча восемьсот двадцатый) день с даты начала размещения облигаций, с возможностью досрочного погашения по усмотрению Кредитной организации-эмитента</w:t>
            </w:r>
          </w:p>
        </w:tc>
      </w:tr>
    </w:tbl>
    <w:p w:rsidR="00EE5AFA" w:rsidRPr="000945D5" w:rsidRDefault="00EE5AFA" w:rsidP="00EE5AFA">
      <w:pPr>
        <w:spacing w:after="0" w:line="240" w:lineRule="auto"/>
        <w:rPr>
          <w:rFonts w:ascii="Times New Roman" w:eastAsia="Times New Roman" w:hAnsi="Times New Roman"/>
          <w:sz w:val="19"/>
          <w:szCs w:val="19"/>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Информация о цене одной ценной бумаги по сделкам, совершенным в отчетном квартале с ценными бумагами через организатора торговли на рынке ценных бумаг:</w:t>
      </w:r>
    </w:p>
    <w:p w:rsidR="00EE5AFA" w:rsidRPr="005E114A" w:rsidRDefault="00EE5AFA" w:rsidP="00EE5AFA">
      <w:pPr>
        <w:spacing w:after="0" w:line="240" w:lineRule="auto"/>
        <w:jc w:val="both"/>
        <w:rPr>
          <w:rFonts w:ascii="Times New Roman" w:eastAsia="Times New Roman" w:hAnsi="Times New Roman"/>
          <w:b/>
          <w:i/>
        </w:rPr>
      </w:pPr>
      <w:r w:rsidRPr="000945D5">
        <w:rPr>
          <w:rFonts w:ascii="Times New Roman" w:eastAsia="Times New Roman" w:hAnsi="Times New Roman"/>
          <w:b/>
          <w:i/>
        </w:rPr>
        <w:t xml:space="preserve">Информация в данной таблице приведена на основе данных, опубликованных на сайте организатора торговли </w:t>
      </w:r>
      <w:hyperlink r:id="rId27" w:history="1">
        <w:r w:rsidRPr="007A22AA">
          <w:rPr>
            <w:rStyle w:val="ac"/>
            <w:rFonts w:ascii="Times New Roman" w:eastAsia="Times New Roman" w:hAnsi="Times New Roman"/>
            <w:b/>
            <w:i/>
          </w:rPr>
          <w:t>http://moex.com/</w:t>
        </w:r>
      </w:hyperlink>
    </w:p>
    <w:p w:rsidR="00EE5AFA" w:rsidRDefault="00EE5AFA" w:rsidP="00EE5AFA">
      <w:pPr>
        <w:spacing w:after="0" w:line="240" w:lineRule="auto"/>
        <w:jc w:val="both"/>
        <w:rPr>
          <w:rFonts w:ascii="Times New Roman" w:eastAsia="Times New Roman" w:hAnsi="Times New Roman"/>
          <w:b/>
          <w:i/>
        </w:rPr>
      </w:pPr>
    </w:p>
    <w:tbl>
      <w:tblPr>
        <w:tblW w:w="9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135"/>
        <w:gridCol w:w="992"/>
        <w:gridCol w:w="994"/>
        <w:gridCol w:w="994"/>
      </w:tblGrid>
      <w:tr w:rsidR="00EE5AFA" w:rsidRPr="00246122" w:rsidTr="00EE5AFA">
        <w:trPr>
          <w:trHeight w:val="416"/>
        </w:trPr>
        <w:tc>
          <w:tcPr>
            <w:tcW w:w="5387" w:type="dxa"/>
            <w:vMerge w:val="restart"/>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4115" w:type="dxa"/>
            <w:gridSpan w:val="4"/>
            <w:vAlign w:val="center"/>
          </w:tcPr>
          <w:p w:rsidR="00EE5AFA" w:rsidRPr="00246122" w:rsidRDefault="00EE5AFA" w:rsidP="00EE5AFA">
            <w:pPr>
              <w:autoSpaceDE w:val="0"/>
              <w:autoSpaceDN w:val="0"/>
              <w:spacing w:after="0" w:line="240" w:lineRule="auto"/>
              <w:jc w:val="center"/>
              <w:rPr>
                <w:rFonts w:ascii="Times New Roman" w:eastAsia="Times New Roman" w:hAnsi="Times New Roman"/>
                <w:b/>
                <w:sz w:val="20"/>
                <w:szCs w:val="20"/>
              </w:rPr>
            </w:pPr>
            <w:r w:rsidRPr="00246122">
              <w:rPr>
                <w:rFonts w:ascii="Times New Roman" w:eastAsia="Times New Roman" w:hAnsi="Times New Roman"/>
                <w:b/>
                <w:sz w:val="20"/>
                <w:szCs w:val="20"/>
              </w:rPr>
              <w:t>Отчетный период</w:t>
            </w:r>
          </w:p>
        </w:tc>
      </w:tr>
      <w:tr w:rsidR="00EE5AFA" w:rsidRPr="00246122" w:rsidTr="00EE5AFA">
        <w:trPr>
          <w:trHeight w:val="422"/>
        </w:trPr>
        <w:tc>
          <w:tcPr>
            <w:tcW w:w="5387" w:type="dxa"/>
            <w:vMerge/>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1135"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4</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992"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1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c>
          <w:tcPr>
            <w:tcW w:w="994"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2</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c>
          <w:tcPr>
            <w:tcW w:w="994"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r>
      <w:tr w:rsidR="00EE5AFA" w:rsidRPr="00246122" w:rsidTr="00EE5AFA">
        <w:trPr>
          <w:trHeight w:val="262"/>
        </w:trPr>
        <w:tc>
          <w:tcPr>
            <w:tcW w:w="5387" w:type="dxa"/>
          </w:tcPr>
          <w:p w:rsidR="00EE5AFA" w:rsidRPr="00A13F73" w:rsidRDefault="00EE5AFA" w:rsidP="00EE5AFA">
            <w:pPr>
              <w:autoSpaceDE w:val="0"/>
              <w:autoSpaceDN w:val="0"/>
              <w:spacing w:after="0" w:line="240" w:lineRule="auto"/>
              <w:ind w:right="-111"/>
              <w:rPr>
                <w:rFonts w:ascii="Times New Roman" w:eastAsia="Times New Roman" w:hAnsi="Times New Roman"/>
                <w:sz w:val="20"/>
                <w:szCs w:val="20"/>
              </w:rPr>
            </w:pPr>
            <w:r w:rsidRPr="00A13F73">
              <w:rPr>
                <w:rFonts w:ascii="Times New Roman" w:eastAsia="Times New Roman" w:hAnsi="Times New Roman"/>
                <w:sz w:val="20"/>
                <w:szCs w:val="20"/>
              </w:rPr>
              <w:t>наибольшая цена*, % от номинальной стоимости облигаций</w:t>
            </w:r>
          </w:p>
        </w:tc>
        <w:tc>
          <w:tcPr>
            <w:tcW w:w="1135" w:type="dxa"/>
            <w:vAlign w:val="center"/>
          </w:tcPr>
          <w:p w:rsidR="00EE5AFA" w:rsidRPr="00A13F73"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A13F73">
              <w:rPr>
                <w:rFonts w:ascii="Times New Roman" w:hAnsi="Times New Roman"/>
                <w:sz w:val="20"/>
                <w:szCs w:val="20"/>
              </w:rPr>
              <w:t>101,00</w:t>
            </w:r>
          </w:p>
        </w:tc>
        <w:tc>
          <w:tcPr>
            <w:tcW w:w="992" w:type="dxa"/>
            <w:vAlign w:val="center"/>
          </w:tcPr>
          <w:p w:rsidR="00EE5AFA" w:rsidRPr="00A13F73"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A13F73">
              <w:rPr>
                <w:rFonts w:ascii="Times New Roman" w:hAnsi="Times New Roman"/>
                <w:sz w:val="20"/>
                <w:szCs w:val="20"/>
              </w:rPr>
              <w:t>97,50</w:t>
            </w:r>
          </w:p>
        </w:tc>
        <w:tc>
          <w:tcPr>
            <w:tcW w:w="994" w:type="dxa"/>
            <w:vAlign w:val="center"/>
          </w:tcPr>
          <w:p w:rsidR="00EE5AFA" w:rsidRPr="00A13F73" w:rsidRDefault="00EE5AFA" w:rsidP="00EE5AFA">
            <w:pPr>
              <w:autoSpaceDE w:val="0"/>
              <w:autoSpaceDN w:val="0"/>
              <w:spacing w:after="0" w:line="240" w:lineRule="auto"/>
              <w:jc w:val="center"/>
              <w:rPr>
                <w:rFonts w:ascii="Times New Roman" w:eastAsia="Times New Roman" w:hAnsi="Times New Roman"/>
                <w:sz w:val="20"/>
                <w:szCs w:val="20"/>
              </w:rPr>
            </w:pPr>
            <w:r w:rsidRPr="00A13F73">
              <w:rPr>
                <w:rFonts w:ascii="Times New Roman" w:hAnsi="Times New Roman"/>
                <w:sz w:val="20"/>
                <w:szCs w:val="20"/>
              </w:rPr>
              <w:t>99,75</w:t>
            </w:r>
          </w:p>
        </w:tc>
        <w:tc>
          <w:tcPr>
            <w:tcW w:w="994" w:type="dxa"/>
            <w:vAlign w:val="center"/>
          </w:tcPr>
          <w:p w:rsidR="00EE5AFA" w:rsidRPr="00A13F73"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A13F73">
              <w:rPr>
                <w:rFonts w:ascii="Times New Roman" w:hAnsi="Times New Roman"/>
                <w:sz w:val="20"/>
                <w:szCs w:val="20"/>
              </w:rPr>
              <w:t>100,25</w:t>
            </w:r>
          </w:p>
        </w:tc>
      </w:tr>
      <w:tr w:rsidR="00EE5AFA" w:rsidRPr="00246122" w:rsidTr="00EE5AFA">
        <w:trPr>
          <w:trHeight w:val="226"/>
        </w:trPr>
        <w:tc>
          <w:tcPr>
            <w:tcW w:w="5387" w:type="dxa"/>
          </w:tcPr>
          <w:p w:rsidR="00EE5AFA" w:rsidRPr="00A13F73" w:rsidRDefault="00EE5AFA" w:rsidP="00EE5AFA">
            <w:pPr>
              <w:autoSpaceDE w:val="0"/>
              <w:autoSpaceDN w:val="0"/>
              <w:spacing w:after="0" w:line="240" w:lineRule="auto"/>
              <w:ind w:right="-111"/>
              <w:rPr>
                <w:rFonts w:ascii="Times New Roman" w:eastAsia="Times New Roman" w:hAnsi="Times New Roman"/>
                <w:sz w:val="20"/>
                <w:szCs w:val="20"/>
              </w:rPr>
            </w:pPr>
            <w:r w:rsidRPr="00A13F73">
              <w:rPr>
                <w:rFonts w:ascii="Times New Roman" w:eastAsia="Times New Roman" w:hAnsi="Times New Roman"/>
                <w:sz w:val="20"/>
                <w:szCs w:val="20"/>
              </w:rPr>
              <w:t>наименьшая цена**, % от номинальной стоимости облигаций</w:t>
            </w:r>
          </w:p>
        </w:tc>
        <w:tc>
          <w:tcPr>
            <w:tcW w:w="1135" w:type="dxa"/>
            <w:vAlign w:val="center"/>
          </w:tcPr>
          <w:p w:rsidR="00EE5AFA" w:rsidRPr="00A13F73"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A13F73">
              <w:rPr>
                <w:rFonts w:ascii="Times New Roman" w:hAnsi="Times New Roman"/>
                <w:sz w:val="20"/>
                <w:szCs w:val="20"/>
              </w:rPr>
              <w:t>92,98</w:t>
            </w:r>
          </w:p>
        </w:tc>
        <w:tc>
          <w:tcPr>
            <w:tcW w:w="992" w:type="dxa"/>
            <w:vAlign w:val="center"/>
          </w:tcPr>
          <w:p w:rsidR="00EE5AFA" w:rsidRPr="00A13F73"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A13F73">
              <w:rPr>
                <w:rFonts w:ascii="Times New Roman" w:hAnsi="Times New Roman"/>
                <w:sz w:val="20"/>
                <w:szCs w:val="20"/>
              </w:rPr>
              <w:t>90,15</w:t>
            </w:r>
          </w:p>
        </w:tc>
        <w:tc>
          <w:tcPr>
            <w:tcW w:w="994" w:type="dxa"/>
            <w:vAlign w:val="center"/>
          </w:tcPr>
          <w:p w:rsidR="00EE5AFA" w:rsidRPr="00A13F73" w:rsidRDefault="00EE5AFA" w:rsidP="00EE5AFA">
            <w:pPr>
              <w:autoSpaceDE w:val="0"/>
              <w:autoSpaceDN w:val="0"/>
              <w:spacing w:after="0" w:line="240" w:lineRule="auto"/>
              <w:jc w:val="center"/>
              <w:rPr>
                <w:rFonts w:ascii="Times New Roman" w:eastAsia="Times New Roman" w:hAnsi="Times New Roman"/>
                <w:sz w:val="20"/>
                <w:szCs w:val="20"/>
              </w:rPr>
            </w:pPr>
            <w:r w:rsidRPr="00A13F73">
              <w:rPr>
                <w:rFonts w:ascii="Times New Roman" w:hAnsi="Times New Roman"/>
                <w:sz w:val="20"/>
                <w:szCs w:val="20"/>
              </w:rPr>
              <w:t>93,57</w:t>
            </w:r>
          </w:p>
        </w:tc>
        <w:tc>
          <w:tcPr>
            <w:tcW w:w="994" w:type="dxa"/>
            <w:vAlign w:val="center"/>
          </w:tcPr>
          <w:p w:rsidR="00EE5AFA" w:rsidRPr="00A13F73"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A13F73">
              <w:rPr>
                <w:rFonts w:ascii="Times New Roman" w:hAnsi="Times New Roman"/>
                <w:sz w:val="20"/>
                <w:szCs w:val="20"/>
              </w:rPr>
              <w:t>99,36</w:t>
            </w:r>
          </w:p>
        </w:tc>
      </w:tr>
      <w:tr w:rsidR="00EE5AFA" w:rsidRPr="00246122" w:rsidTr="00EE5AFA">
        <w:trPr>
          <w:trHeight w:val="460"/>
        </w:trPr>
        <w:tc>
          <w:tcPr>
            <w:tcW w:w="5387" w:type="dxa"/>
          </w:tcPr>
          <w:p w:rsidR="00EE5AFA" w:rsidRPr="00A13F73" w:rsidRDefault="00EE5AFA" w:rsidP="00EE5AFA">
            <w:pPr>
              <w:autoSpaceDE w:val="0"/>
              <w:autoSpaceDN w:val="0"/>
              <w:spacing w:after="0" w:line="240" w:lineRule="auto"/>
              <w:ind w:right="-111"/>
              <w:rPr>
                <w:rFonts w:ascii="Times New Roman" w:eastAsia="Times New Roman" w:hAnsi="Times New Roman"/>
                <w:sz w:val="20"/>
                <w:szCs w:val="20"/>
              </w:rPr>
            </w:pPr>
            <w:r w:rsidRPr="00A13F73">
              <w:rPr>
                <w:rFonts w:ascii="Times New Roman" w:eastAsia="Times New Roman" w:hAnsi="Times New Roman"/>
                <w:sz w:val="20"/>
                <w:szCs w:val="20"/>
              </w:rPr>
              <w:t>рыночная цена одной ценной бумаги, раскрытая организатором торговли***, % от номинальной стоимости облигаций</w:t>
            </w:r>
          </w:p>
        </w:tc>
        <w:tc>
          <w:tcPr>
            <w:tcW w:w="1135" w:type="dxa"/>
            <w:vAlign w:val="center"/>
          </w:tcPr>
          <w:p w:rsidR="00EE5AFA" w:rsidRPr="00A13F73"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A13F73">
              <w:rPr>
                <w:rStyle w:val="numbercell"/>
              </w:rPr>
              <w:t>93,06</w:t>
            </w:r>
          </w:p>
        </w:tc>
        <w:tc>
          <w:tcPr>
            <w:tcW w:w="992" w:type="dxa"/>
            <w:vAlign w:val="center"/>
          </w:tcPr>
          <w:p w:rsidR="00EE5AFA" w:rsidRPr="00A13F73"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A13F73">
              <w:rPr>
                <w:rStyle w:val="numbercell"/>
              </w:rPr>
              <w:t>97,50</w:t>
            </w:r>
          </w:p>
        </w:tc>
        <w:tc>
          <w:tcPr>
            <w:tcW w:w="994" w:type="dxa"/>
            <w:vAlign w:val="center"/>
          </w:tcPr>
          <w:p w:rsidR="00EE5AFA" w:rsidRPr="00A13F73" w:rsidRDefault="00EE5AFA" w:rsidP="00EE5AFA">
            <w:pPr>
              <w:autoSpaceDE w:val="0"/>
              <w:autoSpaceDN w:val="0"/>
              <w:spacing w:after="0" w:line="240" w:lineRule="auto"/>
              <w:jc w:val="center"/>
              <w:rPr>
                <w:rFonts w:ascii="Times New Roman" w:eastAsia="Times New Roman" w:hAnsi="Times New Roman"/>
                <w:sz w:val="20"/>
                <w:szCs w:val="20"/>
              </w:rPr>
            </w:pPr>
            <w:r w:rsidRPr="00A13F73">
              <w:rPr>
                <w:rStyle w:val="numbercell"/>
              </w:rPr>
              <w:t>99,47</w:t>
            </w:r>
          </w:p>
        </w:tc>
        <w:tc>
          <w:tcPr>
            <w:tcW w:w="994" w:type="dxa"/>
            <w:vAlign w:val="center"/>
          </w:tcPr>
          <w:p w:rsidR="00EE5AFA" w:rsidRPr="00A13F73"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A13F73">
              <w:rPr>
                <w:rStyle w:val="numbercell"/>
              </w:rPr>
              <w:t>99,45</w:t>
            </w:r>
          </w:p>
        </w:tc>
      </w:tr>
    </w:tbl>
    <w:p w:rsidR="00EE5AFA" w:rsidRPr="000945D5" w:rsidRDefault="00EE5AFA" w:rsidP="00EE5AFA">
      <w:pPr>
        <w:spacing w:before="60"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Наибольшая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Наименьшая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Приведена рыночная цена одной ценной бумаги на дату завершения отчетного периода, раскрытая организатором торговли на рынке ценных бумаг и определенная в соответствии с Порядком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 10-65/пз-н.</w:t>
      </w:r>
    </w:p>
    <w:p w:rsidR="00EE5AFA" w:rsidRPr="000945D5" w:rsidRDefault="00EE5AFA" w:rsidP="00EE5AFA">
      <w:pPr>
        <w:spacing w:after="0" w:line="240" w:lineRule="auto"/>
        <w:ind w:firstLine="567"/>
        <w:jc w:val="both"/>
        <w:rPr>
          <w:rFonts w:ascii="Times New Roman" w:eastAsia="Times New Roman" w:hAnsi="Times New Roman"/>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 xml:space="preserve">Сведения об организаторе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62"/>
      </w:tblGrid>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полное фирменное наименование:</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З</w:t>
            </w:r>
            <w:r w:rsidRPr="000945D5">
              <w:rPr>
                <w:rFonts w:ascii="Times New Roman" w:eastAsia="Times New Roman" w:hAnsi="Times New Roman"/>
                <w:b/>
                <w:bCs/>
                <w:i/>
                <w:spacing w:val="-2"/>
              </w:rPr>
              <w:t>а</w:t>
            </w:r>
            <w:r w:rsidRPr="000945D5">
              <w:rPr>
                <w:rFonts w:ascii="Times New Roman" w:eastAsia="Times New Roman" w:hAnsi="Times New Roman"/>
                <w:b/>
                <w:bCs/>
                <w:i/>
                <w:spacing w:val="1"/>
              </w:rPr>
              <w:t>к</w:t>
            </w:r>
            <w:r w:rsidRPr="000945D5">
              <w:rPr>
                <w:rFonts w:ascii="Times New Roman" w:eastAsia="Times New Roman" w:hAnsi="Times New Roman"/>
                <w:b/>
                <w:bCs/>
                <w:i/>
              </w:rPr>
              <w:t>р</w:t>
            </w:r>
            <w:r w:rsidRPr="000945D5">
              <w:rPr>
                <w:rFonts w:ascii="Times New Roman" w:eastAsia="Times New Roman" w:hAnsi="Times New Roman"/>
                <w:b/>
                <w:bCs/>
                <w:i/>
                <w:spacing w:val="-2"/>
              </w:rPr>
              <w:t>ы</w:t>
            </w:r>
            <w:r w:rsidRPr="000945D5">
              <w:rPr>
                <w:rFonts w:ascii="Times New Roman" w:eastAsia="Times New Roman" w:hAnsi="Times New Roman"/>
                <w:b/>
                <w:bCs/>
                <w:i/>
                <w:spacing w:val="1"/>
              </w:rPr>
              <w:t>т</w:t>
            </w:r>
            <w:r w:rsidRPr="000945D5">
              <w:rPr>
                <w:rFonts w:ascii="Times New Roman" w:eastAsia="Times New Roman" w:hAnsi="Times New Roman"/>
                <w:b/>
                <w:bCs/>
                <w:i/>
                <w:spacing w:val="-2"/>
              </w:rPr>
              <w:t>о</w:t>
            </w:r>
            <w:r w:rsidRPr="000945D5">
              <w:rPr>
                <w:rFonts w:ascii="Times New Roman" w:eastAsia="Times New Roman" w:hAnsi="Times New Roman"/>
                <w:b/>
                <w:bCs/>
                <w:i/>
              </w:rPr>
              <w:t>е а</w:t>
            </w:r>
            <w:r w:rsidRPr="000945D5">
              <w:rPr>
                <w:rFonts w:ascii="Times New Roman" w:eastAsia="Times New Roman" w:hAnsi="Times New Roman"/>
                <w:b/>
                <w:bCs/>
                <w:i/>
                <w:spacing w:val="1"/>
              </w:rPr>
              <w:t>к</w:t>
            </w:r>
            <w:r w:rsidRPr="000945D5">
              <w:rPr>
                <w:rFonts w:ascii="Times New Roman" w:eastAsia="Times New Roman" w:hAnsi="Times New Roman"/>
                <w:b/>
                <w:bCs/>
                <w:i/>
              </w:rPr>
              <w:t>ц</w:t>
            </w:r>
            <w:r w:rsidRPr="000945D5">
              <w:rPr>
                <w:rFonts w:ascii="Times New Roman" w:eastAsia="Times New Roman" w:hAnsi="Times New Roman"/>
                <w:b/>
                <w:bCs/>
                <w:i/>
                <w:spacing w:val="-3"/>
              </w:rPr>
              <w:t>и</w:t>
            </w:r>
            <w:r w:rsidRPr="000945D5">
              <w:rPr>
                <w:rFonts w:ascii="Times New Roman" w:eastAsia="Times New Roman" w:hAnsi="Times New Roman"/>
                <w:b/>
                <w:bCs/>
                <w:i/>
              </w:rPr>
              <w:t>онерное</w:t>
            </w:r>
            <w:r w:rsidRPr="000945D5">
              <w:rPr>
                <w:rFonts w:ascii="Times New Roman" w:eastAsia="Times New Roman" w:hAnsi="Times New Roman"/>
                <w:b/>
                <w:bCs/>
                <w:i/>
                <w:spacing w:val="-2"/>
              </w:rPr>
              <w:t xml:space="preserve"> </w:t>
            </w:r>
            <w:r w:rsidRPr="000945D5">
              <w:rPr>
                <w:rFonts w:ascii="Times New Roman" w:eastAsia="Times New Roman" w:hAnsi="Times New Roman"/>
                <w:b/>
                <w:bCs/>
                <w:i/>
              </w:rPr>
              <w:t>об</w:t>
            </w:r>
            <w:r w:rsidRPr="000945D5">
              <w:rPr>
                <w:rFonts w:ascii="Times New Roman" w:eastAsia="Times New Roman" w:hAnsi="Times New Roman"/>
                <w:b/>
                <w:bCs/>
                <w:i/>
                <w:spacing w:val="-1"/>
              </w:rPr>
              <w:t>щ</w:t>
            </w:r>
            <w:r w:rsidRPr="000945D5">
              <w:rPr>
                <w:rFonts w:ascii="Times New Roman" w:eastAsia="Times New Roman" w:hAnsi="Times New Roman"/>
                <w:b/>
                <w:bCs/>
                <w:i/>
              </w:rPr>
              <w:t>е</w:t>
            </w:r>
            <w:r w:rsidRPr="000945D5">
              <w:rPr>
                <w:rFonts w:ascii="Times New Roman" w:eastAsia="Times New Roman" w:hAnsi="Times New Roman"/>
                <w:b/>
                <w:bCs/>
                <w:i/>
                <w:spacing w:val="-2"/>
              </w:rPr>
              <w:t>с</w:t>
            </w:r>
            <w:r w:rsidRPr="000945D5">
              <w:rPr>
                <w:rFonts w:ascii="Times New Roman" w:eastAsia="Times New Roman" w:hAnsi="Times New Roman"/>
                <w:b/>
                <w:bCs/>
                <w:i/>
                <w:spacing w:val="1"/>
              </w:rPr>
              <w:t>т</w:t>
            </w:r>
            <w:r w:rsidRPr="000945D5">
              <w:rPr>
                <w:rFonts w:ascii="Times New Roman" w:eastAsia="Times New Roman" w:hAnsi="Times New Roman"/>
                <w:b/>
                <w:bCs/>
                <w:i/>
              </w:rPr>
              <w:t>во</w:t>
            </w:r>
            <w:r w:rsidRPr="000945D5">
              <w:rPr>
                <w:rFonts w:ascii="Times New Roman" w:eastAsia="Times New Roman" w:hAnsi="Times New Roman"/>
                <w:b/>
                <w:bCs/>
                <w:i/>
                <w:spacing w:val="1"/>
              </w:rPr>
              <w:t xml:space="preserve"> </w:t>
            </w:r>
            <w:r w:rsidRPr="000945D5">
              <w:rPr>
                <w:rFonts w:ascii="Times New Roman" w:eastAsia="Times New Roman" w:hAnsi="Times New Roman"/>
                <w:b/>
                <w:bCs/>
                <w:i/>
              </w:rPr>
              <w:t>«Ф</w:t>
            </w:r>
            <w:r w:rsidRPr="000945D5">
              <w:rPr>
                <w:rFonts w:ascii="Times New Roman" w:eastAsia="Times New Roman" w:hAnsi="Times New Roman"/>
                <w:b/>
                <w:bCs/>
                <w:i/>
                <w:spacing w:val="-3"/>
              </w:rPr>
              <w:t>он</w:t>
            </w:r>
            <w:r w:rsidRPr="000945D5">
              <w:rPr>
                <w:rFonts w:ascii="Times New Roman" w:eastAsia="Times New Roman" w:hAnsi="Times New Roman"/>
                <w:b/>
                <w:bCs/>
                <w:i/>
                <w:spacing w:val="1"/>
              </w:rPr>
              <w:t>д</w:t>
            </w:r>
            <w:r w:rsidRPr="000945D5">
              <w:rPr>
                <w:rFonts w:ascii="Times New Roman" w:eastAsia="Times New Roman" w:hAnsi="Times New Roman"/>
                <w:b/>
                <w:bCs/>
                <w:i/>
              </w:rPr>
              <w:t>овая</w:t>
            </w:r>
            <w:r w:rsidRPr="000945D5">
              <w:rPr>
                <w:rFonts w:ascii="Times New Roman" w:eastAsia="Times New Roman" w:hAnsi="Times New Roman"/>
                <w:b/>
                <w:bCs/>
                <w:i/>
                <w:spacing w:val="-1"/>
              </w:rPr>
              <w:t xml:space="preserve"> Б</w:t>
            </w:r>
            <w:r w:rsidRPr="000945D5">
              <w:rPr>
                <w:rFonts w:ascii="Times New Roman" w:eastAsia="Times New Roman" w:hAnsi="Times New Roman"/>
                <w:b/>
                <w:bCs/>
                <w:i/>
              </w:rPr>
              <w:t>ир</w:t>
            </w:r>
            <w:r w:rsidRPr="000945D5">
              <w:rPr>
                <w:rFonts w:ascii="Times New Roman" w:eastAsia="Times New Roman" w:hAnsi="Times New Roman"/>
                <w:b/>
                <w:bCs/>
                <w:i/>
                <w:spacing w:val="-2"/>
              </w:rPr>
              <w:t>ж</w:t>
            </w:r>
            <w:r w:rsidRPr="000945D5">
              <w:rPr>
                <w:rFonts w:ascii="Times New Roman" w:eastAsia="Times New Roman" w:hAnsi="Times New Roman"/>
                <w:b/>
                <w:bCs/>
                <w:i/>
              </w:rPr>
              <w:t xml:space="preserve">а </w:t>
            </w:r>
            <w:r w:rsidRPr="000945D5">
              <w:rPr>
                <w:rFonts w:ascii="Times New Roman" w:eastAsia="Times New Roman" w:hAnsi="Times New Roman"/>
                <w:b/>
                <w:bCs/>
                <w:i/>
                <w:spacing w:val="-2"/>
              </w:rPr>
              <w:t>М</w:t>
            </w:r>
            <w:r w:rsidRPr="000945D5">
              <w:rPr>
                <w:rFonts w:ascii="Times New Roman" w:eastAsia="Times New Roman" w:hAnsi="Times New Roman"/>
                <w:b/>
                <w:bCs/>
                <w:i/>
              </w:rPr>
              <w:t>МВ</w:t>
            </w:r>
            <w:r w:rsidRPr="000945D5">
              <w:rPr>
                <w:rFonts w:ascii="Times New Roman" w:eastAsia="Times New Roman" w:hAnsi="Times New Roman"/>
                <w:b/>
                <w:bCs/>
                <w:i/>
                <w:spacing w:val="-1"/>
              </w:rPr>
              <w:t>Б</w:t>
            </w:r>
            <w:r w:rsidRPr="000945D5">
              <w:rPr>
                <w:rFonts w:ascii="Times New Roman" w:eastAsia="Times New Roman" w:hAnsi="Times New Roman"/>
                <w:b/>
                <w:bCs/>
                <w:i/>
              </w:rPr>
              <w:t>»</w:t>
            </w:r>
          </w:p>
        </w:tc>
      </w:tr>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место нахождения:</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1250</w:t>
            </w:r>
            <w:r w:rsidRPr="000945D5">
              <w:rPr>
                <w:rFonts w:ascii="Times New Roman" w:eastAsia="Times New Roman" w:hAnsi="Times New Roman"/>
                <w:b/>
                <w:bCs/>
                <w:i/>
                <w:spacing w:val="-2"/>
              </w:rPr>
              <w:t>0</w:t>
            </w:r>
            <w:r w:rsidRPr="000945D5">
              <w:rPr>
                <w:rFonts w:ascii="Times New Roman" w:eastAsia="Times New Roman" w:hAnsi="Times New Roman"/>
                <w:b/>
                <w:bCs/>
                <w:i/>
              </w:rPr>
              <w:t>9, г. М</w:t>
            </w:r>
            <w:r w:rsidRPr="000945D5">
              <w:rPr>
                <w:rFonts w:ascii="Times New Roman" w:eastAsia="Times New Roman" w:hAnsi="Times New Roman"/>
                <w:b/>
                <w:bCs/>
                <w:i/>
                <w:spacing w:val="-2"/>
              </w:rPr>
              <w:t>о</w:t>
            </w:r>
            <w:r w:rsidRPr="000945D5">
              <w:rPr>
                <w:rFonts w:ascii="Times New Roman" w:eastAsia="Times New Roman" w:hAnsi="Times New Roman"/>
                <w:b/>
                <w:bCs/>
                <w:i/>
              </w:rPr>
              <w:t>с</w:t>
            </w:r>
            <w:r w:rsidRPr="000945D5">
              <w:rPr>
                <w:rFonts w:ascii="Times New Roman" w:eastAsia="Times New Roman" w:hAnsi="Times New Roman"/>
                <w:b/>
                <w:bCs/>
                <w:i/>
                <w:spacing w:val="1"/>
              </w:rPr>
              <w:t>к</w:t>
            </w:r>
            <w:r w:rsidRPr="000945D5">
              <w:rPr>
                <w:rFonts w:ascii="Times New Roman" w:eastAsia="Times New Roman" w:hAnsi="Times New Roman"/>
                <w:b/>
                <w:bCs/>
                <w:i/>
              </w:rPr>
              <w:t>ва,</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1"/>
              </w:rPr>
              <w:t>Б</w:t>
            </w:r>
            <w:r w:rsidRPr="000945D5">
              <w:rPr>
                <w:rFonts w:ascii="Times New Roman" w:eastAsia="Times New Roman" w:hAnsi="Times New Roman"/>
                <w:b/>
                <w:bCs/>
                <w:i/>
              </w:rPr>
              <w:t xml:space="preserve">ольшой </w:t>
            </w:r>
            <w:r w:rsidRPr="000945D5">
              <w:rPr>
                <w:rFonts w:ascii="Times New Roman" w:eastAsia="Times New Roman" w:hAnsi="Times New Roman"/>
                <w:b/>
                <w:bCs/>
                <w:i/>
                <w:spacing w:val="-1"/>
              </w:rPr>
              <w:t>К</w:t>
            </w:r>
            <w:r w:rsidRPr="000945D5">
              <w:rPr>
                <w:rFonts w:ascii="Times New Roman" w:eastAsia="Times New Roman" w:hAnsi="Times New Roman"/>
                <w:b/>
                <w:bCs/>
                <w:i/>
                <w:spacing w:val="-3"/>
              </w:rPr>
              <w:t>и</w:t>
            </w:r>
            <w:r w:rsidRPr="000945D5">
              <w:rPr>
                <w:rFonts w:ascii="Times New Roman" w:eastAsia="Times New Roman" w:hAnsi="Times New Roman"/>
                <w:b/>
                <w:bCs/>
                <w:i/>
              </w:rPr>
              <w:t>словс</w:t>
            </w:r>
            <w:r w:rsidRPr="000945D5">
              <w:rPr>
                <w:rFonts w:ascii="Times New Roman" w:eastAsia="Times New Roman" w:hAnsi="Times New Roman"/>
                <w:b/>
                <w:bCs/>
                <w:i/>
                <w:spacing w:val="1"/>
              </w:rPr>
              <w:t>к</w:t>
            </w:r>
            <w:r w:rsidRPr="000945D5">
              <w:rPr>
                <w:rFonts w:ascii="Times New Roman" w:eastAsia="Times New Roman" w:hAnsi="Times New Roman"/>
                <w:b/>
                <w:bCs/>
                <w:i/>
              </w:rPr>
              <w:t xml:space="preserve">ий </w:t>
            </w:r>
            <w:r w:rsidRPr="000945D5">
              <w:rPr>
                <w:rFonts w:ascii="Times New Roman" w:eastAsia="Times New Roman" w:hAnsi="Times New Roman"/>
                <w:b/>
                <w:bCs/>
                <w:i/>
                <w:spacing w:val="-3"/>
              </w:rPr>
              <w:t>п</w:t>
            </w:r>
            <w:r w:rsidRPr="000945D5">
              <w:rPr>
                <w:rFonts w:ascii="Times New Roman" w:eastAsia="Times New Roman" w:hAnsi="Times New Roman"/>
                <w:b/>
                <w:bCs/>
                <w:i/>
              </w:rPr>
              <w:t>ер</w:t>
            </w:r>
            <w:r w:rsidRPr="000945D5">
              <w:rPr>
                <w:rFonts w:ascii="Times New Roman" w:eastAsia="Times New Roman" w:hAnsi="Times New Roman"/>
                <w:b/>
                <w:bCs/>
                <w:i/>
                <w:spacing w:val="-2"/>
              </w:rPr>
              <w:t>е</w:t>
            </w:r>
            <w:r w:rsidRPr="000945D5">
              <w:rPr>
                <w:rFonts w:ascii="Times New Roman" w:eastAsia="Times New Roman" w:hAnsi="Times New Roman"/>
                <w:b/>
                <w:bCs/>
                <w:i/>
              </w:rPr>
              <w:t>улок,</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3"/>
              </w:rPr>
              <w:t>д</w:t>
            </w:r>
            <w:r w:rsidRPr="000945D5">
              <w:rPr>
                <w:rFonts w:ascii="Times New Roman" w:eastAsia="Times New Roman" w:hAnsi="Times New Roman"/>
                <w:b/>
                <w:bCs/>
                <w:i/>
              </w:rPr>
              <w:t xml:space="preserve">ом </w:t>
            </w:r>
            <w:r w:rsidRPr="000945D5">
              <w:rPr>
                <w:rFonts w:ascii="Times New Roman" w:eastAsia="Times New Roman" w:hAnsi="Times New Roman"/>
                <w:b/>
                <w:bCs/>
                <w:i/>
                <w:spacing w:val="-2"/>
              </w:rPr>
              <w:t>13</w:t>
            </w:r>
          </w:p>
        </w:tc>
      </w:tr>
    </w:tbl>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Pr="000878DA" w:rsidRDefault="00EE5AFA" w:rsidP="00EE5AFA">
      <w:pPr>
        <w:spacing w:after="0" w:line="240" w:lineRule="auto"/>
        <w:ind w:left="567"/>
        <w:jc w:val="both"/>
        <w:rPr>
          <w:rFonts w:ascii="Times New Roman" w:eastAsia="Times New Roman" w:hAnsi="Times New Roman"/>
          <w:b/>
          <w:bCs/>
          <w:i/>
          <w:iCs/>
          <w:u w:val="single"/>
        </w:rPr>
      </w:pPr>
      <w:r>
        <w:rPr>
          <w:rFonts w:ascii="Times New Roman" w:eastAsia="Times New Roman" w:hAnsi="Times New Roman"/>
          <w:b/>
          <w:bCs/>
          <w:i/>
          <w:iCs/>
          <w:u w:val="single"/>
        </w:rPr>
        <w:t>4</w:t>
      </w:r>
      <w:r w:rsidRPr="000945D5">
        <w:rPr>
          <w:rFonts w:ascii="Times New Roman" w:eastAsia="Times New Roman" w:hAnsi="Times New Roman"/>
          <w:b/>
          <w:bCs/>
          <w:i/>
          <w:iCs/>
          <w:u w:val="single"/>
        </w:rPr>
        <w:t xml:space="preserve">) </w:t>
      </w:r>
      <w:r w:rsidRPr="00D9757B">
        <w:rPr>
          <w:rFonts w:ascii="Times New Roman" w:eastAsia="Times New Roman" w:hAnsi="Times New Roman"/>
          <w:b/>
          <w:bCs/>
          <w:i/>
          <w:iCs/>
          <w:u w:val="single"/>
        </w:rPr>
        <w:t>Индивидуальный государственный регистрационный номер</w:t>
      </w:r>
      <w:r w:rsidRPr="000945D5">
        <w:rPr>
          <w:rFonts w:ascii="Times New Roman" w:eastAsia="Times New Roman" w:hAnsi="Times New Roman"/>
          <w:b/>
          <w:bCs/>
          <w:i/>
          <w:iCs/>
          <w:u w:val="single"/>
        </w:rPr>
        <w:t xml:space="preserve"> </w:t>
      </w:r>
      <w:r w:rsidRPr="00D7034B">
        <w:rPr>
          <w:rFonts w:ascii="Times New Roman" w:eastAsia="Times New Roman" w:hAnsi="Times New Roman"/>
          <w:b/>
          <w:bCs/>
          <w:i/>
          <w:iCs/>
          <w:u w:val="single"/>
        </w:rPr>
        <w:t>41501792B</w:t>
      </w:r>
    </w:p>
    <w:p w:rsidR="00EE5AFA" w:rsidRPr="000945D5"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государственной регистрации выпуска </w:t>
      </w:r>
      <w:r w:rsidRPr="00D7034B">
        <w:rPr>
          <w:rFonts w:ascii="Times New Roman" w:eastAsia="Times New Roman" w:hAnsi="Times New Roman"/>
          <w:b/>
          <w:bCs/>
          <w:i/>
          <w:iCs/>
        </w:rPr>
        <w:t>02.07.2013</w:t>
      </w:r>
      <w:r w:rsidRPr="000878DA">
        <w:rPr>
          <w:rFonts w:ascii="Times New Roman" w:eastAsia="Times New Roman" w:hAnsi="Times New Roman"/>
          <w:b/>
          <w:bCs/>
          <w:i/>
          <w:iCs/>
        </w:rPr>
        <w:t xml:space="preserve"> года</w:t>
      </w:r>
    </w:p>
    <w:p w:rsidR="00EE5AFA" w:rsidRPr="000878DA"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размещения облигаций </w:t>
      </w:r>
      <w:r w:rsidRPr="00D7034B">
        <w:rPr>
          <w:rFonts w:ascii="Times New Roman" w:eastAsia="Times New Roman" w:hAnsi="Times New Roman"/>
          <w:b/>
          <w:bCs/>
          <w:i/>
          <w:iCs/>
        </w:rPr>
        <w:t>08.10.2013</w:t>
      </w:r>
      <w:r w:rsidRPr="000945D5">
        <w:rPr>
          <w:rFonts w:ascii="Times New Roman" w:eastAsia="Times New Roman" w:hAnsi="Times New Roman"/>
          <w:b/>
          <w:bCs/>
          <w:i/>
          <w:iCs/>
        </w:rPr>
        <w:t xml:space="preserve"> года</w:t>
      </w:r>
    </w:p>
    <w:p w:rsidR="00EE5AFA" w:rsidRPr="000945D5" w:rsidRDefault="00EE5AFA" w:rsidP="00EE5AFA">
      <w:pPr>
        <w:spacing w:after="0" w:line="240" w:lineRule="auto"/>
        <w:ind w:left="567"/>
        <w:jc w:val="both"/>
        <w:rPr>
          <w:rFonts w:ascii="Times New Roman" w:eastAsia="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18"/>
      </w:tblGrid>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Вид ценных бумаг:</w:t>
            </w:r>
          </w:p>
        </w:tc>
        <w:tc>
          <w:tcPr>
            <w:tcW w:w="5918" w:type="dxa"/>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облигации на предъявителя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Категория (тип) (для акций):</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информация не указывается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Форма:</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документарные</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Идентификационные признаки:</w:t>
            </w:r>
          </w:p>
        </w:tc>
        <w:tc>
          <w:tcPr>
            <w:tcW w:w="5918" w:type="dxa"/>
          </w:tcPr>
          <w:p w:rsidR="00EE5AFA" w:rsidRPr="000945D5" w:rsidRDefault="00EE5AFA" w:rsidP="00EE5AFA">
            <w:pPr>
              <w:autoSpaceDE w:val="0"/>
              <w:autoSpaceDN w:val="0"/>
              <w:spacing w:after="0" w:line="240" w:lineRule="auto"/>
              <w:jc w:val="both"/>
              <w:rPr>
                <w:rFonts w:ascii="Times New Roman" w:eastAsia="Times New Roman" w:hAnsi="Times New Roman"/>
                <w:b/>
                <w:i/>
              </w:rPr>
            </w:pPr>
            <w:r w:rsidRPr="00D7034B">
              <w:rPr>
                <w:rFonts w:ascii="Times New Roman" w:eastAsia="Times New Roman" w:hAnsi="Times New Roman"/>
                <w:b/>
                <w:i/>
              </w:rPr>
              <w:t>Процентные документарные неконвертируемые облигации серии 15 на предъявителя, с обязательным централизованным хранением, со сроком погашения в 1820-й (Одна тысяча восемьсот двадцатый) день с даты начала размещения облигаций, с возможностью досрочного погашения по усмотрению Кредитной организации-эмитента</w:t>
            </w:r>
          </w:p>
        </w:tc>
      </w:tr>
    </w:tbl>
    <w:p w:rsidR="00EE5AFA" w:rsidRPr="000945D5" w:rsidRDefault="00EE5AFA" w:rsidP="00EE5AFA">
      <w:pPr>
        <w:spacing w:after="0" w:line="240" w:lineRule="auto"/>
        <w:rPr>
          <w:rFonts w:ascii="Times New Roman" w:eastAsia="Times New Roman" w:hAnsi="Times New Roman"/>
          <w:sz w:val="19"/>
          <w:szCs w:val="19"/>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Информация о цене одной ценной бумаги по сделкам, совершенным в отчетном квартале с ценными бумагами через организатора торговли на рынке ценных бумаг:</w:t>
      </w:r>
    </w:p>
    <w:p w:rsidR="00EE5AFA" w:rsidRPr="005E114A" w:rsidRDefault="00EE5AFA" w:rsidP="00EE5AFA">
      <w:pPr>
        <w:spacing w:after="0" w:line="240" w:lineRule="auto"/>
        <w:jc w:val="both"/>
        <w:rPr>
          <w:rFonts w:ascii="Times New Roman" w:eastAsia="Times New Roman" w:hAnsi="Times New Roman"/>
          <w:b/>
          <w:i/>
        </w:rPr>
      </w:pPr>
      <w:r w:rsidRPr="000945D5">
        <w:rPr>
          <w:rFonts w:ascii="Times New Roman" w:eastAsia="Times New Roman" w:hAnsi="Times New Roman"/>
          <w:b/>
          <w:i/>
        </w:rPr>
        <w:t xml:space="preserve">Информация в данной таблице приведена на основе данных, опубликованных на сайте организатора торговли </w:t>
      </w:r>
      <w:hyperlink r:id="rId28" w:history="1">
        <w:r w:rsidRPr="007A22AA">
          <w:rPr>
            <w:rStyle w:val="ac"/>
            <w:rFonts w:ascii="Times New Roman" w:eastAsia="Times New Roman" w:hAnsi="Times New Roman"/>
            <w:b/>
            <w:i/>
          </w:rPr>
          <w:t>http://moex.com/</w:t>
        </w:r>
      </w:hyperlink>
    </w:p>
    <w:p w:rsidR="00EE5AFA" w:rsidRDefault="00EE5AFA" w:rsidP="00EE5AFA">
      <w:pPr>
        <w:spacing w:after="0" w:line="240" w:lineRule="auto"/>
        <w:jc w:val="both"/>
        <w:rPr>
          <w:rFonts w:ascii="Times New Roman" w:eastAsia="Times New Roman" w:hAnsi="Times New Roman"/>
          <w:b/>
          <w:i/>
        </w:rPr>
      </w:pPr>
    </w:p>
    <w:tbl>
      <w:tblPr>
        <w:tblW w:w="9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1"/>
        <w:gridCol w:w="852"/>
        <w:gridCol w:w="851"/>
        <w:gridCol w:w="851"/>
        <w:gridCol w:w="852"/>
        <w:gridCol w:w="851"/>
        <w:gridCol w:w="851"/>
        <w:gridCol w:w="854"/>
      </w:tblGrid>
      <w:tr w:rsidR="00EE5AFA" w:rsidRPr="00246122" w:rsidTr="00EE5AFA">
        <w:trPr>
          <w:trHeight w:val="416"/>
        </w:trPr>
        <w:tc>
          <w:tcPr>
            <w:tcW w:w="2694" w:type="dxa"/>
            <w:vMerge w:val="restart"/>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6813" w:type="dxa"/>
            <w:gridSpan w:val="8"/>
            <w:vAlign w:val="center"/>
          </w:tcPr>
          <w:p w:rsidR="00EE5AFA" w:rsidRPr="00246122" w:rsidRDefault="00EE5AFA" w:rsidP="00EE5AFA">
            <w:pPr>
              <w:autoSpaceDE w:val="0"/>
              <w:autoSpaceDN w:val="0"/>
              <w:spacing w:after="0" w:line="240" w:lineRule="auto"/>
              <w:jc w:val="center"/>
              <w:rPr>
                <w:rFonts w:ascii="Times New Roman" w:eastAsia="Times New Roman" w:hAnsi="Times New Roman"/>
                <w:b/>
                <w:sz w:val="20"/>
                <w:szCs w:val="20"/>
              </w:rPr>
            </w:pPr>
            <w:r w:rsidRPr="00246122">
              <w:rPr>
                <w:rFonts w:ascii="Times New Roman" w:eastAsia="Times New Roman" w:hAnsi="Times New Roman"/>
                <w:b/>
                <w:sz w:val="20"/>
                <w:szCs w:val="20"/>
              </w:rPr>
              <w:t>Отчетный период</w:t>
            </w:r>
          </w:p>
        </w:tc>
      </w:tr>
      <w:tr w:rsidR="00EE5AFA" w:rsidRPr="00246122" w:rsidTr="00EE5AFA">
        <w:trPr>
          <w:trHeight w:val="422"/>
        </w:trPr>
        <w:tc>
          <w:tcPr>
            <w:tcW w:w="2694" w:type="dxa"/>
            <w:vMerge/>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851"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lang w:val="en-US"/>
              </w:rPr>
              <w:t>4</w:t>
            </w:r>
            <w:r w:rsidRPr="00246122">
              <w:rPr>
                <w:rFonts w:ascii="Times New Roman" w:eastAsia="Times New Roman" w:hAnsi="Times New Roman"/>
                <w:b/>
                <w:sz w:val="20"/>
                <w:szCs w:val="20"/>
              </w:rPr>
              <w:t xml:space="preserve"> кв.</w:t>
            </w:r>
          </w:p>
          <w:p w:rsidR="00EE5AFA"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w:t>
            </w:r>
            <w:r>
              <w:rPr>
                <w:rFonts w:ascii="Times New Roman" w:eastAsia="Times New Roman" w:hAnsi="Times New Roman"/>
                <w:b/>
                <w:sz w:val="20"/>
                <w:szCs w:val="20"/>
                <w:lang w:val="en-US"/>
              </w:rPr>
              <w:t>3</w:t>
            </w:r>
            <w:r w:rsidRPr="00246122">
              <w:rPr>
                <w:rFonts w:ascii="Times New Roman" w:eastAsia="Times New Roman" w:hAnsi="Times New Roman"/>
                <w:b/>
                <w:sz w:val="20"/>
                <w:szCs w:val="20"/>
              </w:rPr>
              <w:t xml:space="preserve"> г.</w:t>
            </w:r>
          </w:p>
        </w:tc>
        <w:tc>
          <w:tcPr>
            <w:tcW w:w="852"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lang w:val="en-US"/>
              </w:rPr>
              <w:t>1</w:t>
            </w:r>
            <w:r w:rsidRPr="00246122">
              <w:rPr>
                <w:rFonts w:ascii="Times New Roman" w:eastAsia="Times New Roman" w:hAnsi="Times New Roman"/>
                <w:b/>
                <w:sz w:val="20"/>
                <w:szCs w:val="20"/>
              </w:rPr>
              <w:t xml:space="preserve"> кв.</w:t>
            </w:r>
          </w:p>
          <w:p w:rsidR="00EE5AFA"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851"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lang w:val="en-US"/>
              </w:rPr>
              <w:t>2</w:t>
            </w:r>
            <w:r w:rsidRPr="00246122">
              <w:rPr>
                <w:rFonts w:ascii="Times New Roman" w:eastAsia="Times New Roman" w:hAnsi="Times New Roman"/>
                <w:b/>
                <w:sz w:val="20"/>
                <w:szCs w:val="20"/>
              </w:rPr>
              <w:t xml:space="preserve"> кв.</w:t>
            </w:r>
          </w:p>
          <w:p w:rsidR="00EE5AFA"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851"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852"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4</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851"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1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c>
          <w:tcPr>
            <w:tcW w:w="851"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2</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c>
          <w:tcPr>
            <w:tcW w:w="854"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r>
      <w:tr w:rsidR="00EE5AFA" w:rsidRPr="000878DA" w:rsidTr="00EE5AFA">
        <w:trPr>
          <w:trHeight w:val="262"/>
        </w:trPr>
        <w:tc>
          <w:tcPr>
            <w:tcW w:w="2694" w:type="dxa"/>
          </w:tcPr>
          <w:p w:rsidR="00EE5AFA" w:rsidRPr="000878DA" w:rsidRDefault="00EE5AFA" w:rsidP="00EE5AFA">
            <w:pPr>
              <w:autoSpaceDE w:val="0"/>
              <w:autoSpaceDN w:val="0"/>
              <w:spacing w:after="0" w:line="240" w:lineRule="auto"/>
              <w:rPr>
                <w:rFonts w:ascii="Times New Roman" w:eastAsia="Times New Roman" w:hAnsi="Times New Roman"/>
                <w:sz w:val="20"/>
                <w:szCs w:val="20"/>
              </w:rPr>
            </w:pPr>
            <w:r w:rsidRPr="000878DA">
              <w:rPr>
                <w:rFonts w:ascii="Times New Roman" w:eastAsia="Times New Roman" w:hAnsi="Times New Roman"/>
                <w:sz w:val="20"/>
                <w:szCs w:val="20"/>
              </w:rPr>
              <w:t>наибольшая цена*, % от номинальной стоимости облигаций</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101,00</w:t>
            </w:r>
          </w:p>
        </w:tc>
        <w:tc>
          <w:tcPr>
            <w:tcW w:w="852"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100,50</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99,75</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100,00</w:t>
            </w:r>
          </w:p>
        </w:tc>
        <w:tc>
          <w:tcPr>
            <w:tcW w:w="852"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97,49</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97,50</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96,77</w:t>
            </w:r>
          </w:p>
        </w:tc>
        <w:tc>
          <w:tcPr>
            <w:tcW w:w="854"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98,75</w:t>
            </w:r>
          </w:p>
        </w:tc>
      </w:tr>
      <w:tr w:rsidR="00EE5AFA" w:rsidRPr="000878DA" w:rsidTr="00EE5AFA">
        <w:trPr>
          <w:trHeight w:val="226"/>
        </w:trPr>
        <w:tc>
          <w:tcPr>
            <w:tcW w:w="2694" w:type="dxa"/>
          </w:tcPr>
          <w:p w:rsidR="00EE5AFA" w:rsidRPr="000878DA" w:rsidRDefault="00EE5AFA" w:rsidP="00EE5AFA">
            <w:pPr>
              <w:autoSpaceDE w:val="0"/>
              <w:autoSpaceDN w:val="0"/>
              <w:spacing w:after="0" w:line="240" w:lineRule="auto"/>
              <w:rPr>
                <w:rFonts w:ascii="Times New Roman" w:eastAsia="Times New Roman" w:hAnsi="Times New Roman"/>
                <w:sz w:val="20"/>
                <w:szCs w:val="20"/>
              </w:rPr>
            </w:pPr>
            <w:r w:rsidRPr="000878DA">
              <w:rPr>
                <w:rFonts w:ascii="Times New Roman" w:eastAsia="Times New Roman" w:hAnsi="Times New Roman"/>
                <w:sz w:val="20"/>
                <w:szCs w:val="20"/>
              </w:rPr>
              <w:t>наименьшая цена**, % от номинальной стоимости облигаций</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99,00</w:t>
            </w:r>
          </w:p>
        </w:tc>
        <w:tc>
          <w:tcPr>
            <w:tcW w:w="852"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95,00</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96,60</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96,60</w:t>
            </w:r>
          </w:p>
        </w:tc>
        <w:tc>
          <w:tcPr>
            <w:tcW w:w="852"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83,00</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86,68</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94,90</w:t>
            </w:r>
          </w:p>
        </w:tc>
        <w:tc>
          <w:tcPr>
            <w:tcW w:w="854" w:type="dxa"/>
            <w:vAlign w:val="center"/>
          </w:tcPr>
          <w:p w:rsidR="00EE5AFA" w:rsidRPr="00BF71CC" w:rsidRDefault="00EE5AFA" w:rsidP="00EE5AFA">
            <w:pPr>
              <w:autoSpaceDE w:val="0"/>
              <w:autoSpaceDN w:val="0"/>
              <w:spacing w:after="0" w:line="240" w:lineRule="auto"/>
              <w:ind w:left="-113" w:right="-96"/>
              <w:jc w:val="center"/>
              <w:rPr>
                <w:rFonts w:ascii="Times New Roman" w:hAnsi="Times New Roman"/>
                <w:sz w:val="20"/>
                <w:szCs w:val="20"/>
              </w:rPr>
            </w:pPr>
            <w:r w:rsidRPr="00BF71CC">
              <w:rPr>
                <w:rFonts w:ascii="Times New Roman" w:hAnsi="Times New Roman"/>
                <w:sz w:val="20"/>
                <w:szCs w:val="20"/>
              </w:rPr>
              <w:t>96,50</w:t>
            </w:r>
          </w:p>
        </w:tc>
      </w:tr>
      <w:tr w:rsidR="00EE5AFA" w:rsidRPr="000878DA" w:rsidTr="00EE5AFA">
        <w:trPr>
          <w:trHeight w:val="460"/>
        </w:trPr>
        <w:tc>
          <w:tcPr>
            <w:tcW w:w="2694" w:type="dxa"/>
          </w:tcPr>
          <w:p w:rsidR="00EE5AFA" w:rsidRPr="000878DA" w:rsidRDefault="00EE5AFA" w:rsidP="00EE5AFA">
            <w:pPr>
              <w:autoSpaceDE w:val="0"/>
              <w:autoSpaceDN w:val="0"/>
              <w:spacing w:after="0" w:line="240" w:lineRule="auto"/>
              <w:rPr>
                <w:rFonts w:ascii="Times New Roman" w:eastAsia="Times New Roman" w:hAnsi="Times New Roman"/>
                <w:sz w:val="20"/>
                <w:szCs w:val="20"/>
              </w:rPr>
            </w:pPr>
            <w:r w:rsidRPr="000878DA">
              <w:rPr>
                <w:rFonts w:ascii="Times New Roman" w:eastAsia="Times New Roman" w:hAnsi="Times New Roman"/>
                <w:sz w:val="20"/>
                <w:szCs w:val="20"/>
              </w:rPr>
              <w:t>рыночная цена одной ценной бумаги, раскрытая организатором торговли***, % от номинальной стоимости облигаций</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BF71CC">
              <w:rPr>
                <w:rStyle w:val="numbercell"/>
              </w:rPr>
              <w:t>100,05</w:t>
            </w:r>
          </w:p>
        </w:tc>
        <w:tc>
          <w:tcPr>
            <w:tcW w:w="852" w:type="dxa"/>
            <w:vAlign w:val="center"/>
          </w:tcPr>
          <w:p w:rsidR="00EE5AFA" w:rsidRPr="00BF71CC"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BF71CC">
              <w:rPr>
                <w:rStyle w:val="numbercell"/>
              </w:rPr>
              <w:t>99,23</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BF71CC">
              <w:rPr>
                <w:rStyle w:val="numbercell"/>
              </w:rPr>
              <w:t>98,58</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BF71CC">
              <w:rPr>
                <w:rStyle w:val="numbercell"/>
              </w:rPr>
              <w:t>97,36</w:t>
            </w:r>
          </w:p>
        </w:tc>
        <w:tc>
          <w:tcPr>
            <w:tcW w:w="852" w:type="dxa"/>
            <w:vAlign w:val="center"/>
          </w:tcPr>
          <w:p w:rsidR="00EE5AFA" w:rsidRPr="00BF71CC"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BF71CC">
              <w:rPr>
                <w:rStyle w:val="numbercell"/>
              </w:rPr>
              <w:t>92,79</w:t>
            </w:r>
          </w:p>
        </w:tc>
        <w:tc>
          <w:tcPr>
            <w:tcW w:w="851" w:type="dxa"/>
            <w:vAlign w:val="center"/>
          </w:tcPr>
          <w:p w:rsidR="00EE5AFA" w:rsidRPr="00BF71CC"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BF71CC">
              <w:rPr>
                <w:rStyle w:val="numbercell"/>
              </w:rPr>
              <w:t>94,80</w:t>
            </w:r>
          </w:p>
        </w:tc>
        <w:tc>
          <w:tcPr>
            <w:tcW w:w="851" w:type="dxa"/>
            <w:vAlign w:val="center"/>
          </w:tcPr>
          <w:p w:rsidR="00EE5AFA" w:rsidRPr="00BF71CC" w:rsidRDefault="00EE5AFA" w:rsidP="00EE5AFA">
            <w:pPr>
              <w:autoSpaceDE w:val="0"/>
              <w:autoSpaceDN w:val="0"/>
              <w:spacing w:after="0" w:line="240" w:lineRule="auto"/>
              <w:jc w:val="center"/>
              <w:rPr>
                <w:rFonts w:ascii="Times New Roman" w:eastAsia="Times New Roman" w:hAnsi="Times New Roman"/>
                <w:sz w:val="20"/>
                <w:szCs w:val="20"/>
              </w:rPr>
            </w:pPr>
            <w:r w:rsidRPr="00BF71CC">
              <w:rPr>
                <w:rStyle w:val="numbercell"/>
              </w:rPr>
              <w:t>96,72</w:t>
            </w:r>
          </w:p>
        </w:tc>
        <w:tc>
          <w:tcPr>
            <w:tcW w:w="854" w:type="dxa"/>
            <w:vAlign w:val="center"/>
          </w:tcPr>
          <w:p w:rsidR="00EE5AFA" w:rsidRPr="00BF71CC" w:rsidRDefault="00EE5AFA" w:rsidP="00EE5AFA">
            <w:pPr>
              <w:autoSpaceDE w:val="0"/>
              <w:autoSpaceDN w:val="0"/>
              <w:spacing w:after="0" w:line="240" w:lineRule="auto"/>
              <w:ind w:left="-113" w:right="-96"/>
              <w:jc w:val="center"/>
              <w:rPr>
                <w:rFonts w:ascii="Times New Roman" w:eastAsia="Times New Roman" w:hAnsi="Times New Roman"/>
                <w:sz w:val="20"/>
                <w:szCs w:val="20"/>
              </w:rPr>
            </w:pPr>
            <w:r w:rsidRPr="00BF71CC">
              <w:rPr>
                <w:rStyle w:val="numbercell"/>
              </w:rPr>
              <w:t>97,86</w:t>
            </w:r>
          </w:p>
        </w:tc>
      </w:tr>
    </w:tbl>
    <w:p w:rsidR="00EE5AFA" w:rsidRPr="000945D5" w:rsidRDefault="00EE5AFA" w:rsidP="00EE5AFA">
      <w:pPr>
        <w:spacing w:before="60"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Наибольшая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Наименьшая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Приведена рыночная цена одной ценной бумаги на дату завершения отчетного периода, раскрытая организатором торговли на рынке ценных бумаг и определенная в соответствии с Порядком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 10-65/пз-н.</w:t>
      </w:r>
    </w:p>
    <w:p w:rsidR="00EE5AFA" w:rsidRPr="000945D5" w:rsidRDefault="00EE5AFA" w:rsidP="00EE5AFA">
      <w:pPr>
        <w:spacing w:after="0" w:line="240" w:lineRule="auto"/>
        <w:ind w:firstLine="567"/>
        <w:jc w:val="both"/>
        <w:rPr>
          <w:rFonts w:ascii="Times New Roman" w:eastAsia="Times New Roman" w:hAnsi="Times New Roman"/>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 xml:space="preserve">Сведения об организаторе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62"/>
      </w:tblGrid>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полное фирменное наименование:</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З</w:t>
            </w:r>
            <w:r w:rsidRPr="000945D5">
              <w:rPr>
                <w:rFonts w:ascii="Times New Roman" w:eastAsia="Times New Roman" w:hAnsi="Times New Roman"/>
                <w:b/>
                <w:bCs/>
                <w:i/>
                <w:spacing w:val="-2"/>
              </w:rPr>
              <w:t>а</w:t>
            </w:r>
            <w:r w:rsidRPr="000945D5">
              <w:rPr>
                <w:rFonts w:ascii="Times New Roman" w:eastAsia="Times New Roman" w:hAnsi="Times New Roman"/>
                <w:b/>
                <w:bCs/>
                <w:i/>
                <w:spacing w:val="1"/>
              </w:rPr>
              <w:t>к</w:t>
            </w:r>
            <w:r w:rsidRPr="000945D5">
              <w:rPr>
                <w:rFonts w:ascii="Times New Roman" w:eastAsia="Times New Roman" w:hAnsi="Times New Roman"/>
                <w:b/>
                <w:bCs/>
                <w:i/>
              </w:rPr>
              <w:t>р</w:t>
            </w:r>
            <w:r w:rsidRPr="000945D5">
              <w:rPr>
                <w:rFonts w:ascii="Times New Roman" w:eastAsia="Times New Roman" w:hAnsi="Times New Roman"/>
                <w:b/>
                <w:bCs/>
                <w:i/>
                <w:spacing w:val="-2"/>
              </w:rPr>
              <w:t>ы</w:t>
            </w:r>
            <w:r w:rsidRPr="000945D5">
              <w:rPr>
                <w:rFonts w:ascii="Times New Roman" w:eastAsia="Times New Roman" w:hAnsi="Times New Roman"/>
                <w:b/>
                <w:bCs/>
                <w:i/>
                <w:spacing w:val="1"/>
              </w:rPr>
              <w:t>т</w:t>
            </w:r>
            <w:r w:rsidRPr="000945D5">
              <w:rPr>
                <w:rFonts w:ascii="Times New Roman" w:eastAsia="Times New Roman" w:hAnsi="Times New Roman"/>
                <w:b/>
                <w:bCs/>
                <w:i/>
                <w:spacing w:val="-2"/>
              </w:rPr>
              <w:t>о</w:t>
            </w:r>
            <w:r w:rsidRPr="000945D5">
              <w:rPr>
                <w:rFonts w:ascii="Times New Roman" w:eastAsia="Times New Roman" w:hAnsi="Times New Roman"/>
                <w:b/>
                <w:bCs/>
                <w:i/>
              </w:rPr>
              <w:t>е а</w:t>
            </w:r>
            <w:r w:rsidRPr="000945D5">
              <w:rPr>
                <w:rFonts w:ascii="Times New Roman" w:eastAsia="Times New Roman" w:hAnsi="Times New Roman"/>
                <w:b/>
                <w:bCs/>
                <w:i/>
                <w:spacing w:val="1"/>
              </w:rPr>
              <w:t>к</w:t>
            </w:r>
            <w:r w:rsidRPr="000945D5">
              <w:rPr>
                <w:rFonts w:ascii="Times New Roman" w:eastAsia="Times New Roman" w:hAnsi="Times New Roman"/>
                <w:b/>
                <w:bCs/>
                <w:i/>
              </w:rPr>
              <w:t>ц</w:t>
            </w:r>
            <w:r w:rsidRPr="000945D5">
              <w:rPr>
                <w:rFonts w:ascii="Times New Roman" w:eastAsia="Times New Roman" w:hAnsi="Times New Roman"/>
                <w:b/>
                <w:bCs/>
                <w:i/>
                <w:spacing w:val="-3"/>
              </w:rPr>
              <w:t>и</w:t>
            </w:r>
            <w:r w:rsidRPr="000945D5">
              <w:rPr>
                <w:rFonts w:ascii="Times New Roman" w:eastAsia="Times New Roman" w:hAnsi="Times New Roman"/>
                <w:b/>
                <w:bCs/>
                <w:i/>
              </w:rPr>
              <w:t>онерное</w:t>
            </w:r>
            <w:r w:rsidRPr="000945D5">
              <w:rPr>
                <w:rFonts w:ascii="Times New Roman" w:eastAsia="Times New Roman" w:hAnsi="Times New Roman"/>
                <w:b/>
                <w:bCs/>
                <w:i/>
                <w:spacing w:val="-2"/>
              </w:rPr>
              <w:t xml:space="preserve"> </w:t>
            </w:r>
            <w:r w:rsidRPr="000945D5">
              <w:rPr>
                <w:rFonts w:ascii="Times New Roman" w:eastAsia="Times New Roman" w:hAnsi="Times New Roman"/>
                <w:b/>
                <w:bCs/>
                <w:i/>
              </w:rPr>
              <w:t>об</w:t>
            </w:r>
            <w:r w:rsidRPr="000945D5">
              <w:rPr>
                <w:rFonts w:ascii="Times New Roman" w:eastAsia="Times New Roman" w:hAnsi="Times New Roman"/>
                <w:b/>
                <w:bCs/>
                <w:i/>
                <w:spacing w:val="-1"/>
              </w:rPr>
              <w:t>щ</w:t>
            </w:r>
            <w:r w:rsidRPr="000945D5">
              <w:rPr>
                <w:rFonts w:ascii="Times New Roman" w:eastAsia="Times New Roman" w:hAnsi="Times New Roman"/>
                <w:b/>
                <w:bCs/>
                <w:i/>
              </w:rPr>
              <w:t>е</w:t>
            </w:r>
            <w:r w:rsidRPr="000945D5">
              <w:rPr>
                <w:rFonts w:ascii="Times New Roman" w:eastAsia="Times New Roman" w:hAnsi="Times New Roman"/>
                <w:b/>
                <w:bCs/>
                <w:i/>
                <w:spacing w:val="-2"/>
              </w:rPr>
              <w:t>с</w:t>
            </w:r>
            <w:r w:rsidRPr="000945D5">
              <w:rPr>
                <w:rFonts w:ascii="Times New Roman" w:eastAsia="Times New Roman" w:hAnsi="Times New Roman"/>
                <w:b/>
                <w:bCs/>
                <w:i/>
                <w:spacing w:val="1"/>
              </w:rPr>
              <w:t>т</w:t>
            </w:r>
            <w:r w:rsidRPr="000945D5">
              <w:rPr>
                <w:rFonts w:ascii="Times New Roman" w:eastAsia="Times New Roman" w:hAnsi="Times New Roman"/>
                <w:b/>
                <w:bCs/>
                <w:i/>
              </w:rPr>
              <w:t>во</w:t>
            </w:r>
            <w:r w:rsidRPr="000945D5">
              <w:rPr>
                <w:rFonts w:ascii="Times New Roman" w:eastAsia="Times New Roman" w:hAnsi="Times New Roman"/>
                <w:b/>
                <w:bCs/>
                <w:i/>
                <w:spacing w:val="1"/>
              </w:rPr>
              <w:t xml:space="preserve"> </w:t>
            </w:r>
            <w:r w:rsidRPr="000945D5">
              <w:rPr>
                <w:rFonts w:ascii="Times New Roman" w:eastAsia="Times New Roman" w:hAnsi="Times New Roman"/>
                <w:b/>
                <w:bCs/>
                <w:i/>
              </w:rPr>
              <w:t>«Ф</w:t>
            </w:r>
            <w:r w:rsidRPr="000945D5">
              <w:rPr>
                <w:rFonts w:ascii="Times New Roman" w:eastAsia="Times New Roman" w:hAnsi="Times New Roman"/>
                <w:b/>
                <w:bCs/>
                <w:i/>
                <w:spacing w:val="-3"/>
              </w:rPr>
              <w:t>он</w:t>
            </w:r>
            <w:r w:rsidRPr="000945D5">
              <w:rPr>
                <w:rFonts w:ascii="Times New Roman" w:eastAsia="Times New Roman" w:hAnsi="Times New Roman"/>
                <w:b/>
                <w:bCs/>
                <w:i/>
                <w:spacing w:val="1"/>
              </w:rPr>
              <w:t>д</w:t>
            </w:r>
            <w:r w:rsidRPr="000945D5">
              <w:rPr>
                <w:rFonts w:ascii="Times New Roman" w:eastAsia="Times New Roman" w:hAnsi="Times New Roman"/>
                <w:b/>
                <w:bCs/>
                <w:i/>
              </w:rPr>
              <w:t>овая</w:t>
            </w:r>
            <w:r w:rsidRPr="000945D5">
              <w:rPr>
                <w:rFonts w:ascii="Times New Roman" w:eastAsia="Times New Roman" w:hAnsi="Times New Roman"/>
                <w:b/>
                <w:bCs/>
                <w:i/>
                <w:spacing w:val="-1"/>
              </w:rPr>
              <w:t xml:space="preserve"> Б</w:t>
            </w:r>
            <w:r w:rsidRPr="000945D5">
              <w:rPr>
                <w:rFonts w:ascii="Times New Roman" w:eastAsia="Times New Roman" w:hAnsi="Times New Roman"/>
                <w:b/>
                <w:bCs/>
                <w:i/>
              </w:rPr>
              <w:t>ир</w:t>
            </w:r>
            <w:r w:rsidRPr="000945D5">
              <w:rPr>
                <w:rFonts w:ascii="Times New Roman" w:eastAsia="Times New Roman" w:hAnsi="Times New Roman"/>
                <w:b/>
                <w:bCs/>
                <w:i/>
                <w:spacing w:val="-2"/>
              </w:rPr>
              <w:t>ж</w:t>
            </w:r>
            <w:r w:rsidRPr="000945D5">
              <w:rPr>
                <w:rFonts w:ascii="Times New Roman" w:eastAsia="Times New Roman" w:hAnsi="Times New Roman"/>
                <w:b/>
                <w:bCs/>
                <w:i/>
              </w:rPr>
              <w:t xml:space="preserve">а </w:t>
            </w:r>
            <w:r w:rsidRPr="000945D5">
              <w:rPr>
                <w:rFonts w:ascii="Times New Roman" w:eastAsia="Times New Roman" w:hAnsi="Times New Roman"/>
                <w:b/>
                <w:bCs/>
                <w:i/>
                <w:spacing w:val="-2"/>
              </w:rPr>
              <w:t>М</w:t>
            </w:r>
            <w:r w:rsidRPr="000945D5">
              <w:rPr>
                <w:rFonts w:ascii="Times New Roman" w:eastAsia="Times New Roman" w:hAnsi="Times New Roman"/>
                <w:b/>
                <w:bCs/>
                <w:i/>
              </w:rPr>
              <w:t>МВ</w:t>
            </w:r>
            <w:r w:rsidRPr="000945D5">
              <w:rPr>
                <w:rFonts w:ascii="Times New Roman" w:eastAsia="Times New Roman" w:hAnsi="Times New Roman"/>
                <w:b/>
                <w:bCs/>
                <w:i/>
                <w:spacing w:val="-1"/>
              </w:rPr>
              <w:t>Б</w:t>
            </w:r>
            <w:r w:rsidRPr="000945D5">
              <w:rPr>
                <w:rFonts w:ascii="Times New Roman" w:eastAsia="Times New Roman" w:hAnsi="Times New Roman"/>
                <w:b/>
                <w:bCs/>
                <w:i/>
              </w:rPr>
              <w:t>»</w:t>
            </w:r>
          </w:p>
        </w:tc>
      </w:tr>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место нахождения:</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1250</w:t>
            </w:r>
            <w:r w:rsidRPr="000945D5">
              <w:rPr>
                <w:rFonts w:ascii="Times New Roman" w:eastAsia="Times New Roman" w:hAnsi="Times New Roman"/>
                <w:b/>
                <w:bCs/>
                <w:i/>
                <w:spacing w:val="-2"/>
              </w:rPr>
              <w:t>0</w:t>
            </w:r>
            <w:r w:rsidRPr="000945D5">
              <w:rPr>
                <w:rFonts w:ascii="Times New Roman" w:eastAsia="Times New Roman" w:hAnsi="Times New Roman"/>
                <w:b/>
                <w:bCs/>
                <w:i/>
              </w:rPr>
              <w:t>9, г. М</w:t>
            </w:r>
            <w:r w:rsidRPr="000945D5">
              <w:rPr>
                <w:rFonts w:ascii="Times New Roman" w:eastAsia="Times New Roman" w:hAnsi="Times New Roman"/>
                <w:b/>
                <w:bCs/>
                <w:i/>
                <w:spacing w:val="-2"/>
              </w:rPr>
              <w:t>о</w:t>
            </w:r>
            <w:r w:rsidRPr="000945D5">
              <w:rPr>
                <w:rFonts w:ascii="Times New Roman" w:eastAsia="Times New Roman" w:hAnsi="Times New Roman"/>
                <w:b/>
                <w:bCs/>
                <w:i/>
              </w:rPr>
              <w:t>с</w:t>
            </w:r>
            <w:r w:rsidRPr="000945D5">
              <w:rPr>
                <w:rFonts w:ascii="Times New Roman" w:eastAsia="Times New Roman" w:hAnsi="Times New Roman"/>
                <w:b/>
                <w:bCs/>
                <w:i/>
                <w:spacing w:val="1"/>
              </w:rPr>
              <w:t>к</w:t>
            </w:r>
            <w:r w:rsidRPr="000945D5">
              <w:rPr>
                <w:rFonts w:ascii="Times New Roman" w:eastAsia="Times New Roman" w:hAnsi="Times New Roman"/>
                <w:b/>
                <w:bCs/>
                <w:i/>
              </w:rPr>
              <w:t>ва,</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1"/>
              </w:rPr>
              <w:t>Б</w:t>
            </w:r>
            <w:r w:rsidRPr="000945D5">
              <w:rPr>
                <w:rFonts w:ascii="Times New Roman" w:eastAsia="Times New Roman" w:hAnsi="Times New Roman"/>
                <w:b/>
                <w:bCs/>
                <w:i/>
              </w:rPr>
              <w:t xml:space="preserve">ольшой </w:t>
            </w:r>
            <w:r w:rsidRPr="000945D5">
              <w:rPr>
                <w:rFonts w:ascii="Times New Roman" w:eastAsia="Times New Roman" w:hAnsi="Times New Roman"/>
                <w:b/>
                <w:bCs/>
                <w:i/>
                <w:spacing w:val="-1"/>
              </w:rPr>
              <w:t>К</w:t>
            </w:r>
            <w:r w:rsidRPr="000945D5">
              <w:rPr>
                <w:rFonts w:ascii="Times New Roman" w:eastAsia="Times New Roman" w:hAnsi="Times New Roman"/>
                <w:b/>
                <w:bCs/>
                <w:i/>
                <w:spacing w:val="-3"/>
              </w:rPr>
              <w:t>и</w:t>
            </w:r>
            <w:r w:rsidRPr="000945D5">
              <w:rPr>
                <w:rFonts w:ascii="Times New Roman" w:eastAsia="Times New Roman" w:hAnsi="Times New Roman"/>
                <w:b/>
                <w:bCs/>
                <w:i/>
              </w:rPr>
              <w:t>словс</w:t>
            </w:r>
            <w:r w:rsidRPr="000945D5">
              <w:rPr>
                <w:rFonts w:ascii="Times New Roman" w:eastAsia="Times New Roman" w:hAnsi="Times New Roman"/>
                <w:b/>
                <w:bCs/>
                <w:i/>
                <w:spacing w:val="1"/>
              </w:rPr>
              <w:t>к</w:t>
            </w:r>
            <w:r w:rsidRPr="000945D5">
              <w:rPr>
                <w:rFonts w:ascii="Times New Roman" w:eastAsia="Times New Roman" w:hAnsi="Times New Roman"/>
                <w:b/>
                <w:bCs/>
                <w:i/>
              </w:rPr>
              <w:t xml:space="preserve">ий </w:t>
            </w:r>
            <w:r w:rsidRPr="000945D5">
              <w:rPr>
                <w:rFonts w:ascii="Times New Roman" w:eastAsia="Times New Roman" w:hAnsi="Times New Roman"/>
                <w:b/>
                <w:bCs/>
                <w:i/>
                <w:spacing w:val="-3"/>
              </w:rPr>
              <w:t>п</w:t>
            </w:r>
            <w:r w:rsidRPr="000945D5">
              <w:rPr>
                <w:rFonts w:ascii="Times New Roman" w:eastAsia="Times New Roman" w:hAnsi="Times New Roman"/>
                <w:b/>
                <w:bCs/>
                <w:i/>
              </w:rPr>
              <w:t>ер</w:t>
            </w:r>
            <w:r w:rsidRPr="000945D5">
              <w:rPr>
                <w:rFonts w:ascii="Times New Roman" w:eastAsia="Times New Roman" w:hAnsi="Times New Roman"/>
                <w:b/>
                <w:bCs/>
                <w:i/>
                <w:spacing w:val="-2"/>
              </w:rPr>
              <w:t>е</w:t>
            </w:r>
            <w:r w:rsidRPr="000945D5">
              <w:rPr>
                <w:rFonts w:ascii="Times New Roman" w:eastAsia="Times New Roman" w:hAnsi="Times New Roman"/>
                <w:b/>
                <w:bCs/>
                <w:i/>
              </w:rPr>
              <w:t>улок,</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3"/>
              </w:rPr>
              <w:t>д</w:t>
            </w:r>
            <w:r w:rsidRPr="000945D5">
              <w:rPr>
                <w:rFonts w:ascii="Times New Roman" w:eastAsia="Times New Roman" w:hAnsi="Times New Roman"/>
                <w:b/>
                <w:bCs/>
                <w:i/>
              </w:rPr>
              <w:t xml:space="preserve">ом </w:t>
            </w:r>
            <w:r w:rsidRPr="000945D5">
              <w:rPr>
                <w:rFonts w:ascii="Times New Roman" w:eastAsia="Times New Roman" w:hAnsi="Times New Roman"/>
                <w:b/>
                <w:bCs/>
                <w:i/>
                <w:spacing w:val="-2"/>
              </w:rPr>
              <w:t>13</w:t>
            </w:r>
          </w:p>
        </w:tc>
      </w:tr>
    </w:tbl>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Pr="000878DA" w:rsidRDefault="00EE5AFA" w:rsidP="00EE5AFA">
      <w:pPr>
        <w:spacing w:after="0" w:line="240" w:lineRule="auto"/>
        <w:ind w:left="567"/>
        <w:jc w:val="both"/>
        <w:rPr>
          <w:rFonts w:ascii="Times New Roman" w:eastAsia="Times New Roman" w:hAnsi="Times New Roman"/>
          <w:b/>
          <w:bCs/>
          <w:i/>
          <w:iCs/>
          <w:u w:val="single"/>
        </w:rPr>
      </w:pPr>
      <w:r w:rsidRPr="00D84D1F">
        <w:rPr>
          <w:rFonts w:ascii="Times New Roman" w:eastAsia="Times New Roman" w:hAnsi="Times New Roman"/>
          <w:b/>
          <w:bCs/>
          <w:i/>
          <w:iCs/>
          <w:u w:val="single"/>
        </w:rPr>
        <w:t>5</w:t>
      </w:r>
      <w:r w:rsidRPr="000945D5">
        <w:rPr>
          <w:rFonts w:ascii="Times New Roman" w:eastAsia="Times New Roman" w:hAnsi="Times New Roman"/>
          <w:b/>
          <w:bCs/>
          <w:i/>
          <w:iCs/>
          <w:u w:val="single"/>
        </w:rPr>
        <w:t xml:space="preserve">) </w:t>
      </w:r>
      <w:r>
        <w:rPr>
          <w:rFonts w:ascii="Times New Roman" w:eastAsia="Times New Roman" w:hAnsi="Times New Roman"/>
          <w:b/>
          <w:bCs/>
          <w:i/>
          <w:iCs/>
          <w:u w:val="single"/>
        </w:rPr>
        <w:t>И</w:t>
      </w:r>
      <w:r w:rsidRPr="000F3AC9">
        <w:rPr>
          <w:rFonts w:ascii="Times New Roman" w:eastAsia="Times New Roman" w:hAnsi="Times New Roman"/>
          <w:b/>
          <w:bCs/>
          <w:i/>
          <w:iCs/>
          <w:u w:val="single"/>
        </w:rPr>
        <w:t>дентификационный номер, присвоенный выпуску</w:t>
      </w:r>
      <w:r w:rsidRPr="000945D5">
        <w:rPr>
          <w:rFonts w:ascii="Times New Roman" w:eastAsia="Times New Roman" w:hAnsi="Times New Roman"/>
          <w:b/>
          <w:bCs/>
          <w:i/>
          <w:iCs/>
          <w:u w:val="single"/>
        </w:rPr>
        <w:t xml:space="preserve"> </w:t>
      </w:r>
      <w:r w:rsidRPr="000F3AC9">
        <w:rPr>
          <w:rFonts w:ascii="Times New Roman" w:eastAsia="Times New Roman" w:hAnsi="Times New Roman"/>
          <w:b/>
          <w:bCs/>
          <w:i/>
          <w:iCs/>
          <w:u w:val="single"/>
        </w:rPr>
        <w:t>4B020401792B</w:t>
      </w:r>
    </w:p>
    <w:p w:rsidR="00EE5AFA" w:rsidRPr="000945D5"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w:t>
      </w:r>
      <w:r>
        <w:rPr>
          <w:rFonts w:ascii="Times New Roman" w:eastAsia="Times New Roman" w:hAnsi="Times New Roman"/>
          <w:b/>
          <w:bCs/>
          <w:i/>
          <w:iCs/>
        </w:rPr>
        <w:t xml:space="preserve">присвоения </w:t>
      </w:r>
      <w:r w:rsidRPr="000F3AC9">
        <w:rPr>
          <w:rFonts w:ascii="Times New Roman" w:eastAsia="Times New Roman" w:hAnsi="Times New Roman"/>
          <w:b/>
          <w:bCs/>
          <w:i/>
          <w:iCs/>
        </w:rPr>
        <w:t>идентификационного номера</w:t>
      </w:r>
      <w:r w:rsidRPr="000945D5">
        <w:rPr>
          <w:rFonts w:ascii="Times New Roman" w:eastAsia="Times New Roman" w:hAnsi="Times New Roman"/>
          <w:b/>
          <w:bCs/>
          <w:i/>
          <w:iCs/>
        </w:rPr>
        <w:t xml:space="preserve"> выпуска </w:t>
      </w:r>
      <w:r w:rsidRPr="000F3AC9">
        <w:rPr>
          <w:rFonts w:ascii="Times New Roman" w:eastAsia="Times New Roman" w:hAnsi="Times New Roman"/>
          <w:b/>
          <w:bCs/>
          <w:i/>
          <w:iCs/>
        </w:rPr>
        <w:t>29.03.2013</w:t>
      </w:r>
      <w:r w:rsidRPr="000878DA">
        <w:rPr>
          <w:rFonts w:ascii="Times New Roman" w:eastAsia="Times New Roman" w:hAnsi="Times New Roman"/>
          <w:b/>
          <w:bCs/>
          <w:i/>
          <w:iCs/>
        </w:rPr>
        <w:t xml:space="preserve"> года</w:t>
      </w:r>
    </w:p>
    <w:p w:rsidR="00EE5AFA" w:rsidRPr="000878DA"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размещения облигаций </w:t>
      </w:r>
      <w:r w:rsidRPr="000F3AC9">
        <w:rPr>
          <w:rFonts w:ascii="Times New Roman" w:eastAsia="Times New Roman" w:hAnsi="Times New Roman"/>
          <w:b/>
          <w:bCs/>
          <w:i/>
          <w:iCs/>
        </w:rPr>
        <w:t>24.11.2015</w:t>
      </w:r>
      <w:r w:rsidRPr="000945D5">
        <w:rPr>
          <w:rFonts w:ascii="Times New Roman" w:eastAsia="Times New Roman" w:hAnsi="Times New Roman"/>
          <w:b/>
          <w:bCs/>
          <w:i/>
          <w:iCs/>
        </w:rPr>
        <w:t xml:space="preserve"> года</w:t>
      </w:r>
    </w:p>
    <w:p w:rsidR="00EE5AFA" w:rsidRPr="000945D5" w:rsidRDefault="00EE5AFA" w:rsidP="00EE5AFA">
      <w:pPr>
        <w:spacing w:after="0" w:line="240" w:lineRule="auto"/>
        <w:ind w:left="567"/>
        <w:jc w:val="both"/>
        <w:rPr>
          <w:rFonts w:ascii="Times New Roman" w:eastAsia="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18"/>
      </w:tblGrid>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Вид ценных бумаг:</w:t>
            </w:r>
          </w:p>
        </w:tc>
        <w:tc>
          <w:tcPr>
            <w:tcW w:w="5918" w:type="dxa"/>
          </w:tcPr>
          <w:p w:rsidR="00EE5AFA" w:rsidRPr="000945D5" w:rsidRDefault="00EE5AFA" w:rsidP="00EE5AFA">
            <w:pPr>
              <w:autoSpaceDE w:val="0"/>
              <w:autoSpaceDN w:val="0"/>
              <w:spacing w:after="0" w:line="240" w:lineRule="auto"/>
              <w:rPr>
                <w:rFonts w:ascii="Times New Roman" w:eastAsia="Times New Roman" w:hAnsi="Times New Roman"/>
                <w:b/>
                <w:i/>
              </w:rPr>
            </w:pPr>
            <w:r w:rsidRPr="0076178E">
              <w:rPr>
                <w:rFonts w:ascii="Times New Roman" w:hAnsi="Times New Roman"/>
                <w:b/>
                <w:bCs/>
                <w:i/>
                <w:iCs/>
              </w:rPr>
              <w:t>биржевые облигации</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Категория (тип) (для акций):</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информация не указывается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Форма:</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документарные</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Идентификационные признаки:</w:t>
            </w:r>
          </w:p>
        </w:tc>
        <w:tc>
          <w:tcPr>
            <w:tcW w:w="5918" w:type="dxa"/>
          </w:tcPr>
          <w:p w:rsidR="00EE5AFA" w:rsidRPr="000945D5" w:rsidRDefault="00EE5AFA" w:rsidP="00EE5AFA">
            <w:pPr>
              <w:autoSpaceDE w:val="0"/>
              <w:autoSpaceDN w:val="0"/>
              <w:spacing w:after="0" w:line="240" w:lineRule="auto"/>
              <w:jc w:val="both"/>
              <w:rPr>
                <w:rFonts w:ascii="Times New Roman" w:eastAsia="Times New Roman" w:hAnsi="Times New Roman"/>
                <w:b/>
                <w:i/>
              </w:rPr>
            </w:pPr>
            <w:r w:rsidRPr="000F3AC9">
              <w:rPr>
                <w:rFonts w:ascii="Times New Roman" w:eastAsia="Times New Roman" w:hAnsi="Times New Roman"/>
                <w:b/>
                <w:i/>
              </w:rPr>
              <w:t>биржевые процентные неконвертируемые документарные облигации на предъявителя с обязательным централизованным хранением серии БО-04 со сроком погашения в дату, которая наступает по истечении 5 (Пяти) лет с даты начала размещения биржевых облигаций выпуска, c возможностью досрочного погашения по требованию их владельцев и по усмотрению Эмитента</w:t>
            </w:r>
          </w:p>
        </w:tc>
      </w:tr>
    </w:tbl>
    <w:p w:rsidR="00EE5AFA" w:rsidRPr="000945D5" w:rsidRDefault="00EE5AFA" w:rsidP="00EE5AFA">
      <w:pPr>
        <w:spacing w:after="0" w:line="240" w:lineRule="auto"/>
        <w:rPr>
          <w:rFonts w:ascii="Times New Roman" w:eastAsia="Times New Roman" w:hAnsi="Times New Roman"/>
          <w:sz w:val="19"/>
          <w:szCs w:val="19"/>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Информация о цене одной ценной бумаги по сделкам, совершенным в отчетном квартале с ценными бумагами через организатора торговли на рынке ценных бумаг:</w:t>
      </w:r>
    </w:p>
    <w:p w:rsidR="00EE5AFA" w:rsidRPr="005E114A" w:rsidRDefault="00EE5AFA" w:rsidP="00EE5AFA">
      <w:pPr>
        <w:spacing w:after="0" w:line="240" w:lineRule="auto"/>
        <w:ind w:firstLine="567"/>
        <w:jc w:val="both"/>
        <w:rPr>
          <w:rFonts w:ascii="Times New Roman" w:eastAsia="Times New Roman" w:hAnsi="Times New Roman"/>
          <w:b/>
          <w:i/>
        </w:rPr>
      </w:pPr>
      <w:r>
        <w:rPr>
          <w:rFonts w:ascii="Times New Roman" w:eastAsia="Times New Roman" w:hAnsi="Times New Roman"/>
          <w:b/>
          <w:i/>
        </w:rPr>
        <w:t xml:space="preserve">Информация не указывается, так как биржевые облигации серии БО-04 начали обращаться </w:t>
      </w:r>
      <w:r w:rsidRPr="000F3AC9">
        <w:rPr>
          <w:rFonts w:ascii="Times New Roman" w:eastAsia="Times New Roman" w:hAnsi="Times New Roman"/>
          <w:b/>
          <w:i/>
        </w:rPr>
        <w:t>24.11.2015 года.</w:t>
      </w:r>
    </w:p>
    <w:p w:rsidR="00EE5AFA" w:rsidRDefault="00EE5AFA" w:rsidP="00EE5AFA">
      <w:pPr>
        <w:spacing w:after="0" w:line="240" w:lineRule="auto"/>
        <w:ind w:firstLine="567"/>
        <w:jc w:val="both"/>
        <w:rPr>
          <w:rFonts w:ascii="Times New Roman" w:eastAsia="Times New Roman" w:hAnsi="Times New Roman"/>
          <w:b/>
          <w:i/>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 xml:space="preserve">Сведения об организаторе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62"/>
      </w:tblGrid>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полное фирменное наименование:</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З</w:t>
            </w:r>
            <w:r w:rsidRPr="000945D5">
              <w:rPr>
                <w:rFonts w:ascii="Times New Roman" w:eastAsia="Times New Roman" w:hAnsi="Times New Roman"/>
                <w:b/>
                <w:bCs/>
                <w:i/>
                <w:spacing w:val="-2"/>
              </w:rPr>
              <w:t>а</w:t>
            </w:r>
            <w:r w:rsidRPr="000945D5">
              <w:rPr>
                <w:rFonts w:ascii="Times New Roman" w:eastAsia="Times New Roman" w:hAnsi="Times New Roman"/>
                <w:b/>
                <w:bCs/>
                <w:i/>
                <w:spacing w:val="1"/>
              </w:rPr>
              <w:t>к</w:t>
            </w:r>
            <w:r w:rsidRPr="000945D5">
              <w:rPr>
                <w:rFonts w:ascii="Times New Roman" w:eastAsia="Times New Roman" w:hAnsi="Times New Roman"/>
                <w:b/>
                <w:bCs/>
                <w:i/>
              </w:rPr>
              <w:t>р</w:t>
            </w:r>
            <w:r w:rsidRPr="000945D5">
              <w:rPr>
                <w:rFonts w:ascii="Times New Roman" w:eastAsia="Times New Roman" w:hAnsi="Times New Roman"/>
                <w:b/>
                <w:bCs/>
                <w:i/>
                <w:spacing w:val="-2"/>
              </w:rPr>
              <w:t>ы</w:t>
            </w:r>
            <w:r w:rsidRPr="000945D5">
              <w:rPr>
                <w:rFonts w:ascii="Times New Roman" w:eastAsia="Times New Roman" w:hAnsi="Times New Roman"/>
                <w:b/>
                <w:bCs/>
                <w:i/>
                <w:spacing w:val="1"/>
              </w:rPr>
              <w:t>т</w:t>
            </w:r>
            <w:r w:rsidRPr="000945D5">
              <w:rPr>
                <w:rFonts w:ascii="Times New Roman" w:eastAsia="Times New Roman" w:hAnsi="Times New Roman"/>
                <w:b/>
                <w:bCs/>
                <w:i/>
                <w:spacing w:val="-2"/>
              </w:rPr>
              <w:t>о</w:t>
            </w:r>
            <w:r w:rsidRPr="000945D5">
              <w:rPr>
                <w:rFonts w:ascii="Times New Roman" w:eastAsia="Times New Roman" w:hAnsi="Times New Roman"/>
                <w:b/>
                <w:bCs/>
                <w:i/>
              </w:rPr>
              <w:t>е а</w:t>
            </w:r>
            <w:r w:rsidRPr="000945D5">
              <w:rPr>
                <w:rFonts w:ascii="Times New Roman" w:eastAsia="Times New Roman" w:hAnsi="Times New Roman"/>
                <w:b/>
                <w:bCs/>
                <w:i/>
                <w:spacing w:val="1"/>
              </w:rPr>
              <w:t>к</w:t>
            </w:r>
            <w:r w:rsidRPr="000945D5">
              <w:rPr>
                <w:rFonts w:ascii="Times New Roman" w:eastAsia="Times New Roman" w:hAnsi="Times New Roman"/>
                <w:b/>
                <w:bCs/>
                <w:i/>
              </w:rPr>
              <w:t>ц</w:t>
            </w:r>
            <w:r w:rsidRPr="000945D5">
              <w:rPr>
                <w:rFonts w:ascii="Times New Roman" w:eastAsia="Times New Roman" w:hAnsi="Times New Roman"/>
                <w:b/>
                <w:bCs/>
                <w:i/>
                <w:spacing w:val="-3"/>
              </w:rPr>
              <w:t>и</w:t>
            </w:r>
            <w:r w:rsidRPr="000945D5">
              <w:rPr>
                <w:rFonts w:ascii="Times New Roman" w:eastAsia="Times New Roman" w:hAnsi="Times New Roman"/>
                <w:b/>
                <w:bCs/>
                <w:i/>
              </w:rPr>
              <w:t>онерное</w:t>
            </w:r>
            <w:r w:rsidRPr="000945D5">
              <w:rPr>
                <w:rFonts w:ascii="Times New Roman" w:eastAsia="Times New Roman" w:hAnsi="Times New Roman"/>
                <w:b/>
                <w:bCs/>
                <w:i/>
                <w:spacing w:val="-2"/>
              </w:rPr>
              <w:t xml:space="preserve"> </w:t>
            </w:r>
            <w:r w:rsidRPr="000945D5">
              <w:rPr>
                <w:rFonts w:ascii="Times New Roman" w:eastAsia="Times New Roman" w:hAnsi="Times New Roman"/>
                <w:b/>
                <w:bCs/>
                <w:i/>
              </w:rPr>
              <w:t>об</w:t>
            </w:r>
            <w:r w:rsidRPr="000945D5">
              <w:rPr>
                <w:rFonts w:ascii="Times New Roman" w:eastAsia="Times New Roman" w:hAnsi="Times New Roman"/>
                <w:b/>
                <w:bCs/>
                <w:i/>
                <w:spacing w:val="-1"/>
              </w:rPr>
              <w:t>щ</w:t>
            </w:r>
            <w:r w:rsidRPr="000945D5">
              <w:rPr>
                <w:rFonts w:ascii="Times New Roman" w:eastAsia="Times New Roman" w:hAnsi="Times New Roman"/>
                <w:b/>
                <w:bCs/>
                <w:i/>
              </w:rPr>
              <w:t>е</w:t>
            </w:r>
            <w:r w:rsidRPr="000945D5">
              <w:rPr>
                <w:rFonts w:ascii="Times New Roman" w:eastAsia="Times New Roman" w:hAnsi="Times New Roman"/>
                <w:b/>
                <w:bCs/>
                <w:i/>
                <w:spacing w:val="-2"/>
              </w:rPr>
              <w:t>с</w:t>
            </w:r>
            <w:r w:rsidRPr="000945D5">
              <w:rPr>
                <w:rFonts w:ascii="Times New Roman" w:eastAsia="Times New Roman" w:hAnsi="Times New Roman"/>
                <w:b/>
                <w:bCs/>
                <w:i/>
                <w:spacing w:val="1"/>
              </w:rPr>
              <w:t>т</w:t>
            </w:r>
            <w:r w:rsidRPr="000945D5">
              <w:rPr>
                <w:rFonts w:ascii="Times New Roman" w:eastAsia="Times New Roman" w:hAnsi="Times New Roman"/>
                <w:b/>
                <w:bCs/>
                <w:i/>
              </w:rPr>
              <w:t>во</w:t>
            </w:r>
            <w:r w:rsidRPr="000945D5">
              <w:rPr>
                <w:rFonts w:ascii="Times New Roman" w:eastAsia="Times New Roman" w:hAnsi="Times New Roman"/>
                <w:b/>
                <w:bCs/>
                <w:i/>
                <w:spacing w:val="1"/>
              </w:rPr>
              <w:t xml:space="preserve"> </w:t>
            </w:r>
            <w:r w:rsidRPr="000945D5">
              <w:rPr>
                <w:rFonts w:ascii="Times New Roman" w:eastAsia="Times New Roman" w:hAnsi="Times New Roman"/>
                <w:b/>
                <w:bCs/>
                <w:i/>
              </w:rPr>
              <w:t>«Ф</w:t>
            </w:r>
            <w:r w:rsidRPr="000945D5">
              <w:rPr>
                <w:rFonts w:ascii="Times New Roman" w:eastAsia="Times New Roman" w:hAnsi="Times New Roman"/>
                <w:b/>
                <w:bCs/>
                <w:i/>
                <w:spacing w:val="-3"/>
              </w:rPr>
              <w:t>он</w:t>
            </w:r>
            <w:r w:rsidRPr="000945D5">
              <w:rPr>
                <w:rFonts w:ascii="Times New Roman" w:eastAsia="Times New Roman" w:hAnsi="Times New Roman"/>
                <w:b/>
                <w:bCs/>
                <w:i/>
                <w:spacing w:val="1"/>
              </w:rPr>
              <w:t>д</w:t>
            </w:r>
            <w:r w:rsidRPr="000945D5">
              <w:rPr>
                <w:rFonts w:ascii="Times New Roman" w:eastAsia="Times New Roman" w:hAnsi="Times New Roman"/>
                <w:b/>
                <w:bCs/>
                <w:i/>
              </w:rPr>
              <w:t>овая</w:t>
            </w:r>
            <w:r w:rsidRPr="000945D5">
              <w:rPr>
                <w:rFonts w:ascii="Times New Roman" w:eastAsia="Times New Roman" w:hAnsi="Times New Roman"/>
                <w:b/>
                <w:bCs/>
                <w:i/>
                <w:spacing w:val="-1"/>
              </w:rPr>
              <w:t xml:space="preserve"> Б</w:t>
            </w:r>
            <w:r w:rsidRPr="000945D5">
              <w:rPr>
                <w:rFonts w:ascii="Times New Roman" w:eastAsia="Times New Roman" w:hAnsi="Times New Roman"/>
                <w:b/>
                <w:bCs/>
                <w:i/>
              </w:rPr>
              <w:t>ир</w:t>
            </w:r>
            <w:r w:rsidRPr="000945D5">
              <w:rPr>
                <w:rFonts w:ascii="Times New Roman" w:eastAsia="Times New Roman" w:hAnsi="Times New Roman"/>
                <w:b/>
                <w:bCs/>
                <w:i/>
                <w:spacing w:val="-2"/>
              </w:rPr>
              <w:t>ж</w:t>
            </w:r>
            <w:r w:rsidRPr="000945D5">
              <w:rPr>
                <w:rFonts w:ascii="Times New Roman" w:eastAsia="Times New Roman" w:hAnsi="Times New Roman"/>
                <w:b/>
                <w:bCs/>
                <w:i/>
              </w:rPr>
              <w:t xml:space="preserve">а </w:t>
            </w:r>
            <w:r w:rsidRPr="000945D5">
              <w:rPr>
                <w:rFonts w:ascii="Times New Roman" w:eastAsia="Times New Roman" w:hAnsi="Times New Roman"/>
                <w:b/>
                <w:bCs/>
                <w:i/>
                <w:spacing w:val="-2"/>
              </w:rPr>
              <w:t>М</w:t>
            </w:r>
            <w:r w:rsidRPr="000945D5">
              <w:rPr>
                <w:rFonts w:ascii="Times New Roman" w:eastAsia="Times New Roman" w:hAnsi="Times New Roman"/>
                <w:b/>
                <w:bCs/>
                <w:i/>
              </w:rPr>
              <w:t>МВ</w:t>
            </w:r>
            <w:r w:rsidRPr="000945D5">
              <w:rPr>
                <w:rFonts w:ascii="Times New Roman" w:eastAsia="Times New Roman" w:hAnsi="Times New Roman"/>
                <w:b/>
                <w:bCs/>
                <w:i/>
                <w:spacing w:val="-1"/>
              </w:rPr>
              <w:t>Б</w:t>
            </w:r>
            <w:r w:rsidRPr="000945D5">
              <w:rPr>
                <w:rFonts w:ascii="Times New Roman" w:eastAsia="Times New Roman" w:hAnsi="Times New Roman"/>
                <w:b/>
                <w:bCs/>
                <w:i/>
              </w:rPr>
              <w:t>»</w:t>
            </w:r>
          </w:p>
        </w:tc>
      </w:tr>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место нахождения:</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1250</w:t>
            </w:r>
            <w:r w:rsidRPr="000945D5">
              <w:rPr>
                <w:rFonts w:ascii="Times New Roman" w:eastAsia="Times New Roman" w:hAnsi="Times New Roman"/>
                <w:b/>
                <w:bCs/>
                <w:i/>
                <w:spacing w:val="-2"/>
              </w:rPr>
              <w:t>0</w:t>
            </w:r>
            <w:r w:rsidRPr="000945D5">
              <w:rPr>
                <w:rFonts w:ascii="Times New Roman" w:eastAsia="Times New Roman" w:hAnsi="Times New Roman"/>
                <w:b/>
                <w:bCs/>
                <w:i/>
              </w:rPr>
              <w:t>9, г. М</w:t>
            </w:r>
            <w:r w:rsidRPr="000945D5">
              <w:rPr>
                <w:rFonts w:ascii="Times New Roman" w:eastAsia="Times New Roman" w:hAnsi="Times New Roman"/>
                <w:b/>
                <w:bCs/>
                <w:i/>
                <w:spacing w:val="-2"/>
              </w:rPr>
              <w:t>о</w:t>
            </w:r>
            <w:r w:rsidRPr="000945D5">
              <w:rPr>
                <w:rFonts w:ascii="Times New Roman" w:eastAsia="Times New Roman" w:hAnsi="Times New Roman"/>
                <w:b/>
                <w:bCs/>
                <w:i/>
              </w:rPr>
              <w:t>с</w:t>
            </w:r>
            <w:r w:rsidRPr="000945D5">
              <w:rPr>
                <w:rFonts w:ascii="Times New Roman" w:eastAsia="Times New Roman" w:hAnsi="Times New Roman"/>
                <w:b/>
                <w:bCs/>
                <w:i/>
                <w:spacing w:val="1"/>
              </w:rPr>
              <w:t>к</w:t>
            </w:r>
            <w:r w:rsidRPr="000945D5">
              <w:rPr>
                <w:rFonts w:ascii="Times New Roman" w:eastAsia="Times New Roman" w:hAnsi="Times New Roman"/>
                <w:b/>
                <w:bCs/>
                <w:i/>
              </w:rPr>
              <w:t>ва,</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1"/>
              </w:rPr>
              <w:t>Б</w:t>
            </w:r>
            <w:r w:rsidRPr="000945D5">
              <w:rPr>
                <w:rFonts w:ascii="Times New Roman" w:eastAsia="Times New Roman" w:hAnsi="Times New Roman"/>
                <w:b/>
                <w:bCs/>
                <w:i/>
              </w:rPr>
              <w:t xml:space="preserve">ольшой </w:t>
            </w:r>
            <w:r w:rsidRPr="000945D5">
              <w:rPr>
                <w:rFonts w:ascii="Times New Roman" w:eastAsia="Times New Roman" w:hAnsi="Times New Roman"/>
                <w:b/>
                <w:bCs/>
                <w:i/>
                <w:spacing w:val="-1"/>
              </w:rPr>
              <w:t>К</w:t>
            </w:r>
            <w:r w:rsidRPr="000945D5">
              <w:rPr>
                <w:rFonts w:ascii="Times New Roman" w:eastAsia="Times New Roman" w:hAnsi="Times New Roman"/>
                <w:b/>
                <w:bCs/>
                <w:i/>
                <w:spacing w:val="-3"/>
              </w:rPr>
              <w:t>и</w:t>
            </w:r>
            <w:r w:rsidRPr="000945D5">
              <w:rPr>
                <w:rFonts w:ascii="Times New Roman" w:eastAsia="Times New Roman" w:hAnsi="Times New Roman"/>
                <w:b/>
                <w:bCs/>
                <w:i/>
              </w:rPr>
              <w:t>словс</w:t>
            </w:r>
            <w:r w:rsidRPr="000945D5">
              <w:rPr>
                <w:rFonts w:ascii="Times New Roman" w:eastAsia="Times New Roman" w:hAnsi="Times New Roman"/>
                <w:b/>
                <w:bCs/>
                <w:i/>
                <w:spacing w:val="1"/>
              </w:rPr>
              <w:t>к</w:t>
            </w:r>
            <w:r w:rsidRPr="000945D5">
              <w:rPr>
                <w:rFonts w:ascii="Times New Roman" w:eastAsia="Times New Roman" w:hAnsi="Times New Roman"/>
                <w:b/>
                <w:bCs/>
                <w:i/>
              </w:rPr>
              <w:t xml:space="preserve">ий </w:t>
            </w:r>
            <w:r w:rsidRPr="000945D5">
              <w:rPr>
                <w:rFonts w:ascii="Times New Roman" w:eastAsia="Times New Roman" w:hAnsi="Times New Roman"/>
                <w:b/>
                <w:bCs/>
                <w:i/>
                <w:spacing w:val="-3"/>
              </w:rPr>
              <w:t>п</w:t>
            </w:r>
            <w:r w:rsidRPr="000945D5">
              <w:rPr>
                <w:rFonts w:ascii="Times New Roman" w:eastAsia="Times New Roman" w:hAnsi="Times New Roman"/>
                <w:b/>
                <w:bCs/>
                <w:i/>
              </w:rPr>
              <w:t>ер</w:t>
            </w:r>
            <w:r w:rsidRPr="000945D5">
              <w:rPr>
                <w:rFonts w:ascii="Times New Roman" w:eastAsia="Times New Roman" w:hAnsi="Times New Roman"/>
                <w:b/>
                <w:bCs/>
                <w:i/>
                <w:spacing w:val="-2"/>
              </w:rPr>
              <w:t>е</w:t>
            </w:r>
            <w:r w:rsidRPr="000945D5">
              <w:rPr>
                <w:rFonts w:ascii="Times New Roman" w:eastAsia="Times New Roman" w:hAnsi="Times New Roman"/>
                <w:b/>
                <w:bCs/>
                <w:i/>
              </w:rPr>
              <w:t>улок,</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3"/>
              </w:rPr>
              <w:t>д</w:t>
            </w:r>
            <w:r w:rsidRPr="000945D5">
              <w:rPr>
                <w:rFonts w:ascii="Times New Roman" w:eastAsia="Times New Roman" w:hAnsi="Times New Roman"/>
                <w:b/>
                <w:bCs/>
                <w:i/>
              </w:rPr>
              <w:t xml:space="preserve">ом </w:t>
            </w:r>
            <w:r w:rsidRPr="000945D5">
              <w:rPr>
                <w:rFonts w:ascii="Times New Roman" w:eastAsia="Times New Roman" w:hAnsi="Times New Roman"/>
                <w:b/>
                <w:bCs/>
                <w:i/>
                <w:spacing w:val="-2"/>
              </w:rPr>
              <w:t>13</w:t>
            </w:r>
          </w:p>
        </w:tc>
      </w:tr>
    </w:tbl>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Pr="000878DA" w:rsidRDefault="00EE5AFA" w:rsidP="00EE5AFA">
      <w:pPr>
        <w:spacing w:after="0" w:line="240" w:lineRule="auto"/>
        <w:ind w:left="567"/>
        <w:jc w:val="both"/>
        <w:rPr>
          <w:rFonts w:ascii="Times New Roman" w:eastAsia="Times New Roman" w:hAnsi="Times New Roman"/>
          <w:b/>
          <w:bCs/>
          <w:i/>
          <w:iCs/>
          <w:u w:val="single"/>
        </w:rPr>
      </w:pPr>
      <w:r>
        <w:rPr>
          <w:rFonts w:ascii="Times New Roman" w:eastAsia="Times New Roman" w:hAnsi="Times New Roman"/>
          <w:b/>
          <w:bCs/>
          <w:i/>
          <w:iCs/>
          <w:u w:val="single"/>
        </w:rPr>
        <w:t>6</w:t>
      </w:r>
      <w:r w:rsidRPr="000945D5">
        <w:rPr>
          <w:rFonts w:ascii="Times New Roman" w:eastAsia="Times New Roman" w:hAnsi="Times New Roman"/>
          <w:b/>
          <w:bCs/>
          <w:i/>
          <w:iCs/>
          <w:u w:val="single"/>
        </w:rPr>
        <w:t xml:space="preserve">) </w:t>
      </w:r>
      <w:r>
        <w:rPr>
          <w:rFonts w:ascii="Times New Roman" w:eastAsia="Times New Roman" w:hAnsi="Times New Roman"/>
          <w:b/>
          <w:bCs/>
          <w:i/>
          <w:iCs/>
          <w:u w:val="single"/>
        </w:rPr>
        <w:t>И</w:t>
      </w:r>
      <w:r w:rsidRPr="000F3AC9">
        <w:rPr>
          <w:rFonts w:ascii="Times New Roman" w:eastAsia="Times New Roman" w:hAnsi="Times New Roman"/>
          <w:b/>
          <w:bCs/>
          <w:i/>
          <w:iCs/>
          <w:u w:val="single"/>
        </w:rPr>
        <w:t>дентификационный номер, присвоенный выпуску</w:t>
      </w:r>
      <w:r w:rsidRPr="000945D5">
        <w:rPr>
          <w:rFonts w:ascii="Times New Roman" w:eastAsia="Times New Roman" w:hAnsi="Times New Roman"/>
          <w:b/>
          <w:bCs/>
          <w:i/>
          <w:iCs/>
          <w:u w:val="single"/>
        </w:rPr>
        <w:t xml:space="preserve"> </w:t>
      </w:r>
      <w:r w:rsidRPr="00B50B62">
        <w:rPr>
          <w:rFonts w:ascii="Times New Roman" w:eastAsia="Times New Roman" w:hAnsi="Times New Roman"/>
          <w:b/>
          <w:bCs/>
          <w:i/>
          <w:iCs/>
          <w:u w:val="single"/>
        </w:rPr>
        <w:t>4B020701792B</w:t>
      </w:r>
    </w:p>
    <w:p w:rsidR="00EE5AFA" w:rsidRPr="000945D5"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w:t>
      </w:r>
      <w:r>
        <w:rPr>
          <w:rFonts w:ascii="Times New Roman" w:eastAsia="Times New Roman" w:hAnsi="Times New Roman"/>
          <w:b/>
          <w:bCs/>
          <w:i/>
          <w:iCs/>
        </w:rPr>
        <w:t xml:space="preserve">присвоения </w:t>
      </w:r>
      <w:r w:rsidRPr="000F3AC9">
        <w:rPr>
          <w:rFonts w:ascii="Times New Roman" w:eastAsia="Times New Roman" w:hAnsi="Times New Roman"/>
          <w:b/>
          <w:bCs/>
          <w:i/>
          <w:iCs/>
        </w:rPr>
        <w:t>идентификационного номера</w:t>
      </w:r>
      <w:r w:rsidRPr="000945D5">
        <w:rPr>
          <w:rFonts w:ascii="Times New Roman" w:eastAsia="Times New Roman" w:hAnsi="Times New Roman"/>
          <w:b/>
          <w:bCs/>
          <w:i/>
          <w:iCs/>
        </w:rPr>
        <w:t xml:space="preserve"> выпуска </w:t>
      </w:r>
      <w:r w:rsidRPr="00B50B62">
        <w:rPr>
          <w:rFonts w:ascii="Times New Roman" w:eastAsia="Times New Roman" w:hAnsi="Times New Roman"/>
          <w:b/>
          <w:bCs/>
          <w:i/>
          <w:iCs/>
        </w:rPr>
        <w:t>29.03.2013</w:t>
      </w:r>
      <w:r w:rsidRPr="000878DA">
        <w:rPr>
          <w:rFonts w:ascii="Times New Roman" w:eastAsia="Times New Roman" w:hAnsi="Times New Roman"/>
          <w:b/>
          <w:bCs/>
          <w:i/>
          <w:iCs/>
        </w:rPr>
        <w:t xml:space="preserve"> года</w:t>
      </w:r>
    </w:p>
    <w:p w:rsidR="00EE5AFA" w:rsidRPr="000878DA"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размещения облигаций </w:t>
      </w:r>
      <w:r w:rsidRPr="00B50B62">
        <w:rPr>
          <w:rFonts w:ascii="Times New Roman" w:eastAsia="Times New Roman" w:hAnsi="Times New Roman"/>
          <w:b/>
          <w:bCs/>
          <w:i/>
          <w:iCs/>
        </w:rPr>
        <w:t>24.04.2013</w:t>
      </w:r>
      <w:r w:rsidRPr="000945D5">
        <w:rPr>
          <w:rFonts w:ascii="Times New Roman" w:eastAsia="Times New Roman" w:hAnsi="Times New Roman"/>
          <w:b/>
          <w:bCs/>
          <w:i/>
          <w:iCs/>
        </w:rPr>
        <w:t xml:space="preserve"> года</w:t>
      </w:r>
    </w:p>
    <w:p w:rsidR="00EE5AFA" w:rsidRPr="000945D5" w:rsidRDefault="00EE5AFA" w:rsidP="00EE5AFA">
      <w:pPr>
        <w:spacing w:after="0" w:line="240" w:lineRule="auto"/>
        <w:ind w:left="567"/>
        <w:jc w:val="both"/>
        <w:rPr>
          <w:rFonts w:ascii="Times New Roman" w:eastAsia="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18"/>
      </w:tblGrid>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Вид ценных бумаг:</w:t>
            </w:r>
          </w:p>
        </w:tc>
        <w:tc>
          <w:tcPr>
            <w:tcW w:w="5918" w:type="dxa"/>
          </w:tcPr>
          <w:p w:rsidR="00EE5AFA" w:rsidRPr="000945D5" w:rsidRDefault="00EE5AFA" w:rsidP="00EE5AFA">
            <w:pPr>
              <w:autoSpaceDE w:val="0"/>
              <w:autoSpaceDN w:val="0"/>
              <w:spacing w:after="0" w:line="240" w:lineRule="auto"/>
              <w:rPr>
                <w:rFonts w:ascii="Times New Roman" w:eastAsia="Times New Roman" w:hAnsi="Times New Roman"/>
                <w:b/>
                <w:i/>
              </w:rPr>
            </w:pPr>
            <w:r w:rsidRPr="0076178E">
              <w:rPr>
                <w:rFonts w:ascii="Times New Roman" w:hAnsi="Times New Roman"/>
                <w:b/>
                <w:bCs/>
                <w:i/>
                <w:iCs/>
              </w:rPr>
              <w:t>биржевые облигации</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Категория (тип) (для акций):</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информация не указывается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Форма:</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документарные</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Идентификационные признаки:</w:t>
            </w:r>
          </w:p>
        </w:tc>
        <w:tc>
          <w:tcPr>
            <w:tcW w:w="5918" w:type="dxa"/>
          </w:tcPr>
          <w:p w:rsidR="00EE5AFA" w:rsidRPr="000945D5" w:rsidRDefault="00EE5AFA" w:rsidP="00EE5AFA">
            <w:pPr>
              <w:autoSpaceDE w:val="0"/>
              <w:autoSpaceDN w:val="0"/>
              <w:spacing w:after="0" w:line="240" w:lineRule="auto"/>
              <w:jc w:val="both"/>
              <w:rPr>
                <w:rFonts w:ascii="Times New Roman" w:eastAsia="Times New Roman" w:hAnsi="Times New Roman"/>
                <w:b/>
                <w:i/>
              </w:rPr>
            </w:pPr>
            <w:r w:rsidRPr="00B50B62">
              <w:rPr>
                <w:rFonts w:ascii="Times New Roman" w:eastAsia="Times New Roman" w:hAnsi="Times New Roman"/>
                <w:b/>
                <w:i/>
              </w:rPr>
              <w:t>биржевые процентные неконвертируемые документарные облигации на предъявителя с обязательным  централизованным хранением серии БО-07 со сроком погашения в дату, которая наступает по истечении 5 (Пяти) лет с даты начала размещения биржевых облигаций выпуска, c возможностью досрочного погашения по требованию их владельцев и по усмотрению Эмитента</w:t>
            </w:r>
          </w:p>
        </w:tc>
      </w:tr>
    </w:tbl>
    <w:p w:rsidR="00EE5AFA" w:rsidRPr="000945D5" w:rsidRDefault="00EE5AFA" w:rsidP="00EE5AFA">
      <w:pPr>
        <w:spacing w:after="0" w:line="240" w:lineRule="auto"/>
        <w:rPr>
          <w:rFonts w:ascii="Times New Roman" w:eastAsia="Times New Roman" w:hAnsi="Times New Roman"/>
          <w:sz w:val="19"/>
          <w:szCs w:val="19"/>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Информация о цене одной ценной бумаги по сделкам, совершенным в отчетном квартале с ценными бумагами через организатора торговли на рынке ценных бумаг:</w:t>
      </w:r>
    </w:p>
    <w:p w:rsidR="00EE5AFA" w:rsidRPr="005E114A" w:rsidRDefault="00EE5AFA" w:rsidP="00EE5AFA">
      <w:pPr>
        <w:spacing w:after="0" w:line="240" w:lineRule="auto"/>
        <w:jc w:val="both"/>
        <w:rPr>
          <w:rFonts w:ascii="Times New Roman" w:eastAsia="Times New Roman" w:hAnsi="Times New Roman"/>
          <w:b/>
          <w:i/>
        </w:rPr>
      </w:pPr>
      <w:r w:rsidRPr="000945D5">
        <w:rPr>
          <w:rFonts w:ascii="Times New Roman" w:eastAsia="Times New Roman" w:hAnsi="Times New Roman"/>
          <w:b/>
          <w:i/>
        </w:rPr>
        <w:t xml:space="preserve">Информация в данной таблице приведена на основе данных, опубликованных на сайте организатора торговли </w:t>
      </w:r>
      <w:hyperlink r:id="rId29" w:history="1">
        <w:r w:rsidRPr="007A22AA">
          <w:rPr>
            <w:rStyle w:val="ac"/>
            <w:rFonts w:ascii="Times New Roman" w:eastAsia="Times New Roman" w:hAnsi="Times New Roman"/>
            <w:b/>
            <w:i/>
          </w:rPr>
          <w:t>http://moex.com/</w:t>
        </w:r>
      </w:hyperlink>
    </w:p>
    <w:p w:rsidR="00EE5AFA" w:rsidRDefault="00EE5AFA" w:rsidP="00EE5AFA">
      <w:pPr>
        <w:spacing w:after="0" w:line="240" w:lineRule="auto"/>
        <w:jc w:val="both"/>
        <w:rPr>
          <w:rFonts w:ascii="Times New Roman" w:eastAsia="Times New Roman" w:hAnsi="Times New Roman"/>
          <w:b/>
          <w:i/>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993"/>
        <w:gridCol w:w="1134"/>
        <w:gridCol w:w="992"/>
        <w:gridCol w:w="992"/>
        <w:gridCol w:w="852"/>
      </w:tblGrid>
      <w:tr w:rsidR="00EE5AFA" w:rsidRPr="00246122" w:rsidTr="00EE5AFA">
        <w:trPr>
          <w:trHeight w:val="416"/>
        </w:trPr>
        <w:tc>
          <w:tcPr>
            <w:tcW w:w="4536" w:type="dxa"/>
            <w:vMerge w:val="restart"/>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4963" w:type="dxa"/>
            <w:gridSpan w:val="5"/>
            <w:vAlign w:val="center"/>
          </w:tcPr>
          <w:p w:rsidR="00EE5AFA" w:rsidRPr="00246122" w:rsidRDefault="00EE5AFA" w:rsidP="00EE5AFA">
            <w:pPr>
              <w:autoSpaceDE w:val="0"/>
              <w:autoSpaceDN w:val="0"/>
              <w:spacing w:after="0" w:line="240" w:lineRule="auto"/>
              <w:jc w:val="center"/>
              <w:rPr>
                <w:rFonts w:ascii="Times New Roman" w:eastAsia="Times New Roman" w:hAnsi="Times New Roman"/>
                <w:b/>
                <w:sz w:val="20"/>
                <w:szCs w:val="20"/>
              </w:rPr>
            </w:pPr>
            <w:r w:rsidRPr="00246122">
              <w:rPr>
                <w:rFonts w:ascii="Times New Roman" w:eastAsia="Times New Roman" w:hAnsi="Times New Roman"/>
                <w:b/>
                <w:sz w:val="20"/>
                <w:szCs w:val="20"/>
              </w:rPr>
              <w:t>Отчетный период</w:t>
            </w:r>
          </w:p>
        </w:tc>
      </w:tr>
      <w:tr w:rsidR="00EE5AFA" w:rsidRPr="00246122" w:rsidTr="00EE5AFA">
        <w:trPr>
          <w:trHeight w:val="422"/>
        </w:trPr>
        <w:tc>
          <w:tcPr>
            <w:tcW w:w="4536" w:type="dxa"/>
            <w:vMerge/>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993"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2</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w:t>
            </w: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г.</w:t>
            </w:r>
          </w:p>
        </w:tc>
        <w:tc>
          <w:tcPr>
            <w:tcW w:w="1134"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w:t>
            </w: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г.</w:t>
            </w:r>
          </w:p>
        </w:tc>
        <w:tc>
          <w:tcPr>
            <w:tcW w:w="992"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4</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w:t>
            </w: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г.</w:t>
            </w:r>
          </w:p>
        </w:tc>
        <w:tc>
          <w:tcPr>
            <w:tcW w:w="992"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1</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2014</w:t>
            </w:r>
            <w:r w:rsidRPr="00246122">
              <w:rPr>
                <w:rFonts w:ascii="Times New Roman" w:eastAsia="Times New Roman" w:hAnsi="Times New Roman"/>
                <w:b/>
                <w:sz w:val="20"/>
                <w:szCs w:val="20"/>
              </w:rPr>
              <w:t xml:space="preserve"> г.</w:t>
            </w:r>
          </w:p>
        </w:tc>
        <w:tc>
          <w:tcPr>
            <w:tcW w:w="852"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2</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w:t>
            </w:r>
            <w:r>
              <w:rPr>
                <w:rFonts w:ascii="Times New Roman" w:eastAsia="Times New Roman" w:hAnsi="Times New Roman"/>
                <w:b/>
                <w:sz w:val="20"/>
                <w:szCs w:val="20"/>
              </w:rPr>
              <w:t>4</w:t>
            </w:r>
            <w:r w:rsidRPr="00246122">
              <w:rPr>
                <w:rFonts w:ascii="Times New Roman" w:eastAsia="Times New Roman" w:hAnsi="Times New Roman"/>
                <w:b/>
                <w:sz w:val="20"/>
                <w:szCs w:val="20"/>
              </w:rPr>
              <w:t xml:space="preserve"> г.</w:t>
            </w:r>
          </w:p>
        </w:tc>
      </w:tr>
      <w:tr w:rsidR="00EE5AFA" w:rsidRPr="00246122" w:rsidTr="00EE5AFA">
        <w:trPr>
          <w:trHeight w:val="262"/>
        </w:trPr>
        <w:tc>
          <w:tcPr>
            <w:tcW w:w="4536" w:type="dxa"/>
          </w:tcPr>
          <w:p w:rsidR="00EE5AFA" w:rsidRPr="00246122" w:rsidRDefault="00EE5AFA" w:rsidP="00EE5AFA">
            <w:pPr>
              <w:autoSpaceDE w:val="0"/>
              <w:autoSpaceDN w:val="0"/>
              <w:spacing w:after="0" w:line="240" w:lineRule="auto"/>
              <w:ind w:right="-111"/>
              <w:rPr>
                <w:rFonts w:ascii="Times New Roman" w:eastAsia="Times New Roman" w:hAnsi="Times New Roman"/>
                <w:sz w:val="20"/>
                <w:szCs w:val="20"/>
              </w:rPr>
            </w:pPr>
            <w:r w:rsidRPr="00246122">
              <w:rPr>
                <w:rFonts w:ascii="Times New Roman" w:eastAsia="Times New Roman" w:hAnsi="Times New Roman"/>
                <w:sz w:val="20"/>
                <w:szCs w:val="20"/>
              </w:rPr>
              <w:t>наибольшая цена*, % от номинальной стоимости облигаций</w:t>
            </w:r>
          </w:p>
        </w:tc>
        <w:tc>
          <w:tcPr>
            <w:tcW w:w="993"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100,45</w:t>
            </w:r>
          </w:p>
        </w:tc>
        <w:tc>
          <w:tcPr>
            <w:tcW w:w="1134"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100,97</w:t>
            </w:r>
          </w:p>
        </w:tc>
        <w:tc>
          <w:tcPr>
            <w:tcW w:w="99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100,45</w:t>
            </w:r>
          </w:p>
        </w:tc>
        <w:tc>
          <w:tcPr>
            <w:tcW w:w="99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100,40</w:t>
            </w:r>
          </w:p>
        </w:tc>
        <w:tc>
          <w:tcPr>
            <w:tcW w:w="85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100,50</w:t>
            </w:r>
          </w:p>
        </w:tc>
      </w:tr>
      <w:tr w:rsidR="00EE5AFA" w:rsidRPr="00246122" w:rsidTr="00EE5AFA">
        <w:trPr>
          <w:trHeight w:val="226"/>
        </w:trPr>
        <w:tc>
          <w:tcPr>
            <w:tcW w:w="4536" w:type="dxa"/>
          </w:tcPr>
          <w:p w:rsidR="00EE5AFA" w:rsidRPr="00246122" w:rsidRDefault="00EE5AFA" w:rsidP="00EE5AFA">
            <w:pPr>
              <w:autoSpaceDE w:val="0"/>
              <w:autoSpaceDN w:val="0"/>
              <w:spacing w:after="0" w:line="240" w:lineRule="auto"/>
              <w:ind w:right="-111"/>
              <w:rPr>
                <w:rFonts w:ascii="Times New Roman" w:eastAsia="Times New Roman" w:hAnsi="Times New Roman"/>
                <w:sz w:val="20"/>
                <w:szCs w:val="20"/>
              </w:rPr>
            </w:pPr>
            <w:r w:rsidRPr="00246122">
              <w:rPr>
                <w:rFonts w:ascii="Times New Roman" w:eastAsia="Times New Roman" w:hAnsi="Times New Roman"/>
                <w:sz w:val="20"/>
                <w:szCs w:val="20"/>
              </w:rPr>
              <w:t>наименьшая цена**, % от номинальной стоимости облигаций</w:t>
            </w:r>
          </w:p>
        </w:tc>
        <w:tc>
          <w:tcPr>
            <w:tcW w:w="993"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99,50</w:t>
            </w:r>
          </w:p>
        </w:tc>
        <w:tc>
          <w:tcPr>
            <w:tcW w:w="1134"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97,49</w:t>
            </w:r>
          </w:p>
        </w:tc>
        <w:tc>
          <w:tcPr>
            <w:tcW w:w="99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99,83</w:t>
            </w:r>
          </w:p>
        </w:tc>
        <w:tc>
          <w:tcPr>
            <w:tcW w:w="99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99,50</w:t>
            </w:r>
          </w:p>
        </w:tc>
        <w:tc>
          <w:tcPr>
            <w:tcW w:w="85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99,90</w:t>
            </w:r>
          </w:p>
        </w:tc>
      </w:tr>
      <w:tr w:rsidR="00EE5AFA" w:rsidRPr="00246122" w:rsidTr="00EE5AFA">
        <w:trPr>
          <w:trHeight w:val="460"/>
        </w:trPr>
        <w:tc>
          <w:tcPr>
            <w:tcW w:w="4536" w:type="dxa"/>
          </w:tcPr>
          <w:p w:rsidR="00EE5AFA" w:rsidRPr="00246122" w:rsidRDefault="00EE5AFA" w:rsidP="00EE5AFA">
            <w:pPr>
              <w:autoSpaceDE w:val="0"/>
              <w:autoSpaceDN w:val="0"/>
              <w:spacing w:after="0" w:line="240" w:lineRule="auto"/>
              <w:ind w:right="-111"/>
              <w:rPr>
                <w:rFonts w:ascii="Times New Roman" w:eastAsia="Times New Roman" w:hAnsi="Times New Roman"/>
                <w:sz w:val="20"/>
                <w:szCs w:val="20"/>
              </w:rPr>
            </w:pPr>
            <w:r w:rsidRPr="00246122">
              <w:rPr>
                <w:rFonts w:ascii="Times New Roman" w:eastAsia="Times New Roman" w:hAnsi="Times New Roman"/>
                <w:sz w:val="20"/>
                <w:szCs w:val="20"/>
              </w:rPr>
              <w:t>рыночная цена одной ценной бумаги, раскрытая организатором торговли***, % от номинальной стоимости облигаций</w:t>
            </w:r>
          </w:p>
        </w:tc>
        <w:tc>
          <w:tcPr>
            <w:tcW w:w="993" w:type="dxa"/>
            <w:vAlign w:val="center"/>
          </w:tcPr>
          <w:p w:rsidR="00EE5AFA" w:rsidRPr="00C70DAE" w:rsidRDefault="00EE5AFA" w:rsidP="00EE5AFA">
            <w:pPr>
              <w:autoSpaceDE w:val="0"/>
              <w:autoSpaceDN w:val="0"/>
              <w:spacing w:after="0" w:line="240" w:lineRule="auto"/>
              <w:ind w:left="-113" w:right="-96"/>
              <w:jc w:val="center"/>
              <w:rPr>
                <w:rFonts w:ascii="Times New Roman" w:hAnsi="Times New Roman"/>
                <w:sz w:val="20"/>
                <w:szCs w:val="20"/>
              </w:rPr>
            </w:pPr>
            <w:r w:rsidRPr="00C70DAE">
              <w:rPr>
                <w:rFonts w:ascii="Times New Roman" w:hAnsi="Times New Roman"/>
                <w:sz w:val="20"/>
                <w:szCs w:val="20"/>
              </w:rPr>
              <w:t>100,15</w:t>
            </w:r>
          </w:p>
        </w:tc>
        <w:tc>
          <w:tcPr>
            <w:tcW w:w="1134" w:type="dxa"/>
            <w:vAlign w:val="center"/>
          </w:tcPr>
          <w:p w:rsidR="00EE5AFA" w:rsidRPr="00C70DAE" w:rsidRDefault="00EE5AFA" w:rsidP="00EE5AFA">
            <w:pPr>
              <w:autoSpaceDE w:val="0"/>
              <w:autoSpaceDN w:val="0"/>
              <w:spacing w:after="0" w:line="240" w:lineRule="auto"/>
              <w:ind w:left="-113" w:right="-96"/>
              <w:jc w:val="center"/>
              <w:rPr>
                <w:rFonts w:ascii="Times New Roman" w:hAnsi="Times New Roman"/>
                <w:sz w:val="20"/>
                <w:szCs w:val="20"/>
              </w:rPr>
            </w:pPr>
            <w:r w:rsidRPr="00C70DAE">
              <w:rPr>
                <w:rFonts w:ascii="Times New Roman" w:hAnsi="Times New Roman"/>
                <w:sz w:val="20"/>
                <w:szCs w:val="20"/>
              </w:rPr>
              <w:t>100,45</w:t>
            </w:r>
          </w:p>
        </w:tc>
        <w:tc>
          <w:tcPr>
            <w:tcW w:w="992" w:type="dxa"/>
            <w:vAlign w:val="center"/>
          </w:tcPr>
          <w:p w:rsidR="00EE5AFA" w:rsidRPr="00C70DAE" w:rsidRDefault="00EE5AFA" w:rsidP="00EE5AFA">
            <w:pPr>
              <w:autoSpaceDE w:val="0"/>
              <w:autoSpaceDN w:val="0"/>
              <w:spacing w:after="0" w:line="240" w:lineRule="auto"/>
              <w:ind w:left="-113" w:right="-96"/>
              <w:jc w:val="center"/>
              <w:rPr>
                <w:rFonts w:ascii="Times New Roman" w:hAnsi="Times New Roman"/>
                <w:sz w:val="20"/>
                <w:szCs w:val="20"/>
              </w:rPr>
            </w:pPr>
            <w:r w:rsidRPr="00C70DAE">
              <w:rPr>
                <w:rFonts w:ascii="Times New Roman" w:hAnsi="Times New Roman"/>
                <w:sz w:val="20"/>
                <w:szCs w:val="20"/>
              </w:rPr>
              <w:t>100,07</w:t>
            </w:r>
          </w:p>
        </w:tc>
        <w:tc>
          <w:tcPr>
            <w:tcW w:w="992" w:type="dxa"/>
            <w:vAlign w:val="center"/>
          </w:tcPr>
          <w:p w:rsidR="00EE5AFA" w:rsidRPr="00C70DAE" w:rsidRDefault="00EE5AFA" w:rsidP="00EE5AFA">
            <w:pPr>
              <w:autoSpaceDE w:val="0"/>
              <w:autoSpaceDN w:val="0"/>
              <w:spacing w:after="0" w:line="240" w:lineRule="auto"/>
              <w:jc w:val="center"/>
              <w:rPr>
                <w:rFonts w:ascii="Times New Roman" w:hAnsi="Times New Roman"/>
                <w:sz w:val="20"/>
                <w:szCs w:val="20"/>
              </w:rPr>
            </w:pPr>
            <w:r w:rsidRPr="00C70DAE">
              <w:rPr>
                <w:rFonts w:ascii="Times New Roman" w:hAnsi="Times New Roman"/>
                <w:sz w:val="20"/>
                <w:szCs w:val="20"/>
              </w:rPr>
              <w:t>99,90</w:t>
            </w:r>
          </w:p>
        </w:tc>
        <w:tc>
          <w:tcPr>
            <w:tcW w:w="852" w:type="dxa"/>
            <w:vAlign w:val="center"/>
          </w:tcPr>
          <w:p w:rsidR="00EE5AFA" w:rsidRPr="00C70DAE" w:rsidRDefault="00EE5AFA" w:rsidP="00EE5AFA">
            <w:pPr>
              <w:autoSpaceDE w:val="0"/>
              <w:autoSpaceDN w:val="0"/>
              <w:spacing w:after="0" w:line="240" w:lineRule="auto"/>
              <w:ind w:left="-113" w:right="-96"/>
              <w:jc w:val="center"/>
              <w:rPr>
                <w:rFonts w:ascii="Times New Roman" w:hAnsi="Times New Roman"/>
                <w:sz w:val="20"/>
                <w:szCs w:val="20"/>
              </w:rPr>
            </w:pPr>
            <w:r w:rsidRPr="00C70DAE">
              <w:rPr>
                <w:rFonts w:ascii="Times New Roman" w:hAnsi="Times New Roman"/>
                <w:sz w:val="20"/>
                <w:szCs w:val="20"/>
              </w:rPr>
              <w:t>100,41</w:t>
            </w:r>
          </w:p>
        </w:tc>
      </w:tr>
    </w:tbl>
    <w:p w:rsidR="00EE5AFA" w:rsidRDefault="00EE5AFA" w:rsidP="00EE5AFA">
      <w:pPr>
        <w:spacing w:after="0" w:line="240" w:lineRule="auto"/>
        <w:jc w:val="both"/>
        <w:rPr>
          <w:rFonts w:ascii="Times New Roman" w:eastAsia="Times New Roman" w:hAnsi="Times New Roman"/>
          <w:b/>
          <w:i/>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993"/>
        <w:gridCol w:w="1134"/>
        <w:gridCol w:w="992"/>
        <w:gridCol w:w="992"/>
        <w:gridCol w:w="852"/>
      </w:tblGrid>
      <w:tr w:rsidR="00EE5AFA" w:rsidRPr="00246122" w:rsidTr="00EE5AFA">
        <w:trPr>
          <w:trHeight w:val="416"/>
        </w:trPr>
        <w:tc>
          <w:tcPr>
            <w:tcW w:w="4536" w:type="dxa"/>
            <w:vMerge w:val="restart"/>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4963" w:type="dxa"/>
            <w:gridSpan w:val="5"/>
            <w:vAlign w:val="center"/>
          </w:tcPr>
          <w:p w:rsidR="00EE5AFA" w:rsidRPr="00246122" w:rsidRDefault="00EE5AFA" w:rsidP="00EE5AFA">
            <w:pPr>
              <w:autoSpaceDE w:val="0"/>
              <w:autoSpaceDN w:val="0"/>
              <w:spacing w:after="0" w:line="240" w:lineRule="auto"/>
              <w:jc w:val="center"/>
              <w:rPr>
                <w:rFonts w:ascii="Times New Roman" w:eastAsia="Times New Roman" w:hAnsi="Times New Roman"/>
                <w:b/>
                <w:sz w:val="20"/>
                <w:szCs w:val="20"/>
              </w:rPr>
            </w:pPr>
            <w:r w:rsidRPr="00246122">
              <w:rPr>
                <w:rFonts w:ascii="Times New Roman" w:eastAsia="Times New Roman" w:hAnsi="Times New Roman"/>
                <w:b/>
                <w:sz w:val="20"/>
                <w:szCs w:val="20"/>
              </w:rPr>
              <w:t>Отчетный период</w:t>
            </w:r>
          </w:p>
        </w:tc>
      </w:tr>
      <w:tr w:rsidR="00EE5AFA" w:rsidRPr="00246122" w:rsidTr="00EE5AFA">
        <w:trPr>
          <w:trHeight w:val="422"/>
        </w:trPr>
        <w:tc>
          <w:tcPr>
            <w:tcW w:w="4536" w:type="dxa"/>
            <w:vMerge/>
          </w:tcPr>
          <w:p w:rsidR="00EE5AFA" w:rsidRPr="00246122" w:rsidRDefault="00EE5AFA" w:rsidP="00EE5AFA">
            <w:pPr>
              <w:autoSpaceDE w:val="0"/>
              <w:autoSpaceDN w:val="0"/>
              <w:spacing w:after="0" w:line="240" w:lineRule="auto"/>
              <w:jc w:val="both"/>
              <w:rPr>
                <w:rFonts w:ascii="Times New Roman" w:eastAsia="Times New Roman" w:hAnsi="Times New Roman"/>
                <w:sz w:val="20"/>
                <w:szCs w:val="20"/>
              </w:rPr>
            </w:pPr>
          </w:p>
        </w:tc>
        <w:tc>
          <w:tcPr>
            <w:tcW w:w="993"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1134"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4</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2014 г.</w:t>
            </w:r>
          </w:p>
        </w:tc>
        <w:tc>
          <w:tcPr>
            <w:tcW w:w="992"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1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c>
          <w:tcPr>
            <w:tcW w:w="992" w:type="dxa"/>
            <w:vAlign w:val="center"/>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2</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c>
          <w:tcPr>
            <w:tcW w:w="852" w:type="dxa"/>
          </w:tcPr>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Pr>
                <w:rFonts w:ascii="Times New Roman" w:eastAsia="Times New Roman" w:hAnsi="Times New Roman"/>
                <w:b/>
                <w:sz w:val="20"/>
                <w:szCs w:val="20"/>
              </w:rPr>
              <w:t>3</w:t>
            </w:r>
            <w:r w:rsidRPr="00246122">
              <w:rPr>
                <w:rFonts w:ascii="Times New Roman" w:eastAsia="Times New Roman" w:hAnsi="Times New Roman"/>
                <w:b/>
                <w:sz w:val="20"/>
                <w:szCs w:val="20"/>
              </w:rPr>
              <w:t xml:space="preserve"> кв.</w:t>
            </w:r>
          </w:p>
          <w:p w:rsidR="00EE5AFA" w:rsidRPr="00246122"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246122">
              <w:rPr>
                <w:rFonts w:ascii="Times New Roman" w:eastAsia="Times New Roman" w:hAnsi="Times New Roman"/>
                <w:b/>
                <w:sz w:val="20"/>
                <w:szCs w:val="20"/>
              </w:rPr>
              <w:t>2015 г.</w:t>
            </w:r>
          </w:p>
        </w:tc>
      </w:tr>
      <w:tr w:rsidR="00EE5AFA" w:rsidRPr="00246122" w:rsidTr="00EE5AFA">
        <w:trPr>
          <w:trHeight w:val="262"/>
        </w:trPr>
        <w:tc>
          <w:tcPr>
            <w:tcW w:w="4536" w:type="dxa"/>
          </w:tcPr>
          <w:p w:rsidR="00EE5AFA" w:rsidRPr="00246122" w:rsidRDefault="00EE5AFA" w:rsidP="00EE5AFA">
            <w:pPr>
              <w:autoSpaceDE w:val="0"/>
              <w:autoSpaceDN w:val="0"/>
              <w:spacing w:after="0" w:line="240" w:lineRule="auto"/>
              <w:ind w:right="-111"/>
              <w:rPr>
                <w:rFonts w:ascii="Times New Roman" w:eastAsia="Times New Roman" w:hAnsi="Times New Roman"/>
                <w:sz w:val="20"/>
                <w:szCs w:val="20"/>
              </w:rPr>
            </w:pPr>
            <w:r w:rsidRPr="00246122">
              <w:rPr>
                <w:rFonts w:ascii="Times New Roman" w:eastAsia="Times New Roman" w:hAnsi="Times New Roman"/>
                <w:sz w:val="20"/>
                <w:szCs w:val="20"/>
              </w:rPr>
              <w:t>наибольшая цена*, % от номинальной стоимости облигаций</w:t>
            </w:r>
          </w:p>
        </w:tc>
        <w:tc>
          <w:tcPr>
            <w:tcW w:w="993"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101,00</w:t>
            </w:r>
          </w:p>
        </w:tc>
        <w:tc>
          <w:tcPr>
            <w:tcW w:w="1134"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99,98</w:t>
            </w:r>
          </w:p>
        </w:tc>
        <w:tc>
          <w:tcPr>
            <w:tcW w:w="99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100,00</w:t>
            </w:r>
          </w:p>
        </w:tc>
        <w:tc>
          <w:tcPr>
            <w:tcW w:w="99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103,33</w:t>
            </w:r>
          </w:p>
        </w:tc>
        <w:tc>
          <w:tcPr>
            <w:tcW w:w="85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103,50</w:t>
            </w:r>
          </w:p>
        </w:tc>
      </w:tr>
      <w:tr w:rsidR="00EE5AFA" w:rsidRPr="00246122" w:rsidTr="00EE5AFA">
        <w:trPr>
          <w:trHeight w:val="226"/>
        </w:trPr>
        <w:tc>
          <w:tcPr>
            <w:tcW w:w="4536" w:type="dxa"/>
          </w:tcPr>
          <w:p w:rsidR="00EE5AFA" w:rsidRPr="00246122" w:rsidRDefault="00EE5AFA" w:rsidP="00EE5AFA">
            <w:pPr>
              <w:autoSpaceDE w:val="0"/>
              <w:autoSpaceDN w:val="0"/>
              <w:spacing w:after="0" w:line="240" w:lineRule="auto"/>
              <w:ind w:right="-111"/>
              <w:rPr>
                <w:rFonts w:ascii="Times New Roman" w:eastAsia="Times New Roman" w:hAnsi="Times New Roman"/>
                <w:sz w:val="20"/>
                <w:szCs w:val="20"/>
              </w:rPr>
            </w:pPr>
            <w:r w:rsidRPr="00246122">
              <w:rPr>
                <w:rFonts w:ascii="Times New Roman" w:eastAsia="Times New Roman" w:hAnsi="Times New Roman"/>
                <w:sz w:val="20"/>
                <w:szCs w:val="20"/>
              </w:rPr>
              <w:t>наименьшая цена**, % от номинальной стоимости облигаций</w:t>
            </w:r>
          </w:p>
        </w:tc>
        <w:tc>
          <w:tcPr>
            <w:tcW w:w="993"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99,60</w:t>
            </w:r>
          </w:p>
        </w:tc>
        <w:tc>
          <w:tcPr>
            <w:tcW w:w="1134"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98,49</w:t>
            </w:r>
          </w:p>
        </w:tc>
        <w:tc>
          <w:tcPr>
            <w:tcW w:w="99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93,00</w:t>
            </w:r>
          </w:p>
        </w:tc>
        <w:tc>
          <w:tcPr>
            <w:tcW w:w="99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99,54</w:t>
            </w:r>
          </w:p>
        </w:tc>
        <w:tc>
          <w:tcPr>
            <w:tcW w:w="852" w:type="dxa"/>
            <w:vAlign w:val="center"/>
          </w:tcPr>
          <w:p w:rsidR="00EE5AFA" w:rsidRPr="00E24CD3" w:rsidRDefault="00EE5AFA" w:rsidP="00EE5AFA">
            <w:pPr>
              <w:autoSpaceDE w:val="0"/>
              <w:autoSpaceDN w:val="0"/>
              <w:spacing w:after="0" w:line="240" w:lineRule="auto"/>
              <w:ind w:left="-113" w:right="-96"/>
              <w:jc w:val="center"/>
              <w:rPr>
                <w:rFonts w:ascii="Times New Roman" w:hAnsi="Times New Roman"/>
                <w:sz w:val="20"/>
                <w:szCs w:val="20"/>
              </w:rPr>
            </w:pPr>
            <w:r w:rsidRPr="00E24CD3">
              <w:rPr>
                <w:rFonts w:ascii="Times New Roman" w:hAnsi="Times New Roman"/>
                <w:sz w:val="20"/>
                <w:szCs w:val="20"/>
              </w:rPr>
              <w:t>102,20</w:t>
            </w:r>
          </w:p>
        </w:tc>
      </w:tr>
      <w:tr w:rsidR="00EE5AFA" w:rsidRPr="00246122" w:rsidTr="00EE5AFA">
        <w:trPr>
          <w:trHeight w:val="460"/>
        </w:trPr>
        <w:tc>
          <w:tcPr>
            <w:tcW w:w="4536" w:type="dxa"/>
          </w:tcPr>
          <w:p w:rsidR="00EE5AFA" w:rsidRPr="00246122" w:rsidRDefault="00EE5AFA" w:rsidP="00EE5AFA">
            <w:pPr>
              <w:autoSpaceDE w:val="0"/>
              <w:autoSpaceDN w:val="0"/>
              <w:spacing w:after="0" w:line="240" w:lineRule="auto"/>
              <w:ind w:right="-111"/>
              <w:rPr>
                <w:rFonts w:ascii="Times New Roman" w:eastAsia="Times New Roman" w:hAnsi="Times New Roman"/>
                <w:sz w:val="20"/>
                <w:szCs w:val="20"/>
              </w:rPr>
            </w:pPr>
            <w:r w:rsidRPr="00246122">
              <w:rPr>
                <w:rFonts w:ascii="Times New Roman" w:eastAsia="Times New Roman" w:hAnsi="Times New Roman"/>
                <w:sz w:val="20"/>
                <w:szCs w:val="20"/>
              </w:rPr>
              <w:t>рыночная цена одной ценной бумаги, раскрытая организатором торговли***, % от номинальной стоимости облигаций</w:t>
            </w:r>
          </w:p>
        </w:tc>
        <w:tc>
          <w:tcPr>
            <w:tcW w:w="993" w:type="dxa"/>
            <w:vAlign w:val="center"/>
          </w:tcPr>
          <w:p w:rsidR="00EE5AFA" w:rsidRPr="00C70DAE" w:rsidRDefault="00EE5AFA" w:rsidP="00EE5AFA">
            <w:pPr>
              <w:autoSpaceDE w:val="0"/>
              <w:autoSpaceDN w:val="0"/>
              <w:spacing w:after="0" w:line="240" w:lineRule="auto"/>
              <w:ind w:left="-113" w:right="-96"/>
              <w:jc w:val="center"/>
              <w:rPr>
                <w:rFonts w:ascii="Times New Roman" w:hAnsi="Times New Roman"/>
                <w:sz w:val="20"/>
                <w:szCs w:val="20"/>
              </w:rPr>
            </w:pPr>
            <w:r w:rsidRPr="00C70DAE">
              <w:rPr>
                <w:rFonts w:ascii="Times New Roman" w:hAnsi="Times New Roman"/>
                <w:sz w:val="20"/>
                <w:szCs w:val="20"/>
              </w:rPr>
              <w:t>100,05</w:t>
            </w:r>
          </w:p>
        </w:tc>
        <w:tc>
          <w:tcPr>
            <w:tcW w:w="1134" w:type="dxa"/>
            <w:vAlign w:val="center"/>
          </w:tcPr>
          <w:p w:rsidR="00EE5AFA" w:rsidRPr="00C70DAE" w:rsidRDefault="00EE5AFA" w:rsidP="00EE5AFA">
            <w:pPr>
              <w:autoSpaceDE w:val="0"/>
              <w:autoSpaceDN w:val="0"/>
              <w:spacing w:after="0" w:line="240" w:lineRule="auto"/>
              <w:ind w:left="-113" w:right="-96"/>
              <w:jc w:val="center"/>
              <w:rPr>
                <w:rFonts w:ascii="Times New Roman" w:hAnsi="Times New Roman"/>
                <w:sz w:val="20"/>
                <w:szCs w:val="20"/>
              </w:rPr>
            </w:pPr>
            <w:r w:rsidRPr="00C70DAE">
              <w:rPr>
                <w:rFonts w:ascii="Times New Roman" w:hAnsi="Times New Roman"/>
                <w:sz w:val="20"/>
                <w:szCs w:val="20"/>
              </w:rPr>
              <w:t>98,90</w:t>
            </w:r>
          </w:p>
        </w:tc>
        <w:tc>
          <w:tcPr>
            <w:tcW w:w="992" w:type="dxa"/>
            <w:vAlign w:val="center"/>
          </w:tcPr>
          <w:p w:rsidR="00EE5AFA" w:rsidRPr="00C70DAE" w:rsidRDefault="00EE5AFA" w:rsidP="00EE5AFA">
            <w:pPr>
              <w:autoSpaceDE w:val="0"/>
              <w:autoSpaceDN w:val="0"/>
              <w:spacing w:after="0" w:line="240" w:lineRule="auto"/>
              <w:ind w:left="-113" w:right="-96"/>
              <w:jc w:val="center"/>
              <w:rPr>
                <w:rFonts w:ascii="Times New Roman" w:hAnsi="Times New Roman"/>
                <w:sz w:val="20"/>
                <w:szCs w:val="20"/>
              </w:rPr>
            </w:pPr>
            <w:r w:rsidRPr="00C70DAE">
              <w:rPr>
                <w:rFonts w:ascii="Times New Roman" w:hAnsi="Times New Roman"/>
                <w:sz w:val="20"/>
                <w:szCs w:val="20"/>
              </w:rPr>
              <w:t>97,56</w:t>
            </w:r>
          </w:p>
        </w:tc>
        <w:tc>
          <w:tcPr>
            <w:tcW w:w="992" w:type="dxa"/>
            <w:vAlign w:val="center"/>
          </w:tcPr>
          <w:p w:rsidR="00EE5AFA" w:rsidRPr="00C70DAE" w:rsidRDefault="00EE5AFA" w:rsidP="00EE5AFA">
            <w:pPr>
              <w:autoSpaceDE w:val="0"/>
              <w:autoSpaceDN w:val="0"/>
              <w:spacing w:after="0" w:line="240" w:lineRule="auto"/>
              <w:jc w:val="center"/>
              <w:rPr>
                <w:rFonts w:ascii="Times New Roman" w:hAnsi="Times New Roman"/>
                <w:sz w:val="20"/>
                <w:szCs w:val="20"/>
              </w:rPr>
            </w:pPr>
            <w:r w:rsidRPr="00C70DAE">
              <w:rPr>
                <w:rFonts w:ascii="Times New Roman" w:hAnsi="Times New Roman"/>
                <w:sz w:val="20"/>
                <w:szCs w:val="20"/>
              </w:rPr>
              <w:t>103,00</w:t>
            </w:r>
          </w:p>
        </w:tc>
        <w:tc>
          <w:tcPr>
            <w:tcW w:w="852" w:type="dxa"/>
            <w:vAlign w:val="center"/>
          </w:tcPr>
          <w:p w:rsidR="00EE5AFA" w:rsidRPr="00C70DAE" w:rsidRDefault="00EE5AFA" w:rsidP="00EE5AFA">
            <w:pPr>
              <w:autoSpaceDE w:val="0"/>
              <w:autoSpaceDN w:val="0"/>
              <w:spacing w:after="0" w:line="240" w:lineRule="auto"/>
              <w:ind w:left="-113" w:right="-96"/>
              <w:jc w:val="center"/>
              <w:rPr>
                <w:rFonts w:ascii="Times New Roman" w:hAnsi="Times New Roman"/>
                <w:sz w:val="20"/>
                <w:szCs w:val="20"/>
              </w:rPr>
            </w:pPr>
            <w:r w:rsidRPr="00C70DAE">
              <w:rPr>
                <w:rFonts w:ascii="Times New Roman" w:hAnsi="Times New Roman"/>
                <w:sz w:val="20"/>
                <w:szCs w:val="20"/>
              </w:rPr>
              <w:t>102,95</w:t>
            </w:r>
          </w:p>
        </w:tc>
      </w:tr>
    </w:tbl>
    <w:p w:rsidR="00EE5AFA" w:rsidRPr="000945D5" w:rsidRDefault="00EE5AFA" w:rsidP="00EE5AFA">
      <w:pPr>
        <w:spacing w:before="60"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Наибольшая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Наименьшая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Приведена рыночная цена одной ценной бумаги на дату завершения отчетного периода, раскрытая организатором торговли на рынке ценных бумаг и определенная в соответствии с Порядком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 10-65/пз-н.</w:t>
      </w:r>
    </w:p>
    <w:p w:rsidR="00EE5AFA" w:rsidRDefault="00EE5AFA" w:rsidP="00EE5AFA">
      <w:pPr>
        <w:spacing w:after="0" w:line="240" w:lineRule="auto"/>
        <w:ind w:firstLine="567"/>
        <w:jc w:val="both"/>
        <w:rPr>
          <w:rFonts w:ascii="Times New Roman" w:eastAsia="Times New Roman" w:hAnsi="Times New Roman"/>
          <w:b/>
          <w:i/>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 xml:space="preserve">Сведения об организаторе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62"/>
      </w:tblGrid>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полное фирменное наименование:</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З</w:t>
            </w:r>
            <w:r w:rsidRPr="000945D5">
              <w:rPr>
                <w:rFonts w:ascii="Times New Roman" w:eastAsia="Times New Roman" w:hAnsi="Times New Roman"/>
                <w:b/>
                <w:bCs/>
                <w:i/>
                <w:spacing w:val="-2"/>
              </w:rPr>
              <w:t>а</w:t>
            </w:r>
            <w:r w:rsidRPr="000945D5">
              <w:rPr>
                <w:rFonts w:ascii="Times New Roman" w:eastAsia="Times New Roman" w:hAnsi="Times New Roman"/>
                <w:b/>
                <w:bCs/>
                <w:i/>
                <w:spacing w:val="1"/>
              </w:rPr>
              <w:t>к</w:t>
            </w:r>
            <w:r w:rsidRPr="000945D5">
              <w:rPr>
                <w:rFonts w:ascii="Times New Roman" w:eastAsia="Times New Roman" w:hAnsi="Times New Roman"/>
                <w:b/>
                <w:bCs/>
                <w:i/>
              </w:rPr>
              <w:t>р</w:t>
            </w:r>
            <w:r w:rsidRPr="000945D5">
              <w:rPr>
                <w:rFonts w:ascii="Times New Roman" w:eastAsia="Times New Roman" w:hAnsi="Times New Roman"/>
                <w:b/>
                <w:bCs/>
                <w:i/>
                <w:spacing w:val="-2"/>
              </w:rPr>
              <w:t>ы</w:t>
            </w:r>
            <w:r w:rsidRPr="000945D5">
              <w:rPr>
                <w:rFonts w:ascii="Times New Roman" w:eastAsia="Times New Roman" w:hAnsi="Times New Roman"/>
                <w:b/>
                <w:bCs/>
                <w:i/>
                <w:spacing w:val="1"/>
              </w:rPr>
              <w:t>т</w:t>
            </w:r>
            <w:r w:rsidRPr="000945D5">
              <w:rPr>
                <w:rFonts w:ascii="Times New Roman" w:eastAsia="Times New Roman" w:hAnsi="Times New Roman"/>
                <w:b/>
                <w:bCs/>
                <w:i/>
                <w:spacing w:val="-2"/>
              </w:rPr>
              <w:t>о</w:t>
            </w:r>
            <w:r w:rsidRPr="000945D5">
              <w:rPr>
                <w:rFonts w:ascii="Times New Roman" w:eastAsia="Times New Roman" w:hAnsi="Times New Roman"/>
                <w:b/>
                <w:bCs/>
                <w:i/>
              </w:rPr>
              <w:t>е а</w:t>
            </w:r>
            <w:r w:rsidRPr="000945D5">
              <w:rPr>
                <w:rFonts w:ascii="Times New Roman" w:eastAsia="Times New Roman" w:hAnsi="Times New Roman"/>
                <w:b/>
                <w:bCs/>
                <w:i/>
                <w:spacing w:val="1"/>
              </w:rPr>
              <w:t>к</w:t>
            </w:r>
            <w:r w:rsidRPr="000945D5">
              <w:rPr>
                <w:rFonts w:ascii="Times New Roman" w:eastAsia="Times New Roman" w:hAnsi="Times New Roman"/>
                <w:b/>
                <w:bCs/>
                <w:i/>
              </w:rPr>
              <w:t>ц</w:t>
            </w:r>
            <w:r w:rsidRPr="000945D5">
              <w:rPr>
                <w:rFonts w:ascii="Times New Roman" w:eastAsia="Times New Roman" w:hAnsi="Times New Roman"/>
                <w:b/>
                <w:bCs/>
                <w:i/>
                <w:spacing w:val="-3"/>
              </w:rPr>
              <w:t>и</w:t>
            </w:r>
            <w:r w:rsidRPr="000945D5">
              <w:rPr>
                <w:rFonts w:ascii="Times New Roman" w:eastAsia="Times New Roman" w:hAnsi="Times New Roman"/>
                <w:b/>
                <w:bCs/>
                <w:i/>
              </w:rPr>
              <w:t>онерное</w:t>
            </w:r>
            <w:r w:rsidRPr="000945D5">
              <w:rPr>
                <w:rFonts w:ascii="Times New Roman" w:eastAsia="Times New Roman" w:hAnsi="Times New Roman"/>
                <w:b/>
                <w:bCs/>
                <w:i/>
                <w:spacing w:val="-2"/>
              </w:rPr>
              <w:t xml:space="preserve"> </w:t>
            </w:r>
            <w:r w:rsidRPr="000945D5">
              <w:rPr>
                <w:rFonts w:ascii="Times New Roman" w:eastAsia="Times New Roman" w:hAnsi="Times New Roman"/>
                <w:b/>
                <w:bCs/>
                <w:i/>
              </w:rPr>
              <w:t>об</w:t>
            </w:r>
            <w:r w:rsidRPr="000945D5">
              <w:rPr>
                <w:rFonts w:ascii="Times New Roman" w:eastAsia="Times New Roman" w:hAnsi="Times New Roman"/>
                <w:b/>
                <w:bCs/>
                <w:i/>
                <w:spacing w:val="-1"/>
              </w:rPr>
              <w:t>щ</w:t>
            </w:r>
            <w:r w:rsidRPr="000945D5">
              <w:rPr>
                <w:rFonts w:ascii="Times New Roman" w:eastAsia="Times New Roman" w:hAnsi="Times New Roman"/>
                <w:b/>
                <w:bCs/>
                <w:i/>
              </w:rPr>
              <w:t>е</w:t>
            </w:r>
            <w:r w:rsidRPr="000945D5">
              <w:rPr>
                <w:rFonts w:ascii="Times New Roman" w:eastAsia="Times New Roman" w:hAnsi="Times New Roman"/>
                <w:b/>
                <w:bCs/>
                <w:i/>
                <w:spacing w:val="-2"/>
              </w:rPr>
              <w:t>с</w:t>
            </w:r>
            <w:r w:rsidRPr="000945D5">
              <w:rPr>
                <w:rFonts w:ascii="Times New Roman" w:eastAsia="Times New Roman" w:hAnsi="Times New Roman"/>
                <w:b/>
                <w:bCs/>
                <w:i/>
                <w:spacing w:val="1"/>
              </w:rPr>
              <w:t>т</w:t>
            </w:r>
            <w:r w:rsidRPr="000945D5">
              <w:rPr>
                <w:rFonts w:ascii="Times New Roman" w:eastAsia="Times New Roman" w:hAnsi="Times New Roman"/>
                <w:b/>
                <w:bCs/>
                <w:i/>
              </w:rPr>
              <w:t>во</w:t>
            </w:r>
            <w:r w:rsidRPr="000945D5">
              <w:rPr>
                <w:rFonts w:ascii="Times New Roman" w:eastAsia="Times New Roman" w:hAnsi="Times New Roman"/>
                <w:b/>
                <w:bCs/>
                <w:i/>
                <w:spacing w:val="1"/>
              </w:rPr>
              <w:t xml:space="preserve"> </w:t>
            </w:r>
            <w:r w:rsidRPr="000945D5">
              <w:rPr>
                <w:rFonts w:ascii="Times New Roman" w:eastAsia="Times New Roman" w:hAnsi="Times New Roman"/>
                <w:b/>
                <w:bCs/>
                <w:i/>
              </w:rPr>
              <w:t>«Ф</w:t>
            </w:r>
            <w:r w:rsidRPr="000945D5">
              <w:rPr>
                <w:rFonts w:ascii="Times New Roman" w:eastAsia="Times New Roman" w:hAnsi="Times New Roman"/>
                <w:b/>
                <w:bCs/>
                <w:i/>
                <w:spacing w:val="-3"/>
              </w:rPr>
              <w:t>он</w:t>
            </w:r>
            <w:r w:rsidRPr="000945D5">
              <w:rPr>
                <w:rFonts w:ascii="Times New Roman" w:eastAsia="Times New Roman" w:hAnsi="Times New Roman"/>
                <w:b/>
                <w:bCs/>
                <w:i/>
                <w:spacing w:val="1"/>
              </w:rPr>
              <w:t>д</w:t>
            </w:r>
            <w:r w:rsidRPr="000945D5">
              <w:rPr>
                <w:rFonts w:ascii="Times New Roman" w:eastAsia="Times New Roman" w:hAnsi="Times New Roman"/>
                <w:b/>
                <w:bCs/>
                <w:i/>
              </w:rPr>
              <w:t>овая</w:t>
            </w:r>
            <w:r w:rsidRPr="000945D5">
              <w:rPr>
                <w:rFonts w:ascii="Times New Roman" w:eastAsia="Times New Roman" w:hAnsi="Times New Roman"/>
                <w:b/>
                <w:bCs/>
                <w:i/>
                <w:spacing w:val="-1"/>
              </w:rPr>
              <w:t xml:space="preserve"> Б</w:t>
            </w:r>
            <w:r w:rsidRPr="000945D5">
              <w:rPr>
                <w:rFonts w:ascii="Times New Roman" w:eastAsia="Times New Roman" w:hAnsi="Times New Roman"/>
                <w:b/>
                <w:bCs/>
                <w:i/>
              </w:rPr>
              <w:t>ир</w:t>
            </w:r>
            <w:r w:rsidRPr="000945D5">
              <w:rPr>
                <w:rFonts w:ascii="Times New Roman" w:eastAsia="Times New Roman" w:hAnsi="Times New Roman"/>
                <w:b/>
                <w:bCs/>
                <w:i/>
                <w:spacing w:val="-2"/>
              </w:rPr>
              <w:t>ж</w:t>
            </w:r>
            <w:r w:rsidRPr="000945D5">
              <w:rPr>
                <w:rFonts w:ascii="Times New Roman" w:eastAsia="Times New Roman" w:hAnsi="Times New Roman"/>
                <w:b/>
                <w:bCs/>
                <w:i/>
              </w:rPr>
              <w:t xml:space="preserve">а </w:t>
            </w:r>
            <w:r w:rsidRPr="000945D5">
              <w:rPr>
                <w:rFonts w:ascii="Times New Roman" w:eastAsia="Times New Roman" w:hAnsi="Times New Roman"/>
                <w:b/>
                <w:bCs/>
                <w:i/>
                <w:spacing w:val="-2"/>
              </w:rPr>
              <w:t>М</w:t>
            </w:r>
            <w:r w:rsidRPr="000945D5">
              <w:rPr>
                <w:rFonts w:ascii="Times New Roman" w:eastAsia="Times New Roman" w:hAnsi="Times New Roman"/>
                <w:b/>
                <w:bCs/>
                <w:i/>
              </w:rPr>
              <w:t>МВ</w:t>
            </w:r>
            <w:r w:rsidRPr="000945D5">
              <w:rPr>
                <w:rFonts w:ascii="Times New Roman" w:eastAsia="Times New Roman" w:hAnsi="Times New Roman"/>
                <w:b/>
                <w:bCs/>
                <w:i/>
                <w:spacing w:val="-1"/>
              </w:rPr>
              <w:t>Б</w:t>
            </w:r>
            <w:r w:rsidRPr="000945D5">
              <w:rPr>
                <w:rFonts w:ascii="Times New Roman" w:eastAsia="Times New Roman" w:hAnsi="Times New Roman"/>
                <w:b/>
                <w:bCs/>
                <w:i/>
              </w:rPr>
              <w:t>»</w:t>
            </w:r>
          </w:p>
        </w:tc>
      </w:tr>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место нахождения:</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1250</w:t>
            </w:r>
            <w:r w:rsidRPr="000945D5">
              <w:rPr>
                <w:rFonts w:ascii="Times New Roman" w:eastAsia="Times New Roman" w:hAnsi="Times New Roman"/>
                <w:b/>
                <w:bCs/>
                <w:i/>
                <w:spacing w:val="-2"/>
              </w:rPr>
              <w:t>0</w:t>
            </w:r>
            <w:r w:rsidRPr="000945D5">
              <w:rPr>
                <w:rFonts w:ascii="Times New Roman" w:eastAsia="Times New Roman" w:hAnsi="Times New Roman"/>
                <w:b/>
                <w:bCs/>
                <w:i/>
              </w:rPr>
              <w:t>9, г. М</w:t>
            </w:r>
            <w:r w:rsidRPr="000945D5">
              <w:rPr>
                <w:rFonts w:ascii="Times New Roman" w:eastAsia="Times New Roman" w:hAnsi="Times New Roman"/>
                <w:b/>
                <w:bCs/>
                <w:i/>
                <w:spacing w:val="-2"/>
              </w:rPr>
              <w:t>о</w:t>
            </w:r>
            <w:r w:rsidRPr="000945D5">
              <w:rPr>
                <w:rFonts w:ascii="Times New Roman" w:eastAsia="Times New Roman" w:hAnsi="Times New Roman"/>
                <w:b/>
                <w:bCs/>
                <w:i/>
              </w:rPr>
              <w:t>с</w:t>
            </w:r>
            <w:r w:rsidRPr="000945D5">
              <w:rPr>
                <w:rFonts w:ascii="Times New Roman" w:eastAsia="Times New Roman" w:hAnsi="Times New Roman"/>
                <w:b/>
                <w:bCs/>
                <w:i/>
                <w:spacing w:val="1"/>
              </w:rPr>
              <w:t>к</w:t>
            </w:r>
            <w:r w:rsidRPr="000945D5">
              <w:rPr>
                <w:rFonts w:ascii="Times New Roman" w:eastAsia="Times New Roman" w:hAnsi="Times New Roman"/>
                <w:b/>
                <w:bCs/>
                <w:i/>
              </w:rPr>
              <w:t>ва,</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1"/>
              </w:rPr>
              <w:t>Б</w:t>
            </w:r>
            <w:r w:rsidRPr="000945D5">
              <w:rPr>
                <w:rFonts w:ascii="Times New Roman" w:eastAsia="Times New Roman" w:hAnsi="Times New Roman"/>
                <w:b/>
                <w:bCs/>
                <w:i/>
              </w:rPr>
              <w:t xml:space="preserve">ольшой </w:t>
            </w:r>
            <w:r w:rsidRPr="000945D5">
              <w:rPr>
                <w:rFonts w:ascii="Times New Roman" w:eastAsia="Times New Roman" w:hAnsi="Times New Roman"/>
                <w:b/>
                <w:bCs/>
                <w:i/>
                <w:spacing w:val="-1"/>
              </w:rPr>
              <w:t>К</w:t>
            </w:r>
            <w:r w:rsidRPr="000945D5">
              <w:rPr>
                <w:rFonts w:ascii="Times New Roman" w:eastAsia="Times New Roman" w:hAnsi="Times New Roman"/>
                <w:b/>
                <w:bCs/>
                <w:i/>
                <w:spacing w:val="-3"/>
              </w:rPr>
              <w:t>и</w:t>
            </w:r>
            <w:r w:rsidRPr="000945D5">
              <w:rPr>
                <w:rFonts w:ascii="Times New Roman" w:eastAsia="Times New Roman" w:hAnsi="Times New Roman"/>
                <w:b/>
                <w:bCs/>
                <w:i/>
              </w:rPr>
              <w:t>словс</w:t>
            </w:r>
            <w:r w:rsidRPr="000945D5">
              <w:rPr>
                <w:rFonts w:ascii="Times New Roman" w:eastAsia="Times New Roman" w:hAnsi="Times New Roman"/>
                <w:b/>
                <w:bCs/>
                <w:i/>
                <w:spacing w:val="1"/>
              </w:rPr>
              <w:t>к</w:t>
            </w:r>
            <w:r w:rsidRPr="000945D5">
              <w:rPr>
                <w:rFonts w:ascii="Times New Roman" w:eastAsia="Times New Roman" w:hAnsi="Times New Roman"/>
                <w:b/>
                <w:bCs/>
                <w:i/>
              </w:rPr>
              <w:t xml:space="preserve">ий </w:t>
            </w:r>
            <w:r w:rsidRPr="000945D5">
              <w:rPr>
                <w:rFonts w:ascii="Times New Roman" w:eastAsia="Times New Roman" w:hAnsi="Times New Roman"/>
                <w:b/>
                <w:bCs/>
                <w:i/>
                <w:spacing w:val="-3"/>
              </w:rPr>
              <w:t>п</w:t>
            </w:r>
            <w:r w:rsidRPr="000945D5">
              <w:rPr>
                <w:rFonts w:ascii="Times New Roman" w:eastAsia="Times New Roman" w:hAnsi="Times New Roman"/>
                <w:b/>
                <w:bCs/>
                <w:i/>
              </w:rPr>
              <w:t>ер</w:t>
            </w:r>
            <w:r w:rsidRPr="000945D5">
              <w:rPr>
                <w:rFonts w:ascii="Times New Roman" w:eastAsia="Times New Roman" w:hAnsi="Times New Roman"/>
                <w:b/>
                <w:bCs/>
                <w:i/>
                <w:spacing w:val="-2"/>
              </w:rPr>
              <w:t>е</w:t>
            </w:r>
            <w:r w:rsidRPr="000945D5">
              <w:rPr>
                <w:rFonts w:ascii="Times New Roman" w:eastAsia="Times New Roman" w:hAnsi="Times New Roman"/>
                <w:b/>
                <w:bCs/>
                <w:i/>
              </w:rPr>
              <w:t>улок,</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3"/>
              </w:rPr>
              <w:t>д</w:t>
            </w:r>
            <w:r w:rsidRPr="000945D5">
              <w:rPr>
                <w:rFonts w:ascii="Times New Roman" w:eastAsia="Times New Roman" w:hAnsi="Times New Roman"/>
                <w:b/>
                <w:bCs/>
                <w:i/>
              </w:rPr>
              <w:t xml:space="preserve">ом </w:t>
            </w:r>
            <w:r w:rsidRPr="000945D5">
              <w:rPr>
                <w:rFonts w:ascii="Times New Roman" w:eastAsia="Times New Roman" w:hAnsi="Times New Roman"/>
                <w:b/>
                <w:bCs/>
                <w:i/>
                <w:spacing w:val="-2"/>
              </w:rPr>
              <w:t>13</w:t>
            </w:r>
          </w:p>
        </w:tc>
      </w:tr>
    </w:tbl>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Pr="000878DA" w:rsidRDefault="00EE5AFA" w:rsidP="00EE5AFA">
      <w:pPr>
        <w:spacing w:after="0" w:line="240" w:lineRule="auto"/>
        <w:ind w:left="567"/>
        <w:jc w:val="both"/>
        <w:rPr>
          <w:rFonts w:ascii="Times New Roman" w:eastAsia="Times New Roman" w:hAnsi="Times New Roman"/>
          <w:b/>
          <w:bCs/>
          <w:i/>
          <w:iCs/>
          <w:u w:val="single"/>
        </w:rPr>
      </w:pPr>
      <w:r w:rsidRPr="00F3094B">
        <w:rPr>
          <w:rFonts w:ascii="Times New Roman" w:eastAsia="Times New Roman" w:hAnsi="Times New Roman"/>
          <w:b/>
          <w:bCs/>
          <w:i/>
          <w:iCs/>
          <w:u w:val="single"/>
        </w:rPr>
        <w:t>7</w:t>
      </w:r>
      <w:r w:rsidRPr="000945D5">
        <w:rPr>
          <w:rFonts w:ascii="Times New Roman" w:eastAsia="Times New Roman" w:hAnsi="Times New Roman"/>
          <w:b/>
          <w:bCs/>
          <w:i/>
          <w:iCs/>
          <w:u w:val="single"/>
        </w:rPr>
        <w:t xml:space="preserve">) </w:t>
      </w:r>
      <w:r>
        <w:rPr>
          <w:rFonts w:ascii="Times New Roman" w:eastAsia="Times New Roman" w:hAnsi="Times New Roman"/>
          <w:b/>
          <w:bCs/>
          <w:i/>
          <w:iCs/>
          <w:u w:val="single"/>
        </w:rPr>
        <w:t>И</w:t>
      </w:r>
      <w:r w:rsidRPr="000F3AC9">
        <w:rPr>
          <w:rFonts w:ascii="Times New Roman" w:eastAsia="Times New Roman" w:hAnsi="Times New Roman"/>
          <w:b/>
          <w:bCs/>
          <w:i/>
          <w:iCs/>
          <w:u w:val="single"/>
        </w:rPr>
        <w:t>дентификационный номер, присвоенный выпуску</w:t>
      </w:r>
      <w:r w:rsidRPr="000945D5">
        <w:rPr>
          <w:rFonts w:ascii="Times New Roman" w:eastAsia="Times New Roman" w:hAnsi="Times New Roman"/>
          <w:b/>
          <w:bCs/>
          <w:i/>
          <w:iCs/>
          <w:u w:val="single"/>
        </w:rPr>
        <w:t xml:space="preserve"> </w:t>
      </w:r>
      <w:r w:rsidRPr="00376488">
        <w:rPr>
          <w:rFonts w:ascii="Times New Roman" w:eastAsia="Times New Roman" w:hAnsi="Times New Roman"/>
          <w:b/>
          <w:bCs/>
          <w:i/>
          <w:iCs/>
          <w:u w:val="single"/>
        </w:rPr>
        <w:t>4B020801792B</w:t>
      </w:r>
    </w:p>
    <w:p w:rsidR="00EE5AFA" w:rsidRPr="000945D5"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w:t>
      </w:r>
      <w:r>
        <w:rPr>
          <w:rFonts w:ascii="Times New Roman" w:eastAsia="Times New Roman" w:hAnsi="Times New Roman"/>
          <w:b/>
          <w:bCs/>
          <w:i/>
          <w:iCs/>
        </w:rPr>
        <w:t xml:space="preserve">присвоения </w:t>
      </w:r>
      <w:r w:rsidRPr="000F3AC9">
        <w:rPr>
          <w:rFonts w:ascii="Times New Roman" w:eastAsia="Times New Roman" w:hAnsi="Times New Roman"/>
          <w:b/>
          <w:bCs/>
          <w:i/>
          <w:iCs/>
        </w:rPr>
        <w:t>идентификационного номера</w:t>
      </w:r>
      <w:r w:rsidRPr="000945D5">
        <w:rPr>
          <w:rFonts w:ascii="Times New Roman" w:eastAsia="Times New Roman" w:hAnsi="Times New Roman"/>
          <w:b/>
          <w:bCs/>
          <w:i/>
          <w:iCs/>
        </w:rPr>
        <w:t xml:space="preserve"> выпуска </w:t>
      </w:r>
      <w:r w:rsidRPr="00376488">
        <w:rPr>
          <w:rFonts w:ascii="Times New Roman" w:eastAsia="Times New Roman" w:hAnsi="Times New Roman"/>
          <w:b/>
          <w:bCs/>
          <w:i/>
          <w:iCs/>
        </w:rPr>
        <w:t>29.03.2013</w:t>
      </w:r>
      <w:r w:rsidRPr="000878DA">
        <w:rPr>
          <w:rFonts w:ascii="Times New Roman" w:eastAsia="Times New Roman" w:hAnsi="Times New Roman"/>
          <w:b/>
          <w:bCs/>
          <w:i/>
          <w:iCs/>
        </w:rPr>
        <w:t xml:space="preserve"> года</w:t>
      </w:r>
    </w:p>
    <w:p w:rsidR="00EE5AFA" w:rsidRPr="000878DA"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размещения облигаций </w:t>
      </w:r>
      <w:r w:rsidRPr="00376488">
        <w:rPr>
          <w:rFonts w:ascii="Times New Roman" w:eastAsia="Times New Roman" w:hAnsi="Times New Roman"/>
          <w:b/>
          <w:bCs/>
          <w:i/>
          <w:iCs/>
        </w:rPr>
        <w:t>10.06.2014</w:t>
      </w:r>
      <w:r w:rsidRPr="000945D5">
        <w:rPr>
          <w:rFonts w:ascii="Times New Roman" w:eastAsia="Times New Roman" w:hAnsi="Times New Roman"/>
          <w:b/>
          <w:bCs/>
          <w:i/>
          <w:iCs/>
        </w:rPr>
        <w:t xml:space="preserve"> года</w:t>
      </w:r>
    </w:p>
    <w:p w:rsidR="00EE5AFA" w:rsidRPr="000945D5" w:rsidRDefault="00EE5AFA" w:rsidP="00EE5AFA">
      <w:pPr>
        <w:spacing w:after="0" w:line="240" w:lineRule="auto"/>
        <w:ind w:left="567"/>
        <w:jc w:val="both"/>
        <w:rPr>
          <w:rFonts w:ascii="Times New Roman" w:eastAsia="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18"/>
      </w:tblGrid>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Вид ценных бумаг:</w:t>
            </w:r>
          </w:p>
        </w:tc>
        <w:tc>
          <w:tcPr>
            <w:tcW w:w="5918" w:type="dxa"/>
          </w:tcPr>
          <w:p w:rsidR="00EE5AFA" w:rsidRPr="000945D5" w:rsidRDefault="00EE5AFA" w:rsidP="00EE5AFA">
            <w:pPr>
              <w:autoSpaceDE w:val="0"/>
              <w:autoSpaceDN w:val="0"/>
              <w:spacing w:after="0" w:line="240" w:lineRule="auto"/>
              <w:rPr>
                <w:rFonts w:ascii="Times New Roman" w:eastAsia="Times New Roman" w:hAnsi="Times New Roman"/>
                <w:b/>
                <w:i/>
              </w:rPr>
            </w:pPr>
            <w:r w:rsidRPr="0076178E">
              <w:rPr>
                <w:rFonts w:ascii="Times New Roman" w:hAnsi="Times New Roman"/>
                <w:b/>
                <w:bCs/>
                <w:i/>
                <w:iCs/>
              </w:rPr>
              <w:t>биржевые облигации</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Категория (тип) (для акций):</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информация не указывается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Форма:</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документарные</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Идентификационные признаки:</w:t>
            </w:r>
          </w:p>
        </w:tc>
        <w:tc>
          <w:tcPr>
            <w:tcW w:w="5918" w:type="dxa"/>
          </w:tcPr>
          <w:p w:rsidR="00EE5AFA" w:rsidRPr="000945D5" w:rsidRDefault="00EE5AFA" w:rsidP="00EE5AFA">
            <w:pPr>
              <w:autoSpaceDE w:val="0"/>
              <w:autoSpaceDN w:val="0"/>
              <w:spacing w:after="0" w:line="240" w:lineRule="auto"/>
              <w:jc w:val="both"/>
              <w:rPr>
                <w:rFonts w:ascii="Times New Roman" w:eastAsia="Times New Roman" w:hAnsi="Times New Roman"/>
                <w:b/>
                <w:i/>
              </w:rPr>
            </w:pPr>
            <w:r w:rsidRPr="00376488">
              <w:rPr>
                <w:rFonts w:ascii="Times New Roman" w:eastAsia="Times New Roman" w:hAnsi="Times New Roman"/>
                <w:b/>
                <w:i/>
              </w:rPr>
              <w:t>биржевые процентные неконвертируемые документарные облигации на предъявителя с обязательным централизованным хранением серии БО-08 со сроком погашения в дату, которая наступает по истечении 5 (Пяти) лет с даты начала размещения биржевых облигаций выпуска, c возможностью досрочного погашения по требованию их владельцев и по усмотрению Эмитента</w:t>
            </w:r>
          </w:p>
        </w:tc>
      </w:tr>
    </w:tbl>
    <w:p w:rsidR="00EE5AFA" w:rsidRPr="000945D5" w:rsidRDefault="00EE5AFA" w:rsidP="00EE5AFA">
      <w:pPr>
        <w:spacing w:after="0" w:line="240" w:lineRule="auto"/>
        <w:rPr>
          <w:rFonts w:ascii="Times New Roman" w:eastAsia="Times New Roman" w:hAnsi="Times New Roman"/>
          <w:sz w:val="19"/>
          <w:szCs w:val="19"/>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Информация о цене одной ценной бумаги по сделкам, совершенным в отчетном квартале с ценными бумагами через организатора торговли на рынке ценных бумаг:</w:t>
      </w:r>
    </w:p>
    <w:p w:rsidR="00EE5AFA" w:rsidRPr="005E114A" w:rsidRDefault="00EE5AFA" w:rsidP="00EE5AFA">
      <w:pPr>
        <w:spacing w:after="0" w:line="240" w:lineRule="auto"/>
        <w:jc w:val="both"/>
        <w:rPr>
          <w:rFonts w:ascii="Times New Roman" w:eastAsia="Times New Roman" w:hAnsi="Times New Roman"/>
          <w:b/>
          <w:i/>
        </w:rPr>
      </w:pPr>
      <w:r w:rsidRPr="000945D5">
        <w:rPr>
          <w:rFonts w:ascii="Times New Roman" w:eastAsia="Times New Roman" w:hAnsi="Times New Roman"/>
          <w:b/>
          <w:i/>
        </w:rPr>
        <w:t xml:space="preserve">Информация в данной таблице приведена на основе данных, опубликованных на сайте организатора торговли </w:t>
      </w:r>
      <w:hyperlink r:id="rId30" w:history="1">
        <w:r w:rsidRPr="007A22AA">
          <w:rPr>
            <w:rStyle w:val="ac"/>
            <w:rFonts w:ascii="Times New Roman" w:eastAsia="Times New Roman" w:hAnsi="Times New Roman"/>
            <w:b/>
            <w:i/>
          </w:rPr>
          <w:t>http://moex.com/</w:t>
        </w:r>
      </w:hyperlink>
    </w:p>
    <w:p w:rsidR="00EE5AFA" w:rsidRDefault="00EE5AFA" w:rsidP="00EE5AFA">
      <w:pPr>
        <w:spacing w:after="0" w:line="240" w:lineRule="auto"/>
        <w:jc w:val="both"/>
        <w:rPr>
          <w:rFonts w:ascii="Times New Roman" w:eastAsia="Times New Roman" w:hAnsi="Times New Roman"/>
          <w:b/>
          <w:i/>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993"/>
        <w:gridCol w:w="993"/>
        <w:gridCol w:w="991"/>
        <w:gridCol w:w="993"/>
        <w:gridCol w:w="993"/>
        <w:gridCol w:w="988"/>
      </w:tblGrid>
      <w:tr w:rsidR="00EE5AFA" w:rsidRPr="00376488" w:rsidTr="00EE5AFA">
        <w:trPr>
          <w:trHeight w:val="416"/>
        </w:trPr>
        <w:tc>
          <w:tcPr>
            <w:tcW w:w="3544" w:type="dxa"/>
            <w:vMerge w:val="restart"/>
          </w:tcPr>
          <w:p w:rsidR="00EE5AFA" w:rsidRPr="00376488" w:rsidRDefault="00EE5AFA" w:rsidP="00EE5AFA">
            <w:pPr>
              <w:autoSpaceDE w:val="0"/>
              <w:autoSpaceDN w:val="0"/>
              <w:spacing w:after="0" w:line="240" w:lineRule="auto"/>
              <w:jc w:val="both"/>
              <w:rPr>
                <w:rFonts w:ascii="Times New Roman" w:eastAsia="Times New Roman" w:hAnsi="Times New Roman"/>
                <w:sz w:val="20"/>
                <w:szCs w:val="20"/>
              </w:rPr>
            </w:pPr>
          </w:p>
        </w:tc>
        <w:tc>
          <w:tcPr>
            <w:tcW w:w="5951" w:type="dxa"/>
            <w:gridSpan w:val="6"/>
            <w:vAlign w:val="center"/>
          </w:tcPr>
          <w:p w:rsidR="00EE5AFA" w:rsidRPr="00376488" w:rsidRDefault="00EE5AFA" w:rsidP="00EE5AFA">
            <w:pPr>
              <w:autoSpaceDE w:val="0"/>
              <w:autoSpaceDN w:val="0"/>
              <w:spacing w:after="0" w:line="240" w:lineRule="auto"/>
              <w:jc w:val="center"/>
              <w:rPr>
                <w:rFonts w:ascii="Times New Roman" w:eastAsia="Times New Roman" w:hAnsi="Times New Roman"/>
                <w:b/>
                <w:sz w:val="20"/>
                <w:szCs w:val="20"/>
              </w:rPr>
            </w:pPr>
            <w:r w:rsidRPr="00376488">
              <w:rPr>
                <w:rFonts w:ascii="Times New Roman" w:eastAsia="Times New Roman" w:hAnsi="Times New Roman"/>
                <w:b/>
                <w:sz w:val="20"/>
                <w:szCs w:val="20"/>
              </w:rPr>
              <w:t>Отчетный период</w:t>
            </w:r>
          </w:p>
        </w:tc>
      </w:tr>
      <w:tr w:rsidR="00EE5AFA" w:rsidRPr="00376488" w:rsidTr="00EE5AFA">
        <w:trPr>
          <w:trHeight w:val="422"/>
        </w:trPr>
        <w:tc>
          <w:tcPr>
            <w:tcW w:w="3544" w:type="dxa"/>
            <w:vMerge/>
          </w:tcPr>
          <w:p w:rsidR="00EE5AFA" w:rsidRPr="00376488" w:rsidRDefault="00EE5AFA" w:rsidP="00EE5AFA">
            <w:pPr>
              <w:autoSpaceDE w:val="0"/>
              <w:autoSpaceDN w:val="0"/>
              <w:spacing w:after="0" w:line="240" w:lineRule="auto"/>
              <w:jc w:val="both"/>
              <w:rPr>
                <w:rFonts w:ascii="Times New Roman" w:eastAsia="Times New Roman" w:hAnsi="Times New Roman"/>
                <w:sz w:val="20"/>
                <w:szCs w:val="20"/>
              </w:rPr>
            </w:pPr>
          </w:p>
        </w:tc>
        <w:tc>
          <w:tcPr>
            <w:tcW w:w="993" w:type="dxa"/>
            <w:vAlign w:val="center"/>
          </w:tcPr>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lang w:val="en-US"/>
              </w:rPr>
              <w:t>2</w:t>
            </w:r>
            <w:r w:rsidRPr="00376488">
              <w:rPr>
                <w:rFonts w:ascii="Times New Roman" w:eastAsia="Times New Roman" w:hAnsi="Times New Roman"/>
                <w:b/>
                <w:sz w:val="20"/>
                <w:szCs w:val="20"/>
              </w:rPr>
              <w:t xml:space="preserve"> кв.</w:t>
            </w:r>
          </w:p>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2014 г.</w:t>
            </w:r>
          </w:p>
        </w:tc>
        <w:tc>
          <w:tcPr>
            <w:tcW w:w="993" w:type="dxa"/>
            <w:vAlign w:val="center"/>
          </w:tcPr>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3 кв.</w:t>
            </w:r>
          </w:p>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2014 г.</w:t>
            </w:r>
          </w:p>
        </w:tc>
        <w:tc>
          <w:tcPr>
            <w:tcW w:w="991" w:type="dxa"/>
            <w:vAlign w:val="center"/>
          </w:tcPr>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4 кв.</w:t>
            </w:r>
          </w:p>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2014 г.</w:t>
            </w:r>
          </w:p>
        </w:tc>
        <w:tc>
          <w:tcPr>
            <w:tcW w:w="993" w:type="dxa"/>
            <w:vAlign w:val="center"/>
          </w:tcPr>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1 кв.</w:t>
            </w:r>
          </w:p>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2015 г.</w:t>
            </w:r>
          </w:p>
        </w:tc>
        <w:tc>
          <w:tcPr>
            <w:tcW w:w="993" w:type="dxa"/>
            <w:vAlign w:val="center"/>
          </w:tcPr>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 кв.</w:t>
            </w:r>
          </w:p>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2015 г.</w:t>
            </w:r>
          </w:p>
        </w:tc>
        <w:tc>
          <w:tcPr>
            <w:tcW w:w="988" w:type="dxa"/>
          </w:tcPr>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3 кв.</w:t>
            </w:r>
          </w:p>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2015 г.</w:t>
            </w:r>
          </w:p>
        </w:tc>
      </w:tr>
      <w:tr w:rsidR="00EE5AFA" w:rsidRPr="00376488" w:rsidTr="00EE5AFA">
        <w:trPr>
          <w:trHeight w:val="262"/>
        </w:trPr>
        <w:tc>
          <w:tcPr>
            <w:tcW w:w="3544" w:type="dxa"/>
          </w:tcPr>
          <w:p w:rsidR="00EE5AFA" w:rsidRPr="00376488" w:rsidRDefault="00EE5AFA" w:rsidP="00EE5AFA">
            <w:pPr>
              <w:autoSpaceDE w:val="0"/>
              <w:autoSpaceDN w:val="0"/>
              <w:spacing w:after="0" w:line="240" w:lineRule="auto"/>
              <w:ind w:right="-111"/>
              <w:rPr>
                <w:rFonts w:ascii="Times New Roman" w:eastAsia="Times New Roman" w:hAnsi="Times New Roman"/>
                <w:sz w:val="20"/>
                <w:szCs w:val="20"/>
              </w:rPr>
            </w:pPr>
            <w:r w:rsidRPr="00376488">
              <w:rPr>
                <w:rFonts w:ascii="Times New Roman" w:eastAsia="Times New Roman" w:hAnsi="Times New Roman"/>
                <w:sz w:val="20"/>
                <w:szCs w:val="20"/>
              </w:rPr>
              <w:t>наибольшая цена*, % от номинальной стоимости облигаций</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sidRPr="00376488">
              <w:rPr>
                <w:rStyle w:val="numbercell"/>
              </w:rPr>
              <w:t>100,65</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sidRPr="00376488">
              <w:rPr>
                <w:rStyle w:val="numbercell"/>
              </w:rPr>
              <w:t>100,53</w:t>
            </w:r>
          </w:p>
        </w:tc>
        <w:tc>
          <w:tcPr>
            <w:tcW w:w="991" w:type="dxa"/>
            <w:vAlign w:val="center"/>
          </w:tcPr>
          <w:p w:rsidR="00EE5AFA" w:rsidRPr="00376488" w:rsidRDefault="00EE5AFA" w:rsidP="00EE5AFA">
            <w:pPr>
              <w:autoSpaceDE w:val="0"/>
              <w:autoSpaceDN w:val="0"/>
              <w:spacing w:after="0" w:line="240" w:lineRule="auto"/>
              <w:ind w:left="-113" w:right="-96"/>
              <w:jc w:val="center"/>
              <w:rPr>
                <w:rStyle w:val="numbercell"/>
              </w:rPr>
            </w:pPr>
            <w:r w:rsidRPr="00376488">
              <w:rPr>
                <w:rStyle w:val="numbercell"/>
              </w:rPr>
              <w:t>99,80</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sidRPr="00376488">
              <w:rPr>
                <w:rStyle w:val="numbercell"/>
              </w:rPr>
              <w:t>99,10</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sidRPr="00376488">
              <w:rPr>
                <w:rStyle w:val="numbercell"/>
              </w:rPr>
              <w:t>99,92</w:t>
            </w:r>
          </w:p>
        </w:tc>
        <w:tc>
          <w:tcPr>
            <w:tcW w:w="988" w:type="dxa"/>
            <w:vAlign w:val="center"/>
          </w:tcPr>
          <w:p w:rsidR="00EE5AFA" w:rsidRPr="00376488" w:rsidRDefault="00EE5AFA" w:rsidP="00EE5AFA">
            <w:pPr>
              <w:autoSpaceDE w:val="0"/>
              <w:autoSpaceDN w:val="0"/>
              <w:spacing w:after="0" w:line="240" w:lineRule="auto"/>
              <w:ind w:left="-113" w:right="-96"/>
              <w:jc w:val="center"/>
              <w:rPr>
                <w:rFonts w:ascii="Times New Roman" w:hAnsi="Times New Roman"/>
                <w:sz w:val="20"/>
                <w:szCs w:val="20"/>
                <w:lang w:val="en-US"/>
              </w:rPr>
            </w:pPr>
            <w:r w:rsidRPr="00376488">
              <w:rPr>
                <w:rFonts w:ascii="Times New Roman" w:hAnsi="Times New Roman"/>
                <w:sz w:val="20"/>
                <w:szCs w:val="20"/>
                <w:lang w:val="en-US"/>
              </w:rPr>
              <w:t>-</w:t>
            </w:r>
          </w:p>
        </w:tc>
      </w:tr>
      <w:tr w:rsidR="00EE5AFA" w:rsidRPr="00376488" w:rsidTr="00EE5AFA">
        <w:trPr>
          <w:trHeight w:val="226"/>
        </w:trPr>
        <w:tc>
          <w:tcPr>
            <w:tcW w:w="3544" w:type="dxa"/>
          </w:tcPr>
          <w:p w:rsidR="00EE5AFA" w:rsidRPr="00376488" w:rsidRDefault="00EE5AFA" w:rsidP="00EE5AFA">
            <w:pPr>
              <w:autoSpaceDE w:val="0"/>
              <w:autoSpaceDN w:val="0"/>
              <w:spacing w:after="0" w:line="240" w:lineRule="auto"/>
              <w:ind w:right="-111"/>
              <w:rPr>
                <w:rFonts w:ascii="Times New Roman" w:eastAsia="Times New Roman" w:hAnsi="Times New Roman"/>
                <w:sz w:val="20"/>
                <w:szCs w:val="20"/>
              </w:rPr>
            </w:pPr>
            <w:r w:rsidRPr="00376488">
              <w:rPr>
                <w:rFonts w:ascii="Times New Roman" w:eastAsia="Times New Roman" w:hAnsi="Times New Roman"/>
                <w:sz w:val="20"/>
                <w:szCs w:val="20"/>
              </w:rPr>
              <w:t>наименьшая цена**, % от номинальной стоимости облигаций</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sidRPr="00376488">
              <w:rPr>
                <w:rStyle w:val="numbercell"/>
              </w:rPr>
              <w:t>100,00</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sidRPr="00376488">
              <w:rPr>
                <w:rStyle w:val="numbercell"/>
              </w:rPr>
              <w:t>99,25</w:t>
            </w:r>
          </w:p>
        </w:tc>
        <w:tc>
          <w:tcPr>
            <w:tcW w:w="991" w:type="dxa"/>
            <w:vAlign w:val="center"/>
          </w:tcPr>
          <w:p w:rsidR="00EE5AFA" w:rsidRPr="00376488" w:rsidRDefault="00EE5AFA" w:rsidP="00EE5AFA">
            <w:pPr>
              <w:autoSpaceDE w:val="0"/>
              <w:autoSpaceDN w:val="0"/>
              <w:spacing w:after="0" w:line="240" w:lineRule="auto"/>
              <w:ind w:left="-113" w:right="-96"/>
              <w:jc w:val="center"/>
              <w:rPr>
                <w:rStyle w:val="numbercell"/>
              </w:rPr>
            </w:pPr>
            <w:r w:rsidRPr="00376488">
              <w:rPr>
                <w:rStyle w:val="numbercell"/>
              </w:rPr>
              <w:t>95,00</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sidRPr="00376488">
              <w:rPr>
                <w:rStyle w:val="numbercell"/>
              </w:rPr>
              <w:t>96,40</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sidRPr="00376488">
              <w:rPr>
                <w:rStyle w:val="numbercell"/>
              </w:rPr>
              <w:t>99,15</w:t>
            </w:r>
          </w:p>
        </w:tc>
        <w:tc>
          <w:tcPr>
            <w:tcW w:w="988" w:type="dxa"/>
            <w:vAlign w:val="center"/>
          </w:tcPr>
          <w:p w:rsidR="00EE5AFA" w:rsidRPr="00376488" w:rsidRDefault="00EE5AFA" w:rsidP="00EE5AFA">
            <w:pPr>
              <w:autoSpaceDE w:val="0"/>
              <w:autoSpaceDN w:val="0"/>
              <w:spacing w:after="0" w:line="240" w:lineRule="auto"/>
              <w:ind w:left="-113" w:right="-96"/>
              <w:jc w:val="center"/>
              <w:rPr>
                <w:rFonts w:ascii="Times New Roman" w:hAnsi="Times New Roman"/>
                <w:sz w:val="20"/>
                <w:szCs w:val="20"/>
                <w:lang w:val="en-US"/>
              </w:rPr>
            </w:pPr>
            <w:r w:rsidRPr="00376488">
              <w:rPr>
                <w:rFonts w:ascii="Times New Roman" w:hAnsi="Times New Roman"/>
                <w:sz w:val="20"/>
                <w:szCs w:val="20"/>
                <w:lang w:val="en-US"/>
              </w:rPr>
              <w:t>-</w:t>
            </w:r>
          </w:p>
        </w:tc>
      </w:tr>
      <w:tr w:rsidR="00EE5AFA" w:rsidRPr="00376488" w:rsidTr="00EE5AFA">
        <w:trPr>
          <w:trHeight w:val="460"/>
        </w:trPr>
        <w:tc>
          <w:tcPr>
            <w:tcW w:w="3544" w:type="dxa"/>
          </w:tcPr>
          <w:p w:rsidR="00EE5AFA" w:rsidRPr="00376488" w:rsidRDefault="00EE5AFA" w:rsidP="00EE5AFA">
            <w:pPr>
              <w:autoSpaceDE w:val="0"/>
              <w:autoSpaceDN w:val="0"/>
              <w:spacing w:after="0" w:line="240" w:lineRule="auto"/>
              <w:ind w:right="-111"/>
              <w:rPr>
                <w:rFonts w:ascii="Times New Roman" w:eastAsia="Times New Roman" w:hAnsi="Times New Roman"/>
                <w:sz w:val="20"/>
                <w:szCs w:val="20"/>
              </w:rPr>
            </w:pPr>
            <w:r w:rsidRPr="00376488">
              <w:rPr>
                <w:rFonts w:ascii="Times New Roman" w:eastAsia="Times New Roman" w:hAnsi="Times New Roman"/>
                <w:sz w:val="20"/>
                <w:szCs w:val="20"/>
              </w:rPr>
              <w:t>рыночная цена одной ценной бумаги, раскрытая организатором торговли***, % от номинальной стоимости облигаций</w:t>
            </w:r>
          </w:p>
        </w:tc>
        <w:tc>
          <w:tcPr>
            <w:tcW w:w="993" w:type="dxa"/>
            <w:vAlign w:val="center"/>
          </w:tcPr>
          <w:p w:rsidR="00EE5AFA" w:rsidRPr="00376488" w:rsidRDefault="00EE5AFA" w:rsidP="00EE5AFA">
            <w:pPr>
              <w:autoSpaceDE w:val="0"/>
              <w:autoSpaceDN w:val="0"/>
              <w:spacing w:after="0" w:line="240" w:lineRule="auto"/>
              <w:ind w:left="-113" w:right="-96"/>
              <w:jc w:val="center"/>
              <w:rPr>
                <w:rFonts w:ascii="Times New Roman" w:hAnsi="Times New Roman"/>
                <w:sz w:val="20"/>
                <w:szCs w:val="20"/>
              </w:rPr>
            </w:pPr>
            <w:r w:rsidRPr="00376488">
              <w:rPr>
                <w:rStyle w:val="numbercell"/>
              </w:rPr>
              <w:t>100,42</w:t>
            </w:r>
          </w:p>
        </w:tc>
        <w:tc>
          <w:tcPr>
            <w:tcW w:w="993" w:type="dxa"/>
            <w:vAlign w:val="center"/>
          </w:tcPr>
          <w:p w:rsidR="00EE5AFA" w:rsidRPr="00376488" w:rsidRDefault="00EE5AFA" w:rsidP="00EE5AFA">
            <w:pPr>
              <w:autoSpaceDE w:val="0"/>
              <w:autoSpaceDN w:val="0"/>
              <w:spacing w:after="0" w:line="240" w:lineRule="auto"/>
              <w:ind w:left="-113" w:right="-96"/>
              <w:jc w:val="center"/>
              <w:rPr>
                <w:rFonts w:ascii="Times New Roman" w:hAnsi="Times New Roman"/>
                <w:sz w:val="20"/>
                <w:szCs w:val="20"/>
              </w:rPr>
            </w:pPr>
            <w:r w:rsidRPr="00376488">
              <w:rPr>
                <w:rStyle w:val="numbercell"/>
              </w:rPr>
              <w:t>99,99</w:t>
            </w:r>
          </w:p>
        </w:tc>
        <w:tc>
          <w:tcPr>
            <w:tcW w:w="991" w:type="dxa"/>
            <w:vAlign w:val="center"/>
          </w:tcPr>
          <w:p w:rsidR="00EE5AFA" w:rsidRPr="00376488" w:rsidRDefault="00EE5AFA" w:rsidP="00EE5AFA">
            <w:pPr>
              <w:autoSpaceDE w:val="0"/>
              <w:autoSpaceDN w:val="0"/>
              <w:spacing w:after="0" w:line="240" w:lineRule="auto"/>
              <w:ind w:left="-113" w:right="-96"/>
              <w:jc w:val="center"/>
              <w:rPr>
                <w:rFonts w:ascii="Times New Roman" w:hAnsi="Times New Roman"/>
                <w:sz w:val="20"/>
                <w:szCs w:val="20"/>
              </w:rPr>
            </w:pPr>
            <w:r w:rsidRPr="00376488">
              <w:rPr>
                <w:rStyle w:val="numbercell"/>
              </w:rPr>
              <w:t>97,25</w:t>
            </w:r>
          </w:p>
        </w:tc>
        <w:tc>
          <w:tcPr>
            <w:tcW w:w="993" w:type="dxa"/>
            <w:vAlign w:val="center"/>
          </w:tcPr>
          <w:p w:rsidR="00EE5AFA" w:rsidRPr="00376488" w:rsidRDefault="00EE5AFA" w:rsidP="00EE5AFA">
            <w:pPr>
              <w:autoSpaceDE w:val="0"/>
              <w:autoSpaceDN w:val="0"/>
              <w:spacing w:after="0" w:line="240" w:lineRule="auto"/>
              <w:ind w:left="-113" w:right="-96"/>
              <w:jc w:val="center"/>
              <w:rPr>
                <w:rFonts w:ascii="Times New Roman" w:hAnsi="Times New Roman"/>
                <w:sz w:val="20"/>
                <w:szCs w:val="20"/>
              </w:rPr>
            </w:pPr>
            <w:r w:rsidRPr="00376488">
              <w:rPr>
                <w:rStyle w:val="numbercell"/>
              </w:rPr>
              <w:t>98,64</w:t>
            </w:r>
          </w:p>
        </w:tc>
        <w:tc>
          <w:tcPr>
            <w:tcW w:w="993" w:type="dxa"/>
            <w:vAlign w:val="center"/>
          </w:tcPr>
          <w:p w:rsidR="00EE5AFA" w:rsidRPr="00376488" w:rsidRDefault="00EE5AFA" w:rsidP="00EE5AFA">
            <w:pPr>
              <w:autoSpaceDE w:val="0"/>
              <w:autoSpaceDN w:val="0"/>
              <w:spacing w:after="0" w:line="240" w:lineRule="auto"/>
              <w:jc w:val="center"/>
              <w:rPr>
                <w:rFonts w:ascii="Times New Roman" w:hAnsi="Times New Roman"/>
                <w:sz w:val="20"/>
                <w:szCs w:val="20"/>
              </w:rPr>
            </w:pPr>
            <w:r w:rsidRPr="00376488">
              <w:rPr>
                <w:rStyle w:val="numbercell"/>
              </w:rPr>
              <w:t>99,86</w:t>
            </w:r>
          </w:p>
        </w:tc>
        <w:tc>
          <w:tcPr>
            <w:tcW w:w="988" w:type="dxa"/>
            <w:vAlign w:val="center"/>
          </w:tcPr>
          <w:p w:rsidR="00EE5AFA" w:rsidRPr="00376488" w:rsidRDefault="00EE5AFA" w:rsidP="00EE5AFA">
            <w:pPr>
              <w:autoSpaceDE w:val="0"/>
              <w:autoSpaceDN w:val="0"/>
              <w:spacing w:after="0" w:line="240" w:lineRule="auto"/>
              <w:ind w:left="-113" w:right="-96"/>
              <w:jc w:val="center"/>
              <w:rPr>
                <w:rFonts w:ascii="Times New Roman" w:hAnsi="Times New Roman"/>
                <w:sz w:val="20"/>
                <w:szCs w:val="20"/>
              </w:rPr>
            </w:pPr>
            <w:r w:rsidRPr="00376488">
              <w:rPr>
                <w:rStyle w:val="numbercell"/>
              </w:rPr>
              <w:t>97,71</w:t>
            </w:r>
          </w:p>
        </w:tc>
      </w:tr>
    </w:tbl>
    <w:p w:rsidR="00EE5AFA" w:rsidRPr="000945D5" w:rsidRDefault="00EE5AFA" w:rsidP="00EE5AFA">
      <w:pPr>
        <w:spacing w:before="60"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Наибольшая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Наименьшая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Приведена рыночная цена одной ценной бумаги на дату завершения отчетного периода, раскрытая организатором торговли на рынке ценных бумаг и определенная в соответствии с Порядком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 10-65/пз-н.</w:t>
      </w:r>
    </w:p>
    <w:p w:rsidR="00EE5AFA" w:rsidRDefault="00EE5AFA" w:rsidP="00EE5AFA">
      <w:pPr>
        <w:spacing w:after="0" w:line="240" w:lineRule="auto"/>
        <w:ind w:firstLine="567"/>
        <w:jc w:val="both"/>
        <w:rPr>
          <w:rFonts w:ascii="Times New Roman" w:eastAsia="Times New Roman" w:hAnsi="Times New Roman"/>
          <w:b/>
          <w:i/>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 xml:space="preserve">Сведения об организаторе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62"/>
      </w:tblGrid>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полное фирменное наименование:</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З</w:t>
            </w:r>
            <w:r w:rsidRPr="000945D5">
              <w:rPr>
                <w:rFonts w:ascii="Times New Roman" w:eastAsia="Times New Roman" w:hAnsi="Times New Roman"/>
                <w:b/>
                <w:bCs/>
                <w:i/>
                <w:spacing w:val="-2"/>
              </w:rPr>
              <w:t>а</w:t>
            </w:r>
            <w:r w:rsidRPr="000945D5">
              <w:rPr>
                <w:rFonts w:ascii="Times New Roman" w:eastAsia="Times New Roman" w:hAnsi="Times New Roman"/>
                <w:b/>
                <w:bCs/>
                <w:i/>
                <w:spacing w:val="1"/>
              </w:rPr>
              <w:t>к</w:t>
            </w:r>
            <w:r w:rsidRPr="000945D5">
              <w:rPr>
                <w:rFonts w:ascii="Times New Roman" w:eastAsia="Times New Roman" w:hAnsi="Times New Roman"/>
                <w:b/>
                <w:bCs/>
                <w:i/>
              </w:rPr>
              <w:t>р</w:t>
            </w:r>
            <w:r w:rsidRPr="000945D5">
              <w:rPr>
                <w:rFonts w:ascii="Times New Roman" w:eastAsia="Times New Roman" w:hAnsi="Times New Roman"/>
                <w:b/>
                <w:bCs/>
                <w:i/>
                <w:spacing w:val="-2"/>
              </w:rPr>
              <w:t>ы</w:t>
            </w:r>
            <w:r w:rsidRPr="000945D5">
              <w:rPr>
                <w:rFonts w:ascii="Times New Roman" w:eastAsia="Times New Roman" w:hAnsi="Times New Roman"/>
                <w:b/>
                <w:bCs/>
                <w:i/>
                <w:spacing w:val="1"/>
              </w:rPr>
              <w:t>т</w:t>
            </w:r>
            <w:r w:rsidRPr="000945D5">
              <w:rPr>
                <w:rFonts w:ascii="Times New Roman" w:eastAsia="Times New Roman" w:hAnsi="Times New Roman"/>
                <w:b/>
                <w:bCs/>
                <w:i/>
                <w:spacing w:val="-2"/>
              </w:rPr>
              <w:t>о</w:t>
            </w:r>
            <w:r w:rsidRPr="000945D5">
              <w:rPr>
                <w:rFonts w:ascii="Times New Roman" w:eastAsia="Times New Roman" w:hAnsi="Times New Roman"/>
                <w:b/>
                <w:bCs/>
                <w:i/>
              </w:rPr>
              <w:t>е а</w:t>
            </w:r>
            <w:r w:rsidRPr="000945D5">
              <w:rPr>
                <w:rFonts w:ascii="Times New Roman" w:eastAsia="Times New Roman" w:hAnsi="Times New Roman"/>
                <w:b/>
                <w:bCs/>
                <w:i/>
                <w:spacing w:val="1"/>
              </w:rPr>
              <w:t>к</w:t>
            </w:r>
            <w:r w:rsidRPr="000945D5">
              <w:rPr>
                <w:rFonts w:ascii="Times New Roman" w:eastAsia="Times New Roman" w:hAnsi="Times New Roman"/>
                <w:b/>
                <w:bCs/>
                <w:i/>
              </w:rPr>
              <w:t>ц</w:t>
            </w:r>
            <w:r w:rsidRPr="000945D5">
              <w:rPr>
                <w:rFonts w:ascii="Times New Roman" w:eastAsia="Times New Roman" w:hAnsi="Times New Roman"/>
                <w:b/>
                <w:bCs/>
                <w:i/>
                <w:spacing w:val="-3"/>
              </w:rPr>
              <w:t>и</w:t>
            </w:r>
            <w:r w:rsidRPr="000945D5">
              <w:rPr>
                <w:rFonts w:ascii="Times New Roman" w:eastAsia="Times New Roman" w:hAnsi="Times New Roman"/>
                <w:b/>
                <w:bCs/>
                <w:i/>
              </w:rPr>
              <w:t>онерное</w:t>
            </w:r>
            <w:r w:rsidRPr="000945D5">
              <w:rPr>
                <w:rFonts w:ascii="Times New Roman" w:eastAsia="Times New Roman" w:hAnsi="Times New Roman"/>
                <w:b/>
                <w:bCs/>
                <w:i/>
                <w:spacing w:val="-2"/>
              </w:rPr>
              <w:t xml:space="preserve"> </w:t>
            </w:r>
            <w:r w:rsidRPr="000945D5">
              <w:rPr>
                <w:rFonts w:ascii="Times New Roman" w:eastAsia="Times New Roman" w:hAnsi="Times New Roman"/>
                <w:b/>
                <w:bCs/>
                <w:i/>
              </w:rPr>
              <w:t>об</w:t>
            </w:r>
            <w:r w:rsidRPr="000945D5">
              <w:rPr>
                <w:rFonts w:ascii="Times New Roman" w:eastAsia="Times New Roman" w:hAnsi="Times New Roman"/>
                <w:b/>
                <w:bCs/>
                <w:i/>
                <w:spacing w:val="-1"/>
              </w:rPr>
              <w:t>щ</w:t>
            </w:r>
            <w:r w:rsidRPr="000945D5">
              <w:rPr>
                <w:rFonts w:ascii="Times New Roman" w:eastAsia="Times New Roman" w:hAnsi="Times New Roman"/>
                <w:b/>
                <w:bCs/>
                <w:i/>
              </w:rPr>
              <w:t>е</w:t>
            </w:r>
            <w:r w:rsidRPr="000945D5">
              <w:rPr>
                <w:rFonts w:ascii="Times New Roman" w:eastAsia="Times New Roman" w:hAnsi="Times New Roman"/>
                <w:b/>
                <w:bCs/>
                <w:i/>
                <w:spacing w:val="-2"/>
              </w:rPr>
              <w:t>с</w:t>
            </w:r>
            <w:r w:rsidRPr="000945D5">
              <w:rPr>
                <w:rFonts w:ascii="Times New Roman" w:eastAsia="Times New Roman" w:hAnsi="Times New Roman"/>
                <w:b/>
                <w:bCs/>
                <w:i/>
                <w:spacing w:val="1"/>
              </w:rPr>
              <w:t>т</w:t>
            </w:r>
            <w:r w:rsidRPr="000945D5">
              <w:rPr>
                <w:rFonts w:ascii="Times New Roman" w:eastAsia="Times New Roman" w:hAnsi="Times New Roman"/>
                <w:b/>
                <w:bCs/>
                <w:i/>
              </w:rPr>
              <w:t>во</w:t>
            </w:r>
            <w:r w:rsidRPr="000945D5">
              <w:rPr>
                <w:rFonts w:ascii="Times New Roman" w:eastAsia="Times New Roman" w:hAnsi="Times New Roman"/>
                <w:b/>
                <w:bCs/>
                <w:i/>
                <w:spacing w:val="1"/>
              </w:rPr>
              <w:t xml:space="preserve"> </w:t>
            </w:r>
            <w:r w:rsidRPr="000945D5">
              <w:rPr>
                <w:rFonts w:ascii="Times New Roman" w:eastAsia="Times New Roman" w:hAnsi="Times New Roman"/>
                <w:b/>
                <w:bCs/>
                <w:i/>
              </w:rPr>
              <w:t>«Ф</w:t>
            </w:r>
            <w:r w:rsidRPr="000945D5">
              <w:rPr>
                <w:rFonts w:ascii="Times New Roman" w:eastAsia="Times New Roman" w:hAnsi="Times New Roman"/>
                <w:b/>
                <w:bCs/>
                <w:i/>
                <w:spacing w:val="-3"/>
              </w:rPr>
              <w:t>он</w:t>
            </w:r>
            <w:r w:rsidRPr="000945D5">
              <w:rPr>
                <w:rFonts w:ascii="Times New Roman" w:eastAsia="Times New Roman" w:hAnsi="Times New Roman"/>
                <w:b/>
                <w:bCs/>
                <w:i/>
                <w:spacing w:val="1"/>
              </w:rPr>
              <w:t>д</w:t>
            </w:r>
            <w:r w:rsidRPr="000945D5">
              <w:rPr>
                <w:rFonts w:ascii="Times New Roman" w:eastAsia="Times New Roman" w:hAnsi="Times New Roman"/>
                <w:b/>
                <w:bCs/>
                <w:i/>
              </w:rPr>
              <w:t>овая</w:t>
            </w:r>
            <w:r w:rsidRPr="000945D5">
              <w:rPr>
                <w:rFonts w:ascii="Times New Roman" w:eastAsia="Times New Roman" w:hAnsi="Times New Roman"/>
                <w:b/>
                <w:bCs/>
                <w:i/>
                <w:spacing w:val="-1"/>
              </w:rPr>
              <w:t xml:space="preserve"> Б</w:t>
            </w:r>
            <w:r w:rsidRPr="000945D5">
              <w:rPr>
                <w:rFonts w:ascii="Times New Roman" w:eastAsia="Times New Roman" w:hAnsi="Times New Roman"/>
                <w:b/>
                <w:bCs/>
                <w:i/>
              </w:rPr>
              <w:t>ир</w:t>
            </w:r>
            <w:r w:rsidRPr="000945D5">
              <w:rPr>
                <w:rFonts w:ascii="Times New Roman" w:eastAsia="Times New Roman" w:hAnsi="Times New Roman"/>
                <w:b/>
                <w:bCs/>
                <w:i/>
                <w:spacing w:val="-2"/>
              </w:rPr>
              <w:t>ж</w:t>
            </w:r>
            <w:r w:rsidRPr="000945D5">
              <w:rPr>
                <w:rFonts w:ascii="Times New Roman" w:eastAsia="Times New Roman" w:hAnsi="Times New Roman"/>
                <w:b/>
                <w:bCs/>
                <w:i/>
              </w:rPr>
              <w:t xml:space="preserve">а </w:t>
            </w:r>
            <w:r w:rsidRPr="000945D5">
              <w:rPr>
                <w:rFonts w:ascii="Times New Roman" w:eastAsia="Times New Roman" w:hAnsi="Times New Roman"/>
                <w:b/>
                <w:bCs/>
                <w:i/>
                <w:spacing w:val="-2"/>
              </w:rPr>
              <w:t>М</w:t>
            </w:r>
            <w:r w:rsidRPr="000945D5">
              <w:rPr>
                <w:rFonts w:ascii="Times New Roman" w:eastAsia="Times New Roman" w:hAnsi="Times New Roman"/>
                <w:b/>
                <w:bCs/>
                <w:i/>
              </w:rPr>
              <w:t>МВ</w:t>
            </w:r>
            <w:r w:rsidRPr="000945D5">
              <w:rPr>
                <w:rFonts w:ascii="Times New Roman" w:eastAsia="Times New Roman" w:hAnsi="Times New Roman"/>
                <w:b/>
                <w:bCs/>
                <w:i/>
                <w:spacing w:val="-1"/>
              </w:rPr>
              <w:t>Б</w:t>
            </w:r>
            <w:r w:rsidRPr="000945D5">
              <w:rPr>
                <w:rFonts w:ascii="Times New Roman" w:eastAsia="Times New Roman" w:hAnsi="Times New Roman"/>
                <w:b/>
                <w:bCs/>
                <w:i/>
              </w:rPr>
              <w:t>»</w:t>
            </w:r>
          </w:p>
        </w:tc>
      </w:tr>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место нахождения:</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1250</w:t>
            </w:r>
            <w:r w:rsidRPr="000945D5">
              <w:rPr>
                <w:rFonts w:ascii="Times New Roman" w:eastAsia="Times New Roman" w:hAnsi="Times New Roman"/>
                <w:b/>
                <w:bCs/>
                <w:i/>
                <w:spacing w:val="-2"/>
              </w:rPr>
              <w:t>0</w:t>
            </w:r>
            <w:r w:rsidRPr="000945D5">
              <w:rPr>
                <w:rFonts w:ascii="Times New Roman" w:eastAsia="Times New Roman" w:hAnsi="Times New Roman"/>
                <w:b/>
                <w:bCs/>
                <w:i/>
              </w:rPr>
              <w:t>9, г. М</w:t>
            </w:r>
            <w:r w:rsidRPr="000945D5">
              <w:rPr>
                <w:rFonts w:ascii="Times New Roman" w:eastAsia="Times New Roman" w:hAnsi="Times New Roman"/>
                <w:b/>
                <w:bCs/>
                <w:i/>
                <w:spacing w:val="-2"/>
              </w:rPr>
              <w:t>о</w:t>
            </w:r>
            <w:r w:rsidRPr="000945D5">
              <w:rPr>
                <w:rFonts w:ascii="Times New Roman" w:eastAsia="Times New Roman" w:hAnsi="Times New Roman"/>
                <w:b/>
                <w:bCs/>
                <w:i/>
              </w:rPr>
              <w:t>с</w:t>
            </w:r>
            <w:r w:rsidRPr="000945D5">
              <w:rPr>
                <w:rFonts w:ascii="Times New Roman" w:eastAsia="Times New Roman" w:hAnsi="Times New Roman"/>
                <w:b/>
                <w:bCs/>
                <w:i/>
                <w:spacing w:val="1"/>
              </w:rPr>
              <w:t>к</w:t>
            </w:r>
            <w:r w:rsidRPr="000945D5">
              <w:rPr>
                <w:rFonts w:ascii="Times New Roman" w:eastAsia="Times New Roman" w:hAnsi="Times New Roman"/>
                <w:b/>
                <w:bCs/>
                <w:i/>
              </w:rPr>
              <w:t>ва,</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1"/>
              </w:rPr>
              <w:t>Б</w:t>
            </w:r>
            <w:r w:rsidRPr="000945D5">
              <w:rPr>
                <w:rFonts w:ascii="Times New Roman" w:eastAsia="Times New Roman" w:hAnsi="Times New Roman"/>
                <w:b/>
                <w:bCs/>
                <w:i/>
              </w:rPr>
              <w:t xml:space="preserve">ольшой </w:t>
            </w:r>
            <w:r w:rsidRPr="000945D5">
              <w:rPr>
                <w:rFonts w:ascii="Times New Roman" w:eastAsia="Times New Roman" w:hAnsi="Times New Roman"/>
                <w:b/>
                <w:bCs/>
                <w:i/>
                <w:spacing w:val="-1"/>
              </w:rPr>
              <w:t>К</w:t>
            </w:r>
            <w:r w:rsidRPr="000945D5">
              <w:rPr>
                <w:rFonts w:ascii="Times New Roman" w:eastAsia="Times New Roman" w:hAnsi="Times New Roman"/>
                <w:b/>
                <w:bCs/>
                <w:i/>
                <w:spacing w:val="-3"/>
              </w:rPr>
              <w:t>и</w:t>
            </w:r>
            <w:r w:rsidRPr="000945D5">
              <w:rPr>
                <w:rFonts w:ascii="Times New Roman" w:eastAsia="Times New Roman" w:hAnsi="Times New Roman"/>
                <w:b/>
                <w:bCs/>
                <w:i/>
              </w:rPr>
              <w:t>словс</w:t>
            </w:r>
            <w:r w:rsidRPr="000945D5">
              <w:rPr>
                <w:rFonts w:ascii="Times New Roman" w:eastAsia="Times New Roman" w:hAnsi="Times New Roman"/>
                <w:b/>
                <w:bCs/>
                <w:i/>
                <w:spacing w:val="1"/>
              </w:rPr>
              <w:t>к</w:t>
            </w:r>
            <w:r w:rsidRPr="000945D5">
              <w:rPr>
                <w:rFonts w:ascii="Times New Roman" w:eastAsia="Times New Roman" w:hAnsi="Times New Roman"/>
                <w:b/>
                <w:bCs/>
                <w:i/>
              </w:rPr>
              <w:t xml:space="preserve">ий </w:t>
            </w:r>
            <w:r w:rsidRPr="000945D5">
              <w:rPr>
                <w:rFonts w:ascii="Times New Roman" w:eastAsia="Times New Roman" w:hAnsi="Times New Roman"/>
                <w:b/>
                <w:bCs/>
                <w:i/>
                <w:spacing w:val="-3"/>
              </w:rPr>
              <w:t>п</w:t>
            </w:r>
            <w:r w:rsidRPr="000945D5">
              <w:rPr>
                <w:rFonts w:ascii="Times New Roman" w:eastAsia="Times New Roman" w:hAnsi="Times New Roman"/>
                <w:b/>
                <w:bCs/>
                <w:i/>
              </w:rPr>
              <w:t>ер</w:t>
            </w:r>
            <w:r w:rsidRPr="000945D5">
              <w:rPr>
                <w:rFonts w:ascii="Times New Roman" w:eastAsia="Times New Roman" w:hAnsi="Times New Roman"/>
                <w:b/>
                <w:bCs/>
                <w:i/>
                <w:spacing w:val="-2"/>
              </w:rPr>
              <w:t>е</w:t>
            </w:r>
            <w:r w:rsidRPr="000945D5">
              <w:rPr>
                <w:rFonts w:ascii="Times New Roman" w:eastAsia="Times New Roman" w:hAnsi="Times New Roman"/>
                <w:b/>
                <w:bCs/>
                <w:i/>
              </w:rPr>
              <w:t>улок,</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3"/>
              </w:rPr>
              <w:t>д</w:t>
            </w:r>
            <w:r w:rsidRPr="000945D5">
              <w:rPr>
                <w:rFonts w:ascii="Times New Roman" w:eastAsia="Times New Roman" w:hAnsi="Times New Roman"/>
                <w:b/>
                <w:bCs/>
                <w:i/>
              </w:rPr>
              <w:t xml:space="preserve">ом </w:t>
            </w:r>
            <w:r w:rsidRPr="000945D5">
              <w:rPr>
                <w:rFonts w:ascii="Times New Roman" w:eastAsia="Times New Roman" w:hAnsi="Times New Roman"/>
                <w:b/>
                <w:bCs/>
                <w:i/>
                <w:spacing w:val="-2"/>
              </w:rPr>
              <w:t>13</w:t>
            </w:r>
          </w:p>
        </w:tc>
      </w:tr>
    </w:tbl>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Pr="000878DA" w:rsidRDefault="00EE5AFA" w:rsidP="00EE5AFA">
      <w:pPr>
        <w:spacing w:after="0" w:line="240" w:lineRule="auto"/>
        <w:ind w:left="567"/>
        <w:jc w:val="both"/>
        <w:rPr>
          <w:rFonts w:ascii="Times New Roman" w:eastAsia="Times New Roman" w:hAnsi="Times New Roman"/>
          <w:b/>
          <w:bCs/>
          <w:i/>
          <w:iCs/>
          <w:u w:val="single"/>
        </w:rPr>
      </w:pPr>
      <w:r w:rsidRPr="00376488">
        <w:rPr>
          <w:rFonts w:ascii="Times New Roman" w:eastAsia="Times New Roman" w:hAnsi="Times New Roman"/>
          <w:b/>
          <w:bCs/>
          <w:i/>
          <w:iCs/>
          <w:u w:val="single"/>
        </w:rPr>
        <w:t>8</w:t>
      </w:r>
      <w:r w:rsidRPr="000945D5">
        <w:rPr>
          <w:rFonts w:ascii="Times New Roman" w:eastAsia="Times New Roman" w:hAnsi="Times New Roman"/>
          <w:b/>
          <w:bCs/>
          <w:i/>
          <w:iCs/>
          <w:u w:val="single"/>
        </w:rPr>
        <w:t xml:space="preserve">) </w:t>
      </w:r>
      <w:r>
        <w:rPr>
          <w:rFonts w:ascii="Times New Roman" w:eastAsia="Times New Roman" w:hAnsi="Times New Roman"/>
          <w:b/>
          <w:bCs/>
          <w:i/>
          <w:iCs/>
          <w:u w:val="single"/>
        </w:rPr>
        <w:t>И</w:t>
      </w:r>
      <w:r w:rsidRPr="000F3AC9">
        <w:rPr>
          <w:rFonts w:ascii="Times New Roman" w:eastAsia="Times New Roman" w:hAnsi="Times New Roman"/>
          <w:b/>
          <w:bCs/>
          <w:i/>
          <w:iCs/>
          <w:u w:val="single"/>
        </w:rPr>
        <w:t>дентификационный номер, присвоенный выпуску</w:t>
      </w:r>
      <w:r w:rsidRPr="000945D5">
        <w:rPr>
          <w:rFonts w:ascii="Times New Roman" w:eastAsia="Times New Roman" w:hAnsi="Times New Roman"/>
          <w:b/>
          <w:bCs/>
          <w:i/>
          <w:iCs/>
          <w:u w:val="single"/>
        </w:rPr>
        <w:t xml:space="preserve"> </w:t>
      </w:r>
      <w:r w:rsidRPr="00A8724F">
        <w:rPr>
          <w:rFonts w:ascii="Times New Roman" w:eastAsia="Times New Roman" w:hAnsi="Times New Roman"/>
          <w:b/>
          <w:bCs/>
          <w:i/>
          <w:iCs/>
          <w:u w:val="single"/>
        </w:rPr>
        <w:t>4B020901792B</w:t>
      </w:r>
    </w:p>
    <w:p w:rsidR="00EE5AFA" w:rsidRPr="000945D5"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w:t>
      </w:r>
      <w:r>
        <w:rPr>
          <w:rFonts w:ascii="Times New Roman" w:eastAsia="Times New Roman" w:hAnsi="Times New Roman"/>
          <w:b/>
          <w:bCs/>
          <w:i/>
          <w:iCs/>
        </w:rPr>
        <w:t xml:space="preserve">присвоения </w:t>
      </w:r>
      <w:r w:rsidRPr="000F3AC9">
        <w:rPr>
          <w:rFonts w:ascii="Times New Roman" w:eastAsia="Times New Roman" w:hAnsi="Times New Roman"/>
          <w:b/>
          <w:bCs/>
          <w:i/>
          <w:iCs/>
        </w:rPr>
        <w:t>идентификационного номера</w:t>
      </w:r>
      <w:r w:rsidRPr="000945D5">
        <w:rPr>
          <w:rFonts w:ascii="Times New Roman" w:eastAsia="Times New Roman" w:hAnsi="Times New Roman"/>
          <w:b/>
          <w:bCs/>
          <w:i/>
          <w:iCs/>
        </w:rPr>
        <w:t xml:space="preserve"> выпуска </w:t>
      </w:r>
      <w:r w:rsidRPr="00A8724F">
        <w:rPr>
          <w:rFonts w:ascii="Times New Roman" w:eastAsia="Times New Roman" w:hAnsi="Times New Roman"/>
          <w:b/>
          <w:bCs/>
          <w:i/>
          <w:iCs/>
        </w:rPr>
        <w:t>29.03.2013</w:t>
      </w:r>
      <w:r w:rsidRPr="000878DA">
        <w:rPr>
          <w:rFonts w:ascii="Times New Roman" w:eastAsia="Times New Roman" w:hAnsi="Times New Roman"/>
          <w:b/>
          <w:bCs/>
          <w:i/>
          <w:iCs/>
        </w:rPr>
        <w:t xml:space="preserve"> года</w:t>
      </w:r>
    </w:p>
    <w:p w:rsidR="00EE5AFA" w:rsidRPr="000878DA"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размещения облигаций </w:t>
      </w:r>
      <w:r w:rsidRPr="00A8724F">
        <w:rPr>
          <w:rFonts w:ascii="Times New Roman" w:eastAsia="Times New Roman" w:hAnsi="Times New Roman"/>
          <w:b/>
          <w:bCs/>
          <w:i/>
          <w:iCs/>
        </w:rPr>
        <w:t>30.06.2015</w:t>
      </w:r>
      <w:r w:rsidRPr="000945D5">
        <w:rPr>
          <w:rFonts w:ascii="Times New Roman" w:eastAsia="Times New Roman" w:hAnsi="Times New Roman"/>
          <w:b/>
          <w:bCs/>
          <w:i/>
          <w:iCs/>
        </w:rPr>
        <w:t xml:space="preserve"> года</w:t>
      </w:r>
    </w:p>
    <w:p w:rsidR="00EE5AFA" w:rsidRPr="000945D5" w:rsidRDefault="00EE5AFA" w:rsidP="00EE5AFA">
      <w:pPr>
        <w:spacing w:after="0" w:line="240" w:lineRule="auto"/>
        <w:ind w:left="567"/>
        <w:jc w:val="both"/>
        <w:rPr>
          <w:rFonts w:ascii="Times New Roman" w:eastAsia="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18"/>
      </w:tblGrid>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Вид ценных бумаг:</w:t>
            </w:r>
          </w:p>
        </w:tc>
        <w:tc>
          <w:tcPr>
            <w:tcW w:w="5918" w:type="dxa"/>
          </w:tcPr>
          <w:p w:rsidR="00EE5AFA" w:rsidRPr="000945D5" w:rsidRDefault="00EE5AFA" w:rsidP="00EE5AFA">
            <w:pPr>
              <w:autoSpaceDE w:val="0"/>
              <w:autoSpaceDN w:val="0"/>
              <w:spacing w:after="0" w:line="240" w:lineRule="auto"/>
              <w:rPr>
                <w:rFonts w:ascii="Times New Roman" w:eastAsia="Times New Roman" w:hAnsi="Times New Roman"/>
                <w:b/>
                <w:i/>
              </w:rPr>
            </w:pPr>
            <w:r w:rsidRPr="0076178E">
              <w:rPr>
                <w:rFonts w:ascii="Times New Roman" w:hAnsi="Times New Roman"/>
                <w:b/>
                <w:bCs/>
                <w:i/>
                <w:iCs/>
              </w:rPr>
              <w:t>биржевые облигации</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Категория (тип) (для акций):</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информация не указывается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Форма:</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документарные</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Идентификационные признаки:</w:t>
            </w:r>
          </w:p>
        </w:tc>
        <w:tc>
          <w:tcPr>
            <w:tcW w:w="5918" w:type="dxa"/>
          </w:tcPr>
          <w:p w:rsidR="00EE5AFA" w:rsidRPr="000945D5" w:rsidRDefault="00EE5AFA" w:rsidP="00EE5AFA">
            <w:pPr>
              <w:autoSpaceDE w:val="0"/>
              <w:autoSpaceDN w:val="0"/>
              <w:spacing w:after="0" w:line="240" w:lineRule="auto"/>
              <w:jc w:val="both"/>
              <w:rPr>
                <w:rFonts w:ascii="Times New Roman" w:eastAsia="Times New Roman" w:hAnsi="Times New Roman"/>
                <w:b/>
                <w:i/>
              </w:rPr>
            </w:pPr>
            <w:r w:rsidRPr="00A8724F">
              <w:rPr>
                <w:rFonts w:ascii="Times New Roman" w:eastAsia="Times New Roman" w:hAnsi="Times New Roman"/>
                <w:b/>
                <w:i/>
              </w:rPr>
              <w:t>биржевые процентные неконвертируемые документарные облигации на предъявителя с обязательным  централизованным хранением серии БО-09 со сроком погашения в дату, которая наступает по истечении 5 (Пяти) лет с даты начала размещения биржевых облигаций выпуска, c возможностью досрочного погашения по требованию их владельцев и по усмотрению Эмитента</w:t>
            </w:r>
          </w:p>
        </w:tc>
      </w:tr>
    </w:tbl>
    <w:p w:rsidR="00EE5AFA" w:rsidRPr="000945D5" w:rsidRDefault="00EE5AFA" w:rsidP="00EE5AFA">
      <w:pPr>
        <w:spacing w:after="0" w:line="240" w:lineRule="auto"/>
        <w:rPr>
          <w:rFonts w:ascii="Times New Roman" w:eastAsia="Times New Roman" w:hAnsi="Times New Roman"/>
          <w:sz w:val="19"/>
          <w:szCs w:val="19"/>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Информация о цене одной ценной бумаги по сделкам, совершенным в отчетном квартале с ценными бумагами через организатора торговли на рынке ценных бумаг:</w:t>
      </w:r>
    </w:p>
    <w:p w:rsidR="00EE5AFA" w:rsidRPr="005E114A" w:rsidRDefault="00EE5AFA" w:rsidP="00EE5AFA">
      <w:pPr>
        <w:spacing w:after="0" w:line="240" w:lineRule="auto"/>
        <w:jc w:val="both"/>
        <w:rPr>
          <w:rFonts w:ascii="Times New Roman" w:eastAsia="Times New Roman" w:hAnsi="Times New Roman"/>
          <w:b/>
          <w:i/>
        </w:rPr>
      </w:pPr>
      <w:r w:rsidRPr="000945D5">
        <w:rPr>
          <w:rFonts w:ascii="Times New Roman" w:eastAsia="Times New Roman" w:hAnsi="Times New Roman"/>
          <w:b/>
          <w:i/>
        </w:rPr>
        <w:t xml:space="preserve">Информация в данной таблице приведена на основе данных, опубликованных на сайте организатора торговли </w:t>
      </w:r>
      <w:hyperlink r:id="rId31" w:history="1">
        <w:r w:rsidRPr="007A22AA">
          <w:rPr>
            <w:rStyle w:val="ac"/>
            <w:rFonts w:ascii="Times New Roman" w:eastAsia="Times New Roman" w:hAnsi="Times New Roman"/>
            <w:b/>
            <w:i/>
          </w:rPr>
          <w:t>http://moex.com/</w:t>
        </w:r>
      </w:hyperlink>
    </w:p>
    <w:p w:rsidR="00EE5AFA" w:rsidRDefault="00EE5AFA" w:rsidP="00EE5AFA">
      <w:pPr>
        <w:spacing w:after="0" w:line="240" w:lineRule="auto"/>
        <w:jc w:val="both"/>
        <w:rPr>
          <w:rFonts w:ascii="Times New Roman" w:eastAsia="Times New Roman" w:hAnsi="Times New Roman"/>
          <w:b/>
          <w:i/>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559"/>
        <w:gridCol w:w="1559"/>
      </w:tblGrid>
      <w:tr w:rsidR="00EE5AFA" w:rsidRPr="0017584D" w:rsidTr="00EE5AFA">
        <w:trPr>
          <w:trHeight w:val="416"/>
        </w:trPr>
        <w:tc>
          <w:tcPr>
            <w:tcW w:w="6379" w:type="dxa"/>
            <w:vMerge w:val="restart"/>
          </w:tcPr>
          <w:p w:rsidR="00EE5AFA" w:rsidRPr="0017584D" w:rsidRDefault="00EE5AFA" w:rsidP="00EE5AFA">
            <w:pPr>
              <w:autoSpaceDE w:val="0"/>
              <w:autoSpaceDN w:val="0"/>
              <w:spacing w:after="0" w:line="240" w:lineRule="auto"/>
              <w:jc w:val="both"/>
              <w:rPr>
                <w:rFonts w:ascii="Times New Roman" w:eastAsia="Times New Roman" w:hAnsi="Times New Roman"/>
                <w:sz w:val="20"/>
                <w:szCs w:val="20"/>
              </w:rPr>
            </w:pPr>
          </w:p>
        </w:tc>
        <w:tc>
          <w:tcPr>
            <w:tcW w:w="3118" w:type="dxa"/>
            <w:gridSpan w:val="2"/>
            <w:vAlign w:val="center"/>
          </w:tcPr>
          <w:p w:rsidR="00EE5AFA" w:rsidRPr="0017584D" w:rsidRDefault="00EE5AFA" w:rsidP="00EE5AFA">
            <w:pPr>
              <w:autoSpaceDE w:val="0"/>
              <w:autoSpaceDN w:val="0"/>
              <w:spacing w:after="0" w:line="240" w:lineRule="auto"/>
              <w:jc w:val="center"/>
              <w:rPr>
                <w:rFonts w:ascii="Times New Roman" w:eastAsia="Times New Roman" w:hAnsi="Times New Roman"/>
                <w:b/>
                <w:sz w:val="20"/>
                <w:szCs w:val="20"/>
              </w:rPr>
            </w:pPr>
            <w:r w:rsidRPr="0017584D">
              <w:rPr>
                <w:rFonts w:ascii="Times New Roman" w:eastAsia="Times New Roman" w:hAnsi="Times New Roman"/>
                <w:b/>
                <w:sz w:val="20"/>
                <w:szCs w:val="20"/>
              </w:rPr>
              <w:t>Отчетный период</w:t>
            </w:r>
          </w:p>
        </w:tc>
      </w:tr>
      <w:tr w:rsidR="00EE5AFA" w:rsidRPr="0017584D" w:rsidTr="00EE5AFA">
        <w:trPr>
          <w:trHeight w:val="422"/>
        </w:trPr>
        <w:tc>
          <w:tcPr>
            <w:tcW w:w="6379" w:type="dxa"/>
            <w:vMerge/>
          </w:tcPr>
          <w:p w:rsidR="00EE5AFA" w:rsidRPr="0017584D" w:rsidRDefault="00EE5AFA" w:rsidP="00EE5AFA">
            <w:pPr>
              <w:autoSpaceDE w:val="0"/>
              <w:autoSpaceDN w:val="0"/>
              <w:spacing w:after="0" w:line="240" w:lineRule="auto"/>
              <w:jc w:val="both"/>
              <w:rPr>
                <w:rFonts w:ascii="Times New Roman" w:eastAsia="Times New Roman" w:hAnsi="Times New Roman"/>
                <w:sz w:val="20"/>
                <w:szCs w:val="20"/>
              </w:rPr>
            </w:pPr>
          </w:p>
        </w:tc>
        <w:tc>
          <w:tcPr>
            <w:tcW w:w="1559" w:type="dxa"/>
          </w:tcPr>
          <w:p w:rsidR="00EE5AFA" w:rsidRPr="0017584D"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17584D">
              <w:rPr>
                <w:rFonts w:ascii="Times New Roman" w:eastAsia="Times New Roman" w:hAnsi="Times New Roman"/>
                <w:b/>
                <w:sz w:val="20"/>
                <w:szCs w:val="20"/>
                <w:lang w:val="en-US"/>
              </w:rPr>
              <w:t>2</w:t>
            </w:r>
            <w:r w:rsidRPr="0017584D">
              <w:rPr>
                <w:rFonts w:ascii="Times New Roman" w:eastAsia="Times New Roman" w:hAnsi="Times New Roman"/>
                <w:b/>
                <w:sz w:val="20"/>
                <w:szCs w:val="20"/>
              </w:rPr>
              <w:t xml:space="preserve"> кв.</w:t>
            </w:r>
          </w:p>
          <w:p w:rsidR="00EE5AFA" w:rsidRPr="0017584D"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17584D">
              <w:rPr>
                <w:rFonts w:ascii="Times New Roman" w:eastAsia="Times New Roman" w:hAnsi="Times New Roman"/>
                <w:b/>
                <w:sz w:val="20"/>
                <w:szCs w:val="20"/>
              </w:rPr>
              <w:t>2015 г.</w:t>
            </w:r>
          </w:p>
        </w:tc>
        <w:tc>
          <w:tcPr>
            <w:tcW w:w="1559" w:type="dxa"/>
          </w:tcPr>
          <w:p w:rsidR="00EE5AFA" w:rsidRPr="0017584D"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17584D">
              <w:rPr>
                <w:rFonts w:ascii="Times New Roman" w:eastAsia="Times New Roman" w:hAnsi="Times New Roman"/>
                <w:b/>
                <w:sz w:val="20"/>
                <w:szCs w:val="20"/>
              </w:rPr>
              <w:t>3 кв.</w:t>
            </w:r>
          </w:p>
          <w:p w:rsidR="00EE5AFA" w:rsidRPr="0017584D"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17584D">
              <w:rPr>
                <w:rFonts w:ascii="Times New Roman" w:eastAsia="Times New Roman" w:hAnsi="Times New Roman"/>
                <w:b/>
                <w:sz w:val="20"/>
                <w:szCs w:val="20"/>
              </w:rPr>
              <w:t>2015 г.</w:t>
            </w:r>
          </w:p>
        </w:tc>
      </w:tr>
      <w:tr w:rsidR="00EE5AFA" w:rsidRPr="0017584D" w:rsidTr="00EE5AFA">
        <w:trPr>
          <w:trHeight w:val="456"/>
        </w:trPr>
        <w:tc>
          <w:tcPr>
            <w:tcW w:w="6379" w:type="dxa"/>
            <w:vAlign w:val="center"/>
          </w:tcPr>
          <w:p w:rsidR="00EE5AFA" w:rsidRPr="0017584D" w:rsidRDefault="00EE5AFA" w:rsidP="00EE5AFA">
            <w:pPr>
              <w:autoSpaceDE w:val="0"/>
              <w:autoSpaceDN w:val="0"/>
              <w:spacing w:after="0" w:line="240" w:lineRule="auto"/>
              <w:ind w:right="-111"/>
              <w:rPr>
                <w:rFonts w:ascii="Times New Roman" w:eastAsia="Times New Roman" w:hAnsi="Times New Roman"/>
                <w:sz w:val="20"/>
                <w:szCs w:val="20"/>
              </w:rPr>
            </w:pPr>
            <w:r w:rsidRPr="0017584D">
              <w:rPr>
                <w:rFonts w:ascii="Times New Roman" w:eastAsia="Times New Roman" w:hAnsi="Times New Roman"/>
                <w:sz w:val="20"/>
                <w:szCs w:val="20"/>
              </w:rPr>
              <w:t>наибольшая цена*, % от номинальной стоимости облигаций</w:t>
            </w:r>
          </w:p>
        </w:tc>
        <w:tc>
          <w:tcPr>
            <w:tcW w:w="1559" w:type="dxa"/>
            <w:vAlign w:val="center"/>
          </w:tcPr>
          <w:p w:rsidR="00EE5AFA" w:rsidRPr="0017584D" w:rsidRDefault="00EE5AFA" w:rsidP="00EE5AFA">
            <w:pPr>
              <w:autoSpaceDE w:val="0"/>
              <w:autoSpaceDN w:val="0"/>
              <w:spacing w:after="0" w:line="240" w:lineRule="auto"/>
              <w:ind w:left="-113" w:right="-96"/>
              <w:jc w:val="center"/>
              <w:rPr>
                <w:rStyle w:val="numbercell"/>
              </w:rPr>
            </w:pPr>
            <w:r w:rsidRPr="0017584D">
              <w:rPr>
                <w:rStyle w:val="numbercell"/>
              </w:rPr>
              <w:t>100,05</w:t>
            </w:r>
          </w:p>
        </w:tc>
        <w:tc>
          <w:tcPr>
            <w:tcW w:w="1559" w:type="dxa"/>
            <w:vAlign w:val="center"/>
          </w:tcPr>
          <w:p w:rsidR="00EE5AFA" w:rsidRPr="0017584D" w:rsidRDefault="00EE5AFA" w:rsidP="00EE5AFA">
            <w:pPr>
              <w:autoSpaceDE w:val="0"/>
              <w:autoSpaceDN w:val="0"/>
              <w:spacing w:after="0" w:line="240" w:lineRule="auto"/>
              <w:ind w:left="-113" w:right="-96"/>
              <w:jc w:val="center"/>
              <w:rPr>
                <w:rStyle w:val="numbercell"/>
              </w:rPr>
            </w:pPr>
            <w:r w:rsidRPr="0017584D">
              <w:rPr>
                <w:rStyle w:val="numbercell"/>
              </w:rPr>
              <w:t>101,25</w:t>
            </w:r>
          </w:p>
        </w:tc>
      </w:tr>
      <w:tr w:rsidR="00EE5AFA" w:rsidRPr="0017584D" w:rsidTr="00EE5AFA">
        <w:trPr>
          <w:trHeight w:val="419"/>
        </w:trPr>
        <w:tc>
          <w:tcPr>
            <w:tcW w:w="6379" w:type="dxa"/>
            <w:vAlign w:val="center"/>
          </w:tcPr>
          <w:p w:rsidR="00EE5AFA" w:rsidRPr="0017584D" w:rsidRDefault="00EE5AFA" w:rsidP="00EE5AFA">
            <w:pPr>
              <w:autoSpaceDE w:val="0"/>
              <w:autoSpaceDN w:val="0"/>
              <w:spacing w:after="0" w:line="240" w:lineRule="auto"/>
              <w:ind w:right="-111"/>
              <w:rPr>
                <w:rFonts w:ascii="Times New Roman" w:eastAsia="Times New Roman" w:hAnsi="Times New Roman"/>
                <w:sz w:val="20"/>
                <w:szCs w:val="20"/>
              </w:rPr>
            </w:pPr>
            <w:r w:rsidRPr="0017584D">
              <w:rPr>
                <w:rFonts w:ascii="Times New Roman" w:eastAsia="Times New Roman" w:hAnsi="Times New Roman"/>
                <w:sz w:val="20"/>
                <w:szCs w:val="20"/>
              </w:rPr>
              <w:t>наименьшая цена**, % от номинальной стоимости облигаций</w:t>
            </w:r>
          </w:p>
        </w:tc>
        <w:tc>
          <w:tcPr>
            <w:tcW w:w="1559" w:type="dxa"/>
            <w:vAlign w:val="center"/>
          </w:tcPr>
          <w:p w:rsidR="00EE5AFA" w:rsidRPr="0017584D" w:rsidRDefault="00EE5AFA" w:rsidP="00EE5AFA">
            <w:pPr>
              <w:autoSpaceDE w:val="0"/>
              <w:autoSpaceDN w:val="0"/>
              <w:spacing w:after="0" w:line="240" w:lineRule="auto"/>
              <w:ind w:left="-113" w:right="-96"/>
              <w:jc w:val="center"/>
              <w:rPr>
                <w:rStyle w:val="numbercell"/>
              </w:rPr>
            </w:pPr>
            <w:r w:rsidRPr="0017584D">
              <w:rPr>
                <w:rStyle w:val="numbercell"/>
              </w:rPr>
              <w:t>100,05</w:t>
            </w:r>
          </w:p>
        </w:tc>
        <w:tc>
          <w:tcPr>
            <w:tcW w:w="1559" w:type="dxa"/>
            <w:vAlign w:val="center"/>
          </w:tcPr>
          <w:p w:rsidR="00EE5AFA" w:rsidRPr="0017584D" w:rsidRDefault="00EE5AFA" w:rsidP="00EE5AFA">
            <w:pPr>
              <w:autoSpaceDE w:val="0"/>
              <w:autoSpaceDN w:val="0"/>
              <w:spacing w:after="0" w:line="240" w:lineRule="auto"/>
              <w:ind w:left="-113" w:right="-96"/>
              <w:jc w:val="center"/>
              <w:rPr>
                <w:rStyle w:val="numbercell"/>
              </w:rPr>
            </w:pPr>
            <w:r w:rsidRPr="0017584D">
              <w:rPr>
                <w:rStyle w:val="numbercell"/>
              </w:rPr>
              <w:t>99,00</w:t>
            </w:r>
          </w:p>
        </w:tc>
      </w:tr>
      <w:tr w:rsidR="00EE5AFA" w:rsidRPr="0017584D" w:rsidTr="00EE5AFA">
        <w:trPr>
          <w:trHeight w:val="460"/>
        </w:trPr>
        <w:tc>
          <w:tcPr>
            <w:tcW w:w="6379" w:type="dxa"/>
          </w:tcPr>
          <w:p w:rsidR="00EE5AFA" w:rsidRPr="0017584D" w:rsidRDefault="00EE5AFA" w:rsidP="00EE5AFA">
            <w:pPr>
              <w:autoSpaceDE w:val="0"/>
              <w:autoSpaceDN w:val="0"/>
              <w:spacing w:after="0" w:line="240" w:lineRule="auto"/>
              <w:ind w:right="-111"/>
              <w:rPr>
                <w:rFonts w:ascii="Times New Roman" w:eastAsia="Times New Roman" w:hAnsi="Times New Roman"/>
                <w:sz w:val="20"/>
                <w:szCs w:val="20"/>
              </w:rPr>
            </w:pPr>
            <w:r w:rsidRPr="0017584D">
              <w:rPr>
                <w:rFonts w:ascii="Times New Roman" w:eastAsia="Times New Roman" w:hAnsi="Times New Roman"/>
                <w:sz w:val="20"/>
                <w:szCs w:val="20"/>
              </w:rPr>
              <w:t>рыночная цена одной ценной бумаги, раскрытая организатором торговли***, % от номинальной стоимости облигаций</w:t>
            </w:r>
          </w:p>
        </w:tc>
        <w:tc>
          <w:tcPr>
            <w:tcW w:w="1559" w:type="dxa"/>
            <w:vAlign w:val="center"/>
          </w:tcPr>
          <w:p w:rsidR="00EE5AFA" w:rsidRPr="0017584D" w:rsidRDefault="00EE5AFA" w:rsidP="00EE5AFA">
            <w:pPr>
              <w:autoSpaceDE w:val="0"/>
              <w:autoSpaceDN w:val="0"/>
              <w:spacing w:after="0" w:line="240" w:lineRule="auto"/>
              <w:ind w:left="-113" w:right="-96"/>
              <w:jc w:val="center"/>
              <w:rPr>
                <w:rStyle w:val="numbercell"/>
              </w:rPr>
            </w:pPr>
            <w:r w:rsidRPr="0017584D">
              <w:rPr>
                <w:rStyle w:val="numbercell"/>
              </w:rPr>
              <w:t>100,05</w:t>
            </w:r>
          </w:p>
        </w:tc>
        <w:tc>
          <w:tcPr>
            <w:tcW w:w="1559" w:type="dxa"/>
            <w:vAlign w:val="center"/>
          </w:tcPr>
          <w:p w:rsidR="00EE5AFA" w:rsidRPr="0017584D" w:rsidRDefault="00EE5AFA" w:rsidP="00EE5AFA">
            <w:pPr>
              <w:autoSpaceDE w:val="0"/>
              <w:autoSpaceDN w:val="0"/>
              <w:spacing w:after="0" w:line="240" w:lineRule="auto"/>
              <w:ind w:left="-113" w:right="-96"/>
              <w:jc w:val="center"/>
              <w:rPr>
                <w:rFonts w:ascii="Times New Roman" w:hAnsi="Times New Roman"/>
                <w:sz w:val="20"/>
                <w:szCs w:val="20"/>
              </w:rPr>
            </w:pPr>
            <w:r w:rsidRPr="0017584D">
              <w:rPr>
                <w:rStyle w:val="numbercell"/>
              </w:rPr>
              <w:t>99,97</w:t>
            </w:r>
          </w:p>
        </w:tc>
      </w:tr>
    </w:tbl>
    <w:p w:rsidR="00EE5AFA" w:rsidRPr="000945D5" w:rsidRDefault="00EE5AFA" w:rsidP="00EE5AFA">
      <w:pPr>
        <w:spacing w:before="60"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Наибольшая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Наименьшая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Приведена рыночная цена одной ценной бумаги на дату завершения отчетного периода, раскрытая организатором торговли на рынке ценных бумаг и определенная в соответствии с Порядком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 10-65/пз-н.</w:t>
      </w:r>
    </w:p>
    <w:p w:rsidR="00EE5AFA" w:rsidRDefault="00EE5AFA" w:rsidP="00EE5AFA">
      <w:pPr>
        <w:spacing w:after="0" w:line="240" w:lineRule="auto"/>
        <w:ind w:firstLine="567"/>
        <w:jc w:val="both"/>
        <w:rPr>
          <w:rFonts w:ascii="Times New Roman" w:eastAsia="Times New Roman" w:hAnsi="Times New Roman"/>
          <w:b/>
          <w:i/>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 xml:space="preserve">Сведения об организаторе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62"/>
      </w:tblGrid>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полное фирменное наименование:</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З</w:t>
            </w:r>
            <w:r w:rsidRPr="000945D5">
              <w:rPr>
                <w:rFonts w:ascii="Times New Roman" w:eastAsia="Times New Roman" w:hAnsi="Times New Roman"/>
                <w:b/>
                <w:bCs/>
                <w:i/>
                <w:spacing w:val="-2"/>
              </w:rPr>
              <w:t>а</w:t>
            </w:r>
            <w:r w:rsidRPr="000945D5">
              <w:rPr>
                <w:rFonts w:ascii="Times New Roman" w:eastAsia="Times New Roman" w:hAnsi="Times New Roman"/>
                <w:b/>
                <w:bCs/>
                <w:i/>
                <w:spacing w:val="1"/>
              </w:rPr>
              <w:t>к</w:t>
            </w:r>
            <w:r w:rsidRPr="000945D5">
              <w:rPr>
                <w:rFonts w:ascii="Times New Roman" w:eastAsia="Times New Roman" w:hAnsi="Times New Roman"/>
                <w:b/>
                <w:bCs/>
                <w:i/>
              </w:rPr>
              <w:t>р</w:t>
            </w:r>
            <w:r w:rsidRPr="000945D5">
              <w:rPr>
                <w:rFonts w:ascii="Times New Roman" w:eastAsia="Times New Roman" w:hAnsi="Times New Roman"/>
                <w:b/>
                <w:bCs/>
                <w:i/>
                <w:spacing w:val="-2"/>
              </w:rPr>
              <w:t>ы</w:t>
            </w:r>
            <w:r w:rsidRPr="000945D5">
              <w:rPr>
                <w:rFonts w:ascii="Times New Roman" w:eastAsia="Times New Roman" w:hAnsi="Times New Roman"/>
                <w:b/>
                <w:bCs/>
                <w:i/>
                <w:spacing w:val="1"/>
              </w:rPr>
              <w:t>т</w:t>
            </w:r>
            <w:r w:rsidRPr="000945D5">
              <w:rPr>
                <w:rFonts w:ascii="Times New Roman" w:eastAsia="Times New Roman" w:hAnsi="Times New Roman"/>
                <w:b/>
                <w:bCs/>
                <w:i/>
                <w:spacing w:val="-2"/>
              </w:rPr>
              <w:t>о</w:t>
            </w:r>
            <w:r w:rsidRPr="000945D5">
              <w:rPr>
                <w:rFonts w:ascii="Times New Roman" w:eastAsia="Times New Roman" w:hAnsi="Times New Roman"/>
                <w:b/>
                <w:bCs/>
                <w:i/>
              </w:rPr>
              <w:t>е а</w:t>
            </w:r>
            <w:r w:rsidRPr="000945D5">
              <w:rPr>
                <w:rFonts w:ascii="Times New Roman" w:eastAsia="Times New Roman" w:hAnsi="Times New Roman"/>
                <w:b/>
                <w:bCs/>
                <w:i/>
                <w:spacing w:val="1"/>
              </w:rPr>
              <w:t>к</w:t>
            </w:r>
            <w:r w:rsidRPr="000945D5">
              <w:rPr>
                <w:rFonts w:ascii="Times New Roman" w:eastAsia="Times New Roman" w:hAnsi="Times New Roman"/>
                <w:b/>
                <w:bCs/>
                <w:i/>
              </w:rPr>
              <w:t>ц</w:t>
            </w:r>
            <w:r w:rsidRPr="000945D5">
              <w:rPr>
                <w:rFonts w:ascii="Times New Roman" w:eastAsia="Times New Roman" w:hAnsi="Times New Roman"/>
                <w:b/>
                <w:bCs/>
                <w:i/>
                <w:spacing w:val="-3"/>
              </w:rPr>
              <w:t>и</w:t>
            </w:r>
            <w:r w:rsidRPr="000945D5">
              <w:rPr>
                <w:rFonts w:ascii="Times New Roman" w:eastAsia="Times New Roman" w:hAnsi="Times New Roman"/>
                <w:b/>
                <w:bCs/>
                <w:i/>
              </w:rPr>
              <w:t>онерное</w:t>
            </w:r>
            <w:r w:rsidRPr="000945D5">
              <w:rPr>
                <w:rFonts w:ascii="Times New Roman" w:eastAsia="Times New Roman" w:hAnsi="Times New Roman"/>
                <w:b/>
                <w:bCs/>
                <w:i/>
                <w:spacing w:val="-2"/>
              </w:rPr>
              <w:t xml:space="preserve"> </w:t>
            </w:r>
            <w:r w:rsidRPr="000945D5">
              <w:rPr>
                <w:rFonts w:ascii="Times New Roman" w:eastAsia="Times New Roman" w:hAnsi="Times New Roman"/>
                <w:b/>
                <w:bCs/>
                <w:i/>
              </w:rPr>
              <w:t>об</w:t>
            </w:r>
            <w:r w:rsidRPr="000945D5">
              <w:rPr>
                <w:rFonts w:ascii="Times New Roman" w:eastAsia="Times New Roman" w:hAnsi="Times New Roman"/>
                <w:b/>
                <w:bCs/>
                <w:i/>
                <w:spacing w:val="-1"/>
              </w:rPr>
              <w:t>щ</w:t>
            </w:r>
            <w:r w:rsidRPr="000945D5">
              <w:rPr>
                <w:rFonts w:ascii="Times New Roman" w:eastAsia="Times New Roman" w:hAnsi="Times New Roman"/>
                <w:b/>
                <w:bCs/>
                <w:i/>
              </w:rPr>
              <w:t>е</w:t>
            </w:r>
            <w:r w:rsidRPr="000945D5">
              <w:rPr>
                <w:rFonts w:ascii="Times New Roman" w:eastAsia="Times New Roman" w:hAnsi="Times New Roman"/>
                <w:b/>
                <w:bCs/>
                <w:i/>
                <w:spacing w:val="-2"/>
              </w:rPr>
              <w:t>с</w:t>
            </w:r>
            <w:r w:rsidRPr="000945D5">
              <w:rPr>
                <w:rFonts w:ascii="Times New Roman" w:eastAsia="Times New Roman" w:hAnsi="Times New Roman"/>
                <w:b/>
                <w:bCs/>
                <w:i/>
                <w:spacing w:val="1"/>
              </w:rPr>
              <w:t>т</w:t>
            </w:r>
            <w:r w:rsidRPr="000945D5">
              <w:rPr>
                <w:rFonts w:ascii="Times New Roman" w:eastAsia="Times New Roman" w:hAnsi="Times New Roman"/>
                <w:b/>
                <w:bCs/>
                <w:i/>
              </w:rPr>
              <w:t>во</w:t>
            </w:r>
            <w:r w:rsidRPr="000945D5">
              <w:rPr>
                <w:rFonts w:ascii="Times New Roman" w:eastAsia="Times New Roman" w:hAnsi="Times New Roman"/>
                <w:b/>
                <w:bCs/>
                <w:i/>
                <w:spacing w:val="1"/>
              </w:rPr>
              <w:t xml:space="preserve"> </w:t>
            </w:r>
            <w:r w:rsidRPr="000945D5">
              <w:rPr>
                <w:rFonts w:ascii="Times New Roman" w:eastAsia="Times New Roman" w:hAnsi="Times New Roman"/>
                <w:b/>
                <w:bCs/>
                <w:i/>
              </w:rPr>
              <w:t>«Ф</w:t>
            </w:r>
            <w:r w:rsidRPr="000945D5">
              <w:rPr>
                <w:rFonts w:ascii="Times New Roman" w:eastAsia="Times New Roman" w:hAnsi="Times New Roman"/>
                <w:b/>
                <w:bCs/>
                <w:i/>
                <w:spacing w:val="-3"/>
              </w:rPr>
              <w:t>он</w:t>
            </w:r>
            <w:r w:rsidRPr="000945D5">
              <w:rPr>
                <w:rFonts w:ascii="Times New Roman" w:eastAsia="Times New Roman" w:hAnsi="Times New Roman"/>
                <w:b/>
                <w:bCs/>
                <w:i/>
                <w:spacing w:val="1"/>
              </w:rPr>
              <w:t>д</w:t>
            </w:r>
            <w:r w:rsidRPr="000945D5">
              <w:rPr>
                <w:rFonts w:ascii="Times New Roman" w:eastAsia="Times New Roman" w:hAnsi="Times New Roman"/>
                <w:b/>
                <w:bCs/>
                <w:i/>
              </w:rPr>
              <w:t>овая</w:t>
            </w:r>
            <w:r w:rsidRPr="000945D5">
              <w:rPr>
                <w:rFonts w:ascii="Times New Roman" w:eastAsia="Times New Roman" w:hAnsi="Times New Roman"/>
                <w:b/>
                <w:bCs/>
                <w:i/>
                <w:spacing w:val="-1"/>
              </w:rPr>
              <w:t xml:space="preserve"> Б</w:t>
            </w:r>
            <w:r w:rsidRPr="000945D5">
              <w:rPr>
                <w:rFonts w:ascii="Times New Roman" w:eastAsia="Times New Roman" w:hAnsi="Times New Roman"/>
                <w:b/>
                <w:bCs/>
                <w:i/>
              </w:rPr>
              <w:t>ир</w:t>
            </w:r>
            <w:r w:rsidRPr="000945D5">
              <w:rPr>
                <w:rFonts w:ascii="Times New Roman" w:eastAsia="Times New Roman" w:hAnsi="Times New Roman"/>
                <w:b/>
                <w:bCs/>
                <w:i/>
                <w:spacing w:val="-2"/>
              </w:rPr>
              <w:t>ж</w:t>
            </w:r>
            <w:r w:rsidRPr="000945D5">
              <w:rPr>
                <w:rFonts w:ascii="Times New Roman" w:eastAsia="Times New Roman" w:hAnsi="Times New Roman"/>
                <w:b/>
                <w:bCs/>
                <w:i/>
              </w:rPr>
              <w:t xml:space="preserve">а </w:t>
            </w:r>
            <w:r w:rsidRPr="000945D5">
              <w:rPr>
                <w:rFonts w:ascii="Times New Roman" w:eastAsia="Times New Roman" w:hAnsi="Times New Roman"/>
                <w:b/>
                <w:bCs/>
                <w:i/>
                <w:spacing w:val="-2"/>
              </w:rPr>
              <w:t>М</w:t>
            </w:r>
            <w:r w:rsidRPr="000945D5">
              <w:rPr>
                <w:rFonts w:ascii="Times New Roman" w:eastAsia="Times New Roman" w:hAnsi="Times New Roman"/>
                <w:b/>
                <w:bCs/>
                <w:i/>
              </w:rPr>
              <w:t>МВ</w:t>
            </w:r>
            <w:r w:rsidRPr="000945D5">
              <w:rPr>
                <w:rFonts w:ascii="Times New Roman" w:eastAsia="Times New Roman" w:hAnsi="Times New Roman"/>
                <w:b/>
                <w:bCs/>
                <w:i/>
                <w:spacing w:val="-1"/>
              </w:rPr>
              <w:t>Б</w:t>
            </w:r>
            <w:r w:rsidRPr="000945D5">
              <w:rPr>
                <w:rFonts w:ascii="Times New Roman" w:eastAsia="Times New Roman" w:hAnsi="Times New Roman"/>
                <w:b/>
                <w:bCs/>
                <w:i/>
              </w:rPr>
              <w:t>»</w:t>
            </w:r>
          </w:p>
        </w:tc>
      </w:tr>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место нахождения:</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1250</w:t>
            </w:r>
            <w:r w:rsidRPr="000945D5">
              <w:rPr>
                <w:rFonts w:ascii="Times New Roman" w:eastAsia="Times New Roman" w:hAnsi="Times New Roman"/>
                <w:b/>
                <w:bCs/>
                <w:i/>
                <w:spacing w:val="-2"/>
              </w:rPr>
              <w:t>0</w:t>
            </w:r>
            <w:r w:rsidRPr="000945D5">
              <w:rPr>
                <w:rFonts w:ascii="Times New Roman" w:eastAsia="Times New Roman" w:hAnsi="Times New Roman"/>
                <w:b/>
                <w:bCs/>
                <w:i/>
              </w:rPr>
              <w:t>9, г. М</w:t>
            </w:r>
            <w:r w:rsidRPr="000945D5">
              <w:rPr>
                <w:rFonts w:ascii="Times New Roman" w:eastAsia="Times New Roman" w:hAnsi="Times New Roman"/>
                <w:b/>
                <w:bCs/>
                <w:i/>
                <w:spacing w:val="-2"/>
              </w:rPr>
              <w:t>о</w:t>
            </w:r>
            <w:r w:rsidRPr="000945D5">
              <w:rPr>
                <w:rFonts w:ascii="Times New Roman" w:eastAsia="Times New Roman" w:hAnsi="Times New Roman"/>
                <w:b/>
                <w:bCs/>
                <w:i/>
              </w:rPr>
              <w:t>с</w:t>
            </w:r>
            <w:r w:rsidRPr="000945D5">
              <w:rPr>
                <w:rFonts w:ascii="Times New Roman" w:eastAsia="Times New Roman" w:hAnsi="Times New Roman"/>
                <w:b/>
                <w:bCs/>
                <w:i/>
                <w:spacing w:val="1"/>
              </w:rPr>
              <w:t>к</w:t>
            </w:r>
            <w:r w:rsidRPr="000945D5">
              <w:rPr>
                <w:rFonts w:ascii="Times New Roman" w:eastAsia="Times New Roman" w:hAnsi="Times New Roman"/>
                <w:b/>
                <w:bCs/>
                <w:i/>
              </w:rPr>
              <w:t>ва,</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1"/>
              </w:rPr>
              <w:t>Б</w:t>
            </w:r>
            <w:r w:rsidRPr="000945D5">
              <w:rPr>
                <w:rFonts w:ascii="Times New Roman" w:eastAsia="Times New Roman" w:hAnsi="Times New Roman"/>
                <w:b/>
                <w:bCs/>
                <w:i/>
              </w:rPr>
              <w:t xml:space="preserve">ольшой </w:t>
            </w:r>
            <w:r w:rsidRPr="000945D5">
              <w:rPr>
                <w:rFonts w:ascii="Times New Roman" w:eastAsia="Times New Roman" w:hAnsi="Times New Roman"/>
                <w:b/>
                <w:bCs/>
                <w:i/>
                <w:spacing w:val="-1"/>
              </w:rPr>
              <w:t>К</w:t>
            </w:r>
            <w:r w:rsidRPr="000945D5">
              <w:rPr>
                <w:rFonts w:ascii="Times New Roman" w:eastAsia="Times New Roman" w:hAnsi="Times New Roman"/>
                <w:b/>
                <w:bCs/>
                <w:i/>
                <w:spacing w:val="-3"/>
              </w:rPr>
              <w:t>и</w:t>
            </w:r>
            <w:r w:rsidRPr="000945D5">
              <w:rPr>
                <w:rFonts w:ascii="Times New Roman" w:eastAsia="Times New Roman" w:hAnsi="Times New Roman"/>
                <w:b/>
                <w:bCs/>
                <w:i/>
              </w:rPr>
              <w:t>словс</w:t>
            </w:r>
            <w:r w:rsidRPr="000945D5">
              <w:rPr>
                <w:rFonts w:ascii="Times New Roman" w:eastAsia="Times New Roman" w:hAnsi="Times New Roman"/>
                <w:b/>
                <w:bCs/>
                <w:i/>
                <w:spacing w:val="1"/>
              </w:rPr>
              <w:t>к</w:t>
            </w:r>
            <w:r w:rsidRPr="000945D5">
              <w:rPr>
                <w:rFonts w:ascii="Times New Roman" w:eastAsia="Times New Roman" w:hAnsi="Times New Roman"/>
                <w:b/>
                <w:bCs/>
                <w:i/>
              </w:rPr>
              <w:t xml:space="preserve">ий </w:t>
            </w:r>
            <w:r w:rsidRPr="000945D5">
              <w:rPr>
                <w:rFonts w:ascii="Times New Roman" w:eastAsia="Times New Roman" w:hAnsi="Times New Roman"/>
                <w:b/>
                <w:bCs/>
                <w:i/>
                <w:spacing w:val="-3"/>
              </w:rPr>
              <w:t>п</w:t>
            </w:r>
            <w:r w:rsidRPr="000945D5">
              <w:rPr>
                <w:rFonts w:ascii="Times New Roman" w:eastAsia="Times New Roman" w:hAnsi="Times New Roman"/>
                <w:b/>
                <w:bCs/>
                <w:i/>
              </w:rPr>
              <w:t>ер</w:t>
            </w:r>
            <w:r w:rsidRPr="000945D5">
              <w:rPr>
                <w:rFonts w:ascii="Times New Roman" w:eastAsia="Times New Roman" w:hAnsi="Times New Roman"/>
                <w:b/>
                <w:bCs/>
                <w:i/>
                <w:spacing w:val="-2"/>
              </w:rPr>
              <w:t>е</w:t>
            </w:r>
            <w:r w:rsidRPr="000945D5">
              <w:rPr>
                <w:rFonts w:ascii="Times New Roman" w:eastAsia="Times New Roman" w:hAnsi="Times New Roman"/>
                <w:b/>
                <w:bCs/>
                <w:i/>
              </w:rPr>
              <w:t>улок,</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3"/>
              </w:rPr>
              <w:t>д</w:t>
            </w:r>
            <w:r w:rsidRPr="000945D5">
              <w:rPr>
                <w:rFonts w:ascii="Times New Roman" w:eastAsia="Times New Roman" w:hAnsi="Times New Roman"/>
                <w:b/>
                <w:bCs/>
                <w:i/>
              </w:rPr>
              <w:t xml:space="preserve">ом </w:t>
            </w:r>
            <w:r w:rsidRPr="000945D5">
              <w:rPr>
                <w:rFonts w:ascii="Times New Roman" w:eastAsia="Times New Roman" w:hAnsi="Times New Roman"/>
                <w:b/>
                <w:bCs/>
                <w:i/>
                <w:spacing w:val="-2"/>
              </w:rPr>
              <w:t>13</w:t>
            </w:r>
          </w:p>
        </w:tc>
      </w:tr>
    </w:tbl>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Pr="000878DA" w:rsidRDefault="00EE5AFA" w:rsidP="00EE5AFA">
      <w:pPr>
        <w:spacing w:after="0" w:line="240" w:lineRule="auto"/>
        <w:ind w:left="567"/>
        <w:jc w:val="both"/>
        <w:rPr>
          <w:rFonts w:ascii="Times New Roman" w:eastAsia="Times New Roman" w:hAnsi="Times New Roman"/>
          <w:b/>
          <w:bCs/>
          <w:i/>
          <w:iCs/>
          <w:u w:val="single"/>
        </w:rPr>
      </w:pPr>
      <w:r w:rsidRPr="006B6263">
        <w:rPr>
          <w:rFonts w:ascii="Times New Roman" w:eastAsia="Times New Roman" w:hAnsi="Times New Roman"/>
          <w:b/>
          <w:bCs/>
          <w:i/>
          <w:iCs/>
          <w:u w:val="single"/>
        </w:rPr>
        <w:t>9</w:t>
      </w:r>
      <w:r w:rsidRPr="000945D5">
        <w:rPr>
          <w:rFonts w:ascii="Times New Roman" w:eastAsia="Times New Roman" w:hAnsi="Times New Roman"/>
          <w:b/>
          <w:bCs/>
          <w:i/>
          <w:iCs/>
          <w:u w:val="single"/>
        </w:rPr>
        <w:t xml:space="preserve">) </w:t>
      </w:r>
      <w:r>
        <w:rPr>
          <w:rFonts w:ascii="Times New Roman" w:eastAsia="Times New Roman" w:hAnsi="Times New Roman"/>
          <w:b/>
          <w:bCs/>
          <w:i/>
          <w:iCs/>
          <w:u w:val="single"/>
        </w:rPr>
        <w:t>И</w:t>
      </w:r>
      <w:r w:rsidRPr="000F3AC9">
        <w:rPr>
          <w:rFonts w:ascii="Times New Roman" w:eastAsia="Times New Roman" w:hAnsi="Times New Roman"/>
          <w:b/>
          <w:bCs/>
          <w:i/>
          <w:iCs/>
          <w:u w:val="single"/>
        </w:rPr>
        <w:t>дентификационный номер, присвоенный выпуску</w:t>
      </w:r>
      <w:r w:rsidRPr="000945D5">
        <w:rPr>
          <w:rFonts w:ascii="Times New Roman" w:eastAsia="Times New Roman" w:hAnsi="Times New Roman"/>
          <w:b/>
          <w:bCs/>
          <w:i/>
          <w:iCs/>
          <w:u w:val="single"/>
        </w:rPr>
        <w:t xml:space="preserve"> </w:t>
      </w:r>
      <w:r w:rsidRPr="006D33FA">
        <w:rPr>
          <w:rFonts w:ascii="Times New Roman" w:eastAsia="Times New Roman" w:hAnsi="Times New Roman"/>
          <w:b/>
          <w:bCs/>
          <w:i/>
          <w:iCs/>
          <w:u w:val="single"/>
        </w:rPr>
        <w:t>4B021001792B</w:t>
      </w:r>
    </w:p>
    <w:p w:rsidR="00EE5AFA" w:rsidRPr="000945D5"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w:t>
      </w:r>
      <w:r>
        <w:rPr>
          <w:rFonts w:ascii="Times New Roman" w:eastAsia="Times New Roman" w:hAnsi="Times New Roman"/>
          <w:b/>
          <w:bCs/>
          <w:i/>
          <w:iCs/>
        </w:rPr>
        <w:t xml:space="preserve">присвоения </w:t>
      </w:r>
      <w:r w:rsidRPr="000F3AC9">
        <w:rPr>
          <w:rFonts w:ascii="Times New Roman" w:eastAsia="Times New Roman" w:hAnsi="Times New Roman"/>
          <w:b/>
          <w:bCs/>
          <w:i/>
          <w:iCs/>
        </w:rPr>
        <w:t>идентификационного номера</w:t>
      </w:r>
      <w:r w:rsidRPr="000945D5">
        <w:rPr>
          <w:rFonts w:ascii="Times New Roman" w:eastAsia="Times New Roman" w:hAnsi="Times New Roman"/>
          <w:b/>
          <w:bCs/>
          <w:i/>
          <w:iCs/>
        </w:rPr>
        <w:t xml:space="preserve"> выпуска </w:t>
      </w:r>
      <w:r w:rsidRPr="006D33FA">
        <w:rPr>
          <w:rFonts w:ascii="Times New Roman" w:eastAsia="Times New Roman" w:hAnsi="Times New Roman"/>
          <w:b/>
          <w:bCs/>
          <w:i/>
          <w:iCs/>
        </w:rPr>
        <w:t xml:space="preserve">29.03.2013 </w:t>
      </w:r>
      <w:r w:rsidRPr="000878DA">
        <w:rPr>
          <w:rFonts w:ascii="Times New Roman" w:eastAsia="Times New Roman" w:hAnsi="Times New Roman"/>
          <w:b/>
          <w:bCs/>
          <w:i/>
          <w:iCs/>
        </w:rPr>
        <w:t>года</w:t>
      </w:r>
    </w:p>
    <w:p w:rsidR="00EE5AFA" w:rsidRPr="000878DA"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размещения облигаций </w:t>
      </w:r>
      <w:r w:rsidRPr="006D33FA">
        <w:rPr>
          <w:rFonts w:ascii="Times New Roman" w:eastAsia="Times New Roman" w:hAnsi="Times New Roman"/>
          <w:b/>
          <w:bCs/>
          <w:i/>
          <w:iCs/>
        </w:rPr>
        <w:t>29.09.2015</w:t>
      </w:r>
      <w:r w:rsidRPr="000945D5">
        <w:rPr>
          <w:rFonts w:ascii="Times New Roman" w:eastAsia="Times New Roman" w:hAnsi="Times New Roman"/>
          <w:b/>
          <w:bCs/>
          <w:i/>
          <w:iCs/>
        </w:rPr>
        <w:t xml:space="preserve"> года</w:t>
      </w:r>
    </w:p>
    <w:p w:rsidR="00EE5AFA" w:rsidRPr="000945D5" w:rsidRDefault="00EE5AFA" w:rsidP="00EE5AFA">
      <w:pPr>
        <w:spacing w:after="0" w:line="240" w:lineRule="auto"/>
        <w:ind w:left="567"/>
        <w:jc w:val="both"/>
        <w:rPr>
          <w:rFonts w:ascii="Times New Roman" w:eastAsia="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18"/>
      </w:tblGrid>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Вид ценных бумаг:</w:t>
            </w:r>
          </w:p>
        </w:tc>
        <w:tc>
          <w:tcPr>
            <w:tcW w:w="5918" w:type="dxa"/>
          </w:tcPr>
          <w:p w:rsidR="00EE5AFA" w:rsidRPr="000945D5" w:rsidRDefault="00EE5AFA" w:rsidP="00EE5AFA">
            <w:pPr>
              <w:autoSpaceDE w:val="0"/>
              <w:autoSpaceDN w:val="0"/>
              <w:spacing w:after="0" w:line="240" w:lineRule="auto"/>
              <w:rPr>
                <w:rFonts w:ascii="Times New Roman" w:eastAsia="Times New Roman" w:hAnsi="Times New Roman"/>
                <w:b/>
                <w:i/>
              </w:rPr>
            </w:pPr>
            <w:r w:rsidRPr="0076178E">
              <w:rPr>
                <w:rFonts w:ascii="Times New Roman" w:hAnsi="Times New Roman"/>
                <w:b/>
                <w:bCs/>
                <w:i/>
                <w:iCs/>
              </w:rPr>
              <w:t>биржевые облигации</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Категория (тип) (для акций):</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информация не указывается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Форма:</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документарные</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Идентификационные признаки:</w:t>
            </w:r>
          </w:p>
        </w:tc>
        <w:tc>
          <w:tcPr>
            <w:tcW w:w="5918" w:type="dxa"/>
          </w:tcPr>
          <w:p w:rsidR="00EE5AFA" w:rsidRPr="000945D5" w:rsidRDefault="00EE5AFA" w:rsidP="00EE5AFA">
            <w:pPr>
              <w:autoSpaceDE w:val="0"/>
              <w:autoSpaceDN w:val="0"/>
              <w:spacing w:after="0" w:line="240" w:lineRule="auto"/>
              <w:jc w:val="both"/>
              <w:rPr>
                <w:rFonts w:ascii="Times New Roman" w:eastAsia="Times New Roman" w:hAnsi="Times New Roman"/>
                <w:b/>
                <w:i/>
              </w:rPr>
            </w:pPr>
            <w:r w:rsidRPr="006D33FA">
              <w:rPr>
                <w:rFonts w:ascii="Times New Roman" w:eastAsia="Times New Roman" w:hAnsi="Times New Roman"/>
                <w:b/>
                <w:i/>
              </w:rPr>
              <w:t>биржевые процентные неконвертируемые документарные облигации на предъявителя с обязательным  централизованным хранением серии БО-10 со сроком погашения в дату, которая наступает по истечении 5 (Пяти) лет с даты начала размещения биржевых облигаций выпуска, c возможностью досрочного погашения по требованию их владельцев и по усмотрению Эмитента</w:t>
            </w:r>
          </w:p>
        </w:tc>
      </w:tr>
    </w:tbl>
    <w:p w:rsidR="00EE5AFA" w:rsidRPr="000945D5" w:rsidRDefault="00EE5AFA" w:rsidP="00EE5AFA">
      <w:pPr>
        <w:spacing w:after="0" w:line="240" w:lineRule="auto"/>
        <w:rPr>
          <w:rFonts w:ascii="Times New Roman" w:eastAsia="Times New Roman" w:hAnsi="Times New Roman"/>
          <w:sz w:val="19"/>
          <w:szCs w:val="19"/>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Информация о цене одной ценной бумаги по сделкам, совершенным в отчетном квартале с ценными бумагами через организатора торговли на рынке ценных бумаг:</w:t>
      </w:r>
    </w:p>
    <w:p w:rsidR="00EE5AFA" w:rsidRPr="005E114A" w:rsidRDefault="00EE5AFA" w:rsidP="00EE5AFA">
      <w:pPr>
        <w:spacing w:after="0" w:line="240" w:lineRule="auto"/>
        <w:jc w:val="both"/>
        <w:rPr>
          <w:rFonts w:ascii="Times New Roman" w:eastAsia="Times New Roman" w:hAnsi="Times New Roman"/>
          <w:b/>
          <w:i/>
        </w:rPr>
      </w:pPr>
      <w:r w:rsidRPr="000945D5">
        <w:rPr>
          <w:rFonts w:ascii="Times New Roman" w:eastAsia="Times New Roman" w:hAnsi="Times New Roman"/>
          <w:b/>
          <w:i/>
        </w:rPr>
        <w:t xml:space="preserve">Информация в данной таблице приведена на основе данных, опубликованных на сайте организатора торговли </w:t>
      </w:r>
      <w:hyperlink r:id="rId32" w:history="1">
        <w:r w:rsidRPr="007A22AA">
          <w:rPr>
            <w:rStyle w:val="ac"/>
            <w:rFonts w:ascii="Times New Roman" w:eastAsia="Times New Roman" w:hAnsi="Times New Roman"/>
            <w:b/>
            <w:i/>
          </w:rPr>
          <w:t>http://moex.com/</w:t>
        </w:r>
      </w:hyperlink>
    </w:p>
    <w:p w:rsidR="00EE5AFA" w:rsidRDefault="00EE5AFA" w:rsidP="00EE5AFA">
      <w:pPr>
        <w:spacing w:after="0" w:line="240" w:lineRule="auto"/>
        <w:jc w:val="both"/>
        <w:rPr>
          <w:rFonts w:ascii="Times New Roman" w:eastAsia="Times New Roman" w:hAnsi="Times New Roman"/>
          <w:b/>
          <w: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268"/>
      </w:tblGrid>
      <w:tr w:rsidR="00EE5AFA" w:rsidRPr="0017584D" w:rsidTr="00EE5AFA">
        <w:trPr>
          <w:trHeight w:val="416"/>
        </w:trPr>
        <w:tc>
          <w:tcPr>
            <w:tcW w:w="7088" w:type="dxa"/>
            <w:vMerge w:val="restart"/>
          </w:tcPr>
          <w:p w:rsidR="00EE5AFA" w:rsidRPr="0017584D" w:rsidRDefault="00EE5AFA" w:rsidP="00EE5AFA">
            <w:pPr>
              <w:autoSpaceDE w:val="0"/>
              <w:autoSpaceDN w:val="0"/>
              <w:spacing w:after="0" w:line="240" w:lineRule="auto"/>
              <w:jc w:val="both"/>
              <w:rPr>
                <w:rFonts w:ascii="Times New Roman" w:eastAsia="Times New Roman" w:hAnsi="Times New Roman"/>
                <w:sz w:val="20"/>
                <w:szCs w:val="20"/>
              </w:rPr>
            </w:pPr>
          </w:p>
        </w:tc>
        <w:tc>
          <w:tcPr>
            <w:tcW w:w="2268" w:type="dxa"/>
            <w:vAlign w:val="center"/>
          </w:tcPr>
          <w:p w:rsidR="00EE5AFA" w:rsidRPr="0017584D" w:rsidRDefault="00EE5AFA" w:rsidP="00EE5AFA">
            <w:pPr>
              <w:autoSpaceDE w:val="0"/>
              <w:autoSpaceDN w:val="0"/>
              <w:spacing w:after="0" w:line="240" w:lineRule="auto"/>
              <w:jc w:val="center"/>
              <w:rPr>
                <w:rFonts w:ascii="Times New Roman" w:eastAsia="Times New Roman" w:hAnsi="Times New Roman"/>
                <w:b/>
                <w:sz w:val="20"/>
                <w:szCs w:val="20"/>
              </w:rPr>
            </w:pPr>
            <w:r w:rsidRPr="0017584D">
              <w:rPr>
                <w:rFonts w:ascii="Times New Roman" w:eastAsia="Times New Roman" w:hAnsi="Times New Roman"/>
                <w:b/>
                <w:sz w:val="20"/>
                <w:szCs w:val="20"/>
              </w:rPr>
              <w:t>Отчетный период</w:t>
            </w:r>
          </w:p>
        </w:tc>
      </w:tr>
      <w:tr w:rsidR="00EE5AFA" w:rsidRPr="0017584D" w:rsidTr="00EE5AFA">
        <w:trPr>
          <w:trHeight w:val="422"/>
        </w:trPr>
        <w:tc>
          <w:tcPr>
            <w:tcW w:w="7088" w:type="dxa"/>
            <w:vMerge/>
          </w:tcPr>
          <w:p w:rsidR="00EE5AFA" w:rsidRPr="0017584D" w:rsidRDefault="00EE5AFA" w:rsidP="00EE5AFA">
            <w:pPr>
              <w:autoSpaceDE w:val="0"/>
              <w:autoSpaceDN w:val="0"/>
              <w:spacing w:after="0" w:line="240" w:lineRule="auto"/>
              <w:jc w:val="both"/>
              <w:rPr>
                <w:rFonts w:ascii="Times New Roman" w:eastAsia="Times New Roman" w:hAnsi="Times New Roman"/>
                <w:sz w:val="20"/>
                <w:szCs w:val="20"/>
              </w:rPr>
            </w:pPr>
          </w:p>
        </w:tc>
        <w:tc>
          <w:tcPr>
            <w:tcW w:w="2268" w:type="dxa"/>
          </w:tcPr>
          <w:p w:rsidR="00EE5AFA" w:rsidRPr="0017584D"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17584D">
              <w:rPr>
                <w:rFonts w:ascii="Times New Roman" w:eastAsia="Times New Roman" w:hAnsi="Times New Roman"/>
                <w:b/>
                <w:sz w:val="20"/>
                <w:szCs w:val="20"/>
              </w:rPr>
              <w:t>3 кв.</w:t>
            </w:r>
          </w:p>
          <w:p w:rsidR="00EE5AFA" w:rsidRPr="0017584D"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17584D">
              <w:rPr>
                <w:rFonts w:ascii="Times New Roman" w:eastAsia="Times New Roman" w:hAnsi="Times New Roman"/>
                <w:b/>
                <w:sz w:val="20"/>
                <w:szCs w:val="20"/>
              </w:rPr>
              <w:t>2015 г.</w:t>
            </w:r>
          </w:p>
        </w:tc>
      </w:tr>
      <w:tr w:rsidR="00EE5AFA" w:rsidRPr="0017584D" w:rsidTr="00EE5AFA">
        <w:trPr>
          <w:trHeight w:val="456"/>
        </w:trPr>
        <w:tc>
          <w:tcPr>
            <w:tcW w:w="7088" w:type="dxa"/>
            <w:vAlign w:val="center"/>
          </w:tcPr>
          <w:p w:rsidR="00EE5AFA" w:rsidRPr="0017584D" w:rsidRDefault="00EE5AFA" w:rsidP="00EE5AFA">
            <w:pPr>
              <w:autoSpaceDE w:val="0"/>
              <w:autoSpaceDN w:val="0"/>
              <w:spacing w:after="0" w:line="240" w:lineRule="auto"/>
              <w:ind w:right="-111"/>
              <w:rPr>
                <w:rFonts w:ascii="Times New Roman" w:eastAsia="Times New Roman" w:hAnsi="Times New Roman"/>
                <w:sz w:val="20"/>
                <w:szCs w:val="20"/>
              </w:rPr>
            </w:pPr>
            <w:r w:rsidRPr="0017584D">
              <w:rPr>
                <w:rFonts w:ascii="Times New Roman" w:eastAsia="Times New Roman" w:hAnsi="Times New Roman"/>
                <w:sz w:val="20"/>
                <w:szCs w:val="20"/>
              </w:rPr>
              <w:t>наибольшая цена*, % от номинальной стоимости облигаций</w:t>
            </w:r>
          </w:p>
        </w:tc>
        <w:tc>
          <w:tcPr>
            <w:tcW w:w="2268" w:type="dxa"/>
            <w:vAlign w:val="center"/>
          </w:tcPr>
          <w:p w:rsidR="00EE5AFA" w:rsidRPr="006D33FA" w:rsidRDefault="00EE5AFA" w:rsidP="00EE5AFA">
            <w:pPr>
              <w:autoSpaceDE w:val="0"/>
              <w:autoSpaceDN w:val="0"/>
              <w:spacing w:after="0" w:line="240" w:lineRule="auto"/>
              <w:ind w:left="-113" w:right="-96"/>
              <w:jc w:val="center"/>
              <w:rPr>
                <w:rStyle w:val="numbercell"/>
              </w:rPr>
            </w:pPr>
            <w:r w:rsidRPr="006D33FA">
              <w:rPr>
                <w:rStyle w:val="numbercell"/>
              </w:rPr>
              <w:t>100,35</w:t>
            </w:r>
          </w:p>
        </w:tc>
      </w:tr>
      <w:tr w:rsidR="00EE5AFA" w:rsidRPr="0017584D" w:rsidTr="00EE5AFA">
        <w:trPr>
          <w:trHeight w:val="419"/>
        </w:trPr>
        <w:tc>
          <w:tcPr>
            <w:tcW w:w="7088" w:type="dxa"/>
            <w:vAlign w:val="center"/>
          </w:tcPr>
          <w:p w:rsidR="00EE5AFA" w:rsidRPr="0017584D" w:rsidRDefault="00EE5AFA" w:rsidP="00EE5AFA">
            <w:pPr>
              <w:autoSpaceDE w:val="0"/>
              <w:autoSpaceDN w:val="0"/>
              <w:spacing w:after="0" w:line="240" w:lineRule="auto"/>
              <w:ind w:right="-111"/>
              <w:rPr>
                <w:rFonts w:ascii="Times New Roman" w:eastAsia="Times New Roman" w:hAnsi="Times New Roman"/>
                <w:sz w:val="20"/>
                <w:szCs w:val="20"/>
              </w:rPr>
            </w:pPr>
            <w:r w:rsidRPr="0017584D">
              <w:rPr>
                <w:rFonts w:ascii="Times New Roman" w:eastAsia="Times New Roman" w:hAnsi="Times New Roman"/>
                <w:sz w:val="20"/>
                <w:szCs w:val="20"/>
              </w:rPr>
              <w:t>наименьшая цена**, % от номинальной стоимости облигаций</w:t>
            </w:r>
          </w:p>
        </w:tc>
        <w:tc>
          <w:tcPr>
            <w:tcW w:w="2268" w:type="dxa"/>
            <w:vAlign w:val="center"/>
          </w:tcPr>
          <w:p w:rsidR="00EE5AFA" w:rsidRPr="006D33FA" w:rsidRDefault="00EE5AFA" w:rsidP="00EE5AFA">
            <w:pPr>
              <w:autoSpaceDE w:val="0"/>
              <w:autoSpaceDN w:val="0"/>
              <w:spacing w:after="0" w:line="240" w:lineRule="auto"/>
              <w:ind w:left="-113" w:right="-96"/>
              <w:jc w:val="center"/>
              <w:rPr>
                <w:rStyle w:val="numbercell"/>
              </w:rPr>
            </w:pPr>
            <w:r w:rsidRPr="006D33FA">
              <w:rPr>
                <w:rStyle w:val="numbercell"/>
              </w:rPr>
              <w:t>100,05</w:t>
            </w:r>
          </w:p>
        </w:tc>
      </w:tr>
      <w:tr w:rsidR="00EE5AFA" w:rsidRPr="0017584D" w:rsidTr="00EE5AFA">
        <w:trPr>
          <w:trHeight w:val="460"/>
        </w:trPr>
        <w:tc>
          <w:tcPr>
            <w:tcW w:w="7088" w:type="dxa"/>
          </w:tcPr>
          <w:p w:rsidR="00EE5AFA" w:rsidRPr="0017584D" w:rsidRDefault="00EE5AFA" w:rsidP="00EE5AFA">
            <w:pPr>
              <w:autoSpaceDE w:val="0"/>
              <w:autoSpaceDN w:val="0"/>
              <w:spacing w:after="0" w:line="240" w:lineRule="auto"/>
              <w:ind w:right="-111"/>
              <w:rPr>
                <w:rFonts w:ascii="Times New Roman" w:eastAsia="Times New Roman" w:hAnsi="Times New Roman"/>
                <w:sz w:val="20"/>
                <w:szCs w:val="20"/>
              </w:rPr>
            </w:pPr>
            <w:r w:rsidRPr="0017584D">
              <w:rPr>
                <w:rFonts w:ascii="Times New Roman" w:eastAsia="Times New Roman" w:hAnsi="Times New Roman"/>
                <w:sz w:val="20"/>
                <w:szCs w:val="20"/>
              </w:rPr>
              <w:t>рыночная цена одной ценной бумаги, раскрытая организатором торговли***, % от номинальной стоимости облигаций</w:t>
            </w:r>
          </w:p>
        </w:tc>
        <w:tc>
          <w:tcPr>
            <w:tcW w:w="2268" w:type="dxa"/>
            <w:vAlign w:val="center"/>
          </w:tcPr>
          <w:p w:rsidR="00EE5AFA" w:rsidRPr="006D33FA" w:rsidRDefault="00EE5AFA" w:rsidP="00EE5AFA">
            <w:pPr>
              <w:autoSpaceDE w:val="0"/>
              <w:autoSpaceDN w:val="0"/>
              <w:spacing w:after="0" w:line="240" w:lineRule="auto"/>
              <w:ind w:left="-113" w:right="-96"/>
              <w:jc w:val="center"/>
              <w:rPr>
                <w:rFonts w:ascii="Times New Roman" w:hAnsi="Times New Roman"/>
                <w:sz w:val="20"/>
                <w:szCs w:val="20"/>
              </w:rPr>
            </w:pPr>
            <w:r w:rsidRPr="006D33FA">
              <w:rPr>
                <w:rStyle w:val="numbercell"/>
              </w:rPr>
              <w:t>100,05</w:t>
            </w:r>
          </w:p>
        </w:tc>
      </w:tr>
    </w:tbl>
    <w:p w:rsidR="00EE5AFA" w:rsidRPr="000945D5" w:rsidRDefault="00EE5AFA" w:rsidP="00EE5AFA">
      <w:pPr>
        <w:spacing w:before="60"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Наибольшая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Наименьшая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Приведена рыночная цена одной ценной бумаги на дату завершения отчетного периода, раскрытая организатором торговли на рынке ценных бумаг и определенная в соответствии с Порядком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 10-65/пз-н.</w:t>
      </w:r>
    </w:p>
    <w:p w:rsidR="00EE5AFA" w:rsidRDefault="00EE5AFA" w:rsidP="00EE5AFA">
      <w:pPr>
        <w:spacing w:after="0" w:line="240" w:lineRule="auto"/>
        <w:ind w:firstLine="567"/>
        <w:jc w:val="both"/>
        <w:rPr>
          <w:rFonts w:ascii="Times New Roman" w:eastAsia="Times New Roman" w:hAnsi="Times New Roman"/>
          <w:b/>
          <w:i/>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 xml:space="preserve">Сведения об организаторе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62"/>
      </w:tblGrid>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полное фирменное наименование:</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З</w:t>
            </w:r>
            <w:r w:rsidRPr="000945D5">
              <w:rPr>
                <w:rFonts w:ascii="Times New Roman" w:eastAsia="Times New Roman" w:hAnsi="Times New Roman"/>
                <w:b/>
                <w:bCs/>
                <w:i/>
                <w:spacing w:val="-2"/>
              </w:rPr>
              <w:t>а</w:t>
            </w:r>
            <w:r w:rsidRPr="000945D5">
              <w:rPr>
                <w:rFonts w:ascii="Times New Roman" w:eastAsia="Times New Roman" w:hAnsi="Times New Roman"/>
                <w:b/>
                <w:bCs/>
                <w:i/>
                <w:spacing w:val="1"/>
              </w:rPr>
              <w:t>к</w:t>
            </w:r>
            <w:r w:rsidRPr="000945D5">
              <w:rPr>
                <w:rFonts w:ascii="Times New Roman" w:eastAsia="Times New Roman" w:hAnsi="Times New Roman"/>
                <w:b/>
                <w:bCs/>
                <w:i/>
              </w:rPr>
              <w:t>р</w:t>
            </w:r>
            <w:r w:rsidRPr="000945D5">
              <w:rPr>
                <w:rFonts w:ascii="Times New Roman" w:eastAsia="Times New Roman" w:hAnsi="Times New Roman"/>
                <w:b/>
                <w:bCs/>
                <w:i/>
                <w:spacing w:val="-2"/>
              </w:rPr>
              <w:t>ы</w:t>
            </w:r>
            <w:r w:rsidRPr="000945D5">
              <w:rPr>
                <w:rFonts w:ascii="Times New Roman" w:eastAsia="Times New Roman" w:hAnsi="Times New Roman"/>
                <w:b/>
                <w:bCs/>
                <w:i/>
                <w:spacing w:val="1"/>
              </w:rPr>
              <w:t>т</w:t>
            </w:r>
            <w:r w:rsidRPr="000945D5">
              <w:rPr>
                <w:rFonts w:ascii="Times New Roman" w:eastAsia="Times New Roman" w:hAnsi="Times New Roman"/>
                <w:b/>
                <w:bCs/>
                <w:i/>
                <w:spacing w:val="-2"/>
              </w:rPr>
              <w:t>о</w:t>
            </w:r>
            <w:r w:rsidRPr="000945D5">
              <w:rPr>
                <w:rFonts w:ascii="Times New Roman" w:eastAsia="Times New Roman" w:hAnsi="Times New Roman"/>
                <w:b/>
                <w:bCs/>
                <w:i/>
              </w:rPr>
              <w:t>е а</w:t>
            </w:r>
            <w:r w:rsidRPr="000945D5">
              <w:rPr>
                <w:rFonts w:ascii="Times New Roman" w:eastAsia="Times New Roman" w:hAnsi="Times New Roman"/>
                <w:b/>
                <w:bCs/>
                <w:i/>
                <w:spacing w:val="1"/>
              </w:rPr>
              <w:t>к</w:t>
            </w:r>
            <w:r w:rsidRPr="000945D5">
              <w:rPr>
                <w:rFonts w:ascii="Times New Roman" w:eastAsia="Times New Roman" w:hAnsi="Times New Roman"/>
                <w:b/>
                <w:bCs/>
                <w:i/>
              </w:rPr>
              <w:t>ц</w:t>
            </w:r>
            <w:r w:rsidRPr="000945D5">
              <w:rPr>
                <w:rFonts w:ascii="Times New Roman" w:eastAsia="Times New Roman" w:hAnsi="Times New Roman"/>
                <w:b/>
                <w:bCs/>
                <w:i/>
                <w:spacing w:val="-3"/>
              </w:rPr>
              <w:t>и</w:t>
            </w:r>
            <w:r w:rsidRPr="000945D5">
              <w:rPr>
                <w:rFonts w:ascii="Times New Roman" w:eastAsia="Times New Roman" w:hAnsi="Times New Roman"/>
                <w:b/>
                <w:bCs/>
                <w:i/>
              </w:rPr>
              <w:t>онерное</w:t>
            </w:r>
            <w:r w:rsidRPr="000945D5">
              <w:rPr>
                <w:rFonts w:ascii="Times New Roman" w:eastAsia="Times New Roman" w:hAnsi="Times New Roman"/>
                <w:b/>
                <w:bCs/>
                <w:i/>
                <w:spacing w:val="-2"/>
              </w:rPr>
              <w:t xml:space="preserve"> </w:t>
            </w:r>
            <w:r w:rsidRPr="000945D5">
              <w:rPr>
                <w:rFonts w:ascii="Times New Roman" w:eastAsia="Times New Roman" w:hAnsi="Times New Roman"/>
                <w:b/>
                <w:bCs/>
                <w:i/>
              </w:rPr>
              <w:t>об</w:t>
            </w:r>
            <w:r w:rsidRPr="000945D5">
              <w:rPr>
                <w:rFonts w:ascii="Times New Roman" w:eastAsia="Times New Roman" w:hAnsi="Times New Roman"/>
                <w:b/>
                <w:bCs/>
                <w:i/>
                <w:spacing w:val="-1"/>
              </w:rPr>
              <w:t>щ</w:t>
            </w:r>
            <w:r w:rsidRPr="000945D5">
              <w:rPr>
                <w:rFonts w:ascii="Times New Roman" w:eastAsia="Times New Roman" w:hAnsi="Times New Roman"/>
                <w:b/>
                <w:bCs/>
                <w:i/>
              </w:rPr>
              <w:t>е</w:t>
            </w:r>
            <w:r w:rsidRPr="000945D5">
              <w:rPr>
                <w:rFonts w:ascii="Times New Roman" w:eastAsia="Times New Roman" w:hAnsi="Times New Roman"/>
                <w:b/>
                <w:bCs/>
                <w:i/>
                <w:spacing w:val="-2"/>
              </w:rPr>
              <w:t>с</w:t>
            </w:r>
            <w:r w:rsidRPr="000945D5">
              <w:rPr>
                <w:rFonts w:ascii="Times New Roman" w:eastAsia="Times New Roman" w:hAnsi="Times New Roman"/>
                <w:b/>
                <w:bCs/>
                <w:i/>
                <w:spacing w:val="1"/>
              </w:rPr>
              <w:t>т</w:t>
            </w:r>
            <w:r w:rsidRPr="000945D5">
              <w:rPr>
                <w:rFonts w:ascii="Times New Roman" w:eastAsia="Times New Roman" w:hAnsi="Times New Roman"/>
                <w:b/>
                <w:bCs/>
                <w:i/>
              </w:rPr>
              <w:t>во</w:t>
            </w:r>
            <w:r w:rsidRPr="000945D5">
              <w:rPr>
                <w:rFonts w:ascii="Times New Roman" w:eastAsia="Times New Roman" w:hAnsi="Times New Roman"/>
                <w:b/>
                <w:bCs/>
                <w:i/>
                <w:spacing w:val="1"/>
              </w:rPr>
              <w:t xml:space="preserve"> </w:t>
            </w:r>
            <w:r w:rsidRPr="000945D5">
              <w:rPr>
                <w:rFonts w:ascii="Times New Roman" w:eastAsia="Times New Roman" w:hAnsi="Times New Roman"/>
                <w:b/>
                <w:bCs/>
                <w:i/>
              </w:rPr>
              <w:t>«Ф</w:t>
            </w:r>
            <w:r w:rsidRPr="000945D5">
              <w:rPr>
                <w:rFonts w:ascii="Times New Roman" w:eastAsia="Times New Roman" w:hAnsi="Times New Roman"/>
                <w:b/>
                <w:bCs/>
                <w:i/>
                <w:spacing w:val="-3"/>
              </w:rPr>
              <w:t>он</w:t>
            </w:r>
            <w:r w:rsidRPr="000945D5">
              <w:rPr>
                <w:rFonts w:ascii="Times New Roman" w:eastAsia="Times New Roman" w:hAnsi="Times New Roman"/>
                <w:b/>
                <w:bCs/>
                <w:i/>
                <w:spacing w:val="1"/>
              </w:rPr>
              <w:t>д</w:t>
            </w:r>
            <w:r w:rsidRPr="000945D5">
              <w:rPr>
                <w:rFonts w:ascii="Times New Roman" w:eastAsia="Times New Roman" w:hAnsi="Times New Roman"/>
                <w:b/>
                <w:bCs/>
                <w:i/>
              </w:rPr>
              <w:t>овая</w:t>
            </w:r>
            <w:r w:rsidRPr="000945D5">
              <w:rPr>
                <w:rFonts w:ascii="Times New Roman" w:eastAsia="Times New Roman" w:hAnsi="Times New Roman"/>
                <w:b/>
                <w:bCs/>
                <w:i/>
                <w:spacing w:val="-1"/>
              </w:rPr>
              <w:t xml:space="preserve"> Б</w:t>
            </w:r>
            <w:r w:rsidRPr="000945D5">
              <w:rPr>
                <w:rFonts w:ascii="Times New Roman" w:eastAsia="Times New Roman" w:hAnsi="Times New Roman"/>
                <w:b/>
                <w:bCs/>
                <w:i/>
              </w:rPr>
              <w:t>ир</w:t>
            </w:r>
            <w:r w:rsidRPr="000945D5">
              <w:rPr>
                <w:rFonts w:ascii="Times New Roman" w:eastAsia="Times New Roman" w:hAnsi="Times New Roman"/>
                <w:b/>
                <w:bCs/>
                <w:i/>
                <w:spacing w:val="-2"/>
              </w:rPr>
              <w:t>ж</w:t>
            </w:r>
            <w:r w:rsidRPr="000945D5">
              <w:rPr>
                <w:rFonts w:ascii="Times New Roman" w:eastAsia="Times New Roman" w:hAnsi="Times New Roman"/>
                <w:b/>
                <w:bCs/>
                <w:i/>
              </w:rPr>
              <w:t xml:space="preserve">а </w:t>
            </w:r>
            <w:r w:rsidRPr="000945D5">
              <w:rPr>
                <w:rFonts w:ascii="Times New Roman" w:eastAsia="Times New Roman" w:hAnsi="Times New Roman"/>
                <w:b/>
                <w:bCs/>
                <w:i/>
                <w:spacing w:val="-2"/>
              </w:rPr>
              <w:t>М</w:t>
            </w:r>
            <w:r w:rsidRPr="000945D5">
              <w:rPr>
                <w:rFonts w:ascii="Times New Roman" w:eastAsia="Times New Roman" w:hAnsi="Times New Roman"/>
                <w:b/>
                <w:bCs/>
                <w:i/>
              </w:rPr>
              <w:t>МВ</w:t>
            </w:r>
            <w:r w:rsidRPr="000945D5">
              <w:rPr>
                <w:rFonts w:ascii="Times New Roman" w:eastAsia="Times New Roman" w:hAnsi="Times New Roman"/>
                <w:b/>
                <w:bCs/>
                <w:i/>
                <w:spacing w:val="-1"/>
              </w:rPr>
              <w:t>Б</w:t>
            </w:r>
            <w:r w:rsidRPr="000945D5">
              <w:rPr>
                <w:rFonts w:ascii="Times New Roman" w:eastAsia="Times New Roman" w:hAnsi="Times New Roman"/>
                <w:b/>
                <w:bCs/>
                <w:i/>
              </w:rPr>
              <w:t>»</w:t>
            </w:r>
          </w:p>
        </w:tc>
      </w:tr>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место нахождения:</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1250</w:t>
            </w:r>
            <w:r w:rsidRPr="000945D5">
              <w:rPr>
                <w:rFonts w:ascii="Times New Roman" w:eastAsia="Times New Roman" w:hAnsi="Times New Roman"/>
                <w:b/>
                <w:bCs/>
                <w:i/>
                <w:spacing w:val="-2"/>
              </w:rPr>
              <w:t>0</w:t>
            </w:r>
            <w:r w:rsidRPr="000945D5">
              <w:rPr>
                <w:rFonts w:ascii="Times New Roman" w:eastAsia="Times New Roman" w:hAnsi="Times New Roman"/>
                <w:b/>
                <w:bCs/>
                <w:i/>
              </w:rPr>
              <w:t>9, г. М</w:t>
            </w:r>
            <w:r w:rsidRPr="000945D5">
              <w:rPr>
                <w:rFonts w:ascii="Times New Roman" w:eastAsia="Times New Roman" w:hAnsi="Times New Roman"/>
                <w:b/>
                <w:bCs/>
                <w:i/>
                <w:spacing w:val="-2"/>
              </w:rPr>
              <w:t>о</w:t>
            </w:r>
            <w:r w:rsidRPr="000945D5">
              <w:rPr>
                <w:rFonts w:ascii="Times New Roman" w:eastAsia="Times New Roman" w:hAnsi="Times New Roman"/>
                <w:b/>
                <w:bCs/>
                <w:i/>
              </w:rPr>
              <w:t>с</w:t>
            </w:r>
            <w:r w:rsidRPr="000945D5">
              <w:rPr>
                <w:rFonts w:ascii="Times New Roman" w:eastAsia="Times New Roman" w:hAnsi="Times New Roman"/>
                <w:b/>
                <w:bCs/>
                <w:i/>
                <w:spacing w:val="1"/>
              </w:rPr>
              <w:t>к</w:t>
            </w:r>
            <w:r w:rsidRPr="000945D5">
              <w:rPr>
                <w:rFonts w:ascii="Times New Roman" w:eastAsia="Times New Roman" w:hAnsi="Times New Roman"/>
                <w:b/>
                <w:bCs/>
                <w:i/>
              </w:rPr>
              <w:t>ва,</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1"/>
              </w:rPr>
              <w:t>Б</w:t>
            </w:r>
            <w:r w:rsidRPr="000945D5">
              <w:rPr>
                <w:rFonts w:ascii="Times New Roman" w:eastAsia="Times New Roman" w:hAnsi="Times New Roman"/>
                <w:b/>
                <w:bCs/>
                <w:i/>
              </w:rPr>
              <w:t xml:space="preserve">ольшой </w:t>
            </w:r>
            <w:r w:rsidRPr="000945D5">
              <w:rPr>
                <w:rFonts w:ascii="Times New Roman" w:eastAsia="Times New Roman" w:hAnsi="Times New Roman"/>
                <w:b/>
                <w:bCs/>
                <w:i/>
                <w:spacing w:val="-1"/>
              </w:rPr>
              <w:t>К</w:t>
            </w:r>
            <w:r w:rsidRPr="000945D5">
              <w:rPr>
                <w:rFonts w:ascii="Times New Roman" w:eastAsia="Times New Roman" w:hAnsi="Times New Roman"/>
                <w:b/>
                <w:bCs/>
                <w:i/>
                <w:spacing w:val="-3"/>
              </w:rPr>
              <w:t>и</w:t>
            </w:r>
            <w:r w:rsidRPr="000945D5">
              <w:rPr>
                <w:rFonts w:ascii="Times New Roman" w:eastAsia="Times New Roman" w:hAnsi="Times New Roman"/>
                <w:b/>
                <w:bCs/>
                <w:i/>
              </w:rPr>
              <w:t>словс</w:t>
            </w:r>
            <w:r w:rsidRPr="000945D5">
              <w:rPr>
                <w:rFonts w:ascii="Times New Roman" w:eastAsia="Times New Roman" w:hAnsi="Times New Roman"/>
                <w:b/>
                <w:bCs/>
                <w:i/>
                <w:spacing w:val="1"/>
              </w:rPr>
              <w:t>к</w:t>
            </w:r>
            <w:r w:rsidRPr="000945D5">
              <w:rPr>
                <w:rFonts w:ascii="Times New Roman" w:eastAsia="Times New Roman" w:hAnsi="Times New Roman"/>
                <w:b/>
                <w:bCs/>
                <w:i/>
              </w:rPr>
              <w:t xml:space="preserve">ий </w:t>
            </w:r>
            <w:r w:rsidRPr="000945D5">
              <w:rPr>
                <w:rFonts w:ascii="Times New Roman" w:eastAsia="Times New Roman" w:hAnsi="Times New Roman"/>
                <w:b/>
                <w:bCs/>
                <w:i/>
                <w:spacing w:val="-3"/>
              </w:rPr>
              <w:t>п</w:t>
            </w:r>
            <w:r w:rsidRPr="000945D5">
              <w:rPr>
                <w:rFonts w:ascii="Times New Roman" w:eastAsia="Times New Roman" w:hAnsi="Times New Roman"/>
                <w:b/>
                <w:bCs/>
                <w:i/>
              </w:rPr>
              <w:t>ер</w:t>
            </w:r>
            <w:r w:rsidRPr="000945D5">
              <w:rPr>
                <w:rFonts w:ascii="Times New Roman" w:eastAsia="Times New Roman" w:hAnsi="Times New Roman"/>
                <w:b/>
                <w:bCs/>
                <w:i/>
                <w:spacing w:val="-2"/>
              </w:rPr>
              <w:t>е</w:t>
            </w:r>
            <w:r w:rsidRPr="000945D5">
              <w:rPr>
                <w:rFonts w:ascii="Times New Roman" w:eastAsia="Times New Roman" w:hAnsi="Times New Roman"/>
                <w:b/>
                <w:bCs/>
                <w:i/>
              </w:rPr>
              <w:t>улок,</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3"/>
              </w:rPr>
              <w:t>д</w:t>
            </w:r>
            <w:r w:rsidRPr="000945D5">
              <w:rPr>
                <w:rFonts w:ascii="Times New Roman" w:eastAsia="Times New Roman" w:hAnsi="Times New Roman"/>
                <w:b/>
                <w:bCs/>
                <w:i/>
              </w:rPr>
              <w:t xml:space="preserve">ом </w:t>
            </w:r>
            <w:r w:rsidRPr="000945D5">
              <w:rPr>
                <w:rFonts w:ascii="Times New Roman" w:eastAsia="Times New Roman" w:hAnsi="Times New Roman"/>
                <w:b/>
                <w:bCs/>
                <w:i/>
                <w:spacing w:val="-2"/>
              </w:rPr>
              <w:t>13</w:t>
            </w:r>
          </w:p>
        </w:tc>
      </w:tr>
    </w:tbl>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Default="00EE5AFA" w:rsidP="00EE5AFA">
      <w:pPr>
        <w:widowControl w:val="0"/>
        <w:autoSpaceDE w:val="0"/>
        <w:autoSpaceDN w:val="0"/>
        <w:adjustRightInd w:val="0"/>
        <w:spacing w:after="0" w:line="240" w:lineRule="auto"/>
        <w:jc w:val="both"/>
        <w:rPr>
          <w:rFonts w:ascii="Times New Roman" w:hAnsi="Times New Roman"/>
          <w:b/>
          <w:i/>
          <w:color w:val="000000"/>
        </w:rPr>
      </w:pPr>
    </w:p>
    <w:p w:rsidR="00EE5AFA" w:rsidRPr="000878DA" w:rsidRDefault="00EE5AFA" w:rsidP="00EE5AFA">
      <w:pPr>
        <w:spacing w:after="0" w:line="240" w:lineRule="auto"/>
        <w:ind w:left="567"/>
        <w:jc w:val="both"/>
        <w:rPr>
          <w:rFonts w:ascii="Times New Roman" w:eastAsia="Times New Roman" w:hAnsi="Times New Roman"/>
          <w:b/>
          <w:bCs/>
          <w:i/>
          <w:iCs/>
          <w:u w:val="single"/>
        </w:rPr>
      </w:pPr>
      <w:r>
        <w:rPr>
          <w:rFonts w:ascii="Times New Roman" w:eastAsia="Times New Roman" w:hAnsi="Times New Roman"/>
          <w:b/>
          <w:bCs/>
          <w:i/>
          <w:iCs/>
          <w:u w:val="single"/>
        </w:rPr>
        <w:t>10</w:t>
      </w:r>
      <w:r w:rsidRPr="000945D5">
        <w:rPr>
          <w:rFonts w:ascii="Times New Roman" w:eastAsia="Times New Roman" w:hAnsi="Times New Roman"/>
          <w:b/>
          <w:bCs/>
          <w:i/>
          <w:iCs/>
          <w:u w:val="single"/>
        </w:rPr>
        <w:t xml:space="preserve">) </w:t>
      </w:r>
      <w:r>
        <w:rPr>
          <w:rFonts w:ascii="Times New Roman" w:eastAsia="Times New Roman" w:hAnsi="Times New Roman"/>
          <w:b/>
          <w:bCs/>
          <w:i/>
          <w:iCs/>
          <w:u w:val="single"/>
        </w:rPr>
        <w:t>И</w:t>
      </w:r>
      <w:r w:rsidRPr="000F3AC9">
        <w:rPr>
          <w:rFonts w:ascii="Times New Roman" w:eastAsia="Times New Roman" w:hAnsi="Times New Roman"/>
          <w:b/>
          <w:bCs/>
          <w:i/>
          <w:iCs/>
          <w:u w:val="single"/>
        </w:rPr>
        <w:t>дентификационный номер, присвоенный выпуску</w:t>
      </w:r>
      <w:r w:rsidRPr="000945D5">
        <w:rPr>
          <w:rFonts w:ascii="Times New Roman" w:eastAsia="Times New Roman" w:hAnsi="Times New Roman"/>
          <w:b/>
          <w:bCs/>
          <w:i/>
          <w:iCs/>
          <w:u w:val="single"/>
        </w:rPr>
        <w:t xml:space="preserve"> </w:t>
      </w:r>
      <w:r w:rsidRPr="00EB5CD0">
        <w:rPr>
          <w:rFonts w:ascii="Times New Roman" w:eastAsia="Times New Roman" w:hAnsi="Times New Roman"/>
          <w:b/>
          <w:bCs/>
          <w:i/>
          <w:iCs/>
          <w:u w:val="single"/>
        </w:rPr>
        <w:t>4B021101792B</w:t>
      </w:r>
    </w:p>
    <w:p w:rsidR="00EE5AFA" w:rsidRPr="000945D5"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w:t>
      </w:r>
      <w:r>
        <w:rPr>
          <w:rFonts w:ascii="Times New Roman" w:eastAsia="Times New Roman" w:hAnsi="Times New Roman"/>
          <w:b/>
          <w:bCs/>
          <w:i/>
          <w:iCs/>
        </w:rPr>
        <w:t xml:space="preserve">присвоения </w:t>
      </w:r>
      <w:r w:rsidRPr="000F3AC9">
        <w:rPr>
          <w:rFonts w:ascii="Times New Roman" w:eastAsia="Times New Roman" w:hAnsi="Times New Roman"/>
          <w:b/>
          <w:bCs/>
          <w:i/>
          <w:iCs/>
        </w:rPr>
        <w:t>идентификационного номера</w:t>
      </w:r>
      <w:r w:rsidRPr="000945D5">
        <w:rPr>
          <w:rFonts w:ascii="Times New Roman" w:eastAsia="Times New Roman" w:hAnsi="Times New Roman"/>
          <w:b/>
          <w:bCs/>
          <w:i/>
          <w:iCs/>
        </w:rPr>
        <w:t xml:space="preserve"> выпуска </w:t>
      </w:r>
      <w:r w:rsidRPr="00EB5CD0">
        <w:rPr>
          <w:rFonts w:ascii="Times New Roman" w:eastAsia="Times New Roman" w:hAnsi="Times New Roman"/>
          <w:b/>
          <w:bCs/>
          <w:i/>
          <w:iCs/>
        </w:rPr>
        <w:t>29.03.2013</w:t>
      </w:r>
      <w:r w:rsidRPr="006D33FA">
        <w:rPr>
          <w:rFonts w:ascii="Times New Roman" w:eastAsia="Times New Roman" w:hAnsi="Times New Roman"/>
          <w:b/>
          <w:bCs/>
          <w:i/>
          <w:iCs/>
        </w:rPr>
        <w:t xml:space="preserve"> </w:t>
      </w:r>
      <w:r w:rsidRPr="000878DA">
        <w:rPr>
          <w:rFonts w:ascii="Times New Roman" w:eastAsia="Times New Roman" w:hAnsi="Times New Roman"/>
          <w:b/>
          <w:bCs/>
          <w:i/>
          <w:iCs/>
        </w:rPr>
        <w:t>года</w:t>
      </w:r>
    </w:p>
    <w:p w:rsidR="00EE5AFA" w:rsidRPr="000878DA" w:rsidRDefault="00EE5AFA" w:rsidP="00EE5AFA">
      <w:pPr>
        <w:spacing w:after="0" w:line="240" w:lineRule="auto"/>
        <w:ind w:left="567"/>
        <w:jc w:val="both"/>
        <w:rPr>
          <w:rFonts w:ascii="Times New Roman" w:eastAsia="Times New Roman" w:hAnsi="Times New Roman"/>
          <w:b/>
          <w:bCs/>
          <w:i/>
          <w:iCs/>
        </w:rPr>
      </w:pPr>
      <w:r w:rsidRPr="000945D5">
        <w:rPr>
          <w:rFonts w:ascii="Times New Roman" w:eastAsia="Times New Roman" w:hAnsi="Times New Roman"/>
          <w:b/>
          <w:bCs/>
          <w:i/>
          <w:iCs/>
        </w:rPr>
        <w:t xml:space="preserve">Дата размещения облигаций </w:t>
      </w:r>
      <w:r w:rsidRPr="00EB5CD0">
        <w:rPr>
          <w:rFonts w:ascii="Times New Roman" w:eastAsia="Times New Roman" w:hAnsi="Times New Roman"/>
          <w:b/>
          <w:bCs/>
          <w:i/>
          <w:iCs/>
        </w:rPr>
        <w:t>23.10.2014</w:t>
      </w:r>
      <w:r w:rsidRPr="000945D5">
        <w:rPr>
          <w:rFonts w:ascii="Times New Roman" w:eastAsia="Times New Roman" w:hAnsi="Times New Roman"/>
          <w:b/>
          <w:bCs/>
          <w:i/>
          <w:iCs/>
        </w:rPr>
        <w:t xml:space="preserve"> года</w:t>
      </w:r>
    </w:p>
    <w:p w:rsidR="00EE5AFA" w:rsidRPr="000945D5" w:rsidRDefault="00EE5AFA" w:rsidP="00EE5AFA">
      <w:pPr>
        <w:spacing w:after="0" w:line="240" w:lineRule="auto"/>
        <w:ind w:left="567"/>
        <w:jc w:val="both"/>
        <w:rPr>
          <w:rFonts w:ascii="Times New Roman" w:eastAsia="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18"/>
      </w:tblGrid>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Вид ценных бумаг:</w:t>
            </w:r>
          </w:p>
        </w:tc>
        <w:tc>
          <w:tcPr>
            <w:tcW w:w="5918" w:type="dxa"/>
          </w:tcPr>
          <w:p w:rsidR="00EE5AFA" w:rsidRPr="000945D5" w:rsidRDefault="00EE5AFA" w:rsidP="00EE5AFA">
            <w:pPr>
              <w:autoSpaceDE w:val="0"/>
              <w:autoSpaceDN w:val="0"/>
              <w:spacing w:after="0" w:line="240" w:lineRule="auto"/>
              <w:rPr>
                <w:rFonts w:ascii="Times New Roman" w:eastAsia="Times New Roman" w:hAnsi="Times New Roman"/>
                <w:b/>
                <w:i/>
              </w:rPr>
            </w:pPr>
            <w:r w:rsidRPr="0076178E">
              <w:rPr>
                <w:rFonts w:ascii="Times New Roman" w:hAnsi="Times New Roman"/>
                <w:b/>
                <w:bCs/>
                <w:i/>
                <w:iCs/>
              </w:rPr>
              <w:t>биржевые облигации</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Категория (тип) (для акций):</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информация не указывается</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Форма:</w:t>
            </w:r>
          </w:p>
        </w:tc>
        <w:tc>
          <w:tcPr>
            <w:tcW w:w="5918" w:type="dxa"/>
            <w:vAlign w:val="center"/>
          </w:tcPr>
          <w:p w:rsidR="00EE5AFA" w:rsidRPr="000945D5" w:rsidRDefault="00EE5AFA" w:rsidP="00EE5AFA">
            <w:pPr>
              <w:autoSpaceDE w:val="0"/>
              <w:autoSpaceDN w:val="0"/>
              <w:spacing w:after="0" w:line="240" w:lineRule="auto"/>
              <w:rPr>
                <w:rFonts w:ascii="Times New Roman" w:eastAsia="Times New Roman" w:hAnsi="Times New Roman"/>
                <w:b/>
                <w:i/>
              </w:rPr>
            </w:pPr>
            <w:r w:rsidRPr="000945D5">
              <w:rPr>
                <w:rFonts w:ascii="Times New Roman" w:eastAsia="Times New Roman" w:hAnsi="Times New Roman"/>
                <w:b/>
                <w:i/>
              </w:rPr>
              <w:t>документарные</w:t>
            </w:r>
          </w:p>
        </w:tc>
      </w:tr>
      <w:tr w:rsidR="00EE5AFA" w:rsidRPr="000945D5" w:rsidTr="00EE5AFA">
        <w:tc>
          <w:tcPr>
            <w:tcW w:w="3544"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Идентификационные признаки:</w:t>
            </w:r>
          </w:p>
        </w:tc>
        <w:tc>
          <w:tcPr>
            <w:tcW w:w="5918" w:type="dxa"/>
          </w:tcPr>
          <w:p w:rsidR="00EE5AFA" w:rsidRPr="000945D5" w:rsidRDefault="00EE5AFA" w:rsidP="00EE5AFA">
            <w:pPr>
              <w:autoSpaceDE w:val="0"/>
              <w:autoSpaceDN w:val="0"/>
              <w:spacing w:after="0" w:line="240" w:lineRule="auto"/>
              <w:jc w:val="both"/>
              <w:rPr>
                <w:rFonts w:ascii="Times New Roman" w:eastAsia="Times New Roman" w:hAnsi="Times New Roman"/>
                <w:b/>
                <w:i/>
              </w:rPr>
            </w:pPr>
            <w:r w:rsidRPr="00EB5CD0">
              <w:rPr>
                <w:rFonts w:ascii="Times New Roman" w:eastAsia="Times New Roman" w:hAnsi="Times New Roman"/>
                <w:b/>
                <w:i/>
              </w:rPr>
              <w:t>биржевые процентные неконвертируемые документарные облигации на предъявителя с обязательным централизованным хранением серии БО-11 со сроком погашения в дату, которая наступает по истечении 5 (Пяти) лет с даты начала размещения биржевых облигаций выпуска, c возможностью досрочного погашения по требованию их владельцев и по усмотрению Эмитента</w:t>
            </w:r>
          </w:p>
        </w:tc>
      </w:tr>
    </w:tbl>
    <w:p w:rsidR="00EE5AFA" w:rsidRPr="000945D5" w:rsidRDefault="00EE5AFA" w:rsidP="00EE5AFA">
      <w:pPr>
        <w:spacing w:after="0" w:line="240" w:lineRule="auto"/>
        <w:rPr>
          <w:rFonts w:ascii="Times New Roman" w:eastAsia="Times New Roman" w:hAnsi="Times New Roman"/>
          <w:sz w:val="19"/>
          <w:szCs w:val="19"/>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Информация о цене одной ценной бумаги по сделкам, совершенным в отчетном квартале с ценными бумагами через организатора торговли на рынке ценных бумаг:</w:t>
      </w:r>
    </w:p>
    <w:p w:rsidR="00EE5AFA" w:rsidRPr="005E114A" w:rsidRDefault="00EE5AFA" w:rsidP="00EE5AFA">
      <w:pPr>
        <w:spacing w:after="0" w:line="240" w:lineRule="auto"/>
        <w:jc w:val="both"/>
        <w:rPr>
          <w:rFonts w:ascii="Times New Roman" w:eastAsia="Times New Roman" w:hAnsi="Times New Roman"/>
          <w:b/>
          <w:i/>
        </w:rPr>
      </w:pPr>
      <w:r w:rsidRPr="000945D5">
        <w:rPr>
          <w:rFonts w:ascii="Times New Roman" w:eastAsia="Times New Roman" w:hAnsi="Times New Roman"/>
          <w:b/>
          <w:i/>
        </w:rPr>
        <w:t xml:space="preserve">Информация в данной таблице приведена на основе данных, опубликованных на сайте организатора торговли </w:t>
      </w:r>
      <w:hyperlink r:id="rId33" w:history="1">
        <w:r w:rsidRPr="007A22AA">
          <w:rPr>
            <w:rStyle w:val="ac"/>
            <w:rFonts w:ascii="Times New Roman" w:eastAsia="Times New Roman" w:hAnsi="Times New Roman"/>
            <w:b/>
            <w:i/>
          </w:rPr>
          <w:t>http://moex.com/</w:t>
        </w:r>
      </w:hyperlink>
    </w:p>
    <w:p w:rsidR="00EE5AFA" w:rsidRDefault="00EE5AFA" w:rsidP="00EE5AFA">
      <w:pPr>
        <w:spacing w:after="0" w:line="240" w:lineRule="auto"/>
        <w:jc w:val="both"/>
        <w:rPr>
          <w:rFonts w:ascii="Times New Roman" w:eastAsia="Times New Roman" w:hAnsi="Times New Roman"/>
          <w:b/>
          <w:i/>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992"/>
        <w:gridCol w:w="993"/>
        <w:gridCol w:w="993"/>
        <w:gridCol w:w="992"/>
      </w:tblGrid>
      <w:tr w:rsidR="00EE5AFA" w:rsidRPr="00376488" w:rsidTr="00EE5AFA">
        <w:trPr>
          <w:trHeight w:val="416"/>
        </w:trPr>
        <w:tc>
          <w:tcPr>
            <w:tcW w:w="5387" w:type="dxa"/>
            <w:vMerge w:val="restart"/>
          </w:tcPr>
          <w:p w:rsidR="00EE5AFA" w:rsidRPr="00376488" w:rsidRDefault="00EE5AFA" w:rsidP="00EE5AFA">
            <w:pPr>
              <w:autoSpaceDE w:val="0"/>
              <w:autoSpaceDN w:val="0"/>
              <w:spacing w:after="0" w:line="240" w:lineRule="auto"/>
              <w:jc w:val="both"/>
              <w:rPr>
                <w:rFonts w:ascii="Times New Roman" w:eastAsia="Times New Roman" w:hAnsi="Times New Roman"/>
                <w:sz w:val="20"/>
                <w:szCs w:val="20"/>
              </w:rPr>
            </w:pPr>
          </w:p>
        </w:tc>
        <w:tc>
          <w:tcPr>
            <w:tcW w:w="3970" w:type="dxa"/>
            <w:gridSpan w:val="4"/>
            <w:vAlign w:val="center"/>
          </w:tcPr>
          <w:p w:rsidR="00EE5AFA" w:rsidRPr="00376488" w:rsidRDefault="00EE5AFA" w:rsidP="00EE5AFA">
            <w:pPr>
              <w:autoSpaceDE w:val="0"/>
              <w:autoSpaceDN w:val="0"/>
              <w:spacing w:after="0" w:line="240" w:lineRule="auto"/>
              <w:jc w:val="center"/>
              <w:rPr>
                <w:rFonts w:ascii="Times New Roman" w:eastAsia="Times New Roman" w:hAnsi="Times New Roman"/>
                <w:b/>
                <w:sz w:val="20"/>
                <w:szCs w:val="20"/>
              </w:rPr>
            </w:pPr>
            <w:r w:rsidRPr="00376488">
              <w:rPr>
                <w:rFonts w:ascii="Times New Roman" w:eastAsia="Times New Roman" w:hAnsi="Times New Roman"/>
                <w:b/>
                <w:sz w:val="20"/>
                <w:szCs w:val="20"/>
              </w:rPr>
              <w:t>Отчетный период</w:t>
            </w:r>
          </w:p>
        </w:tc>
      </w:tr>
      <w:tr w:rsidR="00EE5AFA" w:rsidRPr="00376488" w:rsidTr="00EE5AFA">
        <w:trPr>
          <w:trHeight w:val="422"/>
        </w:trPr>
        <w:tc>
          <w:tcPr>
            <w:tcW w:w="5387" w:type="dxa"/>
            <w:vMerge/>
          </w:tcPr>
          <w:p w:rsidR="00EE5AFA" w:rsidRPr="00376488" w:rsidRDefault="00EE5AFA" w:rsidP="00EE5AFA">
            <w:pPr>
              <w:autoSpaceDE w:val="0"/>
              <w:autoSpaceDN w:val="0"/>
              <w:spacing w:after="0" w:line="240" w:lineRule="auto"/>
              <w:jc w:val="both"/>
              <w:rPr>
                <w:rFonts w:ascii="Times New Roman" w:eastAsia="Times New Roman" w:hAnsi="Times New Roman"/>
                <w:sz w:val="20"/>
                <w:szCs w:val="20"/>
              </w:rPr>
            </w:pPr>
          </w:p>
        </w:tc>
        <w:tc>
          <w:tcPr>
            <w:tcW w:w="992" w:type="dxa"/>
            <w:vAlign w:val="center"/>
          </w:tcPr>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4 кв.</w:t>
            </w:r>
          </w:p>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2014 г.</w:t>
            </w:r>
          </w:p>
        </w:tc>
        <w:tc>
          <w:tcPr>
            <w:tcW w:w="993" w:type="dxa"/>
            <w:vAlign w:val="center"/>
          </w:tcPr>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1 кв.</w:t>
            </w:r>
          </w:p>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2015 г.</w:t>
            </w:r>
          </w:p>
        </w:tc>
        <w:tc>
          <w:tcPr>
            <w:tcW w:w="993" w:type="dxa"/>
            <w:vAlign w:val="center"/>
          </w:tcPr>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 кв.</w:t>
            </w:r>
          </w:p>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2015 г.</w:t>
            </w:r>
          </w:p>
        </w:tc>
        <w:tc>
          <w:tcPr>
            <w:tcW w:w="992" w:type="dxa"/>
          </w:tcPr>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3 кв.</w:t>
            </w:r>
          </w:p>
          <w:p w:rsidR="00EE5AFA" w:rsidRPr="00376488" w:rsidRDefault="00EE5AFA" w:rsidP="00EE5AFA">
            <w:pPr>
              <w:autoSpaceDE w:val="0"/>
              <w:autoSpaceDN w:val="0"/>
              <w:spacing w:after="0" w:line="240" w:lineRule="auto"/>
              <w:ind w:left="-105" w:right="-118"/>
              <w:jc w:val="center"/>
              <w:rPr>
                <w:rFonts w:ascii="Times New Roman" w:eastAsia="Times New Roman" w:hAnsi="Times New Roman"/>
                <w:b/>
                <w:sz w:val="20"/>
                <w:szCs w:val="20"/>
              </w:rPr>
            </w:pPr>
            <w:r w:rsidRPr="00376488">
              <w:rPr>
                <w:rFonts w:ascii="Times New Roman" w:eastAsia="Times New Roman" w:hAnsi="Times New Roman"/>
                <w:b/>
                <w:sz w:val="20"/>
                <w:szCs w:val="20"/>
              </w:rPr>
              <w:t>2015 г.</w:t>
            </w:r>
          </w:p>
        </w:tc>
      </w:tr>
      <w:tr w:rsidR="00EE5AFA" w:rsidRPr="00376488" w:rsidTr="00EE5AFA">
        <w:trPr>
          <w:trHeight w:val="497"/>
        </w:trPr>
        <w:tc>
          <w:tcPr>
            <w:tcW w:w="5387" w:type="dxa"/>
            <w:vAlign w:val="center"/>
          </w:tcPr>
          <w:p w:rsidR="00EE5AFA" w:rsidRPr="00376488" w:rsidRDefault="00EE5AFA" w:rsidP="00EE5AFA">
            <w:pPr>
              <w:autoSpaceDE w:val="0"/>
              <w:autoSpaceDN w:val="0"/>
              <w:spacing w:after="0" w:line="240" w:lineRule="auto"/>
              <w:ind w:right="-111"/>
              <w:rPr>
                <w:rFonts w:ascii="Times New Roman" w:eastAsia="Times New Roman" w:hAnsi="Times New Roman"/>
                <w:sz w:val="20"/>
                <w:szCs w:val="20"/>
              </w:rPr>
            </w:pPr>
            <w:r w:rsidRPr="00376488">
              <w:rPr>
                <w:rFonts w:ascii="Times New Roman" w:eastAsia="Times New Roman" w:hAnsi="Times New Roman"/>
                <w:sz w:val="20"/>
                <w:szCs w:val="20"/>
              </w:rPr>
              <w:t>наибольшая цена*, % от номинальной стоимости облигаций</w:t>
            </w:r>
          </w:p>
        </w:tc>
        <w:tc>
          <w:tcPr>
            <w:tcW w:w="992" w:type="dxa"/>
            <w:vAlign w:val="center"/>
          </w:tcPr>
          <w:p w:rsidR="00EE5AFA" w:rsidRPr="00376488" w:rsidRDefault="00EE5AFA" w:rsidP="00EE5AFA">
            <w:pPr>
              <w:autoSpaceDE w:val="0"/>
              <w:autoSpaceDN w:val="0"/>
              <w:spacing w:after="0" w:line="240" w:lineRule="auto"/>
              <w:ind w:left="-113" w:right="-96"/>
              <w:jc w:val="center"/>
              <w:rPr>
                <w:rStyle w:val="numbercell"/>
              </w:rPr>
            </w:pPr>
            <w:r>
              <w:rPr>
                <w:rStyle w:val="numbercell"/>
              </w:rPr>
              <w:t>-</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Pr>
                <w:rStyle w:val="numbercell"/>
              </w:rPr>
              <w:t>-</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Pr>
                <w:rStyle w:val="numbercell"/>
              </w:rPr>
              <w:t>-</w:t>
            </w:r>
          </w:p>
        </w:tc>
        <w:tc>
          <w:tcPr>
            <w:tcW w:w="992" w:type="dxa"/>
            <w:vAlign w:val="center"/>
          </w:tcPr>
          <w:p w:rsidR="00EE5AFA" w:rsidRPr="0026041E" w:rsidRDefault="00EE5AFA" w:rsidP="00EE5AFA">
            <w:pPr>
              <w:autoSpaceDE w:val="0"/>
              <w:autoSpaceDN w:val="0"/>
              <w:spacing w:after="0" w:line="240" w:lineRule="auto"/>
              <w:ind w:left="-113" w:right="-96"/>
              <w:jc w:val="center"/>
              <w:rPr>
                <w:rFonts w:ascii="Times New Roman" w:hAnsi="Times New Roman"/>
                <w:sz w:val="20"/>
                <w:szCs w:val="20"/>
              </w:rPr>
            </w:pPr>
            <w:r>
              <w:rPr>
                <w:rFonts w:ascii="Times New Roman" w:hAnsi="Times New Roman"/>
                <w:sz w:val="20"/>
                <w:szCs w:val="20"/>
              </w:rPr>
              <w:t>-</w:t>
            </w:r>
          </w:p>
        </w:tc>
      </w:tr>
      <w:tr w:rsidR="00EE5AFA" w:rsidRPr="00376488" w:rsidTr="00EE5AFA">
        <w:trPr>
          <w:trHeight w:val="419"/>
        </w:trPr>
        <w:tc>
          <w:tcPr>
            <w:tcW w:w="5387" w:type="dxa"/>
            <w:vAlign w:val="center"/>
          </w:tcPr>
          <w:p w:rsidR="00EE5AFA" w:rsidRPr="00376488" w:rsidRDefault="00EE5AFA" w:rsidP="00EE5AFA">
            <w:pPr>
              <w:autoSpaceDE w:val="0"/>
              <w:autoSpaceDN w:val="0"/>
              <w:spacing w:after="0" w:line="240" w:lineRule="auto"/>
              <w:ind w:right="-111"/>
              <w:rPr>
                <w:rFonts w:ascii="Times New Roman" w:eastAsia="Times New Roman" w:hAnsi="Times New Roman"/>
                <w:sz w:val="20"/>
                <w:szCs w:val="20"/>
              </w:rPr>
            </w:pPr>
            <w:r w:rsidRPr="00376488">
              <w:rPr>
                <w:rFonts w:ascii="Times New Roman" w:eastAsia="Times New Roman" w:hAnsi="Times New Roman"/>
                <w:sz w:val="20"/>
                <w:szCs w:val="20"/>
              </w:rPr>
              <w:t>наименьшая цена**, % от номинальной стоимости облигаций</w:t>
            </w:r>
          </w:p>
        </w:tc>
        <w:tc>
          <w:tcPr>
            <w:tcW w:w="992" w:type="dxa"/>
            <w:vAlign w:val="center"/>
          </w:tcPr>
          <w:p w:rsidR="00EE5AFA" w:rsidRPr="00376488" w:rsidRDefault="00EE5AFA" w:rsidP="00EE5AFA">
            <w:pPr>
              <w:autoSpaceDE w:val="0"/>
              <w:autoSpaceDN w:val="0"/>
              <w:spacing w:after="0" w:line="240" w:lineRule="auto"/>
              <w:ind w:left="-113" w:right="-96"/>
              <w:jc w:val="center"/>
              <w:rPr>
                <w:rStyle w:val="numbercell"/>
              </w:rPr>
            </w:pPr>
            <w:r>
              <w:rPr>
                <w:rStyle w:val="numbercell"/>
              </w:rPr>
              <w:t>-</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Pr>
                <w:rStyle w:val="numbercell"/>
              </w:rPr>
              <w:t>-</w:t>
            </w:r>
          </w:p>
        </w:tc>
        <w:tc>
          <w:tcPr>
            <w:tcW w:w="993" w:type="dxa"/>
            <w:vAlign w:val="center"/>
          </w:tcPr>
          <w:p w:rsidR="00EE5AFA" w:rsidRPr="00376488" w:rsidRDefault="00EE5AFA" w:rsidP="00EE5AFA">
            <w:pPr>
              <w:autoSpaceDE w:val="0"/>
              <w:autoSpaceDN w:val="0"/>
              <w:spacing w:after="0" w:line="240" w:lineRule="auto"/>
              <w:ind w:left="-113" w:right="-96"/>
              <w:jc w:val="center"/>
              <w:rPr>
                <w:rStyle w:val="numbercell"/>
              </w:rPr>
            </w:pPr>
            <w:r>
              <w:rPr>
                <w:rStyle w:val="numbercell"/>
              </w:rPr>
              <w:t>-</w:t>
            </w:r>
          </w:p>
        </w:tc>
        <w:tc>
          <w:tcPr>
            <w:tcW w:w="992" w:type="dxa"/>
            <w:vAlign w:val="center"/>
          </w:tcPr>
          <w:p w:rsidR="00EE5AFA" w:rsidRPr="0026041E" w:rsidRDefault="00EE5AFA" w:rsidP="00EE5AFA">
            <w:pPr>
              <w:autoSpaceDE w:val="0"/>
              <w:autoSpaceDN w:val="0"/>
              <w:spacing w:after="0" w:line="240" w:lineRule="auto"/>
              <w:ind w:left="-113" w:right="-96"/>
              <w:jc w:val="center"/>
              <w:rPr>
                <w:rFonts w:ascii="Times New Roman" w:hAnsi="Times New Roman"/>
                <w:sz w:val="20"/>
                <w:szCs w:val="20"/>
              </w:rPr>
            </w:pPr>
            <w:r>
              <w:rPr>
                <w:rFonts w:ascii="Times New Roman" w:hAnsi="Times New Roman"/>
                <w:sz w:val="20"/>
                <w:szCs w:val="20"/>
              </w:rPr>
              <w:t>-</w:t>
            </w:r>
          </w:p>
        </w:tc>
      </w:tr>
      <w:tr w:rsidR="00EE5AFA" w:rsidRPr="00376488" w:rsidTr="00EE5AFA">
        <w:trPr>
          <w:trHeight w:val="460"/>
        </w:trPr>
        <w:tc>
          <w:tcPr>
            <w:tcW w:w="5387" w:type="dxa"/>
          </w:tcPr>
          <w:p w:rsidR="00EE5AFA" w:rsidRPr="00376488" w:rsidRDefault="00EE5AFA" w:rsidP="00EE5AFA">
            <w:pPr>
              <w:autoSpaceDE w:val="0"/>
              <w:autoSpaceDN w:val="0"/>
              <w:spacing w:after="0" w:line="240" w:lineRule="auto"/>
              <w:ind w:right="-111"/>
              <w:rPr>
                <w:rFonts w:ascii="Times New Roman" w:eastAsia="Times New Roman" w:hAnsi="Times New Roman"/>
                <w:sz w:val="20"/>
                <w:szCs w:val="20"/>
              </w:rPr>
            </w:pPr>
            <w:r w:rsidRPr="00376488">
              <w:rPr>
                <w:rFonts w:ascii="Times New Roman" w:eastAsia="Times New Roman" w:hAnsi="Times New Roman"/>
                <w:sz w:val="20"/>
                <w:szCs w:val="20"/>
              </w:rPr>
              <w:t>рыночная цена одной ценной бумаги, раскрытая организатором торговли***, % от номинальной стоимости облигаций</w:t>
            </w:r>
          </w:p>
        </w:tc>
        <w:tc>
          <w:tcPr>
            <w:tcW w:w="992" w:type="dxa"/>
            <w:vAlign w:val="center"/>
          </w:tcPr>
          <w:p w:rsidR="00EE5AFA" w:rsidRPr="00376488" w:rsidRDefault="00EE5AFA" w:rsidP="00EE5AFA">
            <w:pPr>
              <w:autoSpaceDE w:val="0"/>
              <w:autoSpaceDN w:val="0"/>
              <w:spacing w:after="0" w:line="240" w:lineRule="auto"/>
              <w:ind w:left="-113" w:right="-96"/>
              <w:jc w:val="center"/>
              <w:rPr>
                <w:rFonts w:ascii="Times New Roman" w:hAnsi="Times New Roman"/>
                <w:sz w:val="20"/>
                <w:szCs w:val="20"/>
              </w:rPr>
            </w:pPr>
            <w:r>
              <w:rPr>
                <w:rFonts w:ascii="Times New Roman" w:hAnsi="Times New Roman"/>
                <w:sz w:val="20"/>
                <w:szCs w:val="20"/>
              </w:rPr>
              <w:t>-</w:t>
            </w:r>
          </w:p>
        </w:tc>
        <w:tc>
          <w:tcPr>
            <w:tcW w:w="993" w:type="dxa"/>
            <w:vAlign w:val="center"/>
          </w:tcPr>
          <w:p w:rsidR="00EE5AFA" w:rsidRPr="00376488" w:rsidRDefault="00EE5AFA" w:rsidP="00EE5AFA">
            <w:pPr>
              <w:autoSpaceDE w:val="0"/>
              <w:autoSpaceDN w:val="0"/>
              <w:spacing w:after="0" w:line="240" w:lineRule="auto"/>
              <w:ind w:left="-113" w:right="-96"/>
              <w:jc w:val="center"/>
              <w:rPr>
                <w:rFonts w:ascii="Times New Roman" w:hAnsi="Times New Roman"/>
                <w:sz w:val="20"/>
                <w:szCs w:val="20"/>
              </w:rPr>
            </w:pPr>
            <w:r>
              <w:rPr>
                <w:rFonts w:ascii="Times New Roman" w:hAnsi="Times New Roman"/>
                <w:sz w:val="20"/>
                <w:szCs w:val="20"/>
              </w:rPr>
              <w:t>-</w:t>
            </w:r>
          </w:p>
        </w:tc>
        <w:tc>
          <w:tcPr>
            <w:tcW w:w="993" w:type="dxa"/>
            <w:vAlign w:val="center"/>
          </w:tcPr>
          <w:p w:rsidR="00EE5AFA" w:rsidRPr="00376488" w:rsidRDefault="00EE5AFA" w:rsidP="00EE5AFA">
            <w:pPr>
              <w:autoSpaceDE w:val="0"/>
              <w:autoSpaceDN w:val="0"/>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vAlign w:val="center"/>
          </w:tcPr>
          <w:p w:rsidR="00EE5AFA" w:rsidRPr="00376488" w:rsidRDefault="00EE5AFA" w:rsidP="00EE5AFA">
            <w:pPr>
              <w:autoSpaceDE w:val="0"/>
              <w:autoSpaceDN w:val="0"/>
              <w:spacing w:after="0" w:line="240" w:lineRule="auto"/>
              <w:ind w:left="-113" w:right="-96"/>
              <w:jc w:val="center"/>
              <w:rPr>
                <w:rFonts w:ascii="Times New Roman" w:hAnsi="Times New Roman"/>
                <w:sz w:val="20"/>
                <w:szCs w:val="20"/>
              </w:rPr>
            </w:pPr>
            <w:r>
              <w:rPr>
                <w:rFonts w:ascii="Times New Roman" w:hAnsi="Times New Roman"/>
                <w:sz w:val="20"/>
                <w:szCs w:val="20"/>
              </w:rPr>
              <w:t>-</w:t>
            </w:r>
          </w:p>
        </w:tc>
      </w:tr>
    </w:tbl>
    <w:p w:rsidR="00EE5AFA" w:rsidRPr="000945D5" w:rsidRDefault="00EE5AFA" w:rsidP="00EE5AFA">
      <w:pPr>
        <w:spacing w:before="60"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Наибольшая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Наименьшая цена одной ценной бумаги указана по сделкам, совершенным в отчетном квартале с ценными бумагами через организатора торговли, по ценам закрытия торгов.</w:t>
      </w:r>
    </w:p>
    <w:p w:rsidR="00EE5AFA" w:rsidRPr="000945D5" w:rsidRDefault="00EE5AFA" w:rsidP="00EE5AFA">
      <w:pPr>
        <w:spacing w:after="0" w:line="240" w:lineRule="auto"/>
        <w:jc w:val="both"/>
        <w:rPr>
          <w:rFonts w:ascii="Times New Roman" w:eastAsia="Times New Roman" w:hAnsi="Times New Roman"/>
          <w:b/>
          <w:i/>
          <w:sz w:val="18"/>
          <w:szCs w:val="18"/>
        </w:rPr>
      </w:pPr>
      <w:r w:rsidRPr="000945D5">
        <w:rPr>
          <w:rFonts w:ascii="Times New Roman" w:eastAsia="Times New Roman" w:hAnsi="Times New Roman"/>
          <w:b/>
          <w:i/>
          <w:sz w:val="18"/>
          <w:szCs w:val="18"/>
        </w:rPr>
        <w:t>*** Приведена рыночная цена одной ценной бумаги на дату завершения отчетного периода, раскрытая организатором торговли на рынке ценных бумаг и определенная в соответствии с Порядком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 10-65/пз-н.</w:t>
      </w:r>
    </w:p>
    <w:p w:rsidR="00EE5AFA" w:rsidRDefault="00EE5AFA" w:rsidP="00EE5AFA">
      <w:pPr>
        <w:spacing w:after="0" w:line="240" w:lineRule="auto"/>
        <w:ind w:firstLine="567"/>
        <w:jc w:val="both"/>
        <w:rPr>
          <w:rFonts w:ascii="Times New Roman" w:eastAsia="Times New Roman" w:hAnsi="Times New Roman"/>
          <w:b/>
          <w:i/>
        </w:rPr>
      </w:pPr>
    </w:p>
    <w:p w:rsidR="00EE5AFA" w:rsidRPr="000945D5" w:rsidRDefault="00EE5AFA" w:rsidP="00EE5AFA">
      <w:pPr>
        <w:spacing w:after="0" w:line="240" w:lineRule="auto"/>
        <w:ind w:firstLine="567"/>
        <w:jc w:val="both"/>
        <w:rPr>
          <w:rFonts w:ascii="Times New Roman" w:eastAsia="Times New Roman" w:hAnsi="Times New Roman"/>
        </w:rPr>
      </w:pPr>
      <w:r w:rsidRPr="000945D5">
        <w:rPr>
          <w:rFonts w:ascii="Times New Roman" w:eastAsia="Times New Roman" w:hAnsi="Times New Roman"/>
        </w:rPr>
        <w:t xml:space="preserve">Сведения об организаторе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62"/>
      </w:tblGrid>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полное фирменное наименование:</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З</w:t>
            </w:r>
            <w:r w:rsidRPr="000945D5">
              <w:rPr>
                <w:rFonts w:ascii="Times New Roman" w:eastAsia="Times New Roman" w:hAnsi="Times New Roman"/>
                <w:b/>
                <w:bCs/>
                <w:i/>
                <w:spacing w:val="-2"/>
              </w:rPr>
              <w:t>а</w:t>
            </w:r>
            <w:r w:rsidRPr="000945D5">
              <w:rPr>
                <w:rFonts w:ascii="Times New Roman" w:eastAsia="Times New Roman" w:hAnsi="Times New Roman"/>
                <w:b/>
                <w:bCs/>
                <w:i/>
                <w:spacing w:val="1"/>
              </w:rPr>
              <w:t>к</w:t>
            </w:r>
            <w:r w:rsidRPr="000945D5">
              <w:rPr>
                <w:rFonts w:ascii="Times New Roman" w:eastAsia="Times New Roman" w:hAnsi="Times New Roman"/>
                <w:b/>
                <w:bCs/>
                <w:i/>
              </w:rPr>
              <w:t>р</w:t>
            </w:r>
            <w:r w:rsidRPr="000945D5">
              <w:rPr>
                <w:rFonts w:ascii="Times New Roman" w:eastAsia="Times New Roman" w:hAnsi="Times New Roman"/>
                <w:b/>
                <w:bCs/>
                <w:i/>
                <w:spacing w:val="-2"/>
              </w:rPr>
              <w:t>ы</w:t>
            </w:r>
            <w:r w:rsidRPr="000945D5">
              <w:rPr>
                <w:rFonts w:ascii="Times New Roman" w:eastAsia="Times New Roman" w:hAnsi="Times New Roman"/>
                <w:b/>
                <w:bCs/>
                <w:i/>
                <w:spacing w:val="1"/>
              </w:rPr>
              <w:t>т</w:t>
            </w:r>
            <w:r w:rsidRPr="000945D5">
              <w:rPr>
                <w:rFonts w:ascii="Times New Roman" w:eastAsia="Times New Roman" w:hAnsi="Times New Roman"/>
                <w:b/>
                <w:bCs/>
                <w:i/>
                <w:spacing w:val="-2"/>
              </w:rPr>
              <w:t>о</w:t>
            </w:r>
            <w:r w:rsidRPr="000945D5">
              <w:rPr>
                <w:rFonts w:ascii="Times New Roman" w:eastAsia="Times New Roman" w:hAnsi="Times New Roman"/>
                <w:b/>
                <w:bCs/>
                <w:i/>
              </w:rPr>
              <w:t>е а</w:t>
            </w:r>
            <w:r w:rsidRPr="000945D5">
              <w:rPr>
                <w:rFonts w:ascii="Times New Roman" w:eastAsia="Times New Roman" w:hAnsi="Times New Roman"/>
                <w:b/>
                <w:bCs/>
                <w:i/>
                <w:spacing w:val="1"/>
              </w:rPr>
              <w:t>к</w:t>
            </w:r>
            <w:r w:rsidRPr="000945D5">
              <w:rPr>
                <w:rFonts w:ascii="Times New Roman" w:eastAsia="Times New Roman" w:hAnsi="Times New Roman"/>
                <w:b/>
                <w:bCs/>
                <w:i/>
              </w:rPr>
              <w:t>ц</w:t>
            </w:r>
            <w:r w:rsidRPr="000945D5">
              <w:rPr>
                <w:rFonts w:ascii="Times New Roman" w:eastAsia="Times New Roman" w:hAnsi="Times New Roman"/>
                <w:b/>
                <w:bCs/>
                <w:i/>
                <w:spacing w:val="-3"/>
              </w:rPr>
              <w:t>и</w:t>
            </w:r>
            <w:r w:rsidRPr="000945D5">
              <w:rPr>
                <w:rFonts w:ascii="Times New Roman" w:eastAsia="Times New Roman" w:hAnsi="Times New Roman"/>
                <w:b/>
                <w:bCs/>
                <w:i/>
              </w:rPr>
              <w:t>онерное</w:t>
            </w:r>
            <w:r w:rsidRPr="000945D5">
              <w:rPr>
                <w:rFonts w:ascii="Times New Roman" w:eastAsia="Times New Roman" w:hAnsi="Times New Roman"/>
                <w:b/>
                <w:bCs/>
                <w:i/>
                <w:spacing w:val="-2"/>
              </w:rPr>
              <w:t xml:space="preserve"> </w:t>
            </w:r>
            <w:r w:rsidRPr="000945D5">
              <w:rPr>
                <w:rFonts w:ascii="Times New Roman" w:eastAsia="Times New Roman" w:hAnsi="Times New Roman"/>
                <w:b/>
                <w:bCs/>
                <w:i/>
              </w:rPr>
              <w:t>об</w:t>
            </w:r>
            <w:r w:rsidRPr="000945D5">
              <w:rPr>
                <w:rFonts w:ascii="Times New Roman" w:eastAsia="Times New Roman" w:hAnsi="Times New Roman"/>
                <w:b/>
                <w:bCs/>
                <w:i/>
                <w:spacing w:val="-1"/>
              </w:rPr>
              <w:t>щ</w:t>
            </w:r>
            <w:r w:rsidRPr="000945D5">
              <w:rPr>
                <w:rFonts w:ascii="Times New Roman" w:eastAsia="Times New Roman" w:hAnsi="Times New Roman"/>
                <w:b/>
                <w:bCs/>
                <w:i/>
              </w:rPr>
              <w:t>е</w:t>
            </w:r>
            <w:r w:rsidRPr="000945D5">
              <w:rPr>
                <w:rFonts w:ascii="Times New Roman" w:eastAsia="Times New Roman" w:hAnsi="Times New Roman"/>
                <w:b/>
                <w:bCs/>
                <w:i/>
                <w:spacing w:val="-2"/>
              </w:rPr>
              <w:t>с</w:t>
            </w:r>
            <w:r w:rsidRPr="000945D5">
              <w:rPr>
                <w:rFonts w:ascii="Times New Roman" w:eastAsia="Times New Roman" w:hAnsi="Times New Roman"/>
                <w:b/>
                <w:bCs/>
                <w:i/>
                <w:spacing w:val="1"/>
              </w:rPr>
              <w:t>т</w:t>
            </w:r>
            <w:r w:rsidRPr="000945D5">
              <w:rPr>
                <w:rFonts w:ascii="Times New Roman" w:eastAsia="Times New Roman" w:hAnsi="Times New Roman"/>
                <w:b/>
                <w:bCs/>
                <w:i/>
              </w:rPr>
              <w:t>во</w:t>
            </w:r>
            <w:r w:rsidRPr="000945D5">
              <w:rPr>
                <w:rFonts w:ascii="Times New Roman" w:eastAsia="Times New Roman" w:hAnsi="Times New Roman"/>
                <w:b/>
                <w:bCs/>
                <w:i/>
                <w:spacing w:val="1"/>
              </w:rPr>
              <w:t xml:space="preserve"> </w:t>
            </w:r>
            <w:r w:rsidRPr="000945D5">
              <w:rPr>
                <w:rFonts w:ascii="Times New Roman" w:eastAsia="Times New Roman" w:hAnsi="Times New Roman"/>
                <w:b/>
                <w:bCs/>
                <w:i/>
              </w:rPr>
              <w:t>«Ф</w:t>
            </w:r>
            <w:r w:rsidRPr="000945D5">
              <w:rPr>
                <w:rFonts w:ascii="Times New Roman" w:eastAsia="Times New Roman" w:hAnsi="Times New Roman"/>
                <w:b/>
                <w:bCs/>
                <w:i/>
                <w:spacing w:val="-3"/>
              </w:rPr>
              <w:t>он</w:t>
            </w:r>
            <w:r w:rsidRPr="000945D5">
              <w:rPr>
                <w:rFonts w:ascii="Times New Roman" w:eastAsia="Times New Roman" w:hAnsi="Times New Roman"/>
                <w:b/>
                <w:bCs/>
                <w:i/>
                <w:spacing w:val="1"/>
              </w:rPr>
              <w:t>д</w:t>
            </w:r>
            <w:r w:rsidRPr="000945D5">
              <w:rPr>
                <w:rFonts w:ascii="Times New Roman" w:eastAsia="Times New Roman" w:hAnsi="Times New Roman"/>
                <w:b/>
                <w:bCs/>
                <w:i/>
              </w:rPr>
              <w:t>овая</w:t>
            </w:r>
            <w:r w:rsidRPr="000945D5">
              <w:rPr>
                <w:rFonts w:ascii="Times New Roman" w:eastAsia="Times New Roman" w:hAnsi="Times New Roman"/>
                <w:b/>
                <w:bCs/>
                <w:i/>
                <w:spacing w:val="-1"/>
              </w:rPr>
              <w:t xml:space="preserve"> Б</w:t>
            </w:r>
            <w:r w:rsidRPr="000945D5">
              <w:rPr>
                <w:rFonts w:ascii="Times New Roman" w:eastAsia="Times New Roman" w:hAnsi="Times New Roman"/>
                <w:b/>
                <w:bCs/>
                <w:i/>
              </w:rPr>
              <w:t>ир</w:t>
            </w:r>
            <w:r w:rsidRPr="000945D5">
              <w:rPr>
                <w:rFonts w:ascii="Times New Roman" w:eastAsia="Times New Roman" w:hAnsi="Times New Roman"/>
                <w:b/>
                <w:bCs/>
                <w:i/>
                <w:spacing w:val="-2"/>
              </w:rPr>
              <w:t>ж</w:t>
            </w:r>
            <w:r w:rsidRPr="000945D5">
              <w:rPr>
                <w:rFonts w:ascii="Times New Roman" w:eastAsia="Times New Roman" w:hAnsi="Times New Roman"/>
                <w:b/>
                <w:bCs/>
                <w:i/>
              </w:rPr>
              <w:t xml:space="preserve">а </w:t>
            </w:r>
            <w:r w:rsidRPr="000945D5">
              <w:rPr>
                <w:rFonts w:ascii="Times New Roman" w:eastAsia="Times New Roman" w:hAnsi="Times New Roman"/>
                <w:b/>
                <w:bCs/>
                <w:i/>
                <w:spacing w:val="-2"/>
              </w:rPr>
              <w:t>М</w:t>
            </w:r>
            <w:r w:rsidRPr="000945D5">
              <w:rPr>
                <w:rFonts w:ascii="Times New Roman" w:eastAsia="Times New Roman" w:hAnsi="Times New Roman"/>
                <w:b/>
                <w:bCs/>
                <w:i/>
              </w:rPr>
              <w:t>МВ</w:t>
            </w:r>
            <w:r w:rsidRPr="000945D5">
              <w:rPr>
                <w:rFonts w:ascii="Times New Roman" w:eastAsia="Times New Roman" w:hAnsi="Times New Roman"/>
                <w:b/>
                <w:bCs/>
                <w:i/>
                <w:spacing w:val="-1"/>
              </w:rPr>
              <w:t>Б</w:t>
            </w:r>
            <w:r w:rsidRPr="000945D5">
              <w:rPr>
                <w:rFonts w:ascii="Times New Roman" w:eastAsia="Times New Roman" w:hAnsi="Times New Roman"/>
                <w:b/>
                <w:bCs/>
                <w:i/>
              </w:rPr>
              <w:t>»</w:t>
            </w:r>
          </w:p>
        </w:tc>
      </w:tr>
      <w:tr w:rsidR="00EE5AFA" w:rsidRPr="000945D5" w:rsidTr="00EE5AFA">
        <w:tc>
          <w:tcPr>
            <w:tcW w:w="3600"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rPr>
              <w:t>место нахождения:</w:t>
            </w:r>
          </w:p>
        </w:tc>
        <w:tc>
          <w:tcPr>
            <w:tcW w:w="5862" w:type="dxa"/>
          </w:tcPr>
          <w:p w:rsidR="00EE5AFA" w:rsidRPr="000945D5" w:rsidRDefault="00EE5AFA" w:rsidP="00EE5AFA">
            <w:pPr>
              <w:autoSpaceDE w:val="0"/>
              <w:autoSpaceDN w:val="0"/>
              <w:spacing w:after="0" w:line="240" w:lineRule="auto"/>
              <w:jc w:val="both"/>
              <w:rPr>
                <w:rFonts w:ascii="Times New Roman" w:eastAsia="Times New Roman" w:hAnsi="Times New Roman"/>
              </w:rPr>
            </w:pPr>
            <w:r w:rsidRPr="000945D5">
              <w:rPr>
                <w:rFonts w:ascii="Times New Roman" w:eastAsia="Times New Roman" w:hAnsi="Times New Roman"/>
                <w:b/>
                <w:bCs/>
                <w:i/>
              </w:rPr>
              <w:t>1250</w:t>
            </w:r>
            <w:r w:rsidRPr="000945D5">
              <w:rPr>
                <w:rFonts w:ascii="Times New Roman" w:eastAsia="Times New Roman" w:hAnsi="Times New Roman"/>
                <w:b/>
                <w:bCs/>
                <w:i/>
                <w:spacing w:val="-2"/>
              </w:rPr>
              <w:t>0</w:t>
            </w:r>
            <w:r w:rsidRPr="000945D5">
              <w:rPr>
                <w:rFonts w:ascii="Times New Roman" w:eastAsia="Times New Roman" w:hAnsi="Times New Roman"/>
                <w:b/>
                <w:bCs/>
                <w:i/>
              </w:rPr>
              <w:t>9, г. М</w:t>
            </w:r>
            <w:r w:rsidRPr="000945D5">
              <w:rPr>
                <w:rFonts w:ascii="Times New Roman" w:eastAsia="Times New Roman" w:hAnsi="Times New Roman"/>
                <w:b/>
                <w:bCs/>
                <w:i/>
                <w:spacing w:val="-2"/>
              </w:rPr>
              <w:t>о</w:t>
            </w:r>
            <w:r w:rsidRPr="000945D5">
              <w:rPr>
                <w:rFonts w:ascii="Times New Roman" w:eastAsia="Times New Roman" w:hAnsi="Times New Roman"/>
                <w:b/>
                <w:bCs/>
                <w:i/>
              </w:rPr>
              <w:t>с</w:t>
            </w:r>
            <w:r w:rsidRPr="000945D5">
              <w:rPr>
                <w:rFonts w:ascii="Times New Roman" w:eastAsia="Times New Roman" w:hAnsi="Times New Roman"/>
                <w:b/>
                <w:bCs/>
                <w:i/>
                <w:spacing w:val="1"/>
              </w:rPr>
              <w:t>к</w:t>
            </w:r>
            <w:r w:rsidRPr="000945D5">
              <w:rPr>
                <w:rFonts w:ascii="Times New Roman" w:eastAsia="Times New Roman" w:hAnsi="Times New Roman"/>
                <w:b/>
                <w:bCs/>
                <w:i/>
              </w:rPr>
              <w:t>ва,</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1"/>
              </w:rPr>
              <w:t>Б</w:t>
            </w:r>
            <w:r w:rsidRPr="000945D5">
              <w:rPr>
                <w:rFonts w:ascii="Times New Roman" w:eastAsia="Times New Roman" w:hAnsi="Times New Roman"/>
                <w:b/>
                <w:bCs/>
                <w:i/>
              </w:rPr>
              <w:t xml:space="preserve">ольшой </w:t>
            </w:r>
            <w:r w:rsidRPr="000945D5">
              <w:rPr>
                <w:rFonts w:ascii="Times New Roman" w:eastAsia="Times New Roman" w:hAnsi="Times New Roman"/>
                <w:b/>
                <w:bCs/>
                <w:i/>
                <w:spacing w:val="-1"/>
              </w:rPr>
              <w:t>К</w:t>
            </w:r>
            <w:r w:rsidRPr="000945D5">
              <w:rPr>
                <w:rFonts w:ascii="Times New Roman" w:eastAsia="Times New Roman" w:hAnsi="Times New Roman"/>
                <w:b/>
                <w:bCs/>
                <w:i/>
                <w:spacing w:val="-3"/>
              </w:rPr>
              <w:t>и</w:t>
            </w:r>
            <w:r w:rsidRPr="000945D5">
              <w:rPr>
                <w:rFonts w:ascii="Times New Roman" w:eastAsia="Times New Roman" w:hAnsi="Times New Roman"/>
                <w:b/>
                <w:bCs/>
                <w:i/>
              </w:rPr>
              <w:t>словс</w:t>
            </w:r>
            <w:r w:rsidRPr="000945D5">
              <w:rPr>
                <w:rFonts w:ascii="Times New Roman" w:eastAsia="Times New Roman" w:hAnsi="Times New Roman"/>
                <w:b/>
                <w:bCs/>
                <w:i/>
                <w:spacing w:val="1"/>
              </w:rPr>
              <w:t>к</w:t>
            </w:r>
            <w:r w:rsidRPr="000945D5">
              <w:rPr>
                <w:rFonts w:ascii="Times New Roman" w:eastAsia="Times New Roman" w:hAnsi="Times New Roman"/>
                <w:b/>
                <w:bCs/>
                <w:i/>
              </w:rPr>
              <w:t xml:space="preserve">ий </w:t>
            </w:r>
            <w:r w:rsidRPr="000945D5">
              <w:rPr>
                <w:rFonts w:ascii="Times New Roman" w:eastAsia="Times New Roman" w:hAnsi="Times New Roman"/>
                <w:b/>
                <w:bCs/>
                <w:i/>
                <w:spacing w:val="-3"/>
              </w:rPr>
              <w:t>п</w:t>
            </w:r>
            <w:r w:rsidRPr="000945D5">
              <w:rPr>
                <w:rFonts w:ascii="Times New Roman" w:eastAsia="Times New Roman" w:hAnsi="Times New Roman"/>
                <w:b/>
                <w:bCs/>
                <w:i/>
              </w:rPr>
              <w:t>ер</w:t>
            </w:r>
            <w:r w:rsidRPr="000945D5">
              <w:rPr>
                <w:rFonts w:ascii="Times New Roman" w:eastAsia="Times New Roman" w:hAnsi="Times New Roman"/>
                <w:b/>
                <w:bCs/>
                <w:i/>
                <w:spacing w:val="-2"/>
              </w:rPr>
              <w:t>е</w:t>
            </w:r>
            <w:r w:rsidRPr="000945D5">
              <w:rPr>
                <w:rFonts w:ascii="Times New Roman" w:eastAsia="Times New Roman" w:hAnsi="Times New Roman"/>
                <w:b/>
                <w:bCs/>
                <w:i/>
              </w:rPr>
              <w:t>улок,</w:t>
            </w:r>
            <w:r w:rsidRPr="000945D5">
              <w:rPr>
                <w:rFonts w:ascii="Times New Roman" w:eastAsia="Times New Roman" w:hAnsi="Times New Roman"/>
                <w:b/>
                <w:bCs/>
                <w:i/>
                <w:spacing w:val="-2"/>
              </w:rPr>
              <w:t xml:space="preserve"> </w:t>
            </w:r>
            <w:r w:rsidRPr="000945D5">
              <w:rPr>
                <w:rFonts w:ascii="Times New Roman" w:eastAsia="Times New Roman" w:hAnsi="Times New Roman"/>
                <w:b/>
                <w:bCs/>
                <w:i/>
                <w:spacing w:val="3"/>
              </w:rPr>
              <w:t>д</w:t>
            </w:r>
            <w:r w:rsidRPr="000945D5">
              <w:rPr>
                <w:rFonts w:ascii="Times New Roman" w:eastAsia="Times New Roman" w:hAnsi="Times New Roman"/>
                <w:b/>
                <w:bCs/>
                <w:i/>
              </w:rPr>
              <w:t xml:space="preserve">ом </w:t>
            </w:r>
            <w:r w:rsidRPr="000945D5">
              <w:rPr>
                <w:rFonts w:ascii="Times New Roman" w:eastAsia="Times New Roman" w:hAnsi="Times New Roman"/>
                <w:b/>
                <w:bCs/>
                <w:i/>
                <w:spacing w:val="-2"/>
              </w:rPr>
              <w:t>13</w:t>
            </w:r>
          </w:p>
        </w:tc>
      </w:tr>
    </w:tbl>
    <w:p w:rsidR="00EE5AFA" w:rsidRPr="00D35747" w:rsidRDefault="00EE5AFA" w:rsidP="00EE5AFA">
      <w:pPr>
        <w:widowControl w:val="0"/>
        <w:autoSpaceDE w:val="0"/>
        <w:autoSpaceDN w:val="0"/>
        <w:adjustRightInd w:val="0"/>
        <w:spacing w:after="0" w:line="240" w:lineRule="auto"/>
        <w:jc w:val="both"/>
        <w:rPr>
          <w:rFonts w:ascii="Times New Roman" w:hAnsi="Times New Roman"/>
          <w:b/>
          <w:i/>
        </w:rPr>
      </w:pPr>
    </w:p>
    <w:p w:rsidR="00EE5AFA" w:rsidRPr="00D35747" w:rsidRDefault="00EE5AFA" w:rsidP="00EE5AFA">
      <w:pPr>
        <w:widowControl w:val="0"/>
        <w:autoSpaceDE w:val="0"/>
        <w:autoSpaceDN w:val="0"/>
        <w:adjustRightInd w:val="0"/>
        <w:spacing w:after="0" w:line="240" w:lineRule="auto"/>
        <w:jc w:val="both"/>
        <w:rPr>
          <w:rFonts w:ascii="Times New Roman" w:hAnsi="Times New Roman"/>
        </w:rPr>
      </w:pPr>
    </w:p>
    <w:p w:rsidR="00EE5AFA" w:rsidRPr="00CC781B" w:rsidRDefault="00EE5AFA" w:rsidP="00CC781B">
      <w:pPr>
        <w:pStyle w:val="2"/>
        <w:spacing w:before="40" w:after="40"/>
        <w:rPr>
          <w:bCs w:val="0"/>
          <w:sz w:val="24"/>
          <w:szCs w:val="24"/>
        </w:rPr>
      </w:pPr>
      <w:bookmarkStart w:id="493" w:name="Par4170"/>
      <w:bookmarkStart w:id="494" w:name="_Toc422424326"/>
      <w:bookmarkStart w:id="495" w:name="_Toc436489983"/>
      <w:bookmarkStart w:id="496" w:name="_Toc441248019"/>
      <w:bookmarkEnd w:id="493"/>
      <w:r w:rsidRPr="00CC781B">
        <w:rPr>
          <w:bCs w:val="0"/>
          <w:sz w:val="24"/>
          <w:szCs w:val="24"/>
        </w:rPr>
        <w:t>8.18. Сведения об организаторах торговли, на которых предполагается размещение и (или) обращение размещаемых эмиссионных ценных бумаг</w:t>
      </w:r>
      <w:bookmarkEnd w:id="494"/>
      <w:bookmarkEnd w:id="495"/>
      <w:bookmarkEnd w:id="496"/>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rPr>
      </w:pPr>
      <w:r w:rsidRPr="007A5B62">
        <w:rPr>
          <w:rFonts w:ascii="Times New Roman" w:hAnsi="Times New Roman"/>
        </w:rPr>
        <w:t>В случае размещения ценных бумаг посредством подписки путем проведения торгов, организатором которых является биржа или иной организатор торговли, указывается на это обстоятельство:</w:t>
      </w: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b/>
          <w:i/>
        </w:rPr>
      </w:pPr>
      <w:r w:rsidRPr="007A5B62">
        <w:rPr>
          <w:rFonts w:ascii="Times New Roman" w:hAnsi="Times New Roman"/>
          <w:b/>
          <w:i/>
        </w:rPr>
        <w:t>Биржевые облигации размещаются посредством подписки путем проведения торгов, организатором которых является биржа.</w:t>
      </w: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rPr>
      </w:pPr>
      <w:r w:rsidRPr="007A5B62">
        <w:rPr>
          <w:rFonts w:ascii="Times New Roman" w:hAnsi="Times New Roman"/>
        </w:rPr>
        <w:t>В случае если ценные бумаги выпуска, по отношению к которому размещаемые ценные бумаги являются дополнительным выпуском, допущены к организованным торгам на бирже или ином организаторе торговли, указывается на это обстоятельство:</w:t>
      </w: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7A5B62" w:rsidRDefault="00EE5AFA" w:rsidP="00EE5AFA">
      <w:pPr>
        <w:widowControl w:val="0"/>
        <w:autoSpaceDE w:val="0"/>
        <w:autoSpaceDN w:val="0"/>
        <w:adjustRightInd w:val="0"/>
        <w:spacing w:after="0" w:line="240" w:lineRule="auto"/>
        <w:jc w:val="both"/>
        <w:rPr>
          <w:rFonts w:ascii="Times New Roman" w:hAnsi="Times New Roman"/>
        </w:rPr>
      </w:pPr>
      <w:r w:rsidRPr="007A5B62">
        <w:rPr>
          <w:rFonts w:ascii="Times New Roman" w:eastAsia="Times New Roman" w:hAnsi="Times New Roman"/>
          <w:b/>
          <w:bCs/>
          <w:i/>
          <w:iCs/>
          <w:u w:val="single"/>
        </w:rPr>
        <w:t xml:space="preserve">Сведения об общем количестве размещенных ранее Биржевых облигаций выпуска,  </w:t>
      </w:r>
      <w:r w:rsidRPr="007A5B62">
        <w:rPr>
          <w:rFonts w:ascii="Times New Roman" w:hAnsi="Times New Roman"/>
          <w:b/>
          <w:i/>
          <w:u w:val="single"/>
        </w:rPr>
        <w:t>допущенного к организованным торгам на бирже,</w:t>
      </w:r>
      <w:r w:rsidRPr="007A5B62">
        <w:rPr>
          <w:rFonts w:ascii="Times New Roman" w:eastAsia="Times New Roman" w:hAnsi="Times New Roman"/>
          <w:b/>
          <w:bCs/>
          <w:i/>
          <w:iCs/>
          <w:u w:val="single"/>
        </w:rPr>
        <w:t xml:space="preserve"> или о том, что выпуск таких Биржевых облигаций не является дополнительным, будут приведены </w:t>
      </w:r>
      <w:r w:rsidRPr="007A5B62">
        <w:rPr>
          <w:rFonts w:ascii="Times New Roman" w:eastAsia="Times New Roman" w:hAnsi="Times New Roman"/>
          <w:b/>
          <w:i/>
          <w:u w:val="single"/>
        </w:rPr>
        <w:t>в соответствующих Условиях выпуска.</w:t>
      </w: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u w:val="single"/>
        </w:rPr>
      </w:pP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rPr>
      </w:pPr>
      <w:r w:rsidRPr="007A5B62">
        <w:rPr>
          <w:rFonts w:ascii="Times New Roman" w:hAnsi="Times New Roman"/>
        </w:rPr>
        <w:t>В случае если эмитент предполагает обратиться к бирже или иному организатору торговли с заявлением (заявкой) о допуске размещаемых ценных бумаг к организованным торгам, указывается на это обстоятельство, а также приводится предполагаемый срок обращения эмитента с таким заявлением (заявкой).</w:t>
      </w: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rPr>
      </w:pP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b/>
          <w:i/>
        </w:rPr>
      </w:pPr>
      <w:r w:rsidRPr="007A5B62">
        <w:rPr>
          <w:rFonts w:ascii="Times New Roman" w:hAnsi="Times New Roman"/>
          <w:b/>
          <w:i/>
        </w:rPr>
        <w:t>Эмитент предполагает обратиться к ЗАО «ФБ ММВБ» с заявлением (заявкой) о допуске размещаемых ценных бумаг к организованным торгам в течение срока действия Программы облигаций.</w:t>
      </w:r>
    </w:p>
    <w:p w:rsidR="00EE5AFA" w:rsidRPr="007A5B62" w:rsidRDefault="00EE5AFA" w:rsidP="00EE5AFA">
      <w:pPr>
        <w:widowControl w:val="0"/>
        <w:autoSpaceDE w:val="0"/>
        <w:autoSpaceDN w:val="0"/>
        <w:adjustRightInd w:val="0"/>
        <w:spacing w:after="0" w:line="240" w:lineRule="auto"/>
        <w:ind w:firstLine="540"/>
        <w:jc w:val="both"/>
        <w:rPr>
          <w:rFonts w:ascii="Times New Roman" w:hAnsi="Times New Roman"/>
          <w:b/>
          <w:i/>
        </w:rPr>
      </w:pPr>
    </w:p>
    <w:p w:rsidR="00EE5AFA" w:rsidRPr="007A5B62" w:rsidRDefault="00EE5AFA" w:rsidP="00EE5AFA">
      <w:pPr>
        <w:autoSpaceDE w:val="0"/>
        <w:autoSpaceDN w:val="0"/>
        <w:adjustRightInd w:val="0"/>
        <w:spacing w:after="0" w:line="240" w:lineRule="auto"/>
        <w:ind w:firstLine="539"/>
        <w:jc w:val="both"/>
        <w:rPr>
          <w:rFonts w:ascii="Times New Roman" w:eastAsia="Times New Roman" w:hAnsi="Times New Roman"/>
          <w:b/>
          <w:i/>
        </w:rPr>
      </w:pPr>
      <w:r w:rsidRPr="007A5B62">
        <w:rPr>
          <w:rFonts w:ascii="Times New Roman" w:eastAsia="Times New Roman" w:hAnsi="Times New Roman"/>
          <w:b/>
          <w:i/>
        </w:rPr>
        <w:t xml:space="preserve">Сведения о ЗАО «ФБ ММВБ»: </w:t>
      </w:r>
    </w:p>
    <w:p w:rsidR="00EE5AFA" w:rsidRPr="007A5B62" w:rsidRDefault="00EE5AFA" w:rsidP="00EE5AFA">
      <w:pPr>
        <w:autoSpaceDE w:val="0"/>
        <w:autoSpaceDN w:val="0"/>
        <w:spacing w:after="0" w:line="240" w:lineRule="auto"/>
        <w:ind w:firstLine="539"/>
        <w:rPr>
          <w:rFonts w:ascii="Times New Roman" w:eastAsia="Times New Roman" w:hAnsi="Times New Roman"/>
          <w:b/>
          <w:bCs/>
          <w:i/>
          <w:iCs/>
        </w:rPr>
      </w:pPr>
      <w:r w:rsidRPr="007A5B62">
        <w:rPr>
          <w:rFonts w:ascii="Times New Roman" w:eastAsia="Times New Roman" w:hAnsi="Times New Roman"/>
        </w:rPr>
        <w:t>Полное фирменное наименование</w:t>
      </w:r>
      <w:r w:rsidRPr="007A5B62">
        <w:rPr>
          <w:rFonts w:ascii="Times New Roman" w:eastAsia="Times New Roman" w:hAnsi="Times New Roman"/>
          <w:b/>
          <w:bCs/>
          <w:i/>
          <w:iCs/>
        </w:rPr>
        <w:t xml:space="preserve">: Закрытое акционерное общество «Фондовая биржа ММВБ» </w:t>
      </w:r>
    </w:p>
    <w:p w:rsidR="00EE5AFA" w:rsidRPr="007A5B62" w:rsidRDefault="00EE5AFA" w:rsidP="00EE5AFA">
      <w:pPr>
        <w:autoSpaceDE w:val="0"/>
        <w:autoSpaceDN w:val="0"/>
        <w:spacing w:after="0" w:line="240" w:lineRule="auto"/>
        <w:ind w:firstLine="539"/>
        <w:rPr>
          <w:rFonts w:ascii="Times New Roman" w:eastAsia="Times New Roman" w:hAnsi="Times New Roman"/>
        </w:rPr>
      </w:pPr>
      <w:r w:rsidRPr="007A5B62">
        <w:rPr>
          <w:rFonts w:ascii="Times New Roman" w:eastAsia="Times New Roman" w:hAnsi="Times New Roman"/>
        </w:rPr>
        <w:t>Сокращенное фирменное наименование</w:t>
      </w:r>
      <w:r w:rsidRPr="007A5B62">
        <w:rPr>
          <w:rFonts w:ascii="Times New Roman" w:eastAsia="Times New Roman" w:hAnsi="Times New Roman"/>
          <w:b/>
          <w:bCs/>
          <w:i/>
          <w:iCs/>
        </w:rPr>
        <w:t>: ЗАО «ФБ ММВБ»</w:t>
      </w:r>
    </w:p>
    <w:p w:rsidR="00EE5AFA" w:rsidRPr="007A5B62" w:rsidRDefault="00EE5AFA" w:rsidP="00EE5AFA">
      <w:pPr>
        <w:spacing w:after="0" w:line="240" w:lineRule="auto"/>
        <w:ind w:firstLine="539"/>
        <w:jc w:val="both"/>
        <w:rPr>
          <w:rFonts w:ascii="Times New Roman" w:eastAsia="Times New Roman" w:hAnsi="Times New Roman"/>
        </w:rPr>
      </w:pPr>
      <w:r w:rsidRPr="007A5B62">
        <w:rPr>
          <w:rFonts w:ascii="Times New Roman" w:eastAsia="Times New Roman" w:hAnsi="Times New Roman"/>
        </w:rPr>
        <w:t xml:space="preserve">Место нахождения: </w:t>
      </w:r>
      <w:r w:rsidRPr="007A5B62">
        <w:rPr>
          <w:rFonts w:ascii="Times New Roman" w:eastAsia="Times New Roman" w:hAnsi="Times New Roman"/>
          <w:b/>
          <w:i/>
        </w:rPr>
        <w:t>Российская Федерация, 125009, г. Москва, Большой Кисловский переулок, дом 13</w:t>
      </w:r>
    </w:p>
    <w:p w:rsidR="00EE5AFA" w:rsidRPr="007A5B62" w:rsidRDefault="00EE5AFA" w:rsidP="00EE5AFA">
      <w:pPr>
        <w:spacing w:after="0" w:line="240" w:lineRule="auto"/>
        <w:ind w:firstLine="539"/>
        <w:rPr>
          <w:rFonts w:ascii="Times New Roman" w:eastAsia="Times New Roman" w:hAnsi="Times New Roman"/>
        </w:rPr>
      </w:pPr>
      <w:r w:rsidRPr="007A5B62">
        <w:rPr>
          <w:rFonts w:ascii="Times New Roman" w:eastAsia="Times New Roman" w:hAnsi="Times New Roman"/>
        </w:rPr>
        <w:t xml:space="preserve">Почтовый адрес: </w:t>
      </w:r>
      <w:r w:rsidRPr="007A5B62">
        <w:rPr>
          <w:rFonts w:ascii="Times New Roman" w:eastAsia="Times New Roman" w:hAnsi="Times New Roman"/>
          <w:b/>
          <w:i/>
        </w:rPr>
        <w:t>Российская Федерация, 125009, г. Москва, Большой Кисловский переулок, дом 13</w:t>
      </w:r>
    </w:p>
    <w:p w:rsidR="00EE5AFA" w:rsidRPr="007A5B62" w:rsidRDefault="00EE5AFA" w:rsidP="00EE5AFA">
      <w:pPr>
        <w:autoSpaceDE w:val="0"/>
        <w:autoSpaceDN w:val="0"/>
        <w:spacing w:after="0" w:line="240" w:lineRule="auto"/>
        <w:ind w:firstLine="539"/>
        <w:rPr>
          <w:rFonts w:ascii="Times New Roman" w:eastAsia="Times New Roman" w:hAnsi="Times New Roman"/>
        </w:rPr>
      </w:pPr>
      <w:r w:rsidRPr="007A5B62">
        <w:rPr>
          <w:rFonts w:ascii="Times New Roman" w:eastAsia="Times New Roman" w:hAnsi="Times New Roman"/>
        </w:rPr>
        <w:t xml:space="preserve">Дата государственной регистрации: </w:t>
      </w:r>
      <w:r w:rsidRPr="007A5B62">
        <w:rPr>
          <w:rFonts w:ascii="Times New Roman" w:eastAsia="Times New Roman" w:hAnsi="Times New Roman"/>
          <w:b/>
          <w:i/>
        </w:rPr>
        <w:t>0</w:t>
      </w:r>
      <w:r w:rsidRPr="007A5B62">
        <w:rPr>
          <w:rFonts w:ascii="Times New Roman" w:eastAsia="Times New Roman" w:hAnsi="Times New Roman"/>
          <w:b/>
          <w:bCs/>
          <w:i/>
          <w:iCs/>
        </w:rPr>
        <w:t>2.12.2003</w:t>
      </w:r>
    </w:p>
    <w:p w:rsidR="00EE5AFA" w:rsidRPr="007A5B62" w:rsidRDefault="00EE5AFA" w:rsidP="00EE5AFA">
      <w:pPr>
        <w:tabs>
          <w:tab w:val="left" w:pos="6090"/>
        </w:tabs>
        <w:autoSpaceDE w:val="0"/>
        <w:autoSpaceDN w:val="0"/>
        <w:spacing w:after="0" w:line="240" w:lineRule="auto"/>
        <w:ind w:firstLine="539"/>
        <w:rPr>
          <w:rFonts w:ascii="Times New Roman" w:eastAsia="Times New Roman" w:hAnsi="Times New Roman"/>
        </w:rPr>
      </w:pPr>
      <w:r w:rsidRPr="007A5B62">
        <w:rPr>
          <w:rFonts w:ascii="Times New Roman" w:eastAsia="Times New Roman" w:hAnsi="Times New Roman"/>
        </w:rPr>
        <w:t xml:space="preserve">Регистрационный номер: </w:t>
      </w:r>
      <w:r w:rsidRPr="007A5B62">
        <w:rPr>
          <w:rFonts w:ascii="Times New Roman" w:eastAsia="Times New Roman" w:hAnsi="Times New Roman"/>
          <w:b/>
          <w:bCs/>
          <w:i/>
          <w:iCs/>
        </w:rPr>
        <w:t>1037789012414</w:t>
      </w:r>
    </w:p>
    <w:p w:rsidR="00EE5AFA" w:rsidRPr="007A5B62" w:rsidRDefault="00EE5AFA" w:rsidP="00EE5AFA">
      <w:pPr>
        <w:autoSpaceDE w:val="0"/>
        <w:autoSpaceDN w:val="0"/>
        <w:spacing w:after="0" w:line="240" w:lineRule="auto"/>
        <w:ind w:firstLine="539"/>
        <w:rPr>
          <w:rFonts w:ascii="Times New Roman" w:eastAsia="Times New Roman" w:hAnsi="Times New Roman"/>
        </w:rPr>
      </w:pPr>
      <w:r w:rsidRPr="007A5B62">
        <w:rPr>
          <w:rFonts w:ascii="Times New Roman" w:eastAsia="Times New Roman" w:hAnsi="Times New Roman"/>
        </w:rPr>
        <w:t xml:space="preserve">Наименование органа, осуществившего государственную регистрацию: </w:t>
      </w:r>
      <w:r w:rsidRPr="007A5B62">
        <w:rPr>
          <w:rFonts w:ascii="Times New Roman" w:eastAsia="Times New Roman" w:hAnsi="Times New Roman"/>
          <w:b/>
          <w:bCs/>
          <w:i/>
          <w:iCs/>
        </w:rPr>
        <w:t>Межрайонная инспекция МНС России № 46 по г. Москве</w:t>
      </w:r>
    </w:p>
    <w:p w:rsidR="00EE5AFA" w:rsidRPr="007A5B62" w:rsidRDefault="00EE5AFA" w:rsidP="00EE5AFA">
      <w:pPr>
        <w:tabs>
          <w:tab w:val="left" w:pos="6090"/>
        </w:tabs>
        <w:autoSpaceDE w:val="0"/>
        <w:autoSpaceDN w:val="0"/>
        <w:spacing w:after="0" w:line="240" w:lineRule="auto"/>
        <w:ind w:firstLine="539"/>
        <w:rPr>
          <w:rFonts w:ascii="Times New Roman" w:eastAsia="Times New Roman" w:hAnsi="Times New Roman"/>
          <w:b/>
          <w:bCs/>
          <w:i/>
          <w:iCs/>
        </w:rPr>
      </w:pPr>
      <w:r w:rsidRPr="007A5B62">
        <w:rPr>
          <w:rFonts w:ascii="Times New Roman" w:eastAsia="Times New Roman" w:hAnsi="Times New Roman"/>
        </w:rPr>
        <w:t>Номер лицензии биржи:</w:t>
      </w:r>
      <w:r w:rsidRPr="007A5B62">
        <w:rPr>
          <w:rFonts w:ascii="Times New Roman" w:eastAsia="Times New Roman" w:hAnsi="Times New Roman"/>
          <w:b/>
          <w:bCs/>
          <w:i/>
          <w:iCs/>
        </w:rPr>
        <w:t xml:space="preserve"> </w:t>
      </w:r>
      <w:r w:rsidRPr="007A5B62">
        <w:rPr>
          <w:rFonts w:ascii="Times New Roman" w:eastAsia="Times New Roman" w:hAnsi="Times New Roman"/>
          <w:b/>
          <w:i/>
        </w:rPr>
        <w:t>077-007</w:t>
      </w:r>
    </w:p>
    <w:p w:rsidR="00EE5AFA" w:rsidRPr="007A5B62" w:rsidRDefault="00EE5AFA" w:rsidP="00EE5AFA">
      <w:pPr>
        <w:tabs>
          <w:tab w:val="left" w:pos="6090"/>
        </w:tabs>
        <w:autoSpaceDE w:val="0"/>
        <w:autoSpaceDN w:val="0"/>
        <w:spacing w:after="0" w:line="240" w:lineRule="auto"/>
        <w:ind w:firstLine="539"/>
        <w:rPr>
          <w:rFonts w:ascii="Times New Roman" w:eastAsia="Times New Roman" w:hAnsi="Times New Roman"/>
          <w:b/>
          <w:bCs/>
          <w:i/>
          <w:iCs/>
        </w:rPr>
      </w:pPr>
      <w:r w:rsidRPr="007A5B62">
        <w:rPr>
          <w:rFonts w:ascii="Times New Roman" w:eastAsia="Times New Roman" w:hAnsi="Times New Roman"/>
        </w:rPr>
        <w:t>Дата выдачи:</w:t>
      </w:r>
      <w:r w:rsidRPr="007A5B62">
        <w:rPr>
          <w:rFonts w:ascii="Times New Roman" w:eastAsia="Times New Roman" w:hAnsi="Times New Roman"/>
          <w:b/>
          <w:bCs/>
          <w:i/>
          <w:iCs/>
        </w:rPr>
        <w:t xml:space="preserve"> 20.12.2013</w:t>
      </w:r>
    </w:p>
    <w:p w:rsidR="00EE5AFA" w:rsidRPr="007A5B62" w:rsidRDefault="00EE5AFA" w:rsidP="00EE5AFA">
      <w:pPr>
        <w:tabs>
          <w:tab w:val="left" w:pos="6090"/>
        </w:tabs>
        <w:autoSpaceDE w:val="0"/>
        <w:autoSpaceDN w:val="0"/>
        <w:spacing w:after="0" w:line="240" w:lineRule="auto"/>
        <w:ind w:firstLine="539"/>
        <w:rPr>
          <w:rFonts w:ascii="Times New Roman" w:eastAsia="Times New Roman" w:hAnsi="Times New Roman"/>
          <w:b/>
          <w:bCs/>
          <w:i/>
          <w:iCs/>
        </w:rPr>
      </w:pPr>
      <w:r w:rsidRPr="007A5B62">
        <w:rPr>
          <w:rFonts w:ascii="Times New Roman" w:eastAsia="Times New Roman" w:hAnsi="Times New Roman"/>
        </w:rPr>
        <w:t>Срок действия:</w:t>
      </w:r>
      <w:r w:rsidRPr="007A5B62">
        <w:rPr>
          <w:rFonts w:ascii="Times New Roman" w:eastAsia="Times New Roman" w:hAnsi="Times New Roman"/>
          <w:b/>
          <w:bCs/>
          <w:i/>
          <w:iCs/>
        </w:rPr>
        <w:t xml:space="preserve"> без ограничения срока действия</w:t>
      </w:r>
    </w:p>
    <w:p w:rsidR="00EE5AFA" w:rsidRPr="007A5B62" w:rsidRDefault="00EE5AFA" w:rsidP="00EE5AFA">
      <w:pPr>
        <w:spacing w:after="0" w:line="240" w:lineRule="auto"/>
        <w:ind w:firstLine="539"/>
        <w:rPr>
          <w:rFonts w:ascii="Times New Roman" w:eastAsia="Times New Roman" w:hAnsi="Times New Roman"/>
        </w:rPr>
      </w:pPr>
      <w:r w:rsidRPr="007A5B62">
        <w:rPr>
          <w:rFonts w:ascii="Times New Roman" w:eastAsia="Times New Roman" w:hAnsi="Times New Roman"/>
        </w:rPr>
        <w:t>Лицензирующий орган:</w:t>
      </w:r>
      <w:r w:rsidRPr="007A5B62">
        <w:rPr>
          <w:rFonts w:ascii="Times New Roman" w:eastAsia="Times New Roman" w:hAnsi="Times New Roman"/>
          <w:b/>
          <w:bCs/>
          <w:i/>
          <w:iCs/>
        </w:rPr>
        <w:t xml:space="preserve"> </w:t>
      </w:r>
      <w:r w:rsidRPr="007A5B62">
        <w:rPr>
          <w:rFonts w:ascii="Times New Roman" w:eastAsia="Times New Roman" w:hAnsi="Times New Roman"/>
          <w:b/>
          <w:i/>
        </w:rPr>
        <w:t xml:space="preserve">Центральный банк Российской Федерации (Банк России) </w:t>
      </w:r>
    </w:p>
    <w:p w:rsidR="00EE5AFA" w:rsidRPr="007A5B62" w:rsidRDefault="00EE5AFA" w:rsidP="00EE5AFA">
      <w:pPr>
        <w:widowControl w:val="0"/>
        <w:autoSpaceDE w:val="0"/>
        <w:autoSpaceDN w:val="0"/>
        <w:adjustRightInd w:val="0"/>
        <w:spacing w:after="0" w:line="240" w:lineRule="auto"/>
        <w:jc w:val="both"/>
        <w:rPr>
          <w:rFonts w:ascii="Times New Roman" w:hAnsi="Times New Roman"/>
        </w:rPr>
      </w:pPr>
    </w:p>
    <w:p w:rsidR="00EE5AFA" w:rsidRPr="007A5B62" w:rsidRDefault="00EE5AFA" w:rsidP="00EE5AFA">
      <w:pPr>
        <w:widowControl w:val="0"/>
        <w:autoSpaceDE w:val="0"/>
        <w:autoSpaceDN w:val="0"/>
        <w:adjustRightInd w:val="0"/>
        <w:spacing w:after="0" w:line="240" w:lineRule="auto"/>
        <w:jc w:val="both"/>
        <w:rPr>
          <w:rFonts w:ascii="Times New Roman" w:hAnsi="Times New Roman"/>
        </w:rPr>
      </w:pPr>
    </w:p>
    <w:p w:rsidR="00EE5AFA" w:rsidRPr="00CC781B" w:rsidRDefault="00EE5AFA" w:rsidP="00CC781B">
      <w:pPr>
        <w:pStyle w:val="2"/>
        <w:spacing w:before="40" w:after="40"/>
        <w:rPr>
          <w:bCs w:val="0"/>
          <w:sz w:val="24"/>
          <w:szCs w:val="24"/>
        </w:rPr>
      </w:pPr>
      <w:bookmarkStart w:id="497" w:name="Par4179"/>
      <w:bookmarkStart w:id="498" w:name="_Toc422424327"/>
      <w:bookmarkStart w:id="499" w:name="_Toc436489984"/>
      <w:bookmarkStart w:id="500" w:name="_Toc441248020"/>
      <w:bookmarkEnd w:id="497"/>
      <w:r w:rsidRPr="00CC781B">
        <w:rPr>
          <w:bCs w:val="0"/>
          <w:sz w:val="24"/>
          <w:szCs w:val="24"/>
        </w:rPr>
        <w:t>8.19. Иные сведения о размещаемых ценных бумагах</w:t>
      </w:r>
      <w:bookmarkEnd w:id="498"/>
      <w:bookmarkEnd w:id="499"/>
      <w:bookmarkEnd w:id="500"/>
    </w:p>
    <w:p w:rsidR="00EE5AFA" w:rsidRPr="007A5B62" w:rsidRDefault="00EE5AFA" w:rsidP="00EE5AFA">
      <w:pPr>
        <w:spacing w:after="0" w:line="240" w:lineRule="auto"/>
        <w:ind w:firstLine="539"/>
        <w:jc w:val="both"/>
        <w:rPr>
          <w:rFonts w:ascii="Times New Roman" w:eastAsia="Times New Roman" w:hAnsi="Times New Roman"/>
          <w:b/>
          <w:bCs/>
          <w:i/>
          <w:iCs/>
        </w:rPr>
      </w:pPr>
    </w:p>
    <w:p w:rsidR="00EE5AFA" w:rsidRPr="007A5B62" w:rsidRDefault="00EE5AFA" w:rsidP="00EE5AFA">
      <w:pPr>
        <w:autoSpaceDE w:val="0"/>
        <w:autoSpaceDN w:val="0"/>
        <w:spacing w:after="0" w:line="240" w:lineRule="auto"/>
        <w:ind w:firstLine="567"/>
        <w:jc w:val="both"/>
        <w:rPr>
          <w:rFonts w:ascii="Times New Roman" w:eastAsia="Times New Roman" w:hAnsi="Times New Roman"/>
          <w:b/>
          <w:bCs/>
          <w:i/>
          <w:iCs/>
        </w:rPr>
      </w:pPr>
      <w:r w:rsidRPr="007A5B62">
        <w:rPr>
          <w:rFonts w:ascii="Times New Roman" w:eastAsia="Times New Roman" w:hAnsi="Times New Roman"/>
          <w:b/>
          <w:bCs/>
          <w:i/>
          <w:iCs/>
        </w:rPr>
        <w:t>8.19.1. Размещение Биржевых облигаций может осуществляться только на торгах биржи.</w:t>
      </w:r>
    </w:p>
    <w:p w:rsidR="00EE5AFA" w:rsidRPr="007A5B62" w:rsidRDefault="00EE5AFA" w:rsidP="00EE5AFA">
      <w:pPr>
        <w:autoSpaceDE w:val="0"/>
        <w:autoSpaceDN w:val="0"/>
        <w:spacing w:after="0" w:line="240" w:lineRule="auto"/>
        <w:ind w:firstLine="567"/>
        <w:jc w:val="both"/>
        <w:rPr>
          <w:rFonts w:ascii="Times New Roman" w:eastAsia="Times New Roman" w:hAnsi="Times New Roman"/>
          <w:b/>
          <w:bCs/>
          <w:i/>
          <w:iCs/>
        </w:rPr>
      </w:pPr>
      <w:r w:rsidRPr="007A5B62">
        <w:rPr>
          <w:rFonts w:ascii="Times New Roman" w:eastAsia="Times New Roman" w:hAnsi="Times New Roman"/>
          <w:b/>
          <w:bCs/>
          <w:i/>
          <w:iCs/>
        </w:rPr>
        <w:t>Совершение сделок, влекущих за собой переход прав собственности на Биржевые облигации (обращение эмиссионных ценных бумаг), допускается после присвоения их выпуску идентификационного номера. Обращение Биржевых облигаций осуществляется в соответствии с Программой облигаций, Условиями выпуска и действующим законодательством Российской Федерации.</w:t>
      </w:r>
    </w:p>
    <w:p w:rsidR="00EE5AFA" w:rsidRPr="007A5B62" w:rsidRDefault="00EE5AFA" w:rsidP="00EE5AFA">
      <w:pPr>
        <w:autoSpaceDE w:val="0"/>
        <w:autoSpaceDN w:val="0"/>
        <w:spacing w:after="0" w:line="240" w:lineRule="auto"/>
        <w:ind w:firstLine="567"/>
        <w:jc w:val="both"/>
        <w:rPr>
          <w:rFonts w:ascii="Times New Roman" w:eastAsia="Times New Roman" w:hAnsi="Times New Roman"/>
          <w:b/>
          <w:bCs/>
          <w:i/>
          <w:iCs/>
        </w:rPr>
      </w:pPr>
      <w:r w:rsidRPr="007A5B62">
        <w:rPr>
          <w:rFonts w:ascii="Times New Roman" w:eastAsia="Times New Roman" w:hAnsi="Times New Roman"/>
          <w:b/>
          <w:bCs/>
          <w:i/>
          <w:iCs/>
        </w:rPr>
        <w:t>Владелец Биржевых облигаций имеет право свободно продавать и иным образом отчуждать Биржевые облигации в соответствии с законодательством Российской Федерации.</w:t>
      </w:r>
    </w:p>
    <w:p w:rsidR="00EE5AFA" w:rsidRPr="00C13329" w:rsidRDefault="00EE5AFA" w:rsidP="00EE5AFA">
      <w:pPr>
        <w:autoSpaceDE w:val="0"/>
        <w:autoSpaceDN w:val="0"/>
        <w:spacing w:after="0" w:line="240" w:lineRule="auto"/>
        <w:ind w:firstLine="567"/>
        <w:jc w:val="both"/>
        <w:rPr>
          <w:rFonts w:ascii="Times New Roman" w:eastAsia="Times New Roman" w:hAnsi="Times New Roman"/>
          <w:b/>
          <w:bCs/>
          <w:i/>
          <w:iCs/>
        </w:rPr>
      </w:pPr>
      <w:r w:rsidRPr="007A5B62">
        <w:rPr>
          <w:rFonts w:ascii="Times New Roman" w:eastAsia="Times New Roman" w:hAnsi="Times New Roman"/>
          <w:b/>
          <w:bCs/>
          <w:i/>
          <w:iCs/>
        </w:rPr>
        <w:t xml:space="preserve">Обращение Биржевых облигаций может осуществляться на биржевом и внебиржевом </w:t>
      </w:r>
      <w:r w:rsidRPr="00C13329">
        <w:rPr>
          <w:rFonts w:ascii="Times New Roman" w:eastAsia="Times New Roman" w:hAnsi="Times New Roman"/>
          <w:b/>
          <w:bCs/>
          <w:i/>
          <w:iCs/>
        </w:rPr>
        <w:t>рынке.</w:t>
      </w:r>
    </w:p>
    <w:p w:rsidR="00EE5AFA" w:rsidRPr="00C13329" w:rsidRDefault="00EE5AFA" w:rsidP="00EE5AFA">
      <w:pPr>
        <w:autoSpaceDE w:val="0"/>
        <w:autoSpaceDN w:val="0"/>
        <w:spacing w:after="0" w:line="240" w:lineRule="auto"/>
        <w:ind w:firstLine="567"/>
        <w:jc w:val="both"/>
        <w:rPr>
          <w:rFonts w:ascii="Times New Roman" w:eastAsia="Times New Roman" w:hAnsi="Times New Roman"/>
          <w:b/>
          <w:bCs/>
          <w:i/>
          <w:iCs/>
        </w:rPr>
      </w:pPr>
      <w:r w:rsidRPr="00C13329">
        <w:rPr>
          <w:rFonts w:ascii="Times New Roman" w:eastAsia="Times New Roman" w:hAnsi="Times New Roman"/>
          <w:b/>
          <w:bCs/>
          <w:i/>
          <w:iCs/>
        </w:rPr>
        <w:t>Переход прав собственности на Биржевые облигации запрещается до их полной оплаты.</w:t>
      </w:r>
    </w:p>
    <w:p w:rsidR="00EE5AFA" w:rsidRPr="00C13329" w:rsidRDefault="00EE5AFA" w:rsidP="00EE5AFA">
      <w:pPr>
        <w:autoSpaceDE w:val="0"/>
        <w:autoSpaceDN w:val="0"/>
        <w:spacing w:after="0" w:line="240" w:lineRule="auto"/>
        <w:ind w:firstLine="567"/>
        <w:jc w:val="both"/>
        <w:rPr>
          <w:rFonts w:ascii="Times New Roman" w:eastAsia="Times New Roman" w:hAnsi="Times New Roman"/>
          <w:b/>
          <w:bCs/>
          <w:i/>
          <w:iCs/>
        </w:rPr>
      </w:pPr>
      <w:r w:rsidRPr="00C13329">
        <w:rPr>
          <w:rFonts w:ascii="Times New Roman" w:eastAsia="Times New Roman" w:hAnsi="Times New Roman"/>
          <w:b/>
          <w:bCs/>
          <w:i/>
          <w:iCs/>
        </w:rPr>
        <w:t>Нерезиденты могут приобретать Биржевые облигации в соответствии с действующим законодательством и нормативными актами Российской Федерации.</w:t>
      </w:r>
    </w:p>
    <w:p w:rsidR="00EE5AFA" w:rsidRPr="00C13329" w:rsidRDefault="00EE5AFA" w:rsidP="00EE5AFA">
      <w:pPr>
        <w:autoSpaceDE w:val="0"/>
        <w:autoSpaceDN w:val="0"/>
        <w:spacing w:after="0" w:line="240" w:lineRule="auto"/>
        <w:ind w:firstLine="567"/>
        <w:jc w:val="both"/>
        <w:rPr>
          <w:rFonts w:ascii="Times New Roman" w:eastAsia="Times New Roman" w:hAnsi="Times New Roman"/>
          <w:b/>
          <w:bCs/>
          <w:i/>
          <w:iCs/>
        </w:rPr>
      </w:pPr>
      <w:r w:rsidRPr="00C13329">
        <w:rPr>
          <w:rFonts w:ascii="Times New Roman" w:eastAsia="Times New Roman" w:hAnsi="Times New Roman"/>
          <w:b/>
          <w:bCs/>
          <w:i/>
          <w:iCs/>
        </w:rPr>
        <w:t>На биржевом рынке Биржевые облигации обращаются с изъятиями, установленными организаторами торговли на рынке ценных бумаг.</w:t>
      </w:r>
    </w:p>
    <w:p w:rsidR="00EE5AFA" w:rsidRPr="00FF1BAC" w:rsidRDefault="00EE5AFA" w:rsidP="00EE5AFA">
      <w:pPr>
        <w:autoSpaceDE w:val="0"/>
        <w:autoSpaceDN w:val="0"/>
        <w:spacing w:after="0" w:line="240" w:lineRule="auto"/>
        <w:ind w:firstLine="567"/>
        <w:jc w:val="both"/>
        <w:rPr>
          <w:rFonts w:ascii="Times New Roman" w:eastAsia="Times New Roman" w:hAnsi="Times New Roman"/>
          <w:color w:val="FF0000"/>
        </w:rPr>
      </w:pPr>
      <w:r w:rsidRPr="00C13329">
        <w:rPr>
          <w:rFonts w:ascii="Times New Roman" w:eastAsia="Times New Roman" w:hAnsi="Times New Roman"/>
          <w:b/>
          <w:i/>
          <w:iCs/>
        </w:rPr>
        <w:t>На внебиржевом рынке Биржевые облигации обращаются с учетом ограничений, установленных действующим законодательством Российской Федерации.</w:t>
      </w:r>
    </w:p>
    <w:p w:rsidR="00EE5AFA" w:rsidRPr="00D35747" w:rsidRDefault="00EE5AFA" w:rsidP="00EE5AFA">
      <w:pPr>
        <w:widowControl w:val="0"/>
        <w:spacing w:after="0" w:line="240" w:lineRule="auto"/>
        <w:ind w:firstLine="539"/>
        <w:jc w:val="both"/>
        <w:rPr>
          <w:rFonts w:ascii="Times New Roman" w:hAnsi="Times New Roman"/>
          <w:b/>
          <w:i/>
        </w:rPr>
      </w:pPr>
    </w:p>
    <w:p w:rsidR="00EE5AFA" w:rsidRPr="00C13329" w:rsidRDefault="00EE5AFA" w:rsidP="00EE5AFA">
      <w:pPr>
        <w:autoSpaceDE w:val="0"/>
        <w:autoSpaceDN w:val="0"/>
        <w:spacing w:after="0" w:line="240" w:lineRule="auto"/>
        <w:ind w:firstLine="567"/>
        <w:jc w:val="both"/>
        <w:rPr>
          <w:rFonts w:ascii="Times New Roman" w:eastAsia="Times New Roman" w:hAnsi="Times New Roman"/>
          <w:b/>
        </w:rPr>
      </w:pPr>
      <w:r w:rsidRPr="00D35747">
        <w:rPr>
          <w:rFonts w:ascii="Times New Roman" w:eastAsia="Times New Roman" w:hAnsi="Times New Roman"/>
          <w:b/>
          <w:bCs/>
          <w:i/>
          <w:iCs/>
        </w:rPr>
        <w:t xml:space="preserve">8.19.2. В любой день между датой начала размещения и датой погашения выпуска величина накопленного </w:t>
      </w:r>
      <w:r w:rsidRPr="00C13329">
        <w:rPr>
          <w:rFonts w:ascii="Times New Roman" w:eastAsia="Times New Roman" w:hAnsi="Times New Roman"/>
          <w:b/>
          <w:bCs/>
          <w:i/>
          <w:iCs/>
        </w:rPr>
        <w:t>купонного дохода (НКД) по Биржевой облигации рассчитывается по следующей формуле:</w:t>
      </w:r>
    </w:p>
    <w:p w:rsidR="00EE5AFA" w:rsidRPr="007B33A2" w:rsidRDefault="00EE5AFA" w:rsidP="00E966BB">
      <w:pPr>
        <w:autoSpaceDE w:val="0"/>
        <w:autoSpaceDN w:val="0"/>
        <w:spacing w:after="0" w:line="240" w:lineRule="auto"/>
        <w:ind w:firstLine="567"/>
        <w:jc w:val="both"/>
        <w:rPr>
          <w:rFonts w:ascii="Times New Roman" w:eastAsia="Times New Roman" w:hAnsi="Times New Roman"/>
          <w:b/>
          <w:i/>
          <w:iCs/>
          <w:lang w:val="en-US"/>
        </w:rPr>
      </w:pPr>
      <w:r w:rsidRPr="00E966BB">
        <w:rPr>
          <w:rFonts w:ascii="Times New Roman" w:eastAsia="Times New Roman" w:hAnsi="Times New Roman"/>
          <w:b/>
          <w:i/>
          <w:iCs/>
        </w:rPr>
        <w:t>НКД</w:t>
      </w:r>
      <w:r w:rsidRPr="007B33A2">
        <w:rPr>
          <w:rFonts w:ascii="Times New Roman" w:eastAsia="Times New Roman" w:hAnsi="Times New Roman"/>
          <w:b/>
          <w:i/>
          <w:iCs/>
          <w:lang w:val="en-US"/>
        </w:rPr>
        <w:t xml:space="preserve"> = Nom * Cj * (T - T(j -1))/ 365/ 100%,</w:t>
      </w:r>
    </w:p>
    <w:p w:rsidR="00EE5AFA" w:rsidRPr="00E966BB" w:rsidRDefault="00EE5AFA" w:rsidP="00EE5AFA">
      <w:pPr>
        <w:autoSpaceDE w:val="0"/>
        <w:autoSpaceDN w:val="0"/>
        <w:spacing w:after="0" w:line="240" w:lineRule="auto"/>
        <w:ind w:firstLine="567"/>
        <w:jc w:val="both"/>
        <w:rPr>
          <w:rFonts w:ascii="Times New Roman" w:eastAsia="Times New Roman" w:hAnsi="Times New Roman"/>
          <w:b/>
          <w:i/>
          <w:iCs/>
        </w:rPr>
      </w:pPr>
      <w:r w:rsidRPr="00E966BB">
        <w:rPr>
          <w:rFonts w:ascii="Times New Roman" w:eastAsia="Times New Roman" w:hAnsi="Times New Roman"/>
          <w:b/>
          <w:i/>
          <w:iCs/>
        </w:rPr>
        <w:t>где</w:t>
      </w:r>
    </w:p>
    <w:p w:rsidR="00EE5AFA" w:rsidRPr="00E966BB" w:rsidRDefault="00EE5AFA" w:rsidP="00EE5AFA">
      <w:pPr>
        <w:autoSpaceDE w:val="0"/>
        <w:autoSpaceDN w:val="0"/>
        <w:spacing w:after="0" w:line="240" w:lineRule="auto"/>
        <w:ind w:firstLine="567"/>
        <w:jc w:val="both"/>
        <w:rPr>
          <w:rFonts w:ascii="Times New Roman" w:eastAsia="Times New Roman" w:hAnsi="Times New Roman"/>
          <w:b/>
          <w:i/>
          <w:iCs/>
        </w:rPr>
      </w:pPr>
      <w:r w:rsidRPr="00E966BB">
        <w:rPr>
          <w:rFonts w:ascii="Times New Roman" w:eastAsia="Times New Roman" w:hAnsi="Times New Roman"/>
          <w:b/>
          <w:i/>
          <w:iCs/>
        </w:rPr>
        <w:t>j - порядковый номер купонного периода, j=1,2,…,n (n - количество купонных периодов, установленных Условиями выпуска);</w:t>
      </w:r>
    </w:p>
    <w:p w:rsidR="00EE5AFA" w:rsidRPr="00E966BB" w:rsidRDefault="00EE5AFA" w:rsidP="00EE5AFA">
      <w:pPr>
        <w:autoSpaceDE w:val="0"/>
        <w:autoSpaceDN w:val="0"/>
        <w:spacing w:after="0" w:line="240" w:lineRule="auto"/>
        <w:ind w:firstLine="567"/>
        <w:jc w:val="both"/>
        <w:rPr>
          <w:rFonts w:ascii="Times New Roman" w:eastAsia="Times New Roman" w:hAnsi="Times New Roman"/>
          <w:b/>
          <w:i/>
          <w:iCs/>
        </w:rPr>
      </w:pPr>
      <w:r w:rsidRPr="00E966BB">
        <w:rPr>
          <w:rFonts w:ascii="Times New Roman" w:eastAsia="Times New Roman" w:hAnsi="Times New Roman"/>
          <w:b/>
          <w:i/>
          <w:iCs/>
        </w:rPr>
        <w:t>НКД – накопленный купонный доход в валюте, в которой выражена номинальная стоимость Биржевой облигации;</w:t>
      </w:r>
    </w:p>
    <w:p w:rsidR="00EE5AFA" w:rsidRPr="00E966BB" w:rsidRDefault="00EE5AFA" w:rsidP="00EE5AFA">
      <w:pPr>
        <w:autoSpaceDE w:val="0"/>
        <w:autoSpaceDN w:val="0"/>
        <w:spacing w:after="0" w:line="240" w:lineRule="auto"/>
        <w:ind w:firstLine="567"/>
        <w:jc w:val="both"/>
        <w:rPr>
          <w:rFonts w:ascii="Times New Roman" w:eastAsia="Times New Roman" w:hAnsi="Times New Roman"/>
          <w:b/>
          <w:i/>
          <w:iCs/>
        </w:rPr>
      </w:pPr>
      <w:r w:rsidRPr="00E966BB">
        <w:rPr>
          <w:rFonts w:ascii="Times New Roman" w:eastAsia="Times New Roman" w:hAnsi="Times New Roman"/>
          <w:b/>
          <w:i/>
          <w:iCs/>
        </w:rPr>
        <w:t>Nom – непогашенная часть номинальной стоимости одной Биржевой облигации, в валюте, в которой выражена номинальная стоимость Биржевой облигации;</w:t>
      </w:r>
    </w:p>
    <w:p w:rsidR="00EE5AFA" w:rsidRPr="00E966BB" w:rsidRDefault="00EE5AFA" w:rsidP="00E966BB">
      <w:pPr>
        <w:autoSpaceDE w:val="0"/>
        <w:autoSpaceDN w:val="0"/>
        <w:spacing w:after="0" w:line="240" w:lineRule="auto"/>
        <w:ind w:firstLine="567"/>
        <w:jc w:val="both"/>
        <w:rPr>
          <w:rFonts w:ascii="Times New Roman" w:eastAsia="Times New Roman" w:hAnsi="Times New Roman"/>
          <w:b/>
          <w:i/>
          <w:iCs/>
        </w:rPr>
      </w:pPr>
      <w:r w:rsidRPr="00E966BB">
        <w:rPr>
          <w:rFonts w:ascii="Times New Roman" w:eastAsia="Times New Roman" w:hAnsi="Times New Roman"/>
          <w:b/>
          <w:i/>
          <w:iCs/>
        </w:rPr>
        <w:t>C j - размер процентной ставки j-го купона, в процентах годовых;</w:t>
      </w:r>
    </w:p>
    <w:p w:rsidR="00EE5AFA" w:rsidRPr="00E966BB" w:rsidRDefault="00EE5AFA" w:rsidP="00EE5AFA">
      <w:pPr>
        <w:autoSpaceDE w:val="0"/>
        <w:autoSpaceDN w:val="0"/>
        <w:spacing w:after="0" w:line="240" w:lineRule="auto"/>
        <w:ind w:firstLine="567"/>
        <w:jc w:val="both"/>
        <w:rPr>
          <w:rFonts w:ascii="Times New Roman" w:eastAsia="Times New Roman" w:hAnsi="Times New Roman"/>
          <w:b/>
          <w:i/>
          <w:iCs/>
        </w:rPr>
      </w:pPr>
      <w:r w:rsidRPr="00E966BB">
        <w:rPr>
          <w:rFonts w:ascii="Times New Roman" w:eastAsia="Times New Roman" w:hAnsi="Times New Roman"/>
          <w:b/>
          <w:i/>
          <w:iCs/>
        </w:rPr>
        <w:t>T(j -1) - дата начала j-го купонного периода (для случая первого купонного периода Т(j-1) – это дата начала размещения Биржевых облигаций);</w:t>
      </w:r>
    </w:p>
    <w:p w:rsidR="00EE5AFA" w:rsidRPr="00E966BB" w:rsidRDefault="00EE5AFA" w:rsidP="00E966BB">
      <w:pPr>
        <w:autoSpaceDE w:val="0"/>
        <w:autoSpaceDN w:val="0"/>
        <w:spacing w:after="0" w:line="240" w:lineRule="auto"/>
        <w:ind w:firstLine="567"/>
        <w:jc w:val="both"/>
        <w:rPr>
          <w:rFonts w:ascii="Times New Roman" w:eastAsia="Times New Roman" w:hAnsi="Times New Roman"/>
          <w:b/>
          <w:i/>
          <w:iCs/>
        </w:rPr>
      </w:pPr>
      <w:r w:rsidRPr="00E966BB">
        <w:rPr>
          <w:rFonts w:ascii="Times New Roman" w:eastAsia="Times New Roman" w:hAnsi="Times New Roman"/>
          <w:b/>
          <w:i/>
          <w:iCs/>
        </w:rPr>
        <w:t>T - дата расчета накопленного купонного дохода внутри j-го купонного периода.</w:t>
      </w:r>
    </w:p>
    <w:p w:rsidR="00EE5AFA" w:rsidRPr="00C13329" w:rsidRDefault="00EE5AFA" w:rsidP="00EE5AFA">
      <w:pPr>
        <w:autoSpaceDE w:val="0"/>
        <w:autoSpaceDN w:val="0"/>
        <w:spacing w:after="0" w:line="240" w:lineRule="auto"/>
        <w:ind w:firstLine="567"/>
        <w:jc w:val="both"/>
        <w:rPr>
          <w:rFonts w:ascii="Times New Roman" w:eastAsia="Times New Roman" w:hAnsi="Times New Roman"/>
          <w:b/>
          <w:bCs/>
          <w:i/>
          <w:iCs/>
        </w:rPr>
      </w:pPr>
      <w:r w:rsidRPr="00C13329">
        <w:rPr>
          <w:rFonts w:ascii="Times New Roman" w:eastAsia="Times New Roman" w:hAnsi="Times New Roman"/>
          <w:b/>
          <w:bCs/>
          <w:i/>
          <w:iCs/>
        </w:rPr>
        <w:t>Величина накопленного купонного дохода в расчете на одну Биржевую облигацию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EE5AFA" w:rsidRPr="00D35747" w:rsidRDefault="00EE5AFA" w:rsidP="00EE5AFA">
      <w:pPr>
        <w:autoSpaceDE w:val="0"/>
        <w:autoSpaceDN w:val="0"/>
        <w:spacing w:after="0" w:line="240" w:lineRule="auto"/>
        <w:ind w:firstLine="567"/>
        <w:jc w:val="both"/>
        <w:rPr>
          <w:rFonts w:ascii="Times New Roman" w:eastAsia="Times New Roman" w:hAnsi="Times New Roman"/>
          <w:b/>
          <w:bCs/>
          <w:i/>
          <w:iCs/>
        </w:rPr>
      </w:pPr>
    </w:p>
    <w:p w:rsidR="00EE5AFA" w:rsidRPr="00C13329" w:rsidRDefault="00EE5AFA" w:rsidP="00EE5AFA">
      <w:pPr>
        <w:autoSpaceDE w:val="0"/>
        <w:autoSpaceDN w:val="0"/>
        <w:spacing w:after="0" w:line="240" w:lineRule="auto"/>
        <w:ind w:firstLine="567"/>
        <w:jc w:val="both"/>
        <w:rPr>
          <w:rFonts w:ascii="Times New Roman" w:eastAsia="Times New Roman" w:hAnsi="Times New Roman"/>
          <w:b/>
          <w:bCs/>
          <w:i/>
          <w:iCs/>
        </w:rPr>
      </w:pPr>
      <w:r w:rsidRPr="00D35747">
        <w:rPr>
          <w:rFonts w:ascii="Times New Roman" w:eastAsia="Times New Roman" w:hAnsi="Times New Roman"/>
          <w:b/>
          <w:bCs/>
          <w:i/>
          <w:iCs/>
        </w:rPr>
        <w:t xml:space="preserve">8.19.3. В случае если на момент принятия Эмитентом решения о событиях на этапах эмиссии и обращения Биржевых облигаций и иных событиях, описанных в Программе </w:t>
      </w:r>
      <w:r w:rsidRPr="00C13329">
        <w:rPr>
          <w:rFonts w:ascii="Times New Roman" w:eastAsia="Times New Roman" w:hAnsi="Times New Roman"/>
          <w:b/>
          <w:bCs/>
          <w:i/>
          <w:iCs/>
        </w:rPr>
        <w:t>облигаций и Условиях выпуска, в соответствии с действующим законодательством Российской Федерации будет установлен иной порядок и сроки принятия Эмитентом решения об указанных событиях, нежели порядок и сроки, предусмотренные Программой облигаций и Условиями выпуска, решения об указанных событиях будут приниматься Эмитентом в порядке и сроки, предусмотренные законодательством Российской Федерации, действующим на момент принятия Эмитентом решения об указанных событиях.</w:t>
      </w:r>
    </w:p>
    <w:p w:rsidR="00EE5AFA" w:rsidRPr="00C13329" w:rsidRDefault="00EE5AFA" w:rsidP="00EE5AFA">
      <w:pPr>
        <w:spacing w:after="0" w:line="240" w:lineRule="auto"/>
        <w:ind w:firstLine="539"/>
        <w:jc w:val="both"/>
        <w:rPr>
          <w:rFonts w:ascii="Times New Roman" w:hAnsi="Times New Roman"/>
          <w:b/>
          <w:i/>
        </w:rPr>
      </w:pPr>
    </w:p>
    <w:p w:rsidR="00EE5AFA" w:rsidRPr="00C13329" w:rsidRDefault="00EE5AFA" w:rsidP="00EE5AFA">
      <w:pPr>
        <w:autoSpaceDE w:val="0"/>
        <w:autoSpaceDN w:val="0"/>
        <w:spacing w:after="0" w:line="240" w:lineRule="auto"/>
        <w:ind w:firstLine="567"/>
        <w:jc w:val="both"/>
        <w:rPr>
          <w:rFonts w:ascii="Times New Roman" w:eastAsia="Times New Roman" w:hAnsi="Times New Roman"/>
          <w:b/>
          <w:bCs/>
          <w:i/>
          <w:iCs/>
        </w:rPr>
      </w:pPr>
      <w:r w:rsidRPr="00C13329">
        <w:rPr>
          <w:rFonts w:ascii="Times New Roman" w:eastAsia="Times New Roman" w:hAnsi="Times New Roman"/>
          <w:b/>
          <w:bCs/>
          <w:i/>
          <w:iCs/>
        </w:rPr>
        <w:t>В случае если на момент раскрытия информации о событиях на этапах эмиссии и обращения Биржевых облигаций и иных событиях, описанных в Программе облигаций и Условиях выпуска, в соответствии с действующим законодательством Российской Федерации будет установлен иной порядок и сроки раскрытия информации об указанных событиях, нежели порядок и сроки, предусмотренные Программой облигаций и Условиями выпуска, информация об указанных событиях будет раскрываться в порядке и сроки, предусмотренные законодательством Российской Федерации, действующим на момент раскрытия информации об указанных событиях.</w:t>
      </w:r>
    </w:p>
    <w:p w:rsidR="00EE5AFA" w:rsidRPr="00C13329" w:rsidRDefault="00EE5AFA" w:rsidP="00EE5AFA">
      <w:pPr>
        <w:spacing w:after="0" w:line="240" w:lineRule="auto"/>
        <w:ind w:firstLine="539"/>
        <w:jc w:val="both"/>
        <w:rPr>
          <w:rFonts w:ascii="Times New Roman" w:hAnsi="Times New Roman"/>
          <w:b/>
          <w:i/>
        </w:rPr>
      </w:pPr>
    </w:p>
    <w:p w:rsidR="00EE5AFA" w:rsidRDefault="00EE5AFA" w:rsidP="00EE5AFA">
      <w:pPr>
        <w:spacing w:after="0" w:line="240" w:lineRule="auto"/>
        <w:ind w:firstLine="539"/>
        <w:jc w:val="both"/>
        <w:rPr>
          <w:rFonts w:ascii="Times New Roman" w:eastAsia="Times New Roman" w:hAnsi="Times New Roman"/>
          <w:b/>
          <w:bCs/>
          <w:i/>
          <w:iCs/>
        </w:rPr>
      </w:pPr>
      <w:r w:rsidRPr="00C13329">
        <w:rPr>
          <w:rFonts w:ascii="Times New Roman" w:eastAsia="Times New Roman" w:hAnsi="Times New Roman"/>
          <w:b/>
          <w:bCs/>
          <w:i/>
          <w:iCs/>
        </w:rPr>
        <w:t>В случае, если на момент совершения определенных действий, связанных с досрочным погашением Биржевых облигаций/приобретением Биржевых облигаций/исполнением обязательств Эмитентом по Биржевым облигациям (выплата купона и/или погашение), законодательством Российской Федерации будут установлены условия, порядок и (или) правила (требования), отличные от тех, которые содержатся в Программе облигаций и Условиях выпуска, досрочное погашение Биржевых облигаций/приобретение Биржевых облигаций/исполнение обязательств Эмитентом по Биржевым облигациям (выплата купона и/или погашение) будет осуществляться с учетом требований законодательства Российской Федерации и/или нормативных актов в сфере финансовых рынков, действующих на момент совершения соответствующих действий.</w:t>
      </w:r>
    </w:p>
    <w:p w:rsidR="00EE5AFA" w:rsidRPr="00C13329" w:rsidRDefault="00EE5AFA" w:rsidP="00EE5AFA">
      <w:pPr>
        <w:spacing w:after="0" w:line="240" w:lineRule="auto"/>
        <w:ind w:firstLine="539"/>
        <w:jc w:val="both"/>
        <w:rPr>
          <w:rFonts w:ascii="Times New Roman" w:eastAsia="Times New Roman" w:hAnsi="Times New Roman"/>
          <w:b/>
          <w:i/>
        </w:rPr>
      </w:pPr>
    </w:p>
    <w:p w:rsidR="00EE5AFA" w:rsidRPr="00EE4F68" w:rsidRDefault="00EE5AFA" w:rsidP="00EE5AFA">
      <w:pPr>
        <w:spacing w:after="0" w:line="240" w:lineRule="auto"/>
        <w:ind w:firstLine="539"/>
        <w:contextualSpacing/>
        <w:jc w:val="both"/>
        <w:rPr>
          <w:rFonts w:ascii="Times New Roman" w:hAnsi="Times New Roman"/>
          <w:b/>
          <w:i/>
        </w:rPr>
      </w:pPr>
      <w:r w:rsidRPr="00A828F5">
        <w:rPr>
          <w:rFonts w:ascii="Times New Roman" w:eastAsia="Times New Roman" w:hAnsi="Times New Roman"/>
          <w:b/>
          <w:i/>
        </w:rPr>
        <w:t xml:space="preserve">В случае, если на момент совершения определенных действий, связанных с дефолтом и (или) техническим дефолтом по </w:t>
      </w:r>
      <w:r w:rsidRPr="00A828F5">
        <w:rPr>
          <w:rFonts w:ascii="Times New Roman" w:hAnsi="Times New Roman"/>
          <w:b/>
          <w:i/>
        </w:rPr>
        <w:t>Биржевым облигациям</w:t>
      </w:r>
      <w:r w:rsidRPr="00A828F5">
        <w:rPr>
          <w:rFonts w:ascii="Times New Roman" w:eastAsia="Times New Roman" w:hAnsi="Times New Roman"/>
          <w:b/>
          <w:i/>
        </w:rPr>
        <w:t xml:space="preserve">, законодательством Российской Федерации и/или нормативными актами в сфере финансовых рынков будут установлены условия, порядок и (или) правила (требования), отличные от тех, которые содержатся в </w:t>
      </w:r>
      <w:r w:rsidRPr="00C30E60">
        <w:rPr>
          <w:rFonts w:ascii="Times New Roman" w:eastAsia="Times New Roman" w:hAnsi="Times New Roman"/>
          <w:b/>
          <w:i/>
        </w:rPr>
        <w:t>Программе облигаций и Условиях выпуска</w:t>
      </w:r>
      <w:r w:rsidRPr="00A828F5">
        <w:rPr>
          <w:rFonts w:ascii="Times New Roman" w:eastAsia="Times New Roman" w:hAnsi="Times New Roman"/>
          <w:b/>
          <w:i/>
        </w:rPr>
        <w:t>, указанные действия будут осуществляться с учетом требований законодательства Российской Федерации и/или нормативных актов в сфере финансовых рынков, действующих на момент их совершения.</w:t>
      </w:r>
    </w:p>
    <w:p w:rsidR="00EE5AFA" w:rsidRPr="00D35747" w:rsidRDefault="00EE5AFA" w:rsidP="00EE5AFA">
      <w:pPr>
        <w:autoSpaceDE w:val="0"/>
        <w:autoSpaceDN w:val="0"/>
        <w:spacing w:after="0" w:line="240" w:lineRule="auto"/>
        <w:ind w:firstLine="567"/>
        <w:jc w:val="both"/>
        <w:rPr>
          <w:rFonts w:ascii="Times New Roman" w:hAnsi="Times New Roman"/>
          <w:b/>
          <w:i/>
        </w:rPr>
      </w:pPr>
    </w:p>
    <w:p w:rsidR="00EE5AFA" w:rsidRPr="00D35747" w:rsidRDefault="00EE5AFA" w:rsidP="00EE5AFA">
      <w:pPr>
        <w:autoSpaceDE w:val="0"/>
        <w:autoSpaceDN w:val="0"/>
        <w:spacing w:after="0" w:line="240" w:lineRule="auto"/>
        <w:ind w:firstLine="567"/>
        <w:jc w:val="both"/>
        <w:rPr>
          <w:rFonts w:ascii="Times New Roman" w:eastAsia="Times New Roman" w:hAnsi="Times New Roman"/>
          <w:b/>
          <w:bCs/>
          <w:i/>
          <w:iCs/>
        </w:rPr>
      </w:pPr>
      <w:r w:rsidRPr="00D35747">
        <w:rPr>
          <w:rFonts w:ascii="Times New Roman" w:eastAsia="Times New Roman" w:hAnsi="Times New Roman"/>
          <w:b/>
          <w:bCs/>
          <w:i/>
          <w:iCs/>
        </w:rPr>
        <w:t xml:space="preserve">8.19.4. Сведения в отношении наименований, </w:t>
      </w:r>
      <w:r w:rsidRPr="00D35747">
        <w:rPr>
          <w:rFonts w:ascii="Times New Roman" w:eastAsia="Times New Roman" w:hAnsi="Times New Roman"/>
          <w:b/>
          <w:i/>
        </w:rPr>
        <w:t>местонахождений</w:t>
      </w:r>
      <w:r w:rsidRPr="00D35747">
        <w:rPr>
          <w:rFonts w:ascii="Times New Roman" w:eastAsia="Times New Roman" w:hAnsi="Times New Roman"/>
          <w:b/>
          <w:bCs/>
          <w:i/>
          <w:iCs/>
        </w:rPr>
        <w:t>, лицензий и других реквизитов обществ (организаций), указанных в Программе облигаций и Проспекте ценных бумаг, представлены в соответствии с действующими на момент утверждения Программы облигаций и Проспекта ценных бумаг редакциями учредительных/уставных документов, и/или других соответствующих документов.</w:t>
      </w:r>
    </w:p>
    <w:p w:rsidR="00EE5AFA" w:rsidRPr="00D35747" w:rsidRDefault="00EE5AFA" w:rsidP="00EE5AFA">
      <w:pPr>
        <w:autoSpaceDE w:val="0"/>
        <w:autoSpaceDN w:val="0"/>
        <w:spacing w:after="0" w:line="240" w:lineRule="auto"/>
        <w:ind w:firstLine="567"/>
        <w:jc w:val="both"/>
        <w:rPr>
          <w:rFonts w:ascii="Times New Roman" w:eastAsia="Times New Roman" w:hAnsi="Times New Roman"/>
          <w:b/>
          <w:bCs/>
          <w:i/>
          <w:iCs/>
        </w:rPr>
      </w:pPr>
      <w:r w:rsidRPr="00D35747">
        <w:rPr>
          <w:rFonts w:ascii="Times New Roman" w:eastAsia="Times New Roman" w:hAnsi="Times New Roman"/>
          <w:b/>
          <w:bCs/>
          <w:i/>
          <w:iCs/>
        </w:rPr>
        <w:t xml:space="preserve">В случае изменения наименования, </w:t>
      </w:r>
      <w:r w:rsidRPr="00D35747">
        <w:rPr>
          <w:rFonts w:ascii="Times New Roman" w:eastAsia="Times New Roman" w:hAnsi="Times New Roman"/>
          <w:b/>
          <w:i/>
        </w:rPr>
        <w:t>местонахождения</w:t>
      </w:r>
      <w:r w:rsidRPr="00D35747">
        <w:rPr>
          <w:rFonts w:ascii="Times New Roman" w:eastAsia="Times New Roman" w:hAnsi="Times New Roman"/>
          <w:b/>
          <w:bCs/>
          <w:i/>
          <w:iCs/>
        </w:rPr>
        <w:t>, лицензий и других реквизитов обществ (организаций), указанных в Программе облигаций и Проспекте ценных бумаг, данную информацию следует читать с учетом соответствующих изменений.</w:t>
      </w:r>
    </w:p>
    <w:p w:rsidR="00EE5AFA" w:rsidRPr="00D35747" w:rsidRDefault="00EE5AFA" w:rsidP="00EE5AFA">
      <w:pPr>
        <w:autoSpaceDE w:val="0"/>
        <w:autoSpaceDN w:val="0"/>
        <w:spacing w:after="0" w:line="240" w:lineRule="auto"/>
        <w:ind w:firstLine="567"/>
        <w:jc w:val="both"/>
        <w:rPr>
          <w:rFonts w:ascii="Times New Roman" w:hAnsi="Times New Roman"/>
          <w:b/>
          <w:i/>
        </w:rPr>
      </w:pPr>
    </w:p>
    <w:p w:rsidR="00EE5AFA" w:rsidRPr="00D35747" w:rsidRDefault="00EE5AFA" w:rsidP="00EE5AFA">
      <w:pPr>
        <w:spacing w:after="0" w:line="240" w:lineRule="auto"/>
        <w:ind w:firstLine="539"/>
        <w:jc w:val="both"/>
        <w:rPr>
          <w:rFonts w:ascii="Times New Roman" w:eastAsia="Times New Roman" w:hAnsi="Times New Roman"/>
          <w:b/>
          <w:bCs/>
          <w:i/>
          <w:iCs/>
        </w:rPr>
      </w:pPr>
      <w:r w:rsidRPr="00D35747">
        <w:rPr>
          <w:rFonts w:ascii="Times New Roman" w:eastAsia="Times New Roman" w:hAnsi="Times New Roman"/>
          <w:b/>
          <w:i/>
        </w:rPr>
        <w:t>8.19.5.</w:t>
      </w:r>
      <w:r w:rsidRPr="00D35747">
        <w:rPr>
          <w:rFonts w:ascii="Times New Roman" w:eastAsia="Times New Roman" w:hAnsi="Times New Roman"/>
          <w:b/>
          <w:bCs/>
          <w:i/>
          <w:iCs/>
        </w:rPr>
        <w:t xml:space="preserve"> В случае изменения действующего законодательства Российской Федерации и/или нормативных актов в сфере финансовых рынков после утверждения Программы облигаций и Условий выпуска, положения (требования, условия), закрепленные Программой облигаций, Условиями выпуска и Сертификатом, будут действовать с учетом изменившихся императивных требований законодательства Российской Федерации и/или нормативных актов в сфере финансовых рынков. </w:t>
      </w:r>
    </w:p>
    <w:p w:rsidR="00EE5AFA" w:rsidRPr="00D35747" w:rsidRDefault="00EE5AFA" w:rsidP="00EE5AFA">
      <w:pPr>
        <w:widowControl w:val="0"/>
        <w:spacing w:after="0" w:line="240" w:lineRule="auto"/>
        <w:ind w:firstLine="539"/>
        <w:jc w:val="both"/>
        <w:rPr>
          <w:rFonts w:ascii="Times New Roman" w:eastAsia="Times New Roman" w:hAnsi="Times New Roman"/>
          <w:b/>
          <w:bCs/>
          <w:i/>
          <w:iCs/>
        </w:rPr>
      </w:pPr>
      <w:r w:rsidRPr="00D35747">
        <w:rPr>
          <w:rFonts w:ascii="Times New Roman" w:eastAsia="Times New Roman" w:hAnsi="Times New Roman"/>
          <w:b/>
          <w:bCs/>
          <w:i/>
          <w:iCs/>
        </w:rPr>
        <w:t>В случае изменения действующего законодательства Российской Федерации и/или нормативных актов в сфере финансовых рынков после утверждения Программы облигаций и до утверждения Условий выпуска, Условия выпуска будут содержать положения (требования, условия), закрепленные Программой облигаций, с учетом изменившихся императивных требований законодательства Российской Федерации и/или нормативных актов в сфере финансовых рынков.</w:t>
      </w:r>
    </w:p>
    <w:p w:rsidR="00EE5AFA" w:rsidRPr="00D35747" w:rsidRDefault="00EE5AFA" w:rsidP="00EE5AFA">
      <w:pPr>
        <w:spacing w:after="0" w:line="240" w:lineRule="auto"/>
        <w:ind w:firstLine="539"/>
        <w:jc w:val="both"/>
        <w:rPr>
          <w:rFonts w:ascii="Times New Roman" w:eastAsia="Times New Roman" w:hAnsi="Times New Roman"/>
          <w:b/>
          <w:bCs/>
          <w:i/>
          <w:iCs/>
        </w:rPr>
      </w:pPr>
    </w:p>
    <w:p w:rsidR="00EE5AFA" w:rsidRPr="00A55038" w:rsidRDefault="00EE5AFA" w:rsidP="00EE5AFA">
      <w:pPr>
        <w:widowControl w:val="0"/>
        <w:spacing w:after="0" w:line="240" w:lineRule="auto"/>
        <w:ind w:firstLine="539"/>
        <w:jc w:val="both"/>
        <w:rPr>
          <w:rFonts w:ascii="Times New Roman" w:eastAsia="Times New Roman" w:hAnsi="Times New Roman"/>
          <w:b/>
          <w:bCs/>
          <w:i/>
          <w:iCs/>
          <w:u w:val="single"/>
        </w:rPr>
      </w:pPr>
      <w:r w:rsidRPr="00D35747">
        <w:rPr>
          <w:rFonts w:ascii="Times New Roman" w:eastAsia="Times New Roman" w:hAnsi="Times New Roman"/>
          <w:b/>
          <w:bCs/>
          <w:i/>
          <w:iCs/>
        </w:rPr>
        <w:t>8.19.6. Если Условиями выпуска установлено, что погашение (досрочное погашение, частичное досрочное погашение</w:t>
      </w:r>
      <w:r w:rsidRPr="00584C77">
        <w:rPr>
          <w:rFonts w:ascii="Times New Roman" w:eastAsia="Times New Roman" w:hAnsi="Times New Roman"/>
          <w:b/>
          <w:bCs/>
          <w:i/>
          <w:iCs/>
        </w:rPr>
        <w:t xml:space="preserve">) Биржевых облигаций, выплата купонного дохода по Биржевым облигациям или оплата Биржевых облигаций при их приобретении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w:t>
      </w:r>
      <w:r w:rsidRPr="009462E0">
        <w:rPr>
          <w:rFonts w:ascii="Times New Roman" w:eastAsia="Times New Roman" w:hAnsi="Times New Roman"/>
          <w:b/>
          <w:bCs/>
          <w:i/>
          <w:iCs/>
        </w:rPr>
        <w:t>исполнение Эмитентом своих обязательств по осуществлению вышеуказанных платежей</w:t>
      </w:r>
      <w:r w:rsidRPr="00584C77">
        <w:rPr>
          <w:rFonts w:ascii="Times New Roman" w:eastAsia="Times New Roman" w:hAnsi="Times New Roman"/>
          <w:b/>
          <w:bCs/>
          <w:i/>
          <w:iCs/>
        </w:rPr>
        <w:t xml:space="preserve"> в иностранной валюте становится незаконным, невыполнимым или существенно затруднительным</w:t>
      </w:r>
      <w:r w:rsidRPr="005C4A4D">
        <w:rPr>
          <w:rFonts w:ascii="Times New Roman" w:eastAsia="Times New Roman" w:hAnsi="Times New Roman"/>
          <w:b/>
          <w:bCs/>
          <w:i/>
          <w:iCs/>
        </w:rPr>
        <w:t xml:space="preserve">,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w:t>
      </w:r>
      <w:r w:rsidRPr="00A55038">
        <w:rPr>
          <w:rFonts w:ascii="Times New Roman" w:eastAsia="Times New Roman" w:hAnsi="Times New Roman"/>
          <w:b/>
          <w:bCs/>
          <w:i/>
          <w:iCs/>
          <w:u w:val="single"/>
        </w:rPr>
        <w:t>в российских рублях по курсу, установленному в соответствии с Условиями выпуска.</w:t>
      </w:r>
    </w:p>
    <w:p w:rsidR="00EE5AFA" w:rsidRPr="005C4A4D" w:rsidRDefault="00EE5AFA" w:rsidP="00EE5AFA">
      <w:pPr>
        <w:widowControl w:val="0"/>
        <w:spacing w:after="0" w:line="240" w:lineRule="auto"/>
        <w:ind w:firstLine="539"/>
        <w:jc w:val="both"/>
        <w:rPr>
          <w:rFonts w:ascii="Times New Roman" w:eastAsia="Times New Roman" w:hAnsi="Times New Roman"/>
          <w:b/>
          <w:bCs/>
          <w:i/>
          <w:iCs/>
        </w:rPr>
      </w:pPr>
      <w:r w:rsidRPr="005C4A4D">
        <w:rPr>
          <w:rFonts w:ascii="Times New Roman" w:eastAsia="Times New Roman" w:hAnsi="Times New Roman"/>
          <w:b/>
          <w:bCs/>
          <w:i/>
          <w:iCs/>
        </w:rPr>
        <w:t>Информация о том, что выплата будет осуществлена Эмитентом в российских рублях, раскрывается Эмитентом в порядке установленном в п. 11 Программы и п.8.11 Проспекта.</w:t>
      </w:r>
    </w:p>
    <w:p w:rsidR="00EE5AFA" w:rsidRPr="005C4A4D" w:rsidRDefault="00EE5AFA" w:rsidP="00EE5AFA">
      <w:pPr>
        <w:widowControl w:val="0"/>
        <w:spacing w:after="0" w:line="240" w:lineRule="auto"/>
        <w:ind w:firstLine="539"/>
        <w:jc w:val="both"/>
        <w:rPr>
          <w:rFonts w:ascii="Times New Roman" w:eastAsia="Times New Roman" w:hAnsi="Times New Roman"/>
          <w:b/>
          <w:bCs/>
          <w:i/>
          <w:iCs/>
        </w:rPr>
      </w:pPr>
      <w:r w:rsidRPr="005C4A4D">
        <w:rPr>
          <w:rFonts w:ascii="Times New Roman" w:eastAsia="Times New Roman" w:hAnsi="Times New Roman"/>
          <w:b/>
          <w:bCs/>
          <w:i/>
          <w:iCs/>
        </w:rPr>
        <w:t>Эмитент обязан уведомить НРД о том, что выплата будет осуществлена Эмитентом в российских рублях не позднее, чем за 3 (Три) рабочих дня до даты выплаты.</w:t>
      </w:r>
    </w:p>
    <w:p w:rsidR="00EE5AFA" w:rsidRDefault="00EE5AFA" w:rsidP="00EE5AFA">
      <w:pPr>
        <w:widowControl w:val="0"/>
        <w:spacing w:after="0" w:line="240" w:lineRule="auto"/>
        <w:ind w:firstLine="539"/>
        <w:jc w:val="both"/>
        <w:rPr>
          <w:rFonts w:ascii="Times New Roman" w:eastAsia="Times New Roman" w:hAnsi="Times New Roman"/>
          <w:b/>
          <w:bCs/>
          <w:i/>
          <w:iCs/>
        </w:rPr>
      </w:pPr>
      <w:r w:rsidRPr="005C4A4D">
        <w:rPr>
          <w:rFonts w:ascii="Times New Roman" w:eastAsia="Times New Roman" w:hAnsi="Times New Roman"/>
          <w:b/>
          <w:bCs/>
          <w:i/>
          <w:iCs/>
        </w:rPr>
        <w:t>Не позднее 10-00 по московскому времени рабочего дня, предшествующего дате выплаты, Эмитент обязан направить в НРД информацию о величине курса, по которому будет производиться выплата по Биржевым облигациям, о величине выплаты в российских рублях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EE5AFA" w:rsidRDefault="00EE5AFA" w:rsidP="00EE5AFA">
      <w:pPr>
        <w:widowControl w:val="0"/>
        <w:spacing w:after="0" w:line="240" w:lineRule="auto"/>
        <w:ind w:firstLine="539"/>
        <w:jc w:val="both"/>
        <w:rPr>
          <w:rFonts w:ascii="Times New Roman" w:eastAsia="Times New Roman" w:hAnsi="Times New Roman"/>
          <w:b/>
          <w:bCs/>
          <w:i/>
          <w:iCs/>
        </w:rPr>
      </w:pPr>
      <w:r w:rsidRPr="00375D87">
        <w:rPr>
          <w:rFonts w:ascii="Times New Roman" w:eastAsia="Times New Roman" w:hAnsi="Times New Roman"/>
          <w:b/>
          <w:bCs/>
          <w:i/>
          <w:iCs/>
        </w:rPr>
        <w:t>В указанном выше случае владельцы Биржевых облигаций и иные лица, осуществляющие в соответствии с федеральными законами права по Биржевым облигациям, несут риски задержки в получении выплат по Биржевым облигациям.</w:t>
      </w:r>
    </w:p>
    <w:p w:rsidR="00EE5AFA" w:rsidRDefault="00EE5AFA" w:rsidP="00EE5AFA">
      <w:pPr>
        <w:autoSpaceDE w:val="0"/>
        <w:autoSpaceDN w:val="0"/>
        <w:spacing w:after="0" w:line="240" w:lineRule="auto"/>
        <w:ind w:firstLine="539"/>
        <w:jc w:val="both"/>
        <w:rPr>
          <w:rFonts w:ascii="Times New Roman" w:eastAsia="Times New Roman" w:hAnsi="Times New Roman"/>
          <w:b/>
          <w:bCs/>
          <w:i/>
          <w:iCs/>
        </w:rPr>
      </w:pPr>
    </w:p>
    <w:p w:rsidR="00981C32" w:rsidRDefault="00981C32">
      <w:pPr>
        <w:rPr>
          <w:rFonts w:ascii="Times New Roman" w:eastAsia="Times New Roman" w:hAnsi="Times New Roman"/>
        </w:rPr>
      </w:pPr>
      <w:r>
        <w:rPr>
          <w:rFonts w:ascii="Times New Roman" w:eastAsia="Times New Roman" w:hAnsi="Times New Roman"/>
        </w:rPr>
        <w:br w:type="page"/>
      </w:r>
    </w:p>
    <w:p w:rsidR="00981C32" w:rsidRPr="00332C15" w:rsidRDefault="00981C32" w:rsidP="00332C15">
      <w:pPr>
        <w:keepNext/>
        <w:keepLines/>
        <w:spacing w:before="240" w:after="0" w:line="240" w:lineRule="auto"/>
        <w:jc w:val="both"/>
        <w:outlineLvl w:val="0"/>
        <w:rPr>
          <w:rFonts w:ascii="Times New Roman" w:hAnsi="Times New Roman"/>
          <w:b/>
          <w:bCs/>
          <w:sz w:val="28"/>
          <w:szCs w:val="28"/>
          <w:lang w:eastAsia="ru-RU"/>
        </w:rPr>
      </w:pPr>
      <w:bookmarkStart w:id="501" w:name="Par4182"/>
      <w:bookmarkStart w:id="502" w:name="_Toc441248021"/>
      <w:bookmarkEnd w:id="501"/>
      <w:r w:rsidRPr="00332C15">
        <w:rPr>
          <w:rFonts w:ascii="Times New Roman" w:hAnsi="Times New Roman"/>
          <w:b/>
          <w:bCs/>
          <w:sz w:val="28"/>
          <w:szCs w:val="28"/>
          <w:lang w:eastAsia="ru-RU"/>
        </w:rPr>
        <w:t>Раздел IX. Дополнительные сведения об эмитенте и о размещенных им эмиссионных ценных бумагах</w:t>
      </w:r>
      <w:bookmarkEnd w:id="502"/>
    </w:p>
    <w:p w:rsidR="00981C32" w:rsidRPr="009A2F2C" w:rsidRDefault="00981C32" w:rsidP="00981C32">
      <w:pPr>
        <w:widowControl w:val="0"/>
        <w:autoSpaceDE w:val="0"/>
        <w:autoSpaceDN w:val="0"/>
        <w:adjustRightInd w:val="0"/>
        <w:spacing w:after="0" w:line="240" w:lineRule="auto"/>
        <w:ind w:firstLine="540"/>
        <w:jc w:val="both"/>
        <w:outlineLvl w:val="2"/>
        <w:rPr>
          <w:rFonts w:ascii="Times New Roman" w:eastAsia="Times New Roman" w:hAnsi="Times New Roman"/>
        </w:rPr>
      </w:pPr>
    </w:p>
    <w:p w:rsidR="00981C32" w:rsidRPr="003E0001" w:rsidRDefault="00981C32" w:rsidP="005A37B3">
      <w:pPr>
        <w:pStyle w:val="2"/>
        <w:rPr>
          <w:sz w:val="24"/>
          <w:szCs w:val="24"/>
        </w:rPr>
      </w:pPr>
      <w:bookmarkStart w:id="503" w:name="Par4184"/>
      <w:bookmarkStart w:id="504" w:name="_Toc441248022"/>
      <w:bookmarkEnd w:id="503"/>
      <w:r w:rsidRPr="003E0001">
        <w:rPr>
          <w:sz w:val="24"/>
          <w:szCs w:val="24"/>
        </w:rPr>
        <w:t>9.1. Дополнительные сведения об эмитенте</w:t>
      </w:r>
      <w:bookmarkEnd w:id="504"/>
    </w:p>
    <w:p w:rsidR="00981C32" w:rsidRPr="008E01E2" w:rsidRDefault="00981C32" w:rsidP="00981C32">
      <w:pPr>
        <w:widowControl w:val="0"/>
        <w:autoSpaceDE w:val="0"/>
        <w:autoSpaceDN w:val="0"/>
        <w:adjustRightInd w:val="0"/>
        <w:spacing w:after="0" w:line="240" w:lineRule="auto"/>
        <w:jc w:val="both"/>
        <w:rPr>
          <w:rFonts w:ascii="Times New Roman" w:eastAsia="Times New Roman" w:hAnsi="Times New Roman"/>
          <w:sz w:val="24"/>
          <w:szCs w:val="24"/>
        </w:rPr>
      </w:pPr>
    </w:p>
    <w:p w:rsidR="00981C32" w:rsidRPr="0064057F" w:rsidRDefault="00981C32" w:rsidP="0064057F">
      <w:pPr>
        <w:pStyle w:val="2"/>
        <w:rPr>
          <w:sz w:val="24"/>
          <w:szCs w:val="24"/>
        </w:rPr>
      </w:pPr>
      <w:bookmarkStart w:id="505" w:name="Par4186"/>
      <w:bookmarkStart w:id="506" w:name="_Toc441248023"/>
      <w:bookmarkEnd w:id="505"/>
      <w:r w:rsidRPr="0064057F">
        <w:rPr>
          <w:sz w:val="24"/>
          <w:szCs w:val="24"/>
        </w:rPr>
        <w:t>9.1.1. Сведения о размере, структуре уставного капитала эмитента</w:t>
      </w:r>
      <w:bookmarkEnd w:id="506"/>
    </w:p>
    <w:p w:rsidR="00981C32" w:rsidRPr="00D774F4" w:rsidRDefault="00981C32" w:rsidP="00981C32">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3600"/>
        <w:gridCol w:w="642"/>
      </w:tblGrid>
      <w:tr w:rsidR="00981C32" w:rsidRPr="00D774F4" w:rsidTr="005A37B3">
        <w:tc>
          <w:tcPr>
            <w:tcW w:w="5328" w:type="dxa"/>
          </w:tcPr>
          <w:p w:rsidR="00981C32" w:rsidRPr="00D774F4" w:rsidRDefault="00981C32" w:rsidP="005A37B3">
            <w:pPr>
              <w:pStyle w:val="em-"/>
              <w:ind w:firstLine="0"/>
            </w:pPr>
            <w:r w:rsidRPr="00D774F4">
              <w:t xml:space="preserve">Размер уставного капитала эмитента на </w:t>
            </w:r>
            <w:r w:rsidRPr="006D583D">
              <w:t>дату утверждения проспекта ценных бумаг:</w:t>
            </w:r>
            <w:r w:rsidRPr="00D774F4">
              <w:t>:</w:t>
            </w:r>
          </w:p>
        </w:tc>
        <w:tc>
          <w:tcPr>
            <w:tcW w:w="3600" w:type="dxa"/>
          </w:tcPr>
          <w:p w:rsidR="00981C32" w:rsidRPr="00B8459C" w:rsidRDefault="00981C32" w:rsidP="005A37B3">
            <w:pPr>
              <w:spacing w:after="0" w:line="240" w:lineRule="auto"/>
              <w:rPr>
                <w:rFonts w:ascii="Times New Roman" w:hAnsi="Times New Roman"/>
                <w:b/>
                <w:i/>
              </w:rPr>
            </w:pPr>
            <w:r w:rsidRPr="00B8459C">
              <w:rPr>
                <w:rFonts w:ascii="Times New Roman" w:hAnsi="Times New Roman"/>
                <w:b/>
                <w:i/>
              </w:rPr>
              <w:t xml:space="preserve">12 016 959 620 </w:t>
            </w:r>
          </w:p>
          <w:p w:rsidR="00981C32" w:rsidRPr="00D774F4" w:rsidRDefault="00981C32" w:rsidP="005A37B3">
            <w:pPr>
              <w:spacing w:after="0" w:line="240" w:lineRule="auto"/>
              <w:rPr>
                <w:rFonts w:ascii="Times New Roman" w:hAnsi="Times New Roman"/>
              </w:rPr>
            </w:pPr>
            <w:r w:rsidRPr="00B8459C">
              <w:rPr>
                <w:rFonts w:ascii="Times New Roman" w:hAnsi="Times New Roman"/>
                <w:b/>
                <w:i/>
              </w:rPr>
              <w:t>(Двенадцать миллиардов шестнадцать миллионов девятьсот пятьдесят девять тысяч шестьсот двадцать)</w:t>
            </w:r>
          </w:p>
        </w:tc>
        <w:tc>
          <w:tcPr>
            <w:tcW w:w="642" w:type="dxa"/>
            <w:vAlign w:val="center"/>
          </w:tcPr>
          <w:p w:rsidR="00981C32" w:rsidRPr="00D774F4" w:rsidRDefault="00981C32" w:rsidP="005A37B3">
            <w:pPr>
              <w:pStyle w:val="em-"/>
              <w:ind w:firstLine="0"/>
              <w:jc w:val="center"/>
            </w:pPr>
            <w:r w:rsidRPr="00D774F4">
              <w:t>руб.</w:t>
            </w:r>
          </w:p>
        </w:tc>
      </w:tr>
      <w:tr w:rsidR="00981C32" w:rsidRPr="00D774F4" w:rsidTr="005A37B3">
        <w:tc>
          <w:tcPr>
            <w:tcW w:w="5328" w:type="dxa"/>
          </w:tcPr>
          <w:p w:rsidR="00981C32" w:rsidRPr="00D774F4" w:rsidRDefault="00981C32" w:rsidP="005A37B3">
            <w:pPr>
              <w:pStyle w:val="em-"/>
              <w:ind w:firstLine="0"/>
            </w:pPr>
            <w:r w:rsidRPr="00D774F4">
              <w:t>Размер долей участников:</w:t>
            </w:r>
          </w:p>
        </w:tc>
        <w:tc>
          <w:tcPr>
            <w:tcW w:w="4242" w:type="dxa"/>
            <w:gridSpan w:val="2"/>
          </w:tcPr>
          <w:p w:rsidR="00981C32" w:rsidRPr="00B8459C" w:rsidRDefault="00981C32" w:rsidP="005A37B3">
            <w:pPr>
              <w:spacing w:after="0" w:line="240" w:lineRule="auto"/>
              <w:rPr>
                <w:rFonts w:ascii="Times New Roman" w:hAnsi="Times New Roman"/>
                <w:b/>
                <w:i/>
              </w:rPr>
            </w:pPr>
            <w:r w:rsidRPr="00B8459C">
              <w:rPr>
                <w:rFonts w:ascii="Times New Roman" w:hAnsi="Times New Roman"/>
                <w:b/>
                <w:i/>
              </w:rPr>
              <w:t>Уставный капитал Банка состоит из 1 (одной) доли номинальной стоимостью 12 016 959 620 (Двенадцать миллиардов шестнадцать миллионов девятьсот пятьдесят девять тысяч шестьсот двадцать) рублей. Единственному Участнику принадлежит 1 (одна) доля, составляющая 100% (сто процентов) уставного капитала Банка.</w:t>
            </w:r>
          </w:p>
        </w:tc>
      </w:tr>
    </w:tbl>
    <w:p w:rsidR="00981C32" w:rsidRPr="00D774F4" w:rsidRDefault="00981C32" w:rsidP="00981C32">
      <w:pPr>
        <w:pStyle w:val="em-"/>
      </w:pPr>
    </w:p>
    <w:p w:rsidR="00981C32" w:rsidRPr="00D774F4"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64057F" w:rsidRDefault="00981C32" w:rsidP="0064057F">
      <w:pPr>
        <w:pStyle w:val="2"/>
        <w:rPr>
          <w:sz w:val="24"/>
          <w:szCs w:val="24"/>
        </w:rPr>
      </w:pPr>
      <w:bookmarkStart w:id="507" w:name="Par4200"/>
      <w:bookmarkStart w:id="508" w:name="_Toc441248024"/>
      <w:bookmarkEnd w:id="507"/>
      <w:r w:rsidRPr="0064057F">
        <w:rPr>
          <w:sz w:val="24"/>
          <w:szCs w:val="24"/>
        </w:rPr>
        <w:t>9.1.2. Сведения об изменении размера уставного капитала эмитента</w:t>
      </w:r>
      <w:bookmarkEnd w:id="508"/>
    </w:p>
    <w:p w:rsidR="00981C32" w:rsidRDefault="00981C32" w:rsidP="00981C32">
      <w:pPr>
        <w:pStyle w:val="em-"/>
      </w:pPr>
    </w:p>
    <w:p w:rsidR="00981C32" w:rsidRPr="00D774F4" w:rsidRDefault="00981C32" w:rsidP="00981C32">
      <w:pPr>
        <w:pStyle w:val="em-"/>
      </w:pPr>
      <w:r w:rsidRPr="00D774F4">
        <w:t xml:space="preserve">Сведения об изменениях размера уставного капитала эмитента, произошедших за </w:t>
      </w:r>
      <w:r w:rsidRPr="006D583D">
        <w:t>пять</w:t>
      </w:r>
      <w:r w:rsidRPr="00D774F4" w:rsidDel="00CC4086">
        <w:t xml:space="preserve"> </w:t>
      </w:r>
      <w:r w:rsidRPr="00D774F4">
        <w:t xml:space="preserve">последних завершенных </w:t>
      </w:r>
      <w:r w:rsidRPr="006D583D">
        <w:t>отчетных</w:t>
      </w:r>
      <w:r w:rsidRPr="00D774F4">
        <w:t xml:space="preserve"> лет, предшествующих дате утверждения проспекта ценных бумаг, а если эмитент осуществляет свою деятельность менее </w:t>
      </w:r>
      <w:r w:rsidRPr="006D583D">
        <w:t>пяти</w:t>
      </w:r>
      <w:r w:rsidRPr="00D774F4">
        <w:t xml:space="preserve"> лет - за каждый завершенный </w:t>
      </w:r>
      <w:r w:rsidRPr="006D583D">
        <w:t>отчетный</w:t>
      </w:r>
      <w:r w:rsidRPr="00D774F4">
        <w:t xml:space="preserve"> год, предшествующий дате утверждения проспекта ценных бумаг</w:t>
      </w:r>
      <w:r w:rsidRPr="006D583D">
        <w:t>, а также за период с даты начала текущего года до даты утверждения проспекта ценных бумаг</w:t>
      </w:r>
      <w:r w:rsidRPr="00D774F4">
        <w:t xml:space="preserve">: </w:t>
      </w:r>
    </w:p>
    <w:p w:rsidR="00981C32" w:rsidRPr="00D774F4"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Default="00981C32" w:rsidP="00981C32">
      <w:pPr>
        <w:widowControl w:val="0"/>
        <w:autoSpaceDE w:val="0"/>
        <w:autoSpaceDN w:val="0"/>
        <w:adjustRightInd w:val="0"/>
        <w:spacing w:after="0" w:line="240" w:lineRule="auto"/>
        <w:ind w:firstLine="567"/>
        <w:jc w:val="both"/>
        <w:rPr>
          <w:rFonts w:ascii="Times New Roman" w:hAnsi="Times New Roman"/>
          <w:b/>
          <w:i/>
        </w:rPr>
      </w:pPr>
      <w:r w:rsidRPr="00590C9C">
        <w:rPr>
          <w:rFonts w:ascii="Times New Roman" w:hAnsi="Times New Roman"/>
          <w:b/>
          <w:i/>
        </w:rPr>
        <w:t xml:space="preserve">За </w:t>
      </w:r>
      <w:r w:rsidRPr="00590C9C">
        <w:rPr>
          <w:rFonts w:ascii="Times New Roman" w:eastAsia="Times New Roman" w:hAnsi="Times New Roman"/>
          <w:b/>
          <w:i/>
          <w:lang w:eastAsia="ru-RU"/>
        </w:rPr>
        <w:t>пять</w:t>
      </w:r>
      <w:r w:rsidRPr="00590C9C" w:rsidDel="00CC4086">
        <w:rPr>
          <w:rFonts w:ascii="Times New Roman" w:hAnsi="Times New Roman"/>
          <w:b/>
          <w:i/>
        </w:rPr>
        <w:t xml:space="preserve"> </w:t>
      </w:r>
      <w:r w:rsidRPr="00590C9C">
        <w:rPr>
          <w:rFonts w:ascii="Times New Roman" w:hAnsi="Times New Roman"/>
          <w:b/>
          <w:i/>
        </w:rPr>
        <w:t xml:space="preserve">последних завершенных </w:t>
      </w:r>
      <w:r w:rsidRPr="00590C9C">
        <w:rPr>
          <w:rFonts w:ascii="Times New Roman" w:eastAsia="Times New Roman" w:hAnsi="Times New Roman"/>
          <w:b/>
          <w:i/>
          <w:lang w:eastAsia="ru-RU"/>
        </w:rPr>
        <w:t>отчетных</w:t>
      </w:r>
      <w:r w:rsidRPr="00590C9C">
        <w:rPr>
          <w:rFonts w:ascii="Times New Roman" w:hAnsi="Times New Roman"/>
          <w:b/>
          <w:i/>
        </w:rPr>
        <w:t xml:space="preserve"> лет, предшествующих дате утверждения </w:t>
      </w:r>
      <w:r>
        <w:rPr>
          <w:rFonts w:ascii="Times New Roman" w:hAnsi="Times New Roman"/>
          <w:b/>
          <w:i/>
        </w:rPr>
        <w:t>П</w:t>
      </w:r>
      <w:r w:rsidRPr="00590C9C">
        <w:rPr>
          <w:rFonts w:ascii="Times New Roman" w:hAnsi="Times New Roman"/>
          <w:b/>
          <w:i/>
        </w:rPr>
        <w:t>роспекта ценных бумаг</w:t>
      </w:r>
      <w:r w:rsidRPr="00590C9C">
        <w:rPr>
          <w:rFonts w:ascii="Times New Roman" w:eastAsia="Times New Roman" w:hAnsi="Times New Roman"/>
          <w:b/>
          <w:i/>
          <w:lang w:eastAsia="ru-RU"/>
        </w:rPr>
        <w:t xml:space="preserve">, а также за период с даты начала текущего года до даты утверждения </w:t>
      </w:r>
      <w:r>
        <w:rPr>
          <w:rFonts w:ascii="Times New Roman" w:eastAsia="Times New Roman" w:hAnsi="Times New Roman"/>
          <w:b/>
          <w:i/>
          <w:lang w:eastAsia="ru-RU"/>
        </w:rPr>
        <w:t>П</w:t>
      </w:r>
      <w:r w:rsidRPr="00590C9C">
        <w:rPr>
          <w:rFonts w:ascii="Times New Roman" w:eastAsia="Times New Roman" w:hAnsi="Times New Roman"/>
          <w:b/>
          <w:i/>
          <w:lang w:eastAsia="ru-RU"/>
        </w:rPr>
        <w:t>роспекта ценных бумаг</w:t>
      </w:r>
      <w:r w:rsidRPr="00590C9C">
        <w:rPr>
          <w:rFonts w:ascii="Times New Roman" w:hAnsi="Times New Roman"/>
          <w:b/>
          <w:i/>
        </w:rPr>
        <w:t>, изменени</w:t>
      </w:r>
      <w:r>
        <w:rPr>
          <w:rFonts w:ascii="Times New Roman" w:hAnsi="Times New Roman"/>
          <w:b/>
          <w:i/>
        </w:rPr>
        <w:t>й</w:t>
      </w:r>
      <w:r w:rsidRPr="00590C9C">
        <w:rPr>
          <w:rFonts w:ascii="Times New Roman" w:hAnsi="Times New Roman"/>
          <w:b/>
          <w:i/>
        </w:rPr>
        <w:t xml:space="preserve"> уставного капитала Банка не </w:t>
      </w:r>
      <w:r>
        <w:rPr>
          <w:rFonts w:ascii="Times New Roman" w:hAnsi="Times New Roman"/>
          <w:b/>
          <w:i/>
        </w:rPr>
        <w:t>происходило</w:t>
      </w:r>
      <w:r w:rsidRPr="00590C9C">
        <w:rPr>
          <w:rFonts w:ascii="Times New Roman" w:hAnsi="Times New Roman"/>
          <w:b/>
          <w:i/>
        </w:rPr>
        <w:t>.</w:t>
      </w:r>
    </w:p>
    <w:p w:rsidR="00981C32" w:rsidRPr="00590C9C" w:rsidRDefault="00981C32" w:rsidP="00981C32">
      <w:pPr>
        <w:widowControl w:val="0"/>
        <w:autoSpaceDE w:val="0"/>
        <w:autoSpaceDN w:val="0"/>
        <w:adjustRightInd w:val="0"/>
        <w:spacing w:after="0" w:line="240" w:lineRule="auto"/>
        <w:jc w:val="both"/>
        <w:rPr>
          <w:rFonts w:ascii="Times New Roman" w:eastAsia="Times New Roman" w:hAnsi="Times New Roman"/>
          <w:b/>
          <w:i/>
        </w:rPr>
      </w:pPr>
    </w:p>
    <w:p w:rsidR="00981C32" w:rsidRPr="00D774F4" w:rsidRDefault="00981C32" w:rsidP="00981C32">
      <w:pPr>
        <w:widowControl w:val="0"/>
        <w:autoSpaceDE w:val="0"/>
        <w:autoSpaceDN w:val="0"/>
        <w:adjustRightInd w:val="0"/>
        <w:spacing w:after="0" w:line="240" w:lineRule="auto"/>
        <w:jc w:val="both"/>
        <w:rPr>
          <w:rFonts w:ascii="Times New Roman" w:eastAsia="Times New Roman" w:hAnsi="Times New Roman"/>
          <w:b/>
        </w:rPr>
      </w:pPr>
    </w:p>
    <w:p w:rsidR="00981C32" w:rsidRPr="0064057F" w:rsidRDefault="00981C32" w:rsidP="0064057F">
      <w:pPr>
        <w:pStyle w:val="2"/>
        <w:rPr>
          <w:sz w:val="24"/>
          <w:szCs w:val="24"/>
        </w:rPr>
      </w:pPr>
      <w:bookmarkStart w:id="509" w:name="Par4209"/>
      <w:bookmarkStart w:id="510" w:name="_Toc441248025"/>
      <w:bookmarkEnd w:id="509"/>
      <w:r w:rsidRPr="0064057F">
        <w:rPr>
          <w:sz w:val="24"/>
          <w:szCs w:val="24"/>
        </w:rPr>
        <w:t>9.1.3. Сведения о порядке созыва и проведения собрания (заседания) высшего органа управления эмитента</w:t>
      </w:r>
      <w:bookmarkEnd w:id="510"/>
    </w:p>
    <w:p w:rsidR="00981C32" w:rsidRDefault="00981C32" w:rsidP="00981C32">
      <w:pPr>
        <w:pStyle w:val="em-"/>
      </w:pPr>
    </w:p>
    <w:p w:rsidR="00981C32" w:rsidRPr="00D774F4" w:rsidRDefault="00981C32" w:rsidP="00981C32">
      <w:pPr>
        <w:pStyle w:val="em-"/>
      </w:pPr>
      <w:r w:rsidRPr="00D774F4">
        <w:t xml:space="preserve">Наименование высшего органа управления эмитента: </w:t>
      </w:r>
    </w:p>
    <w:p w:rsidR="00981C32" w:rsidRPr="00D774F4" w:rsidRDefault="00981C32" w:rsidP="00981C32">
      <w:pPr>
        <w:pStyle w:val="em-"/>
      </w:pPr>
    </w:p>
    <w:tbl>
      <w:tblPr>
        <w:tblW w:w="0" w:type="auto"/>
        <w:tblLook w:val="01E0" w:firstRow="1" w:lastRow="1" w:firstColumn="1" w:lastColumn="1" w:noHBand="0" w:noVBand="0"/>
      </w:tblPr>
      <w:tblGrid>
        <w:gridCol w:w="9570"/>
      </w:tblGrid>
      <w:tr w:rsidR="00981C32" w:rsidRPr="00D774F4" w:rsidTr="005A37B3">
        <w:tc>
          <w:tcPr>
            <w:tcW w:w="9570" w:type="dxa"/>
          </w:tcPr>
          <w:p w:rsidR="00981C32" w:rsidRPr="00D921C5" w:rsidRDefault="00981C32" w:rsidP="005A37B3">
            <w:pPr>
              <w:pStyle w:val="em-"/>
              <w:rPr>
                <w:b/>
                <w:i/>
              </w:rPr>
            </w:pPr>
            <w:r w:rsidRPr="00530D98">
              <w:rPr>
                <w:b/>
                <w:i/>
              </w:rPr>
              <w:t>Общее собрание участников.</w:t>
            </w:r>
          </w:p>
        </w:tc>
      </w:tr>
    </w:tbl>
    <w:p w:rsidR="00981C32" w:rsidRPr="00D774F4" w:rsidRDefault="00981C32" w:rsidP="00981C32">
      <w:pPr>
        <w:pStyle w:val="em-"/>
      </w:pPr>
    </w:p>
    <w:p w:rsidR="00981C32" w:rsidRPr="00D774F4" w:rsidRDefault="00981C32" w:rsidP="00981C32">
      <w:pPr>
        <w:pStyle w:val="em-"/>
      </w:pPr>
      <w:r w:rsidRPr="00D774F4">
        <w:t>Порядок уведомления акционеров (участников) о проведении собрания (заседания) высшего органа управления эмитента</w:t>
      </w:r>
    </w:p>
    <w:tbl>
      <w:tblPr>
        <w:tblW w:w="0" w:type="auto"/>
        <w:tblLook w:val="01E0" w:firstRow="1" w:lastRow="1" w:firstColumn="1" w:lastColumn="1" w:noHBand="0" w:noVBand="0"/>
      </w:tblPr>
      <w:tblGrid>
        <w:gridCol w:w="9570"/>
      </w:tblGrid>
      <w:tr w:rsidR="00981C32" w:rsidRPr="00D774F4" w:rsidTr="005A37B3">
        <w:tc>
          <w:tcPr>
            <w:tcW w:w="9570" w:type="dxa"/>
          </w:tcPr>
          <w:p w:rsidR="00981C32" w:rsidRPr="00D921C5" w:rsidRDefault="00981C32" w:rsidP="004C3A99">
            <w:pPr>
              <w:autoSpaceDE w:val="0"/>
              <w:autoSpaceDN w:val="0"/>
              <w:adjustRightInd w:val="0"/>
              <w:spacing w:after="0" w:line="240" w:lineRule="auto"/>
              <w:ind w:firstLine="567"/>
              <w:jc w:val="both"/>
              <w:rPr>
                <w:rFonts w:ascii="Times New Roman" w:hAnsi="Times New Roman"/>
                <w:b/>
                <w:i/>
              </w:rPr>
            </w:pPr>
            <w:r w:rsidRPr="00D921C5">
              <w:rPr>
                <w:rFonts w:ascii="Times New Roman" w:hAnsi="Times New Roman"/>
                <w:b/>
                <w:i/>
              </w:rPr>
              <w:t>Поскольку на момент окончания отчетного квартала 100% (сто процентов) долей в уставном капитале Банка принадлежит Единственному Участнику, положения законодательства Российской Федерации и Устава Банка, определяющие порядок и сроки подготовки, созыва и проведения Общего Собрания, а также основания и порядок обжалования решений органов управления Банка, не применяются, за исключением положений, касающихся сроков проведения годового Общего Собрания.</w:t>
            </w:r>
          </w:p>
          <w:p w:rsidR="00981C32" w:rsidRPr="00D921C5" w:rsidRDefault="00981C32" w:rsidP="005A37B3">
            <w:pPr>
              <w:pStyle w:val="em-"/>
              <w:rPr>
                <w:b/>
                <w:i/>
              </w:rPr>
            </w:pPr>
            <w:r w:rsidRPr="00D921C5">
              <w:rPr>
                <w:b/>
                <w:i/>
              </w:rPr>
              <w:t>В случае увеличения количества Участников до двух и более действуют следующие положения:</w:t>
            </w:r>
          </w:p>
          <w:p w:rsidR="00981C32" w:rsidRPr="00D774F4" w:rsidRDefault="00981C32" w:rsidP="005A37B3">
            <w:pPr>
              <w:pStyle w:val="em-"/>
            </w:pPr>
            <w:r w:rsidRPr="00D921C5">
              <w:rPr>
                <w:b/>
                <w:bCs/>
                <w:i/>
                <w:iCs/>
              </w:rPr>
              <w:t>Уведомления о созыве Общего Собрания направляются на русском и английском/французском языках посредством факсимильной связи и одновременно заказным письмом по адресам, указанным в Уставе, либо по другим адресам, сообщенным Банку Участниками, не позднее, чем за тридцать дней до его проведения. В уведомлении должны быть указаны время и место проведения Общего Собрания, а также предлагаемая повестка дня.</w:t>
            </w:r>
          </w:p>
        </w:tc>
      </w:tr>
    </w:tbl>
    <w:p w:rsidR="00981C32" w:rsidRPr="00D774F4" w:rsidRDefault="00981C32" w:rsidP="00981C32">
      <w:pPr>
        <w:pStyle w:val="em-"/>
      </w:pPr>
    </w:p>
    <w:p w:rsidR="00981C32" w:rsidRPr="00D774F4" w:rsidRDefault="00981C32" w:rsidP="00981C32">
      <w:pPr>
        <w:pStyle w:val="em-"/>
      </w:pPr>
      <w:r w:rsidRPr="00D774F4">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
    <w:tbl>
      <w:tblPr>
        <w:tblW w:w="0" w:type="auto"/>
        <w:tblLook w:val="01E0" w:firstRow="1" w:lastRow="1" w:firstColumn="1" w:lastColumn="1" w:noHBand="0" w:noVBand="0"/>
      </w:tblPr>
      <w:tblGrid>
        <w:gridCol w:w="9570"/>
      </w:tblGrid>
      <w:tr w:rsidR="00981C32" w:rsidRPr="00D774F4" w:rsidTr="005A37B3">
        <w:tc>
          <w:tcPr>
            <w:tcW w:w="9570" w:type="dxa"/>
          </w:tcPr>
          <w:p w:rsidR="00981C32" w:rsidRPr="00D921C5" w:rsidRDefault="00981C32" w:rsidP="005A37B3">
            <w:pPr>
              <w:pStyle w:val="em-"/>
              <w:rPr>
                <w:b/>
                <w:i/>
              </w:rPr>
            </w:pPr>
            <w:r w:rsidRPr="00D921C5">
              <w:rPr>
                <w:b/>
                <w:i/>
              </w:rPr>
              <w:t xml:space="preserve">Общие собрания, проводимые помимо очередного Общего Собрания, являются внеочередными. Внеочередное Общее Собрание созывается Председателем Правления по его инициативе, по требованию Совета Директоров, Аудитора, а также по требованию участников (участника) Банка, владеющих в совокупности не менее чем </w:t>
            </w:r>
            <w:r w:rsidRPr="00D921C5">
              <w:rPr>
                <w:b/>
                <w:i/>
                <w:vertAlign w:val="superscript"/>
              </w:rPr>
              <w:t>1</w:t>
            </w:r>
            <w:r w:rsidRPr="00D921C5">
              <w:rPr>
                <w:b/>
                <w:i/>
              </w:rPr>
              <w:t>/</w:t>
            </w:r>
            <w:r w:rsidRPr="00D921C5">
              <w:rPr>
                <w:b/>
                <w:i/>
                <w:vertAlign w:val="subscript"/>
              </w:rPr>
              <w:t xml:space="preserve">10 </w:t>
            </w:r>
            <w:r w:rsidRPr="00D921C5">
              <w:rPr>
                <w:b/>
                <w:i/>
              </w:rPr>
              <w:t>(Одной десятой) от общего числа голосов участников Банка.</w:t>
            </w:r>
          </w:p>
          <w:p w:rsidR="00981C32" w:rsidRPr="00D774F4" w:rsidRDefault="002F75AA" w:rsidP="002F75AA">
            <w:pPr>
              <w:pStyle w:val="em-"/>
            </w:pPr>
            <w:r w:rsidRPr="002F75AA">
              <w:rPr>
                <w:b/>
                <w:i/>
              </w:rPr>
              <w:t>В соответствии со ст. 39 Федерального закона от 08.02.1998 N 14-ФЗ «Об обществах с ограниченной ответственностью» в обществе, состоящем из одного участника, решения по вопросам, относящимся к компетенции общего собрания участников общества, принимаются единственным участником общества единолично и оформляются письменно. При этом положения статей 34, 35, 36, 37, 38 и 43 Федерального закона «Об обществах с ограниченной ответственностью» не применяются, за исключением положений, касающихся сроков проведения годового общего собрания участников общества.</w:t>
            </w:r>
          </w:p>
        </w:tc>
      </w:tr>
    </w:tbl>
    <w:p w:rsidR="00981C32" w:rsidRPr="00D774F4" w:rsidRDefault="00981C32" w:rsidP="00981C32">
      <w:pPr>
        <w:pStyle w:val="em-"/>
      </w:pPr>
    </w:p>
    <w:p w:rsidR="00981C32" w:rsidRPr="00D774F4" w:rsidRDefault="00981C32" w:rsidP="00981C32">
      <w:pPr>
        <w:pStyle w:val="em-"/>
      </w:pPr>
      <w:r w:rsidRPr="00D774F4">
        <w:t>Порядок определения даты проведения собрания (заседания) высшего органа управления эмитента</w:t>
      </w:r>
    </w:p>
    <w:p w:rsidR="00981C32" w:rsidRPr="00D774F4" w:rsidRDefault="00981C32" w:rsidP="00981C32">
      <w:pPr>
        <w:pStyle w:val="em-"/>
      </w:pPr>
    </w:p>
    <w:tbl>
      <w:tblPr>
        <w:tblW w:w="0" w:type="auto"/>
        <w:tblLook w:val="01E0" w:firstRow="1" w:lastRow="1" w:firstColumn="1" w:lastColumn="1" w:noHBand="0" w:noVBand="0"/>
      </w:tblPr>
      <w:tblGrid>
        <w:gridCol w:w="9570"/>
      </w:tblGrid>
      <w:tr w:rsidR="00981C32" w:rsidRPr="00D774F4" w:rsidTr="005A37B3">
        <w:tc>
          <w:tcPr>
            <w:tcW w:w="9570" w:type="dxa"/>
          </w:tcPr>
          <w:p w:rsidR="00981C32" w:rsidRPr="006478B6" w:rsidRDefault="00981C32" w:rsidP="005A37B3">
            <w:pPr>
              <w:pStyle w:val="em-"/>
              <w:rPr>
                <w:b/>
                <w:i/>
              </w:rPr>
            </w:pPr>
            <w:r w:rsidRPr="006478B6">
              <w:rPr>
                <w:b/>
                <w:bCs/>
                <w:i/>
                <w:iCs/>
              </w:rPr>
              <w:t>Банк обязан ежегодно проводить годовое Общее Собрание. Годовое Общее Собрание проводится не ранее чем через два месяца и не позднее чем через четыре месяца после окончания финансового года Банка. На годовом Общем Собрании должны решаться вопросы об утверждении годовых результатов деятельности Банка, утверждении Аудитора Банка, а также могут решаться иные вопросы, отнесенные к компетенции Общего Собрания.</w:t>
            </w:r>
          </w:p>
        </w:tc>
      </w:tr>
    </w:tbl>
    <w:p w:rsidR="00981C32" w:rsidRPr="00D774F4" w:rsidRDefault="00981C32" w:rsidP="00981C32">
      <w:pPr>
        <w:pStyle w:val="em-"/>
      </w:pPr>
    </w:p>
    <w:p w:rsidR="00981C32" w:rsidRPr="00D774F4" w:rsidRDefault="00981C32" w:rsidP="00981C32">
      <w:pPr>
        <w:pStyle w:val="em-"/>
      </w:pPr>
      <w:r w:rsidRPr="00D774F4">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981C32" w:rsidRPr="00D774F4" w:rsidRDefault="00981C32" w:rsidP="00981C32">
      <w:pPr>
        <w:pStyle w:val="em-"/>
      </w:pPr>
    </w:p>
    <w:tbl>
      <w:tblPr>
        <w:tblW w:w="0" w:type="auto"/>
        <w:tblLook w:val="01E0" w:firstRow="1" w:lastRow="1" w:firstColumn="1" w:lastColumn="1" w:noHBand="0" w:noVBand="0"/>
      </w:tblPr>
      <w:tblGrid>
        <w:gridCol w:w="9570"/>
      </w:tblGrid>
      <w:tr w:rsidR="00981C32" w:rsidRPr="00D774F4" w:rsidTr="005A37B3">
        <w:tc>
          <w:tcPr>
            <w:tcW w:w="9570" w:type="dxa"/>
          </w:tcPr>
          <w:p w:rsidR="00981C32" w:rsidRPr="006478B6" w:rsidRDefault="00981C32" w:rsidP="005A37B3">
            <w:pPr>
              <w:pStyle w:val="em-"/>
              <w:rPr>
                <w:b/>
                <w:i/>
              </w:rPr>
            </w:pPr>
            <w:r w:rsidRPr="006478B6">
              <w:rPr>
                <w:b/>
                <w:i/>
              </w:rPr>
              <w:t>Любой участник Банка вправе вносить предложения о включении в повестку дня Общего Собрания дополнительных вопросов не позднее, чем за пятнадцать дней до его проведения. Дополнительные вопросы, за исключением вопросов, которые не относятся к компетенции Общего Собрания или не соответствуют требованиям законодательства Российской Федерации, включаются в повестку дня Общего Собрания.</w:t>
            </w:r>
          </w:p>
        </w:tc>
      </w:tr>
    </w:tbl>
    <w:p w:rsidR="00981C32" w:rsidRPr="00D774F4" w:rsidRDefault="00981C32" w:rsidP="00981C32">
      <w:pPr>
        <w:pStyle w:val="em-"/>
      </w:pPr>
    </w:p>
    <w:p w:rsidR="00981C32" w:rsidRPr="00D774F4" w:rsidRDefault="00981C32" w:rsidP="00981C32">
      <w:pPr>
        <w:pStyle w:val="em-"/>
      </w:pPr>
      <w:r w:rsidRPr="00D774F4">
        <w:t xml:space="preserve">Лица, которые вправе ознакомиться с информацией (материалами), </w:t>
      </w:r>
      <w:r w:rsidRPr="00C113F8">
        <w:t>предоставляемой</w:t>
      </w:r>
      <w:r w:rsidRPr="00D774F4">
        <w:t xml:space="preserve"> </w:t>
      </w:r>
      <w:r>
        <w:t>(</w:t>
      </w:r>
      <w:r w:rsidRPr="00D774F4">
        <w:t>предоставляемыми</w:t>
      </w:r>
      <w:r>
        <w:t>)</w:t>
      </w:r>
      <w:r w:rsidRPr="00D774F4">
        <w:t xml:space="preserve">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981C32" w:rsidRPr="00D774F4" w:rsidRDefault="00981C32" w:rsidP="00981C32">
      <w:pPr>
        <w:pStyle w:val="em-"/>
      </w:pPr>
    </w:p>
    <w:tbl>
      <w:tblPr>
        <w:tblW w:w="0" w:type="auto"/>
        <w:tblLook w:val="01E0" w:firstRow="1" w:lastRow="1" w:firstColumn="1" w:lastColumn="1" w:noHBand="0" w:noVBand="0"/>
      </w:tblPr>
      <w:tblGrid>
        <w:gridCol w:w="9570"/>
      </w:tblGrid>
      <w:tr w:rsidR="00981C32" w:rsidRPr="00D774F4" w:rsidTr="005A37B3">
        <w:tc>
          <w:tcPr>
            <w:tcW w:w="9570" w:type="dxa"/>
          </w:tcPr>
          <w:p w:rsidR="00981C32" w:rsidRPr="006478B6" w:rsidRDefault="00981C32" w:rsidP="005A37B3">
            <w:pPr>
              <w:pStyle w:val="em-"/>
              <w:rPr>
                <w:b/>
                <w:i/>
              </w:rPr>
            </w:pPr>
            <w:r w:rsidRPr="006478B6">
              <w:rPr>
                <w:b/>
                <w:i/>
              </w:rPr>
              <w:t>По результатам каждого Общего Собрания незамедлительно составляется протокол на русском и английском или русском и французском языках. Протокол подписывается председателем Общего Собрания и секретарем, и его копия направляется каждому участнику Банка в течение одной недели со дня, следующего за датой проведения Общего Собрания, посредством факсимильной связи или электронной почты и, одновременно, заказным письмом. Банк хранит протоколы всех заседаний Общего Собрания  (решения Единственного Участника) в соответствии с законодательством Российской Федерации, в частности, нормативными актами Банка России</w:t>
            </w:r>
          </w:p>
        </w:tc>
      </w:tr>
    </w:tbl>
    <w:p w:rsidR="00981C32" w:rsidRPr="00D774F4" w:rsidRDefault="00981C32" w:rsidP="00981C32">
      <w:pPr>
        <w:pStyle w:val="em-"/>
      </w:pPr>
    </w:p>
    <w:p w:rsidR="00981C32" w:rsidRPr="00D774F4" w:rsidRDefault="00981C32" w:rsidP="00981C32">
      <w:pPr>
        <w:pStyle w:val="em-"/>
      </w:pPr>
      <w:r w:rsidRPr="00D774F4">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981C32" w:rsidRPr="00D774F4" w:rsidRDefault="00981C32" w:rsidP="00981C32">
      <w:pPr>
        <w:pStyle w:val="em-"/>
      </w:pPr>
    </w:p>
    <w:tbl>
      <w:tblPr>
        <w:tblW w:w="0" w:type="auto"/>
        <w:tblLook w:val="01E0" w:firstRow="1" w:lastRow="1" w:firstColumn="1" w:lastColumn="1" w:noHBand="0" w:noVBand="0"/>
      </w:tblPr>
      <w:tblGrid>
        <w:gridCol w:w="9570"/>
      </w:tblGrid>
      <w:tr w:rsidR="00981C32" w:rsidRPr="00D774F4" w:rsidTr="005A37B3">
        <w:tc>
          <w:tcPr>
            <w:tcW w:w="9570" w:type="dxa"/>
          </w:tcPr>
          <w:p w:rsidR="00981C32" w:rsidRPr="006478B6" w:rsidRDefault="00981C32" w:rsidP="004C3A99">
            <w:pPr>
              <w:autoSpaceDE w:val="0"/>
              <w:autoSpaceDN w:val="0"/>
              <w:adjustRightInd w:val="0"/>
              <w:spacing w:after="0" w:line="240" w:lineRule="auto"/>
              <w:ind w:firstLine="567"/>
              <w:jc w:val="both"/>
              <w:rPr>
                <w:rFonts w:ascii="Times New Roman" w:hAnsi="Times New Roman"/>
                <w:b/>
                <w:i/>
              </w:rPr>
            </w:pPr>
            <w:r w:rsidRPr="006478B6">
              <w:rPr>
                <w:rFonts w:ascii="Times New Roman" w:hAnsi="Times New Roman"/>
                <w:b/>
                <w:i/>
              </w:rPr>
              <w:t>Участник вправе знакомиться с любой информацией (материалами), подлежащей предоставлению лицам, имеющим право на участие в Общем Собрании, в соответствии с законодательством Российской Федерации и Уставом Банка.</w:t>
            </w:r>
          </w:p>
          <w:p w:rsidR="00981C32" w:rsidRPr="006478B6" w:rsidRDefault="00981C32" w:rsidP="004C3A99">
            <w:pPr>
              <w:spacing w:after="0" w:line="240" w:lineRule="auto"/>
              <w:ind w:firstLine="567"/>
              <w:jc w:val="both"/>
              <w:rPr>
                <w:rFonts w:ascii="Times New Roman" w:hAnsi="Times New Roman"/>
                <w:b/>
                <w:i/>
              </w:rPr>
            </w:pPr>
            <w:r w:rsidRPr="006478B6">
              <w:rPr>
                <w:rFonts w:ascii="Times New Roman" w:hAnsi="Times New Roman"/>
                <w:b/>
                <w:i/>
              </w:rPr>
              <w:t xml:space="preserve">Поскольку 100% долей в уставном капитале Банка принадлежит единственному участнику, то решения по вопросам, относящимся к компетенции Общего Собрания, принимаются этим участником единолично и оформляются письменно в двух экземплярах, по одному экземпляру для участника и для Банка. </w:t>
            </w:r>
          </w:p>
          <w:p w:rsidR="00981C32" w:rsidRPr="00D774F4" w:rsidRDefault="00981C32" w:rsidP="004C3A99">
            <w:pPr>
              <w:pStyle w:val="em-"/>
            </w:pPr>
            <w:r w:rsidRPr="006478B6">
              <w:rPr>
                <w:b/>
                <w:i/>
              </w:rPr>
              <w:t>Соответственно, поскольку единственный участник выполняет функцию высшего органа управления Кредитной организации - эмитента (собрания участников), то о принятых решениях ему становится известно немедленно и доводить их до его сведения нет необходимости.</w:t>
            </w:r>
          </w:p>
        </w:tc>
      </w:tr>
    </w:tbl>
    <w:p w:rsidR="00981C32" w:rsidRPr="00D774F4" w:rsidRDefault="00981C32" w:rsidP="00981C32">
      <w:pPr>
        <w:pStyle w:val="em-"/>
      </w:pPr>
    </w:p>
    <w:p w:rsidR="00981C32" w:rsidRPr="00D774F4"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64057F" w:rsidRDefault="00981C32" w:rsidP="0064057F">
      <w:pPr>
        <w:pStyle w:val="2"/>
        <w:rPr>
          <w:sz w:val="24"/>
          <w:szCs w:val="24"/>
        </w:rPr>
      </w:pPr>
      <w:bookmarkStart w:id="511" w:name="Par4219"/>
      <w:bookmarkStart w:id="512" w:name="_Toc441248026"/>
      <w:bookmarkEnd w:id="511"/>
      <w:r w:rsidRPr="0064057F">
        <w:rPr>
          <w:sz w:val="24"/>
          <w:szCs w:val="24"/>
        </w:rPr>
        <w:t>9.1.4.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512"/>
    </w:p>
    <w:p w:rsidR="00981C32" w:rsidRPr="0004285D"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04285D">
        <w:rPr>
          <w:rFonts w:ascii="Times New Roman" w:eastAsia="Times New Roman" w:hAnsi="Times New Roman"/>
        </w:rPr>
        <w:t>Список коммерческих организаций, в которых эмитент на дату утверждения проспекта ценных бумаг владеет не менее чем пятью процентами уставного капитала либо не менее чем пятью процентами обыкновенных акций:</w:t>
      </w:r>
    </w:p>
    <w:p w:rsidR="00981C32" w:rsidRPr="0004285D"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04285D" w:rsidRDefault="00981C32" w:rsidP="004C3A99">
      <w:pPr>
        <w:spacing w:after="0" w:line="240" w:lineRule="auto"/>
        <w:ind w:firstLine="567"/>
        <w:jc w:val="both"/>
        <w:rPr>
          <w:rFonts w:ascii="Times New Roman" w:eastAsia="Times New Roman" w:hAnsi="Times New Roman"/>
          <w:lang w:eastAsia="ru-RU"/>
        </w:rPr>
      </w:pPr>
      <w:r w:rsidRPr="0004285D">
        <w:rPr>
          <w:rFonts w:ascii="Times New Roman" w:eastAsia="Times New Roman" w:hAnsi="Times New Roman"/>
          <w:b/>
          <w:i/>
          <w:lang w:eastAsia="ru-RU"/>
        </w:rPr>
        <w:t>Коммерческие организации, в которых Кредитная организация-эмитент на дату утверждения Проспекта ценных бумаг владеет не менее чем 5 процентами уставного капитала либо не менее чем 5 процентами обыкновенных акций,  отсутствуют.</w:t>
      </w:r>
    </w:p>
    <w:p w:rsidR="00981C32" w:rsidRDefault="00981C32" w:rsidP="00981C32">
      <w:pPr>
        <w:widowControl w:val="0"/>
        <w:autoSpaceDE w:val="0"/>
        <w:autoSpaceDN w:val="0"/>
        <w:adjustRightInd w:val="0"/>
        <w:spacing w:after="0" w:line="240" w:lineRule="auto"/>
        <w:jc w:val="both"/>
        <w:rPr>
          <w:rFonts w:ascii="Times New Roman" w:hAnsi="Times New Roman"/>
        </w:rPr>
      </w:pPr>
    </w:p>
    <w:p w:rsidR="00981C32" w:rsidRPr="00D774F4"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8E01E2" w:rsidRDefault="00981C32" w:rsidP="005A37B3">
      <w:pPr>
        <w:pStyle w:val="2"/>
        <w:rPr>
          <w:sz w:val="24"/>
          <w:szCs w:val="24"/>
        </w:rPr>
      </w:pPr>
      <w:bookmarkStart w:id="513" w:name="Par4226"/>
      <w:bookmarkStart w:id="514" w:name="_Toc441248027"/>
      <w:bookmarkEnd w:id="513"/>
      <w:r w:rsidRPr="008E01E2">
        <w:rPr>
          <w:sz w:val="24"/>
          <w:szCs w:val="24"/>
        </w:rPr>
        <w:t>9.1.5. Сведения о существенных сделках, совершенных эмитентом</w:t>
      </w:r>
      <w:bookmarkEnd w:id="514"/>
    </w:p>
    <w:p w:rsidR="00981C32" w:rsidRPr="00D774F4" w:rsidRDefault="00981C32" w:rsidP="00981C32">
      <w:pPr>
        <w:widowControl w:val="0"/>
        <w:autoSpaceDE w:val="0"/>
        <w:autoSpaceDN w:val="0"/>
        <w:adjustRightInd w:val="0"/>
        <w:spacing w:after="0" w:line="240" w:lineRule="auto"/>
        <w:ind w:firstLine="540"/>
        <w:jc w:val="both"/>
        <w:rPr>
          <w:rFonts w:ascii="Times New Roman" w:hAnsi="Times New Roman"/>
        </w:rPr>
      </w:pPr>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B87A4D">
        <w:rPr>
          <w:rFonts w:ascii="Times New Roman" w:eastAsia="Times New Roman" w:hAnsi="Times New Roman"/>
        </w:rPr>
        <w:t>По каждой существенной сделке (группе взаимосвязанных сделок), размер обязательств по которой составляет 10 и более процентов балансовой стоимости активов эмитента по данным его бухгалтерской отчетности за последний завершенный отчетный период, состоящий из 3, 6, 9 или 12 месяцев, предшествующий совершению сделки, совершенной эмитентом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w:t>
      </w:r>
    </w:p>
    <w:p w:rsidR="00981C32" w:rsidRPr="006D583D" w:rsidRDefault="00981C32" w:rsidP="00981C32">
      <w:pPr>
        <w:spacing w:after="0" w:line="240" w:lineRule="auto"/>
        <w:ind w:firstLine="567"/>
        <w:rPr>
          <w:rFonts w:ascii="Times New Roman" w:eastAsia="Times New Roman" w:hAnsi="Times New Roman"/>
          <w:b/>
          <w:i/>
          <w:lang w:eastAsia="ru-RU"/>
        </w:rPr>
      </w:pPr>
      <w:r w:rsidRPr="006D583D">
        <w:rPr>
          <w:rFonts w:ascii="Times New Roman" w:hAnsi="Times New Roman"/>
          <w:b/>
          <w:i/>
        </w:rPr>
        <w:t>Указанные сделки отсутствуют.</w:t>
      </w: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774F4"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8E01E2" w:rsidRDefault="00981C32" w:rsidP="005A37B3">
      <w:pPr>
        <w:pStyle w:val="2"/>
        <w:rPr>
          <w:sz w:val="24"/>
          <w:szCs w:val="24"/>
        </w:rPr>
      </w:pPr>
      <w:bookmarkStart w:id="515" w:name="Par4242"/>
      <w:bookmarkStart w:id="516" w:name="_Toc441248028"/>
      <w:bookmarkEnd w:id="515"/>
      <w:r w:rsidRPr="008E01E2">
        <w:rPr>
          <w:sz w:val="24"/>
          <w:szCs w:val="24"/>
        </w:rPr>
        <w:t>9.1.6. Сведения о кредитных рейтингах кредитной организации - эмитента</w:t>
      </w:r>
      <w:bookmarkEnd w:id="516"/>
    </w:p>
    <w:p w:rsidR="00981C32" w:rsidRPr="00D774F4"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1A237B" w:rsidRDefault="00981C32" w:rsidP="00981C32">
      <w:pPr>
        <w:pStyle w:val="em-"/>
      </w:pPr>
      <w:r w:rsidRPr="001A237B">
        <w:t xml:space="preserve">Сведения о присвоении эмитенту и (или) ценным бумагам эмитента кредитного рейтинга (рейтингов) по каждому из известных эмитенту кредитных рейтингов за </w:t>
      </w:r>
      <w:r>
        <w:t>пять</w:t>
      </w:r>
      <w:r w:rsidRPr="001A237B">
        <w:t xml:space="preserve"> последних завершенных </w:t>
      </w:r>
      <w:r>
        <w:t>отчетных</w:t>
      </w:r>
      <w:r w:rsidRPr="001A237B">
        <w:t xml:space="preserve"> лет, а если эмитент осуществляет свою деятельность менее </w:t>
      </w:r>
      <w:r>
        <w:t>пяти</w:t>
      </w:r>
      <w:r w:rsidRPr="001A237B">
        <w:t xml:space="preserve"> лет - за каждый завершенный </w:t>
      </w:r>
      <w:r>
        <w:t>отчетный</w:t>
      </w:r>
      <w:r w:rsidRPr="001A237B">
        <w:t xml:space="preserve"> год:</w:t>
      </w:r>
    </w:p>
    <w:p w:rsidR="00981C32" w:rsidRDefault="00981C32" w:rsidP="00981C32">
      <w:pPr>
        <w:pStyle w:val="em-"/>
        <w:rPr>
          <w:b/>
          <w:highlight w:val="yellow"/>
          <w:u w:val="single"/>
        </w:rPr>
      </w:pPr>
    </w:p>
    <w:p w:rsidR="00981C32" w:rsidRPr="004C3A99" w:rsidRDefault="00981C32" w:rsidP="007028C7">
      <w:pPr>
        <w:widowControl w:val="0"/>
        <w:autoSpaceDE w:val="0"/>
        <w:autoSpaceDN w:val="0"/>
        <w:adjustRightInd w:val="0"/>
        <w:spacing w:after="0" w:line="240" w:lineRule="auto"/>
        <w:ind w:firstLine="567"/>
        <w:jc w:val="both"/>
        <w:rPr>
          <w:rFonts w:ascii="Times New Roman" w:eastAsia="Times New Roman" w:hAnsi="Times New Roman"/>
          <w:b/>
          <w:u w:val="single"/>
        </w:rPr>
      </w:pPr>
      <w:r w:rsidRPr="004C3A99">
        <w:rPr>
          <w:rFonts w:ascii="Times New Roman" w:eastAsia="Times New Roman" w:hAnsi="Times New Roman"/>
          <w:b/>
          <w:u w:val="single"/>
        </w:rPr>
        <w:t>Fitch</w:t>
      </w:r>
    </w:p>
    <w:p w:rsidR="00981C32" w:rsidRPr="004C3A99" w:rsidRDefault="00981C32" w:rsidP="004C3A99">
      <w:pPr>
        <w:widowControl w:val="0"/>
        <w:autoSpaceDE w:val="0"/>
        <w:autoSpaceDN w:val="0"/>
        <w:adjustRightInd w:val="0"/>
        <w:spacing w:after="0" w:line="240" w:lineRule="auto"/>
        <w:jc w:val="both"/>
        <w:rPr>
          <w:rFonts w:ascii="Times New Roman" w:eastAsia="Times New Roman" w:hAnsi="Times New Roman"/>
          <w:b/>
          <w:u w:val="single"/>
        </w:rPr>
      </w:pPr>
    </w:p>
    <w:p w:rsidR="00981C32" w:rsidRPr="00760AF6" w:rsidRDefault="00981C32" w:rsidP="00981C32">
      <w:pPr>
        <w:pStyle w:val="em-"/>
      </w:pPr>
      <w:r w:rsidRPr="00760AF6">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CD561A" w:rsidRDefault="00981C32" w:rsidP="005A37B3">
            <w:pPr>
              <w:pStyle w:val="em-"/>
              <w:ind w:firstLine="0"/>
              <w:rPr>
                <w:b/>
                <w:i/>
              </w:rPr>
            </w:pPr>
            <w:r w:rsidRPr="00CD561A">
              <w:rPr>
                <w:b/>
                <w:i/>
              </w:rPr>
              <w:t>Эмитент</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CD561A" w:rsidRDefault="00981C32" w:rsidP="005A37B3">
            <w:pPr>
              <w:pStyle w:val="em-"/>
              <w:ind w:firstLine="0"/>
              <w:rPr>
                <w:b/>
                <w:i/>
              </w:rPr>
            </w:pPr>
            <w:r w:rsidRPr="00CD561A">
              <w:rPr>
                <w:b/>
                <w:i/>
              </w:rPr>
              <w:t>Долгосрочный рейтинг дефолта эмитента: ВВВ- (прогноз негативный)</w:t>
            </w:r>
          </w:p>
          <w:p w:rsidR="00981C32" w:rsidRPr="00CD561A" w:rsidRDefault="00981C32" w:rsidP="005A37B3">
            <w:pPr>
              <w:pStyle w:val="em-"/>
              <w:ind w:firstLine="0"/>
              <w:rPr>
                <w:b/>
                <w:i/>
              </w:rPr>
            </w:pPr>
            <w:r w:rsidRPr="00CD561A">
              <w:rPr>
                <w:b/>
                <w:i/>
              </w:rPr>
              <w:t xml:space="preserve">Краткосрочный рейтинг дефолта эмитента: </w:t>
            </w:r>
            <w:r w:rsidRPr="00CD561A">
              <w:rPr>
                <w:b/>
                <w:i/>
                <w:lang w:val="en-US"/>
              </w:rPr>
              <w:t>F</w:t>
            </w:r>
            <w:r w:rsidRPr="00CD561A">
              <w:rPr>
                <w:b/>
                <w:i/>
              </w:rPr>
              <w:t>3</w:t>
            </w:r>
          </w:p>
          <w:p w:rsidR="00981C32" w:rsidRPr="00CD561A" w:rsidRDefault="00981C32" w:rsidP="005A37B3">
            <w:pPr>
              <w:pStyle w:val="em-"/>
              <w:ind w:firstLine="0"/>
              <w:rPr>
                <w:b/>
                <w:i/>
              </w:rPr>
            </w:pPr>
            <w:r w:rsidRPr="00CD561A">
              <w:rPr>
                <w:b/>
                <w:i/>
              </w:rPr>
              <w:t>Долгосрочный рейтинг дефолта эмитента в национальной валюте: ВВВ- (прогноз негативный)</w:t>
            </w:r>
          </w:p>
          <w:p w:rsidR="00981C32" w:rsidRPr="00CD561A" w:rsidRDefault="00981C32" w:rsidP="005A37B3">
            <w:pPr>
              <w:pStyle w:val="em-"/>
              <w:ind w:firstLine="0"/>
              <w:rPr>
                <w:b/>
                <w:i/>
              </w:rPr>
            </w:pPr>
            <w:r w:rsidRPr="00CD561A">
              <w:rPr>
                <w:b/>
                <w:i/>
              </w:rPr>
              <w:t xml:space="preserve">Национальный долгосрочный рейтинг: </w:t>
            </w:r>
            <w:r w:rsidRPr="00CD561A">
              <w:rPr>
                <w:b/>
                <w:i/>
                <w:lang w:val="en-US"/>
              </w:rPr>
              <w:t>AAA</w:t>
            </w:r>
            <w:r w:rsidRPr="00CD561A">
              <w:rPr>
                <w:b/>
                <w:i/>
              </w:rPr>
              <w:t xml:space="preserve"> (</w:t>
            </w:r>
            <w:r w:rsidRPr="00CD561A">
              <w:rPr>
                <w:b/>
                <w:i/>
                <w:lang w:val="en-US"/>
              </w:rPr>
              <w:t>rus</w:t>
            </w:r>
            <w:r w:rsidRPr="00CD561A">
              <w:rPr>
                <w:b/>
                <w:i/>
              </w:rPr>
              <w:t>)</w:t>
            </w:r>
          </w:p>
          <w:p w:rsidR="00981C32" w:rsidRPr="00CD561A" w:rsidRDefault="00981C32" w:rsidP="005A37B3">
            <w:pPr>
              <w:pStyle w:val="em-"/>
              <w:ind w:firstLine="0"/>
              <w:rPr>
                <w:b/>
                <w:i/>
              </w:rPr>
            </w:pPr>
            <w:r w:rsidRPr="00CD561A">
              <w:rPr>
                <w:b/>
                <w:i/>
              </w:rPr>
              <w:t xml:space="preserve">Рейтинг устойчивости: </w:t>
            </w:r>
            <w:r w:rsidRPr="00CD561A">
              <w:rPr>
                <w:b/>
                <w:i/>
                <w:lang w:val="en-US"/>
              </w:rPr>
              <w:t>bb</w:t>
            </w:r>
            <w:r w:rsidRPr="00CD561A">
              <w:rPr>
                <w:b/>
                <w:i/>
              </w:rPr>
              <w:t>+</w:t>
            </w:r>
          </w:p>
          <w:p w:rsidR="00981C32" w:rsidRDefault="00981C32" w:rsidP="005A37B3">
            <w:pPr>
              <w:pStyle w:val="em-"/>
              <w:ind w:firstLine="0"/>
            </w:pPr>
            <w:r w:rsidRPr="00CD561A">
              <w:rPr>
                <w:b/>
                <w:i/>
              </w:rPr>
              <w:t>Рейтинг поддержки: 2</w:t>
            </w:r>
          </w:p>
        </w:tc>
      </w:tr>
    </w:tbl>
    <w:p w:rsidR="00981C32" w:rsidRPr="00D774F4" w:rsidRDefault="00981C32" w:rsidP="00981C32">
      <w:pPr>
        <w:pStyle w:val="em-"/>
      </w:pPr>
    </w:p>
    <w:p w:rsidR="00981C32" w:rsidRPr="000A58E1" w:rsidRDefault="00981C32" w:rsidP="00981C32">
      <w:pPr>
        <w:pStyle w:val="em-"/>
      </w:pPr>
      <w:r w:rsidRPr="00530D98">
        <w:t xml:space="preserve">история изменения значений кредитного рейтинга за </w:t>
      </w:r>
      <w:r>
        <w:t>пять</w:t>
      </w:r>
      <w:r w:rsidRPr="00530D98">
        <w:t xml:space="preserve"> последних завершенных </w:t>
      </w:r>
      <w:r>
        <w:t>отчетных</w:t>
      </w:r>
      <w:r w:rsidRPr="00530D98">
        <w:t xml:space="preserve"> лет, предшествующих дате утверждения проспекта ценных бумаг, а если эмитент осуществляет свою деятельность менее </w:t>
      </w:r>
      <w:r>
        <w:t>пяти</w:t>
      </w:r>
      <w:r w:rsidRPr="00530D98">
        <w:t xml:space="preserve"> лет - за каждый завершенный </w:t>
      </w:r>
      <w:r>
        <w:t>отчетный</w:t>
      </w:r>
      <w:r w:rsidRPr="00530D98">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4568"/>
      </w:tblGrid>
      <w:tr w:rsidR="00981C32" w:rsidRPr="00D774F4" w:rsidTr="005A37B3">
        <w:trPr>
          <w:trHeight w:val="491"/>
        </w:trPr>
        <w:tc>
          <w:tcPr>
            <w:tcW w:w="4613"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68"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3"/>
        </w:trPr>
        <w:tc>
          <w:tcPr>
            <w:tcW w:w="4613" w:type="dxa"/>
          </w:tcPr>
          <w:p w:rsidR="00981C32" w:rsidRPr="00D774F4" w:rsidRDefault="00981C32" w:rsidP="005A37B3">
            <w:pPr>
              <w:pStyle w:val="prilozhenie"/>
              <w:ind w:firstLine="0"/>
              <w:jc w:val="center"/>
              <w:rPr>
                <w:sz w:val="22"/>
                <w:szCs w:val="22"/>
              </w:rPr>
            </w:pPr>
            <w:r>
              <w:rPr>
                <w:sz w:val="22"/>
                <w:szCs w:val="22"/>
              </w:rPr>
              <w:t>1</w:t>
            </w:r>
          </w:p>
        </w:tc>
        <w:tc>
          <w:tcPr>
            <w:tcW w:w="4568"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2583"/>
        </w:trPr>
        <w:tc>
          <w:tcPr>
            <w:tcW w:w="4613" w:type="dxa"/>
          </w:tcPr>
          <w:p w:rsidR="00981C32" w:rsidRPr="00D774F4" w:rsidRDefault="00981C32" w:rsidP="005A37B3">
            <w:pPr>
              <w:pStyle w:val="em-"/>
              <w:ind w:firstLine="0"/>
            </w:pPr>
            <w:r w:rsidRPr="00D774F4">
              <w:t>Долгосрочный рейтинг дефолта эмитента: ВВВ- (прогноз негативный)</w:t>
            </w:r>
          </w:p>
          <w:p w:rsidR="00981C32" w:rsidRPr="00D774F4" w:rsidRDefault="00981C32" w:rsidP="005A37B3">
            <w:pPr>
              <w:pStyle w:val="em-"/>
              <w:ind w:firstLine="0"/>
            </w:pPr>
            <w:r w:rsidRPr="00D774F4">
              <w:t xml:space="preserve">Краткосрочный рейтинг дефолта эмитента: </w:t>
            </w:r>
            <w:r w:rsidRPr="00D774F4">
              <w:rPr>
                <w:lang w:val="en-US"/>
              </w:rPr>
              <w:t>F</w:t>
            </w:r>
            <w:r w:rsidRPr="00D774F4">
              <w:t>3</w:t>
            </w:r>
          </w:p>
          <w:p w:rsidR="00981C32" w:rsidRPr="00D774F4" w:rsidRDefault="00981C32" w:rsidP="005A37B3">
            <w:pPr>
              <w:pStyle w:val="em-"/>
              <w:ind w:firstLine="0"/>
            </w:pPr>
            <w:r w:rsidRPr="00D774F4">
              <w:t>Долгосрочный рейтинг дефолта эмитента в национальной валюте: ВВВ- (прогноз негативный)</w:t>
            </w:r>
          </w:p>
          <w:p w:rsidR="00981C32" w:rsidRPr="00D774F4" w:rsidRDefault="00981C32" w:rsidP="005A37B3">
            <w:pPr>
              <w:pStyle w:val="em-"/>
              <w:ind w:firstLine="0"/>
            </w:pPr>
            <w:r w:rsidRPr="00D774F4">
              <w:t xml:space="preserve">Национальный долгосрочный рейтинг: </w:t>
            </w:r>
            <w:r w:rsidRPr="00D774F4">
              <w:rPr>
                <w:lang w:val="en-US"/>
              </w:rPr>
              <w:t>AAA</w:t>
            </w:r>
            <w:r w:rsidRPr="00D774F4">
              <w:t xml:space="preserve"> (</w:t>
            </w:r>
            <w:r w:rsidRPr="00D774F4">
              <w:rPr>
                <w:lang w:val="en-US"/>
              </w:rPr>
              <w:t>rus</w:t>
            </w:r>
            <w:r w:rsidRPr="00D774F4">
              <w:t>)</w:t>
            </w:r>
          </w:p>
          <w:p w:rsidR="00981C32" w:rsidRPr="00D774F4" w:rsidRDefault="00981C32" w:rsidP="005A37B3">
            <w:pPr>
              <w:pStyle w:val="em-"/>
              <w:ind w:firstLine="0"/>
            </w:pPr>
            <w:r w:rsidRPr="00D774F4">
              <w:t xml:space="preserve">Рейтинг устойчивости: </w:t>
            </w:r>
            <w:r w:rsidRPr="00D774F4">
              <w:rPr>
                <w:lang w:val="en-US"/>
              </w:rPr>
              <w:t>bb</w:t>
            </w:r>
            <w:r w:rsidRPr="00D774F4">
              <w:t>+</w:t>
            </w:r>
          </w:p>
          <w:p w:rsidR="00981C32" w:rsidRPr="00D774F4" w:rsidRDefault="00981C32" w:rsidP="005A37B3">
            <w:pPr>
              <w:pStyle w:val="em-"/>
              <w:ind w:firstLine="0"/>
            </w:pPr>
            <w:r w:rsidRPr="00D774F4">
              <w:t>Рейтинг поддержки: 2</w:t>
            </w:r>
          </w:p>
        </w:tc>
        <w:tc>
          <w:tcPr>
            <w:tcW w:w="4568" w:type="dxa"/>
          </w:tcPr>
          <w:p w:rsidR="00981C32" w:rsidRPr="00D774F4" w:rsidRDefault="00981C32" w:rsidP="005A37B3">
            <w:pPr>
              <w:pStyle w:val="prilozhenie"/>
              <w:ind w:firstLine="0"/>
              <w:rPr>
                <w:sz w:val="22"/>
                <w:szCs w:val="22"/>
              </w:rPr>
            </w:pPr>
            <w:r w:rsidRPr="00D774F4">
              <w:rPr>
                <w:sz w:val="22"/>
                <w:szCs w:val="22"/>
              </w:rPr>
              <w:t>16 января 2015 понижены на одну ступень:</w:t>
            </w:r>
          </w:p>
          <w:p w:rsidR="00981C32" w:rsidRPr="00D774F4" w:rsidRDefault="00981C32" w:rsidP="005A37B3">
            <w:pPr>
              <w:pStyle w:val="prilozhenie"/>
              <w:ind w:firstLine="0"/>
              <w:rPr>
                <w:sz w:val="22"/>
                <w:szCs w:val="22"/>
              </w:rPr>
            </w:pPr>
            <w:r w:rsidRPr="00D774F4">
              <w:rPr>
                <w:sz w:val="22"/>
                <w:szCs w:val="22"/>
              </w:rPr>
              <w:t>- Долгосрочный рейтинг дефолта эмитента,</w:t>
            </w:r>
          </w:p>
          <w:p w:rsidR="00981C32" w:rsidRPr="00D774F4" w:rsidRDefault="00981C32" w:rsidP="005A37B3">
            <w:pPr>
              <w:pStyle w:val="prilozhenie"/>
              <w:ind w:firstLine="0"/>
              <w:rPr>
                <w:sz w:val="22"/>
                <w:szCs w:val="22"/>
              </w:rPr>
            </w:pPr>
            <w:r w:rsidRPr="00D774F4">
              <w:rPr>
                <w:sz w:val="22"/>
                <w:szCs w:val="22"/>
              </w:rPr>
              <w:t>- Долгосрочный рейтинг дефолта эмитента в национальной валюте.</w:t>
            </w:r>
          </w:p>
        </w:tc>
      </w:tr>
      <w:tr w:rsidR="00981C32" w:rsidRPr="00D774F4" w:rsidTr="005A37B3">
        <w:trPr>
          <w:trHeight w:val="2820"/>
        </w:trPr>
        <w:tc>
          <w:tcPr>
            <w:tcW w:w="4613" w:type="dxa"/>
          </w:tcPr>
          <w:p w:rsidR="00981C32" w:rsidRPr="00D774F4" w:rsidRDefault="00981C32" w:rsidP="005A37B3">
            <w:pPr>
              <w:pStyle w:val="em-"/>
              <w:ind w:firstLine="0"/>
            </w:pPr>
            <w:r w:rsidRPr="00D774F4">
              <w:t>Долгосрочный рейтинг дефолта эмитента: ВВВ (прогноз негативный)</w:t>
            </w:r>
          </w:p>
          <w:p w:rsidR="00981C32" w:rsidRPr="00D774F4" w:rsidRDefault="00981C32" w:rsidP="005A37B3">
            <w:pPr>
              <w:pStyle w:val="em-"/>
              <w:ind w:firstLine="0"/>
            </w:pPr>
            <w:r w:rsidRPr="00D774F4">
              <w:t xml:space="preserve">Краткосрочный рейтинг дефолта эмитента: </w:t>
            </w:r>
            <w:r w:rsidRPr="00D774F4">
              <w:rPr>
                <w:lang w:val="en-US"/>
              </w:rPr>
              <w:t>F</w:t>
            </w:r>
            <w:r w:rsidRPr="00D774F4">
              <w:t>3</w:t>
            </w:r>
          </w:p>
          <w:p w:rsidR="00981C32" w:rsidRPr="00D774F4" w:rsidRDefault="00981C32" w:rsidP="005A37B3">
            <w:pPr>
              <w:pStyle w:val="em-"/>
              <w:ind w:firstLine="0"/>
            </w:pPr>
            <w:r w:rsidRPr="00D774F4">
              <w:t>Долгосрочный рейтинг дефолта эмитента в национальной валюте: ВВВ (прогноз негативный)</w:t>
            </w:r>
          </w:p>
          <w:p w:rsidR="00981C32" w:rsidRPr="00D774F4" w:rsidRDefault="00981C32" w:rsidP="005A37B3">
            <w:pPr>
              <w:pStyle w:val="em-"/>
              <w:ind w:firstLine="0"/>
            </w:pPr>
            <w:r w:rsidRPr="00D774F4">
              <w:t xml:space="preserve">Национальный долгосрочный рейтинг: </w:t>
            </w:r>
            <w:r w:rsidRPr="00D774F4">
              <w:rPr>
                <w:lang w:val="en-US"/>
              </w:rPr>
              <w:t>AAA</w:t>
            </w:r>
            <w:r w:rsidRPr="00D774F4">
              <w:t xml:space="preserve"> (</w:t>
            </w:r>
            <w:r w:rsidRPr="00D774F4">
              <w:rPr>
                <w:lang w:val="en-US"/>
              </w:rPr>
              <w:t>rus</w:t>
            </w:r>
            <w:r w:rsidRPr="00D774F4">
              <w:t>)</w:t>
            </w:r>
          </w:p>
          <w:p w:rsidR="00981C32" w:rsidRPr="00D774F4" w:rsidRDefault="00981C32" w:rsidP="005A37B3">
            <w:pPr>
              <w:pStyle w:val="em-"/>
              <w:ind w:firstLine="0"/>
            </w:pPr>
            <w:r w:rsidRPr="00D774F4">
              <w:t xml:space="preserve">Рейтинг устойчивости: </w:t>
            </w:r>
            <w:r w:rsidRPr="00D774F4">
              <w:rPr>
                <w:lang w:val="en-US"/>
              </w:rPr>
              <w:t>bb</w:t>
            </w:r>
            <w:r w:rsidRPr="00D774F4">
              <w:t>+</w:t>
            </w:r>
          </w:p>
          <w:p w:rsidR="00981C32" w:rsidRPr="00D774F4" w:rsidRDefault="00981C32" w:rsidP="005A37B3">
            <w:pPr>
              <w:pStyle w:val="prilozhenie"/>
              <w:ind w:firstLine="0"/>
              <w:rPr>
                <w:sz w:val="22"/>
                <w:szCs w:val="22"/>
              </w:rPr>
            </w:pPr>
            <w:r w:rsidRPr="00D774F4">
              <w:rPr>
                <w:sz w:val="22"/>
                <w:szCs w:val="22"/>
              </w:rPr>
              <w:t>Рейтинг поддержки: 2</w:t>
            </w:r>
          </w:p>
        </w:tc>
        <w:tc>
          <w:tcPr>
            <w:tcW w:w="4568" w:type="dxa"/>
          </w:tcPr>
          <w:p w:rsidR="00981C32" w:rsidRPr="00D774F4" w:rsidRDefault="00981C32" w:rsidP="005A37B3">
            <w:pPr>
              <w:pStyle w:val="prilozhenie"/>
              <w:ind w:firstLine="0"/>
              <w:rPr>
                <w:sz w:val="22"/>
                <w:szCs w:val="22"/>
              </w:rPr>
            </w:pPr>
            <w:r w:rsidRPr="00D774F4">
              <w:rPr>
                <w:sz w:val="22"/>
                <w:szCs w:val="22"/>
              </w:rPr>
              <w:t>24.03.2014 прогнозы изменены со стабильного на негативный по долгосрочному рейтингу дефолта эмитента и долгосрочному рейтингу дефолта эмитента в национальной валюте</w:t>
            </w:r>
          </w:p>
          <w:p w:rsidR="00981C32" w:rsidRPr="00D774F4" w:rsidRDefault="00981C32" w:rsidP="005A37B3">
            <w:pPr>
              <w:pStyle w:val="prilozhenie"/>
              <w:ind w:firstLine="0"/>
              <w:rPr>
                <w:sz w:val="22"/>
                <w:szCs w:val="22"/>
              </w:rPr>
            </w:pPr>
          </w:p>
          <w:p w:rsidR="00981C32" w:rsidRPr="00D774F4" w:rsidRDefault="00981C32" w:rsidP="005A37B3">
            <w:pPr>
              <w:pStyle w:val="prilozhenie"/>
              <w:ind w:firstLine="0"/>
              <w:rPr>
                <w:sz w:val="22"/>
                <w:szCs w:val="22"/>
              </w:rPr>
            </w:pPr>
            <w:r w:rsidRPr="00D774F4">
              <w:rPr>
                <w:sz w:val="22"/>
                <w:szCs w:val="22"/>
              </w:rPr>
              <w:t>30 июля 2014 понижены на одну ступень:</w:t>
            </w:r>
          </w:p>
          <w:p w:rsidR="00981C32" w:rsidRPr="00D774F4" w:rsidRDefault="00981C32" w:rsidP="005A37B3">
            <w:pPr>
              <w:pStyle w:val="prilozhenie"/>
              <w:ind w:firstLine="0"/>
              <w:rPr>
                <w:sz w:val="22"/>
                <w:szCs w:val="22"/>
              </w:rPr>
            </w:pPr>
            <w:r w:rsidRPr="00D774F4">
              <w:rPr>
                <w:sz w:val="22"/>
                <w:szCs w:val="22"/>
              </w:rPr>
              <w:t>- Долгосрочный рейтинг дефолта эмитента,</w:t>
            </w:r>
          </w:p>
          <w:p w:rsidR="00981C32" w:rsidRPr="00D774F4" w:rsidRDefault="00981C32" w:rsidP="005A37B3">
            <w:pPr>
              <w:pStyle w:val="prilozhenie"/>
              <w:ind w:firstLine="0"/>
              <w:rPr>
                <w:sz w:val="22"/>
                <w:szCs w:val="22"/>
              </w:rPr>
            </w:pPr>
            <w:r w:rsidRPr="00D774F4">
              <w:rPr>
                <w:sz w:val="22"/>
                <w:szCs w:val="22"/>
              </w:rPr>
              <w:t>- Краткосрочный рейтинг дефолта эмитента,</w:t>
            </w:r>
          </w:p>
          <w:p w:rsidR="00981C32" w:rsidRPr="00D774F4" w:rsidRDefault="00981C32" w:rsidP="005A37B3">
            <w:pPr>
              <w:pStyle w:val="prilozhenie"/>
              <w:ind w:firstLine="0"/>
              <w:rPr>
                <w:sz w:val="22"/>
                <w:szCs w:val="22"/>
              </w:rPr>
            </w:pPr>
            <w:r w:rsidRPr="00D774F4">
              <w:rPr>
                <w:sz w:val="22"/>
                <w:szCs w:val="22"/>
              </w:rPr>
              <w:t>- Долгосрочный рейтинг дефолта эмитента в национальной валюте.</w:t>
            </w:r>
          </w:p>
        </w:tc>
      </w:tr>
      <w:tr w:rsidR="00981C32" w:rsidRPr="00D774F4" w:rsidTr="005A37B3">
        <w:trPr>
          <w:trHeight w:val="1503"/>
        </w:trPr>
        <w:tc>
          <w:tcPr>
            <w:tcW w:w="4613"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em-"/>
              <w:ind w:firstLine="0"/>
            </w:pPr>
            <w:r w:rsidRPr="00D774F4">
              <w:t>Долгосрочный рейтинг: ВВВ+ (прогноз стабильный)</w:t>
            </w:r>
          </w:p>
          <w:p w:rsidR="00981C32" w:rsidRPr="00D774F4" w:rsidRDefault="00981C32" w:rsidP="005A37B3">
            <w:pPr>
              <w:pStyle w:val="em-"/>
              <w:ind w:firstLine="0"/>
            </w:pPr>
            <w:r w:rsidRPr="00D774F4">
              <w:t>Краткосрочный рейтинг: F2</w:t>
            </w:r>
          </w:p>
          <w:p w:rsidR="00981C32" w:rsidRPr="00D774F4" w:rsidRDefault="00981C32" w:rsidP="005A37B3">
            <w:pPr>
              <w:pStyle w:val="em-"/>
              <w:ind w:firstLine="0"/>
            </w:pPr>
            <w:r w:rsidRPr="00D774F4">
              <w:t>Рейтинг устойчивости: bb+</w:t>
            </w:r>
          </w:p>
          <w:p w:rsidR="00981C32" w:rsidRPr="00D774F4" w:rsidRDefault="00981C32" w:rsidP="005A37B3">
            <w:pPr>
              <w:pStyle w:val="em-"/>
              <w:ind w:firstLine="0"/>
            </w:pPr>
            <w:r w:rsidRPr="00D774F4">
              <w:t>Рейтинг поддержки: 2</w:t>
            </w:r>
          </w:p>
          <w:p w:rsidR="00981C32" w:rsidRPr="00D774F4" w:rsidRDefault="00981C32" w:rsidP="005A37B3">
            <w:pPr>
              <w:pStyle w:val="em-"/>
              <w:ind w:firstLine="0"/>
            </w:pPr>
            <w:r w:rsidRPr="00D774F4">
              <w:t>По национал.шкале: AAA (rus)</w:t>
            </w:r>
          </w:p>
        </w:tc>
        <w:tc>
          <w:tcPr>
            <w:tcW w:w="4568"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11.07.2013 повышен рейтинг устойчивости</w:t>
            </w:r>
          </w:p>
        </w:tc>
      </w:tr>
      <w:tr w:rsidR="00981C32" w:rsidRPr="00D774F4" w:rsidTr="005A37B3">
        <w:trPr>
          <w:trHeight w:val="740"/>
        </w:trPr>
        <w:tc>
          <w:tcPr>
            <w:tcW w:w="4613"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em-"/>
              <w:ind w:firstLine="0"/>
            </w:pPr>
            <w:r w:rsidRPr="00D774F4">
              <w:t>По международной шкале – ВВВ+/F2. Прогноз изменения рейтинга – «Стабильный».</w:t>
            </w:r>
          </w:p>
          <w:p w:rsidR="00981C32" w:rsidRPr="00D774F4" w:rsidRDefault="00981C32" w:rsidP="005A37B3">
            <w:pPr>
              <w:pStyle w:val="em-"/>
              <w:ind w:firstLine="0"/>
            </w:pPr>
            <w:r w:rsidRPr="00D774F4">
              <w:t>По национальной шкале – ААА (rus)</w:t>
            </w:r>
          </w:p>
        </w:tc>
        <w:tc>
          <w:tcPr>
            <w:tcW w:w="4568"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20.07.2012</w:t>
            </w:r>
            <w:r>
              <w:rPr>
                <w:sz w:val="22"/>
                <w:szCs w:val="22"/>
              </w:rPr>
              <w:t xml:space="preserve"> – присвоение рейтинга</w:t>
            </w:r>
          </w:p>
        </w:tc>
      </w:tr>
    </w:tbl>
    <w:p w:rsidR="00981C32" w:rsidRPr="00D774F4" w:rsidRDefault="00981C32" w:rsidP="00981C32">
      <w:pPr>
        <w:pStyle w:val="prilozhenie"/>
        <w:rPr>
          <w:sz w:val="22"/>
          <w:szCs w:val="22"/>
        </w:rPr>
      </w:pPr>
    </w:p>
    <w:p w:rsidR="00981C32" w:rsidRPr="00701F95" w:rsidRDefault="00981C32" w:rsidP="00981C32">
      <w:pPr>
        <w:pStyle w:val="em-"/>
      </w:pPr>
      <w:r w:rsidRPr="00701F95">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3F67E6">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34" w:history="1">
        <w:r w:rsidRPr="00072696">
          <w:rPr>
            <w:rStyle w:val="ac"/>
            <w:i/>
          </w:rPr>
          <w:t>http://www.fitchratings.ru/</w:t>
        </w:r>
      </w:hyperlink>
    </w:p>
    <w:p w:rsidR="00981C32" w:rsidRPr="00D774F4" w:rsidRDefault="00981C32" w:rsidP="00981C32">
      <w:pPr>
        <w:pStyle w:val="em-"/>
      </w:pPr>
    </w:p>
    <w:p w:rsidR="00981C32" w:rsidRPr="00CD712C" w:rsidRDefault="00981C32" w:rsidP="00981C32">
      <w:pPr>
        <w:pStyle w:val="em-"/>
        <w:rPr>
          <w:b/>
          <w:i/>
        </w:rPr>
      </w:pPr>
      <w:r w:rsidRPr="00CD712C">
        <w:t xml:space="preserve">Иные сведения о кредитном рейтинге, указываемые эмитентом по собственному усмотрению: </w:t>
      </w:r>
      <w:r w:rsidRPr="00CD712C">
        <w:rPr>
          <w:b/>
          <w:i/>
        </w:rPr>
        <w:t>отсутствуют</w:t>
      </w:r>
    </w:p>
    <w:p w:rsidR="00981C32" w:rsidRDefault="00981C32" w:rsidP="00981C32">
      <w:pPr>
        <w:pStyle w:val="em-"/>
      </w:pPr>
    </w:p>
    <w:p w:rsidR="004C3A99" w:rsidRPr="00CD712C" w:rsidRDefault="004C3A99" w:rsidP="00981C32">
      <w:pPr>
        <w:pStyle w:val="em-"/>
      </w:pPr>
    </w:p>
    <w:p w:rsidR="00981C32" w:rsidRPr="003F67E6" w:rsidRDefault="00981C32" w:rsidP="00981C32">
      <w:pPr>
        <w:pStyle w:val="em-"/>
      </w:pPr>
    </w:p>
    <w:p w:rsidR="00981C32" w:rsidRPr="00D774F4" w:rsidRDefault="00981C32" w:rsidP="00981C32">
      <w:pPr>
        <w:pStyle w:val="em-"/>
      </w:pP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CD561A" w:rsidRDefault="00981C32" w:rsidP="005A37B3">
            <w:pPr>
              <w:pStyle w:val="em-"/>
              <w:ind w:firstLine="0"/>
              <w:rPr>
                <w:b/>
                <w:i/>
              </w:rPr>
            </w:pPr>
            <w:r w:rsidRPr="00CD561A">
              <w:rPr>
                <w:b/>
                <w:i/>
              </w:rPr>
              <w:t xml:space="preserve">Ценные бумаги </w:t>
            </w:r>
            <w:r>
              <w:rPr>
                <w:b/>
                <w:i/>
              </w:rPr>
              <w:t>Э</w:t>
            </w:r>
            <w:r w:rsidRPr="00CD561A">
              <w:rPr>
                <w:b/>
                <w:i/>
              </w:rPr>
              <w:t>митента – Облигации серии 08</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CD561A" w:rsidRDefault="00981C32" w:rsidP="005A37B3">
            <w:pPr>
              <w:rPr>
                <w:rFonts w:ascii="Times New Roman" w:hAnsi="Times New Roman"/>
                <w:b/>
                <w:i/>
              </w:rPr>
            </w:pPr>
            <w:r w:rsidRPr="00530D98">
              <w:rPr>
                <w:rFonts w:ascii="Times New Roman" w:hAnsi="Times New Roman"/>
                <w:b/>
                <w:i/>
              </w:rPr>
              <w:t>Рейтинг аннулирован</w:t>
            </w:r>
            <w:r>
              <w:rPr>
                <w:rFonts w:ascii="Times New Roman" w:hAnsi="Times New Roman"/>
                <w:b/>
                <w:i/>
              </w:rPr>
              <w:t>*</w:t>
            </w:r>
            <w:r w:rsidRPr="00530D98">
              <w:rPr>
                <w:rFonts w:ascii="Times New Roman" w:hAnsi="Times New Roman"/>
                <w:b/>
                <w:i/>
              </w:rPr>
              <w:t>.</w:t>
            </w:r>
          </w:p>
        </w:tc>
      </w:tr>
    </w:tbl>
    <w:p w:rsidR="00981C32" w:rsidRPr="00FE1D63" w:rsidRDefault="00981C32" w:rsidP="00981C32">
      <w:pPr>
        <w:pStyle w:val="prilozhenie"/>
        <w:rPr>
          <w:i/>
          <w:sz w:val="22"/>
          <w:szCs w:val="22"/>
        </w:rPr>
      </w:pPr>
      <w:r w:rsidRPr="00FE1D63">
        <w:rPr>
          <w:b/>
          <w:i/>
          <w:sz w:val="22"/>
          <w:szCs w:val="22"/>
        </w:rPr>
        <w:t>*Выпуск облигаций серии 08 погашен 14.09.2015 года.</w:t>
      </w: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08</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6443AE" w:rsidRDefault="00981C32" w:rsidP="005A37B3">
            <w:pPr>
              <w:autoSpaceDE w:val="0"/>
              <w:autoSpaceDN w:val="0"/>
              <w:spacing w:after="0" w:line="240" w:lineRule="auto"/>
              <w:jc w:val="both"/>
              <w:rPr>
                <w:rFonts w:ascii="Times New Roman" w:eastAsia="Times New Roman" w:hAnsi="Times New Roman"/>
                <w:b/>
                <w:i/>
              </w:rPr>
            </w:pPr>
            <w:r w:rsidRPr="006443AE">
              <w:rPr>
                <w:rFonts w:ascii="Times New Roman" w:hAnsi="Times New Roman"/>
                <w:b/>
                <w:i/>
              </w:rPr>
              <w:t>Документарные неконвертируемые процентные облигации на предъявителя серии 08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6443AE"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40801792</w:t>
            </w:r>
            <w:r w:rsidRPr="006443AE">
              <w:rPr>
                <w:rFonts w:ascii="Times New Roman" w:hAnsi="Times New Roman"/>
                <w:b/>
                <w:i/>
                <w:lang w:val="en-US"/>
              </w:rPr>
              <w:t>B</w:t>
            </w:r>
            <w:r w:rsidRPr="006443AE">
              <w:rPr>
                <w:rFonts w:ascii="Times New Roman" w:hAnsi="Times New Roman"/>
                <w:b/>
                <w:i/>
              </w:rPr>
              <w:t xml:space="preserve"> от 05 августа 2010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655"/>
      </w:tblGrid>
      <w:tr w:rsidR="00981C32" w:rsidRPr="00D774F4" w:rsidTr="005A37B3">
        <w:trPr>
          <w:trHeight w:val="476"/>
        </w:trPr>
        <w:tc>
          <w:tcPr>
            <w:tcW w:w="4649"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55"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5"/>
        </w:trPr>
        <w:tc>
          <w:tcPr>
            <w:tcW w:w="4649" w:type="dxa"/>
          </w:tcPr>
          <w:p w:rsidR="00981C32" w:rsidRPr="00D774F4" w:rsidRDefault="00981C32" w:rsidP="005A37B3">
            <w:pPr>
              <w:pStyle w:val="prilozhenie"/>
              <w:ind w:firstLine="0"/>
              <w:jc w:val="center"/>
              <w:rPr>
                <w:sz w:val="22"/>
                <w:szCs w:val="22"/>
              </w:rPr>
            </w:pPr>
            <w:r>
              <w:rPr>
                <w:sz w:val="22"/>
                <w:szCs w:val="22"/>
              </w:rPr>
              <w:t>1</w:t>
            </w:r>
          </w:p>
        </w:tc>
        <w:tc>
          <w:tcPr>
            <w:tcW w:w="4655"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21"/>
        </w:trPr>
        <w:tc>
          <w:tcPr>
            <w:tcW w:w="464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55" w:type="dxa"/>
          </w:tcPr>
          <w:p w:rsidR="00981C32" w:rsidRPr="00D774F4" w:rsidRDefault="00981C32" w:rsidP="005A37B3">
            <w:pPr>
              <w:pStyle w:val="prilozhenie"/>
              <w:ind w:firstLine="0"/>
              <w:rPr>
                <w:sz w:val="22"/>
                <w:szCs w:val="22"/>
              </w:rPr>
            </w:pPr>
            <w:r w:rsidRPr="00D774F4">
              <w:rPr>
                <w:sz w:val="22"/>
                <w:szCs w:val="22"/>
              </w:rPr>
              <w:t>16 января 2015 долгосрочный рейтинг понижен на одну ступень</w:t>
            </w:r>
          </w:p>
        </w:tc>
      </w:tr>
      <w:tr w:rsidR="00981C32" w:rsidRPr="00D774F4" w:rsidTr="005A37B3">
        <w:trPr>
          <w:trHeight w:val="721"/>
        </w:trPr>
        <w:tc>
          <w:tcPr>
            <w:tcW w:w="464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55" w:type="dxa"/>
          </w:tcPr>
          <w:p w:rsidR="00981C32" w:rsidRPr="00D774F4" w:rsidRDefault="00981C32" w:rsidP="005A37B3">
            <w:pPr>
              <w:pStyle w:val="prilozhenie"/>
              <w:ind w:firstLine="0"/>
              <w:rPr>
                <w:sz w:val="22"/>
                <w:szCs w:val="22"/>
              </w:rPr>
            </w:pPr>
            <w:r w:rsidRPr="00D774F4">
              <w:rPr>
                <w:sz w:val="22"/>
                <w:szCs w:val="22"/>
              </w:rPr>
              <w:t>30 июля 2014 долгосрочный рейтинг понижен на одну ступень до уровня ВВВ</w:t>
            </w:r>
          </w:p>
        </w:tc>
      </w:tr>
      <w:tr w:rsidR="00981C32" w:rsidRPr="00D774F4" w:rsidTr="005A37B3">
        <w:trPr>
          <w:trHeight w:val="967"/>
        </w:trPr>
        <w:tc>
          <w:tcPr>
            <w:tcW w:w="4649"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55"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 xml:space="preserve">11.07.2013 рейтинг подтвержден </w:t>
            </w:r>
          </w:p>
        </w:tc>
      </w:tr>
      <w:tr w:rsidR="00981C32" w:rsidRPr="00D774F4" w:rsidTr="005A37B3">
        <w:trPr>
          <w:trHeight w:val="613"/>
        </w:trPr>
        <w:tc>
          <w:tcPr>
            <w:tcW w:w="4649"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55"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20.07.2012</w:t>
            </w:r>
            <w:r>
              <w:rPr>
                <w:sz w:val="22"/>
                <w:szCs w:val="22"/>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35" w:history="1">
        <w:r w:rsidRPr="00072696">
          <w:rPr>
            <w:rStyle w:val="ac"/>
            <w:i/>
          </w:rPr>
          <w:t>http://www.fitchratings.ru/</w:t>
        </w:r>
      </w:hyperlink>
    </w:p>
    <w:p w:rsidR="00981C32" w:rsidRPr="00DF73A0" w:rsidRDefault="00981C32" w:rsidP="00981C32">
      <w:pPr>
        <w:pStyle w:val="em-"/>
      </w:pPr>
    </w:p>
    <w:p w:rsidR="00981C32"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F73A0">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CD561A" w:rsidRDefault="00981C32" w:rsidP="005A37B3">
            <w:pPr>
              <w:pStyle w:val="em-"/>
              <w:ind w:firstLine="0"/>
              <w:rPr>
                <w:b/>
                <w:i/>
              </w:rPr>
            </w:pPr>
            <w:r w:rsidRPr="00CD561A">
              <w:rPr>
                <w:b/>
                <w:i/>
              </w:rPr>
              <w:t xml:space="preserve">Ценные бумаги </w:t>
            </w:r>
            <w:r>
              <w:rPr>
                <w:b/>
                <w:i/>
              </w:rPr>
              <w:t>Э</w:t>
            </w:r>
            <w:r w:rsidRPr="00CD561A">
              <w:rPr>
                <w:b/>
                <w:i/>
              </w:rPr>
              <w:t>митента – Облигации серии 09</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CD561A" w:rsidRDefault="00981C32" w:rsidP="005A37B3">
            <w:pPr>
              <w:rPr>
                <w:rFonts w:ascii="Times New Roman" w:hAnsi="Times New Roman"/>
                <w:b/>
                <w:i/>
              </w:rPr>
            </w:pPr>
            <w:r w:rsidRPr="00530D98">
              <w:rPr>
                <w:rFonts w:ascii="Times New Roman" w:hAnsi="Times New Roman"/>
                <w:b/>
                <w:i/>
              </w:rPr>
              <w:t>Рейтинг аннулирован</w:t>
            </w:r>
            <w:r>
              <w:rPr>
                <w:rFonts w:ascii="Times New Roman" w:hAnsi="Times New Roman"/>
                <w:b/>
                <w:i/>
              </w:rPr>
              <w:t>*</w:t>
            </w:r>
          </w:p>
        </w:tc>
      </w:tr>
    </w:tbl>
    <w:p w:rsidR="00981C32" w:rsidRPr="00FE1D63" w:rsidRDefault="00981C32" w:rsidP="00981C32">
      <w:pPr>
        <w:pStyle w:val="prilozhenie"/>
        <w:rPr>
          <w:i/>
          <w:sz w:val="22"/>
          <w:szCs w:val="22"/>
        </w:rPr>
      </w:pPr>
      <w:r w:rsidRPr="00FE1D63">
        <w:rPr>
          <w:b/>
          <w:i/>
          <w:sz w:val="22"/>
          <w:szCs w:val="22"/>
        </w:rPr>
        <w:t>*Выпуск облигаций серии 09 погашен 15.09.2015 года.</w:t>
      </w: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09</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113F2A" w:rsidRDefault="00981C32" w:rsidP="005A37B3">
            <w:pPr>
              <w:autoSpaceDE w:val="0"/>
              <w:autoSpaceDN w:val="0"/>
              <w:spacing w:after="0" w:line="240" w:lineRule="auto"/>
              <w:jc w:val="both"/>
              <w:rPr>
                <w:rFonts w:ascii="Times New Roman" w:eastAsia="Times New Roman" w:hAnsi="Times New Roman"/>
                <w:b/>
                <w:i/>
              </w:rPr>
            </w:pPr>
            <w:r w:rsidRPr="00113F2A">
              <w:rPr>
                <w:rFonts w:ascii="Times New Roman" w:hAnsi="Times New Roman"/>
                <w:b/>
                <w:i/>
              </w:rPr>
              <w:t>Документарные неконвертируемые процентные облигации на предъявителя серии 09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40</w:t>
            </w:r>
            <w:r>
              <w:rPr>
                <w:rFonts w:ascii="Times New Roman" w:hAnsi="Times New Roman"/>
                <w:b/>
                <w:i/>
              </w:rPr>
              <w:t>9</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05 августа 2010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7"/>
        <w:gridCol w:w="4663"/>
      </w:tblGrid>
      <w:tr w:rsidR="00981C32" w:rsidRPr="00D774F4" w:rsidTr="005A37B3">
        <w:trPr>
          <w:trHeight w:val="493"/>
        </w:trPr>
        <w:tc>
          <w:tcPr>
            <w:tcW w:w="4657"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63"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4"/>
        </w:trPr>
        <w:tc>
          <w:tcPr>
            <w:tcW w:w="4657" w:type="dxa"/>
          </w:tcPr>
          <w:p w:rsidR="00981C32" w:rsidRPr="00D774F4" w:rsidRDefault="00981C32" w:rsidP="005A37B3">
            <w:pPr>
              <w:pStyle w:val="prilozhenie"/>
              <w:ind w:firstLine="0"/>
              <w:jc w:val="center"/>
              <w:rPr>
                <w:sz w:val="22"/>
                <w:szCs w:val="22"/>
              </w:rPr>
            </w:pPr>
            <w:r>
              <w:rPr>
                <w:sz w:val="22"/>
                <w:szCs w:val="22"/>
              </w:rPr>
              <w:t>1</w:t>
            </w:r>
          </w:p>
        </w:tc>
        <w:tc>
          <w:tcPr>
            <w:tcW w:w="4663"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47"/>
        </w:trPr>
        <w:tc>
          <w:tcPr>
            <w:tcW w:w="465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63" w:type="dxa"/>
          </w:tcPr>
          <w:p w:rsidR="00981C32" w:rsidRPr="00D774F4" w:rsidRDefault="00981C32" w:rsidP="005A37B3">
            <w:pPr>
              <w:pStyle w:val="prilozhenie"/>
              <w:ind w:firstLine="0"/>
              <w:rPr>
                <w:sz w:val="22"/>
                <w:szCs w:val="22"/>
              </w:rPr>
            </w:pPr>
            <w:r w:rsidRPr="00D774F4">
              <w:rPr>
                <w:sz w:val="22"/>
                <w:szCs w:val="22"/>
              </w:rPr>
              <w:t>16 января 2015 долгосрочный рейтинг понижен на одну ступень</w:t>
            </w:r>
          </w:p>
        </w:tc>
      </w:tr>
      <w:tr w:rsidR="00981C32" w:rsidRPr="00D774F4" w:rsidTr="005A37B3">
        <w:trPr>
          <w:trHeight w:val="747"/>
        </w:trPr>
        <w:tc>
          <w:tcPr>
            <w:tcW w:w="465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63" w:type="dxa"/>
          </w:tcPr>
          <w:p w:rsidR="00981C32" w:rsidRPr="00D774F4" w:rsidRDefault="00981C32" w:rsidP="005A37B3">
            <w:pPr>
              <w:pStyle w:val="prilozhenie"/>
              <w:ind w:firstLine="0"/>
              <w:rPr>
                <w:sz w:val="22"/>
                <w:szCs w:val="22"/>
              </w:rPr>
            </w:pPr>
            <w:r w:rsidRPr="00D774F4">
              <w:rPr>
                <w:sz w:val="22"/>
                <w:szCs w:val="22"/>
              </w:rPr>
              <w:t>30 июля 2014 долгосрочный рейтинг понижен на одну ступень до уровня ВВВ</w:t>
            </w:r>
          </w:p>
        </w:tc>
      </w:tr>
      <w:tr w:rsidR="00981C32" w:rsidRPr="00D774F4" w:rsidTr="005A37B3">
        <w:trPr>
          <w:trHeight w:val="1001"/>
        </w:trPr>
        <w:tc>
          <w:tcPr>
            <w:tcW w:w="4657"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63"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 xml:space="preserve">11.07.2013 рейтинг подтвержден </w:t>
            </w:r>
          </w:p>
        </w:tc>
      </w:tr>
      <w:tr w:rsidR="00981C32" w:rsidRPr="00D774F4" w:rsidTr="005A37B3">
        <w:trPr>
          <w:trHeight w:val="239"/>
        </w:trPr>
        <w:tc>
          <w:tcPr>
            <w:tcW w:w="4657"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63"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20.07.2012</w:t>
            </w:r>
            <w:r>
              <w:rPr>
                <w:sz w:val="22"/>
                <w:szCs w:val="22"/>
              </w:rPr>
              <w:t xml:space="preserve"> – присвоение рейтинга </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36" w:history="1">
        <w:r w:rsidRPr="00072696">
          <w:rPr>
            <w:rStyle w:val="ac"/>
            <w:i/>
          </w:rPr>
          <w:t>http://www.fitchratings.ru/</w:t>
        </w:r>
      </w:hyperlink>
    </w:p>
    <w:p w:rsidR="00981C32" w:rsidRPr="00E16BAA" w:rsidRDefault="00981C32" w:rsidP="00981C32">
      <w:pPr>
        <w:pStyle w:val="em-"/>
      </w:pPr>
    </w:p>
    <w:p w:rsidR="00981C32" w:rsidRDefault="00981C32" w:rsidP="00981C32">
      <w:pPr>
        <w:pStyle w:val="em-"/>
      </w:pPr>
      <w:r w:rsidRPr="00D774F4">
        <w:t xml:space="preserve">Иные сведения о кредитном рейтинге, указываемые эмитентом по собственному усмотрению: </w:t>
      </w:r>
      <w:r w:rsidRPr="00E16BAA">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CD561A" w:rsidRDefault="00981C32" w:rsidP="005A37B3">
            <w:pPr>
              <w:pStyle w:val="em-"/>
              <w:ind w:firstLine="0"/>
              <w:rPr>
                <w:b/>
                <w:i/>
              </w:rPr>
            </w:pPr>
            <w:r w:rsidRPr="00CD561A">
              <w:rPr>
                <w:b/>
                <w:i/>
              </w:rPr>
              <w:t>Ценные бумаги Эмитента – Облигации серии 10</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CD561A" w:rsidRDefault="00981C32" w:rsidP="005A37B3">
            <w:pPr>
              <w:spacing w:after="0" w:line="240" w:lineRule="auto"/>
              <w:rPr>
                <w:rFonts w:ascii="Times New Roman" w:hAnsi="Times New Roman"/>
                <w:b/>
                <w:i/>
              </w:rPr>
            </w:pPr>
            <w:r w:rsidRPr="00CD561A">
              <w:rPr>
                <w:rFonts w:ascii="Times New Roman" w:hAnsi="Times New Roman"/>
                <w:b/>
                <w:i/>
              </w:rPr>
              <w:t xml:space="preserve">Долгосрочный рейтинг – ВВВ-. </w:t>
            </w:r>
          </w:p>
          <w:p w:rsidR="00981C32" w:rsidRPr="00CD561A" w:rsidRDefault="00981C32" w:rsidP="005A37B3">
            <w:pPr>
              <w:spacing w:after="0" w:line="240" w:lineRule="auto"/>
              <w:rPr>
                <w:rFonts w:ascii="Times New Roman" w:hAnsi="Times New Roman"/>
                <w:b/>
                <w:i/>
              </w:rPr>
            </w:pPr>
            <w:r w:rsidRPr="00CD561A">
              <w:rPr>
                <w:rFonts w:ascii="Times New Roman" w:hAnsi="Times New Roman"/>
                <w:b/>
                <w:i/>
              </w:rPr>
              <w:t>Национальный долгосрочный рейтинг – ААА (</w:t>
            </w:r>
            <w:r w:rsidRPr="00CD561A">
              <w:rPr>
                <w:rFonts w:ascii="Times New Roman" w:hAnsi="Times New Roman"/>
                <w:b/>
                <w:i/>
                <w:lang w:val="en-US"/>
              </w:rPr>
              <w:t>rus</w:t>
            </w:r>
            <w:r w:rsidRPr="00CD561A">
              <w:rPr>
                <w:rFonts w:ascii="Times New Roman" w:hAnsi="Times New Roman"/>
                <w:b/>
                <w:i/>
              </w:rPr>
              <w:t>).</w:t>
            </w:r>
            <w:r>
              <w:rPr>
                <w:rFonts w:ascii="Times New Roman" w:hAnsi="Times New Roman"/>
                <w:b/>
                <w:i/>
              </w:rPr>
              <w:t>*</w:t>
            </w:r>
          </w:p>
        </w:tc>
      </w:tr>
    </w:tbl>
    <w:p w:rsidR="00981C32" w:rsidRPr="00FE1D63" w:rsidRDefault="00981C32" w:rsidP="00981C32">
      <w:pPr>
        <w:pStyle w:val="prilozhenie"/>
        <w:rPr>
          <w:i/>
          <w:sz w:val="22"/>
          <w:szCs w:val="22"/>
        </w:rPr>
      </w:pPr>
      <w:r w:rsidRPr="00FE1D63">
        <w:rPr>
          <w:b/>
          <w:i/>
          <w:sz w:val="22"/>
          <w:szCs w:val="22"/>
        </w:rPr>
        <w:t>*Выпуск облигаций серии 10 погашен 10.11.2015 года.</w:t>
      </w: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10</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113F2A" w:rsidRDefault="00981C32" w:rsidP="005A37B3">
            <w:pPr>
              <w:autoSpaceDE w:val="0"/>
              <w:autoSpaceDN w:val="0"/>
              <w:spacing w:after="0" w:line="240" w:lineRule="auto"/>
              <w:jc w:val="both"/>
              <w:rPr>
                <w:rFonts w:ascii="Times New Roman" w:eastAsia="Times New Roman" w:hAnsi="Times New Roman"/>
                <w:b/>
                <w:i/>
              </w:rPr>
            </w:pPr>
            <w:r w:rsidRPr="00113F2A">
              <w:rPr>
                <w:rFonts w:ascii="Times New Roman" w:hAnsi="Times New Roman"/>
                <w:b/>
                <w:i/>
              </w:rPr>
              <w:t>Документарные неконвертируемые процентные облигации на предъявителя серии 10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10</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05 августа 2010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542"/>
      </w:tblGrid>
      <w:tr w:rsidR="00981C32" w:rsidRPr="00D774F4" w:rsidTr="005A37B3">
        <w:trPr>
          <w:trHeight w:val="510"/>
        </w:trPr>
        <w:tc>
          <w:tcPr>
            <w:tcW w:w="4537"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42"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0"/>
        </w:trPr>
        <w:tc>
          <w:tcPr>
            <w:tcW w:w="4537" w:type="dxa"/>
          </w:tcPr>
          <w:p w:rsidR="00981C32" w:rsidRPr="00D774F4" w:rsidRDefault="00981C32" w:rsidP="005A37B3">
            <w:pPr>
              <w:pStyle w:val="prilozhenie"/>
              <w:ind w:firstLine="0"/>
              <w:jc w:val="center"/>
              <w:rPr>
                <w:sz w:val="22"/>
                <w:szCs w:val="22"/>
              </w:rPr>
            </w:pPr>
            <w:r>
              <w:rPr>
                <w:sz w:val="22"/>
                <w:szCs w:val="22"/>
              </w:rPr>
              <w:t>1</w:t>
            </w:r>
          </w:p>
        </w:tc>
        <w:tc>
          <w:tcPr>
            <w:tcW w:w="4542"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65"/>
        </w:trPr>
        <w:tc>
          <w:tcPr>
            <w:tcW w:w="453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42" w:type="dxa"/>
          </w:tcPr>
          <w:p w:rsidR="00981C32" w:rsidRPr="00D774F4" w:rsidRDefault="00981C32" w:rsidP="005A37B3">
            <w:pPr>
              <w:pStyle w:val="prilozhenie"/>
              <w:ind w:firstLine="0"/>
              <w:rPr>
                <w:sz w:val="22"/>
                <w:szCs w:val="22"/>
              </w:rPr>
            </w:pPr>
            <w:r w:rsidRPr="00D774F4">
              <w:rPr>
                <w:sz w:val="22"/>
                <w:szCs w:val="22"/>
              </w:rPr>
              <w:t>16 января 2015 долгосрочный рейтинг понижен на одну ступень</w:t>
            </w:r>
          </w:p>
        </w:tc>
      </w:tr>
      <w:tr w:rsidR="00981C32" w:rsidRPr="00D774F4" w:rsidTr="005A37B3">
        <w:trPr>
          <w:trHeight w:val="750"/>
        </w:trPr>
        <w:tc>
          <w:tcPr>
            <w:tcW w:w="453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42" w:type="dxa"/>
          </w:tcPr>
          <w:p w:rsidR="00981C32" w:rsidRPr="00D774F4" w:rsidRDefault="00981C32" w:rsidP="005A37B3">
            <w:pPr>
              <w:pStyle w:val="prilozhenie"/>
              <w:ind w:firstLine="0"/>
              <w:rPr>
                <w:sz w:val="22"/>
                <w:szCs w:val="22"/>
              </w:rPr>
            </w:pPr>
            <w:r w:rsidRPr="00D774F4">
              <w:rPr>
                <w:sz w:val="22"/>
                <w:szCs w:val="22"/>
              </w:rPr>
              <w:t>30 июля 2014 долгосрочный рейтинг понижен на одну ступень до уровня ВВВ</w:t>
            </w:r>
          </w:p>
        </w:tc>
      </w:tr>
      <w:tr w:rsidR="00981C32" w:rsidRPr="00D774F4" w:rsidTr="005A37B3">
        <w:trPr>
          <w:trHeight w:val="1005"/>
        </w:trPr>
        <w:tc>
          <w:tcPr>
            <w:tcW w:w="4537"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42"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 xml:space="preserve">11.07.2013 рейтинг подтвержден </w:t>
            </w:r>
          </w:p>
        </w:tc>
      </w:tr>
      <w:tr w:rsidR="00981C32" w:rsidRPr="00D774F4" w:rsidTr="005A37B3">
        <w:trPr>
          <w:trHeight w:val="1005"/>
        </w:trPr>
        <w:tc>
          <w:tcPr>
            <w:tcW w:w="4537"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42"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20.07.2012</w:t>
            </w:r>
            <w:r>
              <w:rPr>
                <w:sz w:val="22"/>
                <w:szCs w:val="22"/>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37" w:history="1">
        <w:r w:rsidRPr="00072696">
          <w:rPr>
            <w:rStyle w:val="ac"/>
            <w:i/>
          </w:rPr>
          <w:t>http://www.fitchratings.ru/</w:t>
        </w:r>
      </w:hyperlink>
    </w:p>
    <w:p w:rsidR="00981C32" w:rsidRPr="00A552E2" w:rsidRDefault="00981C32" w:rsidP="00981C32">
      <w:pPr>
        <w:pStyle w:val="em-"/>
      </w:pPr>
    </w:p>
    <w:p w:rsidR="00981C32" w:rsidRDefault="00981C32" w:rsidP="00981C32">
      <w:pPr>
        <w:pStyle w:val="em-"/>
      </w:pPr>
      <w:r w:rsidRPr="00D774F4">
        <w:t xml:space="preserve">Иные сведения о кредитном рейтинге, указываемые эмитентом по собственному усмотрению: </w:t>
      </w:r>
      <w:r w:rsidRPr="00A552E2">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AB6642" w:rsidRDefault="00981C32" w:rsidP="005A37B3">
            <w:pPr>
              <w:pStyle w:val="em-"/>
              <w:ind w:firstLine="0"/>
              <w:rPr>
                <w:b/>
                <w:i/>
              </w:rPr>
            </w:pPr>
            <w:r w:rsidRPr="00AB6642">
              <w:rPr>
                <w:b/>
                <w:i/>
              </w:rPr>
              <w:t xml:space="preserve">Ценные бумаги </w:t>
            </w:r>
            <w:r>
              <w:rPr>
                <w:b/>
                <w:i/>
              </w:rPr>
              <w:t>Э</w:t>
            </w:r>
            <w:r w:rsidRPr="00AB6642">
              <w:rPr>
                <w:b/>
                <w:i/>
              </w:rPr>
              <w:t>митента – Облигации серии 11</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AB6642" w:rsidRDefault="00981C32" w:rsidP="005A37B3">
            <w:pPr>
              <w:spacing w:after="0" w:line="240" w:lineRule="auto"/>
              <w:rPr>
                <w:rFonts w:ascii="Times New Roman" w:hAnsi="Times New Roman"/>
                <w:b/>
                <w:i/>
              </w:rPr>
            </w:pPr>
            <w:r w:rsidRPr="00AB6642">
              <w:rPr>
                <w:rFonts w:ascii="Times New Roman" w:hAnsi="Times New Roman"/>
                <w:b/>
                <w:i/>
              </w:rPr>
              <w:t xml:space="preserve">Долгосрочный рейтинг – ВВВ-. </w:t>
            </w:r>
          </w:p>
          <w:p w:rsidR="00981C32" w:rsidRPr="00AB6642" w:rsidRDefault="00981C32" w:rsidP="005A37B3">
            <w:pPr>
              <w:spacing w:after="0" w:line="240" w:lineRule="auto"/>
              <w:rPr>
                <w:rFonts w:ascii="Times New Roman" w:hAnsi="Times New Roman"/>
                <w:b/>
                <w:i/>
              </w:rPr>
            </w:pPr>
            <w:r w:rsidRPr="00AB6642">
              <w:rPr>
                <w:rFonts w:ascii="Times New Roman" w:hAnsi="Times New Roman"/>
                <w:b/>
                <w:i/>
              </w:rPr>
              <w:t>Национальный долгосрочный рейтинг – ААА (</w:t>
            </w:r>
            <w:r w:rsidRPr="00AB6642">
              <w:rPr>
                <w:rFonts w:ascii="Times New Roman" w:hAnsi="Times New Roman"/>
                <w:b/>
                <w:i/>
                <w:lang w:val="en-US"/>
              </w:rPr>
              <w:t>rus</w:t>
            </w:r>
            <w:r w:rsidRPr="00AB6642">
              <w:rPr>
                <w:rFonts w:ascii="Times New Roman" w:hAnsi="Times New Roman"/>
                <w:b/>
                <w:i/>
              </w:rPr>
              <w:t>).</w:t>
            </w:r>
            <w:r>
              <w:rPr>
                <w:rFonts w:ascii="Times New Roman" w:hAnsi="Times New Roman"/>
                <w:b/>
                <w:i/>
              </w:rPr>
              <w:t>*</w:t>
            </w:r>
          </w:p>
        </w:tc>
      </w:tr>
    </w:tbl>
    <w:p w:rsidR="00981C32" w:rsidRPr="00FE1D63" w:rsidRDefault="00981C32" w:rsidP="00981C32">
      <w:pPr>
        <w:pStyle w:val="prilozhenie"/>
        <w:rPr>
          <w:i/>
          <w:sz w:val="22"/>
          <w:szCs w:val="22"/>
        </w:rPr>
      </w:pPr>
      <w:r w:rsidRPr="00FE1D63">
        <w:rPr>
          <w:b/>
          <w:i/>
          <w:sz w:val="22"/>
          <w:szCs w:val="22"/>
        </w:rPr>
        <w:t>*Выпуск облигаций серии 11 погашен 11.11.2015 года.</w:t>
      </w: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11</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113F2A" w:rsidRDefault="00981C32" w:rsidP="005A37B3">
            <w:pPr>
              <w:autoSpaceDE w:val="0"/>
              <w:autoSpaceDN w:val="0"/>
              <w:spacing w:after="0" w:line="240" w:lineRule="auto"/>
              <w:jc w:val="both"/>
              <w:rPr>
                <w:rFonts w:ascii="Times New Roman" w:eastAsia="Times New Roman" w:hAnsi="Times New Roman"/>
                <w:b/>
                <w:i/>
              </w:rPr>
            </w:pPr>
            <w:r w:rsidRPr="00113F2A">
              <w:rPr>
                <w:rFonts w:ascii="Times New Roman" w:hAnsi="Times New Roman"/>
                <w:b/>
                <w:i/>
              </w:rPr>
              <w:t>Документарные неконвертируемые процентные облигации на предъявителя серии 11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11</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05 августа 2010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2"/>
        <w:gridCol w:w="4587"/>
      </w:tblGrid>
      <w:tr w:rsidR="00981C32" w:rsidRPr="00D774F4" w:rsidTr="005A37B3">
        <w:trPr>
          <w:trHeight w:val="464"/>
        </w:trPr>
        <w:tc>
          <w:tcPr>
            <w:tcW w:w="4582"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87"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39"/>
        </w:trPr>
        <w:tc>
          <w:tcPr>
            <w:tcW w:w="4582" w:type="dxa"/>
          </w:tcPr>
          <w:p w:rsidR="00981C32" w:rsidRPr="00D774F4" w:rsidRDefault="00981C32" w:rsidP="005A37B3">
            <w:pPr>
              <w:pStyle w:val="prilozhenie"/>
              <w:ind w:firstLine="0"/>
              <w:jc w:val="center"/>
              <w:rPr>
                <w:sz w:val="22"/>
                <w:szCs w:val="22"/>
              </w:rPr>
            </w:pPr>
            <w:r>
              <w:rPr>
                <w:sz w:val="22"/>
                <w:szCs w:val="22"/>
              </w:rPr>
              <w:t>1</w:t>
            </w:r>
          </w:p>
        </w:tc>
        <w:tc>
          <w:tcPr>
            <w:tcW w:w="4587"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03"/>
        </w:trPr>
        <w:tc>
          <w:tcPr>
            <w:tcW w:w="458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87" w:type="dxa"/>
          </w:tcPr>
          <w:p w:rsidR="00981C32" w:rsidRPr="00D774F4" w:rsidRDefault="00981C32" w:rsidP="005A37B3">
            <w:pPr>
              <w:pStyle w:val="prilozhenie"/>
              <w:ind w:firstLine="0"/>
              <w:rPr>
                <w:sz w:val="22"/>
                <w:szCs w:val="22"/>
              </w:rPr>
            </w:pPr>
            <w:r w:rsidRPr="00D774F4">
              <w:rPr>
                <w:sz w:val="22"/>
                <w:szCs w:val="22"/>
              </w:rPr>
              <w:t>16 января 2015 долгосрочный рейтинг понижен на одну ступень</w:t>
            </w:r>
          </w:p>
        </w:tc>
      </w:tr>
      <w:tr w:rsidR="00981C32" w:rsidRPr="00D774F4" w:rsidTr="005A37B3">
        <w:trPr>
          <w:trHeight w:val="703"/>
        </w:trPr>
        <w:tc>
          <w:tcPr>
            <w:tcW w:w="458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87" w:type="dxa"/>
          </w:tcPr>
          <w:p w:rsidR="00981C32" w:rsidRPr="00D774F4" w:rsidRDefault="00981C32" w:rsidP="005A37B3">
            <w:pPr>
              <w:pStyle w:val="prilozhenie"/>
              <w:ind w:firstLine="0"/>
              <w:rPr>
                <w:sz w:val="22"/>
                <w:szCs w:val="22"/>
              </w:rPr>
            </w:pPr>
            <w:r w:rsidRPr="00D774F4">
              <w:rPr>
                <w:sz w:val="22"/>
                <w:szCs w:val="22"/>
              </w:rPr>
              <w:t>30 июля 2014 долгосрочный рейтинг понижен на одну ступень до уровня ВВВ</w:t>
            </w:r>
          </w:p>
        </w:tc>
      </w:tr>
      <w:tr w:rsidR="00981C32" w:rsidRPr="00D774F4" w:rsidTr="005A37B3">
        <w:trPr>
          <w:trHeight w:val="956"/>
        </w:trPr>
        <w:tc>
          <w:tcPr>
            <w:tcW w:w="4582"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87"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 xml:space="preserve">11.07.2013 рейтинг подтвержден </w:t>
            </w:r>
          </w:p>
        </w:tc>
      </w:tr>
      <w:tr w:rsidR="00981C32" w:rsidRPr="00D774F4" w:rsidTr="005A37B3">
        <w:trPr>
          <w:trHeight w:val="956"/>
        </w:trPr>
        <w:tc>
          <w:tcPr>
            <w:tcW w:w="4582"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87"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20.07.2012</w:t>
            </w:r>
            <w:r>
              <w:rPr>
                <w:sz w:val="22"/>
                <w:szCs w:val="22"/>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38" w:history="1">
        <w:r w:rsidRPr="00072696">
          <w:rPr>
            <w:rStyle w:val="ac"/>
            <w:i/>
          </w:rPr>
          <w:t>http://www.fitchratings.ru/</w:t>
        </w:r>
      </w:hyperlink>
    </w:p>
    <w:p w:rsidR="00981C32" w:rsidRPr="001659C2" w:rsidRDefault="00981C32" w:rsidP="00981C32">
      <w:pPr>
        <w:pStyle w:val="em-"/>
      </w:pPr>
    </w:p>
    <w:p w:rsidR="00981C32" w:rsidRDefault="00981C32" w:rsidP="00981C32">
      <w:pPr>
        <w:pStyle w:val="em-"/>
      </w:pPr>
      <w:r w:rsidRPr="00D774F4">
        <w:t xml:space="preserve">Иные сведения о кредитном рейтинге, указываемые эмитентом по собственному усмотрению: </w:t>
      </w:r>
      <w:r w:rsidRPr="001659C2">
        <w:rPr>
          <w:b/>
          <w:i/>
        </w:rPr>
        <w:t>отсутствуют</w:t>
      </w:r>
    </w:p>
    <w:p w:rsidR="00981C32" w:rsidRDefault="00981C32" w:rsidP="00981C32">
      <w:pPr>
        <w:pStyle w:val="em-"/>
      </w:pPr>
    </w:p>
    <w:p w:rsidR="00981C32" w:rsidRPr="00D774F4" w:rsidRDefault="00981C32" w:rsidP="00981C32">
      <w:pPr>
        <w:pStyle w:val="em-"/>
      </w:pPr>
    </w:p>
    <w:p w:rsidR="00981C32" w:rsidRPr="00D774F4" w:rsidRDefault="00981C32" w:rsidP="00981C32">
      <w:pPr>
        <w:pStyle w:val="em-"/>
      </w:pPr>
      <w: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EA2FCA" w:rsidRDefault="00981C32" w:rsidP="005A37B3">
            <w:pPr>
              <w:pStyle w:val="em-"/>
              <w:ind w:firstLine="0"/>
              <w:rPr>
                <w:b/>
                <w:i/>
              </w:rPr>
            </w:pPr>
            <w:r w:rsidRPr="00EA2FCA">
              <w:rPr>
                <w:b/>
                <w:i/>
              </w:rPr>
              <w:t xml:space="preserve">Ценные бумаги </w:t>
            </w:r>
            <w:r>
              <w:rPr>
                <w:b/>
                <w:i/>
              </w:rPr>
              <w:t>Э</w:t>
            </w:r>
            <w:r w:rsidRPr="00EA2FCA">
              <w:rPr>
                <w:b/>
                <w:i/>
              </w:rPr>
              <w:t>митента – Облигации серии 12</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EA2FCA" w:rsidRDefault="00981C32" w:rsidP="005A37B3">
            <w:pPr>
              <w:spacing w:after="0" w:line="240" w:lineRule="auto"/>
              <w:rPr>
                <w:rFonts w:ascii="Times New Roman" w:hAnsi="Times New Roman"/>
                <w:b/>
                <w:i/>
              </w:rPr>
            </w:pPr>
            <w:r w:rsidRPr="00EA2FCA">
              <w:rPr>
                <w:rFonts w:ascii="Times New Roman" w:hAnsi="Times New Roman"/>
                <w:b/>
                <w:i/>
              </w:rPr>
              <w:t xml:space="preserve">Долгосрочный рейтинг – ВВВ-. </w:t>
            </w:r>
          </w:p>
          <w:p w:rsidR="00981C32" w:rsidRPr="00EA2FCA" w:rsidRDefault="00981C32" w:rsidP="005A37B3">
            <w:pPr>
              <w:spacing w:after="0" w:line="240" w:lineRule="auto"/>
              <w:rPr>
                <w:rFonts w:ascii="Times New Roman" w:hAnsi="Times New Roman"/>
                <w:b/>
                <w:i/>
              </w:rPr>
            </w:pPr>
            <w:r w:rsidRPr="00EA2FCA">
              <w:rPr>
                <w:rFonts w:ascii="Times New Roman" w:hAnsi="Times New Roman"/>
                <w:b/>
                <w:i/>
              </w:rPr>
              <w:t>Национальный долгосрочный рейтинг – ААА (</w:t>
            </w:r>
            <w:r w:rsidRPr="00EA2FCA">
              <w:rPr>
                <w:rFonts w:ascii="Times New Roman" w:hAnsi="Times New Roman"/>
                <w:b/>
                <w:i/>
                <w:lang w:val="en-US"/>
              </w:rPr>
              <w:t>rus</w:t>
            </w:r>
            <w:r w:rsidRPr="00EA2FCA">
              <w:rPr>
                <w:rFonts w:ascii="Times New Roman" w:hAnsi="Times New Roman"/>
                <w:b/>
                <w:i/>
              </w:rPr>
              <w:t>).</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12</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8F2DB2" w:rsidRDefault="00981C32" w:rsidP="005A37B3">
            <w:pPr>
              <w:autoSpaceDE w:val="0"/>
              <w:autoSpaceDN w:val="0"/>
              <w:spacing w:after="0" w:line="240" w:lineRule="auto"/>
              <w:jc w:val="both"/>
              <w:rPr>
                <w:rFonts w:ascii="Times New Roman" w:eastAsia="Times New Roman" w:hAnsi="Times New Roman"/>
                <w:b/>
                <w:i/>
              </w:rPr>
            </w:pPr>
            <w:r w:rsidRPr="008F2DB2">
              <w:rPr>
                <w:rFonts w:ascii="Times New Roman" w:hAnsi="Times New Roman"/>
                <w:b/>
                <w:i/>
              </w:rPr>
              <w:t>Документарные неконвертируемые процентные облигации на предъявителя серии 12 с обязательным централизованным хранением, с возможностью досрочного погашения по усмотрению эмитента,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12</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w:t>
            </w:r>
            <w:r w:rsidRPr="008F2DB2">
              <w:rPr>
                <w:rFonts w:ascii="Times New Roman" w:hAnsi="Times New Roman"/>
                <w:b/>
                <w:i/>
              </w:rPr>
              <w:t>02 июля 2013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4640"/>
      </w:tblGrid>
      <w:tr w:rsidR="00981C32" w:rsidRPr="00D774F4" w:rsidTr="005A37B3">
        <w:trPr>
          <w:trHeight w:val="482"/>
        </w:trPr>
        <w:tc>
          <w:tcPr>
            <w:tcW w:w="4634"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40"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8"/>
        </w:trPr>
        <w:tc>
          <w:tcPr>
            <w:tcW w:w="4634" w:type="dxa"/>
          </w:tcPr>
          <w:p w:rsidR="00981C32" w:rsidRPr="00D774F4" w:rsidRDefault="00981C32" w:rsidP="005A37B3">
            <w:pPr>
              <w:pStyle w:val="prilozhenie"/>
              <w:ind w:firstLine="0"/>
              <w:jc w:val="center"/>
              <w:rPr>
                <w:sz w:val="22"/>
                <w:szCs w:val="22"/>
              </w:rPr>
            </w:pPr>
            <w:r>
              <w:rPr>
                <w:sz w:val="22"/>
                <w:szCs w:val="22"/>
              </w:rPr>
              <w:t>1</w:t>
            </w:r>
          </w:p>
        </w:tc>
        <w:tc>
          <w:tcPr>
            <w:tcW w:w="4640"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954"/>
        </w:trPr>
        <w:tc>
          <w:tcPr>
            <w:tcW w:w="463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40" w:type="dxa"/>
          </w:tcPr>
          <w:p w:rsidR="00981C32" w:rsidRPr="00D774F4" w:rsidRDefault="00981C32" w:rsidP="005A37B3">
            <w:pPr>
              <w:pStyle w:val="prilozhenie"/>
              <w:ind w:firstLine="0"/>
              <w:rPr>
                <w:sz w:val="22"/>
                <w:szCs w:val="22"/>
              </w:rPr>
            </w:pPr>
            <w:r w:rsidRPr="00D774F4">
              <w:rPr>
                <w:sz w:val="22"/>
                <w:szCs w:val="22"/>
              </w:rPr>
              <w:t>16 января 2015 долгосрочный рейтинг понижен на одну ступень</w:t>
            </w:r>
          </w:p>
        </w:tc>
      </w:tr>
      <w:tr w:rsidR="00981C32" w:rsidRPr="00D774F4" w:rsidTr="005A37B3">
        <w:trPr>
          <w:trHeight w:val="745"/>
        </w:trPr>
        <w:tc>
          <w:tcPr>
            <w:tcW w:w="463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40" w:type="dxa"/>
          </w:tcPr>
          <w:p w:rsidR="00981C32" w:rsidRPr="00D774F4" w:rsidRDefault="00981C32" w:rsidP="005A37B3">
            <w:pPr>
              <w:pStyle w:val="prilozhenie"/>
              <w:ind w:firstLine="0"/>
              <w:rPr>
                <w:sz w:val="22"/>
                <w:szCs w:val="22"/>
              </w:rPr>
            </w:pPr>
            <w:r w:rsidRPr="00D774F4">
              <w:rPr>
                <w:sz w:val="22"/>
                <w:szCs w:val="22"/>
              </w:rPr>
              <w:t xml:space="preserve">02.09.2014 </w:t>
            </w:r>
            <w:r>
              <w:rPr>
                <w:sz w:val="22"/>
                <w:szCs w:val="22"/>
              </w:rPr>
              <w:t>- присвоение рейтинга</w:t>
            </w:r>
            <w:r w:rsidRPr="00D774F4">
              <w:rPr>
                <w:sz w:val="22"/>
                <w:szCs w:val="22"/>
              </w:rPr>
              <w:t xml:space="preserve"> </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39" w:history="1">
        <w:r w:rsidRPr="00072696">
          <w:rPr>
            <w:rStyle w:val="ac"/>
            <w:i/>
          </w:rPr>
          <w:t>http://www.fitchratings.ru/</w:t>
        </w:r>
      </w:hyperlink>
    </w:p>
    <w:p w:rsidR="00981C32" w:rsidRPr="00D774F4"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502CAB">
        <w:rPr>
          <w:b/>
          <w:i/>
        </w:rPr>
        <w:t>отсутствуют</w:t>
      </w:r>
    </w:p>
    <w:p w:rsidR="00981C32" w:rsidRPr="00D774F4" w:rsidRDefault="00981C32" w:rsidP="00981C32">
      <w:pPr>
        <w:pStyle w:val="em-"/>
      </w:pPr>
    </w:p>
    <w:p w:rsidR="00981C32" w:rsidRDefault="00981C32" w:rsidP="00981C32">
      <w:pPr>
        <w:pStyle w:val="em-"/>
      </w:pPr>
    </w:p>
    <w:p w:rsidR="00981C32" w:rsidRPr="00D774F4" w:rsidRDefault="00981C32" w:rsidP="00981C32">
      <w:pPr>
        <w:pStyle w:val="em-"/>
      </w:pPr>
      <w: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D64268" w:rsidRDefault="00981C32" w:rsidP="005A37B3">
            <w:pPr>
              <w:pStyle w:val="em-"/>
              <w:ind w:firstLine="0"/>
              <w:rPr>
                <w:b/>
                <w:i/>
              </w:rPr>
            </w:pPr>
            <w:r w:rsidRPr="00D64268">
              <w:rPr>
                <w:b/>
                <w:i/>
              </w:rPr>
              <w:t xml:space="preserve">Ценные бумаги </w:t>
            </w:r>
            <w:r>
              <w:rPr>
                <w:b/>
                <w:i/>
              </w:rPr>
              <w:t>Э</w:t>
            </w:r>
            <w:r w:rsidRPr="00D64268">
              <w:rPr>
                <w:b/>
                <w:i/>
              </w:rPr>
              <w:t>митента – Облигации серии 13</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D64268" w:rsidRDefault="00981C32" w:rsidP="005A37B3">
            <w:pPr>
              <w:spacing w:after="0" w:line="240" w:lineRule="auto"/>
              <w:rPr>
                <w:rFonts w:ascii="Times New Roman" w:hAnsi="Times New Roman"/>
                <w:b/>
                <w:i/>
              </w:rPr>
            </w:pPr>
            <w:r w:rsidRPr="00D64268">
              <w:rPr>
                <w:rFonts w:ascii="Times New Roman" w:hAnsi="Times New Roman"/>
                <w:b/>
                <w:i/>
              </w:rPr>
              <w:t xml:space="preserve">Долгосрочный рейтинг – ВВВ-. </w:t>
            </w:r>
          </w:p>
          <w:p w:rsidR="00981C32" w:rsidRPr="00D64268" w:rsidRDefault="00981C32" w:rsidP="005A37B3">
            <w:pPr>
              <w:spacing w:after="0" w:line="240" w:lineRule="auto"/>
              <w:rPr>
                <w:rFonts w:ascii="Times New Roman" w:hAnsi="Times New Roman"/>
                <w:b/>
                <w:i/>
              </w:rPr>
            </w:pPr>
            <w:r w:rsidRPr="00D64268">
              <w:rPr>
                <w:rFonts w:ascii="Times New Roman" w:hAnsi="Times New Roman"/>
                <w:b/>
                <w:i/>
              </w:rPr>
              <w:t>Национальный долгосрочный рейтинг – ААА (</w:t>
            </w:r>
            <w:r w:rsidRPr="00D64268">
              <w:rPr>
                <w:rFonts w:ascii="Times New Roman" w:hAnsi="Times New Roman"/>
                <w:b/>
                <w:i/>
                <w:lang w:val="en-US"/>
              </w:rPr>
              <w:t>rus</w:t>
            </w:r>
            <w:r w:rsidRPr="00D64268">
              <w:rPr>
                <w:rFonts w:ascii="Times New Roman" w:hAnsi="Times New Roman"/>
                <w:b/>
                <w:i/>
              </w:rPr>
              <w:t>).</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13</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525B58" w:rsidRDefault="00981C32" w:rsidP="005A37B3">
            <w:pPr>
              <w:autoSpaceDE w:val="0"/>
              <w:autoSpaceDN w:val="0"/>
              <w:spacing w:after="0" w:line="240" w:lineRule="auto"/>
              <w:jc w:val="both"/>
              <w:rPr>
                <w:rFonts w:ascii="Times New Roman" w:eastAsia="Times New Roman" w:hAnsi="Times New Roman"/>
                <w:b/>
                <w:i/>
              </w:rPr>
            </w:pPr>
            <w:r w:rsidRPr="00525B58">
              <w:rPr>
                <w:rFonts w:ascii="Times New Roman" w:hAnsi="Times New Roman"/>
                <w:b/>
                <w:i/>
              </w:rPr>
              <w:t>Документарные неконвертируемые процентные облигации на предъявителя серии 13 с обязательным централизованным хранением, с возможностью досрочного погашения по усмотрению эмитента,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13</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w:t>
            </w:r>
            <w:r w:rsidRPr="008F2DB2">
              <w:rPr>
                <w:rFonts w:ascii="Times New Roman" w:hAnsi="Times New Roman"/>
                <w:b/>
                <w:i/>
              </w:rPr>
              <w:t>02 июля 2013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7"/>
        <w:gridCol w:w="4693"/>
      </w:tblGrid>
      <w:tr w:rsidR="00981C32" w:rsidRPr="00D774F4" w:rsidTr="005A37B3">
        <w:trPr>
          <w:trHeight w:val="505"/>
        </w:trPr>
        <w:tc>
          <w:tcPr>
            <w:tcW w:w="4687"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93"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38"/>
        </w:trPr>
        <w:tc>
          <w:tcPr>
            <w:tcW w:w="4687" w:type="dxa"/>
          </w:tcPr>
          <w:p w:rsidR="00981C32" w:rsidRPr="00D774F4" w:rsidRDefault="00981C32" w:rsidP="005A37B3">
            <w:pPr>
              <w:pStyle w:val="prilozhenie"/>
              <w:ind w:firstLine="0"/>
              <w:jc w:val="center"/>
              <w:rPr>
                <w:sz w:val="22"/>
                <w:szCs w:val="22"/>
              </w:rPr>
            </w:pPr>
            <w:r>
              <w:rPr>
                <w:sz w:val="22"/>
                <w:szCs w:val="22"/>
              </w:rPr>
              <w:t>1</w:t>
            </w:r>
          </w:p>
        </w:tc>
        <w:tc>
          <w:tcPr>
            <w:tcW w:w="4693"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58"/>
        </w:trPr>
        <w:tc>
          <w:tcPr>
            <w:tcW w:w="468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93" w:type="dxa"/>
          </w:tcPr>
          <w:p w:rsidR="00981C32" w:rsidRPr="00D774F4" w:rsidRDefault="00981C32" w:rsidP="005A37B3">
            <w:pPr>
              <w:pStyle w:val="prilozhenie"/>
              <w:ind w:firstLine="0"/>
              <w:rPr>
                <w:sz w:val="22"/>
                <w:szCs w:val="22"/>
              </w:rPr>
            </w:pPr>
            <w:r w:rsidRPr="00D774F4">
              <w:rPr>
                <w:sz w:val="22"/>
                <w:szCs w:val="22"/>
              </w:rPr>
              <w:t>16 января 2015 долгосрочный рейтинг понижен на одну ступень</w:t>
            </w:r>
          </w:p>
        </w:tc>
      </w:tr>
      <w:tr w:rsidR="00981C32" w:rsidRPr="00D774F4" w:rsidTr="005A37B3">
        <w:trPr>
          <w:trHeight w:val="743"/>
        </w:trPr>
        <w:tc>
          <w:tcPr>
            <w:tcW w:w="468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93" w:type="dxa"/>
          </w:tcPr>
          <w:p w:rsidR="00981C32" w:rsidRPr="00D774F4" w:rsidRDefault="00981C32" w:rsidP="005A37B3">
            <w:pPr>
              <w:pStyle w:val="prilozhenie"/>
              <w:ind w:firstLine="0"/>
              <w:rPr>
                <w:sz w:val="22"/>
                <w:szCs w:val="22"/>
              </w:rPr>
            </w:pPr>
            <w:r w:rsidRPr="00D774F4">
              <w:rPr>
                <w:sz w:val="22"/>
                <w:szCs w:val="22"/>
              </w:rPr>
              <w:t>30 июля 2014 долгосрочный рейтинг понижен на одну ступень</w:t>
            </w:r>
          </w:p>
        </w:tc>
      </w:tr>
      <w:tr w:rsidR="00981C32" w:rsidRPr="00D774F4" w:rsidTr="005A37B3">
        <w:trPr>
          <w:trHeight w:val="1011"/>
        </w:trPr>
        <w:tc>
          <w:tcPr>
            <w:tcW w:w="4687"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93"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30.07.2013</w:t>
            </w:r>
            <w:r>
              <w:rPr>
                <w:sz w:val="22"/>
                <w:szCs w:val="22"/>
              </w:rPr>
              <w:t xml:space="preserve"> – присвоение рейтинга </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40" w:history="1">
        <w:r w:rsidRPr="00072696">
          <w:rPr>
            <w:rStyle w:val="ac"/>
            <w:i/>
          </w:rPr>
          <w:t>http://www.fitchratings.ru/</w:t>
        </w:r>
      </w:hyperlink>
    </w:p>
    <w:p w:rsidR="00981C32" w:rsidRPr="00502CAB"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502CAB">
        <w:rPr>
          <w:b/>
          <w:i/>
        </w:rPr>
        <w:t>отсутствуют</w:t>
      </w:r>
    </w:p>
    <w:p w:rsidR="00981C32" w:rsidRPr="00D774F4" w:rsidRDefault="00981C32" w:rsidP="00981C32">
      <w:pPr>
        <w:pStyle w:val="em-"/>
      </w:pPr>
    </w:p>
    <w:p w:rsidR="00981C32" w:rsidRDefault="00981C32" w:rsidP="00981C32">
      <w:pPr>
        <w:pStyle w:val="em-"/>
      </w:pPr>
    </w:p>
    <w:p w:rsidR="00981C32" w:rsidRPr="00D774F4" w:rsidRDefault="00981C32" w:rsidP="00981C32">
      <w:pPr>
        <w:pStyle w:val="em-"/>
      </w:pPr>
      <w: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D64268" w:rsidRDefault="00981C32" w:rsidP="005A37B3">
            <w:pPr>
              <w:pStyle w:val="em-"/>
              <w:ind w:firstLine="0"/>
              <w:rPr>
                <w:b/>
                <w:i/>
              </w:rPr>
            </w:pPr>
            <w:r w:rsidRPr="00D64268">
              <w:rPr>
                <w:b/>
                <w:i/>
              </w:rPr>
              <w:t xml:space="preserve">Ценные бумаги </w:t>
            </w:r>
            <w:r>
              <w:rPr>
                <w:b/>
                <w:i/>
              </w:rPr>
              <w:t>Э</w:t>
            </w:r>
            <w:r w:rsidRPr="00D64268">
              <w:rPr>
                <w:b/>
                <w:i/>
              </w:rPr>
              <w:t>митента – Облигации серии 14</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D64268" w:rsidRDefault="00981C32" w:rsidP="005A37B3">
            <w:pPr>
              <w:spacing w:after="0" w:line="240" w:lineRule="auto"/>
              <w:rPr>
                <w:rFonts w:ascii="Times New Roman" w:hAnsi="Times New Roman"/>
                <w:b/>
                <w:i/>
              </w:rPr>
            </w:pPr>
            <w:r w:rsidRPr="00D64268">
              <w:rPr>
                <w:rFonts w:ascii="Times New Roman" w:hAnsi="Times New Roman"/>
                <w:b/>
                <w:i/>
              </w:rPr>
              <w:t xml:space="preserve">Долгосрочный рейтинг – ВВВ-. </w:t>
            </w:r>
          </w:p>
          <w:p w:rsidR="00981C32" w:rsidRPr="00D64268" w:rsidRDefault="00981C32" w:rsidP="005A37B3">
            <w:pPr>
              <w:spacing w:after="0" w:line="240" w:lineRule="auto"/>
              <w:rPr>
                <w:rFonts w:ascii="Times New Roman" w:hAnsi="Times New Roman"/>
                <w:b/>
                <w:i/>
              </w:rPr>
            </w:pPr>
            <w:r w:rsidRPr="00D64268">
              <w:rPr>
                <w:rFonts w:ascii="Times New Roman" w:hAnsi="Times New Roman"/>
                <w:b/>
                <w:i/>
              </w:rPr>
              <w:t>Национальный долгосрочный рейтинг – ААА (</w:t>
            </w:r>
            <w:r w:rsidRPr="00D64268">
              <w:rPr>
                <w:rFonts w:ascii="Times New Roman" w:hAnsi="Times New Roman"/>
                <w:b/>
                <w:i/>
                <w:lang w:val="en-US"/>
              </w:rPr>
              <w:t>rus</w:t>
            </w:r>
            <w:r w:rsidRPr="00D64268">
              <w:rPr>
                <w:rFonts w:ascii="Times New Roman" w:hAnsi="Times New Roman"/>
                <w:b/>
                <w:i/>
              </w:rPr>
              <w:t>).</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14</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CE5B43" w:rsidRDefault="00981C32" w:rsidP="005A37B3">
            <w:pPr>
              <w:autoSpaceDE w:val="0"/>
              <w:autoSpaceDN w:val="0"/>
              <w:spacing w:after="0" w:line="240" w:lineRule="auto"/>
              <w:jc w:val="both"/>
              <w:rPr>
                <w:rFonts w:ascii="Times New Roman" w:eastAsia="Times New Roman" w:hAnsi="Times New Roman"/>
                <w:b/>
                <w:i/>
              </w:rPr>
            </w:pPr>
            <w:r w:rsidRPr="00CE5B43">
              <w:rPr>
                <w:rFonts w:ascii="Times New Roman" w:hAnsi="Times New Roman"/>
                <w:b/>
                <w:i/>
              </w:rPr>
              <w:t>Документарные неконвертируемые процентные облигации на предъявителя серии 14 с обязательным централизованным хранением, с возможностью досрочного погашения по усмотрению эмитента,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14</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w:t>
            </w:r>
            <w:r w:rsidRPr="008F2DB2">
              <w:rPr>
                <w:rFonts w:ascii="Times New Roman" w:hAnsi="Times New Roman"/>
                <w:b/>
                <w:i/>
              </w:rPr>
              <w:t>02 июля 2013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8"/>
      </w:tblGrid>
      <w:tr w:rsidR="00981C32" w:rsidRPr="00D774F4" w:rsidTr="005A37B3">
        <w:trPr>
          <w:trHeight w:val="500"/>
        </w:trPr>
        <w:tc>
          <w:tcPr>
            <w:tcW w:w="4672"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78"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35"/>
        </w:trPr>
        <w:tc>
          <w:tcPr>
            <w:tcW w:w="4672" w:type="dxa"/>
          </w:tcPr>
          <w:p w:rsidR="00981C32" w:rsidRPr="00D774F4" w:rsidRDefault="00981C32" w:rsidP="005A37B3">
            <w:pPr>
              <w:pStyle w:val="prilozhenie"/>
              <w:ind w:firstLine="0"/>
              <w:jc w:val="center"/>
              <w:rPr>
                <w:sz w:val="22"/>
                <w:szCs w:val="22"/>
              </w:rPr>
            </w:pPr>
            <w:r>
              <w:rPr>
                <w:sz w:val="22"/>
                <w:szCs w:val="22"/>
              </w:rPr>
              <w:t>1</w:t>
            </w:r>
          </w:p>
        </w:tc>
        <w:tc>
          <w:tcPr>
            <w:tcW w:w="4678"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35"/>
        </w:trPr>
        <w:tc>
          <w:tcPr>
            <w:tcW w:w="467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78" w:type="dxa"/>
          </w:tcPr>
          <w:p w:rsidR="00981C32" w:rsidRPr="00D774F4" w:rsidRDefault="00981C32" w:rsidP="005A37B3">
            <w:pPr>
              <w:pStyle w:val="prilozhenie"/>
              <w:ind w:firstLine="0"/>
              <w:rPr>
                <w:sz w:val="22"/>
                <w:szCs w:val="22"/>
              </w:rPr>
            </w:pPr>
            <w:r w:rsidRPr="00D774F4">
              <w:rPr>
                <w:sz w:val="22"/>
                <w:szCs w:val="22"/>
              </w:rPr>
              <w:t>16 января 2015 долгосрочный рейтинг понижен на одну ступень</w:t>
            </w:r>
          </w:p>
        </w:tc>
      </w:tr>
      <w:tr w:rsidR="00981C32" w:rsidRPr="00D774F4" w:rsidTr="005A37B3">
        <w:trPr>
          <w:trHeight w:val="750"/>
        </w:trPr>
        <w:tc>
          <w:tcPr>
            <w:tcW w:w="467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78" w:type="dxa"/>
          </w:tcPr>
          <w:p w:rsidR="00981C32" w:rsidRPr="00D774F4" w:rsidRDefault="00981C32" w:rsidP="005A37B3">
            <w:pPr>
              <w:pStyle w:val="prilozhenie"/>
              <w:ind w:firstLine="0"/>
              <w:rPr>
                <w:sz w:val="22"/>
                <w:szCs w:val="22"/>
              </w:rPr>
            </w:pPr>
            <w:r w:rsidRPr="00D774F4">
              <w:rPr>
                <w:sz w:val="22"/>
                <w:szCs w:val="22"/>
              </w:rPr>
              <w:t>0</w:t>
            </w:r>
            <w:r w:rsidRPr="00D774F4">
              <w:rPr>
                <w:sz w:val="22"/>
                <w:szCs w:val="22"/>
                <w:lang w:val="en-US"/>
              </w:rPr>
              <w:t>9</w:t>
            </w:r>
            <w:r w:rsidRPr="00D774F4">
              <w:rPr>
                <w:sz w:val="22"/>
                <w:szCs w:val="22"/>
              </w:rPr>
              <w:t>.</w:t>
            </w:r>
            <w:r w:rsidRPr="00D774F4">
              <w:rPr>
                <w:sz w:val="22"/>
                <w:szCs w:val="22"/>
                <w:lang w:val="en-US"/>
              </w:rPr>
              <w:t>10</w:t>
            </w:r>
            <w:r w:rsidRPr="00D774F4">
              <w:rPr>
                <w:sz w:val="22"/>
                <w:szCs w:val="22"/>
              </w:rPr>
              <w:t xml:space="preserve">.2014 </w:t>
            </w:r>
            <w:r>
              <w:rPr>
                <w:sz w:val="22"/>
                <w:szCs w:val="22"/>
              </w:rPr>
              <w:t xml:space="preserve">– присвоение </w:t>
            </w:r>
            <w:r w:rsidRPr="00D774F4">
              <w:rPr>
                <w:sz w:val="22"/>
                <w:szCs w:val="22"/>
              </w:rPr>
              <w:t>рейтинг</w:t>
            </w:r>
            <w:r>
              <w:rPr>
                <w:sz w:val="22"/>
                <w:szCs w:val="22"/>
              </w:rPr>
              <w:t>а</w:t>
            </w:r>
          </w:p>
        </w:tc>
      </w:tr>
    </w:tbl>
    <w:p w:rsidR="00981C32" w:rsidRPr="00D774F4" w:rsidRDefault="00981C32" w:rsidP="00981C32">
      <w:pPr>
        <w:pStyle w:val="em-"/>
        <w:rPr>
          <w:lang w:val="en-US"/>
        </w:rPr>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41" w:history="1">
        <w:r w:rsidRPr="00072696">
          <w:rPr>
            <w:rStyle w:val="ac"/>
            <w:i/>
          </w:rPr>
          <w:t>http://www.fitchratings.ru/</w:t>
        </w:r>
      </w:hyperlink>
    </w:p>
    <w:p w:rsidR="00981C32" w:rsidRDefault="00981C32" w:rsidP="00981C32">
      <w:pPr>
        <w:pStyle w:val="em-"/>
      </w:pPr>
    </w:p>
    <w:p w:rsidR="00981C32" w:rsidRDefault="00981C32" w:rsidP="00981C32">
      <w:pPr>
        <w:pStyle w:val="em-"/>
      </w:pPr>
      <w:r w:rsidRPr="00D774F4">
        <w:t xml:space="preserve">Иные сведения о кредитном рейтинге, указываемые эмитентом по собственному усмотрению: </w:t>
      </w:r>
      <w:r w:rsidRPr="003A0A07">
        <w:rPr>
          <w:b/>
          <w:i/>
        </w:rPr>
        <w:t>отсутствуют</w:t>
      </w:r>
      <w:r w:rsidRPr="00D774F4">
        <w:t>.</w:t>
      </w:r>
    </w:p>
    <w:p w:rsidR="00981C32" w:rsidRPr="00D774F4" w:rsidRDefault="00981C32" w:rsidP="00981C32">
      <w:pPr>
        <w:pStyle w:val="em-"/>
      </w:pPr>
    </w:p>
    <w:p w:rsidR="00981C32" w:rsidRDefault="00981C32" w:rsidP="00981C32">
      <w:pPr>
        <w:pStyle w:val="em-"/>
      </w:pPr>
    </w:p>
    <w:p w:rsidR="00981C32" w:rsidRPr="00D774F4" w:rsidRDefault="00981C32" w:rsidP="00981C32">
      <w:pPr>
        <w:pStyle w:val="em-"/>
      </w:pPr>
      <w: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DE165F" w:rsidRDefault="00981C32" w:rsidP="005A37B3">
            <w:pPr>
              <w:pStyle w:val="em-"/>
              <w:ind w:firstLine="0"/>
              <w:rPr>
                <w:b/>
                <w:i/>
              </w:rPr>
            </w:pPr>
            <w:r w:rsidRPr="00DE165F">
              <w:rPr>
                <w:b/>
                <w:i/>
              </w:rPr>
              <w:t xml:space="preserve">Ценные бумаги </w:t>
            </w:r>
            <w:r>
              <w:rPr>
                <w:b/>
                <w:i/>
              </w:rPr>
              <w:t>Э</w:t>
            </w:r>
            <w:r w:rsidRPr="00DE165F">
              <w:rPr>
                <w:b/>
                <w:i/>
              </w:rPr>
              <w:t>митента – Облигации серии 15</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DE165F" w:rsidRDefault="00981C32" w:rsidP="005A37B3">
            <w:pPr>
              <w:spacing w:after="0" w:line="240" w:lineRule="auto"/>
              <w:rPr>
                <w:rFonts w:ascii="Times New Roman" w:hAnsi="Times New Roman"/>
                <w:b/>
                <w:i/>
              </w:rPr>
            </w:pPr>
            <w:r w:rsidRPr="00DE165F">
              <w:rPr>
                <w:rFonts w:ascii="Times New Roman" w:hAnsi="Times New Roman"/>
                <w:b/>
                <w:i/>
              </w:rPr>
              <w:t xml:space="preserve">Долгосрочный рейтинг – ВВВ-. </w:t>
            </w:r>
          </w:p>
          <w:p w:rsidR="00981C32" w:rsidRPr="00DE165F" w:rsidRDefault="00981C32" w:rsidP="005A37B3">
            <w:pPr>
              <w:spacing w:after="0" w:line="240" w:lineRule="auto"/>
              <w:rPr>
                <w:rFonts w:ascii="Times New Roman" w:hAnsi="Times New Roman"/>
                <w:b/>
                <w:i/>
              </w:rPr>
            </w:pPr>
            <w:r w:rsidRPr="00DE165F">
              <w:rPr>
                <w:rFonts w:ascii="Times New Roman" w:hAnsi="Times New Roman"/>
                <w:b/>
                <w:i/>
              </w:rPr>
              <w:t>Национальный долгосрочный рейтинг – ААА (</w:t>
            </w:r>
            <w:r w:rsidRPr="00DE165F">
              <w:rPr>
                <w:rFonts w:ascii="Times New Roman" w:hAnsi="Times New Roman"/>
                <w:b/>
                <w:i/>
                <w:lang w:val="en-US"/>
              </w:rPr>
              <w:t>rus</w:t>
            </w:r>
            <w:r w:rsidRPr="00DE165F">
              <w:rPr>
                <w:rFonts w:ascii="Times New Roman" w:hAnsi="Times New Roman"/>
                <w:b/>
                <w:i/>
              </w:rPr>
              <w:t>).</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15</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364A33" w:rsidRDefault="00981C32" w:rsidP="005A37B3">
            <w:pPr>
              <w:autoSpaceDE w:val="0"/>
              <w:autoSpaceDN w:val="0"/>
              <w:spacing w:after="0" w:line="240" w:lineRule="auto"/>
              <w:jc w:val="both"/>
              <w:rPr>
                <w:rFonts w:ascii="Times New Roman" w:eastAsia="Times New Roman" w:hAnsi="Times New Roman"/>
                <w:b/>
                <w:i/>
              </w:rPr>
            </w:pPr>
            <w:r w:rsidRPr="00364A33">
              <w:rPr>
                <w:rFonts w:ascii="Times New Roman" w:hAnsi="Times New Roman"/>
                <w:b/>
                <w:i/>
              </w:rPr>
              <w:t>Документарные неконвертируемые процентные облигации на предъявителя серии 15 с обязательным централизованным хранением, с возможностью досрочного погашения по усмотрению эмитента,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15</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w:t>
            </w:r>
            <w:r w:rsidRPr="008F2DB2">
              <w:rPr>
                <w:rFonts w:ascii="Times New Roman" w:hAnsi="Times New Roman"/>
                <w:b/>
                <w:i/>
              </w:rPr>
              <w:t>02 июля 2013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5"/>
        <w:gridCol w:w="4730"/>
      </w:tblGrid>
      <w:tr w:rsidR="00981C32" w:rsidRPr="00D774F4" w:rsidTr="005A37B3">
        <w:trPr>
          <w:trHeight w:val="491"/>
        </w:trPr>
        <w:tc>
          <w:tcPr>
            <w:tcW w:w="4725"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730"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3"/>
        </w:trPr>
        <w:tc>
          <w:tcPr>
            <w:tcW w:w="4725" w:type="dxa"/>
          </w:tcPr>
          <w:p w:rsidR="00981C32" w:rsidRPr="00D774F4" w:rsidRDefault="00981C32" w:rsidP="005A37B3">
            <w:pPr>
              <w:pStyle w:val="prilozhenie"/>
              <w:ind w:firstLine="0"/>
              <w:jc w:val="center"/>
              <w:rPr>
                <w:sz w:val="22"/>
                <w:szCs w:val="22"/>
              </w:rPr>
            </w:pPr>
            <w:r>
              <w:rPr>
                <w:sz w:val="22"/>
                <w:szCs w:val="22"/>
              </w:rPr>
              <w:t>1</w:t>
            </w:r>
          </w:p>
        </w:tc>
        <w:tc>
          <w:tcPr>
            <w:tcW w:w="4730"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43"/>
        </w:trPr>
        <w:tc>
          <w:tcPr>
            <w:tcW w:w="4725"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730" w:type="dxa"/>
          </w:tcPr>
          <w:p w:rsidR="00981C32" w:rsidRPr="00D774F4" w:rsidRDefault="00981C32" w:rsidP="005A37B3">
            <w:pPr>
              <w:pStyle w:val="prilozhenie"/>
              <w:ind w:firstLine="0"/>
              <w:rPr>
                <w:sz w:val="22"/>
                <w:szCs w:val="22"/>
              </w:rPr>
            </w:pPr>
            <w:r w:rsidRPr="00D774F4">
              <w:rPr>
                <w:sz w:val="22"/>
                <w:szCs w:val="22"/>
              </w:rPr>
              <w:t>16</w:t>
            </w:r>
            <w:r>
              <w:rPr>
                <w:sz w:val="22"/>
                <w:szCs w:val="22"/>
              </w:rPr>
              <w:t>.01.</w:t>
            </w:r>
            <w:r w:rsidRPr="00D774F4">
              <w:rPr>
                <w:sz w:val="22"/>
                <w:szCs w:val="22"/>
              </w:rPr>
              <w:t>2015 долгосрочный рейтинг понижен на одну ступень</w:t>
            </w:r>
          </w:p>
        </w:tc>
      </w:tr>
      <w:tr w:rsidR="00981C32" w:rsidRPr="00D774F4" w:rsidTr="005A37B3">
        <w:trPr>
          <w:trHeight w:val="743"/>
        </w:trPr>
        <w:tc>
          <w:tcPr>
            <w:tcW w:w="4725"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730" w:type="dxa"/>
          </w:tcPr>
          <w:p w:rsidR="00981C32" w:rsidRPr="00D774F4" w:rsidRDefault="00981C32" w:rsidP="005A37B3">
            <w:pPr>
              <w:pStyle w:val="prilozhenie"/>
              <w:ind w:firstLine="0"/>
              <w:rPr>
                <w:sz w:val="22"/>
                <w:szCs w:val="22"/>
              </w:rPr>
            </w:pPr>
            <w:r w:rsidRPr="00D774F4">
              <w:rPr>
                <w:sz w:val="22"/>
                <w:szCs w:val="22"/>
              </w:rPr>
              <w:t>30</w:t>
            </w:r>
            <w:r>
              <w:rPr>
                <w:sz w:val="22"/>
                <w:szCs w:val="22"/>
              </w:rPr>
              <w:t>.07.</w:t>
            </w:r>
            <w:r w:rsidRPr="00D774F4">
              <w:rPr>
                <w:sz w:val="22"/>
                <w:szCs w:val="22"/>
              </w:rPr>
              <w:t>2014 долгосрочный рейтинг понижен на одну ступень до уровня ВВВ</w:t>
            </w:r>
          </w:p>
        </w:tc>
      </w:tr>
      <w:tr w:rsidR="00981C32" w:rsidRPr="00D774F4" w:rsidTr="005A37B3">
        <w:trPr>
          <w:trHeight w:val="1011"/>
        </w:trPr>
        <w:tc>
          <w:tcPr>
            <w:tcW w:w="4725"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730"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08.11.2013</w:t>
            </w:r>
            <w:r>
              <w:rPr>
                <w:sz w:val="22"/>
                <w:szCs w:val="22"/>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42" w:history="1">
        <w:r w:rsidRPr="00072696">
          <w:rPr>
            <w:rStyle w:val="ac"/>
            <w:i/>
          </w:rPr>
          <w:t>http://www.fitchratings.ru/</w:t>
        </w:r>
      </w:hyperlink>
    </w:p>
    <w:p w:rsidR="00981C32" w:rsidRPr="006F70E1"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F70E1">
        <w:rPr>
          <w:b/>
          <w:i/>
        </w:rPr>
        <w:t>отсутствуют</w:t>
      </w:r>
    </w:p>
    <w:p w:rsidR="00981C32" w:rsidRPr="00D774F4" w:rsidRDefault="00981C32" w:rsidP="00981C32">
      <w:pPr>
        <w:pStyle w:val="em-"/>
      </w:pPr>
    </w:p>
    <w:p w:rsidR="00981C32" w:rsidRDefault="00981C32" w:rsidP="00981C32">
      <w:pPr>
        <w:pStyle w:val="em-"/>
      </w:pPr>
    </w:p>
    <w:p w:rsidR="00981C32" w:rsidRPr="00D774F4" w:rsidRDefault="00981C32" w:rsidP="00981C32">
      <w:pPr>
        <w:pStyle w:val="em-"/>
      </w:pPr>
      <w: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DE165F" w:rsidRDefault="00981C32" w:rsidP="005A37B3">
            <w:pPr>
              <w:pStyle w:val="em-"/>
              <w:ind w:firstLine="0"/>
              <w:rPr>
                <w:b/>
                <w:i/>
              </w:rPr>
            </w:pPr>
            <w:r w:rsidRPr="00DE165F">
              <w:rPr>
                <w:b/>
                <w:i/>
              </w:rPr>
              <w:t xml:space="preserve">Ценные бумаги </w:t>
            </w:r>
            <w:r>
              <w:rPr>
                <w:b/>
                <w:i/>
              </w:rPr>
              <w:t>Э</w:t>
            </w:r>
            <w:r w:rsidRPr="00DE165F">
              <w:rPr>
                <w:b/>
                <w:i/>
              </w:rPr>
              <w:t>митента – Облигации серии БО-01</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DE165F" w:rsidRDefault="00981C32" w:rsidP="005A37B3">
            <w:pPr>
              <w:rPr>
                <w:rFonts w:ascii="Times New Roman" w:hAnsi="Times New Roman"/>
                <w:b/>
                <w:i/>
              </w:rPr>
            </w:pPr>
            <w:r w:rsidRPr="00530D98">
              <w:rPr>
                <w:rFonts w:ascii="Times New Roman" w:hAnsi="Times New Roman"/>
                <w:b/>
                <w:i/>
              </w:rPr>
              <w:t>Рейтинг аннулирован</w:t>
            </w:r>
            <w:r>
              <w:rPr>
                <w:rFonts w:ascii="Times New Roman" w:hAnsi="Times New Roman"/>
                <w:b/>
                <w:i/>
              </w:rPr>
              <w:t>*</w:t>
            </w:r>
          </w:p>
        </w:tc>
      </w:tr>
    </w:tbl>
    <w:p w:rsidR="00981C32" w:rsidRPr="00A33D0E" w:rsidRDefault="00981C32" w:rsidP="00981C32">
      <w:pPr>
        <w:pStyle w:val="em-"/>
        <w:rPr>
          <w:b/>
          <w:i/>
        </w:rPr>
      </w:pPr>
      <w:r w:rsidRPr="00A33D0E">
        <w:rPr>
          <w:b/>
          <w:i/>
        </w:rPr>
        <w:t>*Выпуск облигаций серии БО-01 погашен 04.07.2014 года.</w:t>
      </w: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3538E6" w:rsidRDefault="00981C32" w:rsidP="005A37B3">
            <w:pPr>
              <w:autoSpaceDE w:val="0"/>
              <w:autoSpaceDN w:val="0"/>
              <w:spacing w:after="0" w:line="240" w:lineRule="auto"/>
              <w:jc w:val="both"/>
              <w:rPr>
                <w:rFonts w:ascii="Times New Roman" w:eastAsia="Times New Roman" w:hAnsi="Times New Roman"/>
                <w:b/>
                <w:i/>
              </w:rPr>
            </w:pPr>
            <w:r w:rsidRPr="003538E6">
              <w:rPr>
                <w:rFonts w:ascii="Times New Roman" w:hAnsi="Times New Roman"/>
                <w:b/>
                <w:i/>
              </w:rPr>
              <w:t>БО-01</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3538E6" w:rsidRDefault="00981C32" w:rsidP="005A37B3">
            <w:pPr>
              <w:autoSpaceDE w:val="0"/>
              <w:autoSpaceDN w:val="0"/>
              <w:spacing w:after="0" w:line="240" w:lineRule="auto"/>
              <w:jc w:val="both"/>
              <w:rPr>
                <w:rFonts w:ascii="Times New Roman" w:eastAsia="Times New Roman" w:hAnsi="Times New Roman"/>
                <w:b/>
                <w:i/>
              </w:rPr>
            </w:pPr>
            <w:r w:rsidRPr="003538E6">
              <w:rPr>
                <w:rFonts w:ascii="Times New Roman" w:hAnsi="Times New Roman"/>
                <w:b/>
                <w:bCs/>
                <w:i/>
                <w:iCs/>
              </w:rPr>
              <w:t>Неконвертируемые процентные документарные биржевые облигации на предъявителя серии БО-01 с обязательным централизованным хранением, размещаемые по открытой подписке, со сроком погашения в дату, которая наступает по истечении 3 (Трех) лет с даты начала размещения Биржевых облигаций серии БО-01, с возможностью досрочного погашения по требованию владельцев.</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4B020101792B от 06.04.2011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7"/>
        <w:gridCol w:w="4693"/>
      </w:tblGrid>
      <w:tr w:rsidR="00981C32" w:rsidRPr="00D774F4" w:rsidTr="005A37B3">
        <w:trPr>
          <w:trHeight w:val="524"/>
        </w:trPr>
        <w:tc>
          <w:tcPr>
            <w:tcW w:w="4687"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93"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4"/>
        </w:trPr>
        <w:tc>
          <w:tcPr>
            <w:tcW w:w="4687" w:type="dxa"/>
          </w:tcPr>
          <w:p w:rsidR="00981C32" w:rsidRPr="00D774F4" w:rsidRDefault="00981C32" w:rsidP="005A37B3">
            <w:pPr>
              <w:pStyle w:val="prilozhenie"/>
              <w:ind w:firstLine="0"/>
              <w:jc w:val="center"/>
              <w:rPr>
                <w:sz w:val="22"/>
                <w:szCs w:val="22"/>
              </w:rPr>
            </w:pPr>
            <w:r>
              <w:rPr>
                <w:sz w:val="22"/>
                <w:szCs w:val="22"/>
              </w:rPr>
              <w:t>1</w:t>
            </w:r>
          </w:p>
        </w:tc>
        <w:tc>
          <w:tcPr>
            <w:tcW w:w="4693"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811"/>
        </w:trPr>
        <w:tc>
          <w:tcPr>
            <w:tcW w:w="4687" w:type="dxa"/>
          </w:tcPr>
          <w:p w:rsidR="00981C32" w:rsidRPr="00D774F4" w:rsidRDefault="00981C32" w:rsidP="005A37B3">
            <w:pPr>
              <w:pStyle w:val="prilozhenie"/>
              <w:ind w:firstLine="0"/>
              <w:rPr>
                <w:sz w:val="22"/>
                <w:szCs w:val="22"/>
              </w:rPr>
            </w:pPr>
            <w:r w:rsidRPr="00D774F4">
              <w:rPr>
                <w:sz w:val="22"/>
                <w:szCs w:val="22"/>
              </w:rPr>
              <w:t xml:space="preserve">Долгосрочный рейтинг – ВВВ+. </w:t>
            </w:r>
          </w:p>
          <w:p w:rsidR="00981C32" w:rsidRPr="00D774F4" w:rsidRDefault="00981C32" w:rsidP="005A37B3">
            <w:pPr>
              <w:pStyle w:val="prilozhenie"/>
              <w:ind w:firstLine="0"/>
              <w:rPr>
                <w:sz w:val="22"/>
                <w:szCs w:val="22"/>
              </w:rPr>
            </w:pPr>
            <w:r w:rsidRPr="00D774F4">
              <w:rPr>
                <w:sz w:val="22"/>
                <w:szCs w:val="22"/>
              </w:rPr>
              <w:t>Национальный долгосрочный рейтинг – ААА (rus).</w:t>
            </w:r>
          </w:p>
        </w:tc>
        <w:tc>
          <w:tcPr>
            <w:tcW w:w="4693" w:type="dxa"/>
          </w:tcPr>
          <w:p w:rsidR="00981C32" w:rsidRPr="00D774F4" w:rsidRDefault="00981C32" w:rsidP="005A37B3">
            <w:pPr>
              <w:pStyle w:val="prilozhenie"/>
              <w:ind w:firstLine="0"/>
              <w:rPr>
                <w:sz w:val="22"/>
                <w:szCs w:val="22"/>
              </w:rPr>
            </w:pPr>
            <w:r w:rsidRPr="00D774F4">
              <w:rPr>
                <w:sz w:val="22"/>
                <w:szCs w:val="22"/>
              </w:rPr>
              <w:t xml:space="preserve">11.07.2013 рейтинг подтвержден </w:t>
            </w:r>
          </w:p>
        </w:tc>
      </w:tr>
      <w:tr w:rsidR="00981C32" w:rsidRPr="00D774F4" w:rsidTr="005A37B3">
        <w:trPr>
          <w:trHeight w:val="837"/>
        </w:trPr>
        <w:tc>
          <w:tcPr>
            <w:tcW w:w="4687" w:type="dxa"/>
            <w:vAlign w:val="center"/>
          </w:tcPr>
          <w:p w:rsidR="00981C32" w:rsidRPr="00D774F4" w:rsidRDefault="00981C32" w:rsidP="005A37B3">
            <w:pPr>
              <w:pStyle w:val="prilozhenie"/>
              <w:ind w:firstLine="0"/>
              <w:rPr>
                <w:sz w:val="22"/>
                <w:szCs w:val="22"/>
              </w:rPr>
            </w:pPr>
            <w:r w:rsidRPr="00D774F4">
              <w:rPr>
                <w:sz w:val="22"/>
                <w:szCs w:val="22"/>
              </w:rPr>
              <w:t xml:space="preserve">Долгосрочный рейтинг – ВВВ+. </w:t>
            </w:r>
          </w:p>
          <w:p w:rsidR="00981C32" w:rsidRPr="00D774F4" w:rsidRDefault="00981C32" w:rsidP="005A37B3">
            <w:pPr>
              <w:pStyle w:val="prilozhenie"/>
              <w:ind w:firstLine="0"/>
              <w:rPr>
                <w:sz w:val="22"/>
                <w:szCs w:val="22"/>
              </w:rPr>
            </w:pPr>
            <w:r w:rsidRPr="00D774F4">
              <w:rPr>
                <w:sz w:val="22"/>
                <w:szCs w:val="22"/>
              </w:rPr>
              <w:t>Национальный долгосрочный рейтинг – ААА (rus).</w:t>
            </w:r>
          </w:p>
        </w:tc>
        <w:tc>
          <w:tcPr>
            <w:tcW w:w="4693" w:type="dxa"/>
            <w:vAlign w:val="center"/>
          </w:tcPr>
          <w:p w:rsidR="00981C32" w:rsidRPr="00D774F4" w:rsidRDefault="00981C32" w:rsidP="005A37B3">
            <w:pPr>
              <w:pStyle w:val="prilozhenie"/>
              <w:ind w:firstLine="0"/>
              <w:rPr>
                <w:sz w:val="22"/>
                <w:szCs w:val="22"/>
              </w:rPr>
            </w:pPr>
            <w:r w:rsidRPr="00D774F4">
              <w:rPr>
                <w:sz w:val="22"/>
                <w:szCs w:val="22"/>
              </w:rPr>
              <w:t>20.07.2012</w:t>
            </w:r>
            <w:r>
              <w:rPr>
                <w:sz w:val="22"/>
                <w:szCs w:val="22"/>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43" w:history="1">
        <w:r w:rsidRPr="00072696">
          <w:rPr>
            <w:rStyle w:val="ac"/>
            <w:i/>
          </w:rPr>
          <w:t>http://www.fitchratings.ru/</w:t>
        </w:r>
      </w:hyperlink>
    </w:p>
    <w:p w:rsidR="00981C32"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A56FCE">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891098" w:rsidRDefault="00981C32" w:rsidP="005A37B3">
            <w:pPr>
              <w:pStyle w:val="em-"/>
              <w:ind w:firstLine="0"/>
              <w:rPr>
                <w:b/>
                <w:i/>
              </w:rPr>
            </w:pPr>
            <w:r w:rsidRPr="00891098">
              <w:rPr>
                <w:b/>
                <w:i/>
              </w:rPr>
              <w:t xml:space="preserve">Ценные бумаги </w:t>
            </w:r>
            <w:r>
              <w:rPr>
                <w:b/>
                <w:i/>
              </w:rPr>
              <w:t>Э</w:t>
            </w:r>
            <w:r w:rsidRPr="00891098">
              <w:rPr>
                <w:b/>
                <w:i/>
              </w:rPr>
              <w:t>митента – Облигации серии БО-02</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891098" w:rsidRDefault="00981C32" w:rsidP="005A37B3">
            <w:pPr>
              <w:rPr>
                <w:rFonts w:ascii="Times New Roman" w:hAnsi="Times New Roman"/>
                <w:b/>
                <w:i/>
              </w:rPr>
            </w:pPr>
            <w:r w:rsidRPr="00530D98">
              <w:rPr>
                <w:rFonts w:ascii="Times New Roman" w:hAnsi="Times New Roman"/>
                <w:b/>
                <w:i/>
              </w:rPr>
              <w:t>Рейтинг аннулирован</w:t>
            </w:r>
            <w:r>
              <w:rPr>
                <w:rFonts w:ascii="Times New Roman" w:hAnsi="Times New Roman"/>
                <w:b/>
                <w:i/>
              </w:rPr>
              <w:t>*</w:t>
            </w:r>
          </w:p>
        </w:tc>
      </w:tr>
    </w:tbl>
    <w:p w:rsidR="00981C32" w:rsidRPr="00A33D0E" w:rsidRDefault="00981C32" w:rsidP="00981C32">
      <w:pPr>
        <w:pStyle w:val="em-"/>
        <w:rPr>
          <w:b/>
          <w:i/>
        </w:rPr>
      </w:pPr>
      <w:r w:rsidRPr="00A33D0E">
        <w:rPr>
          <w:b/>
          <w:i/>
        </w:rPr>
        <w:t>*Выпуск облигаций серии БО-02 погашен 06.03.2015 года.</w:t>
      </w: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538E6">
              <w:rPr>
                <w:rFonts w:ascii="Times New Roman" w:hAnsi="Times New Roman"/>
                <w:b/>
                <w:i/>
              </w:rPr>
              <w:t>БО-0</w:t>
            </w:r>
            <w:r>
              <w:rPr>
                <w:rFonts w:ascii="Times New Roman" w:hAnsi="Times New Roman"/>
                <w:b/>
                <w:i/>
              </w:rPr>
              <w:t>2</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311D90"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bCs/>
                <w:i/>
                <w:iCs/>
              </w:rPr>
              <w:t xml:space="preserve">Неконвертируемые процентные документарные биржевые облигации на предъявителя серии БО-02 с обязательным централизованным хранением, размещаемые по открытой подписке, со сроком погашения </w:t>
            </w:r>
            <w:r w:rsidRPr="00311D90">
              <w:rPr>
                <w:rFonts w:ascii="Times New Roman" w:hAnsi="Times New Roman"/>
                <w:b/>
                <w:i/>
              </w:rPr>
              <w:t>в дату, которая наступает по истечении 3 (Трех) лет</w:t>
            </w:r>
            <w:r w:rsidRPr="00311D90">
              <w:rPr>
                <w:rFonts w:ascii="Times New Roman" w:hAnsi="Times New Roman"/>
                <w:b/>
                <w:bCs/>
                <w:i/>
                <w:iCs/>
              </w:rPr>
              <w:t xml:space="preserve"> с даты начала размещения Биржевых облигаций серии БО-02, с возможностью досрочного погашения по требованию владельцев</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2</w:t>
            </w:r>
            <w:r w:rsidRPr="003538E6">
              <w:rPr>
                <w:rFonts w:ascii="Times New Roman" w:hAnsi="Times New Roman"/>
                <w:b/>
                <w:i/>
              </w:rPr>
              <w:t>01792B от 06.04.2011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655"/>
      </w:tblGrid>
      <w:tr w:rsidR="00981C32" w:rsidRPr="00D774F4" w:rsidTr="005A37B3">
        <w:trPr>
          <w:trHeight w:val="474"/>
        </w:trPr>
        <w:tc>
          <w:tcPr>
            <w:tcW w:w="4649"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55"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4"/>
        </w:trPr>
        <w:tc>
          <w:tcPr>
            <w:tcW w:w="4649" w:type="dxa"/>
          </w:tcPr>
          <w:p w:rsidR="00981C32" w:rsidRPr="00D774F4" w:rsidRDefault="00981C32" w:rsidP="005A37B3">
            <w:pPr>
              <w:pStyle w:val="prilozhenie"/>
              <w:ind w:firstLine="0"/>
              <w:jc w:val="center"/>
              <w:rPr>
                <w:sz w:val="22"/>
                <w:szCs w:val="22"/>
              </w:rPr>
            </w:pPr>
            <w:r>
              <w:rPr>
                <w:sz w:val="22"/>
                <w:szCs w:val="22"/>
              </w:rPr>
              <w:t>1</w:t>
            </w:r>
          </w:p>
        </w:tc>
        <w:tc>
          <w:tcPr>
            <w:tcW w:w="4655"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962"/>
        </w:trPr>
        <w:tc>
          <w:tcPr>
            <w:tcW w:w="4649" w:type="dxa"/>
          </w:tcPr>
          <w:p w:rsidR="00981C32" w:rsidRPr="00D774F4" w:rsidRDefault="00981C32" w:rsidP="005A37B3">
            <w:pPr>
              <w:pStyle w:val="prilozhenie"/>
              <w:ind w:firstLine="0"/>
              <w:rPr>
                <w:sz w:val="22"/>
                <w:szCs w:val="22"/>
              </w:rPr>
            </w:pPr>
            <w:r w:rsidRPr="00D774F4">
              <w:rPr>
                <w:sz w:val="22"/>
                <w:szCs w:val="22"/>
              </w:rPr>
              <w:t xml:space="preserve">Долгосрочный рейтинг – ВВВ. </w:t>
            </w:r>
          </w:p>
          <w:p w:rsidR="00981C32" w:rsidRPr="00D774F4" w:rsidRDefault="00981C32" w:rsidP="005A37B3">
            <w:pPr>
              <w:pStyle w:val="prilozhenie"/>
              <w:ind w:firstLine="0"/>
              <w:rPr>
                <w:sz w:val="22"/>
                <w:szCs w:val="22"/>
              </w:rPr>
            </w:pPr>
            <w:r w:rsidRPr="00D774F4">
              <w:rPr>
                <w:sz w:val="22"/>
                <w:szCs w:val="22"/>
              </w:rPr>
              <w:t>Национальный долгосрочный рейтинг – ААА (rus).</w:t>
            </w:r>
          </w:p>
        </w:tc>
        <w:tc>
          <w:tcPr>
            <w:tcW w:w="4655" w:type="dxa"/>
          </w:tcPr>
          <w:p w:rsidR="00981C32" w:rsidRPr="00D774F4" w:rsidRDefault="00981C32" w:rsidP="005A37B3">
            <w:pPr>
              <w:pStyle w:val="prilozhenie"/>
              <w:ind w:firstLine="0"/>
              <w:rPr>
                <w:sz w:val="22"/>
                <w:szCs w:val="22"/>
              </w:rPr>
            </w:pPr>
            <w:r w:rsidRPr="00D774F4">
              <w:rPr>
                <w:sz w:val="22"/>
                <w:szCs w:val="22"/>
              </w:rPr>
              <w:t>30.07.2014 рейтинг понижен на одну ступень</w:t>
            </w:r>
          </w:p>
          <w:p w:rsidR="00981C32" w:rsidRPr="00D774F4" w:rsidRDefault="00981C32" w:rsidP="005A37B3">
            <w:pPr>
              <w:pStyle w:val="prilozhenie"/>
              <w:ind w:firstLine="0"/>
              <w:rPr>
                <w:sz w:val="22"/>
                <w:szCs w:val="22"/>
              </w:rPr>
            </w:pPr>
            <w:r w:rsidRPr="00D774F4">
              <w:rPr>
                <w:sz w:val="22"/>
                <w:szCs w:val="22"/>
              </w:rPr>
              <w:t>16.01.2015 рейтинг понижен на одну ступень до BBB-</w:t>
            </w:r>
          </w:p>
        </w:tc>
      </w:tr>
      <w:tr w:rsidR="00981C32" w:rsidRPr="00D774F4" w:rsidTr="005A37B3">
        <w:trPr>
          <w:trHeight w:val="962"/>
        </w:trPr>
        <w:tc>
          <w:tcPr>
            <w:tcW w:w="4649" w:type="dxa"/>
          </w:tcPr>
          <w:p w:rsidR="00981C32" w:rsidRPr="00D774F4" w:rsidRDefault="00981C32" w:rsidP="005A37B3">
            <w:pPr>
              <w:pStyle w:val="prilozhenie"/>
              <w:ind w:firstLine="0"/>
              <w:rPr>
                <w:sz w:val="22"/>
                <w:szCs w:val="22"/>
              </w:rPr>
            </w:pPr>
            <w:r w:rsidRPr="00D774F4">
              <w:rPr>
                <w:sz w:val="22"/>
                <w:szCs w:val="22"/>
              </w:rPr>
              <w:t xml:space="preserve">Долгосрочный рейтинг – ВВВ+. </w:t>
            </w:r>
          </w:p>
          <w:p w:rsidR="00981C32" w:rsidRPr="00D774F4" w:rsidRDefault="00981C32" w:rsidP="005A37B3">
            <w:pPr>
              <w:pStyle w:val="prilozhenie"/>
              <w:ind w:firstLine="0"/>
              <w:rPr>
                <w:sz w:val="22"/>
                <w:szCs w:val="22"/>
              </w:rPr>
            </w:pPr>
            <w:r w:rsidRPr="00D774F4">
              <w:rPr>
                <w:sz w:val="22"/>
                <w:szCs w:val="22"/>
              </w:rPr>
              <w:t>Национальный долгосрочный рейтинг – ААА (rus).</w:t>
            </w:r>
          </w:p>
        </w:tc>
        <w:tc>
          <w:tcPr>
            <w:tcW w:w="4655" w:type="dxa"/>
          </w:tcPr>
          <w:p w:rsidR="00981C32" w:rsidRPr="00D774F4" w:rsidRDefault="00981C32" w:rsidP="005A37B3">
            <w:pPr>
              <w:pStyle w:val="prilozhenie"/>
              <w:ind w:firstLine="0"/>
              <w:rPr>
                <w:sz w:val="22"/>
                <w:szCs w:val="22"/>
              </w:rPr>
            </w:pPr>
            <w:r w:rsidRPr="00D774F4">
              <w:rPr>
                <w:sz w:val="22"/>
                <w:szCs w:val="22"/>
              </w:rPr>
              <w:t xml:space="preserve">11.07.2013 рейтинг подтвержден </w:t>
            </w:r>
          </w:p>
        </w:tc>
      </w:tr>
      <w:tr w:rsidR="00981C32" w:rsidRPr="00D774F4" w:rsidTr="005A37B3">
        <w:trPr>
          <w:trHeight w:val="962"/>
        </w:trPr>
        <w:tc>
          <w:tcPr>
            <w:tcW w:w="4649" w:type="dxa"/>
            <w:vAlign w:val="center"/>
          </w:tcPr>
          <w:p w:rsidR="00981C32" w:rsidRPr="00D774F4" w:rsidRDefault="00981C32" w:rsidP="005A37B3">
            <w:pPr>
              <w:pStyle w:val="prilozhenie"/>
              <w:ind w:firstLine="0"/>
              <w:rPr>
                <w:sz w:val="22"/>
                <w:szCs w:val="22"/>
              </w:rPr>
            </w:pPr>
            <w:r w:rsidRPr="00D774F4">
              <w:rPr>
                <w:sz w:val="22"/>
                <w:szCs w:val="22"/>
              </w:rPr>
              <w:t xml:space="preserve">Долгосрочный рейтинг – ВВВ+. </w:t>
            </w:r>
          </w:p>
          <w:p w:rsidR="00981C32" w:rsidRPr="00D774F4" w:rsidRDefault="00981C32" w:rsidP="005A37B3">
            <w:pPr>
              <w:pStyle w:val="prilozhenie"/>
              <w:ind w:firstLine="0"/>
              <w:rPr>
                <w:sz w:val="22"/>
                <w:szCs w:val="22"/>
              </w:rPr>
            </w:pPr>
            <w:r w:rsidRPr="00D774F4">
              <w:rPr>
                <w:sz w:val="22"/>
                <w:szCs w:val="22"/>
              </w:rPr>
              <w:t>Национальный долгосрочный рейтинг – ААА (rus).</w:t>
            </w:r>
          </w:p>
        </w:tc>
        <w:tc>
          <w:tcPr>
            <w:tcW w:w="4655" w:type="dxa"/>
            <w:vAlign w:val="center"/>
          </w:tcPr>
          <w:p w:rsidR="00981C32" w:rsidRPr="00D774F4" w:rsidRDefault="00981C32" w:rsidP="005A37B3">
            <w:pPr>
              <w:pStyle w:val="prilozhenie"/>
              <w:ind w:firstLine="0"/>
              <w:rPr>
                <w:sz w:val="22"/>
                <w:szCs w:val="22"/>
              </w:rPr>
            </w:pPr>
            <w:r w:rsidRPr="00D774F4">
              <w:rPr>
                <w:sz w:val="22"/>
                <w:szCs w:val="22"/>
              </w:rPr>
              <w:t>20.07.2012</w:t>
            </w:r>
            <w:r>
              <w:rPr>
                <w:sz w:val="22"/>
                <w:szCs w:val="22"/>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rPr>
          <w:b/>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44" w:history="1">
        <w:r w:rsidRPr="00072696">
          <w:rPr>
            <w:rStyle w:val="ac"/>
            <w:i/>
          </w:rPr>
          <w:t>http://www.fitchratings.ru/</w:t>
        </w:r>
      </w:hyperlink>
    </w:p>
    <w:p w:rsidR="00981C32" w:rsidRPr="00A56FCE"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A56FCE">
        <w:rPr>
          <w:b/>
          <w:i/>
        </w:rPr>
        <w:t>отсутствуют</w:t>
      </w:r>
    </w:p>
    <w:p w:rsidR="00981C32" w:rsidRPr="00D774F4" w:rsidRDefault="00981C32" w:rsidP="00981C32">
      <w:pPr>
        <w:pStyle w:val="em-"/>
      </w:pPr>
    </w:p>
    <w:p w:rsidR="00981C32" w:rsidRDefault="00981C32" w:rsidP="00981C32">
      <w:pPr>
        <w:pStyle w:val="em-"/>
      </w:pPr>
    </w:p>
    <w:p w:rsidR="00981C32" w:rsidRPr="00D774F4" w:rsidRDefault="00981C32" w:rsidP="00981C32">
      <w:pPr>
        <w:pStyle w:val="em-"/>
      </w:pPr>
      <w: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1F6113" w:rsidRDefault="00981C32" w:rsidP="005A37B3">
            <w:pPr>
              <w:pStyle w:val="em-"/>
              <w:ind w:firstLine="0"/>
              <w:rPr>
                <w:b/>
                <w:i/>
              </w:rPr>
            </w:pPr>
            <w:r w:rsidRPr="001F6113">
              <w:rPr>
                <w:b/>
                <w:i/>
              </w:rPr>
              <w:t xml:space="preserve">Ценные бумаги </w:t>
            </w:r>
            <w:r>
              <w:rPr>
                <w:b/>
                <w:i/>
              </w:rPr>
              <w:t>Э</w:t>
            </w:r>
            <w:r w:rsidRPr="001F6113">
              <w:rPr>
                <w:b/>
                <w:i/>
              </w:rPr>
              <w:t>митента – Облигации серии БО-03</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1F6113" w:rsidRDefault="00981C32" w:rsidP="005A37B3">
            <w:pPr>
              <w:spacing w:after="0" w:line="240" w:lineRule="auto"/>
              <w:rPr>
                <w:rFonts w:ascii="Times New Roman" w:hAnsi="Times New Roman"/>
                <w:b/>
                <w:i/>
              </w:rPr>
            </w:pPr>
            <w:r w:rsidRPr="001F6113">
              <w:rPr>
                <w:rFonts w:ascii="Times New Roman" w:hAnsi="Times New Roman"/>
                <w:b/>
                <w:i/>
              </w:rPr>
              <w:t>Долгосрочный рейтинг – ВВВ-</w:t>
            </w:r>
          </w:p>
          <w:p w:rsidR="00981C32" w:rsidRPr="001F6113" w:rsidRDefault="00981C32" w:rsidP="005A37B3">
            <w:pPr>
              <w:spacing w:after="0" w:line="240" w:lineRule="auto"/>
              <w:rPr>
                <w:rFonts w:ascii="Times New Roman" w:hAnsi="Times New Roman"/>
                <w:b/>
                <w:i/>
              </w:rPr>
            </w:pPr>
            <w:r w:rsidRPr="001F6113">
              <w:rPr>
                <w:rFonts w:ascii="Times New Roman" w:hAnsi="Times New Roman"/>
                <w:b/>
                <w:i/>
              </w:rPr>
              <w:t>Национальный долгосрочный рейтинг – ААА (rus)</w:t>
            </w:r>
            <w:r>
              <w:rPr>
                <w:rFonts w:ascii="Times New Roman" w:hAnsi="Times New Roman"/>
                <w:b/>
                <w:i/>
              </w:rPr>
              <w:t>*</w:t>
            </w:r>
            <w:r w:rsidRPr="001F6113">
              <w:rPr>
                <w:rFonts w:ascii="Times New Roman" w:hAnsi="Times New Roman"/>
                <w:b/>
                <w:i/>
              </w:rPr>
              <w:t>.</w:t>
            </w:r>
          </w:p>
        </w:tc>
      </w:tr>
    </w:tbl>
    <w:p w:rsidR="00981C32" w:rsidRPr="00A33D0E" w:rsidRDefault="00981C32" w:rsidP="00981C32">
      <w:pPr>
        <w:pStyle w:val="em-"/>
        <w:rPr>
          <w:i/>
        </w:rPr>
      </w:pPr>
      <w:r w:rsidRPr="00A33D0E">
        <w:rPr>
          <w:b/>
          <w:i/>
        </w:rPr>
        <w:t>*Выпуск облигаций серии БО-03 погашен 02.11.2015 года.</w:t>
      </w: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311D90"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i/>
              </w:rPr>
              <w:t>БО-03</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311D90"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bCs/>
                <w:i/>
                <w:iCs/>
              </w:rPr>
              <w:t xml:space="preserve">Неконвертируемые процентные документарные биржевые облигации на предъявителя серии БО-03 с обязательным централизованным хранением, размещаемые по открытой подписке, со сроком погашения </w:t>
            </w:r>
            <w:r w:rsidRPr="00311D90">
              <w:rPr>
                <w:rFonts w:ascii="Times New Roman" w:hAnsi="Times New Roman"/>
                <w:b/>
                <w:i/>
              </w:rPr>
              <w:t>в дату, которая наступает по истечении 3 (Трех) лет</w:t>
            </w:r>
            <w:r w:rsidRPr="00311D90">
              <w:rPr>
                <w:rFonts w:ascii="Times New Roman" w:hAnsi="Times New Roman"/>
                <w:b/>
                <w:bCs/>
                <w:i/>
                <w:iCs/>
              </w:rPr>
              <w:t xml:space="preserve"> с даты начала размещения Биржевых облигаций серии БО-03, с возможностью досрочного погашения по требованию владельцев.</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3</w:t>
            </w:r>
            <w:r w:rsidRPr="003538E6">
              <w:rPr>
                <w:rFonts w:ascii="Times New Roman" w:hAnsi="Times New Roman"/>
                <w:b/>
                <w:i/>
              </w:rPr>
              <w:t>01792B от 06.04.2011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4"/>
        <w:gridCol w:w="4670"/>
      </w:tblGrid>
      <w:tr w:rsidR="00981C32" w:rsidRPr="00D774F4" w:rsidTr="005A37B3">
        <w:trPr>
          <w:trHeight w:val="486"/>
        </w:trPr>
        <w:tc>
          <w:tcPr>
            <w:tcW w:w="4664"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70"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0"/>
        </w:trPr>
        <w:tc>
          <w:tcPr>
            <w:tcW w:w="4664" w:type="dxa"/>
          </w:tcPr>
          <w:p w:rsidR="00981C32" w:rsidRPr="00D774F4" w:rsidRDefault="00981C32" w:rsidP="005A37B3">
            <w:pPr>
              <w:pStyle w:val="prilozhenie"/>
              <w:ind w:firstLine="0"/>
              <w:jc w:val="center"/>
              <w:rPr>
                <w:sz w:val="22"/>
                <w:szCs w:val="22"/>
              </w:rPr>
            </w:pPr>
            <w:r>
              <w:rPr>
                <w:sz w:val="22"/>
                <w:szCs w:val="22"/>
              </w:rPr>
              <w:t>1</w:t>
            </w:r>
          </w:p>
        </w:tc>
        <w:tc>
          <w:tcPr>
            <w:tcW w:w="4670"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36"/>
        </w:trPr>
        <w:tc>
          <w:tcPr>
            <w:tcW w:w="466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70" w:type="dxa"/>
          </w:tcPr>
          <w:p w:rsidR="00981C32" w:rsidRPr="00D774F4" w:rsidRDefault="00981C32" w:rsidP="005A37B3">
            <w:pPr>
              <w:pStyle w:val="prilozhenie"/>
              <w:ind w:firstLine="0"/>
              <w:rPr>
                <w:sz w:val="22"/>
                <w:szCs w:val="22"/>
              </w:rPr>
            </w:pPr>
            <w:r w:rsidRPr="00D774F4">
              <w:rPr>
                <w:sz w:val="22"/>
                <w:szCs w:val="22"/>
              </w:rPr>
              <w:t>16 января 2015 долгосрочный рейтинг понижен на одну ступень</w:t>
            </w:r>
          </w:p>
        </w:tc>
      </w:tr>
      <w:tr w:rsidR="00981C32" w:rsidRPr="00D774F4" w:rsidTr="005A37B3">
        <w:trPr>
          <w:trHeight w:val="736"/>
        </w:trPr>
        <w:tc>
          <w:tcPr>
            <w:tcW w:w="466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70" w:type="dxa"/>
          </w:tcPr>
          <w:p w:rsidR="00981C32" w:rsidRPr="00D774F4" w:rsidRDefault="00981C32" w:rsidP="005A37B3">
            <w:pPr>
              <w:pStyle w:val="prilozhenie"/>
              <w:ind w:firstLine="0"/>
              <w:rPr>
                <w:sz w:val="22"/>
                <w:szCs w:val="22"/>
              </w:rPr>
            </w:pPr>
            <w:r w:rsidRPr="00D774F4">
              <w:rPr>
                <w:sz w:val="22"/>
                <w:szCs w:val="22"/>
              </w:rPr>
              <w:t>30 июля 2014 долгосрочный рейтинг понижен на одну ступень до уровня ВВВ</w:t>
            </w:r>
          </w:p>
        </w:tc>
      </w:tr>
      <w:tr w:rsidR="00981C32" w:rsidRPr="00D774F4" w:rsidTr="005A37B3">
        <w:trPr>
          <w:trHeight w:val="987"/>
        </w:trPr>
        <w:tc>
          <w:tcPr>
            <w:tcW w:w="4664"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70"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 xml:space="preserve">11.07.2013 рейтинг подтвержден </w:t>
            </w:r>
          </w:p>
        </w:tc>
      </w:tr>
      <w:tr w:rsidR="00981C32" w:rsidRPr="00D774F4" w:rsidTr="005A37B3">
        <w:trPr>
          <w:trHeight w:val="1001"/>
        </w:trPr>
        <w:tc>
          <w:tcPr>
            <w:tcW w:w="4664"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70"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06.11.2012</w:t>
            </w:r>
            <w:r>
              <w:rPr>
                <w:sz w:val="22"/>
                <w:szCs w:val="22"/>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45" w:history="1">
        <w:r w:rsidRPr="00072696">
          <w:rPr>
            <w:rStyle w:val="ac"/>
            <w:i/>
          </w:rPr>
          <w:t>http://www.fitchratings.ru/</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31F6C">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353803" w:rsidRDefault="00981C32" w:rsidP="005A37B3">
            <w:pPr>
              <w:pStyle w:val="em-"/>
              <w:ind w:firstLine="0"/>
              <w:rPr>
                <w:b/>
                <w:i/>
              </w:rPr>
            </w:pPr>
            <w:r w:rsidRPr="00353803">
              <w:rPr>
                <w:b/>
                <w:i/>
              </w:rPr>
              <w:t xml:space="preserve">Ценные бумаги </w:t>
            </w:r>
            <w:r>
              <w:rPr>
                <w:b/>
                <w:i/>
              </w:rPr>
              <w:t>Э</w:t>
            </w:r>
            <w:r w:rsidRPr="00353803">
              <w:rPr>
                <w:b/>
                <w:i/>
              </w:rPr>
              <w:t>митента – Облигации серии БО-07</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353803" w:rsidRDefault="00981C32" w:rsidP="005A37B3">
            <w:pPr>
              <w:spacing w:after="0" w:line="240" w:lineRule="auto"/>
              <w:rPr>
                <w:rFonts w:ascii="Times New Roman" w:hAnsi="Times New Roman"/>
                <w:b/>
                <w:i/>
              </w:rPr>
            </w:pPr>
            <w:r w:rsidRPr="00353803">
              <w:rPr>
                <w:rFonts w:ascii="Times New Roman" w:hAnsi="Times New Roman"/>
                <w:b/>
                <w:i/>
              </w:rPr>
              <w:t>Долгосрочный рейтинг – ВВВ-</w:t>
            </w:r>
          </w:p>
          <w:p w:rsidR="00981C32" w:rsidRPr="00353803" w:rsidRDefault="00981C32" w:rsidP="005A37B3">
            <w:pPr>
              <w:spacing w:after="0" w:line="240" w:lineRule="auto"/>
              <w:rPr>
                <w:rFonts w:ascii="Times New Roman" w:hAnsi="Times New Roman"/>
                <w:b/>
                <w:i/>
              </w:rPr>
            </w:pPr>
            <w:r w:rsidRPr="00353803">
              <w:rPr>
                <w:rFonts w:ascii="Times New Roman" w:hAnsi="Times New Roman"/>
                <w:b/>
                <w:i/>
              </w:rPr>
              <w:t>Национальный долгосрочный рейтинг – ААА (rus).</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311D90"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i/>
              </w:rPr>
              <w:t>БО-07</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311D90"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БО-07, размещаемые по открытой подписке, со сроком погашения </w:t>
            </w:r>
            <w:r w:rsidRPr="00311D90">
              <w:rPr>
                <w:rFonts w:ascii="Times New Roman" w:hAnsi="Times New Roman"/>
                <w:b/>
                <w:i/>
              </w:rPr>
              <w:t>в дату, которая наступает по истечении 5 (Пяти) лет</w:t>
            </w:r>
            <w:r w:rsidRPr="00311D90">
              <w:rPr>
                <w:rFonts w:ascii="Times New Roman" w:hAnsi="Times New Roman"/>
                <w:b/>
                <w:bCs/>
                <w:i/>
                <w:iCs/>
              </w:rPr>
              <w:t xml:space="preserve"> с даты начала размещения Биржевых облигаций серии БО-07,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7</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4595"/>
      </w:tblGrid>
      <w:tr w:rsidR="00981C32" w:rsidRPr="00D774F4" w:rsidTr="005A37B3">
        <w:trPr>
          <w:trHeight w:val="486"/>
        </w:trPr>
        <w:tc>
          <w:tcPr>
            <w:tcW w:w="4589"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95"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1"/>
        </w:trPr>
        <w:tc>
          <w:tcPr>
            <w:tcW w:w="4589" w:type="dxa"/>
          </w:tcPr>
          <w:p w:rsidR="00981C32" w:rsidRPr="00D774F4" w:rsidRDefault="00981C32" w:rsidP="005A37B3">
            <w:pPr>
              <w:pStyle w:val="prilozhenie"/>
              <w:ind w:firstLine="0"/>
              <w:jc w:val="center"/>
              <w:rPr>
                <w:sz w:val="22"/>
                <w:szCs w:val="22"/>
              </w:rPr>
            </w:pPr>
            <w:r>
              <w:rPr>
                <w:sz w:val="22"/>
                <w:szCs w:val="22"/>
              </w:rPr>
              <w:t>1</w:t>
            </w:r>
          </w:p>
        </w:tc>
        <w:tc>
          <w:tcPr>
            <w:tcW w:w="4595"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52"/>
        </w:trPr>
        <w:tc>
          <w:tcPr>
            <w:tcW w:w="458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95" w:type="dxa"/>
          </w:tcPr>
          <w:p w:rsidR="00981C32" w:rsidRPr="00D774F4" w:rsidRDefault="00981C32" w:rsidP="005A37B3">
            <w:pPr>
              <w:pStyle w:val="prilozhenie"/>
              <w:ind w:firstLine="0"/>
              <w:rPr>
                <w:sz w:val="22"/>
                <w:szCs w:val="22"/>
              </w:rPr>
            </w:pPr>
            <w:r w:rsidRPr="00D774F4">
              <w:rPr>
                <w:sz w:val="22"/>
                <w:szCs w:val="22"/>
              </w:rPr>
              <w:t>16</w:t>
            </w:r>
            <w:r>
              <w:rPr>
                <w:sz w:val="22"/>
                <w:szCs w:val="22"/>
              </w:rPr>
              <w:t>.01.</w:t>
            </w:r>
            <w:r w:rsidRPr="00D774F4">
              <w:rPr>
                <w:sz w:val="22"/>
                <w:szCs w:val="22"/>
              </w:rPr>
              <w:t>2015 долгосрочный рейтинг понижен на одну ступень</w:t>
            </w:r>
          </w:p>
        </w:tc>
      </w:tr>
      <w:tr w:rsidR="00981C32" w:rsidRPr="00D774F4" w:rsidTr="005A37B3">
        <w:trPr>
          <w:trHeight w:val="737"/>
        </w:trPr>
        <w:tc>
          <w:tcPr>
            <w:tcW w:w="458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95" w:type="dxa"/>
          </w:tcPr>
          <w:p w:rsidR="00981C32" w:rsidRPr="00D774F4" w:rsidRDefault="00981C32" w:rsidP="005A37B3">
            <w:pPr>
              <w:pStyle w:val="prilozhenie"/>
              <w:ind w:firstLine="0"/>
              <w:rPr>
                <w:sz w:val="22"/>
                <w:szCs w:val="22"/>
              </w:rPr>
            </w:pPr>
            <w:r w:rsidRPr="00D774F4">
              <w:rPr>
                <w:sz w:val="22"/>
                <w:szCs w:val="22"/>
              </w:rPr>
              <w:t>30</w:t>
            </w:r>
            <w:r>
              <w:rPr>
                <w:sz w:val="22"/>
                <w:szCs w:val="22"/>
              </w:rPr>
              <w:t>.07.</w:t>
            </w:r>
            <w:r w:rsidRPr="00D774F4">
              <w:rPr>
                <w:sz w:val="22"/>
                <w:szCs w:val="22"/>
              </w:rPr>
              <w:t>2014 долгосрочный рейтинг понижен на одну ступень</w:t>
            </w:r>
          </w:p>
        </w:tc>
      </w:tr>
      <w:tr w:rsidR="00981C32" w:rsidRPr="00D774F4" w:rsidTr="005A37B3">
        <w:trPr>
          <w:trHeight w:val="1002"/>
        </w:trPr>
        <w:tc>
          <w:tcPr>
            <w:tcW w:w="4589"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95" w:type="dxa"/>
            <w:tcBorders>
              <w:top w:val="single" w:sz="4" w:space="0" w:color="auto"/>
              <w:left w:val="single" w:sz="4" w:space="0" w:color="auto"/>
              <w:bottom w:val="single" w:sz="4" w:space="0" w:color="auto"/>
              <w:right w:val="single" w:sz="4" w:space="0" w:color="auto"/>
            </w:tcBorders>
          </w:tcPr>
          <w:p w:rsidR="00981C32" w:rsidRPr="00D774F4" w:rsidRDefault="00981C32" w:rsidP="005A37B3">
            <w:pPr>
              <w:pStyle w:val="prilozhenie"/>
              <w:ind w:firstLine="0"/>
              <w:rPr>
                <w:sz w:val="22"/>
                <w:szCs w:val="22"/>
              </w:rPr>
            </w:pPr>
            <w:r w:rsidRPr="00D774F4">
              <w:rPr>
                <w:sz w:val="22"/>
                <w:szCs w:val="22"/>
              </w:rPr>
              <w:t>18.04.2013</w:t>
            </w:r>
            <w:r>
              <w:rPr>
                <w:sz w:val="22"/>
                <w:szCs w:val="22"/>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46" w:history="1">
        <w:r w:rsidRPr="00072696">
          <w:rPr>
            <w:rStyle w:val="ac"/>
            <w:i/>
          </w:rPr>
          <w:t>http://www.fitchratings.ru/</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D3FA2">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353803" w:rsidRDefault="00981C32" w:rsidP="005A37B3">
            <w:pPr>
              <w:pStyle w:val="em-"/>
              <w:ind w:firstLine="0"/>
              <w:rPr>
                <w:b/>
                <w:i/>
              </w:rPr>
            </w:pPr>
            <w:r w:rsidRPr="00353803">
              <w:rPr>
                <w:b/>
                <w:i/>
              </w:rPr>
              <w:t xml:space="preserve">Ценные бумаги </w:t>
            </w:r>
            <w:r>
              <w:rPr>
                <w:b/>
                <w:i/>
              </w:rPr>
              <w:t>Э</w:t>
            </w:r>
            <w:r w:rsidRPr="00353803">
              <w:rPr>
                <w:b/>
                <w:i/>
              </w:rPr>
              <w:t>митента – Облигации серии БО-08</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353803" w:rsidRDefault="00981C32" w:rsidP="005A37B3">
            <w:pPr>
              <w:spacing w:after="0" w:line="240" w:lineRule="auto"/>
              <w:rPr>
                <w:rFonts w:ascii="Times New Roman" w:hAnsi="Times New Roman"/>
                <w:b/>
                <w:i/>
              </w:rPr>
            </w:pPr>
            <w:r w:rsidRPr="00353803">
              <w:rPr>
                <w:rFonts w:ascii="Times New Roman" w:hAnsi="Times New Roman"/>
                <w:b/>
                <w:i/>
              </w:rPr>
              <w:t>Долгосрочный рейтинг – ВВВ-</w:t>
            </w:r>
          </w:p>
          <w:p w:rsidR="00981C32" w:rsidRPr="00353803" w:rsidRDefault="00981C32" w:rsidP="005A37B3">
            <w:pPr>
              <w:spacing w:after="0" w:line="240" w:lineRule="auto"/>
              <w:rPr>
                <w:rFonts w:ascii="Times New Roman" w:hAnsi="Times New Roman"/>
                <w:b/>
                <w:i/>
              </w:rPr>
            </w:pPr>
            <w:r w:rsidRPr="00353803">
              <w:rPr>
                <w:rFonts w:ascii="Times New Roman" w:hAnsi="Times New Roman"/>
                <w:b/>
                <w:i/>
              </w:rPr>
              <w:t>Национальный долгосрочный рейтинг – ААА (rus).</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FF32F9"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i/>
              </w:rPr>
              <w:t>БО-08</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FF32F9"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БО-08,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БО-08,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8</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8"/>
      </w:tblGrid>
      <w:tr w:rsidR="00981C32" w:rsidRPr="00D774F4" w:rsidTr="005A37B3">
        <w:trPr>
          <w:trHeight w:val="542"/>
        </w:trPr>
        <w:tc>
          <w:tcPr>
            <w:tcW w:w="4672"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78"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71"/>
        </w:trPr>
        <w:tc>
          <w:tcPr>
            <w:tcW w:w="4672" w:type="dxa"/>
          </w:tcPr>
          <w:p w:rsidR="00981C32" w:rsidRPr="00D774F4" w:rsidRDefault="00981C32" w:rsidP="005A37B3">
            <w:pPr>
              <w:pStyle w:val="prilozhenie"/>
              <w:ind w:firstLine="0"/>
              <w:jc w:val="center"/>
              <w:rPr>
                <w:sz w:val="22"/>
                <w:szCs w:val="22"/>
              </w:rPr>
            </w:pPr>
            <w:r>
              <w:rPr>
                <w:sz w:val="22"/>
                <w:szCs w:val="22"/>
              </w:rPr>
              <w:t>1</w:t>
            </w:r>
          </w:p>
        </w:tc>
        <w:tc>
          <w:tcPr>
            <w:tcW w:w="4678"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98"/>
        </w:trPr>
        <w:tc>
          <w:tcPr>
            <w:tcW w:w="467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78" w:type="dxa"/>
          </w:tcPr>
          <w:p w:rsidR="00981C32" w:rsidRPr="00D774F4" w:rsidRDefault="00981C32" w:rsidP="005A37B3">
            <w:pPr>
              <w:pStyle w:val="prilozhenie"/>
              <w:ind w:firstLine="0"/>
              <w:rPr>
                <w:sz w:val="22"/>
                <w:szCs w:val="22"/>
              </w:rPr>
            </w:pPr>
            <w:r w:rsidRPr="00D774F4">
              <w:rPr>
                <w:sz w:val="22"/>
                <w:szCs w:val="22"/>
              </w:rPr>
              <w:t>16</w:t>
            </w:r>
            <w:r>
              <w:rPr>
                <w:sz w:val="22"/>
                <w:szCs w:val="22"/>
              </w:rPr>
              <w:t>.01.</w:t>
            </w:r>
            <w:r w:rsidRPr="00D774F4">
              <w:rPr>
                <w:sz w:val="22"/>
                <w:szCs w:val="22"/>
              </w:rPr>
              <w:t>2015 долгосрочный рейтинг понижен на одну ступень</w:t>
            </w:r>
          </w:p>
        </w:tc>
      </w:tr>
      <w:tr w:rsidR="00981C32" w:rsidRPr="00D774F4" w:rsidTr="005A37B3">
        <w:trPr>
          <w:trHeight w:val="1064"/>
        </w:trPr>
        <w:tc>
          <w:tcPr>
            <w:tcW w:w="467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78" w:type="dxa"/>
          </w:tcPr>
          <w:p w:rsidR="00981C32" w:rsidRPr="00D774F4" w:rsidRDefault="00981C32" w:rsidP="005A37B3">
            <w:pPr>
              <w:pStyle w:val="prilozhenie"/>
              <w:ind w:firstLine="0"/>
              <w:rPr>
                <w:sz w:val="22"/>
                <w:szCs w:val="22"/>
              </w:rPr>
            </w:pPr>
            <w:r w:rsidRPr="00D774F4">
              <w:rPr>
                <w:sz w:val="22"/>
                <w:szCs w:val="22"/>
              </w:rPr>
              <w:t>08.07.2014</w:t>
            </w:r>
            <w:r>
              <w:rPr>
                <w:sz w:val="22"/>
                <w:szCs w:val="22"/>
              </w:rPr>
              <w:t xml:space="preserve"> - присвоение</w:t>
            </w:r>
            <w:r w:rsidRPr="00D774F4">
              <w:rPr>
                <w:sz w:val="22"/>
                <w:szCs w:val="22"/>
              </w:rPr>
              <w:t xml:space="preserve"> рейтинг</w:t>
            </w:r>
            <w:r>
              <w:rPr>
                <w:sz w:val="22"/>
                <w:szCs w:val="22"/>
              </w:rPr>
              <w:t>а</w:t>
            </w:r>
            <w:r w:rsidRPr="00D774F4">
              <w:rPr>
                <w:sz w:val="22"/>
                <w:szCs w:val="22"/>
              </w:rPr>
              <w:t xml:space="preserve"> </w:t>
            </w:r>
            <w:r>
              <w:rPr>
                <w:sz w:val="22"/>
                <w:szCs w:val="22"/>
              </w:rPr>
              <w:t>(</w:t>
            </w:r>
            <w:r w:rsidRPr="00D774F4">
              <w:rPr>
                <w:sz w:val="22"/>
                <w:szCs w:val="22"/>
              </w:rPr>
              <w:t>ВВВ+</w:t>
            </w:r>
            <w:r>
              <w:rPr>
                <w:sz w:val="22"/>
                <w:szCs w:val="22"/>
              </w:rPr>
              <w:t>)</w:t>
            </w:r>
          </w:p>
          <w:p w:rsidR="00981C32" w:rsidRPr="00D774F4" w:rsidRDefault="00981C32" w:rsidP="005A37B3">
            <w:pPr>
              <w:pStyle w:val="prilozhenie"/>
              <w:ind w:firstLine="0"/>
              <w:rPr>
                <w:sz w:val="22"/>
                <w:szCs w:val="22"/>
              </w:rPr>
            </w:pPr>
          </w:p>
          <w:p w:rsidR="00981C32" w:rsidRPr="00D774F4" w:rsidRDefault="00981C32" w:rsidP="005A37B3">
            <w:pPr>
              <w:pStyle w:val="prilozhenie"/>
              <w:ind w:firstLine="0"/>
              <w:rPr>
                <w:sz w:val="22"/>
                <w:szCs w:val="22"/>
              </w:rPr>
            </w:pPr>
            <w:r w:rsidRPr="00D774F4">
              <w:rPr>
                <w:sz w:val="22"/>
                <w:szCs w:val="22"/>
              </w:rPr>
              <w:t>30.07.2014 долгосрочный рейтинг понижен на одну ступень до уровня ВВВ</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47" w:history="1">
        <w:r w:rsidRPr="00072696">
          <w:rPr>
            <w:rStyle w:val="ac"/>
            <w:i/>
          </w:rPr>
          <w:t>http://www.fitchratings.ru/</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C7D29">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353803" w:rsidRDefault="00981C32" w:rsidP="005A37B3">
            <w:pPr>
              <w:pStyle w:val="em-"/>
              <w:ind w:firstLine="0"/>
              <w:rPr>
                <w:b/>
                <w:i/>
              </w:rPr>
            </w:pPr>
            <w:r w:rsidRPr="00353803">
              <w:rPr>
                <w:b/>
                <w:i/>
              </w:rPr>
              <w:t xml:space="preserve">Ценные бумаги </w:t>
            </w:r>
            <w:r>
              <w:rPr>
                <w:b/>
                <w:i/>
              </w:rPr>
              <w:t>Э</w:t>
            </w:r>
            <w:r w:rsidRPr="00353803">
              <w:rPr>
                <w:b/>
                <w:i/>
              </w:rPr>
              <w:t>митента – Облигации серии БО-09</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353803" w:rsidRDefault="00981C32" w:rsidP="005A37B3">
            <w:pPr>
              <w:spacing w:after="0" w:line="240" w:lineRule="auto"/>
              <w:rPr>
                <w:rFonts w:ascii="Times New Roman" w:hAnsi="Times New Roman"/>
                <w:b/>
                <w:i/>
              </w:rPr>
            </w:pPr>
            <w:r w:rsidRPr="00353803">
              <w:rPr>
                <w:rFonts w:ascii="Times New Roman" w:hAnsi="Times New Roman"/>
                <w:b/>
                <w:i/>
              </w:rPr>
              <w:t>Долгосрочный рейтинг – ВВВ-</w:t>
            </w:r>
          </w:p>
          <w:p w:rsidR="00981C32" w:rsidRPr="00353803" w:rsidRDefault="00981C32" w:rsidP="005A37B3">
            <w:pPr>
              <w:spacing w:after="0" w:line="240" w:lineRule="auto"/>
              <w:rPr>
                <w:rFonts w:ascii="Times New Roman" w:hAnsi="Times New Roman"/>
                <w:b/>
                <w:i/>
              </w:rPr>
            </w:pPr>
            <w:r w:rsidRPr="00353803">
              <w:rPr>
                <w:rFonts w:ascii="Times New Roman" w:hAnsi="Times New Roman"/>
                <w:b/>
                <w:i/>
              </w:rPr>
              <w:t>Национальный долгосрочный рейтинг – ААА (rus).</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FF32F9" w:rsidRDefault="00981C32" w:rsidP="005A37B3">
            <w:pPr>
              <w:autoSpaceDE w:val="0"/>
              <w:autoSpaceDN w:val="0"/>
              <w:spacing w:after="0" w:line="240" w:lineRule="auto"/>
              <w:jc w:val="both"/>
              <w:rPr>
                <w:rFonts w:ascii="Times New Roman" w:eastAsia="Times New Roman" w:hAnsi="Times New Roman"/>
                <w:b/>
                <w:i/>
              </w:rPr>
            </w:pPr>
            <w:r w:rsidRPr="00530D98">
              <w:rPr>
                <w:rFonts w:ascii="Times New Roman" w:hAnsi="Times New Roman"/>
                <w:b/>
                <w:i/>
              </w:rPr>
              <w:t>БО-09</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FF32F9"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БО-09,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БО-09,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9</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4"/>
        <w:gridCol w:w="4610"/>
      </w:tblGrid>
      <w:tr w:rsidR="00981C32" w:rsidRPr="00D774F4" w:rsidTr="005A37B3">
        <w:trPr>
          <w:trHeight w:val="514"/>
        </w:trPr>
        <w:tc>
          <w:tcPr>
            <w:tcW w:w="4604"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10"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9"/>
        </w:trPr>
        <w:tc>
          <w:tcPr>
            <w:tcW w:w="4604" w:type="dxa"/>
          </w:tcPr>
          <w:p w:rsidR="00981C32" w:rsidRPr="00D774F4" w:rsidRDefault="00981C32" w:rsidP="005A37B3">
            <w:pPr>
              <w:pStyle w:val="prilozhenie"/>
              <w:ind w:firstLine="0"/>
              <w:jc w:val="center"/>
              <w:rPr>
                <w:sz w:val="22"/>
                <w:szCs w:val="22"/>
              </w:rPr>
            </w:pPr>
            <w:r>
              <w:rPr>
                <w:sz w:val="22"/>
                <w:szCs w:val="22"/>
              </w:rPr>
              <w:t>1</w:t>
            </w:r>
          </w:p>
        </w:tc>
        <w:tc>
          <w:tcPr>
            <w:tcW w:w="4610"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95"/>
        </w:trPr>
        <w:tc>
          <w:tcPr>
            <w:tcW w:w="460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10" w:type="dxa"/>
          </w:tcPr>
          <w:p w:rsidR="00981C32" w:rsidRPr="00D774F4" w:rsidRDefault="00981C32" w:rsidP="005A37B3">
            <w:pPr>
              <w:pStyle w:val="prilozhenie"/>
              <w:ind w:firstLine="0"/>
              <w:rPr>
                <w:sz w:val="22"/>
                <w:szCs w:val="22"/>
              </w:rPr>
            </w:pPr>
            <w:r w:rsidRPr="00D774F4">
              <w:rPr>
                <w:sz w:val="22"/>
                <w:szCs w:val="22"/>
              </w:rPr>
              <w:t>30.06.2015</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48" w:history="1">
        <w:r w:rsidRPr="00072696">
          <w:rPr>
            <w:rStyle w:val="ac"/>
            <w:i/>
          </w:rPr>
          <w:t>http://www.fitchratings.ru/</w:t>
        </w:r>
      </w:hyperlink>
    </w:p>
    <w:p w:rsidR="00981C32" w:rsidRPr="00D774F4"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DC7D29">
        <w:rPr>
          <w:b/>
          <w:i/>
        </w:rPr>
        <w:t>отсутствуют</w:t>
      </w:r>
    </w:p>
    <w:p w:rsidR="00981C32" w:rsidRPr="00D774F4" w:rsidRDefault="00981C32" w:rsidP="00981C32">
      <w:pPr>
        <w:pStyle w:val="em-"/>
      </w:pPr>
    </w:p>
    <w:p w:rsidR="00981C32" w:rsidRDefault="00981C32" w:rsidP="00981C32">
      <w:pPr>
        <w:pStyle w:val="em-"/>
      </w:pPr>
    </w:p>
    <w:p w:rsidR="00981C32" w:rsidRPr="00D774F4" w:rsidRDefault="00981C32" w:rsidP="00981C32">
      <w:pPr>
        <w:pStyle w:val="em-"/>
      </w:pPr>
      <w: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2B6C52" w:rsidRDefault="00981C32" w:rsidP="005A37B3">
            <w:pPr>
              <w:pStyle w:val="em-"/>
              <w:ind w:firstLine="0"/>
              <w:rPr>
                <w:b/>
                <w:i/>
              </w:rPr>
            </w:pPr>
            <w:r w:rsidRPr="002B6C52">
              <w:rPr>
                <w:b/>
                <w:i/>
              </w:rPr>
              <w:t xml:space="preserve">Ценные бумаги </w:t>
            </w:r>
            <w:r>
              <w:rPr>
                <w:b/>
                <w:i/>
              </w:rPr>
              <w:t>Э</w:t>
            </w:r>
            <w:r w:rsidRPr="002B6C52">
              <w:rPr>
                <w:b/>
                <w:i/>
              </w:rPr>
              <w:t>митента – Облигации серии БО-11</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2B6C52" w:rsidRDefault="00981C32" w:rsidP="005A37B3">
            <w:pPr>
              <w:spacing w:after="0" w:line="240" w:lineRule="auto"/>
              <w:rPr>
                <w:rFonts w:ascii="Times New Roman" w:hAnsi="Times New Roman"/>
                <w:b/>
                <w:i/>
              </w:rPr>
            </w:pPr>
            <w:r w:rsidRPr="002B6C52">
              <w:rPr>
                <w:rFonts w:ascii="Times New Roman" w:hAnsi="Times New Roman"/>
                <w:b/>
                <w:i/>
              </w:rPr>
              <w:t>Долгосрочный рейтинг – ВВВ-</w:t>
            </w:r>
          </w:p>
          <w:p w:rsidR="00981C32" w:rsidRPr="002B6C52" w:rsidRDefault="00981C32" w:rsidP="005A37B3">
            <w:pPr>
              <w:spacing w:after="0" w:line="240" w:lineRule="auto"/>
              <w:rPr>
                <w:rFonts w:ascii="Times New Roman" w:hAnsi="Times New Roman"/>
                <w:b/>
                <w:i/>
              </w:rPr>
            </w:pPr>
            <w:r w:rsidRPr="002B6C52">
              <w:rPr>
                <w:rFonts w:ascii="Times New Roman" w:hAnsi="Times New Roman"/>
                <w:b/>
                <w:i/>
              </w:rPr>
              <w:t>Национальный долгосрочный рейтинг – ААА (rus).</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FF32F9"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i/>
              </w:rPr>
              <w:t>БО-11</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FF32F9"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БО-11,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БО-11,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w:t>
            </w:r>
            <w:r>
              <w:rPr>
                <w:rFonts w:ascii="Times New Roman" w:hAnsi="Times New Roman"/>
                <w:b/>
                <w:i/>
              </w:rPr>
              <w:t>11</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r w:rsidRPr="00D774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9"/>
        <w:gridCol w:w="4625"/>
      </w:tblGrid>
      <w:tr w:rsidR="00981C32" w:rsidRPr="00D774F4" w:rsidTr="005A37B3">
        <w:trPr>
          <w:trHeight w:val="518"/>
        </w:trPr>
        <w:tc>
          <w:tcPr>
            <w:tcW w:w="4619"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25"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67"/>
        </w:trPr>
        <w:tc>
          <w:tcPr>
            <w:tcW w:w="4619" w:type="dxa"/>
          </w:tcPr>
          <w:p w:rsidR="00981C32" w:rsidRPr="00D774F4" w:rsidRDefault="00981C32" w:rsidP="005A37B3">
            <w:pPr>
              <w:pStyle w:val="prilozhenie"/>
              <w:ind w:firstLine="0"/>
              <w:jc w:val="center"/>
              <w:rPr>
                <w:sz w:val="22"/>
                <w:szCs w:val="22"/>
              </w:rPr>
            </w:pPr>
            <w:r>
              <w:rPr>
                <w:sz w:val="22"/>
                <w:szCs w:val="22"/>
              </w:rPr>
              <w:t>1</w:t>
            </w:r>
          </w:p>
        </w:tc>
        <w:tc>
          <w:tcPr>
            <w:tcW w:w="4625"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84"/>
        </w:trPr>
        <w:tc>
          <w:tcPr>
            <w:tcW w:w="461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25" w:type="dxa"/>
          </w:tcPr>
          <w:p w:rsidR="00981C32" w:rsidRPr="00D774F4" w:rsidRDefault="00981C32" w:rsidP="005A37B3">
            <w:pPr>
              <w:pStyle w:val="prilozhenie"/>
              <w:ind w:firstLine="0"/>
              <w:rPr>
                <w:sz w:val="22"/>
                <w:szCs w:val="22"/>
              </w:rPr>
            </w:pPr>
            <w:r w:rsidRPr="00D774F4">
              <w:rPr>
                <w:sz w:val="22"/>
                <w:szCs w:val="22"/>
              </w:rPr>
              <w:t>16 января 2015 долгосрочный рейтинг понижен на одну ступень</w:t>
            </w:r>
          </w:p>
        </w:tc>
      </w:tr>
      <w:tr w:rsidR="00981C32" w:rsidRPr="00D774F4" w:rsidTr="005A37B3">
        <w:trPr>
          <w:trHeight w:val="784"/>
        </w:trPr>
        <w:tc>
          <w:tcPr>
            <w:tcW w:w="461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625" w:type="dxa"/>
          </w:tcPr>
          <w:p w:rsidR="00981C32" w:rsidRPr="00D774F4" w:rsidRDefault="00981C32" w:rsidP="005A37B3">
            <w:pPr>
              <w:pStyle w:val="prilozhenie"/>
              <w:ind w:firstLine="0"/>
              <w:rPr>
                <w:sz w:val="22"/>
                <w:szCs w:val="22"/>
              </w:rPr>
            </w:pPr>
            <w:r w:rsidRPr="00D774F4">
              <w:rPr>
                <w:sz w:val="22"/>
                <w:szCs w:val="22"/>
              </w:rPr>
              <w:t xml:space="preserve">23.10.2014 </w:t>
            </w:r>
            <w:r>
              <w:rPr>
                <w:sz w:val="22"/>
                <w:szCs w:val="22"/>
              </w:rPr>
              <w:t xml:space="preserve"> - присвоение рейтинга </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49" w:history="1">
        <w:r w:rsidRPr="00072696">
          <w:rPr>
            <w:rStyle w:val="ac"/>
            <w:i/>
          </w:rPr>
          <w:t>http://www.fitchratings.ru/</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C7D29">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2B6C52" w:rsidRDefault="00981C32" w:rsidP="005A37B3">
            <w:pPr>
              <w:pStyle w:val="em-"/>
              <w:ind w:firstLine="0"/>
              <w:rPr>
                <w:b/>
                <w:i/>
              </w:rPr>
            </w:pPr>
            <w:r w:rsidRPr="002B6C52">
              <w:rPr>
                <w:b/>
                <w:i/>
              </w:rPr>
              <w:t xml:space="preserve">Ценные бумаги </w:t>
            </w:r>
            <w:r>
              <w:rPr>
                <w:b/>
                <w:i/>
              </w:rPr>
              <w:t>Э</w:t>
            </w:r>
            <w:r w:rsidRPr="002B6C52">
              <w:rPr>
                <w:b/>
                <w:i/>
              </w:rPr>
              <w:t>митента – Облигации серии БО-10</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2B6C52" w:rsidRDefault="00981C32" w:rsidP="005A37B3">
            <w:pPr>
              <w:spacing w:after="0" w:line="240" w:lineRule="auto"/>
              <w:rPr>
                <w:rFonts w:ascii="Times New Roman" w:hAnsi="Times New Roman"/>
                <w:b/>
                <w:i/>
              </w:rPr>
            </w:pPr>
            <w:r w:rsidRPr="002B6C52">
              <w:rPr>
                <w:rFonts w:ascii="Times New Roman" w:hAnsi="Times New Roman"/>
                <w:b/>
                <w:i/>
              </w:rPr>
              <w:t>Долгосрочный рейтинг – ВВВ-</w:t>
            </w:r>
          </w:p>
          <w:p w:rsidR="00981C32" w:rsidRPr="002B6C52" w:rsidRDefault="00981C32" w:rsidP="005A37B3">
            <w:pPr>
              <w:spacing w:after="0" w:line="240" w:lineRule="auto"/>
              <w:rPr>
                <w:rFonts w:ascii="Times New Roman" w:hAnsi="Times New Roman"/>
                <w:b/>
                <w:i/>
              </w:rPr>
            </w:pPr>
            <w:r w:rsidRPr="002B6C52">
              <w:rPr>
                <w:rFonts w:ascii="Times New Roman" w:hAnsi="Times New Roman"/>
                <w:b/>
                <w:i/>
              </w:rPr>
              <w:t>Национальный долгосрочный рейтинг – ААА (rus).</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8355F5" w:rsidRDefault="00981C32" w:rsidP="005A37B3">
            <w:pPr>
              <w:autoSpaceDE w:val="0"/>
              <w:autoSpaceDN w:val="0"/>
              <w:spacing w:after="0" w:line="240" w:lineRule="auto"/>
              <w:jc w:val="both"/>
              <w:rPr>
                <w:rFonts w:ascii="Times New Roman" w:eastAsia="Times New Roman" w:hAnsi="Times New Roman"/>
                <w:b/>
                <w:i/>
              </w:rPr>
            </w:pPr>
            <w:r w:rsidRPr="008355F5">
              <w:rPr>
                <w:rFonts w:ascii="Times New Roman" w:hAnsi="Times New Roman"/>
                <w:b/>
                <w:i/>
              </w:rPr>
              <w:t>БО-10</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8355F5" w:rsidRDefault="00981C32" w:rsidP="005A37B3">
            <w:pPr>
              <w:autoSpaceDE w:val="0"/>
              <w:autoSpaceDN w:val="0"/>
              <w:spacing w:after="0" w:line="240" w:lineRule="auto"/>
              <w:jc w:val="both"/>
              <w:rPr>
                <w:rFonts w:ascii="Times New Roman" w:eastAsia="Times New Roman" w:hAnsi="Times New Roman"/>
                <w:b/>
                <w:i/>
              </w:rPr>
            </w:pPr>
            <w:r w:rsidRPr="008355F5">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БО-10, размещаемые по открытой подписке, со сроком погашения </w:t>
            </w:r>
            <w:r w:rsidRPr="008355F5">
              <w:rPr>
                <w:rFonts w:ascii="Times New Roman" w:hAnsi="Times New Roman"/>
                <w:b/>
                <w:i/>
              </w:rPr>
              <w:t>в дату, которая наступает по истечении 5 (Пяти) лет</w:t>
            </w:r>
            <w:r w:rsidRPr="008355F5">
              <w:rPr>
                <w:rFonts w:ascii="Times New Roman" w:hAnsi="Times New Roman"/>
                <w:b/>
                <w:bCs/>
                <w:i/>
                <w:iCs/>
              </w:rPr>
              <w:t xml:space="preserve"> с даты начала размещения Биржевых облигаций серии БО-10,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w:t>
            </w:r>
            <w:r>
              <w:rPr>
                <w:rFonts w:ascii="Times New Roman" w:hAnsi="Times New Roman"/>
                <w:b/>
                <w:i/>
              </w:rPr>
              <w:t>10</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542"/>
      </w:tblGrid>
      <w:tr w:rsidR="00981C32" w:rsidRPr="00D774F4" w:rsidTr="005A37B3">
        <w:trPr>
          <w:trHeight w:val="519"/>
        </w:trPr>
        <w:tc>
          <w:tcPr>
            <w:tcW w:w="4537"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42"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67"/>
        </w:trPr>
        <w:tc>
          <w:tcPr>
            <w:tcW w:w="4537" w:type="dxa"/>
          </w:tcPr>
          <w:p w:rsidR="00981C32" w:rsidRPr="00D774F4" w:rsidRDefault="00981C32" w:rsidP="005A37B3">
            <w:pPr>
              <w:pStyle w:val="prilozhenie"/>
              <w:ind w:firstLine="0"/>
              <w:jc w:val="center"/>
              <w:rPr>
                <w:sz w:val="22"/>
                <w:szCs w:val="22"/>
              </w:rPr>
            </w:pPr>
            <w:r>
              <w:rPr>
                <w:sz w:val="22"/>
                <w:szCs w:val="22"/>
              </w:rPr>
              <w:t>1</w:t>
            </w:r>
          </w:p>
        </w:tc>
        <w:tc>
          <w:tcPr>
            <w:tcW w:w="4542"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802"/>
        </w:trPr>
        <w:tc>
          <w:tcPr>
            <w:tcW w:w="453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542" w:type="dxa"/>
          </w:tcPr>
          <w:p w:rsidR="00981C32" w:rsidRPr="00D774F4" w:rsidRDefault="00981C32" w:rsidP="005A37B3">
            <w:pPr>
              <w:pStyle w:val="prilozhenie"/>
              <w:ind w:firstLine="0"/>
              <w:rPr>
                <w:sz w:val="22"/>
                <w:szCs w:val="22"/>
              </w:rPr>
            </w:pPr>
            <w:r w:rsidRPr="00D774F4">
              <w:rPr>
                <w:sz w:val="22"/>
                <w:szCs w:val="22"/>
              </w:rPr>
              <w:t xml:space="preserve">29.09.2015 </w:t>
            </w:r>
            <w:r>
              <w:rPr>
                <w:sz w:val="22"/>
                <w:szCs w:val="22"/>
              </w:rPr>
              <w:t>–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rPr>
          <w:b/>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50" w:history="1">
        <w:r w:rsidRPr="00072696">
          <w:rPr>
            <w:rStyle w:val="ac"/>
            <w:i/>
          </w:rPr>
          <w:t>http://www.fitchratings.ru/</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C7D29">
        <w:rPr>
          <w:b/>
          <w:i/>
        </w:rPr>
        <w:t>отсутствуют</w:t>
      </w:r>
    </w:p>
    <w:p w:rsidR="00981C32" w:rsidRPr="00D774F4" w:rsidRDefault="00981C32" w:rsidP="00981C32">
      <w:pPr>
        <w:pStyle w:val="em-"/>
        <w:rPr>
          <w:b/>
        </w:rPr>
      </w:pPr>
    </w:p>
    <w:p w:rsidR="00981C32" w:rsidRDefault="00981C32" w:rsidP="00981C32">
      <w:pPr>
        <w:pStyle w:val="em-"/>
        <w:rPr>
          <w:b/>
        </w:rPr>
      </w:pPr>
    </w:p>
    <w:p w:rsidR="00981C32" w:rsidRPr="00D774F4" w:rsidRDefault="00981C32" w:rsidP="00981C32">
      <w:pPr>
        <w:pStyle w:val="em-"/>
      </w:pPr>
      <w: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2B6C52" w:rsidRDefault="00981C32" w:rsidP="005A37B3">
            <w:pPr>
              <w:pStyle w:val="em-"/>
              <w:ind w:firstLine="0"/>
              <w:rPr>
                <w:b/>
                <w:i/>
              </w:rPr>
            </w:pPr>
            <w:r w:rsidRPr="002B6C52">
              <w:rPr>
                <w:b/>
                <w:i/>
              </w:rPr>
              <w:t xml:space="preserve">Ценные бумаги </w:t>
            </w:r>
            <w:r>
              <w:rPr>
                <w:b/>
                <w:i/>
              </w:rPr>
              <w:t>Э</w:t>
            </w:r>
            <w:r w:rsidRPr="002B6C52">
              <w:rPr>
                <w:b/>
                <w:i/>
              </w:rPr>
              <w:t>митента – Облигации серии БО-</w:t>
            </w:r>
            <w:r>
              <w:rPr>
                <w:b/>
                <w:i/>
              </w:rPr>
              <w:t>04</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2B6C52" w:rsidRDefault="00981C32" w:rsidP="005A37B3">
            <w:pPr>
              <w:spacing w:after="0" w:line="240" w:lineRule="auto"/>
              <w:rPr>
                <w:rFonts w:ascii="Times New Roman" w:hAnsi="Times New Roman"/>
                <w:b/>
                <w:i/>
              </w:rPr>
            </w:pPr>
            <w:r w:rsidRPr="002B6C52">
              <w:rPr>
                <w:rFonts w:ascii="Times New Roman" w:hAnsi="Times New Roman"/>
                <w:b/>
                <w:i/>
              </w:rPr>
              <w:t>Долгосрочный рейтинг – ВВВ-</w:t>
            </w:r>
          </w:p>
          <w:p w:rsidR="00981C32" w:rsidRPr="002B6C52" w:rsidRDefault="00981C32" w:rsidP="005A37B3">
            <w:pPr>
              <w:spacing w:after="0" w:line="240" w:lineRule="auto"/>
              <w:rPr>
                <w:rFonts w:ascii="Times New Roman" w:hAnsi="Times New Roman"/>
                <w:b/>
                <w:i/>
              </w:rPr>
            </w:pPr>
            <w:r w:rsidRPr="002B6C52">
              <w:rPr>
                <w:rFonts w:ascii="Times New Roman" w:hAnsi="Times New Roman"/>
                <w:b/>
                <w:i/>
              </w:rPr>
              <w:t>Национальный долгосрочный рейтинг – ААА (rus).</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8355F5" w:rsidRDefault="00981C32" w:rsidP="005A37B3">
            <w:pPr>
              <w:autoSpaceDE w:val="0"/>
              <w:autoSpaceDN w:val="0"/>
              <w:spacing w:after="0" w:line="240" w:lineRule="auto"/>
              <w:jc w:val="both"/>
              <w:rPr>
                <w:rFonts w:ascii="Times New Roman" w:eastAsia="Times New Roman" w:hAnsi="Times New Roman"/>
                <w:b/>
                <w:i/>
              </w:rPr>
            </w:pPr>
            <w:r w:rsidRPr="008355F5">
              <w:rPr>
                <w:rFonts w:ascii="Times New Roman" w:hAnsi="Times New Roman"/>
                <w:b/>
                <w:i/>
              </w:rPr>
              <w:t>БО-</w:t>
            </w:r>
            <w:r>
              <w:rPr>
                <w:rFonts w:ascii="Times New Roman" w:hAnsi="Times New Roman"/>
                <w:b/>
                <w:i/>
              </w:rPr>
              <w:t>04</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8355F5" w:rsidRDefault="00981C32" w:rsidP="005A37B3">
            <w:pPr>
              <w:autoSpaceDE w:val="0"/>
              <w:autoSpaceDN w:val="0"/>
              <w:spacing w:after="0" w:line="240" w:lineRule="auto"/>
              <w:jc w:val="both"/>
              <w:rPr>
                <w:rFonts w:ascii="Times New Roman" w:eastAsia="Times New Roman" w:hAnsi="Times New Roman"/>
                <w:b/>
                <w:i/>
              </w:rPr>
            </w:pPr>
            <w:r w:rsidRPr="008355F5">
              <w:rPr>
                <w:rFonts w:ascii="Times New Roman" w:hAnsi="Times New Roman"/>
                <w:b/>
                <w:bCs/>
                <w:i/>
                <w:iCs/>
              </w:rPr>
              <w:t>Биржевые процентные неконвертируемые документарные облигации на предъявителя с обязательным централизованным хранением серии БО-</w:t>
            </w:r>
            <w:r>
              <w:rPr>
                <w:rFonts w:ascii="Times New Roman" w:hAnsi="Times New Roman"/>
                <w:b/>
                <w:bCs/>
                <w:i/>
                <w:iCs/>
              </w:rPr>
              <w:t>04</w:t>
            </w:r>
            <w:r w:rsidRPr="008355F5">
              <w:rPr>
                <w:rFonts w:ascii="Times New Roman" w:hAnsi="Times New Roman"/>
                <w:b/>
                <w:bCs/>
                <w:i/>
                <w:iCs/>
              </w:rPr>
              <w:t xml:space="preserve">, размещаемые по открытой подписке, со сроком погашения </w:t>
            </w:r>
            <w:r w:rsidRPr="008355F5">
              <w:rPr>
                <w:rFonts w:ascii="Times New Roman" w:hAnsi="Times New Roman"/>
                <w:b/>
                <w:i/>
              </w:rPr>
              <w:t>в дату, которая наступает по истечении 5 (Пяти) лет</w:t>
            </w:r>
            <w:r w:rsidRPr="008355F5">
              <w:rPr>
                <w:rFonts w:ascii="Times New Roman" w:hAnsi="Times New Roman"/>
                <w:b/>
                <w:bCs/>
                <w:i/>
                <w:iCs/>
              </w:rPr>
              <w:t xml:space="preserve"> с даты начала размещения Биржевых облигаций серии БО-</w:t>
            </w:r>
            <w:r>
              <w:rPr>
                <w:rFonts w:ascii="Times New Roman" w:hAnsi="Times New Roman"/>
                <w:b/>
                <w:bCs/>
                <w:i/>
                <w:iCs/>
              </w:rPr>
              <w:t>04</w:t>
            </w:r>
            <w:r w:rsidRPr="008355F5">
              <w:rPr>
                <w:rFonts w:ascii="Times New Roman" w:hAnsi="Times New Roman"/>
                <w:b/>
                <w:bCs/>
                <w:i/>
                <w:iCs/>
              </w:rPr>
              <w:t>,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w:t>
            </w:r>
            <w:r>
              <w:rPr>
                <w:rFonts w:ascii="Times New Roman" w:hAnsi="Times New Roman"/>
                <w:b/>
                <w:i/>
              </w:rPr>
              <w:t>04</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0"/>
        <w:gridCol w:w="4746"/>
      </w:tblGrid>
      <w:tr w:rsidR="00981C32" w:rsidRPr="00D774F4" w:rsidTr="005A37B3">
        <w:trPr>
          <w:trHeight w:val="530"/>
        </w:trPr>
        <w:tc>
          <w:tcPr>
            <w:tcW w:w="4740"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746"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65"/>
        </w:trPr>
        <w:tc>
          <w:tcPr>
            <w:tcW w:w="4740" w:type="dxa"/>
          </w:tcPr>
          <w:p w:rsidR="00981C32" w:rsidRPr="00D774F4" w:rsidRDefault="00981C32" w:rsidP="005A37B3">
            <w:pPr>
              <w:pStyle w:val="prilozhenie"/>
              <w:ind w:firstLine="0"/>
              <w:jc w:val="center"/>
              <w:rPr>
                <w:sz w:val="22"/>
                <w:szCs w:val="22"/>
              </w:rPr>
            </w:pPr>
            <w:r>
              <w:rPr>
                <w:sz w:val="22"/>
                <w:szCs w:val="22"/>
              </w:rPr>
              <w:t>1</w:t>
            </w:r>
          </w:p>
        </w:tc>
        <w:tc>
          <w:tcPr>
            <w:tcW w:w="4746"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95"/>
        </w:trPr>
        <w:tc>
          <w:tcPr>
            <w:tcW w:w="4740"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 xml:space="preserve">Долгосрочный рейтинг – ВВВ-. </w:t>
            </w:r>
          </w:p>
          <w:p w:rsidR="00981C32" w:rsidRPr="00D774F4" w:rsidRDefault="00981C32" w:rsidP="005A37B3">
            <w:pPr>
              <w:spacing w:after="0" w:line="240" w:lineRule="auto"/>
              <w:rPr>
                <w:rFonts w:ascii="Times New Roman" w:hAnsi="Times New Roman"/>
              </w:rPr>
            </w:pPr>
            <w:r w:rsidRPr="00D774F4">
              <w:rPr>
                <w:rFonts w:ascii="Times New Roman" w:hAnsi="Times New Roman"/>
              </w:rPr>
              <w:t>Национальный долгосрочный рейтинг – ААА (rus).</w:t>
            </w:r>
          </w:p>
        </w:tc>
        <w:tc>
          <w:tcPr>
            <w:tcW w:w="4746" w:type="dxa"/>
          </w:tcPr>
          <w:p w:rsidR="00981C32" w:rsidRPr="00D774F4" w:rsidRDefault="00981C32" w:rsidP="005A37B3">
            <w:pPr>
              <w:pStyle w:val="prilozhenie"/>
              <w:ind w:firstLine="0"/>
              <w:rPr>
                <w:sz w:val="22"/>
                <w:szCs w:val="22"/>
              </w:rPr>
            </w:pPr>
            <w:r>
              <w:rPr>
                <w:b/>
                <w:i/>
              </w:rPr>
              <w:t>26.11.2015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 Ratings CIS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Fitch</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Великобритания, Лондон Е14 5</w:t>
            </w:r>
            <w:r w:rsidRPr="00D774F4">
              <w:rPr>
                <w:sz w:val="22"/>
                <w:szCs w:val="22"/>
                <w:lang w:val="en-US"/>
              </w:rPr>
              <w:t>GN</w:t>
            </w:r>
            <w:r w:rsidRPr="00D774F4">
              <w:rPr>
                <w:sz w:val="22"/>
                <w:szCs w:val="22"/>
              </w:rPr>
              <w:t>, 30 Норт Колоннейд, Кэнэри Уорф</w:t>
            </w:r>
          </w:p>
        </w:tc>
      </w:tr>
    </w:tbl>
    <w:p w:rsidR="00981C32" w:rsidRPr="00D774F4" w:rsidRDefault="00981C32" w:rsidP="00981C32">
      <w:pPr>
        <w:pStyle w:val="em-"/>
      </w:pPr>
    </w:p>
    <w:p w:rsidR="00981C32" w:rsidRDefault="00981C32" w:rsidP="00981C32">
      <w:pPr>
        <w:pStyle w:val="em-"/>
        <w:rPr>
          <w:b/>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51" w:history="1">
        <w:r w:rsidRPr="00072696">
          <w:rPr>
            <w:rStyle w:val="ac"/>
            <w:i/>
          </w:rPr>
          <w:t>http://www.fitchratings.ru/</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C7D29">
        <w:rPr>
          <w:b/>
          <w:i/>
        </w:rPr>
        <w:t>отсутствуют</w:t>
      </w:r>
    </w:p>
    <w:p w:rsidR="00981C32" w:rsidRPr="00D774F4" w:rsidRDefault="00981C32" w:rsidP="00981C32">
      <w:pPr>
        <w:pStyle w:val="em-"/>
        <w:rPr>
          <w:b/>
        </w:rPr>
      </w:pPr>
    </w:p>
    <w:p w:rsidR="00981C32" w:rsidRPr="007028C7" w:rsidRDefault="00981C32" w:rsidP="007028C7">
      <w:pPr>
        <w:pStyle w:val="em-"/>
        <w:rPr>
          <w:b/>
          <w:u w:val="single"/>
        </w:rPr>
      </w:pPr>
      <w:r w:rsidRPr="007028C7">
        <w:rPr>
          <w:b/>
          <w:u w:val="single"/>
        </w:rPr>
        <w:t>Moody’s</w:t>
      </w:r>
    </w:p>
    <w:p w:rsidR="00981C32" w:rsidRPr="007028C7" w:rsidRDefault="00981C32" w:rsidP="00981C32">
      <w:pPr>
        <w:pStyle w:val="em-"/>
        <w:rPr>
          <w:b/>
          <w:u w:val="single"/>
        </w:rPr>
      </w:pPr>
    </w:p>
    <w:p w:rsidR="00981C32" w:rsidRPr="00D774F4" w:rsidRDefault="00981C32" w:rsidP="00981C32">
      <w:pPr>
        <w:pStyle w:val="em-"/>
        <w:rPr>
          <w:lang w:val="en-US"/>
        </w:rPr>
      </w:pPr>
      <w:r>
        <w:rPr>
          <w:lang w:val="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F32665" w:rsidRDefault="00981C32" w:rsidP="005A37B3">
            <w:pPr>
              <w:pStyle w:val="em-"/>
              <w:ind w:firstLine="0"/>
              <w:rPr>
                <w:b/>
                <w:i/>
              </w:rPr>
            </w:pPr>
            <w:r w:rsidRPr="00F32665">
              <w:rPr>
                <w:b/>
                <w:i/>
              </w:rPr>
              <w:t>Эмитент</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32665" w:rsidRDefault="00981C32" w:rsidP="005A37B3">
            <w:pPr>
              <w:pStyle w:val="em-"/>
              <w:ind w:firstLine="0"/>
              <w:rPr>
                <w:b/>
                <w:i/>
              </w:rPr>
            </w:pPr>
            <w:r w:rsidRPr="00F32665">
              <w:rPr>
                <w:b/>
                <w:i/>
              </w:rPr>
              <w:t xml:space="preserve">Долгосрочный рейтинг депозитов в иностранной валюте: Вa2. </w:t>
            </w:r>
          </w:p>
          <w:p w:rsidR="00981C32" w:rsidRPr="00F32665" w:rsidRDefault="00981C32" w:rsidP="005A37B3">
            <w:pPr>
              <w:pStyle w:val="em-"/>
              <w:ind w:firstLine="0"/>
              <w:rPr>
                <w:b/>
                <w:i/>
              </w:rPr>
            </w:pPr>
            <w:r w:rsidRPr="00F32665">
              <w:rPr>
                <w:b/>
                <w:i/>
              </w:rPr>
              <w:t>Долгосрочный рейтинг депозитов в национальной валюте: Вa1. Рейтинг финансовой устойчивости банка (РФУБ): Е+</w:t>
            </w:r>
          </w:p>
          <w:p w:rsidR="00981C32" w:rsidRPr="00F32665" w:rsidRDefault="00981C32" w:rsidP="005A37B3">
            <w:pPr>
              <w:pStyle w:val="em-"/>
              <w:ind w:firstLine="0"/>
              <w:rPr>
                <w:b/>
                <w:i/>
                <w:lang w:val="en-US"/>
              </w:rPr>
            </w:pPr>
            <w:r w:rsidRPr="00F32665">
              <w:rPr>
                <w:b/>
                <w:i/>
                <w:lang w:val="en-US"/>
              </w:rPr>
              <w:t>Baseline credit assessment (BCA): b1</w:t>
            </w:r>
          </w:p>
          <w:p w:rsidR="00981C32" w:rsidRPr="00F32665" w:rsidRDefault="00981C32" w:rsidP="005A37B3">
            <w:pPr>
              <w:pStyle w:val="em-"/>
              <w:ind w:firstLine="0"/>
              <w:rPr>
                <w:b/>
                <w:i/>
                <w:lang w:val="en-US"/>
              </w:rPr>
            </w:pPr>
            <w:r w:rsidRPr="00F32665">
              <w:rPr>
                <w:b/>
                <w:i/>
              </w:rPr>
              <w:t>Краткосрочный</w:t>
            </w:r>
            <w:r w:rsidRPr="00F32665">
              <w:rPr>
                <w:b/>
                <w:i/>
                <w:lang w:val="en-US"/>
              </w:rPr>
              <w:t xml:space="preserve"> </w:t>
            </w:r>
            <w:r w:rsidRPr="00F32665">
              <w:rPr>
                <w:b/>
                <w:i/>
              </w:rPr>
              <w:t>рейтинг</w:t>
            </w:r>
            <w:r w:rsidRPr="00F32665">
              <w:rPr>
                <w:b/>
                <w:i/>
                <w:lang w:val="en-US"/>
              </w:rPr>
              <w:t>: NP</w:t>
            </w:r>
          </w:p>
          <w:p w:rsidR="00981C32" w:rsidRPr="00F32665" w:rsidRDefault="00981C32" w:rsidP="005A37B3">
            <w:pPr>
              <w:pStyle w:val="em-"/>
              <w:ind w:firstLine="0"/>
              <w:rPr>
                <w:b/>
                <w:i/>
              </w:rPr>
            </w:pPr>
            <w:r w:rsidRPr="00F32665">
              <w:rPr>
                <w:b/>
                <w:i/>
              </w:rPr>
              <w:t>Оценка риска контрагента: Baa3(cr) / P-3(cr)</w:t>
            </w:r>
          </w:p>
          <w:p w:rsidR="00981C32" w:rsidRPr="00F32665" w:rsidRDefault="00981C32" w:rsidP="005A37B3">
            <w:pPr>
              <w:pStyle w:val="em-"/>
              <w:ind w:firstLine="0"/>
              <w:rPr>
                <w:b/>
                <w:i/>
              </w:rPr>
            </w:pPr>
            <w:r w:rsidRPr="00F32665">
              <w:rPr>
                <w:b/>
                <w:i/>
              </w:rPr>
              <w:t>Прогноз: «Негативный».</w:t>
            </w:r>
          </w:p>
          <w:p w:rsidR="00981C32" w:rsidRPr="00F32665" w:rsidRDefault="00981C32" w:rsidP="005A37B3">
            <w:pPr>
              <w:pStyle w:val="em-"/>
              <w:ind w:firstLine="0"/>
              <w:rPr>
                <w:b/>
                <w:i/>
              </w:rPr>
            </w:pPr>
            <w:r w:rsidRPr="00F32665">
              <w:rPr>
                <w:b/>
                <w:i/>
              </w:rPr>
              <w:t>По национальной шкале – Aa1.</w:t>
            </w:r>
            <w:r w:rsidRPr="00F32665">
              <w:rPr>
                <w:b/>
                <w:i/>
                <w:lang w:val="en-US"/>
              </w:rPr>
              <w:t>ru</w:t>
            </w:r>
            <w:r w:rsidRPr="00F32665">
              <w:rPr>
                <w:b/>
                <w:i/>
              </w:rPr>
              <w:t>.</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4482"/>
      </w:tblGrid>
      <w:tr w:rsidR="00981C32" w:rsidRPr="00D774F4" w:rsidTr="005A37B3">
        <w:trPr>
          <w:trHeight w:val="143"/>
        </w:trPr>
        <w:tc>
          <w:tcPr>
            <w:tcW w:w="4476"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482"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143"/>
        </w:trPr>
        <w:tc>
          <w:tcPr>
            <w:tcW w:w="4476" w:type="dxa"/>
          </w:tcPr>
          <w:p w:rsidR="00981C32" w:rsidRPr="00D774F4" w:rsidRDefault="00981C32" w:rsidP="005A37B3">
            <w:pPr>
              <w:pStyle w:val="prilozhenie"/>
              <w:ind w:firstLine="0"/>
              <w:jc w:val="center"/>
              <w:rPr>
                <w:sz w:val="22"/>
                <w:szCs w:val="22"/>
              </w:rPr>
            </w:pPr>
            <w:r>
              <w:rPr>
                <w:sz w:val="22"/>
                <w:szCs w:val="22"/>
              </w:rPr>
              <w:t>1</w:t>
            </w:r>
          </w:p>
        </w:tc>
        <w:tc>
          <w:tcPr>
            <w:tcW w:w="4482"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143"/>
        </w:trPr>
        <w:tc>
          <w:tcPr>
            <w:tcW w:w="4476" w:type="dxa"/>
            <w:vAlign w:val="center"/>
          </w:tcPr>
          <w:p w:rsidR="00981C32" w:rsidRPr="00D774F4" w:rsidRDefault="00981C32" w:rsidP="005A37B3">
            <w:pPr>
              <w:pStyle w:val="em-"/>
              <w:ind w:firstLine="0"/>
            </w:pPr>
            <w:r w:rsidRPr="00D774F4">
              <w:t xml:space="preserve">Долгосрочный рейтинг депозитов в иностранной валюте: Вa2. </w:t>
            </w:r>
          </w:p>
          <w:p w:rsidR="00981C32" w:rsidRPr="00D774F4" w:rsidRDefault="00981C32" w:rsidP="005A37B3">
            <w:pPr>
              <w:pStyle w:val="em-"/>
              <w:ind w:firstLine="0"/>
            </w:pPr>
            <w:r w:rsidRPr="00D774F4">
              <w:t xml:space="preserve">Долгосрочный рейтинг депозитов в национальной валюте: Вa1. </w:t>
            </w:r>
          </w:p>
          <w:p w:rsidR="00981C32" w:rsidRPr="00D774F4" w:rsidRDefault="00981C32" w:rsidP="005A37B3">
            <w:pPr>
              <w:pStyle w:val="em-"/>
              <w:ind w:firstLine="0"/>
            </w:pPr>
            <w:r w:rsidRPr="00D774F4">
              <w:t>РФУБ: Е+</w:t>
            </w:r>
          </w:p>
          <w:p w:rsidR="00981C32" w:rsidRPr="00D774F4" w:rsidRDefault="00981C32" w:rsidP="005A37B3">
            <w:pPr>
              <w:pStyle w:val="em-"/>
              <w:ind w:firstLine="0"/>
            </w:pPr>
            <w:r w:rsidRPr="00D774F4">
              <w:t xml:space="preserve">BCA: </w:t>
            </w:r>
            <w:r w:rsidRPr="00D774F4">
              <w:rPr>
                <w:lang w:val="en-US"/>
              </w:rPr>
              <w:t>b</w:t>
            </w:r>
            <w:r w:rsidRPr="00D774F4">
              <w:t>1</w:t>
            </w:r>
          </w:p>
          <w:p w:rsidR="00981C32" w:rsidRPr="00D774F4" w:rsidRDefault="00981C32" w:rsidP="005A37B3">
            <w:pPr>
              <w:pStyle w:val="em-"/>
              <w:ind w:firstLine="0"/>
            </w:pPr>
            <w:r w:rsidRPr="00D774F4">
              <w:t xml:space="preserve">Краткосрочный рейтинг: </w:t>
            </w:r>
            <w:r w:rsidRPr="00D774F4">
              <w:rPr>
                <w:lang w:val="en-US"/>
              </w:rPr>
              <w:t>NP</w:t>
            </w:r>
          </w:p>
          <w:p w:rsidR="00981C32" w:rsidRPr="00D774F4" w:rsidRDefault="00981C32" w:rsidP="005A37B3">
            <w:pPr>
              <w:pStyle w:val="em-"/>
              <w:ind w:firstLine="0"/>
            </w:pPr>
            <w:r w:rsidRPr="00D774F4">
              <w:t>Оценка риска контрагента: Baa3(cr) / P-3(cr)</w:t>
            </w:r>
          </w:p>
          <w:p w:rsidR="00981C32" w:rsidRPr="00D774F4" w:rsidRDefault="00981C32" w:rsidP="005A37B3">
            <w:pPr>
              <w:pStyle w:val="em-"/>
              <w:ind w:firstLine="0"/>
            </w:pPr>
            <w:r w:rsidRPr="00D774F4">
              <w:t>Прогноз: «Негативный».</w:t>
            </w:r>
          </w:p>
          <w:p w:rsidR="00981C32" w:rsidRPr="00D774F4" w:rsidRDefault="00981C32" w:rsidP="005A37B3">
            <w:pPr>
              <w:pStyle w:val="em-"/>
              <w:ind w:firstLine="0"/>
            </w:pPr>
            <w:r w:rsidRPr="00D774F4">
              <w:t>По национальной шкале – Aa1.</w:t>
            </w:r>
            <w:r w:rsidRPr="00D774F4">
              <w:rPr>
                <w:lang w:val="en-US"/>
              </w:rPr>
              <w:t>ru</w:t>
            </w:r>
            <w:r w:rsidRPr="00D774F4">
              <w:t>.</w:t>
            </w:r>
          </w:p>
        </w:tc>
        <w:tc>
          <w:tcPr>
            <w:tcW w:w="4482" w:type="dxa"/>
            <w:vAlign w:val="center"/>
          </w:tcPr>
          <w:p w:rsidR="00981C32" w:rsidRPr="00D774F4" w:rsidRDefault="00981C32" w:rsidP="005A37B3">
            <w:pPr>
              <w:pStyle w:val="prilozhenie"/>
              <w:ind w:firstLine="0"/>
              <w:jc w:val="left"/>
              <w:rPr>
                <w:sz w:val="22"/>
                <w:szCs w:val="22"/>
              </w:rPr>
            </w:pPr>
            <w:r w:rsidRPr="00D774F4">
              <w:rPr>
                <w:sz w:val="22"/>
                <w:szCs w:val="22"/>
              </w:rPr>
              <w:t>25.02.2015 долгосрочный рейтинг депозитов в иностранной валюте понижен на одну ступень.</w:t>
            </w:r>
          </w:p>
          <w:p w:rsidR="00981C32" w:rsidRPr="00D774F4" w:rsidRDefault="00981C32" w:rsidP="005A37B3">
            <w:pPr>
              <w:pStyle w:val="prilozhenie"/>
              <w:ind w:firstLine="0"/>
              <w:jc w:val="left"/>
              <w:rPr>
                <w:sz w:val="22"/>
                <w:szCs w:val="22"/>
              </w:rPr>
            </w:pPr>
            <w:r w:rsidRPr="00D774F4">
              <w:rPr>
                <w:sz w:val="22"/>
                <w:szCs w:val="22"/>
              </w:rPr>
              <w:t>Присвоен рейтинг Оценка риска контрагента 11.06.2015</w:t>
            </w:r>
          </w:p>
        </w:tc>
      </w:tr>
      <w:tr w:rsidR="00981C32" w:rsidRPr="00D774F4" w:rsidTr="005A37B3">
        <w:trPr>
          <w:trHeight w:val="1761"/>
        </w:trPr>
        <w:tc>
          <w:tcPr>
            <w:tcW w:w="4476" w:type="dxa"/>
            <w:vAlign w:val="center"/>
          </w:tcPr>
          <w:p w:rsidR="00981C32" w:rsidRPr="00D774F4" w:rsidRDefault="00981C32" w:rsidP="005A37B3">
            <w:pPr>
              <w:pStyle w:val="em-"/>
              <w:ind w:firstLine="0"/>
            </w:pPr>
            <w:r w:rsidRPr="00D774F4">
              <w:t xml:space="preserve">Долгосрочный рейтинг : Вa1. </w:t>
            </w:r>
          </w:p>
          <w:p w:rsidR="00981C32" w:rsidRPr="00D774F4" w:rsidRDefault="00981C32" w:rsidP="005A37B3">
            <w:pPr>
              <w:pStyle w:val="em-"/>
              <w:ind w:firstLine="0"/>
            </w:pPr>
            <w:r w:rsidRPr="00D774F4">
              <w:t>РФУБ: Е+</w:t>
            </w:r>
          </w:p>
          <w:p w:rsidR="00981C32" w:rsidRPr="00D774F4" w:rsidRDefault="00981C32" w:rsidP="005A37B3">
            <w:pPr>
              <w:pStyle w:val="em-"/>
              <w:ind w:firstLine="0"/>
            </w:pPr>
            <w:r w:rsidRPr="00D774F4">
              <w:t xml:space="preserve">BCA: </w:t>
            </w:r>
            <w:r w:rsidRPr="00D774F4">
              <w:rPr>
                <w:lang w:val="en-US"/>
              </w:rPr>
              <w:t>b</w:t>
            </w:r>
            <w:r w:rsidRPr="00D774F4">
              <w:t>1</w:t>
            </w:r>
          </w:p>
          <w:p w:rsidR="00981C32" w:rsidRPr="00D774F4" w:rsidRDefault="00981C32" w:rsidP="005A37B3">
            <w:pPr>
              <w:pStyle w:val="em-"/>
              <w:ind w:firstLine="0"/>
            </w:pPr>
            <w:r w:rsidRPr="00D774F4">
              <w:t xml:space="preserve">Краткосрочный рейтинг: </w:t>
            </w:r>
            <w:r w:rsidRPr="00D774F4">
              <w:rPr>
                <w:lang w:val="en-US"/>
              </w:rPr>
              <w:t>NP</w:t>
            </w:r>
          </w:p>
          <w:p w:rsidR="00981C32" w:rsidRPr="00D774F4" w:rsidRDefault="00981C32" w:rsidP="005A37B3">
            <w:pPr>
              <w:pStyle w:val="em-"/>
              <w:ind w:firstLine="0"/>
            </w:pPr>
            <w:r w:rsidRPr="00D774F4">
              <w:t>Прогноз: «Негативный».</w:t>
            </w:r>
          </w:p>
          <w:p w:rsidR="00981C32" w:rsidRPr="00D774F4" w:rsidRDefault="00981C32" w:rsidP="005A37B3">
            <w:pPr>
              <w:pStyle w:val="prilozhenie"/>
              <w:ind w:firstLine="0"/>
              <w:rPr>
                <w:sz w:val="22"/>
                <w:szCs w:val="22"/>
              </w:rPr>
            </w:pPr>
            <w:r w:rsidRPr="00D774F4">
              <w:rPr>
                <w:sz w:val="22"/>
                <w:szCs w:val="22"/>
              </w:rPr>
              <w:t>По национальной шкале – Aa1.</w:t>
            </w:r>
            <w:r w:rsidRPr="00D774F4">
              <w:rPr>
                <w:sz w:val="22"/>
                <w:szCs w:val="22"/>
                <w:lang w:val="en-US"/>
              </w:rPr>
              <w:t>ru</w:t>
            </w:r>
            <w:r w:rsidRPr="00D774F4">
              <w:rPr>
                <w:sz w:val="22"/>
                <w:szCs w:val="22"/>
              </w:rPr>
              <w:t>.</w:t>
            </w:r>
          </w:p>
        </w:tc>
        <w:tc>
          <w:tcPr>
            <w:tcW w:w="4482" w:type="dxa"/>
            <w:vAlign w:val="center"/>
          </w:tcPr>
          <w:p w:rsidR="00981C32" w:rsidRPr="00D774F4" w:rsidRDefault="00981C32" w:rsidP="005A37B3">
            <w:pPr>
              <w:pStyle w:val="prilozhenie"/>
              <w:ind w:firstLine="0"/>
              <w:jc w:val="left"/>
              <w:rPr>
                <w:sz w:val="22"/>
                <w:szCs w:val="22"/>
              </w:rPr>
            </w:pPr>
            <w:r w:rsidRPr="00D774F4">
              <w:rPr>
                <w:sz w:val="22"/>
                <w:szCs w:val="22"/>
              </w:rPr>
              <w:t>01.07.2014 рейтинги подтверждены со Стабильным прогнозом</w:t>
            </w:r>
          </w:p>
          <w:p w:rsidR="00981C32" w:rsidRPr="00D774F4" w:rsidRDefault="00981C32" w:rsidP="005A37B3">
            <w:pPr>
              <w:pStyle w:val="prilozhenie"/>
              <w:ind w:firstLine="0"/>
              <w:jc w:val="left"/>
              <w:rPr>
                <w:sz w:val="22"/>
                <w:szCs w:val="22"/>
              </w:rPr>
            </w:pPr>
            <w:r w:rsidRPr="00D774F4">
              <w:rPr>
                <w:sz w:val="22"/>
                <w:szCs w:val="22"/>
              </w:rPr>
              <w:t>25.11.2014 прогноз изменен со стабильного на негативный по долгосрочному рейтингу</w:t>
            </w:r>
          </w:p>
        </w:tc>
      </w:tr>
      <w:tr w:rsidR="00981C32" w:rsidRPr="00D774F4" w:rsidTr="005A37B3">
        <w:trPr>
          <w:trHeight w:val="1507"/>
        </w:trPr>
        <w:tc>
          <w:tcPr>
            <w:tcW w:w="4476" w:type="dxa"/>
            <w:tcBorders>
              <w:top w:val="single" w:sz="4" w:space="0" w:color="auto"/>
              <w:left w:val="single" w:sz="4" w:space="0" w:color="auto"/>
              <w:bottom w:val="single" w:sz="4" w:space="0" w:color="auto"/>
              <w:right w:val="single" w:sz="4" w:space="0" w:color="auto"/>
            </w:tcBorders>
            <w:vAlign w:val="center"/>
          </w:tcPr>
          <w:p w:rsidR="00981C32" w:rsidRPr="00D774F4" w:rsidRDefault="00981C32" w:rsidP="005A37B3">
            <w:pPr>
              <w:pStyle w:val="em-"/>
              <w:ind w:firstLine="0"/>
            </w:pPr>
            <w:r w:rsidRPr="00D774F4">
              <w:t xml:space="preserve">Долгосрочный рейтинг : Вa1. </w:t>
            </w:r>
          </w:p>
          <w:p w:rsidR="00981C32" w:rsidRPr="00D774F4" w:rsidRDefault="00981C32" w:rsidP="005A37B3">
            <w:pPr>
              <w:pStyle w:val="em-"/>
              <w:ind w:firstLine="0"/>
            </w:pPr>
            <w:r w:rsidRPr="00D774F4">
              <w:t>Краткосрочный рейтинг: NP</w:t>
            </w:r>
          </w:p>
          <w:p w:rsidR="00981C32" w:rsidRPr="00D774F4" w:rsidRDefault="00981C32" w:rsidP="005A37B3">
            <w:pPr>
              <w:pStyle w:val="em-"/>
              <w:ind w:firstLine="0"/>
            </w:pPr>
            <w:r w:rsidRPr="00D774F4">
              <w:t>РФУБ: Е+</w:t>
            </w:r>
          </w:p>
          <w:p w:rsidR="00981C32" w:rsidRPr="00D774F4" w:rsidRDefault="00981C32" w:rsidP="005A37B3">
            <w:pPr>
              <w:pStyle w:val="em-"/>
              <w:ind w:firstLine="0"/>
            </w:pPr>
            <w:r w:rsidRPr="00D774F4">
              <w:t>Прогноз: «Стабильный».</w:t>
            </w:r>
          </w:p>
          <w:p w:rsidR="00981C32" w:rsidRPr="00D774F4" w:rsidRDefault="00981C32" w:rsidP="005A37B3">
            <w:pPr>
              <w:pStyle w:val="em-"/>
              <w:ind w:firstLine="0"/>
            </w:pPr>
            <w:r w:rsidRPr="00D774F4">
              <w:t>По национальной шкале – Aa1.ru.</w:t>
            </w:r>
          </w:p>
        </w:tc>
        <w:tc>
          <w:tcPr>
            <w:tcW w:w="4482" w:type="dxa"/>
            <w:tcBorders>
              <w:top w:val="single" w:sz="4" w:space="0" w:color="auto"/>
              <w:left w:val="single" w:sz="4" w:space="0" w:color="auto"/>
              <w:bottom w:val="single" w:sz="4" w:space="0" w:color="auto"/>
              <w:right w:val="single" w:sz="4" w:space="0" w:color="auto"/>
            </w:tcBorders>
            <w:vAlign w:val="center"/>
          </w:tcPr>
          <w:p w:rsidR="00981C32" w:rsidRPr="00D774F4" w:rsidRDefault="00981C32" w:rsidP="005A37B3">
            <w:pPr>
              <w:pStyle w:val="prilozhenie"/>
              <w:ind w:firstLine="0"/>
              <w:jc w:val="left"/>
              <w:rPr>
                <w:sz w:val="22"/>
                <w:szCs w:val="22"/>
              </w:rPr>
            </w:pPr>
            <w:r w:rsidRPr="00D774F4">
              <w:rPr>
                <w:sz w:val="22"/>
                <w:szCs w:val="22"/>
              </w:rPr>
              <w:t>30.12.2013 рейтинги подтверждены</w:t>
            </w:r>
          </w:p>
        </w:tc>
      </w:tr>
      <w:tr w:rsidR="00981C32" w:rsidRPr="00D774F4" w:rsidTr="005A37B3">
        <w:trPr>
          <w:trHeight w:val="1507"/>
        </w:trPr>
        <w:tc>
          <w:tcPr>
            <w:tcW w:w="4476" w:type="dxa"/>
            <w:tcBorders>
              <w:top w:val="single" w:sz="4" w:space="0" w:color="auto"/>
              <w:left w:val="single" w:sz="4" w:space="0" w:color="auto"/>
              <w:bottom w:val="single" w:sz="4" w:space="0" w:color="auto"/>
              <w:right w:val="single" w:sz="4" w:space="0" w:color="auto"/>
            </w:tcBorders>
            <w:vAlign w:val="center"/>
          </w:tcPr>
          <w:p w:rsidR="00981C32" w:rsidRPr="00D774F4" w:rsidRDefault="00981C32" w:rsidP="005A37B3">
            <w:pPr>
              <w:pStyle w:val="em-"/>
              <w:ind w:firstLine="0"/>
            </w:pPr>
            <w:r w:rsidRPr="00D774F4">
              <w:t xml:space="preserve">Долгосрочный рейтинг : Вa1. </w:t>
            </w:r>
          </w:p>
          <w:p w:rsidR="00981C32" w:rsidRPr="00D774F4" w:rsidRDefault="00981C32" w:rsidP="005A37B3">
            <w:pPr>
              <w:pStyle w:val="em-"/>
              <w:ind w:firstLine="0"/>
            </w:pPr>
            <w:r w:rsidRPr="00D774F4">
              <w:t>Краткосрочный рейтинг: NP</w:t>
            </w:r>
          </w:p>
          <w:p w:rsidR="00981C32" w:rsidRPr="00D774F4" w:rsidRDefault="00981C32" w:rsidP="005A37B3">
            <w:pPr>
              <w:pStyle w:val="em-"/>
              <w:ind w:firstLine="0"/>
            </w:pPr>
            <w:r w:rsidRPr="00D774F4">
              <w:t>РФУБ: Е+</w:t>
            </w:r>
          </w:p>
          <w:p w:rsidR="00981C32" w:rsidRPr="00D774F4" w:rsidRDefault="00981C32" w:rsidP="005A37B3">
            <w:pPr>
              <w:pStyle w:val="em-"/>
              <w:ind w:firstLine="0"/>
            </w:pPr>
            <w:r w:rsidRPr="00D774F4">
              <w:t>Прогноз: «Стабильный».</w:t>
            </w:r>
          </w:p>
          <w:p w:rsidR="00981C32" w:rsidRPr="00D774F4" w:rsidRDefault="00981C32" w:rsidP="005A37B3">
            <w:pPr>
              <w:pStyle w:val="em-"/>
              <w:ind w:firstLine="0"/>
              <w:jc w:val="left"/>
            </w:pPr>
            <w:r w:rsidRPr="00D774F4">
              <w:t>По национальной шкале – Aa1.ru.</w:t>
            </w:r>
          </w:p>
        </w:tc>
        <w:tc>
          <w:tcPr>
            <w:tcW w:w="4482" w:type="dxa"/>
            <w:tcBorders>
              <w:top w:val="single" w:sz="4" w:space="0" w:color="auto"/>
              <w:left w:val="single" w:sz="4" w:space="0" w:color="auto"/>
              <w:bottom w:val="single" w:sz="4" w:space="0" w:color="auto"/>
              <w:right w:val="single" w:sz="4" w:space="0" w:color="auto"/>
            </w:tcBorders>
            <w:vAlign w:val="center"/>
          </w:tcPr>
          <w:p w:rsidR="00981C32" w:rsidRPr="00D774F4" w:rsidRDefault="00981C32" w:rsidP="005A37B3">
            <w:pPr>
              <w:pStyle w:val="prilozhenie"/>
              <w:ind w:firstLine="0"/>
              <w:jc w:val="left"/>
              <w:rPr>
                <w:sz w:val="22"/>
                <w:szCs w:val="22"/>
              </w:rPr>
            </w:pPr>
            <w:r w:rsidRPr="00D774F4">
              <w:rPr>
                <w:sz w:val="22"/>
                <w:szCs w:val="22"/>
              </w:rPr>
              <w:t>25.06.2012 долгосрочный и краткосрочный рейтинги, а также рейтинг по национальной шкале понижены на одну ступень</w:t>
            </w:r>
          </w:p>
        </w:tc>
      </w:tr>
      <w:tr w:rsidR="00981C32" w:rsidRPr="00D774F4" w:rsidTr="005A37B3">
        <w:trPr>
          <w:trHeight w:val="1752"/>
        </w:trPr>
        <w:tc>
          <w:tcPr>
            <w:tcW w:w="4476" w:type="dxa"/>
            <w:tcBorders>
              <w:top w:val="single" w:sz="4" w:space="0" w:color="auto"/>
              <w:left w:val="single" w:sz="4" w:space="0" w:color="auto"/>
              <w:right w:val="single" w:sz="4" w:space="0" w:color="auto"/>
            </w:tcBorders>
            <w:vAlign w:val="center"/>
          </w:tcPr>
          <w:p w:rsidR="00981C32" w:rsidRPr="00D774F4" w:rsidRDefault="00981C32" w:rsidP="005A37B3">
            <w:pPr>
              <w:pStyle w:val="em-"/>
              <w:ind w:firstLine="0"/>
              <w:jc w:val="left"/>
            </w:pPr>
            <w:r w:rsidRPr="00D774F4">
              <w:t xml:space="preserve">Долгосрочный рейтинг : Вaa3. </w:t>
            </w:r>
          </w:p>
          <w:p w:rsidR="00981C32" w:rsidRPr="00D774F4" w:rsidRDefault="00981C32" w:rsidP="005A37B3">
            <w:pPr>
              <w:pStyle w:val="em-"/>
              <w:ind w:firstLine="0"/>
              <w:jc w:val="left"/>
            </w:pPr>
            <w:r w:rsidRPr="00D774F4">
              <w:t xml:space="preserve">Краткосрочный рейтинг: </w:t>
            </w:r>
            <w:r w:rsidRPr="00D774F4">
              <w:rPr>
                <w:lang w:val="en-US"/>
              </w:rPr>
              <w:t>P</w:t>
            </w:r>
            <w:r w:rsidRPr="00D774F4">
              <w:t>-3</w:t>
            </w:r>
          </w:p>
          <w:p w:rsidR="00981C32" w:rsidRPr="00D774F4" w:rsidRDefault="00981C32" w:rsidP="005A37B3">
            <w:pPr>
              <w:pStyle w:val="em-"/>
              <w:ind w:firstLine="0"/>
              <w:jc w:val="left"/>
            </w:pPr>
            <w:r w:rsidRPr="00D774F4">
              <w:t>РФУБ: Е+</w:t>
            </w:r>
          </w:p>
          <w:p w:rsidR="00981C32" w:rsidRPr="00D774F4" w:rsidRDefault="00981C32" w:rsidP="005A37B3">
            <w:pPr>
              <w:pStyle w:val="em-"/>
              <w:ind w:firstLine="0"/>
              <w:jc w:val="left"/>
            </w:pPr>
            <w:r w:rsidRPr="00D774F4">
              <w:t>Прогноз: «Стабильный».</w:t>
            </w:r>
          </w:p>
          <w:p w:rsidR="00981C32" w:rsidRPr="00D774F4" w:rsidRDefault="00981C32" w:rsidP="005A37B3">
            <w:pPr>
              <w:pStyle w:val="em-"/>
              <w:ind w:firstLine="0"/>
              <w:jc w:val="left"/>
            </w:pPr>
            <w:r w:rsidRPr="00D774F4">
              <w:t>По национальной шкале – Aa</w:t>
            </w:r>
            <w:r w:rsidRPr="00D774F4">
              <w:rPr>
                <w:lang w:val="en-US"/>
              </w:rPr>
              <w:t>a</w:t>
            </w:r>
            <w:r w:rsidRPr="00D774F4">
              <w:t>3.ru.</w:t>
            </w:r>
          </w:p>
          <w:p w:rsidR="00981C32" w:rsidRPr="00D774F4" w:rsidRDefault="00981C32" w:rsidP="005A37B3">
            <w:pPr>
              <w:pStyle w:val="em-"/>
              <w:ind w:firstLine="0"/>
              <w:jc w:val="left"/>
            </w:pPr>
            <w:r w:rsidRPr="00D774F4">
              <w:t>Изменение рейтинга – «возможен пересмотр»</w:t>
            </w:r>
          </w:p>
        </w:tc>
        <w:tc>
          <w:tcPr>
            <w:tcW w:w="4482" w:type="dxa"/>
            <w:tcBorders>
              <w:top w:val="single" w:sz="4" w:space="0" w:color="auto"/>
              <w:left w:val="single" w:sz="4" w:space="0" w:color="auto"/>
              <w:right w:val="single" w:sz="4" w:space="0" w:color="auto"/>
            </w:tcBorders>
            <w:vAlign w:val="center"/>
          </w:tcPr>
          <w:p w:rsidR="00981C32" w:rsidRPr="00D774F4" w:rsidRDefault="00981C32" w:rsidP="005A37B3">
            <w:pPr>
              <w:pStyle w:val="prilozhenie"/>
              <w:ind w:firstLine="0"/>
              <w:jc w:val="left"/>
              <w:rPr>
                <w:sz w:val="22"/>
                <w:szCs w:val="22"/>
              </w:rPr>
            </w:pPr>
            <w:r w:rsidRPr="00D774F4">
              <w:rPr>
                <w:sz w:val="22"/>
                <w:szCs w:val="22"/>
              </w:rPr>
              <w:t>16.12.2011 прогноз изменения рейтинга – «Возможный пересмотр»</w:t>
            </w:r>
          </w:p>
        </w:tc>
      </w:tr>
      <w:tr w:rsidR="00981C32" w:rsidRPr="00D774F4" w:rsidTr="005A37B3">
        <w:trPr>
          <w:trHeight w:val="1752"/>
        </w:trPr>
        <w:tc>
          <w:tcPr>
            <w:tcW w:w="4476" w:type="dxa"/>
            <w:tcBorders>
              <w:top w:val="single" w:sz="4" w:space="0" w:color="auto"/>
              <w:left w:val="single" w:sz="4" w:space="0" w:color="auto"/>
              <w:bottom w:val="single" w:sz="4" w:space="0" w:color="auto"/>
              <w:right w:val="single" w:sz="4" w:space="0" w:color="auto"/>
            </w:tcBorders>
            <w:vAlign w:val="center"/>
          </w:tcPr>
          <w:p w:rsidR="00981C32" w:rsidRPr="00D774F4" w:rsidRDefault="00981C32" w:rsidP="005A37B3">
            <w:pPr>
              <w:pStyle w:val="em-"/>
              <w:ind w:firstLine="0"/>
            </w:pPr>
            <w:r w:rsidRPr="00D774F4">
              <w:t xml:space="preserve">Долгосрочный рейтинг : Вaa3. </w:t>
            </w:r>
          </w:p>
          <w:p w:rsidR="00981C32" w:rsidRPr="00D774F4" w:rsidRDefault="00981C32" w:rsidP="005A37B3">
            <w:pPr>
              <w:pStyle w:val="em-"/>
              <w:ind w:firstLine="0"/>
            </w:pPr>
            <w:r w:rsidRPr="00D774F4">
              <w:t>Краткосрочный рейтинг: P-3</w:t>
            </w:r>
          </w:p>
          <w:p w:rsidR="00981C32" w:rsidRPr="00D774F4" w:rsidRDefault="00981C32" w:rsidP="005A37B3">
            <w:pPr>
              <w:pStyle w:val="em-"/>
              <w:ind w:firstLine="0"/>
            </w:pPr>
            <w:r w:rsidRPr="00D774F4">
              <w:t>РФУБ: Е+</w:t>
            </w:r>
          </w:p>
          <w:p w:rsidR="00981C32" w:rsidRPr="00D774F4" w:rsidRDefault="00981C32" w:rsidP="005A37B3">
            <w:pPr>
              <w:pStyle w:val="em-"/>
              <w:ind w:firstLine="0"/>
            </w:pPr>
            <w:r w:rsidRPr="00D774F4">
              <w:t>Прогноз: «Стабильный».</w:t>
            </w:r>
          </w:p>
          <w:p w:rsidR="00981C32" w:rsidRPr="00D774F4" w:rsidRDefault="00981C32" w:rsidP="005A37B3">
            <w:pPr>
              <w:pStyle w:val="em-"/>
              <w:ind w:firstLine="0"/>
            </w:pPr>
            <w:r w:rsidRPr="00D774F4">
              <w:t>По национальной шкале – Aaa3.ru.</w:t>
            </w:r>
          </w:p>
        </w:tc>
        <w:tc>
          <w:tcPr>
            <w:tcW w:w="4482" w:type="dxa"/>
            <w:tcBorders>
              <w:top w:val="single" w:sz="4" w:space="0" w:color="auto"/>
              <w:left w:val="single" w:sz="4" w:space="0" w:color="auto"/>
              <w:bottom w:val="single" w:sz="4" w:space="0" w:color="auto"/>
              <w:right w:val="single" w:sz="4" w:space="0" w:color="auto"/>
            </w:tcBorders>
            <w:vAlign w:val="center"/>
          </w:tcPr>
          <w:p w:rsidR="00981C32" w:rsidRPr="002B1196" w:rsidRDefault="00981C32" w:rsidP="005A37B3">
            <w:pPr>
              <w:pStyle w:val="prilozhenie"/>
              <w:ind w:firstLine="0"/>
              <w:jc w:val="left"/>
              <w:rPr>
                <w:sz w:val="22"/>
                <w:szCs w:val="22"/>
              </w:rPr>
            </w:pPr>
            <w:r w:rsidRPr="00D774F4">
              <w:rPr>
                <w:sz w:val="22"/>
                <w:szCs w:val="22"/>
                <w:lang w:val="en-US"/>
              </w:rPr>
              <w:t>27.08.2010</w:t>
            </w:r>
            <w:r>
              <w:rPr>
                <w:sz w:val="22"/>
                <w:szCs w:val="22"/>
              </w:rPr>
              <w:t xml:space="preserve"> - р</w:t>
            </w:r>
            <w:r w:rsidRPr="00D774F4">
              <w:rPr>
                <w:sz w:val="22"/>
                <w:szCs w:val="22"/>
                <w:lang w:val="en-US"/>
              </w:rPr>
              <w:t>ейтинги подтверждены</w:t>
            </w:r>
          </w:p>
        </w:tc>
      </w:tr>
    </w:tbl>
    <w:p w:rsidR="00981C32" w:rsidRPr="00D774F4" w:rsidRDefault="00981C32" w:rsidP="00981C32">
      <w:pPr>
        <w:pStyle w:val="prilozhenie"/>
        <w:rPr>
          <w:sz w:val="22"/>
          <w:szCs w:val="22"/>
        </w:rPr>
      </w:pPr>
    </w:p>
    <w:p w:rsidR="00981C32" w:rsidRPr="00D774F4" w:rsidRDefault="00981C32" w:rsidP="00981C32">
      <w:pPr>
        <w:pStyle w:val="em-"/>
      </w:pPr>
      <w:r w:rsidRPr="00D774F4">
        <w:t>Сведения об организации, присвоившей кредитный рейтинг по международной шкале:</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Moody’s Investors Service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D774F4" w:rsidRDefault="00981C32" w:rsidP="00981C32">
      <w:pPr>
        <w:pStyle w:val="em-"/>
        <w:rPr>
          <w:lang w:val="en-US"/>
        </w:rPr>
      </w:pPr>
    </w:p>
    <w:p w:rsidR="00981C32" w:rsidRPr="00D774F4" w:rsidRDefault="00981C32" w:rsidP="00981C32">
      <w:pPr>
        <w:pStyle w:val="em-"/>
        <w:rPr>
          <w:lang w:val="en-US"/>
        </w:rPr>
      </w:pPr>
    </w:p>
    <w:p w:rsidR="00981C32" w:rsidRPr="00C81CF2" w:rsidRDefault="00981C32" w:rsidP="00981C32">
      <w:pPr>
        <w:pStyle w:val="em-"/>
      </w:pPr>
      <w:r w:rsidRPr="00C81CF2">
        <w:t>Сведения об организации, присвоившей кредитный рейтинг по национальной шкале:</w:t>
      </w:r>
    </w:p>
    <w:p w:rsidR="00981C32" w:rsidRPr="00C81CF2"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C81CF2" w:rsidTr="005A37B3">
        <w:tc>
          <w:tcPr>
            <w:tcW w:w="4500" w:type="dxa"/>
          </w:tcPr>
          <w:p w:rsidR="00981C32" w:rsidRPr="00C81CF2" w:rsidRDefault="00981C32" w:rsidP="005A37B3">
            <w:pPr>
              <w:pStyle w:val="prilozhenie"/>
              <w:ind w:firstLine="0"/>
              <w:rPr>
                <w:sz w:val="22"/>
                <w:szCs w:val="22"/>
              </w:rPr>
            </w:pPr>
            <w:r w:rsidRPr="00C81CF2">
              <w:rPr>
                <w:sz w:val="22"/>
                <w:szCs w:val="22"/>
              </w:rPr>
              <w:t>Полное фирменное наименование:</w:t>
            </w:r>
          </w:p>
        </w:tc>
        <w:tc>
          <w:tcPr>
            <w:tcW w:w="4602" w:type="dxa"/>
          </w:tcPr>
          <w:p w:rsidR="00981C32" w:rsidRPr="00C81CF2" w:rsidRDefault="00981C32" w:rsidP="005A37B3">
            <w:pPr>
              <w:pStyle w:val="prilozhenie"/>
              <w:ind w:firstLine="0"/>
              <w:rPr>
                <w:sz w:val="22"/>
                <w:szCs w:val="22"/>
              </w:rPr>
            </w:pPr>
            <w:r w:rsidRPr="00C81CF2">
              <w:rPr>
                <w:bCs/>
                <w:sz w:val="22"/>
                <w:szCs w:val="22"/>
              </w:rPr>
              <w:t>Закрытое акционерное общество «РЕЙТИНГОВОЕ АГЕНТСТВО МУДИС ИНТЕРФАКС»</w:t>
            </w:r>
          </w:p>
        </w:tc>
      </w:tr>
      <w:tr w:rsidR="00981C32" w:rsidRPr="00C81CF2" w:rsidTr="005A37B3">
        <w:tc>
          <w:tcPr>
            <w:tcW w:w="4500" w:type="dxa"/>
          </w:tcPr>
          <w:p w:rsidR="00981C32" w:rsidRPr="00C81CF2" w:rsidRDefault="00981C32" w:rsidP="005A37B3">
            <w:pPr>
              <w:pStyle w:val="prilozhenie"/>
              <w:ind w:firstLine="0"/>
              <w:rPr>
                <w:sz w:val="22"/>
                <w:szCs w:val="22"/>
              </w:rPr>
            </w:pPr>
            <w:r w:rsidRPr="00C81CF2">
              <w:rPr>
                <w:sz w:val="22"/>
                <w:szCs w:val="22"/>
              </w:rPr>
              <w:t>Сокращенное фирменное наименование:</w:t>
            </w:r>
          </w:p>
        </w:tc>
        <w:tc>
          <w:tcPr>
            <w:tcW w:w="4602" w:type="dxa"/>
          </w:tcPr>
          <w:p w:rsidR="00981C32" w:rsidRPr="00C81CF2" w:rsidRDefault="00981C32" w:rsidP="005A37B3">
            <w:pPr>
              <w:pStyle w:val="prilozhenie"/>
              <w:ind w:firstLine="0"/>
              <w:rPr>
                <w:sz w:val="22"/>
                <w:szCs w:val="22"/>
              </w:rPr>
            </w:pPr>
            <w:r w:rsidRPr="00C81CF2">
              <w:rPr>
                <w:sz w:val="22"/>
                <w:szCs w:val="22"/>
              </w:rPr>
              <w:t>РАМИ</w:t>
            </w:r>
          </w:p>
        </w:tc>
      </w:tr>
      <w:tr w:rsidR="00981C32" w:rsidRPr="00C81CF2" w:rsidTr="005A37B3">
        <w:tc>
          <w:tcPr>
            <w:tcW w:w="4500" w:type="dxa"/>
          </w:tcPr>
          <w:p w:rsidR="00981C32" w:rsidRPr="00C81CF2" w:rsidRDefault="00981C32" w:rsidP="005A37B3">
            <w:pPr>
              <w:pStyle w:val="prilozhenie"/>
              <w:ind w:firstLine="0"/>
              <w:rPr>
                <w:sz w:val="22"/>
                <w:szCs w:val="22"/>
              </w:rPr>
            </w:pPr>
            <w:r w:rsidRPr="00C81CF2">
              <w:rPr>
                <w:sz w:val="22"/>
                <w:szCs w:val="22"/>
              </w:rPr>
              <w:t>Наименование (для некоммерческой организации):</w:t>
            </w:r>
          </w:p>
        </w:tc>
        <w:tc>
          <w:tcPr>
            <w:tcW w:w="4602" w:type="dxa"/>
          </w:tcPr>
          <w:p w:rsidR="00981C32" w:rsidRPr="00C81CF2" w:rsidRDefault="00981C32" w:rsidP="005A37B3">
            <w:pPr>
              <w:pStyle w:val="prilozhenie"/>
              <w:ind w:firstLine="0"/>
              <w:rPr>
                <w:sz w:val="22"/>
                <w:szCs w:val="22"/>
              </w:rPr>
            </w:pPr>
            <w:r w:rsidRPr="00C81CF2">
              <w:rPr>
                <w:sz w:val="22"/>
                <w:szCs w:val="22"/>
              </w:rPr>
              <w:t>-</w:t>
            </w:r>
          </w:p>
        </w:tc>
      </w:tr>
      <w:tr w:rsidR="00981C32" w:rsidRPr="00D774F4" w:rsidTr="005A37B3">
        <w:tc>
          <w:tcPr>
            <w:tcW w:w="4500" w:type="dxa"/>
          </w:tcPr>
          <w:p w:rsidR="00981C32" w:rsidRPr="00C81CF2" w:rsidRDefault="00981C32" w:rsidP="005A37B3">
            <w:pPr>
              <w:pStyle w:val="prilozhenie"/>
              <w:ind w:firstLine="0"/>
              <w:rPr>
                <w:sz w:val="22"/>
                <w:szCs w:val="22"/>
              </w:rPr>
            </w:pPr>
            <w:r w:rsidRPr="00C81CF2">
              <w:rPr>
                <w:sz w:val="22"/>
                <w:szCs w:val="22"/>
              </w:rPr>
              <w:t>Место нахождения:</w:t>
            </w:r>
          </w:p>
        </w:tc>
        <w:tc>
          <w:tcPr>
            <w:tcW w:w="4602" w:type="dxa"/>
          </w:tcPr>
          <w:p w:rsidR="00981C32" w:rsidRPr="00D774F4" w:rsidRDefault="00981C32" w:rsidP="005A37B3">
            <w:pPr>
              <w:pStyle w:val="prilozhenie"/>
              <w:ind w:firstLine="0"/>
              <w:jc w:val="left"/>
              <w:rPr>
                <w:sz w:val="22"/>
                <w:szCs w:val="22"/>
              </w:rPr>
            </w:pPr>
            <w:r w:rsidRPr="00C81CF2">
              <w:rPr>
                <w:sz w:val="22"/>
                <w:szCs w:val="22"/>
              </w:rPr>
              <w:t>Российская Федерация, 125047, г. Москва, ул. 1-ая Тверская-Ямская, д.21</w:t>
            </w:r>
          </w:p>
        </w:tc>
      </w:tr>
    </w:tbl>
    <w:p w:rsidR="00981C32" w:rsidRPr="00D774F4" w:rsidRDefault="00981C32" w:rsidP="00981C32">
      <w:pPr>
        <w:pStyle w:val="em-"/>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52" w:history="1">
        <w:r w:rsidRPr="006937BD">
          <w:rPr>
            <w:rStyle w:val="ac"/>
            <w:i/>
            <w:iCs/>
          </w:rPr>
          <w:t>http://www.moodys.com</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Default="00981C32" w:rsidP="00981C32">
      <w:pPr>
        <w:pStyle w:val="em-"/>
      </w:pPr>
    </w:p>
    <w:p w:rsidR="00981C32" w:rsidRPr="006937BD" w:rsidRDefault="00981C32" w:rsidP="00981C32">
      <w:pPr>
        <w:pStyle w:val="em-"/>
      </w:pPr>
    </w:p>
    <w:p w:rsidR="00981C32" w:rsidRPr="000A0D8E" w:rsidRDefault="00981C32" w:rsidP="00981C32">
      <w:pPr>
        <w:pStyle w:val="em-"/>
        <w:rPr>
          <w:lang w:val="en-US"/>
        </w:rPr>
      </w:pPr>
      <w:r>
        <w:rPr>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7B4981" w:rsidRDefault="00981C32" w:rsidP="005A37B3">
            <w:pPr>
              <w:pStyle w:val="em-"/>
              <w:ind w:firstLine="0"/>
              <w:rPr>
                <w:b/>
                <w:i/>
              </w:rPr>
            </w:pPr>
            <w:r w:rsidRPr="007B4981">
              <w:rPr>
                <w:b/>
                <w:i/>
              </w:rPr>
              <w:t>Ценные бумаги Эмитента – Облигации серии 08</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7B4981" w:rsidRDefault="00981C32" w:rsidP="005A37B3">
            <w:pPr>
              <w:spacing w:after="0" w:line="240" w:lineRule="auto"/>
              <w:rPr>
                <w:rFonts w:ascii="Times New Roman" w:hAnsi="Times New Roman"/>
                <w:b/>
                <w:i/>
              </w:rPr>
            </w:pPr>
            <w:r w:rsidRPr="007B4981">
              <w:rPr>
                <w:rFonts w:ascii="Times New Roman" w:hAnsi="Times New Roman"/>
                <w:b/>
                <w:i/>
              </w:rPr>
              <w:t>Рейтинг аннулирован</w:t>
            </w:r>
            <w:r>
              <w:rPr>
                <w:rFonts w:ascii="Times New Roman" w:hAnsi="Times New Roman"/>
                <w:b/>
                <w:i/>
              </w:rPr>
              <w:t>*</w:t>
            </w:r>
          </w:p>
        </w:tc>
      </w:tr>
    </w:tbl>
    <w:p w:rsidR="00981C32" w:rsidRPr="005B4381" w:rsidRDefault="00981C32" w:rsidP="00981C32">
      <w:pPr>
        <w:pStyle w:val="em-"/>
        <w:rPr>
          <w:b/>
          <w:i/>
        </w:rPr>
      </w:pPr>
      <w:r w:rsidRPr="005B4381">
        <w:rPr>
          <w:b/>
          <w:i/>
        </w:rPr>
        <w:t>*Выпуск облигаций серии 08 погашен 14.09.2015 года.</w:t>
      </w: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08</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6443AE">
              <w:rPr>
                <w:rFonts w:ascii="Times New Roman" w:hAnsi="Times New Roman"/>
                <w:b/>
                <w:i/>
              </w:rPr>
              <w:t>Документарные неконвертируемые процентные облигации на предъявителя серии 08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40801792</w:t>
            </w:r>
            <w:r w:rsidRPr="006443AE">
              <w:rPr>
                <w:rFonts w:ascii="Times New Roman" w:hAnsi="Times New Roman"/>
                <w:b/>
                <w:i/>
                <w:lang w:val="en-US"/>
              </w:rPr>
              <w:t>B</w:t>
            </w:r>
            <w:r w:rsidRPr="006443AE">
              <w:rPr>
                <w:rFonts w:ascii="Times New Roman" w:hAnsi="Times New Roman"/>
                <w:b/>
                <w:i/>
              </w:rPr>
              <w:t xml:space="preserve"> от 05 августа 2010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1"/>
        <w:gridCol w:w="4437"/>
      </w:tblGrid>
      <w:tr w:rsidR="00981C32" w:rsidRPr="00D774F4" w:rsidTr="005A37B3">
        <w:trPr>
          <w:trHeight w:val="490"/>
        </w:trPr>
        <w:tc>
          <w:tcPr>
            <w:tcW w:w="4431"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437"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37"/>
        </w:trPr>
        <w:tc>
          <w:tcPr>
            <w:tcW w:w="4431" w:type="dxa"/>
          </w:tcPr>
          <w:p w:rsidR="00981C32" w:rsidRPr="00D774F4" w:rsidRDefault="00981C32" w:rsidP="005A37B3">
            <w:pPr>
              <w:pStyle w:val="prilozhenie"/>
              <w:ind w:firstLine="0"/>
              <w:jc w:val="center"/>
              <w:rPr>
                <w:sz w:val="22"/>
                <w:szCs w:val="22"/>
              </w:rPr>
            </w:pPr>
            <w:r>
              <w:rPr>
                <w:sz w:val="22"/>
                <w:szCs w:val="22"/>
              </w:rPr>
              <w:t>1</w:t>
            </w:r>
          </w:p>
        </w:tc>
        <w:tc>
          <w:tcPr>
            <w:tcW w:w="4437"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505"/>
        </w:trPr>
        <w:tc>
          <w:tcPr>
            <w:tcW w:w="4431"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437"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490"/>
        </w:trPr>
        <w:tc>
          <w:tcPr>
            <w:tcW w:w="4431"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437"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r w:rsidR="00981C32" w:rsidRPr="00D774F4" w:rsidTr="005A37B3">
        <w:trPr>
          <w:trHeight w:val="505"/>
        </w:trPr>
        <w:tc>
          <w:tcPr>
            <w:tcW w:w="4431"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437"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30.12.2013 рейтинг подтвержден</w:t>
            </w:r>
          </w:p>
        </w:tc>
      </w:tr>
      <w:tr w:rsidR="00981C32" w:rsidRPr="00D774F4" w:rsidTr="005A37B3">
        <w:trPr>
          <w:trHeight w:val="505"/>
        </w:trPr>
        <w:tc>
          <w:tcPr>
            <w:tcW w:w="4431"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437"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25.06.2012 рейтинг понижен на одну ступень.</w:t>
            </w:r>
          </w:p>
        </w:tc>
      </w:tr>
      <w:tr w:rsidR="00981C32" w:rsidRPr="00D774F4" w:rsidTr="005A37B3">
        <w:trPr>
          <w:trHeight w:val="994"/>
        </w:trPr>
        <w:tc>
          <w:tcPr>
            <w:tcW w:w="4431"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w:t>
            </w:r>
            <w:r w:rsidRPr="00D774F4">
              <w:rPr>
                <w:rFonts w:ascii="Times New Roman" w:hAnsi="Times New Roman"/>
                <w:lang w:val="en-US"/>
              </w:rPr>
              <w:t>a</w:t>
            </w:r>
            <w:r w:rsidRPr="00D774F4">
              <w:rPr>
                <w:rFonts w:ascii="Times New Roman" w:hAnsi="Times New Roman"/>
              </w:rPr>
              <w:t>3. Прогноз: «Стабильный».</w:t>
            </w:r>
          </w:p>
          <w:p w:rsidR="00981C32" w:rsidRPr="00D774F4" w:rsidRDefault="00981C32" w:rsidP="005A37B3">
            <w:pPr>
              <w:spacing w:after="0" w:line="240" w:lineRule="auto"/>
              <w:rPr>
                <w:rFonts w:ascii="Times New Roman" w:hAnsi="Times New Roman"/>
              </w:rPr>
            </w:pPr>
            <w:r w:rsidRPr="00D774F4">
              <w:rPr>
                <w:rFonts w:ascii="Times New Roman" w:hAnsi="Times New Roman"/>
              </w:rPr>
              <w:t>Прогноз изменения рейтинга – «возможен пересмотр»</w:t>
            </w:r>
          </w:p>
        </w:tc>
        <w:tc>
          <w:tcPr>
            <w:tcW w:w="4437"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16.12.2011 Прогноз изменения рейтинга – «возможен пересмотр»</w:t>
            </w:r>
          </w:p>
        </w:tc>
      </w:tr>
      <w:tr w:rsidR="00981C32" w:rsidRPr="00D774F4" w:rsidTr="005A37B3">
        <w:trPr>
          <w:trHeight w:val="505"/>
        </w:trPr>
        <w:tc>
          <w:tcPr>
            <w:tcW w:w="4431"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w:t>
            </w:r>
            <w:r w:rsidRPr="00D774F4">
              <w:rPr>
                <w:rFonts w:ascii="Times New Roman" w:hAnsi="Times New Roman"/>
                <w:lang w:val="en-US"/>
              </w:rPr>
              <w:t>a</w:t>
            </w:r>
            <w:r w:rsidRPr="00D774F4">
              <w:rPr>
                <w:rFonts w:ascii="Times New Roman" w:hAnsi="Times New Roman"/>
              </w:rPr>
              <w:t>3. Прогноз: «Стабильный».</w:t>
            </w:r>
          </w:p>
        </w:tc>
        <w:tc>
          <w:tcPr>
            <w:tcW w:w="4437"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24.11.2010</w:t>
            </w:r>
            <w:r>
              <w:rPr>
                <w:rFonts w:ascii="Times New Roman" w:hAnsi="Times New Roman"/>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53" w:history="1">
        <w:r w:rsidRPr="006937BD">
          <w:rPr>
            <w:rStyle w:val="ac"/>
            <w:i/>
            <w:iCs/>
          </w:rPr>
          <w:t>http://www.moodys.com</w:t>
        </w:r>
      </w:hyperlink>
    </w:p>
    <w:p w:rsidR="00981C32" w:rsidRPr="005D6033"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Pr="00D774F4" w:rsidRDefault="00981C32" w:rsidP="00981C32">
      <w:pPr>
        <w:pStyle w:val="em-"/>
      </w:pPr>
    </w:p>
    <w:p w:rsidR="00981C32" w:rsidRPr="005D6033" w:rsidRDefault="00981C32" w:rsidP="00981C32">
      <w:pPr>
        <w:pStyle w:val="em-"/>
      </w:pPr>
    </w:p>
    <w:p w:rsidR="00981C32" w:rsidRPr="000A0D8E" w:rsidRDefault="00981C32" w:rsidP="00981C32">
      <w:pPr>
        <w:pStyle w:val="em-"/>
        <w:rPr>
          <w:lang w:val="en-US"/>
        </w:rPr>
      </w:pPr>
      <w:r>
        <w:rPr>
          <w:lang w:val="en-US"/>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5D000E" w:rsidRDefault="00981C32" w:rsidP="005A37B3">
            <w:pPr>
              <w:pStyle w:val="em-"/>
              <w:ind w:firstLine="0"/>
              <w:rPr>
                <w:b/>
                <w:i/>
              </w:rPr>
            </w:pPr>
            <w:r w:rsidRPr="005D000E">
              <w:rPr>
                <w:b/>
                <w:i/>
              </w:rPr>
              <w:t>Ценные бумаги Эмитента – Облигации серии 09</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5D000E" w:rsidRDefault="00981C32" w:rsidP="005A37B3">
            <w:pPr>
              <w:spacing w:after="0" w:line="240" w:lineRule="auto"/>
              <w:rPr>
                <w:rFonts w:ascii="Times New Roman" w:hAnsi="Times New Roman"/>
                <w:b/>
                <w:i/>
              </w:rPr>
            </w:pPr>
            <w:r w:rsidRPr="005D000E">
              <w:rPr>
                <w:rFonts w:ascii="Times New Roman" w:hAnsi="Times New Roman"/>
                <w:b/>
                <w:i/>
              </w:rPr>
              <w:t>Рейтинг аннулирован</w:t>
            </w:r>
            <w:r>
              <w:rPr>
                <w:rFonts w:ascii="Times New Roman" w:hAnsi="Times New Roman"/>
                <w:b/>
                <w:i/>
              </w:rPr>
              <w:t>*</w:t>
            </w:r>
          </w:p>
        </w:tc>
      </w:tr>
    </w:tbl>
    <w:p w:rsidR="00981C32" w:rsidRPr="005B4381" w:rsidRDefault="00981C32" w:rsidP="00981C32">
      <w:pPr>
        <w:pStyle w:val="em-"/>
        <w:rPr>
          <w:b/>
          <w:i/>
        </w:rPr>
      </w:pPr>
      <w:r w:rsidRPr="005B4381">
        <w:rPr>
          <w:b/>
          <w:i/>
        </w:rPr>
        <w:t>*Выпуск облигаций серии 09 погашен 15.09.2015 года.</w:t>
      </w: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09</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113F2A">
              <w:rPr>
                <w:rFonts w:ascii="Times New Roman" w:hAnsi="Times New Roman"/>
                <w:b/>
                <w:i/>
              </w:rPr>
              <w:t>Документарные неконвертируемые процентные облигации на предъявителя серии 09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40</w:t>
            </w:r>
            <w:r>
              <w:rPr>
                <w:rFonts w:ascii="Times New Roman" w:hAnsi="Times New Roman"/>
                <w:b/>
                <w:i/>
              </w:rPr>
              <w:t>9</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05 августа 2010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4557"/>
      </w:tblGrid>
      <w:tr w:rsidR="00981C32" w:rsidRPr="00D774F4" w:rsidTr="005A37B3">
        <w:trPr>
          <w:trHeight w:val="498"/>
        </w:trPr>
        <w:tc>
          <w:tcPr>
            <w:tcW w:w="4552"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57"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34"/>
        </w:trPr>
        <w:tc>
          <w:tcPr>
            <w:tcW w:w="4552" w:type="dxa"/>
          </w:tcPr>
          <w:p w:rsidR="00981C32" w:rsidRPr="00D774F4" w:rsidRDefault="00981C32" w:rsidP="005A37B3">
            <w:pPr>
              <w:pStyle w:val="prilozhenie"/>
              <w:ind w:firstLine="0"/>
              <w:jc w:val="center"/>
              <w:rPr>
                <w:sz w:val="22"/>
                <w:szCs w:val="22"/>
              </w:rPr>
            </w:pPr>
            <w:r>
              <w:rPr>
                <w:sz w:val="22"/>
                <w:szCs w:val="22"/>
              </w:rPr>
              <w:t>1</w:t>
            </w:r>
          </w:p>
        </w:tc>
        <w:tc>
          <w:tcPr>
            <w:tcW w:w="4557"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498"/>
        </w:trPr>
        <w:tc>
          <w:tcPr>
            <w:tcW w:w="455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57"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483"/>
        </w:trPr>
        <w:tc>
          <w:tcPr>
            <w:tcW w:w="455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57"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r w:rsidR="00981C32" w:rsidRPr="00D774F4" w:rsidTr="005A37B3">
        <w:trPr>
          <w:trHeight w:val="483"/>
        </w:trPr>
        <w:tc>
          <w:tcPr>
            <w:tcW w:w="455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557"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30.12.2013 рейтинг подтвержден</w:t>
            </w:r>
          </w:p>
        </w:tc>
      </w:tr>
      <w:tr w:rsidR="00981C32" w:rsidRPr="00D774F4" w:rsidTr="005A37B3">
        <w:trPr>
          <w:trHeight w:val="498"/>
        </w:trPr>
        <w:tc>
          <w:tcPr>
            <w:tcW w:w="455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557"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25.06.2012 рейтинг понижен на одну ступень.</w:t>
            </w:r>
          </w:p>
        </w:tc>
      </w:tr>
      <w:tr w:rsidR="00981C32" w:rsidRPr="00D774F4" w:rsidTr="005A37B3">
        <w:trPr>
          <w:trHeight w:val="982"/>
        </w:trPr>
        <w:tc>
          <w:tcPr>
            <w:tcW w:w="455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w:t>
            </w:r>
            <w:r w:rsidRPr="00D774F4">
              <w:rPr>
                <w:rFonts w:ascii="Times New Roman" w:hAnsi="Times New Roman"/>
                <w:lang w:val="en-US"/>
              </w:rPr>
              <w:t>a</w:t>
            </w:r>
            <w:r w:rsidRPr="00D774F4">
              <w:rPr>
                <w:rFonts w:ascii="Times New Roman" w:hAnsi="Times New Roman"/>
              </w:rPr>
              <w:t>3. Прогноз: «Стабильный».</w:t>
            </w:r>
          </w:p>
          <w:p w:rsidR="00981C32" w:rsidRPr="00D774F4" w:rsidRDefault="00981C32" w:rsidP="005A37B3">
            <w:pPr>
              <w:spacing w:after="0" w:line="240" w:lineRule="auto"/>
              <w:rPr>
                <w:rFonts w:ascii="Times New Roman" w:hAnsi="Times New Roman"/>
              </w:rPr>
            </w:pPr>
            <w:r w:rsidRPr="00D774F4">
              <w:rPr>
                <w:rFonts w:ascii="Times New Roman" w:hAnsi="Times New Roman"/>
              </w:rPr>
              <w:t>Прогноз изменения рейтинга – «возможен пересмотр»</w:t>
            </w:r>
          </w:p>
        </w:tc>
        <w:tc>
          <w:tcPr>
            <w:tcW w:w="4557"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16.12.2011 Прогноз изменения рейтинга – «возможен пересмотр»</w:t>
            </w:r>
          </w:p>
        </w:tc>
      </w:tr>
      <w:tr w:rsidR="00981C32" w:rsidRPr="00D774F4" w:rsidTr="005A37B3">
        <w:trPr>
          <w:trHeight w:val="498"/>
        </w:trPr>
        <w:tc>
          <w:tcPr>
            <w:tcW w:w="455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w:t>
            </w:r>
            <w:r w:rsidRPr="00D774F4">
              <w:rPr>
                <w:rFonts w:ascii="Times New Roman" w:hAnsi="Times New Roman"/>
                <w:lang w:val="en-US"/>
              </w:rPr>
              <w:t>a</w:t>
            </w:r>
            <w:r w:rsidRPr="00D774F4">
              <w:rPr>
                <w:rFonts w:ascii="Times New Roman" w:hAnsi="Times New Roman"/>
              </w:rPr>
              <w:t>3. Прогноз: «Стабильный».</w:t>
            </w:r>
          </w:p>
        </w:tc>
        <w:tc>
          <w:tcPr>
            <w:tcW w:w="4557"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24.11.2010</w:t>
            </w:r>
            <w:r>
              <w:rPr>
                <w:rFonts w:ascii="Times New Roman" w:hAnsi="Times New Roman"/>
              </w:rPr>
              <w:t xml:space="preserve"> – </w:t>
            </w:r>
            <w:r w:rsidRPr="00D774F4">
              <w:rPr>
                <w:rFonts w:ascii="Times New Roman" w:hAnsi="Times New Roman"/>
              </w:rPr>
              <w:t>присвоен</w:t>
            </w:r>
            <w:r>
              <w:rPr>
                <w:rFonts w:ascii="Times New Roman" w:hAnsi="Times New Roman"/>
              </w:rPr>
              <w:t>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54" w:history="1">
        <w:r w:rsidRPr="006937BD">
          <w:rPr>
            <w:rStyle w:val="ac"/>
            <w:i/>
            <w:iCs/>
          </w:rPr>
          <w:t>http://www.moodys.com</w:t>
        </w:r>
      </w:hyperlink>
    </w:p>
    <w:p w:rsidR="00981C32" w:rsidRPr="005D6033"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Pr="00D774F4" w:rsidRDefault="00981C32" w:rsidP="00981C32">
      <w:pPr>
        <w:pStyle w:val="em-"/>
      </w:pPr>
    </w:p>
    <w:p w:rsidR="00981C32" w:rsidRPr="005D6033" w:rsidRDefault="00981C32" w:rsidP="00981C32">
      <w:pPr>
        <w:pStyle w:val="em-"/>
      </w:pPr>
    </w:p>
    <w:p w:rsidR="00981C32" w:rsidRPr="000A0D8E" w:rsidRDefault="00981C32" w:rsidP="00981C32">
      <w:pPr>
        <w:pStyle w:val="em-"/>
        <w:rPr>
          <w:lang w:val="en-US"/>
        </w:rPr>
      </w:pPr>
      <w:r>
        <w:rPr>
          <w:lang w:val="en-US"/>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5D000E" w:rsidRDefault="00981C32" w:rsidP="005A37B3">
            <w:pPr>
              <w:pStyle w:val="em-"/>
              <w:ind w:firstLine="0"/>
              <w:rPr>
                <w:b/>
                <w:i/>
              </w:rPr>
            </w:pPr>
            <w:r w:rsidRPr="005D000E">
              <w:rPr>
                <w:b/>
                <w:i/>
              </w:rPr>
              <w:t>Ценные бумаги Эмитента – Облигации серии 10</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5D000E" w:rsidRDefault="00981C32" w:rsidP="005A37B3">
            <w:pPr>
              <w:spacing w:after="0" w:line="240" w:lineRule="auto"/>
              <w:rPr>
                <w:rFonts w:ascii="Times New Roman" w:hAnsi="Times New Roman"/>
                <w:b/>
                <w:i/>
              </w:rPr>
            </w:pPr>
            <w:r w:rsidRPr="005D000E">
              <w:rPr>
                <w:rFonts w:ascii="Times New Roman" w:hAnsi="Times New Roman"/>
                <w:b/>
                <w:i/>
              </w:rPr>
              <w:t>Долгосрочный рейтинг – Ва1. Прогноз: «Негативный»</w:t>
            </w:r>
            <w:r>
              <w:rPr>
                <w:rFonts w:ascii="Times New Roman" w:hAnsi="Times New Roman"/>
                <w:b/>
                <w:i/>
              </w:rPr>
              <w:t>*</w:t>
            </w:r>
          </w:p>
        </w:tc>
      </w:tr>
    </w:tbl>
    <w:p w:rsidR="00981C32" w:rsidRPr="005B4381" w:rsidRDefault="00981C32" w:rsidP="00981C32">
      <w:pPr>
        <w:pStyle w:val="em-"/>
        <w:rPr>
          <w:b/>
          <w:i/>
        </w:rPr>
      </w:pPr>
      <w:r w:rsidRPr="005B4381">
        <w:rPr>
          <w:b/>
          <w:i/>
        </w:rPr>
        <w:t>*Выпуск облигаций серии 10 погашен 10.11.2015 года.</w:t>
      </w:r>
    </w:p>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10</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113F2A">
              <w:rPr>
                <w:rFonts w:ascii="Times New Roman" w:hAnsi="Times New Roman"/>
                <w:b/>
                <w:i/>
              </w:rPr>
              <w:t>Документарные неконвертируемые процентные облигации на предъявителя серии 10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10</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05 августа 2010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4"/>
        <w:gridCol w:w="4580"/>
      </w:tblGrid>
      <w:tr w:rsidR="00981C32" w:rsidRPr="00D774F4" w:rsidTr="005A37B3">
        <w:trPr>
          <w:trHeight w:val="488"/>
        </w:trPr>
        <w:tc>
          <w:tcPr>
            <w:tcW w:w="4574"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80"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2"/>
        </w:trPr>
        <w:tc>
          <w:tcPr>
            <w:tcW w:w="4574" w:type="dxa"/>
          </w:tcPr>
          <w:p w:rsidR="00981C32" w:rsidRPr="00D774F4" w:rsidRDefault="00981C32" w:rsidP="005A37B3">
            <w:pPr>
              <w:pStyle w:val="prilozhenie"/>
              <w:ind w:firstLine="0"/>
              <w:jc w:val="center"/>
              <w:rPr>
                <w:sz w:val="22"/>
                <w:szCs w:val="22"/>
              </w:rPr>
            </w:pPr>
            <w:r>
              <w:rPr>
                <w:sz w:val="22"/>
                <w:szCs w:val="22"/>
              </w:rPr>
              <w:t>1</w:t>
            </w:r>
          </w:p>
        </w:tc>
        <w:tc>
          <w:tcPr>
            <w:tcW w:w="4580"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488"/>
        </w:trPr>
        <w:tc>
          <w:tcPr>
            <w:tcW w:w="457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80"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503"/>
        </w:trPr>
        <w:tc>
          <w:tcPr>
            <w:tcW w:w="457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80"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r w:rsidR="00981C32" w:rsidRPr="00D774F4" w:rsidTr="005A37B3">
        <w:trPr>
          <w:trHeight w:val="488"/>
        </w:trPr>
        <w:tc>
          <w:tcPr>
            <w:tcW w:w="457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580"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30.12.2013 рейтинг подтвержден</w:t>
            </w:r>
          </w:p>
        </w:tc>
      </w:tr>
      <w:tr w:rsidR="00981C32" w:rsidRPr="00D774F4" w:rsidTr="005A37B3">
        <w:trPr>
          <w:trHeight w:val="503"/>
        </w:trPr>
        <w:tc>
          <w:tcPr>
            <w:tcW w:w="457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580"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25.06.2012 рейтинг понижен на одну ступень.</w:t>
            </w:r>
          </w:p>
        </w:tc>
      </w:tr>
      <w:tr w:rsidR="00981C32" w:rsidRPr="00D774F4" w:rsidTr="005A37B3">
        <w:trPr>
          <w:trHeight w:val="991"/>
        </w:trPr>
        <w:tc>
          <w:tcPr>
            <w:tcW w:w="457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w:t>
            </w:r>
            <w:r w:rsidRPr="00D774F4">
              <w:rPr>
                <w:rFonts w:ascii="Times New Roman" w:hAnsi="Times New Roman"/>
                <w:lang w:val="en-US"/>
              </w:rPr>
              <w:t>a</w:t>
            </w:r>
            <w:r w:rsidRPr="00D774F4">
              <w:rPr>
                <w:rFonts w:ascii="Times New Roman" w:hAnsi="Times New Roman"/>
              </w:rPr>
              <w:t>3. Прогноз: «Стабильный».</w:t>
            </w:r>
          </w:p>
          <w:p w:rsidR="00981C32" w:rsidRPr="00D774F4" w:rsidRDefault="00981C32" w:rsidP="005A37B3">
            <w:pPr>
              <w:spacing w:after="0" w:line="240" w:lineRule="auto"/>
              <w:rPr>
                <w:rFonts w:ascii="Times New Roman" w:hAnsi="Times New Roman"/>
              </w:rPr>
            </w:pPr>
            <w:r w:rsidRPr="00D774F4">
              <w:rPr>
                <w:rFonts w:ascii="Times New Roman" w:hAnsi="Times New Roman"/>
              </w:rPr>
              <w:t>Прогноз изменения рейтинга – «возможен пересмотр»</w:t>
            </w:r>
          </w:p>
        </w:tc>
        <w:tc>
          <w:tcPr>
            <w:tcW w:w="4580"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16.12.2011 Прогноз изменения рейтинга – «возможен пересмотр»</w:t>
            </w:r>
          </w:p>
        </w:tc>
      </w:tr>
      <w:tr w:rsidR="00981C32" w:rsidRPr="00D774F4" w:rsidTr="005A37B3">
        <w:trPr>
          <w:trHeight w:val="503"/>
        </w:trPr>
        <w:tc>
          <w:tcPr>
            <w:tcW w:w="457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w:t>
            </w:r>
            <w:r w:rsidRPr="00D774F4">
              <w:rPr>
                <w:rFonts w:ascii="Times New Roman" w:hAnsi="Times New Roman"/>
                <w:lang w:val="en-US"/>
              </w:rPr>
              <w:t>a</w:t>
            </w:r>
            <w:r w:rsidRPr="00D774F4">
              <w:rPr>
                <w:rFonts w:ascii="Times New Roman" w:hAnsi="Times New Roman"/>
              </w:rPr>
              <w:t>3. Прогноз: «Стабильный».</w:t>
            </w:r>
          </w:p>
        </w:tc>
        <w:tc>
          <w:tcPr>
            <w:tcW w:w="4580"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24.11.2010</w:t>
            </w:r>
            <w:r>
              <w:rPr>
                <w:rFonts w:ascii="Times New Roman" w:hAnsi="Times New Roman"/>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55" w:history="1">
        <w:r w:rsidRPr="006937BD">
          <w:rPr>
            <w:rStyle w:val="ac"/>
            <w:i/>
            <w:iCs/>
          </w:rPr>
          <w:t>http://www.moodys.com</w:t>
        </w:r>
      </w:hyperlink>
    </w:p>
    <w:p w:rsidR="00981C32" w:rsidRPr="00D774F4"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Pr="00D774F4" w:rsidRDefault="00981C32" w:rsidP="00981C32">
      <w:pPr>
        <w:pStyle w:val="em-"/>
      </w:pPr>
    </w:p>
    <w:p w:rsidR="00981C32" w:rsidRPr="00DD02AD" w:rsidRDefault="00981C32" w:rsidP="00981C32">
      <w:pPr>
        <w:pStyle w:val="em-"/>
      </w:pPr>
    </w:p>
    <w:p w:rsidR="00981C32" w:rsidRPr="000A0D8E" w:rsidRDefault="00981C32" w:rsidP="00981C32">
      <w:pPr>
        <w:pStyle w:val="em-"/>
        <w:rPr>
          <w:lang w:val="en-US"/>
        </w:rPr>
      </w:pPr>
      <w:r>
        <w:rPr>
          <w:lang w:val="en-US"/>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5D000E" w:rsidRDefault="00981C32" w:rsidP="005A37B3">
            <w:pPr>
              <w:pStyle w:val="em-"/>
              <w:ind w:firstLine="0"/>
              <w:rPr>
                <w:b/>
                <w:i/>
              </w:rPr>
            </w:pPr>
            <w:r w:rsidRPr="005D000E">
              <w:rPr>
                <w:b/>
                <w:i/>
              </w:rPr>
              <w:t>Ценные бумаги Эмитента – Облигации серии 11</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5D000E" w:rsidRDefault="00981C32" w:rsidP="005A37B3">
            <w:pPr>
              <w:spacing w:after="0" w:line="240" w:lineRule="auto"/>
              <w:rPr>
                <w:rFonts w:ascii="Times New Roman" w:hAnsi="Times New Roman"/>
                <w:b/>
                <w:i/>
              </w:rPr>
            </w:pPr>
            <w:r w:rsidRPr="005D000E">
              <w:rPr>
                <w:rFonts w:ascii="Times New Roman" w:hAnsi="Times New Roman"/>
                <w:b/>
                <w:i/>
              </w:rPr>
              <w:t>Долгосрочный рейтинг – Ва1. Прогноз: «Негативный»</w:t>
            </w:r>
            <w:r>
              <w:rPr>
                <w:rFonts w:ascii="Times New Roman" w:hAnsi="Times New Roman"/>
                <w:b/>
                <w:i/>
              </w:rPr>
              <w:t>*</w:t>
            </w:r>
          </w:p>
        </w:tc>
      </w:tr>
    </w:tbl>
    <w:p w:rsidR="00981C32" w:rsidRPr="005B4381" w:rsidRDefault="00981C32" w:rsidP="00981C32">
      <w:pPr>
        <w:pStyle w:val="em-"/>
        <w:rPr>
          <w:b/>
          <w:i/>
        </w:rPr>
      </w:pPr>
      <w:r w:rsidRPr="005B4381">
        <w:rPr>
          <w:b/>
          <w:i/>
        </w:rPr>
        <w:t>*Выпуск облигаций серии 11 погашен 11.11.2015 года.</w:t>
      </w: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11</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113F2A">
              <w:rPr>
                <w:rFonts w:ascii="Times New Roman" w:hAnsi="Times New Roman"/>
                <w:b/>
                <w:i/>
              </w:rPr>
              <w:t>Документарные неконвертируемые процентные облигации на предъявителя серии 11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11</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05 августа 2010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2"/>
        <w:gridCol w:w="4618"/>
      </w:tblGrid>
      <w:tr w:rsidR="00981C32" w:rsidRPr="00D774F4" w:rsidTr="005A37B3">
        <w:trPr>
          <w:trHeight w:val="515"/>
        </w:trPr>
        <w:tc>
          <w:tcPr>
            <w:tcW w:w="4612"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18"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8"/>
        </w:trPr>
        <w:tc>
          <w:tcPr>
            <w:tcW w:w="4612" w:type="dxa"/>
          </w:tcPr>
          <w:p w:rsidR="00981C32" w:rsidRPr="00D774F4" w:rsidRDefault="00981C32" w:rsidP="005A37B3">
            <w:pPr>
              <w:pStyle w:val="prilozhenie"/>
              <w:ind w:firstLine="0"/>
              <w:jc w:val="center"/>
              <w:rPr>
                <w:sz w:val="22"/>
                <w:szCs w:val="22"/>
              </w:rPr>
            </w:pPr>
            <w:r>
              <w:rPr>
                <w:sz w:val="22"/>
                <w:szCs w:val="22"/>
              </w:rPr>
              <w:t>1</w:t>
            </w:r>
          </w:p>
        </w:tc>
        <w:tc>
          <w:tcPr>
            <w:tcW w:w="4618"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515"/>
        </w:trPr>
        <w:tc>
          <w:tcPr>
            <w:tcW w:w="461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618"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515"/>
        </w:trPr>
        <w:tc>
          <w:tcPr>
            <w:tcW w:w="461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618"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r w:rsidR="00981C32" w:rsidRPr="00D774F4" w:rsidTr="005A37B3">
        <w:trPr>
          <w:trHeight w:val="515"/>
        </w:trPr>
        <w:tc>
          <w:tcPr>
            <w:tcW w:w="461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618"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30.12.2013 рейтинг подтвержден</w:t>
            </w:r>
          </w:p>
        </w:tc>
      </w:tr>
      <w:tr w:rsidR="00981C32" w:rsidRPr="00D774F4" w:rsidTr="005A37B3">
        <w:trPr>
          <w:trHeight w:val="515"/>
        </w:trPr>
        <w:tc>
          <w:tcPr>
            <w:tcW w:w="461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618"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25.06.2012 рейтинг понижен на одну ступень.</w:t>
            </w:r>
          </w:p>
        </w:tc>
      </w:tr>
      <w:tr w:rsidR="00981C32" w:rsidRPr="00D774F4" w:rsidTr="005A37B3">
        <w:trPr>
          <w:trHeight w:val="1015"/>
        </w:trPr>
        <w:tc>
          <w:tcPr>
            <w:tcW w:w="461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w:t>
            </w:r>
            <w:r w:rsidRPr="00D774F4">
              <w:rPr>
                <w:rFonts w:ascii="Times New Roman" w:hAnsi="Times New Roman"/>
                <w:lang w:val="en-US"/>
              </w:rPr>
              <w:t>a</w:t>
            </w:r>
            <w:r w:rsidRPr="00D774F4">
              <w:rPr>
                <w:rFonts w:ascii="Times New Roman" w:hAnsi="Times New Roman"/>
              </w:rPr>
              <w:t>3. Прогноз: «Стабильный».</w:t>
            </w:r>
          </w:p>
          <w:p w:rsidR="00981C32" w:rsidRPr="00D774F4" w:rsidRDefault="00981C32" w:rsidP="005A37B3">
            <w:pPr>
              <w:spacing w:after="0" w:line="240" w:lineRule="auto"/>
              <w:rPr>
                <w:rFonts w:ascii="Times New Roman" w:hAnsi="Times New Roman"/>
              </w:rPr>
            </w:pPr>
            <w:r w:rsidRPr="00D774F4">
              <w:rPr>
                <w:rFonts w:ascii="Times New Roman" w:hAnsi="Times New Roman"/>
              </w:rPr>
              <w:t>Прогноз изменения рейтинга – «возможен пересмотр»</w:t>
            </w:r>
          </w:p>
        </w:tc>
        <w:tc>
          <w:tcPr>
            <w:tcW w:w="4618"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16.12.2011 Прогноз изменения рейтинга – «возможен пересмотр»</w:t>
            </w:r>
          </w:p>
        </w:tc>
      </w:tr>
      <w:tr w:rsidR="00981C32" w:rsidRPr="00D774F4" w:rsidTr="005A37B3">
        <w:trPr>
          <w:trHeight w:val="515"/>
        </w:trPr>
        <w:tc>
          <w:tcPr>
            <w:tcW w:w="461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w:t>
            </w:r>
            <w:r w:rsidRPr="00D774F4">
              <w:rPr>
                <w:rFonts w:ascii="Times New Roman" w:hAnsi="Times New Roman"/>
                <w:lang w:val="en-US"/>
              </w:rPr>
              <w:t>a</w:t>
            </w:r>
            <w:r w:rsidRPr="00D774F4">
              <w:rPr>
                <w:rFonts w:ascii="Times New Roman" w:hAnsi="Times New Roman"/>
              </w:rPr>
              <w:t>3. Прогноз: «Стабильный».</w:t>
            </w:r>
          </w:p>
        </w:tc>
        <w:tc>
          <w:tcPr>
            <w:tcW w:w="4618"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24.11.2010</w:t>
            </w:r>
            <w:r>
              <w:rPr>
                <w:rFonts w:ascii="Times New Roman" w:hAnsi="Times New Roman"/>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56" w:history="1">
        <w:r w:rsidRPr="006937BD">
          <w:rPr>
            <w:rStyle w:val="ac"/>
            <w:i/>
            <w:iCs/>
          </w:rPr>
          <w:t>http://www.moodys.com</w:t>
        </w:r>
      </w:hyperlink>
    </w:p>
    <w:p w:rsidR="00981C32" w:rsidRPr="00D774F4"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Pr="00D774F4" w:rsidRDefault="00981C32" w:rsidP="00981C32">
      <w:pPr>
        <w:pStyle w:val="em-"/>
      </w:pPr>
    </w:p>
    <w:p w:rsidR="00981C32" w:rsidRPr="00DD02AD" w:rsidRDefault="00981C32" w:rsidP="00981C32">
      <w:pPr>
        <w:pStyle w:val="em-"/>
      </w:pPr>
    </w:p>
    <w:p w:rsidR="00981C32" w:rsidRPr="000A0D8E" w:rsidRDefault="00981C32" w:rsidP="00981C32">
      <w:pPr>
        <w:pStyle w:val="em-"/>
        <w:rPr>
          <w:lang w:val="en-US"/>
        </w:rPr>
      </w:pPr>
      <w:r>
        <w:rPr>
          <w:lang w:val="en-US"/>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424DE3" w:rsidRDefault="00981C32" w:rsidP="005A37B3">
            <w:pPr>
              <w:pStyle w:val="em-"/>
              <w:ind w:firstLine="0"/>
              <w:rPr>
                <w:b/>
                <w:i/>
              </w:rPr>
            </w:pPr>
            <w:r w:rsidRPr="00424DE3">
              <w:rPr>
                <w:b/>
                <w:i/>
              </w:rPr>
              <w:t>Ценные бумаги Эмитента – Облигации серии 12</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424DE3" w:rsidRDefault="00981C32" w:rsidP="005A37B3">
            <w:pPr>
              <w:spacing w:after="0" w:line="240" w:lineRule="auto"/>
              <w:rPr>
                <w:rFonts w:ascii="Times New Roman" w:hAnsi="Times New Roman"/>
                <w:b/>
                <w:i/>
              </w:rPr>
            </w:pPr>
            <w:r w:rsidRPr="00424DE3">
              <w:rPr>
                <w:rFonts w:ascii="Times New Roman" w:hAnsi="Times New Roman"/>
                <w:b/>
                <w:i/>
              </w:rPr>
              <w:t>Долгосрочный рейтинг – Ва1. Прогноз: «Негативный».</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12</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8F2DB2">
              <w:rPr>
                <w:rFonts w:ascii="Times New Roman" w:hAnsi="Times New Roman"/>
                <w:b/>
                <w:i/>
              </w:rPr>
              <w:t>Документарные неконвертируемые процентные облигации на предъявителя серии 12 с обязательным централизованным хранением, с возможностью досрочного погашения по усмотрению эмитента,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12</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w:t>
            </w:r>
            <w:r w:rsidRPr="008F2DB2">
              <w:rPr>
                <w:rFonts w:ascii="Times New Roman" w:hAnsi="Times New Roman"/>
                <w:b/>
                <w:i/>
              </w:rPr>
              <w:t>02 июля 2013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4572"/>
      </w:tblGrid>
      <w:tr w:rsidR="00981C32" w:rsidRPr="00D774F4" w:rsidTr="005A37B3">
        <w:trPr>
          <w:trHeight w:val="477"/>
        </w:trPr>
        <w:tc>
          <w:tcPr>
            <w:tcW w:w="4567"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72"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6"/>
        </w:trPr>
        <w:tc>
          <w:tcPr>
            <w:tcW w:w="4567" w:type="dxa"/>
          </w:tcPr>
          <w:p w:rsidR="00981C32" w:rsidRPr="00D774F4" w:rsidRDefault="00981C32" w:rsidP="005A37B3">
            <w:pPr>
              <w:pStyle w:val="prilozhenie"/>
              <w:ind w:firstLine="0"/>
              <w:jc w:val="center"/>
              <w:rPr>
                <w:sz w:val="22"/>
                <w:szCs w:val="22"/>
              </w:rPr>
            </w:pPr>
            <w:r>
              <w:rPr>
                <w:sz w:val="22"/>
                <w:szCs w:val="22"/>
              </w:rPr>
              <w:t>1</w:t>
            </w:r>
          </w:p>
        </w:tc>
        <w:tc>
          <w:tcPr>
            <w:tcW w:w="4572"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477"/>
        </w:trPr>
        <w:tc>
          <w:tcPr>
            <w:tcW w:w="456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72"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737"/>
        </w:trPr>
        <w:tc>
          <w:tcPr>
            <w:tcW w:w="456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72" w:type="dxa"/>
            <w:vAlign w:val="center"/>
          </w:tcPr>
          <w:p w:rsidR="00981C32" w:rsidRDefault="00981C32" w:rsidP="005A37B3">
            <w:pPr>
              <w:spacing w:after="0" w:line="240" w:lineRule="auto"/>
              <w:jc w:val="both"/>
              <w:rPr>
                <w:rFonts w:ascii="Times New Roman" w:hAnsi="Times New Roman"/>
              </w:rPr>
            </w:pPr>
            <w:r w:rsidRPr="00D774F4">
              <w:rPr>
                <w:rFonts w:ascii="Times New Roman" w:hAnsi="Times New Roman"/>
              </w:rPr>
              <w:t xml:space="preserve">10.10.2014  рейтинг присвоен </w:t>
            </w:r>
          </w:p>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57" w:history="1">
        <w:r w:rsidRPr="006937BD">
          <w:rPr>
            <w:rStyle w:val="ac"/>
            <w:i/>
            <w:iCs/>
          </w:rPr>
          <w:t>http://www.moodys.com</w:t>
        </w:r>
      </w:hyperlink>
    </w:p>
    <w:p w:rsidR="00981C32" w:rsidRPr="005D6033"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Pr="00D774F4" w:rsidRDefault="00981C32" w:rsidP="00981C32">
      <w:pPr>
        <w:pStyle w:val="em-"/>
      </w:pPr>
    </w:p>
    <w:p w:rsidR="00981C32" w:rsidRPr="005D6033" w:rsidRDefault="00981C32" w:rsidP="00981C32">
      <w:pPr>
        <w:pStyle w:val="em-"/>
      </w:pPr>
    </w:p>
    <w:p w:rsidR="00981C32" w:rsidRPr="000A0D8E" w:rsidRDefault="00981C32" w:rsidP="00981C32">
      <w:pPr>
        <w:pStyle w:val="em-"/>
        <w:rPr>
          <w:lang w:val="en-US"/>
        </w:rPr>
      </w:pPr>
      <w:r>
        <w:rPr>
          <w:lang w:val="en-US"/>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8E4B63" w:rsidRDefault="00981C32" w:rsidP="005A37B3">
            <w:pPr>
              <w:pStyle w:val="em-"/>
              <w:ind w:firstLine="0"/>
              <w:rPr>
                <w:b/>
                <w:i/>
              </w:rPr>
            </w:pPr>
            <w:r w:rsidRPr="008E4B63">
              <w:rPr>
                <w:b/>
                <w:i/>
              </w:rPr>
              <w:t>Ценные бумаги Эмитента – Облигации серии 13</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8E4B63" w:rsidRDefault="00981C32" w:rsidP="005A37B3">
            <w:pPr>
              <w:spacing w:after="0" w:line="240" w:lineRule="auto"/>
              <w:rPr>
                <w:rFonts w:ascii="Times New Roman" w:hAnsi="Times New Roman"/>
                <w:b/>
                <w:i/>
              </w:rPr>
            </w:pPr>
            <w:r w:rsidRPr="008E4B63">
              <w:rPr>
                <w:rFonts w:ascii="Times New Roman" w:hAnsi="Times New Roman"/>
                <w:b/>
                <w:i/>
              </w:rPr>
              <w:t>Долгосрочный рейтинг – Ва1. Прогноз: «Негативный».</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13</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525B58">
              <w:rPr>
                <w:rFonts w:ascii="Times New Roman" w:hAnsi="Times New Roman"/>
                <w:b/>
                <w:i/>
              </w:rPr>
              <w:t>Документарные неконвертируемые процентные облигации на предъявителя серии 13 с обязательным централизованным хранением, с возможностью досрочного погашения по усмотрению эмитента,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13</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w:t>
            </w:r>
            <w:r w:rsidRPr="008F2DB2">
              <w:rPr>
                <w:rFonts w:ascii="Times New Roman" w:hAnsi="Times New Roman"/>
                <w:b/>
                <w:i/>
              </w:rPr>
              <w:t>02 июля 2013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8"/>
      </w:tblGrid>
      <w:tr w:rsidR="00981C32" w:rsidRPr="00D774F4" w:rsidTr="005A37B3">
        <w:trPr>
          <w:trHeight w:val="497"/>
        </w:trPr>
        <w:tc>
          <w:tcPr>
            <w:tcW w:w="4672"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78"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34"/>
        </w:trPr>
        <w:tc>
          <w:tcPr>
            <w:tcW w:w="4672" w:type="dxa"/>
          </w:tcPr>
          <w:p w:rsidR="00981C32" w:rsidRPr="00D774F4" w:rsidRDefault="00981C32" w:rsidP="005A37B3">
            <w:pPr>
              <w:pStyle w:val="prilozhenie"/>
              <w:ind w:firstLine="0"/>
              <w:jc w:val="center"/>
              <w:rPr>
                <w:sz w:val="22"/>
                <w:szCs w:val="22"/>
              </w:rPr>
            </w:pPr>
            <w:r>
              <w:rPr>
                <w:sz w:val="22"/>
                <w:szCs w:val="22"/>
              </w:rPr>
              <w:t>1</w:t>
            </w:r>
          </w:p>
        </w:tc>
        <w:tc>
          <w:tcPr>
            <w:tcW w:w="4678"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482"/>
        </w:trPr>
        <w:tc>
          <w:tcPr>
            <w:tcW w:w="467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678"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497"/>
        </w:trPr>
        <w:tc>
          <w:tcPr>
            <w:tcW w:w="467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678"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r w:rsidR="00981C32" w:rsidRPr="00D774F4" w:rsidTr="005A37B3">
        <w:trPr>
          <w:trHeight w:val="497"/>
        </w:trPr>
        <w:tc>
          <w:tcPr>
            <w:tcW w:w="467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678"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03.10.2013 рейтинг присвоен</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58" w:history="1">
        <w:r w:rsidRPr="006937BD">
          <w:rPr>
            <w:rStyle w:val="ac"/>
            <w:i/>
            <w:iCs/>
          </w:rPr>
          <w:t>http://www.moodys.com</w:t>
        </w:r>
      </w:hyperlink>
    </w:p>
    <w:p w:rsidR="00981C32" w:rsidRPr="005D6033"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Pr="005D6033" w:rsidRDefault="00981C32" w:rsidP="00981C32">
      <w:pPr>
        <w:pStyle w:val="em-"/>
      </w:pPr>
    </w:p>
    <w:p w:rsidR="00981C32" w:rsidRPr="005D6033" w:rsidRDefault="00981C32" w:rsidP="00981C32">
      <w:pPr>
        <w:pStyle w:val="em-"/>
      </w:pPr>
    </w:p>
    <w:p w:rsidR="00981C32" w:rsidRPr="000A0D8E" w:rsidRDefault="00981C32" w:rsidP="00981C32">
      <w:pPr>
        <w:pStyle w:val="em-"/>
        <w:rPr>
          <w:lang w:val="en-US"/>
        </w:rPr>
      </w:pPr>
      <w:r>
        <w:rPr>
          <w:lang w:val="en-US"/>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8E4B63" w:rsidRDefault="00981C32" w:rsidP="005A37B3">
            <w:pPr>
              <w:pStyle w:val="em-"/>
              <w:ind w:firstLine="0"/>
              <w:rPr>
                <w:b/>
                <w:i/>
              </w:rPr>
            </w:pPr>
            <w:r w:rsidRPr="008E4B63">
              <w:rPr>
                <w:b/>
                <w:i/>
              </w:rPr>
              <w:t>Ценные бумаги Эмитента – Облигации серии 14</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8E4B63" w:rsidRDefault="00981C32" w:rsidP="005A37B3">
            <w:pPr>
              <w:spacing w:after="0" w:line="240" w:lineRule="auto"/>
              <w:rPr>
                <w:rFonts w:ascii="Times New Roman" w:hAnsi="Times New Roman"/>
                <w:b/>
                <w:i/>
              </w:rPr>
            </w:pPr>
            <w:r w:rsidRPr="008E4B63">
              <w:rPr>
                <w:rFonts w:ascii="Times New Roman" w:hAnsi="Times New Roman"/>
                <w:b/>
                <w:i/>
              </w:rPr>
              <w:t>Долгосрочный рейтинг – Ва1. Прогноз: «Негативный».</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14</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CE5B43">
              <w:rPr>
                <w:rFonts w:ascii="Times New Roman" w:hAnsi="Times New Roman"/>
                <w:b/>
                <w:i/>
              </w:rPr>
              <w:t>Документарные неконвертируемые процентные облигации на предъявителя серии 14 с обязательным централизованным хранением, с возможностью досрочного погашения по усмотрению эмитента,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14</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w:t>
            </w:r>
            <w:r w:rsidRPr="008F2DB2">
              <w:rPr>
                <w:rFonts w:ascii="Times New Roman" w:hAnsi="Times New Roman"/>
                <w:b/>
                <w:i/>
              </w:rPr>
              <w:t>02 июля 2013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7"/>
        <w:gridCol w:w="4663"/>
      </w:tblGrid>
      <w:tr w:rsidR="00981C32" w:rsidRPr="00D774F4" w:rsidTr="005A37B3">
        <w:trPr>
          <w:trHeight w:val="530"/>
        </w:trPr>
        <w:tc>
          <w:tcPr>
            <w:tcW w:w="4657"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63"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65"/>
        </w:trPr>
        <w:tc>
          <w:tcPr>
            <w:tcW w:w="4657" w:type="dxa"/>
          </w:tcPr>
          <w:p w:rsidR="00981C32" w:rsidRPr="00D774F4" w:rsidRDefault="00981C32" w:rsidP="005A37B3">
            <w:pPr>
              <w:pStyle w:val="prilozhenie"/>
              <w:ind w:firstLine="0"/>
              <w:jc w:val="center"/>
              <w:rPr>
                <w:sz w:val="22"/>
                <w:szCs w:val="22"/>
              </w:rPr>
            </w:pPr>
            <w:r>
              <w:rPr>
                <w:sz w:val="22"/>
                <w:szCs w:val="22"/>
              </w:rPr>
              <w:t>1</w:t>
            </w:r>
          </w:p>
        </w:tc>
        <w:tc>
          <w:tcPr>
            <w:tcW w:w="4663"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514"/>
        </w:trPr>
        <w:tc>
          <w:tcPr>
            <w:tcW w:w="465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663"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1060"/>
        </w:trPr>
        <w:tc>
          <w:tcPr>
            <w:tcW w:w="465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663"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10.10.2014  рейтинг присвоен со Стабильным прогнозом</w:t>
            </w:r>
          </w:p>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59" w:history="1">
        <w:r w:rsidRPr="006937BD">
          <w:rPr>
            <w:rStyle w:val="ac"/>
            <w:i/>
            <w:iCs/>
          </w:rPr>
          <w:t>http://www.moodys.com</w:t>
        </w:r>
      </w:hyperlink>
    </w:p>
    <w:p w:rsidR="00981C32" w:rsidRPr="005D6033"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Default="00981C32" w:rsidP="00981C32">
      <w:pPr>
        <w:pStyle w:val="em-"/>
        <w:rPr>
          <w:b/>
          <w:i/>
        </w:rPr>
      </w:pPr>
    </w:p>
    <w:p w:rsidR="00981C32" w:rsidRPr="005D6033" w:rsidRDefault="00981C32" w:rsidP="00981C32">
      <w:pPr>
        <w:pStyle w:val="em-"/>
      </w:pPr>
    </w:p>
    <w:p w:rsidR="00981C32" w:rsidRPr="000A0D8E" w:rsidRDefault="00981C32" w:rsidP="00981C32">
      <w:pPr>
        <w:pStyle w:val="em-"/>
        <w:rPr>
          <w:lang w:val="en-US"/>
        </w:rPr>
      </w:pPr>
      <w:r>
        <w:rPr>
          <w:lang w:val="en-US"/>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313287" w:rsidRDefault="00981C32" w:rsidP="005A37B3">
            <w:pPr>
              <w:pStyle w:val="em-"/>
              <w:ind w:firstLine="0"/>
              <w:rPr>
                <w:b/>
                <w:i/>
              </w:rPr>
            </w:pPr>
            <w:r w:rsidRPr="00313287">
              <w:rPr>
                <w:b/>
                <w:i/>
              </w:rPr>
              <w:t>Ценные бумаги Эмитента – Облигации серии 15</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313287" w:rsidRDefault="00981C32" w:rsidP="005A37B3">
            <w:pPr>
              <w:spacing w:after="0" w:line="240" w:lineRule="auto"/>
              <w:rPr>
                <w:rFonts w:ascii="Times New Roman" w:hAnsi="Times New Roman"/>
                <w:b/>
                <w:i/>
              </w:rPr>
            </w:pPr>
            <w:r w:rsidRPr="00313287">
              <w:rPr>
                <w:rFonts w:ascii="Times New Roman" w:hAnsi="Times New Roman"/>
                <w:b/>
                <w:i/>
              </w:rPr>
              <w:t>Долгосрочный рейтинг – Ва1. Прогноз: «Негативный».</w:t>
            </w:r>
          </w:p>
        </w:tc>
      </w:tr>
    </w:tbl>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15</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64A33">
              <w:rPr>
                <w:rFonts w:ascii="Times New Roman" w:hAnsi="Times New Roman"/>
                <w:b/>
                <w:i/>
              </w:rPr>
              <w:t>Документарные неконвертируемые процентные облигации на предъявителя серии 15 с обязательным централизованным хранением, с возможностью досрочного погашения по усмотрению эмитента,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15</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w:t>
            </w:r>
            <w:r w:rsidRPr="008F2DB2">
              <w:rPr>
                <w:rFonts w:ascii="Times New Roman" w:hAnsi="Times New Roman"/>
                <w:b/>
                <w:i/>
              </w:rPr>
              <w:t>02 июля 2013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7"/>
        <w:gridCol w:w="4602"/>
      </w:tblGrid>
      <w:tr w:rsidR="00981C32" w:rsidRPr="00D774F4" w:rsidTr="005A37B3">
        <w:trPr>
          <w:trHeight w:val="507"/>
        </w:trPr>
        <w:tc>
          <w:tcPr>
            <w:tcW w:w="4597"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02"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38"/>
        </w:trPr>
        <w:tc>
          <w:tcPr>
            <w:tcW w:w="4597" w:type="dxa"/>
          </w:tcPr>
          <w:p w:rsidR="00981C32" w:rsidRPr="00D774F4" w:rsidRDefault="00981C32" w:rsidP="005A37B3">
            <w:pPr>
              <w:pStyle w:val="prilozhenie"/>
              <w:ind w:firstLine="0"/>
              <w:jc w:val="center"/>
              <w:rPr>
                <w:sz w:val="22"/>
                <w:szCs w:val="22"/>
              </w:rPr>
            </w:pPr>
            <w:r>
              <w:rPr>
                <w:sz w:val="22"/>
                <w:szCs w:val="22"/>
              </w:rPr>
              <w:t>1</w:t>
            </w:r>
          </w:p>
        </w:tc>
        <w:tc>
          <w:tcPr>
            <w:tcW w:w="4602"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507"/>
        </w:trPr>
        <w:tc>
          <w:tcPr>
            <w:tcW w:w="459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602"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492"/>
        </w:trPr>
        <w:tc>
          <w:tcPr>
            <w:tcW w:w="459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602"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r w:rsidR="00981C32" w:rsidRPr="00D774F4" w:rsidTr="005A37B3">
        <w:trPr>
          <w:trHeight w:val="507"/>
        </w:trPr>
        <w:tc>
          <w:tcPr>
            <w:tcW w:w="459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602"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06.11.2013 рейтинг присвоен</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60" w:history="1">
        <w:r w:rsidRPr="006937BD">
          <w:rPr>
            <w:rStyle w:val="ac"/>
            <w:i/>
            <w:iCs/>
          </w:rPr>
          <w:t>http://www.moodys.com</w:t>
        </w:r>
      </w:hyperlink>
    </w:p>
    <w:p w:rsidR="00981C32" w:rsidRPr="00D774F4"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Pr="00D774F4" w:rsidRDefault="00981C32" w:rsidP="00981C32">
      <w:pPr>
        <w:pStyle w:val="em-"/>
      </w:pPr>
    </w:p>
    <w:p w:rsidR="00981C32" w:rsidRPr="00DD02AD" w:rsidRDefault="00981C32" w:rsidP="00981C32">
      <w:pPr>
        <w:pStyle w:val="em-"/>
      </w:pPr>
    </w:p>
    <w:p w:rsidR="00981C32" w:rsidRPr="000A0D8E" w:rsidRDefault="00981C32" w:rsidP="00981C32">
      <w:pPr>
        <w:pStyle w:val="em-"/>
        <w:rPr>
          <w:lang w:val="en-US"/>
        </w:rPr>
      </w:pPr>
      <w:r>
        <w:rPr>
          <w:lang w:val="en-US"/>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313287" w:rsidRDefault="00981C32" w:rsidP="005A37B3">
            <w:pPr>
              <w:pStyle w:val="em-"/>
              <w:ind w:firstLine="0"/>
              <w:rPr>
                <w:b/>
                <w:i/>
              </w:rPr>
            </w:pPr>
            <w:r w:rsidRPr="00313287">
              <w:rPr>
                <w:b/>
                <w:i/>
              </w:rPr>
              <w:t>Ценные бумаги Эмитента – Облигации серии БО-01</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313287" w:rsidRDefault="00981C32" w:rsidP="005A37B3">
            <w:pPr>
              <w:spacing w:after="0" w:line="240" w:lineRule="auto"/>
              <w:rPr>
                <w:rFonts w:ascii="Times New Roman" w:hAnsi="Times New Roman"/>
                <w:b/>
                <w:i/>
              </w:rPr>
            </w:pPr>
            <w:r w:rsidRPr="00313287">
              <w:rPr>
                <w:rFonts w:ascii="Times New Roman" w:hAnsi="Times New Roman"/>
                <w:b/>
                <w:i/>
              </w:rPr>
              <w:t>Рейтинг аннулирован</w:t>
            </w:r>
            <w:r>
              <w:rPr>
                <w:rFonts w:ascii="Times New Roman" w:hAnsi="Times New Roman"/>
                <w:b/>
                <w:i/>
              </w:rPr>
              <w:t>*</w:t>
            </w:r>
          </w:p>
        </w:tc>
      </w:tr>
    </w:tbl>
    <w:p w:rsidR="00981C32" w:rsidRPr="005B4381" w:rsidRDefault="00981C32" w:rsidP="00981C32">
      <w:pPr>
        <w:pStyle w:val="em-"/>
        <w:rPr>
          <w:i/>
        </w:rPr>
      </w:pPr>
      <w:r w:rsidRPr="005B4381">
        <w:rPr>
          <w:b/>
          <w:i/>
        </w:rPr>
        <w:t>*Выпуск облигаций серии БО-01 погашен 04.07.2014 года.</w:t>
      </w:r>
    </w:p>
    <w:p w:rsidR="00981C32" w:rsidRDefault="00981C32" w:rsidP="00981C32">
      <w:pPr>
        <w:pStyle w:val="em-"/>
      </w:pPr>
    </w:p>
    <w:p w:rsidR="00981C32" w:rsidRDefault="00981C32" w:rsidP="00981C32">
      <w:pPr>
        <w:pStyle w:val="em-"/>
      </w:pP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538E6">
              <w:rPr>
                <w:rFonts w:ascii="Times New Roman" w:hAnsi="Times New Roman"/>
                <w:b/>
                <w:i/>
              </w:rPr>
              <w:t>БО-01</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538E6">
              <w:rPr>
                <w:rFonts w:ascii="Times New Roman" w:hAnsi="Times New Roman"/>
                <w:b/>
                <w:bCs/>
                <w:i/>
                <w:iCs/>
              </w:rPr>
              <w:t>Неконвертируемые процентные документарные биржевые облигации на предъявителя серии БО-01 с обязательным централизованным хранением, размещаемые по открытой подписке, со сроком погашения в дату, которая наступает по истечении 3 (Трех) лет с даты начала размещения Биржевых облигаций серии БО-01, с возможностью досрочного погашения по требованию владельцев.</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4B020101792B от 06.04.2011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4565"/>
      </w:tblGrid>
      <w:tr w:rsidR="00981C32" w:rsidRPr="00D774F4" w:rsidTr="005A37B3">
        <w:trPr>
          <w:trHeight w:val="482"/>
        </w:trPr>
        <w:tc>
          <w:tcPr>
            <w:tcW w:w="4559"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65"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8"/>
        </w:trPr>
        <w:tc>
          <w:tcPr>
            <w:tcW w:w="4559" w:type="dxa"/>
          </w:tcPr>
          <w:p w:rsidR="00981C32" w:rsidRPr="00D774F4" w:rsidRDefault="00981C32" w:rsidP="005A37B3">
            <w:pPr>
              <w:pStyle w:val="prilozhenie"/>
              <w:ind w:firstLine="0"/>
              <w:jc w:val="center"/>
              <w:rPr>
                <w:sz w:val="22"/>
                <w:szCs w:val="22"/>
              </w:rPr>
            </w:pPr>
            <w:r>
              <w:rPr>
                <w:sz w:val="22"/>
                <w:szCs w:val="22"/>
              </w:rPr>
              <w:t>1</w:t>
            </w:r>
          </w:p>
        </w:tc>
        <w:tc>
          <w:tcPr>
            <w:tcW w:w="4565"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482"/>
        </w:trPr>
        <w:tc>
          <w:tcPr>
            <w:tcW w:w="455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565"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30.12.2013 рейтинг подтвержден</w:t>
            </w:r>
          </w:p>
        </w:tc>
      </w:tr>
      <w:tr w:rsidR="00981C32" w:rsidRPr="00D774F4" w:rsidTr="005A37B3">
        <w:trPr>
          <w:trHeight w:val="497"/>
        </w:trPr>
        <w:tc>
          <w:tcPr>
            <w:tcW w:w="455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565"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25.06.2012 рейтинг был понижен на одну ступень</w:t>
            </w:r>
          </w:p>
        </w:tc>
      </w:tr>
      <w:tr w:rsidR="00981C32" w:rsidRPr="00D774F4" w:rsidTr="005A37B3">
        <w:trPr>
          <w:trHeight w:val="497"/>
        </w:trPr>
        <w:tc>
          <w:tcPr>
            <w:tcW w:w="455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Ваa3. Прогноз: «Стабильный».</w:t>
            </w:r>
          </w:p>
        </w:tc>
        <w:tc>
          <w:tcPr>
            <w:tcW w:w="4565" w:type="dxa"/>
            <w:vAlign w:val="center"/>
          </w:tcPr>
          <w:p w:rsidR="00981C32" w:rsidRPr="00D774F4" w:rsidRDefault="00981C32" w:rsidP="005A37B3">
            <w:pPr>
              <w:spacing w:after="0" w:line="240" w:lineRule="auto"/>
              <w:jc w:val="both"/>
              <w:rPr>
                <w:rFonts w:ascii="Times New Roman" w:hAnsi="Times New Roman"/>
                <w:lang w:val="en-US"/>
              </w:rPr>
            </w:pPr>
            <w:r w:rsidRPr="00D774F4">
              <w:rPr>
                <w:rFonts w:ascii="Times New Roman" w:hAnsi="Times New Roman"/>
              </w:rPr>
              <w:t>22.07.2011</w:t>
            </w:r>
            <w:r>
              <w:rPr>
                <w:rFonts w:ascii="Times New Roman" w:hAnsi="Times New Roman"/>
              </w:rPr>
              <w:t xml:space="preserve"> – присвоение рейтинга</w:t>
            </w:r>
          </w:p>
        </w:tc>
      </w:tr>
    </w:tbl>
    <w:p w:rsidR="00981C32"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5D6033"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61" w:history="1">
        <w:r w:rsidRPr="006937BD">
          <w:rPr>
            <w:rStyle w:val="ac"/>
            <w:i/>
            <w:iCs/>
          </w:rPr>
          <w:t>http://www.moodys.com</w:t>
        </w:r>
      </w:hyperlink>
    </w:p>
    <w:p w:rsidR="00981C32" w:rsidRPr="00D774F4"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Pr="00D774F4" w:rsidRDefault="00981C32" w:rsidP="00981C32">
      <w:pPr>
        <w:pStyle w:val="em-"/>
      </w:pPr>
    </w:p>
    <w:p w:rsidR="00981C32" w:rsidRPr="00DD02AD" w:rsidRDefault="00981C32" w:rsidP="00981C32">
      <w:pPr>
        <w:pStyle w:val="em-"/>
      </w:pPr>
    </w:p>
    <w:p w:rsidR="00981C32" w:rsidRPr="000A0D8E" w:rsidRDefault="00981C32" w:rsidP="00981C32">
      <w:pPr>
        <w:pStyle w:val="em-"/>
        <w:rPr>
          <w:lang w:val="en-US"/>
        </w:rPr>
      </w:pPr>
      <w:r>
        <w:rPr>
          <w:lang w:val="en-US"/>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8A24E9" w:rsidRDefault="00981C32" w:rsidP="005A37B3">
            <w:pPr>
              <w:pStyle w:val="em-"/>
              <w:ind w:firstLine="0"/>
              <w:rPr>
                <w:b/>
                <w:i/>
              </w:rPr>
            </w:pPr>
            <w:r w:rsidRPr="008A24E9">
              <w:rPr>
                <w:b/>
                <w:i/>
              </w:rPr>
              <w:t>Ценные бумаги Эмитента – Облигации серии БО-02</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8A24E9" w:rsidRDefault="00981C32" w:rsidP="005A37B3">
            <w:pPr>
              <w:spacing w:after="0" w:line="240" w:lineRule="auto"/>
              <w:rPr>
                <w:rFonts w:ascii="Times New Roman" w:hAnsi="Times New Roman"/>
                <w:b/>
                <w:i/>
              </w:rPr>
            </w:pPr>
            <w:r w:rsidRPr="008A24E9">
              <w:rPr>
                <w:rFonts w:ascii="Times New Roman" w:hAnsi="Times New Roman"/>
                <w:b/>
                <w:i/>
              </w:rPr>
              <w:t>Рейтинг аннулирован</w:t>
            </w:r>
            <w:r>
              <w:rPr>
                <w:rFonts w:ascii="Times New Roman" w:hAnsi="Times New Roman"/>
                <w:b/>
                <w:i/>
              </w:rPr>
              <w:t>*</w:t>
            </w:r>
          </w:p>
        </w:tc>
      </w:tr>
    </w:tbl>
    <w:p w:rsidR="00981C32" w:rsidRPr="005B4381" w:rsidRDefault="00981C32" w:rsidP="00981C32">
      <w:pPr>
        <w:pStyle w:val="em-"/>
        <w:rPr>
          <w:i/>
        </w:rPr>
      </w:pPr>
      <w:r w:rsidRPr="005B4381">
        <w:rPr>
          <w:b/>
          <w:i/>
        </w:rPr>
        <w:t>*Выпуск облигаций серии БО-02 погашен 06.03.2015 года.</w:t>
      </w:r>
    </w:p>
    <w:p w:rsidR="00981C32"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538E6">
              <w:rPr>
                <w:rFonts w:ascii="Times New Roman" w:hAnsi="Times New Roman"/>
                <w:b/>
                <w:i/>
              </w:rPr>
              <w:t>БО-0</w:t>
            </w:r>
            <w:r>
              <w:rPr>
                <w:rFonts w:ascii="Times New Roman" w:hAnsi="Times New Roman"/>
                <w:b/>
                <w:i/>
              </w:rPr>
              <w:t>2</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bCs/>
                <w:i/>
                <w:iCs/>
              </w:rPr>
              <w:t xml:space="preserve">Неконвертируемые процентные документарные биржевые облигации на предъявителя серии БО-02 с обязательным централизованным хранением, размещаемые по открытой подписке, со сроком погашения </w:t>
            </w:r>
            <w:r w:rsidRPr="00311D90">
              <w:rPr>
                <w:rFonts w:ascii="Times New Roman" w:hAnsi="Times New Roman"/>
                <w:b/>
                <w:i/>
              </w:rPr>
              <w:t>в дату, которая наступает по истечении 3 (Трех) лет</w:t>
            </w:r>
            <w:r w:rsidRPr="00311D90">
              <w:rPr>
                <w:rFonts w:ascii="Times New Roman" w:hAnsi="Times New Roman"/>
                <w:b/>
                <w:bCs/>
                <w:i/>
                <w:iCs/>
              </w:rPr>
              <w:t xml:space="preserve"> с даты начала размещения Биржевых облигаций серии БО-02, с возможностью досрочного погашения по требованию владельцев</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2</w:t>
            </w:r>
            <w:r w:rsidRPr="003538E6">
              <w:rPr>
                <w:rFonts w:ascii="Times New Roman" w:hAnsi="Times New Roman"/>
                <w:b/>
                <w:i/>
              </w:rPr>
              <w:t>01792B от 06.04.2011 года</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7"/>
        <w:gridCol w:w="4602"/>
      </w:tblGrid>
      <w:tr w:rsidR="00981C32" w:rsidRPr="00D774F4" w:rsidTr="005A37B3">
        <w:trPr>
          <w:trHeight w:val="485"/>
        </w:trPr>
        <w:tc>
          <w:tcPr>
            <w:tcW w:w="4597"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02"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0"/>
        </w:trPr>
        <w:tc>
          <w:tcPr>
            <w:tcW w:w="4597" w:type="dxa"/>
          </w:tcPr>
          <w:p w:rsidR="00981C32" w:rsidRPr="00DD4C33" w:rsidRDefault="00981C32" w:rsidP="005A37B3">
            <w:pPr>
              <w:pStyle w:val="prilozhenie"/>
              <w:ind w:firstLine="0"/>
              <w:jc w:val="center"/>
              <w:rPr>
                <w:sz w:val="22"/>
                <w:szCs w:val="22"/>
                <w:lang w:val="en-US"/>
              </w:rPr>
            </w:pPr>
            <w:r>
              <w:rPr>
                <w:sz w:val="22"/>
                <w:szCs w:val="22"/>
                <w:lang w:val="en-US"/>
              </w:rPr>
              <w:t>1</w:t>
            </w:r>
          </w:p>
        </w:tc>
        <w:tc>
          <w:tcPr>
            <w:tcW w:w="4602" w:type="dxa"/>
          </w:tcPr>
          <w:p w:rsidR="00981C32" w:rsidRPr="00DD4C33" w:rsidRDefault="00981C32" w:rsidP="005A37B3">
            <w:pPr>
              <w:pStyle w:val="prilozhenie"/>
              <w:ind w:firstLine="0"/>
              <w:jc w:val="center"/>
              <w:rPr>
                <w:sz w:val="22"/>
                <w:szCs w:val="22"/>
                <w:lang w:val="en-US"/>
              </w:rPr>
            </w:pPr>
            <w:r>
              <w:rPr>
                <w:sz w:val="22"/>
                <w:szCs w:val="22"/>
                <w:lang w:val="en-US"/>
              </w:rPr>
              <w:t>2</w:t>
            </w:r>
          </w:p>
        </w:tc>
      </w:tr>
      <w:tr w:rsidR="00981C32" w:rsidRPr="00D774F4" w:rsidTr="005A37B3">
        <w:trPr>
          <w:trHeight w:val="485"/>
        </w:trPr>
        <w:tc>
          <w:tcPr>
            <w:tcW w:w="459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602"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r w:rsidR="00981C32" w:rsidRPr="00D774F4" w:rsidTr="005A37B3">
        <w:trPr>
          <w:trHeight w:val="499"/>
        </w:trPr>
        <w:tc>
          <w:tcPr>
            <w:tcW w:w="459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602" w:type="dxa"/>
            <w:vAlign w:val="center"/>
          </w:tcPr>
          <w:p w:rsidR="00981C32" w:rsidRPr="00D774F4" w:rsidRDefault="00981C32" w:rsidP="005A37B3">
            <w:pPr>
              <w:spacing w:after="0" w:line="240" w:lineRule="auto"/>
              <w:rPr>
                <w:rFonts w:ascii="Times New Roman" w:hAnsi="Times New Roman"/>
              </w:rPr>
            </w:pPr>
            <w:r w:rsidRPr="00D774F4">
              <w:rPr>
                <w:rFonts w:ascii="Times New Roman" w:hAnsi="Times New Roman"/>
              </w:rPr>
              <w:t>30.12.2013 рейтинг подтвержден</w:t>
            </w:r>
          </w:p>
        </w:tc>
      </w:tr>
      <w:tr w:rsidR="00981C32" w:rsidRPr="00D774F4" w:rsidTr="005A37B3">
        <w:trPr>
          <w:trHeight w:val="998"/>
        </w:trPr>
        <w:tc>
          <w:tcPr>
            <w:tcW w:w="4597"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602"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25.06.2012 рейтинг был понижен на одну ступень</w:t>
            </w:r>
            <w:r>
              <w:rPr>
                <w:rFonts w:ascii="Times New Roman" w:hAnsi="Times New Roman"/>
              </w:rPr>
              <w:t xml:space="preserve"> до </w:t>
            </w:r>
            <w:r>
              <w:rPr>
                <w:rFonts w:ascii="Times New Roman" w:hAnsi="Times New Roman"/>
                <w:lang w:val="en-US"/>
              </w:rPr>
              <w:t>Ba</w:t>
            </w:r>
            <w:r w:rsidRPr="00530D98">
              <w:rPr>
                <w:rFonts w:ascii="Times New Roman" w:hAnsi="Times New Roman"/>
              </w:rPr>
              <w:t>1</w:t>
            </w:r>
            <w:r w:rsidRPr="00D774F4">
              <w:rPr>
                <w:rFonts w:ascii="Times New Roman" w:hAnsi="Times New Roman"/>
              </w:rPr>
              <w:t>.</w:t>
            </w:r>
          </w:p>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12.03.2012 был присвоен рейтинг Baa3.</w:t>
            </w:r>
          </w:p>
        </w:tc>
      </w:tr>
    </w:tbl>
    <w:p w:rsidR="00981C32"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62" w:history="1">
        <w:r w:rsidRPr="006937BD">
          <w:rPr>
            <w:rStyle w:val="ac"/>
            <w:i/>
            <w:iCs/>
          </w:rPr>
          <w:t>http://www.moodys.com</w:t>
        </w:r>
      </w:hyperlink>
    </w:p>
    <w:p w:rsidR="00981C32" w:rsidRPr="00D774F4"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Pr="00D774F4" w:rsidRDefault="00981C32" w:rsidP="00981C32">
      <w:pPr>
        <w:pStyle w:val="em-"/>
      </w:pPr>
    </w:p>
    <w:p w:rsidR="00981C32" w:rsidRPr="00DD02AD" w:rsidRDefault="00981C32" w:rsidP="00981C32">
      <w:pPr>
        <w:pStyle w:val="em-"/>
      </w:pPr>
    </w:p>
    <w:p w:rsidR="00981C32" w:rsidRPr="000A0D8E" w:rsidRDefault="00981C32" w:rsidP="00981C32">
      <w:pPr>
        <w:pStyle w:val="em-"/>
        <w:rPr>
          <w:lang w:val="en-US"/>
        </w:rPr>
      </w:pPr>
      <w:r>
        <w:rPr>
          <w:lang w:val="en-US"/>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D669D0" w:rsidRDefault="00981C32" w:rsidP="005A37B3">
            <w:pPr>
              <w:pStyle w:val="em-"/>
              <w:ind w:firstLine="0"/>
              <w:rPr>
                <w:b/>
                <w:i/>
              </w:rPr>
            </w:pPr>
            <w:r w:rsidRPr="00D669D0">
              <w:rPr>
                <w:b/>
                <w:i/>
              </w:rPr>
              <w:t>Ценные бумаги Эмитента – Облигации серии БО-03</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D669D0" w:rsidRDefault="00981C32" w:rsidP="005A37B3">
            <w:pPr>
              <w:spacing w:after="0" w:line="240" w:lineRule="auto"/>
              <w:rPr>
                <w:rFonts w:ascii="Times New Roman" w:hAnsi="Times New Roman"/>
                <w:b/>
                <w:i/>
              </w:rPr>
            </w:pPr>
            <w:r w:rsidRPr="00D669D0">
              <w:rPr>
                <w:rFonts w:ascii="Times New Roman" w:hAnsi="Times New Roman"/>
                <w:b/>
                <w:i/>
              </w:rPr>
              <w:t>Долгосрочный рейтинг – Ва1. Прогноз: «Негативный»</w:t>
            </w:r>
            <w:r>
              <w:rPr>
                <w:rFonts w:ascii="Times New Roman" w:hAnsi="Times New Roman"/>
                <w:b/>
                <w:i/>
              </w:rPr>
              <w:t>*</w:t>
            </w:r>
          </w:p>
        </w:tc>
      </w:tr>
    </w:tbl>
    <w:p w:rsidR="00981C32" w:rsidRPr="005B4381" w:rsidRDefault="00981C32" w:rsidP="00981C32">
      <w:pPr>
        <w:pStyle w:val="em-"/>
        <w:rPr>
          <w:b/>
          <w:i/>
        </w:rPr>
      </w:pPr>
      <w:r w:rsidRPr="005B4381">
        <w:rPr>
          <w:b/>
          <w:i/>
        </w:rPr>
        <w:t>*Выпуск облигаций серии БО-03 погашен 02.11.2015 года.</w:t>
      </w:r>
    </w:p>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i/>
              </w:rPr>
              <w:t>БО-03</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bCs/>
                <w:i/>
                <w:iCs/>
              </w:rPr>
              <w:t xml:space="preserve">Неконвертируемые процентные документарные биржевые облигации на предъявителя серии БО-03 с обязательным централизованным хранением, размещаемые по открытой подписке, со сроком погашения </w:t>
            </w:r>
            <w:r w:rsidRPr="00311D90">
              <w:rPr>
                <w:rFonts w:ascii="Times New Roman" w:hAnsi="Times New Roman"/>
                <w:b/>
                <w:i/>
              </w:rPr>
              <w:t>в дату, которая наступает по истечении 3 (Трех) лет</w:t>
            </w:r>
            <w:r w:rsidRPr="00311D90">
              <w:rPr>
                <w:rFonts w:ascii="Times New Roman" w:hAnsi="Times New Roman"/>
                <w:b/>
                <w:bCs/>
                <w:i/>
                <w:iCs/>
              </w:rPr>
              <w:t xml:space="preserve"> с даты начала размещения Биржевых облигаций серии БО-03, с возможностью досрочного погашения по требованию владельцев.</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3</w:t>
            </w:r>
            <w:r w:rsidRPr="003538E6">
              <w:rPr>
                <w:rFonts w:ascii="Times New Roman" w:hAnsi="Times New Roman"/>
                <w:b/>
                <w:i/>
              </w:rPr>
              <w:t>01792B от 06.04.2011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9"/>
        <w:gridCol w:w="4625"/>
      </w:tblGrid>
      <w:tr w:rsidR="00981C32" w:rsidRPr="00D774F4" w:rsidTr="005A37B3">
        <w:trPr>
          <w:trHeight w:val="477"/>
        </w:trPr>
        <w:tc>
          <w:tcPr>
            <w:tcW w:w="4619"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25"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31"/>
        </w:trPr>
        <w:tc>
          <w:tcPr>
            <w:tcW w:w="4619" w:type="dxa"/>
          </w:tcPr>
          <w:p w:rsidR="00981C32" w:rsidRPr="00D774F4" w:rsidRDefault="00981C32" w:rsidP="005A37B3">
            <w:pPr>
              <w:pStyle w:val="prilozhenie"/>
              <w:ind w:firstLine="0"/>
              <w:jc w:val="center"/>
              <w:rPr>
                <w:sz w:val="22"/>
                <w:szCs w:val="22"/>
              </w:rPr>
            </w:pPr>
            <w:r>
              <w:rPr>
                <w:sz w:val="22"/>
                <w:szCs w:val="22"/>
              </w:rPr>
              <w:t>1</w:t>
            </w:r>
          </w:p>
        </w:tc>
        <w:tc>
          <w:tcPr>
            <w:tcW w:w="4625"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491"/>
        </w:trPr>
        <w:tc>
          <w:tcPr>
            <w:tcW w:w="461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625"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477"/>
        </w:trPr>
        <w:tc>
          <w:tcPr>
            <w:tcW w:w="461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625"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r w:rsidR="00981C32" w:rsidRPr="00D774F4" w:rsidTr="005A37B3">
        <w:trPr>
          <w:trHeight w:val="491"/>
        </w:trPr>
        <w:tc>
          <w:tcPr>
            <w:tcW w:w="461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625"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 xml:space="preserve">30.12.2013 рейтинг подтвержден </w:t>
            </w:r>
          </w:p>
        </w:tc>
      </w:tr>
      <w:tr w:rsidR="00981C32" w:rsidRPr="00D774F4" w:rsidTr="005A37B3">
        <w:trPr>
          <w:trHeight w:val="491"/>
        </w:trPr>
        <w:tc>
          <w:tcPr>
            <w:tcW w:w="461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625" w:type="dxa"/>
            <w:vAlign w:val="center"/>
          </w:tcPr>
          <w:p w:rsidR="00981C32" w:rsidRPr="00DD4C33" w:rsidRDefault="00981C32" w:rsidP="005A37B3">
            <w:pPr>
              <w:spacing w:after="0" w:line="240" w:lineRule="auto"/>
              <w:jc w:val="both"/>
              <w:rPr>
                <w:rFonts w:ascii="Times New Roman" w:hAnsi="Times New Roman"/>
              </w:rPr>
            </w:pPr>
            <w:r w:rsidRPr="00D774F4">
              <w:rPr>
                <w:rFonts w:ascii="Times New Roman" w:hAnsi="Times New Roman"/>
              </w:rPr>
              <w:t>12.11.2012</w:t>
            </w:r>
            <w:r>
              <w:rPr>
                <w:rFonts w:ascii="Times New Roman" w:hAnsi="Times New Roman"/>
                <w:lang w:val="en-US"/>
              </w:rPr>
              <w:t xml:space="preserve"> – </w:t>
            </w:r>
            <w:r>
              <w:rPr>
                <w:rFonts w:ascii="Times New Roman" w:hAnsi="Times New Roman"/>
              </w:rPr>
              <w:t>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63" w:history="1">
        <w:r w:rsidRPr="006937BD">
          <w:rPr>
            <w:rStyle w:val="ac"/>
            <w:i/>
            <w:iCs/>
          </w:rPr>
          <w:t>http://www.moodys.com</w:t>
        </w:r>
      </w:hyperlink>
    </w:p>
    <w:p w:rsidR="00981C32" w:rsidRPr="005D6033"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Pr="00D774F4" w:rsidRDefault="00981C32" w:rsidP="00981C32">
      <w:pPr>
        <w:pStyle w:val="em-"/>
      </w:pPr>
    </w:p>
    <w:p w:rsidR="00981C32" w:rsidRPr="005D6033" w:rsidRDefault="00981C32" w:rsidP="00981C32">
      <w:pPr>
        <w:pStyle w:val="em-"/>
      </w:pPr>
    </w:p>
    <w:p w:rsidR="00981C32" w:rsidRPr="000A0D8E" w:rsidRDefault="00981C32" w:rsidP="00981C32">
      <w:pPr>
        <w:pStyle w:val="em-"/>
        <w:rPr>
          <w:lang w:val="en-US"/>
        </w:rPr>
      </w:pPr>
      <w:r>
        <w:rPr>
          <w:lang w:val="en-US"/>
        </w:rP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D669D0" w:rsidRDefault="00981C32" w:rsidP="005A37B3">
            <w:pPr>
              <w:pStyle w:val="em-"/>
              <w:ind w:firstLine="0"/>
              <w:rPr>
                <w:b/>
                <w:i/>
              </w:rPr>
            </w:pPr>
            <w:r w:rsidRPr="00D669D0">
              <w:rPr>
                <w:b/>
                <w:i/>
              </w:rPr>
              <w:t>Ценные бумаги Эмитента – Облигации серии БО-07</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D669D0" w:rsidRDefault="00981C32" w:rsidP="005A37B3">
            <w:pPr>
              <w:spacing w:after="0" w:line="240" w:lineRule="auto"/>
              <w:rPr>
                <w:rFonts w:ascii="Times New Roman" w:hAnsi="Times New Roman"/>
                <w:b/>
                <w:i/>
              </w:rPr>
            </w:pPr>
            <w:r w:rsidRPr="00D669D0">
              <w:rPr>
                <w:rFonts w:ascii="Times New Roman" w:hAnsi="Times New Roman"/>
                <w:b/>
                <w:i/>
              </w:rPr>
              <w:t>Долгосрочный рейтинг – Ва1. Прогноз: «Негативный».</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i/>
              </w:rPr>
              <w:t>БО-07</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БО-07, размещаемые по открытой подписке, со сроком погашения </w:t>
            </w:r>
            <w:r w:rsidRPr="00311D90">
              <w:rPr>
                <w:rFonts w:ascii="Times New Roman" w:hAnsi="Times New Roman"/>
                <w:b/>
                <w:i/>
              </w:rPr>
              <w:t>в дату, которая наступает по истечении 5 (Пяти) лет</w:t>
            </w:r>
            <w:r w:rsidRPr="00311D90">
              <w:rPr>
                <w:rFonts w:ascii="Times New Roman" w:hAnsi="Times New Roman"/>
                <w:b/>
                <w:bCs/>
                <w:i/>
                <w:iCs/>
              </w:rPr>
              <w:t xml:space="preserve"> с даты начала размещения Биржевых облигаций серии БО-07,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7</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4557"/>
      </w:tblGrid>
      <w:tr w:rsidR="00981C32" w:rsidRPr="00D774F4" w:rsidTr="005A37B3">
        <w:trPr>
          <w:trHeight w:val="492"/>
        </w:trPr>
        <w:tc>
          <w:tcPr>
            <w:tcW w:w="4552"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57"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3"/>
        </w:trPr>
        <w:tc>
          <w:tcPr>
            <w:tcW w:w="4552" w:type="dxa"/>
          </w:tcPr>
          <w:p w:rsidR="00981C32" w:rsidRPr="00D774F4" w:rsidRDefault="00981C32" w:rsidP="005A37B3">
            <w:pPr>
              <w:pStyle w:val="prilozhenie"/>
              <w:ind w:firstLine="0"/>
              <w:jc w:val="center"/>
              <w:rPr>
                <w:sz w:val="22"/>
                <w:szCs w:val="22"/>
              </w:rPr>
            </w:pPr>
            <w:r>
              <w:rPr>
                <w:sz w:val="22"/>
                <w:szCs w:val="22"/>
              </w:rPr>
              <w:t>1</w:t>
            </w:r>
          </w:p>
        </w:tc>
        <w:tc>
          <w:tcPr>
            <w:tcW w:w="4557"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492"/>
        </w:trPr>
        <w:tc>
          <w:tcPr>
            <w:tcW w:w="455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57"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507"/>
        </w:trPr>
        <w:tc>
          <w:tcPr>
            <w:tcW w:w="455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57"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r w:rsidR="00981C32" w:rsidRPr="00D774F4" w:rsidTr="005A37B3">
        <w:trPr>
          <w:trHeight w:val="507"/>
        </w:trPr>
        <w:tc>
          <w:tcPr>
            <w:tcW w:w="4552"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«Стабильный».</w:t>
            </w:r>
          </w:p>
        </w:tc>
        <w:tc>
          <w:tcPr>
            <w:tcW w:w="4557"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 xml:space="preserve">13.04.2013 </w:t>
            </w:r>
            <w:r>
              <w:rPr>
                <w:rFonts w:ascii="Times New Roman" w:hAnsi="Times New Roman"/>
              </w:rPr>
              <w:t>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64" w:history="1">
        <w:r w:rsidRPr="006937BD">
          <w:rPr>
            <w:rStyle w:val="ac"/>
            <w:i/>
            <w:iCs/>
          </w:rPr>
          <w:t>http://www.moodys.com</w:t>
        </w:r>
      </w:hyperlink>
    </w:p>
    <w:p w:rsidR="00981C32" w:rsidRPr="005D6033"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Default="00981C32" w:rsidP="00981C32">
      <w:pPr>
        <w:pStyle w:val="em-"/>
        <w:rPr>
          <w:b/>
          <w:i/>
        </w:rPr>
      </w:pPr>
    </w:p>
    <w:p w:rsidR="00981C32" w:rsidRPr="005D6033" w:rsidRDefault="00981C32" w:rsidP="00981C32">
      <w:pPr>
        <w:pStyle w:val="em-"/>
      </w:pPr>
    </w:p>
    <w:p w:rsidR="00981C32" w:rsidRPr="000A0D8E" w:rsidRDefault="00981C32" w:rsidP="00981C32">
      <w:pPr>
        <w:pStyle w:val="em-"/>
        <w:rPr>
          <w:lang w:val="en-US"/>
        </w:rPr>
      </w:pPr>
      <w:r>
        <w:rPr>
          <w:lang w:val="en-US"/>
        </w:rP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D669D0" w:rsidRDefault="00981C32" w:rsidP="005A37B3">
            <w:pPr>
              <w:pStyle w:val="em-"/>
              <w:ind w:firstLine="0"/>
              <w:rPr>
                <w:b/>
                <w:i/>
              </w:rPr>
            </w:pPr>
            <w:r w:rsidRPr="00D669D0">
              <w:rPr>
                <w:b/>
                <w:i/>
              </w:rPr>
              <w:t>Ценные бумаги Эмитента – Облигации серии БО-08</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D669D0" w:rsidRDefault="00981C32" w:rsidP="005A37B3">
            <w:pPr>
              <w:spacing w:after="0" w:line="240" w:lineRule="auto"/>
              <w:rPr>
                <w:rFonts w:ascii="Times New Roman" w:hAnsi="Times New Roman"/>
                <w:b/>
                <w:i/>
              </w:rPr>
            </w:pPr>
            <w:r w:rsidRPr="00D669D0">
              <w:rPr>
                <w:rFonts w:ascii="Times New Roman" w:hAnsi="Times New Roman"/>
                <w:b/>
                <w:i/>
              </w:rPr>
              <w:t>Долгосрочный рейтинг – Ва1. Прогноз: «Негативный».</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i/>
              </w:rPr>
              <w:t>БО-08</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БО-08,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БО-08,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8</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5"/>
      </w:tblGrid>
      <w:tr w:rsidR="00981C32" w:rsidRPr="00D774F4" w:rsidTr="005A37B3">
        <w:trPr>
          <w:trHeight w:val="481"/>
        </w:trPr>
        <w:tc>
          <w:tcPr>
            <w:tcW w:w="4529"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35"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8"/>
        </w:trPr>
        <w:tc>
          <w:tcPr>
            <w:tcW w:w="4529" w:type="dxa"/>
          </w:tcPr>
          <w:p w:rsidR="00981C32" w:rsidRPr="00D774F4" w:rsidRDefault="00981C32" w:rsidP="005A37B3">
            <w:pPr>
              <w:pStyle w:val="prilozhenie"/>
              <w:ind w:firstLine="0"/>
              <w:jc w:val="center"/>
              <w:rPr>
                <w:sz w:val="22"/>
                <w:szCs w:val="22"/>
              </w:rPr>
            </w:pPr>
            <w:r w:rsidRPr="00D774F4">
              <w:rPr>
                <w:sz w:val="22"/>
                <w:szCs w:val="22"/>
              </w:rPr>
              <w:t>2</w:t>
            </w:r>
          </w:p>
        </w:tc>
        <w:tc>
          <w:tcPr>
            <w:tcW w:w="4535" w:type="dxa"/>
          </w:tcPr>
          <w:p w:rsidR="00981C32" w:rsidRPr="00D774F4" w:rsidRDefault="00981C32" w:rsidP="005A37B3">
            <w:pPr>
              <w:pStyle w:val="prilozhenie"/>
              <w:ind w:firstLine="0"/>
              <w:jc w:val="center"/>
              <w:rPr>
                <w:sz w:val="22"/>
                <w:szCs w:val="22"/>
              </w:rPr>
            </w:pPr>
            <w:r w:rsidRPr="00D774F4">
              <w:rPr>
                <w:sz w:val="22"/>
                <w:szCs w:val="22"/>
              </w:rPr>
              <w:t>3</w:t>
            </w:r>
          </w:p>
        </w:tc>
      </w:tr>
      <w:tr w:rsidR="00981C32" w:rsidRPr="00D774F4" w:rsidTr="005A37B3">
        <w:trPr>
          <w:trHeight w:val="481"/>
        </w:trPr>
        <w:tc>
          <w:tcPr>
            <w:tcW w:w="452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35"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1238"/>
        </w:trPr>
        <w:tc>
          <w:tcPr>
            <w:tcW w:w="4529"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35"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09.07.2014 рейтинг присвоен на уровне Ва1 со стабильным прогнозом</w:t>
            </w:r>
          </w:p>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25.11.2014  прогноз изменен со стабильного на негативный</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Pr="00D774F4"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65" w:history="1">
        <w:r w:rsidRPr="006937BD">
          <w:rPr>
            <w:rStyle w:val="ac"/>
            <w:i/>
            <w:iCs/>
          </w:rPr>
          <w:t>http://www.moodys.com</w:t>
        </w:r>
      </w:hyperlink>
    </w:p>
    <w:p w:rsidR="00981C32"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Default="00981C32" w:rsidP="00981C32">
      <w:pPr>
        <w:pStyle w:val="em-"/>
      </w:pPr>
    </w:p>
    <w:p w:rsidR="00981C32" w:rsidRPr="006937BD" w:rsidRDefault="00981C32" w:rsidP="00981C32">
      <w:pPr>
        <w:pStyle w:val="em-"/>
      </w:pPr>
    </w:p>
    <w:p w:rsidR="00981C32" w:rsidRPr="000A0D8E" w:rsidRDefault="00981C32" w:rsidP="00981C32">
      <w:pPr>
        <w:pStyle w:val="em-"/>
        <w:rPr>
          <w:lang w:val="en-US"/>
        </w:rPr>
      </w:pPr>
      <w:r>
        <w:rPr>
          <w:lang w:val="en-US"/>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D669D0" w:rsidRDefault="00981C32" w:rsidP="005A37B3">
            <w:pPr>
              <w:pStyle w:val="em-"/>
              <w:ind w:firstLine="0"/>
              <w:rPr>
                <w:b/>
                <w:i/>
              </w:rPr>
            </w:pPr>
            <w:r w:rsidRPr="00D669D0">
              <w:rPr>
                <w:b/>
                <w:i/>
              </w:rPr>
              <w:t>Ценные бумаги Эмитента – Облигации серии БО-09</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D669D0" w:rsidRDefault="00981C32" w:rsidP="005A37B3">
            <w:pPr>
              <w:spacing w:after="0" w:line="240" w:lineRule="auto"/>
              <w:rPr>
                <w:rFonts w:ascii="Times New Roman" w:hAnsi="Times New Roman"/>
                <w:b/>
                <w:i/>
              </w:rPr>
            </w:pPr>
            <w:r w:rsidRPr="00D669D0">
              <w:rPr>
                <w:rFonts w:ascii="Times New Roman" w:hAnsi="Times New Roman"/>
                <w:b/>
                <w:i/>
              </w:rPr>
              <w:t>Долгосрочный рейтинг – Ва1. Прогноз: «Негативный».</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i/>
              </w:rPr>
              <w:t>БО-09</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БО-09,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БО-09,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9</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4550"/>
      </w:tblGrid>
      <w:tr w:rsidR="00981C32" w:rsidRPr="00D774F4" w:rsidTr="005A37B3">
        <w:trPr>
          <w:trHeight w:val="534"/>
        </w:trPr>
        <w:tc>
          <w:tcPr>
            <w:tcW w:w="4544"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50"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1"/>
        </w:trPr>
        <w:tc>
          <w:tcPr>
            <w:tcW w:w="4544" w:type="dxa"/>
          </w:tcPr>
          <w:p w:rsidR="00981C32" w:rsidRPr="00D774F4" w:rsidRDefault="00981C32" w:rsidP="005A37B3">
            <w:pPr>
              <w:pStyle w:val="prilozhenie"/>
              <w:ind w:firstLine="0"/>
              <w:jc w:val="center"/>
              <w:rPr>
                <w:sz w:val="22"/>
                <w:szCs w:val="22"/>
              </w:rPr>
            </w:pPr>
            <w:r>
              <w:rPr>
                <w:sz w:val="22"/>
                <w:szCs w:val="22"/>
              </w:rPr>
              <w:t>1</w:t>
            </w:r>
          </w:p>
        </w:tc>
        <w:tc>
          <w:tcPr>
            <w:tcW w:w="4550" w:type="dxa"/>
          </w:tcPr>
          <w:p w:rsidR="00981C32" w:rsidRDefault="00981C32" w:rsidP="005A37B3">
            <w:pPr>
              <w:pStyle w:val="prilozhenie"/>
              <w:tabs>
                <w:tab w:val="left" w:pos="2070"/>
                <w:tab w:val="center" w:pos="2167"/>
              </w:tabs>
              <w:ind w:firstLine="0"/>
              <w:jc w:val="center"/>
              <w:rPr>
                <w:sz w:val="22"/>
                <w:szCs w:val="22"/>
              </w:rPr>
            </w:pPr>
            <w:r>
              <w:rPr>
                <w:sz w:val="22"/>
                <w:szCs w:val="22"/>
              </w:rPr>
              <w:t>2</w:t>
            </w:r>
          </w:p>
        </w:tc>
      </w:tr>
      <w:tr w:rsidR="00981C32" w:rsidRPr="00D774F4" w:rsidTr="005A37B3">
        <w:trPr>
          <w:trHeight w:val="534"/>
        </w:trPr>
        <w:tc>
          <w:tcPr>
            <w:tcW w:w="454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50"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17.</w:t>
            </w:r>
            <w:r w:rsidRPr="00D774F4">
              <w:rPr>
                <w:rFonts w:ascii="Times New Roman" w:hAnsi="Times New Roman"/>
                <w:lang w:val="en-US"/>
              </w:rPr>
              <w:t>0</w:t>
            </w:r>
            <w:r w:rsidRPr="00D774F4">
              <w:rPr>
                <w:rFonts w:ascii="Times New Roman" w:hAnsi="Times New Roman"/>
              </w:rPr>
              <w:t>7.2015</w:t>
            </w:r>
            <w:r>
              <w:rPr>
                <w:rFonts w:ascii="Times New Roman" w:hAnsi="Times New Roman"/>
              </w:rPr>
              <w:t xml:space="preserve">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rPr>
          <w:b/>
          <w:bCs/>
          <w:i/>
          <w:iCs/>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66" w:history="1">
        <w:r w:rsidRPr="006937BD">
          <w:rPr>
            <w:rStyle w:val="ac"/>
            <w:i/>
            <w:iCs/>
          </w:rPr>
          <w:t>http://www.moodys.com</w:t>
        </w:r>
      </w:hyperlink>
    </w:p>
    <w:p w:rsidR="00981C32" w:rsidRPr="005D6033"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Default="00981C32" w:rsidP="00981C32">
      <w:pPr>
        <w:pStyle w:val="em-"/>
      </w:pPr>
    </w:p>
    <w:p w:rsidR="00981C32" w:rsidRPr="0084222B" w:rsidRDefault="00981C32" w:rsidP="00981C32">
      <w:pPr>
        <w:pStyle w:val="em-"/>
      </w:pPr>
    </w:p>
    <w:p w:rsidR="00981C32" w:rsidRPr="000A0D8E" w:rsidRDefault="00981C32" w:rsidP="00981C32">
      <w:pPr>
        <w:pStyle w:val="em-"/>
        <w:rPr>
          <w:lang w:val="en-US"/>
        </w:rPr>
      </w:pPr>
      <w:r>
        <w:rPr>
          <w:lang w:val="en-US"/>
        </w:rP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D669D0" w:rsidRDefault="00981C32" w:rsidP="005A37B3">
            <w:pPr>
              <w:pStyle w:val="em-"/>
              <w:ind w:firstLine="0"/>
              <w:rPr>
                <w:b/>
                <w:i/>
              </w:rPr>
            </w:pPr>
            <w:r w:rsidRPr="00D669D0">
              <w:rPr>
                <w:b/>
                <w:i/>
              </w:rPr>
              <w:t>Ценные бумаги Эмитента – Облигации серии БО-11</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D669D0" w:rsidRDefault="00981C32" w:rsidP="005A37B3">
            <w:pPr>
              <w:spacing w:after="0" w:line="240" w:lineRule="auto"/>
              <w:rPr>
                <w:rFonts w:ascii="Times New Roman" w:hAnsi="Times New Roman"/>
                <w:b/>
                <w:i/>
              </w:rPr>
            </w:pPr>
            <w:r w:rsidRPr="00D669D0">
              <w:rPr>
                <w:rFonts w:ascii="Times New Roman" w:hAnsi="Times New Roman"/>
                <w:b/>
                <w:i/>
              </w:rPr>
              <w:t>Долгосрочный рейтинг – Ва1. Прогноз: «Негативный».</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i/>
              </w:rPr>
              <w:t>БО-11</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БО-11,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БО-11,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w:t>
            </w:r>
            <w:r>
              <w:rPr>
                <w:rFonts w:ascii="Times New Roman" w:hAnsi="Times New Roman"/>
                <w:b/>
                <w:i/>
              </w:rPr>
              <w:t>11</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4"/>
        <w:gridCol w:w="4580"/>
      </w:tblGrid>
      <w:tr w:rsidR="00981C32" w:rsidRPr="00D774F4" w:rsidTr="005A37B3">
        <w:trPr>
          <w:trHeight w:val="530"/>
        </w:trPr>
        <w:tc>
          <w:tcPr>
            <w:tcW w:w="4574"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80"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7"/>
        </w:trPr>
        <w:tc>
          <w:tcPr>
            <w:tcW w:w="4574" w:type="dxa"/>
          </w:tcPr>
          <w:p w:rsidR="00981C32" w:rsidRPr="00D774F4" w:rsidRDefault="00981C32" w:rsidP="005A37B3">
            <w:pPr>
              <w:pStyle w:val="prilozhenie"/>
              <w:ind w:firstLine="0"/>
              <w:jc w:val="center"/>
              <w:rPr>
                <w:sz w:val="22"/>
                <w:szCs w:val="22"/>
              </w:rPr>
            </w:pPr>
            <w:r>
              <w:rPr>
                <w:sz w:val="22"/>
                <w:szCs w:val="22"/>
              </w:rPr>
              <w:t>1</w:t>
            </w:r>
          </w:p>
        </w:tc>
        <w:tc>
          <w:tcPr>
            <w:tcW w:w="4580"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530"/>
        </w:trPr>
        <w:tc>
          <w:tcPr>
            <w:tcW w:w="4574" w:type="dxa"/>
          </w:tcPr>
          <w:p w:rsidR="00981C32" w:rsidRPr="00D774F4" w:rsidRDefault="00981C32" w:rsidP="005A37B3">
            <w:pPr>
              <w:spacing w:after="0" w:line="240" w:lineRule="auto"/>
              <w:rPr>
                <w:rFonts w:ascii="Times New Roman" w:hAnsi="Times New Roman"/>
                <w:b/>
              </w:rPr>
            </w:pPr>
            <w:r w:rsidRPr="00D774F4">
              <w:rPr>
                <w:rFonts w:ascii="Times New Roman" w:hAnsi="Times New Roman"/>
              </w:rPr>
              <w:t>Долгосрочный рейтинг – Ва1. Прогноз: «Негативный».</w:t>
            </w:r>
          </w:p>
        </w:tc>
        <w:tc>
          <w:tcPr>
            <w:tcW w:w="4580" w:type="dxa"/>
            <w:vAlign w:val="center"/>
          </w:tcPr>
          <w:p w:rsidR="00981C32" w:rsidRPr="00D774F4" w:rsidRDefault="00981C32" w:rsidP="005A37B3">
            <w:pPr>
              <w:spacing w:after="0" w:line="240" w:lineRule="auto"/>
              <w:jc w:val="both"/>
              <w:rPr>
                <w:rFonts w:ascii="Times New Roman" w:hAnsi="Times New Roman"/>
                <w:b/>
              </w:rPr>
            </w:pPr>
            <w:r w:rsidRPr="00D774F4">
              <w:rPr>
                <w:rFonts w:ascii="Times New Roman" w:hAnsi="Times New Roman"/>
              </w:rPr>
              <w:t>25.</w:t>
            </w:r>
            <w:r w:rsidRPr="00D774F4">
              <w:rPr>
                <w:rFonts w:ascii="Times New Roman" w:hAnsi="Times New Roman"/>
                <w:lang w:val="en-US"/>
              </w:rPr>
              <w:t>0</w:t>
            </w:r>
            <w:r w:rsidRPr="00D774F4">
              <w:rPr>
                <w:rFonts w:ascii="Times New Roman" w:hAnsi="Times New Roman"/>
              </w:rPr>
              <w:t>2.2015 рейтинги подтверждены</w:t>
            </w:r>
          </w:p>
        </w:tc>
      </w:tr>
      <w:tr w:rsidR="00981C32" w:rsidRPr="00D774F4" w:rsidTr="005A37B3">
        <w:trPr>
          <w:trHeight w:val="1093"/>
        </w:trPr>
        <w:tc>
          <w:tcPr>
            <w:tcW w:w="4574"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Долгосрочный рейтинг – Ва1. Прогноз: «Негативный».</w:t>
            </w:r>
          </w:p>
        </w:tc>
        <w:tc>
          <w:tcPr>
            <w:tcW w:w="4580" w:type="dxa"/>
            <w:vAlign w:val="center"/>
          </w:tcPr>
          <w:p w:rsidR="00981C32" w:rsidRPr="00D774F4" w:rsidRDefault="00981C32" w:rsidP="005A37B3">
            <w:pPr>
              <w:spacing w:after="0" w:line="240" w:lineRule="auto"/>
              <w:jc w:val="both"/>
              <w:rPr>
                <w:rFonts w:ascii="Times New Roman" w:hAnsi="Times New Roman"/>
              </w:rPr>
            </w:pPr>
            <w:r w:rsidRPr="00D774F4">
              <w:rPr>
                <w:rFonts w:ascii="Times New Roman" w:hAnsi="Times New Roman"/>
              </w:rPr>
              <w:t>06.11.2014 рейтинг присвоен со стабильным прогнозом 25.11.2014  прогноз изменен со стабильного на негативный</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67" w:history="1">
        <w:r w:rsidRPr="006937BD">
          <w:rPr>
            <w:rStyle w:val="ac"/>
            <w:i/>
            <w:iCs/>
          </w:rPr>
          <w:t>http://www.moodys.com</w:t>
        </w:r>
      </w:hyperlink>
    </w:p>
    <w:p w:rsidR="00981C32" w:rsidRPr="00D774F4" w:rsidRDefault="00981C32" w:rsidP="00981C32">
      <w:pPr>
        <w:pStyle w:val="em-"/>
      </w:pPr>
    </w:p>
    <w:p w:rsidR="00981C32" w:rsidRDefault="00981C32" w:rsidP="00981C32">
      <w:pPr>
        <w:pStyle w:val="em-"/>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Default="00981C32" w:rsidP="00981C32">
      <w:pPr>
        <w:pStyle w:val="em-"/>
      </w:pPr>
    </w:p>
    <w:p w:rsidR="00981C32" w:rsidRDefault="00981C32" w:rsidP="00981C32">
      <w:pPr>
        <w:pStyle w:val="em-"/>
      </w:pPr>
    </w:p>
    <w:p w:rsidR="00981C32" w:rsidRPr="000A0D8E" w:rsidRDefault="00981C32" w:rsidP="00981C32">
      <w:pPr>
        <w:pStyle w:val="em-"/>
        <w:rPr>
          <w:lang w:val="en-US"/>
        </w:rPr>
      </w:pPr>
      <w:r>
        <w:rPr>
          <w:lang w:val="en-US"/>
        </w:rPr>
        <w:t>1</w:t>
      </w:r>
      <w:r>
        <w:t>7</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D669D0" w:rsidRDefault="00981C32" w:rsidP="005A37B3">
            <w:pPr>
              <w:pStyle w:val="em-"/>
              <w:ind w:firstLine="0"/>
              <w:rPr>
                <w:b/>
                <w:i/>
              </w:rPr>
            </w:pPr>
            <w:r w:rsidRPr="00D669D0">
              <w:rPr>
                <w:b/>
                <w:i/>
              </w:rPr>
              <w:t>Ценные бумаги Эмитента – Облигации серии БО-1</w:t>
            </w:r>
            <w:r>
              <w:rPr>
                <w:b/>
                <w:i/>
              </w:rPr>
              <w:t>0</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D669D0" w:rsidRDefault="00981C32" w:rsidP="005A37B3">
            <w:pPr>
              <w:spacing w:after="0" w:line="240" w:lineRule="auto"/>
              <w:rPr>
                <w:rFonts w:ascii="Times New Roman" w:hAnsi="Times New Roman"/>
                <w:b/>
                <w:i/>
              </w:rPr>
            </w:pPr>
            <w:r w:rsidRPr="00D669D0">
              <w:rPr>
                <w:rFonts w:ascii="Times New Roman" w:hAnsi="Times New Roman"/>
                <w:b/>
                <w:i/>
              </w:rPr>
              <w:t>Долгосрочный рейтинг – Ва1. Прогноз: «Негативный».</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i/>
              </w:rPr>
              <w:t>БО-1</w:t>
            </w:r>
            <w:r>
              <w:rPr>
                <w:rFonts w:ascii="Times New Roman" w:hAnsi="Times New Roman"/>
                <w:b/>
                <w:i/>
              </w:rPr>
              <w:t>0</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Биржевые процентные неконвертируемые документарные облигации на предъявителя с обязательным централизованным хранением серии БО-1</w:t>
            </w:r>
            <w:r>
              <w:rPr>
                <w:rFonts w:ascii="Times New Roman" w:hAnsi="Times New Roman"/>
                <w:b/>
                <w:bCs/>
                <w:i/>
                <w:iCs/>
              </w:rPr>
              <w:t>0</w:t>
            </w:r>
            <w:r w:rsidRPr="00FF32F9">
              <w:rPr>
                <w:rFonts w:ascii="Times New Roman" w:hAnsi="Times New Roman"/>
                <w:b/>
                <w:bCs/>
                <w:i/>
                <w:iCs/>
              </w:rPr>
              <w:t xml:space="preserve">,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БО-1</w:t>
            </w:r>
            <w:r>
              <w:rPr>
                <w:rFonts w:ascii="Times New Roman" w:hAnsi="Times New Roman"/>
                <w:b/>
                <w:bCs/>
                <w:i/>
                <w:iCs/>
              </w:rPr>
              <w:t>0</w:t>
            </w:r>
            <w:r w:rsidRPr="00FF32F9">
              <w:rPr>
                <w:rFonts w:ascii="Times New Roman" w:hAnsi="Times New Roman"/>
                <w:b/>
                <w:bCs/>
                <w:i/>
                <w:iCs/>
              </w:rPr>
              <w:t>,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w:t>
            </w:r>
            <w:r>
              <w:rPr>
                <w:rFonts w:ascii="Times New Roman" w:hAnsi="Times New Roman"/>
                <w:b/>
                <w:i/>
              </w:rPr>
              <w:t>10</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33"/>
      </w:tblGrid>
      <w:tr w:rsidR="00981C32" w:rsidRPr="00D774F4" w:rsidTr="005A37B3">
        <w:trPr>
          <w:trHeight w:val="567"/>
        </w:trPr>
        <w:tc>
          <w:tcPr>
            <w:tcW w:w="4627"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33"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92"/>
        </w:trPr>
        <w:tc>
          <w:tcPr>
            <w:tcW w:w="4627" w:type="dxa"/>
          </w:tcPr>
          <w:p w:rsidR="00981C32" w:rsidRPr="00D774F4" w:rsidRDefault="00981C32" w:rsidP="005A37B3">
            <w:pPr>
              <w:pStyle w:val="prilozhenie"/>
              <w:ind w:firstLine="0"/>
              <w:jc w:val="center"/>
              <w:rPr>
                <w:sz w:val="22"/>
                <w:szCs w:val="22"/>
              </w:rPr>
            </w:pPr>
            <w:r>
              <w:rPr>
                <w:sz w:val="22"/>
                <w:szCs w:val="22"/>
              </w:rPr>
              <w:t>1</w:t>
            </w:r>
          </w:p>
        </w:tc>
        <w:tc>
          <w:tcPr>
            <w:tcW w:w="4633"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309"/>
        </w:trPr>
        <w:tc>
          <w:tcPr>
            <w:tcW w:w="4627" w:type="dxa"/>
          </w:tcPr>
          <w:p w:rsidR="00981C32" w:rsidRPr="00D774F4" w:rsidRDefault="00981C32" w:rsidP="005A37B3">
            <w:pPr>
              <w:spacing w:after="0" w:line="240" w:lineRule="auto"/>
              <w:rPr>
                <w:rFonts w:ascii="Times New Roman" w:hAnsi="Times New Roman"/>
                <w:b/>
              </w:rPr>
            </w:pPr>
            <w:r w:rsidRPr="00D774F4">
              <w:rPr>
                <w:rFonts w:ascii="Times New Roman" w:hAnsi="Times New Roman"/>
              </w:rPr>
              <w:t>Долгосрочный рейтинг – Ва1. Прогноз: «Негативный».</w:t>
            </w:r>
          </w:p>
        </w:tc>
        <w:tc>
          <w:tcPr>
            <w:tcW w:w="4633" w:type="dxa"/>
            <w:vAlign w:val="center"/>
          </w:tcPr>
          <w:p w:rsidR="00981C32" w:rsidRPr="00D774F4" w:rsidRDefault="00981C32" w:rsidP="005A37B3">
            <w:pPr>
              <w:spacing w:after="0" w:line="240" w:lineRule="auto"/>
              <w:jc w:val="both"/>
              <w:rPr>
                <w:rFonts w:ascii="Times New Roman" w:hAnsi="Times New Roman"/>
                <w:b/>
              </w:rPr>
            </w:pPr>
            <w:r>
              <w:rPr>
                <w:rFonts w:ascii="Times New Roman" w:hAnsi="Times New Roman"/>
              </w:rPr>
              <w:t>26</w:t>
            </w:r>
            <w:r w:rsidRPr="00D774F4">
              <w:rPr>
                <w:rFonts w:ascii="Times New Roman" w:hAnsi="Times New Roman"/>
              </w:rPr>
              <w:t>.</w:t>
            </w:r>
            <w:r>
              <w:rPr>
                <w:rFonts w:ascii="Times New Roman" w:hAnsi="Times New Roman"/>
              </w:rPr>
              <w:t>10</w:t>
            </w:r>
            <w:r w:rsidRPr="00D774F4">
              <w:rPr>
                <w:rFonts w:ascii="Times New Roman" w:hAnsi="Times New Roman"/>
              </w:rPr>
              <w:t>.2015</w:t>
            </w:r>
            <w:r>
              <w:rPr>
                <w:rFonts w:ascii="Times New Roman" w:hAnsi="Times New Roman"/>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68" w:history="1">
        <w:r w:rsidRPr="006937BD">
          <w:rPr>
            <w:rStyle w:val="ac"/>
            <w:i/>
            <w:iCs/>
          </w:rPr>
          <w:t>http://www.moodys.com</w:t>
        </w:r>
      </w:hyperlink>
    </w:p>
    <w:p w:rsidR="00981C32" w:rsidRPr="00D774F4" w:rsidRDefault="00981C32" w:rsidP="00981C32">
      <w:pPr>
        <w:pStyle w:val="em-"/>
      </w:pPr>
    </w:p>
    <w:p w:rsidR="00981C32" w:rsidRDefault="00981C32" w:rsidP="00981C32">
      <w:pPr>
        <w:pStyle w:val="em-"/>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Default="00981C32" w:rsidP="00981C32">
      <w:pPr>
        <w:pStyle w:val="em-"/>
      </w:pPr>
    </w:p>
    <w:p w:rsidR="00981C32" w:rsidRDefault="00981C32" w:rsidP="00981C32">
      <w:pPr>
        <w:pStyle w:val="em-"/>
      </w:pPr>
    </w:p>
    <w:p w:rsidR="00981C32" w:rsidRPr="000A0D8E" w:rsidRDefault="00981C32" w:rsidP="00981C32">
      <w:pPr>
        <w:pStyle w:val="em-"/>
        <w:rPr>
          <w:lang w:val="en-US"/>
        </w:rPr>
      </w:pPr>
      <w:r>
        <w:rPr>
          <w:lang w:val="en-US"/>
        </w:rPr>
        <w:t>1</w:t>
      </w:r>
      <w:r>
        <w:t>8</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D669D0" w:rsidRDefault="00981C32" w:rsidP="005A37B3">
            <w:pPr>
              <w:pStyle w:val="em-"/>
              <w:ind w:firstLine="0"/>
              <w:rPr>
                <w:b/>
                <w:i/>
              </w:rPr>
            </w:pPr>
            <w:r w:rsidRPr="00D669D0">
              <w:rPr>
                <w:b/>
                <w:i/>
              </w:rPr>
              <w:t>Ценные бумаги Эмитента – Облигации серии БО-</w:t>
            </w:r>
            <w:r>
              <w:rPr>
                <w:b/>
                <w:i/>
              </w:rPr>
              <w:t>04</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D669D0" w:rsidRDefault="00981C32" w:rsidP="005A37B3">
            <w:pPr>
              <w:spacing w:after="0" w:line="240" w:lineRule="auto"/>
              <w:rPr>
                <w:rFonts w:ascii="Times New Roman" w:hAnsi="Times New Roman"/>
                <w:b/>
                <w:i/>
              </w:rPr>
            </w:pPr>
            <w:r w:rsidRPr="00D669D0">
              <w:rPr>
                <w:rFonts w:ascii="Times New Roman" w:hAnsi="Times New Roman"/>
                <w:b/>
                <w:i/>
              </w:rPr>
              <w:t>Долгосрочный рейтинг – Ва1. Прогноз: «Негативный».</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i/>
              </w:rPr>
              <w:t>БО-</w:t>
            </w:r>
            <w:r>
              <w:rPr>
                <w:rFonts w:ascii="Times New Roman" w:hAnsi="Times New Roman"/>
                <w:b/>
                <w:i/>
              </w:rPr>
              <w:t>04</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8355F5">
              <w:rPr>
                <w:rFonts w:ascii="Times New Roman" w:hAnsi="Times New Roman"/>
                <w:b/>
                <w:bCs/>
                <w:i/>
                <w:iCs/>
              </w:rPr>
              <w:t>Биржевые процентные неконвертируемые документарные облигации на предъявителя с обязательным централизованным хранением серии БО-</w:t>
            </w:r>
            <w:r>
              <w:rPr>
                <w:rFonts w:ascii="Times New Roman" w:hAnsi="Times New Roman"/>
                <w:b/>
                <w:bCs/>
                <w:i/>
                <w:iCs/>
              </w:rPr>
              <w:t>04</w:t>
            </w:r>
            <w:r w:rsidRPr="008355F5">
              <w:rPr>
                <w:rFonts w:ascii="Times New Roman" w:hAnsi="Times New Roman"/>
                <w:b/>
                <w:bCs/>
                <w:i/>
                <w:iCs/>
              </w:rPr>
              <w:t xml:space="preserve">, размещаемые по открытой подписке, со сроком погашения </w:t>
            </w:r>
            <w:r w:rsidRPr="008355F5">
              <w:rPr>
                <w:rFonts w:ascii="Times New Roman" w:hAnsi="Times New Roman"/>
                <w:b/>
                <w:i/>
              </w:rPr>
              <w:t>в дату, которая наступает по истечении 5 (Пяти) лет</w:t>
            </w:r>
            <w:r w:rsidRPr="008355F5">
              <w:rPr>
                <w:rFonts w:ascii="Times New Roman" w:hAnsi="Times New Roman"/>
                <w:b/>
                <w:bCs/>
                <w:i/>
                <w:iCs/>
              </w:rPr>
              <w:t xml:space="preserve"> с даты начала размещения Биржевых облигаций серии БО-</w:t>
            </w:r>
            <w:r>
              <w:rPr>
                <w:rFonts w:ascii="Times New Roman" w:hAnsi="Times New Roman"/>
                <w:b/>
                <w:bCs/>
                <w:i/>
                <w:iCs/>
              </w:rPr>
              <w:t>04</w:t>
            </w:r>
            <w:r w:rsidRPr="008355F5">
              <w:rPr>
                <w:rFonts w:ascii="Times New Roman" w:hAnsi="Times New Roman"/>
                <w:b/>
                <w:bCs/>
                <w:i/>
                <w:iCs/>
              </w:rPr>
              <w:t>,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w:t>
            </w:r>
            <w:r>
              <w:rPr>
                <w:rFonts w:ascii="Times New Roman" w:hAnsi="Times New Roman"/>
                <w:b/>
                <w:i/>
              </w:rPr>
              <w:t>04</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33"/>
      </w:tblGrid>
      <w:tr w:rsidR="00981C32" w:rsidRPr="00D774F4" w:rsidTr="005A37B3">
        <w:trPr>
          <w:trHeight w:val="567"/>
        </w:trPr>
        <w:tc>
          <w:tcPr>
            <w:tcW w:w="4627"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633"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92"/>
        </w:trPr>
        <w:tc>
          <w:tcPr>
            <w:tcW w:w="4627" w:type="dxa"/>
          </w:tcPr>
          <w:p w:rsidR="00981C32" w:rsidRPr="00D774F4" w:rsidRDefault="00981C32" w:rsidP="005A37B3">
            <w:pPr>
              <w:pStyle w:val="prilozhenie"/>
              <w:ind w:firstLine="0"/>
              <w:jc w:val="center"/>
              <w:rPr>
                <w:sz w:val="22"/>
                <w:szCs w:val="22"/>
              </w:rPr>
            </w:pPr>
            <w:r>
              <w:rPr>
                <w:sz w:val="22"/>
                <w:szCs w:val="22"/>
              </w:rPr>
              <w:t>1</w:t>
            </w:r>
          </w:p>
        </w:tc>
        <w:tc>
          <w:tcPr>
            <w:tcW w:w="4633"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309"/>
        </w:trPr>
        <w:tc>
          <w:tcPr>
            <w:tcW w:w="4627" w:type="dxa"/>
          </w:tcPr>
          <w:p w:rsidR="00981C32" w:rsidRPr="00D774F4" w:rsidRDefault="00981C32" w:rsidP="005A37B3">
            <w:pPr>
              <w:spacing w:after="0" w:line="240" w:lineRule="auto"/>
              <w:rPr>
                <w:rFonts w:ascii="Times New Roman" w:hAnsi="Times New Roman"/>
                <w:b/>
              </w:rPr>
            </w:pPr>
            <w:r w:rsidRPr="00D774F4">
              <w:rPr>
                <w:rFonts w:ascii="Times New Roman" w:hAnsi="Times New Roman"/>
              </w:rPr>
              <w:t>Долгосрочный рейтинг – Ва1. Прогноз: «Негативный».</w:t>
            </w:r>
          </w:p>
        </w:tc>
        <w:tc>
          <w:tcPr>
            <w:tcW w:w="4633" w:type="dxa"/>
            <w:vAlign w:val="center"/>
          </w:tcPr>
          <w:p w:rsidR="00981C32" w:rsidRPr="00D774F4" w:rsidRDefault="00981C32" w:rsidP="005A37B3">
            <w:pPr>
              <w:spacing w:after="0" w:line="240" w:lineRule="auto"/>
              <w:jc w:val="both"/>
              <w:rPr>
                <w:rFonts w:ascii="Times New Roman" w:hAnsi="Times New Roman"/>
                <w:b/>
              </w:rPr>
            </w:pPr>
            <w:r>
              <w:rPr>
                <w:rFonts w:ascii="Times New Roman" w:hAnsi="Times New Roman"/>
              </w:rPr>
              <w:t>09</w:t>
            </w:r>
            <w:r w:rsidRPr="00D774F4">
              <w:rPr>
                <w:rFonts w:ascii="Times New Roman" w:hAnsi="Times New Roman"/>
              </w:rPr>
              <w:t>.</w:t>
            </w:r>
            <w:r>
              <w:rPr>
                <w:rFonts w:ascii="Times New Roman" w:hAnsi="Times New Roman"/>
              </w:rPr>
              <w:t>12</w:t>
            </w:r>
            <w:r w:rsidRPr="00D774F4">
              <w:rPr>
                <w:rFonts w:ascii="Times New Roman" w:hAnsi="Times New Roman"/>
              </w:rPr>
              <w:t>.2015</w:t>
            </w:r>
            <w:r>
              <w:rPr>
                <w:rFonts w:ascii="Times New Roman" w:hAnsi="Times New Roman"/>
              </w:rPr>
              <w:t xml:space="preserve"> – присвоение рейтинга</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Moody’s Investors Service Ltd</w:t>
            </w:r>
            <w:r>
              <w:rPr>
                <w:sz w:val="22"/>
                <w:szCs w:val="22"/>
              </w:rPr>
              <w:t>_</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lang w:val="en-US"/>
              </w:rPr>
            </w:pPr>
            <w:r w:rsidRPr="00D774F4">
              <w:rPr>
                <w:sz w:val="22"/>
                <w:szCs w:val="22"/>
              </w:rPr>
              <w:t>Moody’s Ltd</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Pr>
                <w:sz w:val="22"/>
                <w:szCs w:val="22"/>
              </w:rPr>
              <w:t>не применимо</w:t>
            </w:r>
          </w:p>
        </w:tc>
      </w:tr>
      <w:tr w:rsidR="00981C32" w:rsidRPr="00986A49"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8C3A6B" w:rsidRDefault="00981C32" w:rsidP="005A37B3">
            <w:pPr>
              <w:pStyle w:val="prilozhenie"/>
              <w:ind w:firstLine="0"/>
              <w:rPr>
                <w:sz w:val="22"/>
                <w:szCs w:val="22"/>
                <w:lang w:val="en-US"/>
              </w:rPr>
            </w:pPr>
            <w:r w:rsidRPr="00D774F4">
              <w:rPr>
                <w:sz w:val="22"/>
                <w:szCs w:val="22"/>
                <w:lang w:val="en-US"/>
              </w:rPr>
              <w:t>Великобритания, Лондон E14 5FA, One Canada Square, Canary Wharf</w:t>
            </w:r>
          </w:p>
        </w:tc>
      </w:tr>
    </w:tbl>
    <w:p w:rsidR="00981C32" w:rsidRPr="008C3A6B" w:rsidRDefault="00981C32" w:rsidP="00981C32">
      <w:pPr>
        <w:pStyle w:val="em-"/>
        <w:rPr>
          <w:lang w:val="en-US"/>
        </w:rPr>
      </w:pPr>
    </w:p>
    <w:p w:rsidR="00981C32" w:rsidRDefault="00981C32" w:rsidP="00981C32">
      <w:pPr>
        <w:pStyle w:val="em-"/>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69" w:history="1">
        <w:r w:rsidRPr="006937BD">
          <w:rPr>
            <w:rStyle w:val="ac"/>
            <w:i/>
            <w:iCs/>
          </w:rPr>
          <w:t>http://www.moodys.com</w:t>
        </w:r>
      </w:hyperlink>
    </w:p>
    <w:p w:rsidR="00981C32" w:rsidRPr="00D774F4" w:rsidRDefault="00981C32" w:rsidP="00981C32">
      <w:pPr>
        <w:pStyle w:val="em-"/>
      </w:pPr>
    </w:p>
    <w:p w:rsidR="00981C32" w:rsidRDefault="00981C32" w:rsidP="00981C32">
      <w:pPr>
        <w:pStyle w:val="em-"/>
      </w:pPr>
      <w:r w:rsidRPr="00D774F4">
        <w:t xml:space="preserve">Иные сведения о кредитном рейтинге, указываемые эмитентом по собственному усмотрению: </w:t>
      </w:r>
      <w:r w:rsidRPr="006937BD">
        <w:rPr>
          <w:b/>
          <w:i/>
        </w:rPr>
        <w:t>отсутствуют</w:t>
      </w:r>
    </w:p>
    <w:p w:rsidR="00981C32" w:rsidRPr="00D774F4" w:rsidRDefault="00981C32" w:rsidP="00981C32">
      <w:pPr>
        <w:pStyle w:val="em-"/>
      </w:pPr>
    </w:p>
    <w:p w:rsidR="00981C32" w:rsidRPr="006937BD" w:rsidRDefault="00981C32" w:rsidP="00981C32">
      <w:pPr>
        <w:pStyle w:val="em-"/>
        <w:rPr>
          <w:b/>
        </w:rPr>
      </w:pPr>
    </w:p>
    <w:p w:rsidR="00981C32" w:rsidRPr="002F4459" w:rsidRDefault="00981C32" w:rsidP="002F4459">
      <w:pPr>
        <w:pStyle w:val="em-"/>
        <w:rPr>
          <w:b/>
          <w:u w:val="single"/>
        </w:rPr>
      </w:pPr>
      <w:r w:rsidRPr="002F4459">
        <w:rPr>
          <w:b/>
          <w:u w:val="single"/>
        </w:rPr>
        <w:t>Standard &amp; Poors</w:t>
      </w:r>
    </w:p>
    <w:p w:rsidR="00981C32" w:rsidRDefault="00981C32" w:rsidP="00981C32">
      <w:pPr>
        <w:pStyle w:val="em-"/>
      </w:pPr>
    </w:p>
    <w:p w:rsidR="00981C32" w:rsidRPr="00D774F4" w:rsidRDefault="00981C32" w:rsidP="00981C32">
      <w:pPr>
        <w:pStyle w:val="em-"/>
      </w:pPr>
      <w: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FC14D6" w:rsidRDefault="00981C32" w:rsidP="005A37B3">
            <w:pPr>
              <w:pStyle w:val="em-"/>
              <w:ind w:firstLine="0"/>
              <w:rPr>
                <w:b/>
                <w:i/>
              </w:rPr>
            </w:pPr>
            <w:r w:rsidRPr="00FC14D6">
              <w:rPr>
                <w:b/>
                <w:i/>
              </w:rPr>
              <w:t>Эмитент</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C14D6" w:rsidRDefault="00981C32" w:rsidP="005A37B3">
            <w:pPr>
              <w:pStyle w:val="em-"/>
              <w:ind w:firstLine="0"/>
              <w:rPr>
                <w:b/>
                <w:i/>
              </w:rPr>
            </w:pPr>
            <w:r w:rsidRPr="00FC14D6">
              <w:rPr>
                <w:b/>
                <w:i/>
              </w:rPr>
              <w:t xml:space="preserve">Долгосрочный рейтинг: ВВ+ (прогноз негативный). </w:t>
            </w:r>
          </w:p>
          <w:p w:rsidR="00981C32" w:rsidRPr="00FC14D6" w:rsidRDefault="00981C32" w:rsidP="005A37B3">
            <w:pPr>
              <w:pStyle w:val="em-"/>
              <w:ind w:firstLine="0"/>
              <w:rPr>
                <w:b/>
                <w:i/>
              </w:rPr>
            </w:pPr>
            <w:r w:rsidRPr="00FC14D6">
              <w:rPr>
                <w:b/>
                <w:i/>
              </w:rPr>
              <w:t>Краткосрочный рейтинг: B.</w:t>
            </w:r>
          </w:p>
          <w:p w:rsidR="00981C32" w:rsidRPr="00FC14D6" w:rsidRDefault="00981C32" w:rsidP="005A37B3">
            <w:pPr>
              <w:pStyle w:val="em-"/>
              <w:ind w:firstLine="0"/>
              <w:rPr>
                <w:b/>
                <w:i/>
              </w:rPr>
            </w:pPr>
            <w:r w:rsidRPr="00FC14D6">
              <w:rPr>
                <w:b/>
                <w:i/>
              </w:rPr>
              <w:t xml:space="preserve">Долгосрочный рейтинг в национальной валюте: ВВ+ (прогноз негативный). </w:t>
            </w:r>
          </w:p>
          <w:p w:rsidR="00981C32" w:rsidRPr="00FC14D6" w:rsidRDefault="00981C32" w:rsidP="005A37B3">
            <w:pPr>
              <w:pStyle w:val="em-"/>
              <w:ind w:firstLine="0"/>
              <w:rPr>
                <w:b/>
                <w:i/>
              </w:rPr>
            </w:pPr>
            <w:r w:rsidRPr="00FC14D6">
              <w:rPr>
                <w:b/>
                <w:i/>
              </w:rPr>
              <w:t xml:space="preserve">Краткосрочный рейтинг в национальной валюте: </w:t>
            </w:r>
            <w:r w:rsidRPr="00FC14D6">
              <w:rPr>
                <w:b/>
                <w:i/>
                <w:lang w:val="en-US"/>
              </w:rPr>
              <w:t>B</w:t>
            </w:r>
            <w:r w:rsidRPr="00FC14D6">
              <w:rPr>
                <w:b/>
                <w:i/>
              </w:rPr>
              <w:t>.</w:t>
            </w:r>
          </w:p>
          <w:p w:rsidR="00981C32" w:rsidRPr="00FC14D6" w:rsidRDefault="00981C32" w:rsidP="005A37B3">
            <w:pPr>
              <w:pStyle w:val="em-"/>
              <w:ind w:firstLine="0"/>
              <w:rPr>
                <w:b/>
                <w:i/>
                <w:lang w:val="en-US"/>
              </w:rPr>
            </w:pPr>
            <w:r w:rsidRPr="00FC14D6">
              <w:rPr>
                <w:b/>
                <w:i/>
                <w:lang w:val="en-US"/>
              </w:rPr>
              <w:t>SACP (stand-alone credit profile): b+.</w:t>
            </w:r>
          </w:p>
          <w:p w:rsidR="00981C32" w:rsidRPr="00FC14D6" w:rsidRDefault="00981C32" w:rsidP="005A37B3">
            <w:pPr>
              <w:pStyle w:val="em-"/>
              <w:ind w:firstLine="0"/>
              <w:rPr>
                <w:b/>
                <w:i/>
              </w:rPr>
            </w:pPr>
            <w:r w:rsidRPr="00FC14D6">
              <w:rPr>
                <w:b/>
                <w:i/>
              </w:rPr>
              <w:t>Поддержка: +3</w:t>
            </w:r>
          </w:p>
          <w:p w:rsidR="00981C32" w:rsidRPr="00FC14D6" w:rsidRDefault="00981C32" w:rsidP="005A37B3">
            <w:pPr>
              <w:pStyle w:val="em-"/>
              <w:ind w:firstLine="0"/>
              <w:rPr>
                <w:b/>
                <w:i/>
              </w:rPr>
            </w:pPr>
            <w:r w:rsidRPr="00FC14D6">
              <w:rPr>
                <w:b/>
                <w:i/>
              </w:rPr>
              <w:t xml:space="preserve">По национальной шкале: </w:t>
            </w:r>
            <w:r w:rsidRPr="00FC14D6">
              <w:rPr>
                <w:b/>
                <w:i/>
                <w:lang w:val="en-US"/>
              </w:rPr>
              <w:t>ruAA</w:t>
            </w:r>
            <w:r w:rsidRPr="00FC14D6">
              <w:rPr>
                <w:b/>
                <w:i/>
              </w:rPr>
              <w:t>+.</w:t>
            </w:r>
          </w:p>
        </w:tc>
      </w:tr>
    </w:tbl>
    <w:p w:rsidR="00981C32" w:rsidRPr="00D774F4"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6"/>
        <w:gridCol w:w="4452"/>
      </w:tblGrid>
      <w:tr w:rsidR="00981C32" w:rsidRPr="00D774F4" w:rsidTr="005A37B3">
        <w:trPr>
          <w:trHeight w:val="495"/>
        </w:trPr>
        <w:tc>
          <w:tcPr>
            <w:tcW w:w="4446"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452"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5"/>
        </w:trPr>
        <w:tc>
          <w:tcPr>
            <w:tcW w:w="4446" w:type="dxa"/>
          </w:tcPr>
          <w:p w:rsidR="00981C32" w:rsidRPr="00D774F4" w:rsidRDefault="00981C32" w:rsidP="005A37B3">
            <w:pPr>
              <w:pStyle w:val="prilozhenie"/>
              <w:ind w:firstLine="0"/>
              <w:jc w:val="center"/>
              <w:rPr>
                <w:sz w:val="22"/>
                <w:szCs w:val="22"/>
              </w:rPr>
            </w:pPr>
            <w:r>
              <w:rPr>
                <w:sz w:val="22"/>
                <w:szCs w:val="22"/>
              </w:rPr>
              <w:t>1</w:t>
            </w:r>
          </w:p>
        </w:tc>
        <w:tc>
          <w:tcPr>
            <w:tcW w:w="4452" w:type="dxa"/>
          </w:tcPr>
          <w:p w:rsidR="00981C32" w:rsidRPr="00D774F4" w:rsidRDefault="00981C32" w:rsidP="005A37B3">
            <w:pPr>
              <w:pStyle w:val="prilozhenie"/>
              <w:ind w:firstLine="0"/>
              <w:jc w:val="center"/>
              <w:rPr>
                <w:sz w:val="22"/>
                <w:szCs w:val="22"/>
              </w:rPr>
            </w:pPr>
            <w:r>
              <w:rPr>
                <w:sz w:val="22"/>
                <w:szCs w:val="22"/>
              </w:rPr>
              <w:t>2</w:t>
            </w:r>
          </w:p>
        </w:tc>
      </w:tr>
      <w:tr w:rsidR="00981C32" w:rsidRPr="00986A49" w:rsidTr="005A37B3">
        <w:trPr>
          <w:trHeight w:val="3180"/>
        </w:trPr>
        <w:tc>
          <w:tcPr>
            <w:tcW w:w="4446" w:type="dxa"/>
          </w:tcPr>
          <w:p w:rsidR="00981C32" w:rsidRPr="00D774F4" w:rsidRDefault="00981C32" w:rsidP="005A37B3">
            <w:pPr>
              <w:pStyle w:val="em-"/>
              <w:ind w:firstLine="0"/>
            </w:pPr>
            <w:r w:rsidRPr="00D774F4">
              <w:t xml:space="preserve">Долгосрочный рейтинг: ВВ+ (прогноз негативный). </w:t>
            </w:r>
          </w:p>
          <w:p w:rsidR="00981C32" w:rsidRPr="00D774F4" w:rsidRDefault="00981C32" w:rsidP="005A37B3">
            <w:pPr>
              <w:pStyle w:val="em-"/>
              <w:ind w:firstLine="0"/>
            </w:pPr>
            <w:r w:rsidRPr="00D774F4">
              <w:t xml:space="preserve">Краткосрочный рейтинг: </w:t>
            </w:r>
            <w:r w:rsidRPr="00D774F4">
              <w:rPr>
                <w:lang w:val="en-US"/>
              </w:rPr>
              <w:t>B</w:t>
            </w:r>
            <w:r w:rsidRPr="00D774F4">
              <w:t>.</w:t>
            </w:r>
          </w:p>
          <w:p w:rsidR="00981C32" w:rsidRPr="00D774F4" w:rsidRDefault="00981C32" w:rsidP="005A37B3">
            <w:pPr>
              <w:pStyle w:val="em-"/>
              <w:ind w:firstLine="0"/>
            </w:pPr>
            <w:r w:rsidRPr="00D774F4">
              <w:t xml:space="preserve">Долгосрочный рейтинг в национальной валюте: ВВ+ (прогноз негативный). </w:t>
            </w:r>
          </w:p>
          <w:p w:rsidR="00981C32" w:rsidRPr="00D774F4" w:rsidRDefault="00981C32" w:rsidP="005A37B3">
            <w:pPr>
              <w:pStyle w:val="em-"/>
              <w:ind w:firstLine="0"/>
            </w:pPr>
            <w:r w:rsidRPr="00D774F4">
              <w:t xml:space="preserve">Краткосрочный рейтинг в национальной валюте: </w:t>
            </w:r>
            <w:r w:rsidRPr="00D774F4">
              <w:rPr>
                <w:lang w:val="en-US"/>
              </w:rPr>
              <w:t>B</w:t>
            </w:r>
            <w:r w:rsidRPr="00D774F4">
              <w:t>.</w:t>
            </w:r>
          </w:p>
          <w:p w:rsidR="00981C32" w:rsidRPr="00D774F4" w:rsidRDefault="00981C32" w:rsidP="005A37B3">
            <w:pPr>
              <w:pStyle w:val="em-"/>
              <w:ind w:firstLine="0"/>
              <w:rPr>
                <w:lang w:val="en-US"/>
              </w:rPr>
            </w:pPr>
            <w:r w:rsidRPr="00D774F4">
              <w:rPr>
                <w:lang w:val="en-US"/>
              </w:rPr>
              <w:t>SACP (stand-alone credit profile): b+.</w:t>
            </w:r>
          </w:p>
          <w:p w:rsidR="00981C32" w:rsidRPr="00D774F4" w:rsidRDefault="00981C32" w:rsidP="005A37B3">
            <w:pPr>
              <w:pStyle w:val="em-"/>
              <w:ind w:firstLine="0"/>
            </w:pPr>
            <w:r w:rsidRPr="00D774F4">
              <w:t>Поддержка: +3</w:t>
            </w:r>
          </w:p>
          <w:p w:rsidR="00981C32" w:rsidRPr="00D774F4" w:rsidRDefault="00981C32" w:rsidP="005A37B3">
            <w:pPr>
              <w:pStyle w:val="em-"/>
              <w:ind w:firstLine="0"/>
            </w:pPr>
            <w:r w:rsidRPr="00D774F4">
              <w:t xml:space="preserve">По национальной шкале: </w:t>
            </w:r>
            <w:r w:rsidRPr="00D774F4">
              <w:rPr>
                <w:lang w:val="en-US"/>
              </w:rPr>
              <w:t>ruAA</w:t>
            </w:r>
            <w:r w:rsidRPr="00D774F4">
              <w:t>+.</w:t>
            </w:r>
          </w:p>
        </w:tc>
        <w:tc>
          <w:tcPr>
            <w:tcW w:w="4452" w:type="dxa"/>
            <w:vAlign w:val="center"/>
          </w:tcPr>
          <w:p w:rsidR="00981C32" w:rsidRPr="00D774F4" w:rsidRDefault="00981C32" w:rsidP="005A37B3">
            <w:pPr>
              <w:pStyle w:val="prilozhenie"/>
              <w:ind w:firstLine="0"/>
              <w:rPr>
                <w:sz w:val="22"/>
                <w:szCs w:val="22"/>
              </w:rPr>
            </w:pPr>
            <w:r w:rsidRPr="00D774F4">
              <w:rPr>
                <w:sz w:val="22"/>
                <w:szCs w:val="22"/>
              </w:rPr>
              <w:t>04.02.2015 понижены на одну ступень:</w:t>
            </w:r>
          </w:p>
          <w:p w:rsidR="00981C32" w:rsidRPr="00D774F4" w:rsidRDefault="00981C32" w:rsidP="00916B01">
            <w:pPr>
              <w:pStyle w:val="prilozhenie"/>
              <w:numPr>
                <w:ilvl w:val="0"/>
                <w:numId w:val="28"/>
              </w:numPr>
              <w:rPr>
                <w:sz w:val="22"/>
                <w:szCs w:val="22"/>
              </w:rPr>
            </w:pPr>
            <w:r w:rsidRPr="00D774F4">
              <w:rPr>
                <w:sz w:val="22"/>
                <w:szCs w:val="22"/>
              </w:rPr>
              <w:t>долгосрочный рейтинг</w:t>
            </w:r>
          </w:p>
          <w:p w:rsidR="00981C32" w:rsidRPr="00D774F4" w:rsidRDefault="00981C32" w:rsidP="00916B01">
            <w:pPr>
              <w:pStyle w:val="prilozhenie"/>
              <w:numPr>
                <w:ilvl w:val="0"/>
                <w:numId w:val="28"/>
              </w:numPr>
              <w:rPr>
                <w:sz w:val="22"/>
                <w:szCs w:val="22"/>
              </w:rPr>
            </w:pPr>
            <w:r w:rsidRPr="00D774F4">
              <w:rPr>
                <w:sz w:val="22"/>
                <w:szCs w:val="22"/>
              </w:rPr>
              <w:t>краткосрочный рейтинг</w:t>
            </w:r>
          </w:p>
          <w:p w:rsidR="00981C32" w:rsidRPr="00D774F4" w:rsidRDefault="00981C32" w:rsidP="00916B01">
            <w:pPr>
              <w:pStyle w:val="prilozhenie"/>
              <w:numPr>
                <w:ilvl w:val="0"/>
                <w:numId w:val="28"/>
              </w:numPr>
              <w:rPr>
                <w:sz w:val="22"/>
                <w:szCs w:val="22"/>
              </w:rPr>
            </w:pPr>
            <w:r w:rsidRPr="00D774F4">
              <w:rPr>
                <w:sz w:val="22"/>
                <w:szCs w:val="22"/>
              </w:rPr>
              <w:t>долгосрочный рейтинг в национальной валюте</w:t>
            </w:r>
          </w:p>
          <w:p w:rsidR="00981C32" w:rsidRPr="00D774F4" w:rsidRDefault="00981C32" w:rsidP="00916B01">
            <w:pPr>
              <w:pStyle w:val="prilozhenie"/>
              <w:numPr>
                <w:ilvl w:val="0"/>
                <w:numId w:val="28"/>
              </w:numPr>
              <w:rPr>
                <w:sz w:val="22"/>
                <w:szCs w:val="22"/>
              </w:rPr>
            </w:pPr>
            <w:r w:rsidRPr="00D774F4">
              <w:rPr>
                <w:sz w:val="22"/>
                <w:szCs w:val="22"/>
              </w:rPr>
              <w:t>краткосрочный рейтинг в национальной валюте</w:t>
            </w:r>
          </w:p>
          <w:p w:rsidR="00981C32" w:rsidRPr="00D774F4" w:rsidRDefault="00981C32" w:rsidP="00916B01">
            <w:pPr>
              <w:pStyle w:val="prilozhenie"/>
              <w:numPr>
                <w:ilvl w:val="0"/>
                <w:numId w:val="28"/>
              </w:numPr>
              <w:rPr>
                <w:sz w:val="22"/>
                <w:szCs w:val="22"/>
              </w:rPr>
            </w:pPr>
            <w:r w:rsidRPr="00D774F4">
              <w:rPr>
                <w:sz w:val="22"/>
                <w:szCs w:val="22"/>
              </w:rPr>
              <w:t>рейтинг по национальной шкале</w:t>
            </w:r>
          </w:p>
          <w:p w:rsidR="00981C32" w:rsidRPr="00D774F4" w:rsidRDefault="00981C32" w:rsidP="005A37B3">
            <w:pPr>
              <w:pStyle w:val="prilozhenie"/>
              <w:ind w:left="720" w:firstLine="0"/>
              <w:rPr>
                <w:sz w:val="22"/>
                <w:szCs w:val="22"/>
              </w:rPr>
            </w:pPr>
          </w:p>
          <w:p w:rsidR="00981C32" w:rsidRPr="00D774F4" w:rsidDel="005D7F04" w:rsidRDefault="00981C32" w:rsidP="005A37B3">
            <w:pPr>
              <w:pStyle w:val="prilozhenie"/>
              <w:ind w:firstLine="0"/>
              <w:rPr>
                <w:sz w:val="22"/>
                <w:szCs w:val="22"/>
                <w:lang w:val="en-US"/>
              </w:rPr>
            </w:pPr>
            <w:r w:rsidRPr="00D774F4">
              <w:rPr>
                <w:sz w:val="22"/>
                <w:szCs w:val="22"/>
                <w:lang w:val="en-US"/>
              </w:rPr>
              <w:t xml:space="preserve">27.02.2015 SACP (stand-alone credit profile) </w:t>
            </w:r>
            <w:r w:rsidRPr="00D774F4">
              <w:rPr>
                <w:sz w:val="22"/>
                <w:szCs w:val="22"/>
              </w:rPr>
              <w:t>понижен</w:t>
            </w:r>
            <w:r w:rsidRPr="00D774F4">
              <w:rPr>
                <w:sz w:val="22"/>
                <w:szCs w:val="22"/>
                <w:lang w:val="en-US"/>
              </w:rPr>
              <w:t xml:space="preserve"> </w:t>
            </w:r>
            <w:r w:rsidRPr="00D774F4">
              <w:rPr>
                <w:sz w:val="22"/>
                <w:szCs w:val="22"/>
              </w:rPr>
              <w:t>на</w:t>
            </w:r>
            <w:r w:rsidRPr="00D774F4">
              <w:rPr>
                <w:sz w:val="22"/>
                <w:szCs w:val="22"/>
                <w:lang w:val="en-US"/>
              </w:rPr>
              <w:t xml:space="preserve"> </w:t>
            </w:r>
            <w:r w:rsidRPr="00D774F4">
              <w:rPr>
                <w:sz w:val="22"/>
                <w:szCs w:val="22"/>
              </w:rPr>
              <w:t>одну</w:t>
            </w:r>
            <w:r w:rsidRPr="00D774F4">
              <w:rPr>
                <w:sz w:val="22"/>
                <w:szCs w:val="22"/>
                <w:lang w:val="en-US"/>
              </w:rPr>
              <w:t xml:space="preserve"> </w:t>
            </w:r>
            <w:r w:rsidRPr="00D774F4">
              <w:rPr>
                <w:sz w:val="22"/>
                <w:szCs w:val="22"/>
              </w:rPr>
              <w:t>ступень</w:t>
            </w:r>
            <w:r w:rsidRPr="00D774F4">
              <w:rPr>
                <w:sz w:val="22"/>
                <w:szCs w:val="22"/>
                <w:lang w:val="en-US"/>
              </w:rPr>
              <w:t>.</w:t>
            </w:r>
          </w:p>
        </w:tc>
      </w:tr>
      <w:tr w:rsidR="00981C32" w:rsidRPr="00D774F4" w:rsidTr="005A37B3">
        <w:trPr>
          <w:trHeight w:val="2535"/>
        </w:trPr>
        <w:tc>
          <w:tcPr>
            <w:tcW w:w="4446" w:type="dxa"/>
          </w:tcPr>
          <w:p w:rsidR="00981C32" w:rsidRPr="00D774F4" w:rsidRDefault="00981C32" w:rsidP="005A37B3">
            <w:pPr>
              <w:pStyle w:val="em-"/>
              <w:ind w:firstLine="0"/>
            </w:pPr>
            <w:r w:rsidRPr="00D774F4">
              <w:t xml:space="preserve">Долгосрочный рейтинг: ВВВ- (прогноз негативный). </w:t>
            </w:r>
          </w:p>
          <w:p w:rsidR="00981C32" w:rsidRPr="00D774F4" w:rsidRDefault="00981C32" w:rsidP="005A37B3">
            <w:pPr>
              <w:pStyle w:val="em-"/>
              <w:ind w:firstLine="0"/>
            </w:pPr>
            <w:r w:rsidRPr="00D774F4">
              <w:t>Краткосрочный рейтинг: А-3.</w:t>
            </w:r>
          </w:p>
          <w:p w:rsidR="00981C32" w:rsidRPr="00D774F4" w:rsidRDefault="00981C32" w:rsidP="005A37B3">
            <w:pPr>
              <w:pStyle w:val="em-"/>
              <w:ind w:firstLine="0"/>
            </w:pPr>
            <w:r w:rsidRPr="00D774F4">
              <w:t xml:space="preserve">Долгосрочный рейтинг в национальной валюте: ВВВ- (прогноз негативный). </w:t>
            </w:r>
          </w:p>
          <w:p w:rsidR="00981C32" w:rsidRPr="00D774F4" w:rsidRDefault="00981C32" w:rsidP="005A37B3">
            <w:pPr>
              <w:pStyle w:val="em-"/>
              <w:ind w:firstLine="0"/>
            </w:pPr>
            <w:r w:rsidRPr="00D774F4">
              <w:t>Краткосрочный рейтинг в национальной валюте: А-3.</w:t>
            </w:r>
          </w:p>
          <w:p w:rsidR="00981C32" w:rsidRPr="00D774F4" w:rsidRDefault="00981C32" w:rsidP="005A37B3">
            <w:pPr>
              <w:pStyle w:val="em-"/>
              <w:ind w:firstLine="0"/>
              <w:rPr>
                <w:lang w:val="en-US"/>
              </w:rPr>
            </w:pPr>
            <w:r w:rsidRPr="00D774F4">
              <w:rPr>
                <w:lang w:val="en-US"/>
              </w:rPr>
              <w:t>SACP (stand-alone credit profile): bb-.</w:t>
            </w:r>
          </w:p>
          <w:p w:rsidR="00981C32" w:rsidRPr="00D774F4" w:rsidRDefault="00981C32" w:rsidP="005A37B3">
            <w:pPr>
              <w:pStyle w:val="em-"/>
              <w:ind w:firstLine="0"/>
            </w:pPr>
            <w:r w:rsidRPr="00D774F4">
              <w:t>Поддержка: +3</w:t>
            </w:r>
          </w:p>
          <w:p w:rsidR="00981C32" w:rsidRPr="00D774F4" w:rsidRDefault="00981C32" w:rsidP="005A37B3">
            <w:pPr>
              <w:pStyle w:val="em-"/>
              <w:ind w:firstLine="0"/>
            </w:pPr>
            <w:r w:rsidRPr="00D774F4">
              <w:t xml:space="preserve">По национальной шкале: </w:t>
            </w:r>
            <w:r w:rsidRPr="00D774F4">
              <w:rPr>
                <w:lang w:val="en-US"/>
              </w:rPr>
              <w:t>ruAAA</w:t>
            </w:r>
            <w:r w:rsidRPr="00D774F4">
              <w:t>.</w:t>
            </w:r>
          </w:p>
        </w:tc>
        <w:tc>
          <w:tcPr>
            <w:tcW w:w="4452" w:type="dxa"/>
            <w:vAlign w:val="center"/>
          </w:tcPr>
          <w:p w:rsidR="00981C32" w:rsidRPr="00D774F4" w:rsidRDefault="00981C32" w:rsidP="005A37B3">
            <w:pPr>
              <w:pStyle w:val="prilozhenie"/>
              <w:ind w:firstLine="0"/>
              <w:rPr>
                <w:sz w:val="22"/>
                <w:szCs w:val="22"/>
              </w:rPr>
            </w:pPr>
            <w:r w:rsidRPr="00D774F4">
              <w:rPr>
                <w:sz w:val="22"/>
                <w:szCs w:val="22"/>
              </w:rPr>
              <w:t>14.02.2014</w:t>
            </w:r>
            <w:r>
              <w:rPr>
                <w:sz w:val="22"/>
                <w:szCs w:val="22"/>
              </w:rPr>
              <w:t xml:space="preserve"> </w:t>
            </w:r>
            <w:r w:rsidRPr="00D774F4">
              <w:rPr>
                <w:sz w:val="22"/>
                <w:szCs w:val="22"/>
              </w:rPr>
              <w:t>Рейтинг присвоен со стабильным прогнозом</w:t>
            </w:r>
          </w:p>
          <w:p w:rsidR="00981C32" w:rsidRPr="00D774F4" w:rsidDel="005D7F04" w:rsidRDefault="00981C32" w:rsidP="005A37B3">
            <w:pPr>
              <w:pStyle w:val="prilozhenie"/>
              <w:ind w:firstLine="0"/>
              <w:rPr>
                <w:sz w:val="22"/>
                <w:szCs w:val="22"/>
              </w:rPr>
            </w:pPr>
            <w:r w:rsidRPr="00D774F4">
              <w:rPr>
                <w:sz w:val="22"/>
                <w:szCs w:val="22"/>
              </w:rPr>
              <w:t>30.04.2014</w:t>
            </w:r>
            <w:r>
              <w:rPr>
                <w:sz w:val="22"/>
                <w:szCs w:val="22"/>
              </w:rPr>
              <w:t xml:space="preserve"> </w:t>
            </w:r>
            <w:r w:rsidRPr="00D774F4">
              <w:rPr>
                <w:sz w:val="22"/>
                <w:szCs w:val="22"/>
              </w:rPr>
              <w:t>Прогноз изменен со стабильного на негативный</w:t>
            </w:r>
          </w:p>
        </w:tc>
      </w:tr>
    </w:tbl>
    <w:p w:rsidR="00981C32" w:rsidRPr="00D774F4" w:rsidRDefault="00981C32" w:rsidP="00981C32">
      <w:pPr>
        <w:pStyle w:val="prilozhenie"/>
        <w:rPr>
          <w:sz w:val="22"/>
          <w:szCs w:val="22"/>
        </w:rPr>
      </w:pPr>
    </w:p>
    <w:p w:rsidR="00981C32" w:rsidRPr="00D774F4" w:rsidRDefault="00981C32" w:rsidP="00981C32">
      <w:pPr>
        <w:pStyle w:val="em-"/>
      </w:pPr>
      <w:r w:rsidRPr="00D774F4">
        <w:t>Сведения об организации, присвоившей кредитный рейтинг по международной шкале:</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«Стэндард энд Пурс Кредит Маркет Сервисез Юроп Лимитед».</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lang w:val="en-US"/>
              </w:rPr>
              <w:t>Standard</w:t>
            </w:r>
            <w:r w:rsidRPr="00D774F4">
              <w:rPr>
                <w:sz w:val="22"/>
                <w:szCs w:val="22"/>
              </w:rPr>
              <w:t xml:space="preserve"> &amp; </w:t>
            </w:r>
            <w:r w:rsidRPr="00D774F4">
              <w:rPr>
                <w:sz w:val="22"/>
                <w:szCs w:val="22"/>
                <w:lang w:val="en-US"/>
              </w:rPr>
              <w:t>Poor</w:t>
            </w:r>
            <w:r w:rsidRPr="00D774F4">
              <w:rPr>
                <w:sz w:val="22"/>
                <w:szCs w:val="22"/>
              </w:rPr>
              <w:t>’</w:t>
            </w:r>
            <w:r w:rsidRPr="00D774F4">
              <w:rPr>
                <w:sz w:val="22"/>
                <w:szCs w:val="22"/>
                <w:lang w:val="en-US"/>
              </w:rPr>
              <w:t>s</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125009, Москва, ул. Воздвиженка, д.4/7, стр.2</w:t>
            </w:r>
          </w:p>
        </w:tc>
      </w:tr>
    </w:tbl>
    <w:p w:rsidR="00981C32" w:rsidRPr="00D774F4" w:rsidRDefault="00981C32" w:rsidP="00981C32">
      <w:pPr>
        <w:pStyle w:val="em-"/>
      </w:pPr>
    </w:p>
    <w:p w:rsidR="00981C32" w:rsidRDefault="00981C32" w:rsidP="00981C32">
      <w:pPr>
        <w:pStyle w:val="em-"/>
        <w:rPr>
          <w:b/>
          <w:bCs/>
          <w:i/>
          <w:iCs/>
        </w:rPr>
      </w:pPr>
      <w:r w:rsidRPr="00D774F4">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r w:rsidRPr="00CB10D4">
        <w:rPr>
          <w:b/>
          <w:bCs/>
          <w:i/>
          <w:iCs/>
        </w:rPr>
        <w:t xml:space="preserve">:  </w:t>
      </w:r>
      <w:hyperlink r:id="rId70" w:history="1">
        <w:r w:rsidRPr="00CC727B">
          <w:rPr>
            <w:rStyle w:val="ac"/>
            <w:i/>
            <w:iCs/>
          </w:rPr>
          <w:t>www.standardandpoors.com</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94B70">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FC14D6" w:rsidRDefault="00981C32" w:rsidP="005A37B3">
            <w:pPr>
              <w:pStyle w:val="em-"/>
              <w:ind w:firstLine="0"/>
              <w:rPr>
                <w:b/>
                <w:i/>
              </w:rPr>
            </w:pPr>
            <w:r w:rsidRPr="00FC14D6">
              <w:rPr>
                <w:b/>
                <w:i/>
              </w:rPr>
              <w:t>Ценные бумаги Эмитента – Облигации серии 12</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C14D6" w:rsidRDefault="00981C32" w:rsidP="005A37B3">
            <w:pPr>
              <w:pStyle w:val="em-"/>
              <w:ind w:firstLine="0"/>
              <w:rPr>
                <w:b/>
                <w:i/>
              </w:rPr>
            </w:pPr>
            <w:r w:rsidRPr="00530D98">
              <w:rPr>
                <w:b/>
                <w:i/>
              </w:rPr>
              <w:t xml:space="preserve">Долгосрочный рейтинг : ВВ+. </w:t>
            </w:r>
          </w:p>
          <w:p w:rsidR="00981C32" w:rsidRPr="00FC14D6" w:rsidRDefault="00981C32" w:rsidP="005A37B3">
            <w:pPr>
              <w:pStyle w:val="em-"/>
              <w:ind w:firstLine="0"/>
              <w:rPr>
                <w:b/>
                <w:i/>
              </w:rPr>
            </w:pPr>
            <w:r w:rsidRPr="00530D98">
              <w:rPr>
                <w:b/>
                <w:i/>
              </w:rPr>
              <w:t xml:space="preserve">По национальной шкале: </w:t>
            </w:r>
            <w:r w:rsidRPr="00530D98">
              <w:rPr>
                <w:b/>
                <w:i/>
                <w:lang w:val="en-US"/>
              </w:rPr>
              <w:t>ruAA</w:t>
            </w:r>
            <w:r w:rsidRPr="00530D98">
              <w:rPr>
                <w:b/>
                <w:i/>
              </w:rPr>
              <w:t>+.</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12</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8F2DB2">
              <w:rPr>
                <w:rFonts w:ascii="Times New Roman" w:hAnsi="Times New Roman"/>
                <w:b/>
                <w:i/>
              </w:rPr>
              <w:t>Документарные неконвертируемые процентные облигации на предъявителя серии 12 с обязательным централизованным хранением, с возможностью досрочного погашения по усмотрению эмитента,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12</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w:t>
            </w:r>
            <w:r w:rsidRPr="008F2DB2">
              <w:rPr>
                <w:rFonts w:ascii="Times New Roman" w:hAnsi="Times New Roman"/>
                <w:b/>
                <w:i/>
              </w:rPr>
              <w:t>02 июля 2013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4407"/>
      </w:tblGrid>
      <w:tr w:rsidR="00981C32" w:rsidRPr="00D774F4" w:rsidTr="005A37B3">
        <w:trPr>
          <w:trHeight w:val="503"/>
        </w:trPr>
        <w:tc>
          <w:tcPr>
            <w:tcW w:w="4401"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407"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4"/>
        </w:trPr>
        <w:tc>
          <w:tcPr>
            <w:tcW w:w="4401" w:type="dxa"/>
          </w:tcPr>
          <w:p w:rsidR="00981C32" w:rsidRPr="00D774F4" w:rsidRDefault="00981C32" w:rsidP="005A37B3">
            <w:pPr>
              <w:pStyle w:val="prilozhenie"/>
              <w:ind w:firstLine="0"/>
              <w:jc w:val="center"/>
              <w:rPr>
                <w:sz w:val="22"/>
                <w:szCs w:val="22"/>
              </w:rPr>
            </w:pPr>
            <w:r>
              <w:rPr>
                <w:sz w:val="22"/>
                <w:szCs w:val="22"/>
              </w:rPr>
              <w:t>1</w:t>
            </w:r>
          </w:p>
        </w:tc>
        <w:tc>
          <w:tcPr>
            <w:tcW w:w="4407"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1326"/>
        </w:trPr>
        <w:tc>
          <w:tcPr>
            <w:tcW w:w="4401" w:type="dxa"/>
          </w:tcPr>
          <w:p w:rsidR="00981C32" w:rsidRPr="00D774F4" w:rsidRDefault="00981C32" w:rsidP="005A37B3">
            <w:pPr>
              <w:pStyle w:val="em-"/>
              <w:ind w:firstLine="0"/>
            </w:pPr>
            <w:r w:rsidRPr="00D774F4">
              <w:t xml:space="preserve">Долгосрочный рейтинг : ВВ+. </w:t>
            </w:r>
          </w:p>
          <w:p w:rsidR="00981C32" w:rsidRPr="00D774F4" w:rsidRDefault="00981C32" w:rsidP="005A37B3">
            <w:pPr>
              <w:pStyle w:val="em-"/>
              <w:ind w:firstLine="0"/>
            </w:pPr>
            <w:r w:rsidRPr="00D774F4">
              <w:t xml:space="preserve">По национальной шкале: </w:t>
            </w:r>
            <w:r w:rsidRPr="00D774F4">
              <w:rPr>
                <w:lang w:val="en-US"/>
              </w:rPr>
              <w:t>ruAA</w:t>
            </w:r>
            <w:r w:rsidRPr="00D774F4">
              <w:t>+.</w:t>
            </w:r>
          </w:p>
        </w:tc>
        <w:tc>
          <w:tcPr>
            <w:tcW w:w="4407" w:type="dxa"/>
            <w:vAlign w:val="center"/>
          </w:tcPr>
          <w:p w:rsidR="00981C32" w:rsidRPr="00D774F4" w:rsidRDefault="00981C32" w:rsidP="005A37B3">
            <w:pPr>
              <w:pStyle w:val="prilozhenie"/>
              <w:ind w:firstLine="0"/>
              <w:rPr>
                <w:sz w:val="22"/>
                <w:szCs w:val="22"/>
              </w:rPr>
            </w:pPr>
            <w:r w:rsidRPr="00D774F4">
              <w:rPr>
                <w:sz w:val="22"/>
                <w:szCs w:val="22"/>
              </w:rPr>
              <w:t>04.02.2015 понижены на одну ступень:</w:t>
            </w:r>
          </w:p>
          <w:p w:rsidR="00981C32" w:rsidRPr="00D774F4" w:rsidRDefault="00981C32" w:rsidP="00916B01">
            <w:pPr>
              <w:pStyle w:val="prilozhenie"/>
              <w:numPr>
                <w:ilvl w:val="0"/>
                <w:numId w:val="29"/>
              </w:numPr>
              <w:rPr>
                <w:sz w:val="22"/>
                <w:szCs w:val="22"/>
              </w:rPr>
            </w:pPr>
            <w:r w:rsidRPr="00D774F4">
              <w:rPr>
                <w:sz w:val="22"/>
                <w:szCs w:val="22"/>
              </w:rPr>
              <w:t>долгосрочный рейтинг</w:t>
            </w:r>
          </w:p>
          <w:p w:rsidR="00981C32" w:rsidRPr="00D774F4" w:rsidRDefault="00981C32" w:rsidP="00916B01">
            <w:pPr>
              <w:pStyle w:val="prilozhenie"/>
              <w:numPr>
                <w:ilvl w:val="0"/>
                <w:numId w:val="29"/>
              </w:numPr>
              <w:rPr>
                <w:sz w:val="22"/>
                <w:szCs w:val="22"/>
              </w:rPr>
            </w:pPr>
            <w:r w:rsidRPr="00D774F4">
              <w:rPr>
                <w:sz w:val="22"/>
                <w:szCs w:val="22"/>
              </w:rPr>
              <w:t>рейтинг по национальной шкале</w:t>
            </w:r>
          </w:p>
        </w:tc>
      </w:tr>
      <w:tr w:rsidR="00981C32" w:rsidRPr="00D774F4" w:rsidTr="005A37B3">
        <w:trPr>
          <w:trHeight w:val="762"/>
        </w:trPr>
        <w:tc>
          <w:tcPr>
            <w:tcW w:w="4401" w:type="dxa"/>
          </w:tcPr>
          <w:p w:rsidR="00981C32" w:rsidRPr="00D774F4" w:rsidRDefault="00981C32" w:rsidP="005A37B3">
            <w:pPr>
              <w:pStyle w:val="em-"/>
              <w:ind w:firstLine="0"/>
            </w:pPr>
            <w:r w:rsidRPr="00D774F4">
              <w:t xml:space="preserve">Долгосрочный рейтинг : ВВВ-. </w:t>
            </w:r>
          </w:p>
          <w:p w:rsidR="00981C32" w:rsidRPr="00D774F4" w:rsidRDefault="00981C32" w:rsidP="005A37B3">
            <w:pPr>
              <w:pStyle w:val="em-"/>
              <w:ind w:firstLine="0"/>
            </w:pPr>
            <w:r w:rsidRPr="00D774F4">
              <w:t xml:space="preserve">По национальной шкале: </w:t>
            </w:r>
            <w:r w:rsidRPr="00D774F4">
              <w:rPr>
                <w:lang w:val="en-US"/>
              </w:rPr>
              <w:t>ruAAA</w:t>
            </w:r>
            <w:r w:rsidRPr="00D774F4">
              <w:t>.</w:t>
            </w:r>
          </w:p>
        </w:tc>
        <w:tc>
          <w:tcPr>
            <w:tcW w:w="4407" w:type="dxa"/>
            <w:vAlign w:val="center"/>
          </w:tcPr>
          <w:p w:rsidR="00981C32" w:rsidRPr="00D774F4" w:rsidRDefault="00981C32" w:rsidP="005A37B3">
            <w:pPr>
              <w:pStyle w:val="prilozhenie"/>
              <w:ind w:firstLine="0"/>
              <w:rPr>
                <w:sz w:val="22"/>
                <w:szCs w:val="22"/>
              </w:rPr>
            </w:pPr>
            <w:r w:rsidRPr="00D774F4">
              <w:rPr>
                <w:sz w:val="22"/>
                <w:szCs w:val="22"/>
              </w:rPr>
              <w:t>08.09.2014 присвоение рейтингов</w:t>
            </w:r>
          </w:p>
        </w:tc>
      </w:tr>
    </w:tbl>
    <w:p w:rsidR="00981C32" w:rsidRPr="00D774F4" w:rsidRDefault="00981C32" w:rsidP="00981C32">
      <w:pPr>
        <w:pStyle w:val="prilozhenie"/>
        <w:rPr>
          <w:sz w:val="22"/>
          <w:szCs w:val="22"/>
        </w:rPr>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«Стэндард энд Пурс Кредит Маркет Сервисез Юроп Лимитед».</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lang w:val="en-US"/>
              </w:rPr>
              <w:t>Standard</w:t>
            </w:r>
            <w:r w:rsidRPr="00D774F4">
              <w:rPr>
                <w:sz w:val="22"/>
                <w:szCs w:val="22"/>
              </w:rPr>
              <w:t xml:space="preserve"> &amp; </w:t>
            </w:r>
            <w:r w:rsidRPr="00D774F4">
              <w:rPr>
                <w:sz w:val="22"/>
                <w:szCs w:val="22"/>
                <w:lang w:val="en-US"/>
              </w:rPr>
              <w:t>Poor</w:t>
            </w:r>
            <w:r w:rsidRPr="00D774F4">
              <w:rPr>
                <w:sz w:val="22"/>
                <w:szCs w:val="22"/>
              </w:rPr>
              <w:t>’</w:t>
            </w:r>
            <w:r w:rsidRPr="00D774F4">
              <w:rPr>
                <w:sz w:val="22"/>
                <w:szCs w:val="22"/>
                <w:lang w:val="en-US"/>
              </w:rPr>
              <w:t>s</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125009, Москва, ул. Воздвиженка, д.4/7, стр.2</w:t>
            </w:r>
          </w:p>
        </w:tc>
      </w:tr>
    </w:tbl>
    <w:p w:rsidR="00981C32" w:rsidRPr="00D774F4" w:rsidRDefault="00981C32" w:rsidP="00981C32">
      <w:pPr>
        <w:pStyle w:val="em-"/>
      </w:pPr>
    </w:p>
    <w:p w:rsidR="00981C32" w:rsidRDefault="00981C32" w:rsidP="00981C32">
      <w:pPr>
        <w:pStyle w:val="em-"/>
        <w:rPr>
          <w:b/>
          <w:i/>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71" w:history="1">
        <w:r w:rsidRPr="00CC727B">
          <w:rPr>
            <w:rStyle w:val="ac"/>
            <w:i/>
            <w:iCs/>
          </w:rPr>
          <w:t>www.standardandpoors.com</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94B70">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FC14D6" w:rsidRDefault="00981C32" w:rsidP="005A37B3">
            <w:pPr>
              <w:pStyle w:val="em-"/>
              <w:ind w:firstLine="0"/>
              <w:rPr>
                <w:b/>
                <w:i/>
              </w:rPr>
            </w:pPr>
            <w:r w:rsidRPr="00FC14D6">
              <w:rPr>
                <w:b/>
                <w:i/>
              </w:rPr>
              <w:t>Ценные бумаги Эмитента – Облигации серии 14</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C14D6" w:rsidRDefault="00981C32" w:rsidP="005A37B3">
            <w:pPr>
              <w:pStyle w:val="em-"/>
              <w:ind w:firstLine="0"/>
              <w:rPr>
                <w:b/>
                <w:i/>
              </w:rPr>
            </w:pPr>
            <w:r w:rsidRPr="00530D98">
              <w:rPr>
                <w:b/>
                <w:i/>
              </w:rPr>
              <w:t xml:space="preserve">Долгосрочный рейтинг: ВВ+. </w:t>
            </w:r>
          </w:p>
          <w:p w:rsidR="00981C32" w:rsidRPr="00FC14D6" w:rsidRDefault="00981C32" w:rsidP="005A37B3">
            <w:pPr>
              <w:pStyle w:val="em-"/>
              <w:ind w:firstLine="0"/>
              <w:rPr>
                <w:b/>
                <w:i/>
              </w:rPr>
            </w:pPr>
            <w:r w:rsidRPr="00530D98">
              <w:rPr>
                <w:b/>
                <w:i/>
              </w:rPr>
              <w:t xml:space="preserve">По национальной шкале: </w:t>
            </w:r>
            <w:r w:rsidRPr="00530D98">
              <w:rPr>
                <w:b/>
                <w:i/>
                <w:lang w:val="en-US"/>
              </w:rPr>
              <w:t>ruAA</w:t>
            </w:r>
            <w:r w:rsidRPr="00530D98">
              <w:rPr>
                <w:b/>
                <w:i/>
              </w:rPr>
              <w:t>+.</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14</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CE5B43">
              <w:rPr>
                <w:rFonts w:ascii="Times New Roman" w:hAnsi="Times New Roman"/>
                <w:b/>
                <w:i/>
              </w:rPr>
              <w:t>Документарные неконвертируемые процентные облигации на предъявителя серии 14 с обязательным централизованным хранением, с возможностью досрочного погашения по усмотрению эмитента, со сроком погашения в 1 820-й (Одна тысяча восемьсот двадцатый) день с даты начала размещения, размещаемые по открытой подписке</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Default="00981C32" w:rsidP="005A37B3">
            <w:pPr>
              <w:autoSpaceDE w:val="0"/>
              <w:autoSpaceDN w:val="0"/>
              <w:spacing w:after="0" w:line="240" w:lineRule="auto"/>
              <w:rPr>
                <w:rFonts w:ascii="Times New Roman" w:eastAsia="Times New Roman" w:hAnsi="Times New Roman"/>
                <w:b/>
                <w:i/>
              </w:rPr>
            </w:pPr>
            <w:r w:rsidRPr="006443AE">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r>
              <w:rPr>
                <w:rFonts w:ascii="Times New Roman" w:eastAsia="Times New Roman" w:hAnsi="Times New Roman"/>
                <w:b/>
                <w:i/>
              </w:rPr>
              <w:t>:</w:t>
            </w:r>
          </w:p>
          <w:p w:rsidR="00981C32" w:rsidRPr="00727221" w:rsidRDefault="00981C32" w:rsidP="005A37B3">
            <w:pPr>
              <w:autoSpaceDE w:val="0"/>
              <w:autoSpaceDN w:val="0"/>
              <w:spacing w:after="0" w:line="240" w:lineRule="auto"/>
              <w:rPr>
                <w:rFonts w:ascii="Times New Roman" w:eastAsia="Times New Roman" w:hAnsi="Times New Roman"/>
                <w:b/>
                <w:i/>
              </w:rPr>
            </w:pPr>
            <w:r w:rsidRPr="006443AE">
              <w:rPr>
                <w:rFonts w:ascii="Times New Roman" w:hAnsi="Times New Roman"/>
                <w:b/>
                <w:i/>
              </w:rPr>
              <w:t>4</w:t>
            </w:r>
            <w:r>
              <w:rPr>
                <w:rFonts w:ascii="Times New Roman" w:hAnsi="Times New Roman"/>
                <w:b/>
                <w:i/>
              </w:rPr>
              <w:t>14</w:t>
            </w:r>
            <w:r w:rsidRPr="006443AE">
              <w:rPr>
                <w:rFonts w:ascii="Times New Roman" w:hAnsi="Times New Roman"/>
                <w:b/>
                <w:i/>
              </w:rPr>
              <w:t>01792</w:t>
            </w:r>
            <w:r w:rsidRPr="006443AE">
              <w:rPr>
                <w:rFonts w:ascii="Times New Roman" w:hAnsi="Times New Roman"/>
                <w:b/>
                <w:i/>
                <w:lang w:val="en-US"/>
              </w:rPr>
              <w:t>B</w:t>
            </w:r>
            <w:r w:rsidRPr="006443AE">
              <w:rPr>
                <w:rFonts w:ascii="Times New Roman" w:hAnsi="Times New Roman"/>
                <w:b/>
                <w:i/>
              </w:rPr>
              <w:t xml:space="preserve"> от </w:t>
            </w:r>
            <w:r w:rsidRPr="008F2DB2">
              <w:rPr>
                <w:rFonts w:ascii="Times New Roman" w:hAnsi="Times New Roman"/>
                <w:b/>
                <w:i/>
              </w:rPr>
              <w:t>02 июля 2013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4"/>
        <w:gridCol w:w="4580"/>
      </w:tblGrid>
      <w:tr w:rsidR="00981C32" w:rsidRPr="00D774F4" w:rsidTr="005A37B3">
        <w:trPr>
          <w:trHeight w:val="520"/>
        </w:trPr>
        <w:tc>
          <w:tcPr>
            <w:tcW w:w="4574"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80"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5"/>
        </w:trPr>
        <w:tc>
          <w:tcPr>
            <w:tcW w:w="4574" w:type="dxa"/>
          </w:tcPr>
          <w:p w:rsidR="00981C32" w:rsidRPr="00D774F4" w:rsidRDefault="00981C32" w:rsidP="005A37B3">
            <w:pPr>
              <w:pStyle w:val="prilozhenie"/>
              <w:ind w:firstLine="0"/>
              <w:jc w:val="center"/>
              <w:rPr>
                <w:sz w:val="22"/>
                <w:szCs w:val="22"/>
              </w:rPr>
            </w:pPr>
            <w:r>
              <w:rPr>
                <w:sz w:val="22"/>
                <w:szCs w:val="22"/>
              </w:rPr>
              <w:t>1</w:t>
            </w:r>
          </w:p>
        </w:tc>
        <w:tc>
          <w:tcPr>
            <w:tcW w:w="4580"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1315"/>
        </w:trPr>
        <w:tc>
          <w:tcPr>
            <w:tcW w:w="4574" w:type="dxa"/>
          </w:tcPr>
          <w:p w:rsidR="00981C32" w:rsidRPr="00D774F4" w:rsidRDefault="00981C32" w:rsidP="005A37B3">
            <w:pPr>
              <w:pStyle w:val="em-"/>
              <w:ind w:firstLine="0"/>
            </w:pPr>
            <w:r w:rsidRPr="00D774F4">
              <w:t xml:space="preserve">Долгосрочный рейтинг : ВВ+. </w:t>
            </w:r>
          </w:p>
          <w:p w:rsidR="00981C32" w:rsidRPr="00D774F4" w:rsidRDefault="00981C32" w:rsidP="005A37B3">
            <w:pPr>
              <w:pStyle w:val="em-"/>
              <w:ind w:firstLine="0"/>
            </w:pPr>
            <w:r w:rsidRPr="00D774F4">
              <w:t xml:space="preserve">По национальной шкале: </w:t>
            </w:r>
            <w:r w:rsidRPr="00D774F4">
              <w:rPr>
                <w:lang w:val="en-US"/>
              </w:rPr>
              <w:t>ruAA</w:t>
            </w:r>
            <w:r w:rsidRPr="00D774F4">
              <w:t>+.</w:t>
            </w:r>
          </w:p>
        </w:tc>
        <w:tc>
          <w:tcPr>
            <w:tcW w:w="4580" w:type="dxa"/>
            <w:vAlign w:val="center"/>
          </w:tcPr>
          <w:p w:rsidR="00981C32" w:rsidRPr="00D774F4" w:rsidRDefault="00981C32" w:rsidP="005A37B3">
            <w:pPr>
              <w:pStyle w:val="prilozhenie"/>
              <w:ind w:firstLine="0"/>
              <w:rPr>
                <w:sz w:val="22"/>
                <w:szCs w:val="22"/>
              </w:rPr>
            </w:pPr>
            <w:r w:rsidRPr="00D774F4">
              <w:rPr>
                <w:sz w:val="22"/>
                <w:szCs w:val="22"/>
              </w:rPr>
              <w:t>04.02.2015 понижены на одну ступень:</w:t>
            </w:r>
          </w:p>
          <w:p w:rsidR="00981C32" w:rsidRPr="00D774F4" w:rsidRDefault="00981C32" w:rsidP="00916B01">
            <w:pPr>
              <w:pStyle w:val="prilozhenie"/>
              <w:numPr>
                <w:ilvl w:val="0"/>
                <w:numId w:val="29"/>
              </w:numPr>
              <w:rPr>
                <w:sz w:val="22"/>
                <w:szCs w:val="22"/>
              </w:rPr>
            </w:pPr>
            <w:r w:rsidRPr="00D774F4">
              <w:rPr>
                <w:sz w:val="22"/>
                <w:szCs w:val="22"/>
              </w:rPr>
              <w:t>долгосрочный рейтинг</w:t>
            </w:r>
          </w:p>
          <w:p w:rsidR="00981C32" w:rsidRPr="00D774F4" w:rsidRDefault="00981C32" w:rsidP="00916B01">
            <w:pPr>
              <w:pStyle w:val="prilozhenie"/>
              <w:numPr>
                <w:ilvl w:val="0"/>
                <w:numId w:val="29"/>
              </w:numPr>
              <w:rPr>
                <w:sz w:val="22"/>
                <w:szCs w:val="22"/>
              </w:rPr>
            </w:pPr>
            <w:r w:rsidRPr="00D774F4">
              <w:rPr>
                <w:sz w:val="22"/>
                <w:szCs w:val="22"/>
              </w:rPr>
              <w:t>рейтинг по национальной шкале</w:t>
            </w:r>
          </w:p>
        </w:tc>
      </w:tr>
      <w:tr w:rsidR="00981C32" w:rsidRPr="00D774F4" w:rsidTr="005A37B3">
        <w:trPr>
          <w:trHeight w:val="260"/>
        </w:trPr>
        <w:tc>
          <w:tcPr>
            <w:tcW w:w="4574" w:type="dxa"/>
          </w:tcPr>
          <w:p w:rsidR="00981C32" w:rsidRPr="00D774F4" w:rsidRDefault="00981C32" w:rsidP="005A37B3">
            <w:pPr>
              <w:pStyle w:val="em-"/>
              <w:ind w:firstLine="0"/>
            </w:pPr>
            <w:r w:rsidRPr="00D774F4">
              <w:t xml:space="preserve">Долгосрочный рейтинг : ВВВ-. </w:t>
            </w:r>
          </w:p>
          <w:p w:rsidR="00981C32" w:rsidRPr="00D774F4" w:rsidRDefault="00981C32" w:rsidP="005A37B3">
            <w:pPr>
              <w:pStyle w:val="em-"/>
              <w:ind w:firstLine="0"/>
            </w:pPr>
            <w:r w:rsidRPr="00D774F4">
              <w:t xml:space="preserve">По национальной шкале: </w:t>
            </w:r>
            <w:r w:rsidRPr="00D774F4">
              <w:rPr>
                <w:lang w:val="en-US"/>
              </w:rPr>
              <w:t>ruAAA</w:t>
            </w:r>
            <w:r w:rsidRPr="00D774F4">
              <w:t>.</w:t>
            </w:r>
          </w:p>
        </w:tc>
        <w:tc>
          <w:tcPr>
            <w:tcW w:w="4580" w:type="dxa"/>
            <w:vAlign w:val="center"/>
          </w:tcPr>
          <w:p w:rsidR="00981C32" w:rsidRPr="00D774F4" w:rsidRDefault="00981C32" w:rsidP="005A37B3">
            <w:pPr>
              <w:pStyle w:val="prilozhenie"/>
              <w:ind w:firstLine="0"/>
              <w:rPr>
                <w:sz w:val="22"/>
                <w:szCs w:val="22"/>
              </w:rPr>
            </w:pPr>
            <w:r w:rsidRPr="00D774F4">
              <w:rPr>
                <w:sz w:val="22"/>
                <w:szCs w:val="22"/>
              </w:rPr>
              <w:t>10.10.2014 присвоение рейтингов</w:t>
            </w:r>
          </w:p>
        </w:tc>
      </w:tr>
    </w:tbl>
    <w:p w:rsidR="00981C32" w:rsidRPr="00D774F4" w:rsidRDefault="00981C32" w:rsidP="00981C32">
      <w:pPr>
        <w:pStyle w:val="prilozhenie"/>
        <w:rPr>
          <w:sz w:val="22"/>
          <w:szCs w:val="22"/>
        </w:rPr>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«Стэндард энд Пурс Кредит Маркет Сервисез Юроп Лимитед».</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lang w:val="en-US"/>
              </w:rPr>
              <w:t>Standard</w:t>
            </w:r>
            <w:r w:rsidRPr="00D774F4">
              <w:rPr>
                <w:sz w:val="22"/>
                <w:szCs w:val="22"/>
              </w:rPr>
              <w:t xml:space="preserve"> &amp; </w:t>
            </w:r>
            <w:r w:rsidRPr="00D774F4">
              <w:rPr>
                <w:sz w:val="22"/>
                <w:szCs w:val="22"/>
                <w:lang w:val="en-US"/>
              </w:rPr>
              <w:t>Poor</w:t>
            </w:r>
            <w:r w:rsidRPr="00D774F4">
              <w:rPr>
                <w:sz w:val="22"/>
                <w:szCs w:val="22"/>
              </w:rPr>
              <w:t>’</w:t>
            </w:r>
            <w:r w:rsidRPr="00D774F4">
              <w:rPr>
                <w:sz w:val="22"/>
                <w:szCs w:val="22"/>
                <w:lang w:val="en-US"/>
              </w:rPr>
              <w:t>s</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125009, Москва, ул. Воздвиженка, д.4/7, стр.2</w:t>
            </w:r>
          </w:p>
        </w:tc>
      </w:tr>
    </w:tbl>
    <w:p w:rsidR="00981C32" w:rsidRPr="00D774F4" w:rsidRDefault="00981C32" w:rsidP="00981C32">
      <w:pPr>
        <w:pStyle w:val="em-"/>
      </w:pPr>
    </w:p>
    <w:p w:rsidR="00981C32" w:rsidRDefault="00981C32" w:rsidP="00981C32">
      <w:pPr>
        <w:pStyle w:val="em-"/>
        <w:rPr>
          <w:b/>
          <w:i/>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72" w:history="1">
        <w:r w:rsidRPr="00CC727B">
          <w:rPr>
            <w:rStyle w:val="ac"/>
            <w:i/>
            <w:iCs/>
          </w:rPr>
          <w:t>www.standardandpoors.com</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94B70">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FC14D6" w:rsidRDefault="00981C32" w:rsidP="005A37B3">
            <w:pPr>
              <w:pStyle w:val="em-"/>
              <w:ind w:firstLine="0"/>
              <w:rPr>
                <w:b/>
                <w:i/>
              </w:rPr>
            </w:pPr>
            <w:r w:rsidRPr="00FC14D6">
              <w:rPr>
                <w:b/>
                <w:i/>
              </w:rPr>
              <w:t>Ценные бумаги Эмитента – Облигации серии БО-03</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C14D6" w:rsidRDefault="00981C32" w:rsidP="005A37B3">
            <w:pPr>
              <w:pStyle w:val="em-"/>
              <w:ind w:firstLine="0"/>
              <w:rPr>
                <w:b/>
                <w:i/>
              </w:rPr>
            </w:pPr>
            <w:r w:rsidRPr="00530D98">
              <w:rPr>
                <w:b/>
                <w:i/>
              </w:rPr>
              <w:t xml:space="preserve">Долгосрочный рейтинг : ВВ+. </w:t>
            </w:r>
          </w:p>
          <w:p w:rsidR="00981C32" w:rsidRPr="00FC14D6" w:rsidRDefault="00981C32" w:rsidP="005A37B3">
            <w:pPr>
              <w:pStyle w:val="em-"/>
              <w:ind w:firstLine="0"/>
              <w:rPr>
                <w:b/>
                <w:i/>
              </w:rPr>
            </w:pPr>
            <w:r w:rsidRPr="00530D98">
              <w:rPr>
                <w:b/>
                <w:i/>
              </w:rPr>
              <w:t xml:space="preserve">По национальной шкале: </w:t>
            </w:r>
            <w:r w:rsidRPr="00530D98">
              <w:rPr>
                <w:b/>
                <w:i/>
                <w:lang w:val="en-US"/>
              </w:rPr>
              <w:t>ruAA</w:t>
            </w:r>
            <w:r w:rsidRPr="00530D98">
              <w:rPr>
                <w:b/>
                <w:i/>
              </w:rPr>
              <w:t>+</w:t>
            </w:r>
            <w:r>
              <w:rPr>
                <w:b/>
                <w:i/>
              </w:rPr>
              <w:t>*</w:t>
            </w:r>
          </w:p>
        </w:tc>
      </w:tr>
    </w:tbl>
    <w:p w:rsidR="00981C32" w:rsidRPr="002E1B76" w:rsidRDefault="00981C32" w:rsidP="00981C32">
      <w:pPr>
        <w:pStyle w:val="prilozhenie"/>
        <w:rPr>
          <w:b/>
          <w:i/>
          <w:sz w:val="22"/>
          <w:szCs w:val="22"/>
        </w:rPr>
      </w:pPr>
      <w:r w:rsidRPr="002E1B76">
        <w:rPr>
          <w:b/>
          <w:i/>
          <w:sz w:val="22"/>
          <w:szCs w:val="22"/>
        </w:rPr>
        <w:t>*Выпуск облигаций серии БО-03 погашен 02.11.2015 года.</w:t>
      </w:r>
    </w:p>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i/>
              </w:rPr>
              <w:t>БО-03</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bCs/>
                <w:i/>
                <w:iCs/>
              </w:rPr>
              <w:t xml:space="preserve">Неконвертируемые процентные документарные биржевые облигации на предъявителя серии БО-03 с обязательным централизованным хранением, размещаемые по открытой подписке, со сроком погашения </w:t>
            </w:r>
            <w:r w:rsidRPr="00311D90">
              <w:rPr>
                <w:rFonts w:ascii="Times New Roman" w:hAnsi="Times New Roman"/>
                <w:b/>
                <w:i/>
              </w:rPr>
              <w:t>в дату, которая наступает по истечении 3 (Трех) лет</w:t>
            </w:r>
            <w:r w:rsidRPr="00311D90">
              <w:rPr>
                <w:rFonts w:ascii="Times New Roman" w:hAnsi="Times New Roman"/>
                <w:b/>
                <w:bCs/>
                <w:i/>
                <w:iCs/>
              </w:rPr>
              <w:t xml:space="preserve"> с даты начала размещения Биржевых облигаций серии БО-03, с возможностью досрочного погашения по требованию владельцев.</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3</w:t>
            </w:r>
            <w:r w:rsidRPr="003538E6">
              <w:rPr>
                <w:rFonts w:ascii="Times New Roman" w:hAnsi="Times New Roman"/>
                <w:b/>
                <w:i/>
              </w:rPr>
              <w:t>01792B от 06.04.2011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1"/>
        <w:gridCol w:w="4376"/>
      </w:tblGrid>
      <w:tr w:rsidR="00981C32" w:rsidRPr="00D774F4" w:rsidTr="005A37B3">
        <w:trPr>
          <w:trHeight w:val="480"/>
        </w:trPr>
        <w:tc>
          <w:tcPr>
            <w:tcW w:w="4371"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376"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7"/>
        </w:trPr>
        <w:tc>
          <w:tcPr>
            <w:tcW w:w="4371" w:type="dxa"/>
          </w:tcPr>
          <w:p w:rsidR="00981C32" w:rsidRPr="00D774F4" w:rsidRDefault="00981C32" w:rsidP="005A37B3">
            <w:pPr>
              <w:pStyle w:val="prilozhenie"/>
              <w:ind w:firstLine="0"/>
              <w:jc w:val="center"/>
              <w:rPr>
                <w:sz w:val="22"/>
                <w:szCs w:val="22"/>
              </w:rPr>
            </w:pPr>
            <w:r>
              <w:rPr>
                <w:sz w:val="22"/>
                <w:szCs w:val="22"/>
              </w:rPr>
              <w:t>1</w:t>
            </w:r>
          </w:p>
        </w:tc>
        <w:tc>
          <w:tcPr>
            <w:tcW w:w="4376"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42"/>
        </w:trPr>
        <w:tc>
          <w:tcPr>
            <w:tcW w:w="4371" w:type="dxa"/>
          </w:tcPr>
          <w:p w:rsidR="00981C32" w:rsidRPr="00D774F4" w:rsidRDefault="00981C32" w:rsidP="005A37B3">
            <w:pPr>
              <w:pStyle w:val="em-"/>
              <w:ind w:firstLine="0"/>
            </w:pPr>
            <w:r w:rsidRPr="00D774F4">
              <w:t xml:space="preserve">Долгосрочный рейтинг : ВВ+. </w:t>
            </w:r>
          </w:p>
          <w:p w:rsidR="00981C32" w:rsidRPr="00D774F4" w:rsidRDefault="00981C32" w:rsidP="005A37B3">
            <w:pPr>
              <w:pStyle w:val="em-"/>
              <w:ind w:firstLine="0"/>
            </w:pPr>
            <w:r w:rsidRPr="00D774F4">
              <w:t xml:space="preserve">По национальной шкале: </w:t>
            </w:r>
            <w:r w:rsidRPr="00D774F4">
              <w:rPr>
                <w:lang w:val="en-US"/>
              </w:rPr>
              <w:t>ruAA</w:t>
            </w:r>
            <w:r w:rsidRPr="00D774F4">
              <w:t>+.</w:t>
            </w:r>
          </w:p>
        </w:tc>
        <w:tc>
          <w:tcPr>
            <w:tcW w:w="4376" w:type="dxa"/>
            <w:vAlign w:val="center"/>
          </w:tcPr>
          <w:p w:rsidR="00981C32" w:rsidRPr="00D774F4" w:rsidRDefault="00981C32" w:rsidP="005A37B3">
            <w:pPr>
              <w:pStyle w:val="prilozhenie"/>
              <w:ind w:firstLine="0"/>
              <w:rPr>
                <w:sz w:val="22"/>
                <w:szCs w:val="22"/>
              </w:rPr>
            </w:pPr>
            <w:r w:rsidRPr="00D774F4">
              <w:rPr>
                <w:sz w:val="22"/>
                <w:szCs w:val="22"/>
              </w:rPr>
              <w:t>04.02.2015 понижены на одну ступень:</w:t>
            </w:r>
          </w:p>
          <w:p w:rsidR="00981C32" w:rsidRPr="00D774F4" w:rsidRDefault="00981C32" w:rsidP="00916B01">
            <w:pPr>
              <w:pStyle w:val="prilozhenie"/>
              <w:numPr>
                <w:ilvl w:val="0"/>
                <w:numId w:val="29"/>
              </w:numPr>
              <w:rPr>
                <w:sz w:val="22"/>
                <w:szCs w:val="22"/>
              </w:rPr>
            </w:pPr>
            <w:r w:rsidRPr="00D774F4">
              <w:rPr>
                <w:sz w:val="22"/>
                <w:szCs w:val="22"/>
              </w:rPr>
              <w:t>долгосрочный рейтинг</w:t>
            </w:r>
          </w:p>
          <w:p w:rsidR="00981C32" w:rsidRPr="00D774F4" w:rsidRDefault="00981C32" w:rsidP="00916B01">
            <w:pPr>
              <w:pStyle w:val="prilozhenie"/>
              <w:numPr>
                <w:ilvl w:val="0"/>
                <w:numId w:val="29"/>
              </w:numPr>
              <w:rPr>
                <w:sz w:val="22"/>
                <w:szCs w:val="22"/>
              </w:rPr>
            </w:pPr>
            <w:r w:rsidRPr="00D774F4">
              <w:rPr>
                <w:sz w:val="22"/>
                <w:szCs w:val="22"/>
              </w:rPr>
              <w:t>рейтинг по национальной шкале</w:t>
            </w:r>
          </w:p>
        </w:tc>
      </w:tr>
      <w:tr w:rsidR="00981C32" w:rsidRPr="00D774F4" w:rsidTr="005A37B3">
        <w:trPr>
          <w:trHeight w:val="742"/>
        </w:trPr>
        <w:tc>
          <w:tcPr>
            <w:tcW w:w="4371" w:type="dxa"/>
          </w:tcPr>
          <w:p w:rsidR="00981C32" w:rsidRPr="00D774F4" w:rsidRDefault="00981C32" w:rsidP="005A37B3">
            <w:pPr>
              <w:pStyle w:val="em-"/>
              <w:ind w:firstLine="0"/>
            </w:pPr>
            <w:r w:rsidRPr="00D774F4">
              <w:t xml:space="preserve">Долгосрочный рейтинг : ВВВ-. </w:t>
            </w:r>
          </w:p>
          <w:p w:rsidR="00981C32" w:rsidRPr="00D774F4" w:rsidRDefault="00981C32" w:rsidP="005A37B3">
            <w:pPr>
              <w:pStyle w:val="em-"/>
              <w:ind w:firstLine="0"/>
            </w:pPr>
            <w:r w:rsidRPr="00D774F4">
              <w:t xml:space="preserve">По национальной шкале: </w:t>
            </w:r>
            <w:r w:rsidRPr="00D774F4">
              <w:rPr>
                <w:lang w:val="en-US"/>
              </w:rPr>
              <w:t>ruAAA</w:t>
            </w:r>
            <w:r w:rsidRPr="00D774F4">
              <w:t>.</w:t>
            </w:r>
          </w:p>
        </w:tc>
        <w:tc>
          <w:tcPr>
            <w:tcW w:w="4376" w:type="dxa"/>
            <w:vAlign w:val="center"/>
          </w:tcPr>
          <w:p w:rsidR="00981C32" w:rsidRPr="00D774F4" w:rsidRDefault="00981C32" w:rsidP="005A37B3">
            <w:pPr>
              <w:pStyle w:val="prilozhenie"/>
              <w:ind w:firstLine="0"/>
              <w:rPr>
                <w:sz w:val="22"/>
                <w:szCs w:val="22"/>
              </w:rPr>
            </w:pPr>
            <w:r w:rsidRPr="00D774F4">
              <w:rPr>
                <w:sz w:val="22"/>
                <w:szCs w:val="22"/>
              </w:rPr>
              <w:t>31.10.2014 присвоение рейтингов</w:t>
            </w:r>
          </w:p>
        </w:tc>
      </w:tr>
    </w:tbl>
    <w:p w:rsidR="00981C32" w:rsidRPr="00D774F4" w:rsidRDefault="00981C32" w:rsidP="00981C32">
      <w:pPr>
        <w:pStyle w:val="prilozhenie"/>
        <w:rPr>
          <w:sz w:val="22"/>
          <w:szCs w:val="22"/>
        </w:rPr>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«Стэндард энд Пурс Кредит Маркет Сервисез Юроп Лимитед».</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lang w:val="en-US"/>
              </w:rPr>
              <w:t>Standard</w:t>
            </w:r>
            <w:r w:rsidRPr="00D774F4">
              <w:rPr>
                <w:sz w:val="22"/>
                <w:szCs w:val="22"/>
              </w:rPr>
              <w:t xml:space="preserve"> &amp; </w:t>
            </w:r>
            <w:r w:rsidRPr="00D774F4">
              <w:rPr>
                <w:sz w:val="22"/>
                <w:szCs w:val="22"/>
                <w:lang w:val="en-US"/>
              </w:rPr>
              <w:t>Poor</w:t>
            </w:r>
            <w:r w:rsidRPr="00D774F4">
              <w:rPr>
                <w:sz w:val="22"/>
                <w:szCs w:val="22"/>
              </w:rPr>
              <w:t>’</w:t>
            </w:r>
            <w:r w:rsidRPr="00D774F4">
              <w:rPr>
                <w:sz w:val="22"/>
                <w:szCs w:val="22"/>
                <w:lang w:val="en-US"/>
              </w:rPr>
              <w:t>s</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125009, Москва, ул. Воздвиженка, д.4/7, стр.2</w:t>
            </w:r>
          </w:p>
        </w:tc>
      </w:tr>
    </w:tbl>
    <w:p w:rsidR="00981C32" w:rsidRPr="00D774F4" w:rsidRDefault="00981C32" w:rsidP="00981C32">
      <w:pPr>
        <w:pStyle w:val="em-"/>
      </w:pPr>
    </w:p>
    <w:p w:rsidR="00981C32" w:rsidRDefault="00981C32" w:rsidP="00981C32">
      <w:pPr>
        <w:pStyle w:val="em-"/>
        <w:rPr>
          <w:b/>
          <w:i/>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73" w:history="1">
        <w:r w:rsidRPr="00CC727B">
          <w:rPr>
            <w:rStyle w:val="ac"/>
            <w:i/>
            <w:iCs/>
          </w:rPr>
          <w:t>www.standardandpoors.com</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94B70">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FC14D6" w:rsidRDefault="00981C32" w:rsidP="005A37B3">
            <w:pPr>
              <w:pStyle w:val="em-"/>
              <w:ind w:firstLine="0"/>
              <w:rPr>
                <w:b/>
                <w:i/>
              </w:rPr>
            </w:pPr>
            <w:r w:rsidRPr="00FC14D6">
              <w:rPr>
                <w:b/>
                <w:i/>
              </w:rPr>
              <w:t>Ценные бумаги Эмитента – Облигации серии БО-07</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C14D6" w:rsidRDefault="00981C32" w:rsidP="005A37B3">
            <w:pPr>
              <w:pStyle w:val="em-"/>
              <w:ind w:firstLine="0"/>
              <w:rPr>
                <w:b/>
                <w:i/>
              </w:rPr>
            </w:pPr>
            <w:r w:rsidRPr="00530D98">
              <w:rPr>
                <w:b/>
                <w:i/>
              </w:rPr>
              <w:t xml:space="preserve">Долгосрочный рейтинг : ВВ+. </w:t>
            </w:r>
          </w:p>
          <w:p w:rsidR="00981C32" w:rsidRPr="00FC14D6" w:rsidRDefault="00981C32" w:rsidP="005A37B3">
            <w:pPr>
              <w:pStyle w:val="em-"/>
              <w:ind w:firstLine="0"/>
              <w:rPr>
                <w:b/>
                <w:i/>
              </w:rPr>
            </w:pPr>
            <w:r w:rsidRPr="00530D98">
              <w:rPr>
                <w:b/>
                <w:i/>
              </w:rPr>
              <w:t xml:space="preserve">По национальной шкале: </w:t>
            </w:r>
            <w:r w:rsidRPr="00530D98">
              <w:rPr>
                <w:b/>
                <w:i/>
                <w:lang w:val="en-US"/>
              </w:rPr>
              <w:t>ruAA</w:t>
            </w:r>
            <w:r w:rsidRPr="00530D98">
              <w:rPr>
                <w:b/>
                <w:i/>
              </w:rPr>
              <w:t>+.</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i/>
              </w:rPr>
              <w:t>БО-07</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311D90">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БО-07, размещаемые по открытой подписке, со сроком погашения </w:t>
            </w:r>
            <w:r w:rsidRPr="00311D90">
              <w:rPr>
                <w:rFonts w:ascii="Times New Roman" w:hAnsi="Times New Roman"/>
                <w:b/>
                <w:i/>
              </w:rPr>
              <w:t>в дату, которая наступает по истечении 5 (Пяти) лет</w:t>
            </w:r>
            <w:r w:rsidRPr="00311D90">
              <w:rPr>
                <w:rFonts w:ascii="Times New Roman" w:hAnsi="Times New Roman"/>
                <w:b/>
                <w:bCs/>
                <w:i/>
                <w:iCs/>
              </w:rPr>
              <w:t xml:space="preserve"> с даты начала размещения Биржевых облигаций серии БО-07,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7</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339"/>
      </w:tblGrid>
      <w:tr w:rsidR="00981C32" w:rsidRPr="00D774F4" w:rsidTr="005A37B3">
        <w:trPr>
          <w:trHeight w:val="487"/>
        </w:trPr>
        <w:tc>
          <w:tcPr>
            <w:tcW w:w="4333"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339"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1"/>
        </w:trPr>
        <w:tc>
          <w:tcPr>
            <w:tcW w:w="4333" w:type="dxa"/>
          </w:tcPr>
          <w:p w:rsidR="00981C32" w:rsidRPr="00D774F4" w:rsidRDefault="00981C32" w:rsidP="005A37B3">
            <w:pPr>
              <w:pStyle w:val="prilozhenie"/>
              <w:ind w:firstLine="0"/>
              <w:jc w:val="center"/>
              <w:rPr>
                <w:sz w:val="22"/>
                <w:szCs w:val="22"/>
              </w:rPr>
            </w:pPr>
            <w:r>
              <w:rPr>
                <w:sz w:val="22"/>
                <w:szCs w:val="22"/>
              </w:rPr>
              <w:t>1</w:t>
            </w:r>
          </w:p>
        </w:tc>
        <w:tc>
          <w:tcPr>
            <w:tcW w:w="4339"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236"/>
        </w:trPr>
        <w:tc>
          <w:tcPr>
            <w:tcW w:w="4333" w:type="dxa"/>
          </w:tcPr>
          <w:p w:rsidR="00981C32" w:rsidRPr="00D774F4" w:rsidRDefault="00981C32" w:rsidP="005A37B3">
            <w:pPr>
              <w:pStyle w:val="em-"/>
              <w:ind w:firstLine="0"/>
            </w:pPr>
            <w:r w:rsidRPr="00D774F4">
              <w:t xml:space="preserve">Долгосрочный рейтинг : ВВ+. </w:t>
            </w:r>
          </w:p>
          <w:p w:rsidR="00981C32" w:rsidRPr="00D774F4" w:rsidRDefault="00981C32" w:rsidP="005A37B3">
            <w:pPr>
              <w:pStyle w:val="em-"/>
              <w:ind w:firstLine="0"/>
            </w:pPr>
            <w:r w:rsidRPr="00D774F4">
              <w:t xml:space="preserve">По национальной шкале: </w:t>
            </w:r>
            <w:r w:rsidRPr="00D774F4">
              <w:rPr>
                <w:lang w:val="en-US"/>
              </w:rPr>
              <w:t>ruAA</w:t>
            </w:r>
            <w:r w:rsidRPr="00D774F4">
              <w:t>+.</w:t>
            </w:r>
          </w:p>
        </w:tc>
        <w:tc>
          <w:tcPr>
            <w:tcW w:w="4339" w:type="dxa"/>
            <w:vAlign w:val="center"/>
          </w:tcPr>
          <w:p w:rsidR="00981C32" w:rsidRPr="00D774F4" w:rsidRDefault="00981C32" w:rsidP="005A37B3">
            <w:pPr>
              <w:pStyle w:val="prilozhenie"/>
              <w:ind w:firstLine="0"/>
              <w:rPr>
                <w:sz w:val="22"/>
                <w:szCs w:val="22"/>
              </w:rPr>
            </w:pPr>
            <w:r w:rsidRPr="00D774F4">
              <w:rPr>
                <w:sz w:val="22"/>
                <w:szCs w:val="22"/>
              </w:rPr>
              <w:t>04.02.2015 понижены на одну ступень:</w:t>
            </w:r>
          </w:p>
          <w:p w:rsidR="00981C32" w:rsidRPr="00D774F4" w:rsidRDefault="00981C32" w:rsidP="00916B01">
            <w:pPr>
              <w:pStyle w:val="prilozhenie"/>
              <w:numPr>
                <w:ilvl w:val="0"/>
                <w:numId w:val="29"/>
              </w:numPr>
              <w:rPr>
                <w:sz w:val="22"/>
                <w:szCs w:val="22"/>
              </w:rPr>
            </w:pPr>
            <w:r w:rsidRPr="00D774F4">
              <w:rPr>
                <w:sz w:val="22"/>
                <w:szCs w:val="22"/>
              </w:rPr>
              <w:t>долгосрочный рейтинг</w:t>
            </w:r>
          </w:p>
          <w:p w:rsidR="00981C32" w:rsidRPr="00D774F4" w:rsidRDefault="00981C32" w:rsidP="00916B01">
            <w:pPr>
              <w:pStyle w:val="prilozhenie"/>
              <w:numPr>
                <w:ilvl w:val="0"/>
                <w:numId w:val="29"/>
              </w:numPr>
              <w:rPr>
                <w:sz w:val="22"/>
                <w:szCs w:val="22"/>
              </w:rPr>
            </w:pPr>
            <w:r w:rsidRPr="00D774F4">
              <w:rPr>
                <w:sz w:val="22"/>
                <w:szCs w:val="22"/>
              </w:rPr>
              <w:t>рейтинг по национальной шкале</w:t>
            </w:r>
          </w:p>
        </w:tc>
      </w:tr>
      <w:tr w:rsidR="00981C32" w:rsidRPr="00D774F4" w:rsidTr="005A37B3">
        <w:trPr>
          <w:trHeight w:val="1004"/>
        </w:trPr>
        <w:tc>
          <w:tcPr>
            <w:tcW w:w="4333" w:type="dxa"/>
          </w:tcPr>
          <w:p w:rsidR="00981C32" w:rsidRPr="00D774F4" w:rsidRDefault="00981C32" w:rsidP="005A37B3">
            <w:pPr>
              <w:pStyle w:val="em-"/>
              <w:ind w:firstLine="0"/>
            </w:pPr>
            <w:r w:rsidRPr="00D774F4">
              <w:t xml:space="preserve">Долгосрочный рейтинг : ВВВ-. </w:t>
            </w:r>
          </w:p>
          <w:p w:rsidR="00981C32" w:rsidRPr="00D774F4" w:rsidRDefault="00981C32" w:rsidP="005A37B3">
            <w:pPr>
              <w:pStyle w:val="em-"/>
              <w:ind w:firstLine="0"/>
            </w:pPr>
            <w:r w:rsidRPr="00D774F4">
              <w:t xml:space="preserve">По национальной шкале: </w:t>
            </w:r>
            <w:r w:rsidRPr="00D774F4">
              <w:rPr>
                <w:lang w:val="en-US"/>
              </w:rPr>
              <w:t>ruAAA</w:t>
            </w:r>
            <w:r w:rsidRPr="00D774F4">
              <w:t>.</w:t>
            </w:r>
          </w:p>
        </w:tc>
        <w:tc>
          <w:tcPr>
            <w:tcW w:w="4339" w:type="dxa"/>
            <w:vAlign w:val="center"/>
          </w:tcPr>
          <w:p w:rsidR="00981C32" w:rsidRPr="00D774F4" w:rsidRDefault="00981C32" w:rsidP="005A37B3">
            <w:pPr>
              <w:pStyle w:val="prilozhenie"/>
              <w:ind w:firstLine="0"/>
              <w:rPr>
                <w:sz w:val="22"/>
                <w:szCs w:val="22"/>
              </w:rPr>
            </w:pPr>
            <w:r w:rsidRPr="00D774F4">
              <w:rPr>
                <w:sz w:val="22"/>
                <w:szCs w:val="22"/>
              </w:rPr>
              <w:t>23.05.2014 присвоен долгосрочный рейтинг</w:t>
            </w:r>
          </w:p>
          <w:p w:rsidR="00981C32" w:rsidRPr="00D774F4" w:rsidRDefault="00981C32" w:rsidP="005A37B3">
            <w:pPr>
              <w:pStyle w:val="prilozhenie"/>
              <w:ind w:firstLine="0"/>
              <w:rPr>
                <w:sz w:val="22"/>
                <w:szCs w:val="22"/>
              </w:rPr>
            </w:pPr>
            <w:r w:rsidRPr="00D774F4">
              <w:rPr>
                <w:sz w:val="22"/>
                <w:szCs w:val="22"/>
              </w:rPr>
              <w:t>28.07.2014 присвоен рейтинг по национальной шкале</w:t>
            </w:r>
          </w:p>
        </w:tc>
      </w:tr>
    </w:tbl>
    <w:p w:rsidR="00981C32" w:rsidRPr="00D774F4" w:rsidRDefault="00981C32" w:rsidP="00981C32">
      <w:pPr>
        <w:pStyle w:val="prilozhenie"/>
        <w:rPr>
          <w:sz w:val="22"/>
          <w:szCs w:val="22"/>
        </w:rPr>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«Стэндард энд Пурс Кредит Маркет Сервисез Юроп Лимитед».</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lang w:val="en-US"/>
              </w:rPr>
              <w:t>Standard</w:t>
            </w:r>
            <w:r w:rsidRPr="00D774F4">
              <w:rPr>
                <w:sz w:val="22"/>
                <w:szCs w:val="22"/>
              </w:rPr>
              <w:t xml:space="preserve"> &amp; </w:t>
            </w:r>
            <w:r w:rsidRPr="00D774F4">
              <w:rPr>
                <w:sz w:val="22"/>
                <w:szCs w:val="22"/>
                <w:lang w:val="en-US"/>
              </w:rPr>
              <w:t>Poor</w:t>
            </w:r>
            <w:r w:rsidRPr="00D774F4">
              <w:rPr>
                <w:sz w:val="22"/>
                <w:szCs w:val="22"/>
              </w:rPr>
              <w:t>’</w:t>
            </w:r>
            <w:r w:rsidRPr="00D774F4">
              <w:rPr>
                <w:sz w:val="22"/>
                <w:szCs w:val="22"/>
                <w:lang w:val="en-US"/>
              </w:rPr>
              <w:t>s</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125009, Москва, ул. Воздвиженка, д.4/7, стр.2</w:t>
            </w:r>
          </w:p>
        </w:tc>
      </w:tr>
    </w:tbl>
    <w:p w:rsidR="00981C32" w:rsidRPr="00D774F4" w:rsidRDefault="00981C32" w:rsidP="00981C32">
      <w:pPr>
        <w:pStyle w:val="em-"/>
      </w:pPr>
    </w:p>
    <w:p w:rsidR="00981C32" w:rsidRDefault="00981C32" w:rsidP="00981C32">
      <w:pPr>
        <w:pStyle w:val="em-"/>
        <w:rPr>
          <w:b/>
          <w:i/>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74" w:history="1">
        <w:r w:rsidRPr="00CC727B">
          <w:rPr>
            <w:rStyle w:val="ac"/>
            <w:i/>
            <w:iCs/>
          </w:rPr>
          <w:t>www.standardandpoors.com</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94B70">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FC14D6" w:rsidRDefault="00981C32" w:rsidP="005A37B3">
            <w:pPr>
              <w:pStyle w:val="em-"/>
              <w:ind w:firstLine="0"/>
              <w:rPr>
                <w:b/>
                <w:i/>
              </w:rPr>
            </w:pPr>
            <w:r w:rsidRPr="00FC14D6">
              <w:rPr>
                <w:b/>
                <w:i/>
              </w:rPr>
              <w:t>Ценные бумаги Эмитента – Облигации серии БО-08</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C14D6" w:rsidRDefault="00981C32" w:rsidP="005A37B3">
            <w:pPr>
              <w:pStyle w:val="em-"/>
              <w:ind w:firstLine="0"/>
              <w:rPr>
                <w:b/>
                <w:i/>
              </w:rPr>
            </w:pPr>
            <w:r w:rsidRPr="00530D98">
              <w:rPr>
                <w:b/>
                <w:i/>
              </w:rPr>
              <w:t xml:space="preserve">Долгосрочный рейтинг : ВВ+. </w:t>
            </w:r>
          </w:p>
          <w:p w:rsidR="00981C32" w:rsidRPr="00FC14D6" w:rsidRDefault="00981C32" w:rsidP="005A37B3">
            <w:pPr>
              <w:pStyle w:val="em-"/>
              <w:ind w:firstLine="0"/>
              <w:rPr>
                <w:b/>
                <w:i/>
              </w:rPr>
            </w:pPr>
            <w:r w:rsidRPr="00530D98">
              <w:rPr>
                <w:b/>
                <w:i/>
              </w:rPr>
              <w:t xml:space="preserve">По национальной шкале: </w:t>
            </w:r>
            <w:r w:rsidRPr="00530D98">
              <w:rPr>
                <w:b/>
                <w:i/>
                <w:lang w:val="en-US"/>
              </w:rPr>
              <w:t>ruAA</w:t>
            </w:r>
            <w:r w:rsidRPr="00530D98">
              <w:rPr>
                <w:b/>
                <w:i/>
              </w:rPr>
              <w:t>+.</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i/>
              </w:rPr>
              <w:t>БО-08</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БО-08,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БО-08,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8</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4309"/>
      </w:tblGrid>
      <w:tr w:rsidR="00981C32" w:rsidRPr="00D774F4" w:rsidTr="005A37B3">
        <w:trPr>
          <w:trHeight w:val="238"/>
        </w:trPr>
        <w:tc>
          <w:tcPr>
            <w:tcW w:w="4303"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309"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3"/>
        </w:trPr>
        <w:tc>
          <w:tcPr>
            <w:tcW w:w="4303" w:type="dxa"/>
          </w:tcPr>
          <w:p w:rsidR="00981C32" w:rsidRPr="00D774F4" w:rsidRDefault="00981C32" w:rsidP="005A37B3">
            <w:pPr>
              <w:pStyle w:val="prilozhenie"/>
              <w:ind w:firstLine="0"/>
              <w:jc w:val="center"/>
              <w:rPr>
                <w:sz w:val="22"/>
                <w:szCs w:val="22"/>
              </w:rPr>
            </w:pPr>
            <w:r>
              <w:rPr>
                <w:sz w:val="22"/>
                <w:szCs w:val="22"/>
              </w:rPr>
              <w:t>1</w:t>
            </w:r>
          </w:p>
        </w:tc>
        <w:tc>
          <w:tcPr>
            <w:tcW w:w="4309"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1159"/>
        </w:trPr>
        <w:tc>
          <w:tcPr>
            <w:tcW w:w="4303" w:type="dxa"/>
          </w:tcPr>
          <w:p w:rsidR="00981C32" w:rsidRPr="00D774F4" w:rsidRDefault="00981C32" w:rsidP="005A37B3">
            <w:pPr>
              <w:pStyle w:val="em-"/>
              <w:ind w:firstLine="0"/>
            </w:pPr>
            <w:r w:rsidRPr="00D774F4">
              <w:t xml:space="preserve">Долгосрочный рейтинг : ВВ+. </w:t>
            </w:r>
          </w:p>
          <w:p w:rsidR="00981C32" w:rsidRPr="00D774F4" w:rsidRDefault="00981C32" w:rsidP="005A37B3">
            <w:pPr>
              <w:pStyle w:val="em-"/>
              <w:ind w:firstLine="0"/>
            </w:pPr>
            <w:r w:rsidRPr="00D774F4">
              <w:t xml:space="preserve">По национальной шкале: </w:t>
            </w:r>
            <w:r w:rsidRPr="00D774F4">
              <w:rPr>
                <w:lang w:val="en-US"/>
              </w:rPr>
              <w:t>ruAA</w:t>
            </w:r>
            <w:r w:rsidRPr="00D774F4">
              <w:t>+.</w:t>
            </w:r>
          </w:p>
        </w:tc>
        <w:tc>
          <w:tcPr>
            <w:tcW w:w="4309" w:type="dxa"/>
            <w:vAlign w:val="center"/>
          </w:tcPr>
          <w:p w:rsidR="00981C32" w:rsidRPr="00D774F4" w:rsidRDefault="00981C32" w:rsidP="005A37B3">
            <w:pPr>
              <w:pStyle w:val="prilozhenie"/>
              <w:ind w:firstLine="0"/>
              <w:rPr>
                <w:sz w:val="22"/>
                <w:szCs w:val="22"/>
              </w:rPr>
            </w:pPr>
            <w:r w:rsidRPr="00D774F4">
              <w:rPr>
                <w:sz w:val="22"/>
                <w:szCs w:val="22"/>
              </w:rPr>
              <w:t>04.02.2015 понижены на одну ступень:</w:t>
            </w:r>
          </w:p>
          <w:p w:rsidR="00981C32" w:rsidRPr="00D774F4" w:rsidRDefault="00981C32" w:rsidP="00916B01">
            <w:pPr>
              <w:pStyle w:val="prilozhenie"/>
              <w:numPr>
                <w:ilvl w:val="0"/>
                <w:numId w:val="29"/>
              </w:numPr>
              <w:rPr>
                <w:sz w:val="22"/>
                <w:szCs w:val="22"/>
              </w:rPr>
            </w:pPr>
            <w:r w:rsidRPr="00D774F4">
              <w:rPr>
                <w:sz w:val="22"/>
                <w:szCs w:val="22"/>
              </w:rPr>
              <w:t>долгосрочный рейтинг</w:t>
            </w:r>
          </w:p>
          <w:p w:rsidR="00981C32" w:rsidRDefault="00981C32" w:rsidP="00916B01">
            <w:pPr>
              <w:pStyle w:val="prilozhenie"/>
              <w:numPr>
                <w:ilvl w:val="0"/>
                <w:numId w:val="29"/>
              </w:numPr>
              <w:rPr>
                <w:sz w:val="22"/>
                <w:szCs w:val="22"/>
              </w:rPr>
            </w:pPr>
            <w:r w:rsidRPr="00D774F4">
              <w:rPr>
                <w:sz w:val="22"/>
                <w:szCs w:val="22"/>
              </w:rPr>
              <w:t>рейтинг по национальной шкале</w:t>
            </w:r>
          </w:p>
        </w:tc>
      </w:tr>
      <w:tr w:rsidR="00981C32" w:rsidRPr="00D774F4" w:rsidTr="005A37B3">
        <w:trPr>
          <w:trHeight w:val="744"/>
        </w:trPr>
        <w:tc>
          <w:tcPr>
            <w:tcW w:w="4303" w:type="dxa"/>
          </w:tcPr>
          <w:p w:rsidR="00981C32" w:rsidRPr="00D774F4" w:rsidRDefault="00981C32" w:rsidP="005A37B3">
            <w:pPr>
              <w:pStyle w:val="em-"/>
              <w:ind w:firstLine="0"/>
            </w:pPr>
            <w:r w:rsidRPr="00D774F4">
              <w:t xml:space="preserve">Долгосрочный рейтинг : ВВВ-. </w:t>
            </w:r>
          </w:p>
          <w:p w:rsidR="00981C32" w:rsidRPr="00D774F4" w:rsidRDefault="00981C32" w:rsidP="005A37B3">
            <w:pPr>
              <w:pStyle w:val="em-"/>
              <w:ind w:firstLine="0"/>
            </w:pPr>
            <w:r w:rsidRPr="00D774F4">
              <w:t xml:space="preserve">По национальной шкале: </w:t>
            </w:r>
            <w:r w:rsidRPr="00D774F4">
              <w:rPr>
                <w:lang w:val="en-US"/>
              </w:rPr>
              <w:t>ruAAA</w:t>
            </w:r>
            <w:r w:rsidRPr="00D774F4">
              <w:t>.</w:t>
            </w:r>
          </w:p>
        </w:tc>
        <w:tc>
          <w:tcPr>
            <w:tcW w:w="4309" w:type="dxa"/>
            <w:vAlign w:val="center"/>
          </w:tcPr>
          <w:p w:rsidR="00981C32" w:rsidRPr="00D774F4" w:rsidRDefault="00981C32" w:rsidP="005A37B3">
            <w:pPr>
              <w:pStyle w:val="prilozhenie"/>
              <w:ind w:firstLine="0"/>
              <w:rPr>
                <w:sz w:val="22"/>
                <w:szCs w:val="22"/>
              </w:rPr>
            </w:pPr>
            <w:r w:rsidRPr="00D774F4">
              <w:rPr>
                <w:sz w:val="22"/>
                <w:szCs w:val="22"/>
              </w:rPr>
              <w:t>02.07.2014 присвоение рейтингов</w:t>
            </w:r>
          </w:p>
        </w:tc>
      </w:tr>
    </w:tbl>
    <w:p w:rsidR="00981C32" w:rsidRPr="00D774F4" w:rsidRDefault="00981C32" w:rsidP="00981C32">
      <w:pPr>
        <w:pStyle w:val="prilozhenie"/>
        <w:rPr>
          <w:sz w:val="22"/>
          <w:szCs w:val="22"/>
        </w:rPr>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«Стэндард энд Пурс Кредит Маркет Сервисез Юроп Лимитед».</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lang w:val="en-US"/>
              </w:rPr>
              <w:t>Standard</w:t>
            </w:r>
            <w:r w:rsidRPr="00D774F4">
              <w:rPr>
                <w:sz w:val="22"/>
                <w:szCs w:val="22"/>
              </w:rPr>
              <w:t xml:space="preserve"> &amp; </w:t>
            </w:r>
            <w:r w:rsidRPr="00D774F4">
              <w:rPr>
                <w:sz w:val="22"/>
                <w:szCs w:val="22"/>
                <w:lang w:val="en-US"/>
              </w:rPr>
              <w:t>Poor</w:t>
            </w:r>
            <w:r w:rsidRPr="00D774F4">
              <w:rPr>
                <w:sz w:val="22"/>
                <w:szCs w:val="22"/>
              </w:rPr>
              <w:t>’</w:t>
            </w:r>
            <w:r w:rsidRPr="00D774F4">
              <w:rPr>
                <w:sz w:val="22"/>
                <w:szCs w:val="22"/>
                <w:lang w:val="en-US"/>
              </w:rPr>
              <w:t>s</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125009, Москва, ул. Воздвиженка, д.4/7, стр.2</w:t>
            </w:r>
          </w:p>
        </w:tc>
      </w:tr>
    </w:tbl>
    <w:p w:rsidR="00981C32" w:rsidRPr="00D774F4" w:rsidRDefault="00981C32" w:rsidP="00981C32">
      <w:pPr>
        <w:pStyle w:val="em-"/>
      </w:pPr>
    </w:p>
    <w:p w:rsidR="00981C32" w:rsidRDefault="00981C32" w:rsidP="00981C32">
      <w:pPr>
        <w:pStyle w:val="em-"/>
        <w:rPr>
          <w:b/>
          <w:i/>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75" w:history="1">
        <w:r w:rsidRPr="00CC727B">
          <w:rPr>
            <w:rStyle w:val="ac"/>
            <w:i/>
            <w:iCs/>
          </w:rPr>
          <w:t>www.standardandpoors.com</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94B70">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FC14D6" w:rsidRDefault="00981C32" w:rsidP="005A37B3">
            <w:pPr>
              <w:pStyle w:val="em-"/>
              <w:ind w:firstLine="0"/>
              <w:rPr>
                <w:b/>
                <w:i/>
              </w:rPr>
            </w:pPr>
            <w:r w:rsidRPr="00FC14D6">
              <w:rPr>
                <w:b/>
                <w:i/>
              </w:rPr>
              <w:t>Ценные бумаги Эмитента – Облигации серии БО-09</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C14D6" w:rsidRDefault="00981C32" w:rsidP="005A37B3">
            <w:pPr>
              <w:pStyle w:val="em-"/>
              <w:ind w:firstLine="0"/>
              <w:rPr>
                <w:b/>
                <w:i/>
              </w:rPr>
            </w:pPr>
            <w:r w:rsidRPr="00530D98">
              <w:rPr>
                <w:b/>
                <w:i/>
              </w:rPr>
              <w:t xml:space="preserve">Долгосрочный рейтинг : ВВ+. </w:t>
            </w:r>
          </w:p>
          <w:p w:rsidR="00981C32" w:rsidRPr="00FC14D6" w:rsidRDefault="00981C32" w:rsidP="005A37B3">
            <w:pPr>
              <w:pStyle w:val="em-"/>
              <w:ind w:firstLine="0"/>
              <w:rPr>
                <w:b/>
                <w:i/>
              </w:rPr>
            </w:pPr>
            <w:r w:rsidRPr="00530D98">
              <w:rPr>
                <w:b/>
                <w:i/>
              </w:rPr>
              <w:t xml:space="preserve">По национальной шкале: </w:t>
            </w:r>
            <w:r w:rsidRPr="00530D98">
              <w:rPr>
                <w:b/>
                <w:i/>
                <w:lang w:val="en-US"/>
              </w:rPr>
              <w:t>ruAA</w:t>
            </w:r>
            <w:r w:rsidRPr="00530D98">
              <w:rPr>
                <w:b/>
                <w:i/>
              </w:rPr>
              <w:t>+.</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i/>
              </w:rPr>
              <w:t>БО-09</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БО-09,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БО-09,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4B020</w:t>
            </w:r>
            <w:r>
              <w:rPr>
                <w:rFonts w:ascii="Times New Roman" w:hAnsi="Times New Roman"/>
                <w:b/>
                <w:i/>
              </w:rPr>
              <w:t>9</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4406"/>
      </w:tblGrid>
      <w:tr w:rsidR="00981C32" w:rsidRPr="00D774F4" w:rsidTr="005A37B3">
        <w:trPr>
          <w:trHeight w:val="549"/>
        </w:trPr>
        <w:tc>
          <w:tcPr>
            <w:tcW w:w="4401"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406"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75"/>
        </w:trPr>
        <w:tc>
          <w:tcPr>
            <w:tcW w:w="4401" w:type="dxa"/>
          </w:tcPr>
          <w:p w:rsidR="00981C32" w:rsidRPr="00D774F4" w:rsidRDefault="00981C32" w:rsidP="005A37B3">
            <w:pPr>
              <w:pStyle w:val="prilozhenie"/>
              <w:ind w:firstLine="0"/>
              <w:jc w:val="center"/>
              <w:rPr>
                <w:sz w:val="22"/>
                <w:szCs w:val="22"/>
              </w:rPr>
            </w:pPr>
            <w:r>
              <w:rPr>
                <w:sz w:val="22"/>
                <w:szCs w:val="22"/>
              </w:rPr>
              <w:t>1</w:t>
            </w:r>
          </w:p>
        </w:tc>
        <w:tc>
          <w:tcPr>
            <w:tcW w:w="4406"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825"/>
        </w:trPr>
        <w:tc>
          <w:tcPr>
            <w:tcW w:w="4401" w:type="dxa"/>
          </w:tcPr>
          <w:p w:rsidR="00981C32" w:rsidRPr="00D774F4" w:rsidRDefault="00981C32" w:rsidP="005A37B3">
            <w:pPr>
              <w:pStyle w:val="em-"/>
              <w:ind w:firstLine="0"/>
            </w:pPr>
            <w:r w:rsidRPr="00D774F4">
              <w:t xml:space="preserve">Долгосрочный рейтинг : ВВ+. </w:t>
            </w:r>
          </w:p>
          <w:p w:rsidR="00981C32" w:rsidRPr="00D774F4" w:rsidRDefault="00981C32" w:rsidP="005A37B3">
            <w:pPr>
              <w:pStyle w:val="em-"/>
              <w:ind w:firstLine="0"/>
            </w:pPr>
            <w:r w:rsidRPr="00D774F4">
              <w:t xml:space="preserve">По национальной шкале: </w:t>
            </w:r>
            <w:r w:rsidRPr="00D774F4">
              <w:rPr>
                <w:lang w:val="en-US"/>
              </w:rPr>
              <w:t>ruAA</w:t>
            </w:r>
            <w:r w:rsidRPr="00D774F4">
              <w:t>+.</w:t>
            </w:r>
          </w:p>
        </w:tc>
        <w:tc>
          <w:tcPr>
            <w:tcW w:w="4406" w:type="dxa"/>
            <w:vAlign w:val="center"/>
          </w:tcPr>
          <w:p w:rsidR="00981C32" w:rsidRPr="00D774F4" w:rsidRDefault="00981C32" w:rsidP="005A37B3">
            <w:pPr>
              <w:pStyle w:val="prilozhenie"/>
              <w:ind w:firstLine="0"/>
              <w:rPr>
                <w:sz w:val="22"/>
                <w:szCs w:val="22"/>
              </w:rPr>
            </w:pPr>
            <w:r w:rsidRPr="00D774F4">
              <w:rPr>
                <w:sz w:val="22"/>
                <w:szCs w:val="22"/>
              </w:rPr>
              <w:t>03.07.2015 присвоение рейтингов</w:t>
            </w:r>
          </w:p>
        </w:tc>
      </w:tr>
    </w:tbl>
    <w:p w:rsidR="00981C32" w:rsidRPr="00D774F4" w:rsidRDefault="00981C32" w:rsidP="00981C32">
      <w:pPr>
        <w:pStyle w:val="prilozhenie"/>
        <w:rPr>
          <w:sz w:val="22"/>
          <w:szCs w:val="22"/>
        </w:rPr>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«Стэндард энд Пурс Кредит Маркет Сервисез Юроп Лимитед».</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lang w:val="en-US"/>
              </w:rPr>
              <w:t>Standard</w:t>
            </w:r>
            <w:r w:rsidRPr="00D774F4">
              <w:rPr>
                <w:sz w:val="22"/>
                <w:szCs w:val="22"/>
              </w:rPr>
              <w:t xml:space="preserve"> &amp; </w:t>
            </w:r>
            <w:r w:rsidRPr="00D774F4">
              <w:rPr>
                <w:sz w:val="22"/>
                <w:szCs w:val="22"/>
                <w:lang w:val="en-US"/>
              </w:rPr>
              <w:t>Poor</w:t>
            </w:r>
            <w:r w:rsidRPr="00D774F4">
              <w:rPr>
                <w:sz w:val="22"/>
                <w:szCs w:val="22"/>
              </w:rPr>
              <w:t>’</w:t>
            </w:r>
            <w:r w:rsidRPr="00D774F4">
              <w:rPr>
                <w:sz w:val="22"/>
                <w:szCs w:val="22"/>
                <w:lang w:val="en-US"/>
              </w:rPr>
              <w:t>s</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125009, Москва, ул. Воздвиженка, д.4/7, стр.2</w:t>
            </w:r>
          </w:p>
        </w:tc>
      </w:tr>
    </w:tbl>
    <w:p w:rsidR="00981C32" w:rsidRPr="00D774F4" w:rsidRDefault="00981C32" w:rsidP="00981C32">
      <w:pPr>
        <w:pStyle w:val="em-"/>
      </w:pPr>
    </w:p>
    <w:p w:rsidR="00981C32" w:rsidRDefault="00981C32" w:rsidP="00981C32">
      <w:pPr>
        <w:pStyle w:val="em-"/>
        <w:rPr>
          <w:b/>
          <w:i/>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76" w:history="1">
        <w:r w:rsidRPr="00CC727B">
          <w:rPr>
            <w:rStyle w:val="ac"/>
            <w:i/>
            <w:iCs/>
          </w:rPr>
          <w:t>www.standardandpoors.com</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94B70">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FC14D6" w:rsidRDefault="00981C32" w:rsidP="005A37B3">
            <w:pPr>
              <w:pStyle w:val="em-"/>
              <w:ind w:firstLine="0"/>
              <w:rPr>
                <w:b/>
                <w:i/>
              </w:rPr>
            </w:pPr>
            <w:r w:rsidRPr="00FC14D6">
              <w:rPr>
                <w:b/>
                <w:i/>
              </w:rPr>
              <w:t>Ценные бумаги Эмитента – Облигации серии БО-11</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C14D6" w:rsidRDefault="00981C32" w:rsidP="005A37B3">
            <w:pPr>
              <w:pStyle w:val="em-"/>
              <w:ind w:firstLine="0"/>
              <w:rPr>
                <w:b/>
                <w:i/>
              </w:rPr>
            </w:pPr>
            <w:r w:rsidRPr="00530D98">
              <w:rPr>
                <w:b/>
                <w:i/>
              </w:rPr>
              <w:t xml:space="preserve">Долгосрочный рейтинг : ВВ+. </w:t>
            </w:r>
          </w:p>
          <w:p w:rsidR="00981C32" w:rsidRPr="00FC14D6" w:rsidRDefault="00981C32" w:rsidP="005A37B3">
            <w:pPr>
              <w:pStyle w:val="em-"/>
              <w:ind w:firstLine="0"/>
              <w:rPr>
                <w:b/>
                <w:i/>
              </w:rPr>
            </w:pPr>
            <w:r w:rsidRPr="00530D98">
              <w:rPr>
                <w:b/>
                <w:i/>
              </w:rPr>
              <w:t xml:space="preserve">По национальной шкале: </w:t>
            </w:r>
            <w:r w:rsidRPr="00530D98">
              <w:rPr>
                <w:b/>
                <w:i/>
                <w:lang w:val="en-US"/>
              </w:rPr>
              <w:t>ruAA</w:t>
            </w:r>
            <w:r w:rsidRPr="00530D98">
              <w:rPr>
                <w:b/>
                <w:i/>
              </w:rPr>
              <w:t>+.</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i/>
              </w:rPr>
              <w:t>БО-11</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 xml:space="preserve">Биржевые процентные неконвертируемые документарные облигации на предъявителя с обязательным централизованным хранением серии БО-11,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БО-11,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w:t>
            </w:r>
            <w:r>
              <w:rPr>
                <w:rFonts w:ascii="Times New Roman" w:hAnsi="Times New Roman"/>
                <w:b/>
                <w:i/>
              </w:rPr>
              <w:t>11</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1"/>
        <w:gridCol w:w="4497"/>
      </w:tblGrid>
      <w:tr w:rsidR="00981C32" w:rsidRPr="00D774F4" w:rsidTr="005A37B3">
        <w:trPr>
          <w:trHeight w:val="517"/>
        </w:trPr>
        <w:tc>
          <w:tcPr>
            <w:tcW w:w="4491"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497"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9"/>
        </w:trPr>
        <w:tc>
          <w:tcPr>
            <w:tcW w:w="4491" w:type="dxa"/>
          </w:tcPr>
          <w:p w:rsidR="00981C32" w:rsidRPr="00D774F4" w:rsidRDefault="00981C32" w:rsidP="005A37B3">
            <w:pPr>
              <w:pStyle w:val="prilozhenie"/>
              <w:ind w:firstLine="0"/>
              <w:jc w:val="center"/>
              <w:rPr>
                <w:sz w:val="22"/>
                <w:szCs w:val="22"/>
              </w:rPr>
            </w:pPr>
            <w:r>
              <w:rPr>
                <w:sz w:val="22"/>
                <w:szCs w:val="22"/>
              </w:rPr>
              <w:t>1</w:t>
            </w:r>
          </w:p>
        </w:tc>
        <w:tc>
          <w:tcPr>
            <w:tcW w:w="4497"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1567"/>
        </w:trPr>
        <w:tc>
          <w:tcPr>
            <w:tcW w:w="4491" w:type="dxa"/>
          </w:tcPr>
          <w:p w:rsidR="00981C32" w:rsidRPr="00D774F4" w:rsidRDefault="00981C32" w:rsidP="005A37B3">
            <w:pPr>
              <w:pStyle w:val="em-"/>
              <w:ind w:firstLine="0"/>
            </w:pPr>
            <w:r w:rsidRPr="00D774F4">
              <w:t xml:space="preserve">Долгосрочный рейтинг : ВВ+. </w:t>
            </w:r>
          </w:p>
          <w:p w:rsidR="00981C32" w:rsidRPr="00D774F4" w:rsidRDefault="00981C32" w:rsidP="005A37B3">
            <w:pPr>
              <w:pStyle w:val="em-"/>
              <w:ind w:firstLine="0"/>
            </w:pPr>
            <w:r w:rsidRPr="00D774F4">
              <w:t xml:space="preserve">По национальной шкале: </w:t>
            </w:r>
            <w:r w:rsidRPr="00D774F4">
              <w:rPr>
                <w:lang w:val="en-US"/>
              </w:rPr>
              <w:t>ruAA</w:t>
            </w:r>
            <w:r w:rsidRPr="00D774F4">
              <w:t>+.</w:t>
            </w:r>
          </w:p>
        </w:tc>
        <w:tc>
          <w:tcPr>
            <w:tcW w:w="4497" w:type="dxa"/>
            <w:vAlign w:val="center"/>
          </w:tcPr>
          <w:p w:rsidR="00981C32" w:rsidRPr="00D774F4" w:rsidRDefault="00981C32" w:rsidP="005A37B3">
            <w:pPr>
              <w:pStyle w:val="prilozhenie"/>
              <w:ind w:firstLine="0"/>
              <w:rPr>
                <w:sz w:val="22"/>
                <w:szCs w:val="22"/>
              </w:rPr>
            </w:pPr>
            <w:r w:rsidRPr="00D774F4">
              <w:rPr>
                <w:sz w:val="22"/>
                <w:szCs w:val="22"/>
              </w:rPr>
              <w:t>04.02.2015 понижены на одну ступень:</w:t>
            </w:r>
          </w:p>
          <w:p w:rsidR="00981C32" w:rsidRPr="00D774F4" w:rsidRDefault="00981C32" w:rsidP="00916B01">
            <w:pPr>
              <w:pStyle w:val="prilozhenie"/>
              <w:numPr>
                <w:ilvl w:val="0"/>
                <w:numId w:val="29"/>
              </w:numPr>
              <w:rPr>
                <w:sz w:val="22"/>
                <w:szCs w:val="22"/>
              </w:rPr>
            </w:pPr>
            <w:r w:rsidRPr="00D774F4">
              <w:rPr>
                <w:sz w:val="22"/>
                <w:szCs w:val="22"/>
              </w:rPr>
              <w:t>долгосрочный рейтинг</w:t>
            </w:r>
          </w:p>
          <w:p w:rsidR="00981C32" w:rsidRPr="00D774F4" w:rsidRDefault="00981C32" w:rsidP="00916B01">
            <w:pPr>
              <w:pStyle w:val="prilozhenie"/>
              <w:numPr>
                <w:ilvl w:val="0"/>
                <w:numId w:val="29"/>
              </w:numPr>
              <w:rPr>
                <w:sz w:val="22"/>
                <w:szCs w:val="22"/>
              </w:rPr>
            </w:pPr>
            <w:r w:rsidRPr="00D774F4">
              <w:rPr>
                <w:sz w:val="22"/>
                <w:szCs w:val="22"/>
              </w:rPr>
              <w:t>рейтинг по национальной шкале</w:t>
            </w:r>
          </w:p>
          <w:p w:rsidR="00981C32" w:rsidRPr="00D774F4" w:rsidRDefault="00981C32" w:rsidP="005A37B3">
            <w:pPr>
              <w:pStyle w:val="prilozhenie"/>
              <w:ind w:firstLine="0"/>
              <w:rPr>
                <w:sz w:val="22"/>
                <w:szCs w:val="22"/>
              </w:rPr>
            </w:pPr>
          </w:p>
        </w:tc>
      </w:tr>
      <w:tr w:rsidR="00981C32" w:rsidRPr="00D774F4" w:rsidTr="005A37B3">
        <w:trPr>
          <w:trHeight w:val="776"/>
        </w:trPr>
        <w:tc>
          <w:tcPr>
            <w:tcW w:w="4491" w:type="dxa"/>
          </w:tcPr>
          <w:p w:rsidR="00981C32" w:rsidRPr="00D774F4" w:rsidRDefault="00981C32" w:rsidP="005A37B3">
            <w:pPr>
              <w:pStyle w:val="em-"/>
              <w:ind w:firstLine="0"/>
            </w:pPr>
            <w:r w:rsidRPr="00D774F4">
              <w:t xml:space="preserve">Долгосрочный рейтинг : ВВВ-. </w:t>
            </w:r>
          </w:p>
          <w:p w:rsidR="00981C32" w:rsidRPr="00D774F4" w:rsidRDefault="00981C32" w:rsidP="005A37B3">
            <w:pPr>
              <w:pStyle w:val="em-"/>
              <w:ind w:firstLine="0"/>
            </w:pPr>
            <w:r w:rsidRPr="00D774F4">
              <w:t xml:space="preserve">По национальной шкале: </w:t>
            </w:r>
            <w:r w:rsidRPr="00D774F4">
              <w:rPr>
                <w:lang w:val="en-US"/>
              </w:rPr>
              <w:t>ruAAA</w:t>
            </w:r>
            <w:r w:rsidRPr="00D774F4">
              <w:t>.</w:t>
            </w:r>
          </w:p>
        </w:tc>
        <w:tc>
          <w:tcPr>
            <w:tcW w:w="4497" w:type="dxa"/>
            <w:vAlign w:val="center"/>
          </w:tcPr>
          <w:p w:rsidR="00981C32" w:rsidRPr="00D774F4" w:rsidRDefault="00981C32" w:rsidP="005A37B3">
            <w:pPr>
              <w:pStyle w:val="prilozhenie"/>
              <w:ind w:firstLine="0"/>
              <w:rPr>
                <w:sz w:val="22"/>
                <w:szCs w:val="22"/>
              </w:rPr>
            </w:pPr>
            <w:r w:rsidRPr="00D774F4">
              <w:rPr>
                <w:sz w:val="22"/>
                <w:szCs w:val="22"/>
              </w:rPr>
              <w:t>27.10.2014 присвоение рейтингов</w:t>
            </w:r>
          </w:p>
        </w:tc>
      </w:tr>
    </w:tbl>
    <w:p w:rsidR="00981C32" w:rsidRPr="00D774F4" w:rsidRDefault="00981C32" w:rsidP="00981C32">
      <w:pPr>
        <w:pStyle w:val="prilozhenie"/>
        <w:rPr>
          <w:sz w:val="22"/>
          <w:szCs w:val="22"/>
        </w:rPr>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«Стэндард энд Пурс Кредит Маркет Сервисез Юроп Лимитед».</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lang w:val="en-US"/>
              </w:rPr>
              <w:t>Standard</w:t>
            </w:r>
            <w:r w:rsidRPr="00D774F4">
              <w:rPr>
                <w:sz w:val="22"/>
                <w:szCs w:val="22"/>
              </w:rPr>
              <w:t xml:space="preserve"> &amp; </w:t>
            </w:r>
            <w:r w:rsidRPr="00D774F4">
              <w:rPr>
                <w:sz w:val="22"/>
                <w:szCs w:val="22"/>
                <w:lang w:val="en-US"/>
              </w:rPr>
              <w:t>Poor</w:t>
            </w:r>
            <w:r w:rsidRPr="00D774F4">
              <w:rPr>
                <w:sz w:val="22"/>
                <w:szCs w:val="22"/>
              </w:rPr>
              <w:t>’</w:t>
            </w:r>
            <w:r w:rsidRPr="00D774F4">
              <w:rPr>
                <w:sz w:val="22"/>
                <w:szCs w:val="22"/>
                <w:lang w:val="en-US"/>
              </w:rPr>
              <w:t>s</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125009, Москва, ул. Воздвиженка, д.4/7, стр.2</w:t>
            </w:r>
          </w:p>
        </w:tc>
      </w:tr>
    </w:tbl>
    <w:p w:rsidR="00981C32" w:rsidRPr="00D774F4" w:rsidRDefault="00981C32" w:rsidP="00981C32">
      <w:pPr>
        <w:pStyle w:val="em-"/>
      </w:pPr>
    </w:p>
    <w:p w:rsidR="00981C32" w:rsidRDefault="00981C32" w:rsidP="00981C32">
      <w:pPr>
        <w:pStyle w:val="em-"/>
        <w:rPr>
          <w:b/>
          <w:i/>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77" w:history="1">
        <w:r w:rsidRPr="00CC727B">
          <w:rPr>
            <w:rStyle w:val="ac"/>
            <w:i/>
            <w:iCs/>
          </w:rPr>
          <w:t>www.standardandpoors.com</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94B70">
        <w:rPr>
          <w:b/>
          <w:i/>
        </w:rPr>
        <w:t>отсутствуют</w:t>
      </w:r>
    </w:p>
    <w:p w:rsidR="00981C32" w:rsidRDefault="00981C32" w:rsidP="00981C32">
      <w:pPr>
        <w:pStyle w:val="em-"/>
      </w:pPr>
    </w:p>
    <w:p w:rsidR="00981C32" w:rsidRDefault="00981C32" w:rsidP="00981C32">
      <w:pPr>
        <w:pStyle w:val="em-"/>
      </w:pPr>
    </w:p>
    <w:p w:rsidR="00981C32" w:rsidRPr="00D774F4" w:rsidRDefault="00981C32" w:rsidP="00981C32">
      <w:pPr>
        <w:pStyle w:val="em-"/>
      </w:pPr>
      <w: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FC14D6" w:rsidRDefault="00981C32" w:rsidP="005A37B3">
            <w:pPr>
              <w:pStyle w:val="em-"/>
              <w:ind w:firstLine="0"/>
              <w:rPr>
                <w:b/>
                <w:i/>
              </w:rPr>
            </w:pPr>
            <w:r w:rsidRPr="00FC14D6">
              <w:rPr>
                <w:b/>
                <w:i/>
              </w:rPr>
              <w:t>Ценные бумаги Эмитента – Облигации серии 04</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C14D6" w:rsidRDefault="00981C32" w:rsidP="005A37B3">
            <w:pPr>
              <w:rPr>
                <w:rFonts w:ascii="Times New Roman" w:hAnsi="Times New Roman"/>
                <w:b/>
                <w:i/>
              </w:rPr>
            </w:pPr>
            <w:r w:rsidRPr="00530D98">
              <w:rPr>
                <w:rFonts w:ascii="Times New Roman" w:hAnsi="Times New Roman"/>
                <w:b/>
                <w:i/>
              </w:rPr>
              <w:t>Рейтинг аннулирован</w:t>
            </w:r>
            <w:r>
              <w:rPr>
                <w:rFonts w:ascii="Times New Roman" w:hAnsi="Times New Roman"/>
                <w:b/>
                <w:i/>
              </w:rPr>
              <w:t>*</w:t>
            </w:r>
          </w:p>
        </w:tc>
      </w:tr>
    </w:tbl>
    <w:p w:rsidR="00981C32" w:rsidRPr="002D6A2A" w:rsidRDefault="00981C32" w:rsidP="00981C32">
      <w:pPr>
        <w:pStyle w:val="em-"/>
        <w:rPr>
          <w:b/>
          <w:i/>
        </w:rPr>
      </w:pPr>
      <w:r w:rsidRPr="002D6A2A">
        <w:rPr>
          <w:b/>
          <w:i/>
        </w:rPr>
        <w:t>*Выпуск облигаций серии 04 погашен 12.02.2010 года.</w:t>
      </w:r>
    </w:p>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Pr>
                <w:rFonts w:ascii="Times New Roman" w:eastAsia="Times New Roman" w:hAnsi="Times New Roman"/>
                <w:b/>
                <w:i/>
              </w:rPr>
              <w:t>04</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440D1" w:rsidRDefault="00981C32" w:rsidP="005A37B3">
            <w:pPr>
              <w:autoSpaceDE w:val="0"/>
              <w:autoSpaceDN w:val="0"/>
              <w:spacing w:after="0" w:line="240" w:lineRule="auto"/>
              <w:jc w:val="both"/>
              <w:rPr>
                <w:rFonts w:ascii="Times New Roman" w:eastAsia="Times New Roman" w:hAnsi="Times New Roman"/>
                <w:b/>
                <w:i/>
              </w:rPr>
            </w:pPr>
            <w:r w:rsidRPr="007440D1">
              <w:rPr>
                <w:rFonts w:ascii="Times New Roman" w:hAnsi="Times New Roman"/>
                <w:b/>
                <w:i/>
              </w:rPr>
              <w:t>Неконвертируемые процентные документарные облигации с обеспечением на предъявителя серии 04 с обязательным централизованным хранением, со сроком погашения в 1092-й (одна тысяча девяносто второй) день с даты начала размещения, с возможностью досрочного погашения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7440D1" w:rsidRDefault="00981C32" w:rsidP="005A37B3">
            <w:pPr>
              <w:autoSpaceDE w:val="0"/>
              <w:autoSpaceDN w:val="0"/>
              <w:spacing w:after="0" w:line="240" w:lineRule="auto"/>
              <w:rPr>
                <w:rFonts w:ascii="Times New Roman" w:eastAsia="Times New Roman" w:hAnsi="Times New Roman"/>
                <w:b/>
                <w:i/>
              </w:rPr>
            </w:pPr>
            <w:r w:rsidRPr="007440D1">
              <w:rPr>
                <w:rFonts w:ascii="Times New Roman" w:eastAsia="Times New Roman" w:hAnsi="Times New Roman"/>
                <w:b/>
                <w:i/>
              </w:rPr>
              <w:t>Государственный регистрационный номер выпуска ценных бумаг и дата его государственной регистрации:</w:t>
            </w:r>
          </w:p>
          <w:p w:rsidR="00981C32" w:rsidRPr="007440D1" w:rsidRDefault="00981C32" w:rsidP="005A37B3">
            <w:pPr>
              <w:autoSpaceDE w:val="0"/>
              <w:autoSpaceDN w:val="0"/>
              <w:spacing w:after="0" w:line="240" w:lineRule="auto"/>
              <w:rPr>
                <w:rFonts w:ascii="Times New Roman" w:eastAsia="Times New Roman" w:hAnsi="Times New Roman"/>
                <w:b/>
                <w:i/>
              </w:rPr>
            </w:pPr>
            <w:r w:rsidRPr="007440D1">
              <w:rPr>
                <w:rFonts w:ascii="Times New Roman" w:hAnsi="Times New Roman"/>
                <w:b/>
                <w:i/>
              </w:rPr>
              <w:t>40401792</w:t>
            </w:r>
            <w:r w:rsidRPr="007440D1">
              <w:rPr>
                <w:rFonts w:ascii="Times New Roman" w:hAnsi="Times New Roman"/>
                <w:b/>
                <w:i/>
                <w:lang w:val="en-US"/>
              </w:rPr>
              <w:t>B</w:t>
            </w:r>
            <w:r w:rsidRPr="007440D1">
              <w:rPr>
                <w:rFonts w:ascii="Times New Roman" w:hAnsi="Times New Roman"/>
                <w:b/>
                <w:i/>
              </w:rPr>
              <w:t xml:space="preserve"> от 27 октября 2006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27"/>
      </w:tblGrid>
      <w:tr w:rsidR="00981C32" w:rsidRPr="00D774F4" w:rsidTr="005A37B3">
        <w:trPr>
          <w:trHeight w:val="480"/>
        </w:trPr>
        <w:tc>
          <w:tcPr>
            <w:tcW w:w="4521"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527"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48"/>
        </w:trPr>
        <w:tc>
          <w:tcPr>
            <w:tcW w:w="4521" w:type="dxa"/>
          </w:tcPr>
          <w:p w:rsidR="00981C32" w:rsidRPr="00D774F4" w:rsidRDefault="00981C32" w:rsidP="005A37B3">
            <w:pPr>
              <w:pStyle w:val="prilozhenie"/>
              <w:ind w:firstLine="0"/>
              <w:jc w:val="center"/>
              <w:rPr>
                <w:sz w:val="22"/>
                <w:szCs w:val="22"/>
              </w:rPr>
            </w:pPr>
            <w:r>
              <w:rPr>
                <w:sz w:val="22"/>
                <w:szCs w:val="22"/>
              </w:rPr>
              <w:t>1</w:t>
            </w:r>
          </w:p>
        </w:tc>
        <w:tc>
          <w:tcPr>
            <w:tcW w:w="4527"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43"/>
        </w:trPr>
        <w:tc>
          <w:tcPr>
            <w:tcW w:w="4521" w:type="dxa"/>
          </w:tcPr>
          <w:p w:rsidR="00981C32" w:rsidRPr="00D774F4" w:rsidRDefault="00981C32" w:rsidP="005A37B3">
            <w:pPr>
              <w:spacing w:after="0" w:line="240" w:lineRule="auto"/>
              <w:rPr>
                <w:rFonts w:ascii="Times New Roman" w:hAnsi="Times New Roman"/>
              </w:rPr>
            </w:pPr>
            <w:r w:rsidRPr="00D774F4">
              <w:rPr>
                <w:rFonts w:ascii="Times New Roman" w:hAnsi="Times New Roman"/>
              </w:rPr>
              <w:t>По национальной шкале – RU AA.</w:t>
            </w:r>
          </w:p>
        </w:tc>
        <w:tc>
          <w:tcPr>
            <w:tcW w:w="4527" w:type="dxa"/>
          </w:tcPr>
          <w:p w:rsidR="00981C32" w:rsidRPr="00D774F4" w:rsidRDefault="00981C32" w:rsidP="005A37B3">
            <w:pPr>
              <w:pStyle w:val="prilozhenie"/>
              <w:ind w:firstLine="0"/>
              <w:rPr>
                <w:sz w:val="22"/>
                <w:szCs w:val="22"/>
              </w:rPr>
            </w:pPr>
            <w:r w:rsidRPr="00D774F4">
              <w:rPr>
                <w:sz w:val="22"/>
                <w:szCs w:val="22"/>
              </w:rPr>
              <w:t xml:space="preserve">Значение рейтинга не изменялось с 15.02.2007 (дата присвоения) </w:t>
            </w:r>
          </w:p>
        </w:tc>
      </w:tr>
    </w:tbl>
    <w:p w:rsidR="00981C32" w:rsidRPr="00D774F4" w:rsidRDefault="00981C32" w:rsidP="00981C32">
      <w:pPr>
        <w:pStyle w:val="em-"/>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«Стэндард энд Пурс Кредит Маркет Сервисез Юроп Лимитед».</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lang w:val="en-US"/>
              </w:rPr>
              <w:t>Standard</w:t>
            </w:r>
            <w:r w:rsidRPr="00D774F4">
              <w:rPr>
                <w:sz w:val="22"/>
                <w:szCs w:val="22"/>
              </w:rPr>
              <w:t xml:space="preserve"> &amp; </w:t>
            </w:r>
            <w:r w:rsidRPr="00D774F4">
              <w:rPr>
                <w:sz w:val="22"/>
                <w:szCs w:val="22"/>
                <w:lang w:val="en-US"/>
              </w:rPr>
              <w:t>Poor</w:t>
            </w:r>
            <w:r w:rsidRPr="00D774F4">
              <w:rPr>
                <w:sz w:val="22"/>
                <w:szCs w:val="22"/>
              </w:rPr>
              <w:t>’</w:t>
            </w:r>
            <w:r w:rsidRPr="00D774F4">
              <w:rPr>
                <w:sz w:val="22"/>
                <w:szCs w:val="22"/>
                <w:lang w:val="en-US"/>
              </w:rPr>
              <w:t>s</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125009, Москва, ул. Воздвиженка, д.4/7, стр.2</w:t>
            </w:r>
          </w:p>
        </w:tc>
      </w:tr>
    </w:tbl>
    <w:p w:rsidR="00981C32" w:rsidRPr="00D774F4" w:rsidRDefault="00981C32" w:rsidP="00981C32">
      <w:pPr>
        <w:pStyle w:val="em-"/>
      </w:pPr>
    </w:p>
    <w:p w:rsidR="00981C32" w:rsidRDefault="00981C32" w:rsidP="00981C32">
      <w:pPr>
        <w:pStyle w:val="em-"/>
        <w:rPr>
          <w:b/>
          <w:i/>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78" w:history="1">
        <w:r w:rsidRPr="00CC727B">
          <w:rPr>
            <w:rStyle w:val="ac"/>
            <w:i/>
            <w:iCs/>
          </w:rPr>
          <w:t>www.standardandpoors.com</w:t>
        </w:r>
      </w:hyperlink>
    </w:p>
    <w:p w:rsidR="00981C32" w:rsidRPr="00D774F4" w:rsidRDefault="00981C32" w:rsidP="00981C32">
      <w:pPr>
        <w:pStyle w:val="em-"/>
      </w:pPr>
    </w:p>
    <w:p w:rsidR="00981C32" w:rsidRDefault="00981C32" w:rsidP="00981C32">
      <w:pPr>
        <w:pStyle w:val="em-"/>
        <w:rPr>
          <w:b/>
          <w:i/>
        </w:rPr>
      </w:pPr>
      <w:r w:rsidRPr="00D774F4">
        <w:t xml:space="preserve">Иные сведения о кредитном рейтинге, указываемые эмитентом по собственному усмотрению: </w:t>
      </w:r>
      <w:r w:rsidRPr="00D94B70">
        <w:rPr>
          <w:b/>
          <w:i/>
        </w:rPr>
        <w:t>отсутствуют</w:t>
      </w:r>
    </w:p>
    <w:p w:rsidR="00981C32" w:rsidRDefault="00981C32" w:rsidP="00981C32">
      <w:pPr>
        <w:pStyle w:val="em-"/>
      </w:pPr>
    </w:p>
    <w:p w:rsidR="00981C32" w:rsidRPr="00D774F4" w:rsidRDefault="00DE2344" w:rsidP="00981C32">
      <w:pPr>
        <w:pStyle w:val="em-"/>
      </w:pPr>
      <w:r w:rsidRPr="00DE2344">
        <w:t>10</w:t>
      </w:r>
      <w:r w:rsidR="00981C32" w:rsidRPr="00DE234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FC14D6" w:rsidRDefault="00981C32" w:rsidP="005A37B3">
            <w:pPr>
              <w:pStyle w:val="em-"/>
              <w:ind w:firstLine="0"/>
              <w:rPr>
                <w:b/>
                <w:i/>
              </w:rPr>
            </w:pPr>
            <w:r w:rsidRPr="00FC14D6">
              <w:rPr>
                <w:b/>
                <w:i/>
              </w:rPr>
              <w:t>Ценные бумаги Эмитента – Облигации серии БО-1</w:t>
            </w:r>
            <w:r>
              <w:rPr>
                <w:b/>
                <w:i/>
              </w:rPr>
              <w:t>0</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C14D6" w:rsidRDefault="00981C32" w:rsidP="005A37B3">
            <w:pPr>
              <w:pStyle w:val="em-"/>
              <w:ind w:firstLine="0"/>
              <w:rPr>
                <w:b/>
                <w:i/>
              </w:rPr>
            </w:pPr>
            <w:r w:rsidRPr="00A6407F">
              <w:rPr>
                <w:b/>
                <w:i/>
              </w:rPr>
              <w:t xml:space="preserve">Долгосрочный рейтинг : ВВ+. </w:t>
            </w:r>
          </w:p>
          <w:p w:rsidR="00981C32" w:rsidRPr="00FC14D6" w:rsidRDefault="00981C32" w:rsidP="005A37B3">
            <w:pPr>
              <w:pStyle w:val="em-"/>
              <w:ind w:firstLine="0"/>
              <w:rPr>
                <w:b/>
                <w:i/>
              </w:rPr>
            </w:pPr>
            <w:r w:rsidRPr="00A6407F">
              <w:rPr>
                <w:b/>
                <w:i/>
              </w:rPr>
              <w:t xml:space="preserve">По национальной шкале: </w:t>
            </w:r>
            <w:r w:rsidRPr="00A6407F">
              <w:rPr>
                <w:b/>
                <w:i/>
                <w:lang w:val="en-US"/>
              </w:rPr>
              <w:t>ruAA</w:t>
            </w:r>
            <w:r w:rsidRPr="00A6407F">
              <w:rPr>
                <w:b/>
                <w:i/>
              </w:rPr>
              <w:t>+.</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i/>
              </w:rPr>
              <w:t>БО-1</w:t>
            </w:r>
            <w:r>
              <w:rPr>
                <w:rFonts w:ascii="Times New Roman" w:hAnsi="Times New Roman"/>
                <w:b/>
                <w:i/>
              </w:rPr>
              <w:t>0</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Биржевые процентные неконвертируемые документарные облигации на предъявителя с обязательным централизованным хранением серии БО-1</w:t>
            </w:r>
            <w:r>
              <w:rPr>
                <w:rFonts w:ascii="Times New Roman" w:hAnsi="Times New Roman"/>
                <w:b/>
                <w:bCs/>
                <w:i/>
                <w:iCs/>
              </w:rPr>
              <w:t>0</w:t>
            </w:r>
            <w:r w:rsidRPr="00FF32F9">
              <w:rPr>
                <w:rFonts w:ascii="Times New Roman" w:hAnsi="Times New Roman"/>
                <w:b/>
                <w:bCs/>
                <w:i/>
                <w:iCs/>
              </w:rPr>
              <w:t xml:space="preserve">,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БО-1</w:t>
            </w:r>
            <w:r>
              <w:rPr>
                <w:rFonts w:ascii="Times New Roman" w:hAnsi="Times New Roman"/>
                <w:b/>
                <w:bCs/>
                <w:i/>
                <w:iCs/>
              </w:rPr>
              <w:t>0</w:t>
            </w:r>
            <w:r w:rsidRPr="00FF32F9">
              <w:rPr>
                <w:rFonts w:ascii="Times New Roman" w:hAnsi="Times New Roman"/>
                <w:b/>
                <w:bCs/>
                <w:i/>
                <w:iCs/>
              </w:rPr>
              <w:t>,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w:t>
            </w:r>
            <w:r>
              <w:rPr>
                <w:rFonts w:ascii="Times New Roman" w:hAnsi="Times New Roman"/>
                <w:b/>
                <w:i/>
              </w:rPr>
              <w:t>10</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1"/>
        <w:gridCol w:w="4497"/>
      </w:tblGrid>
      <w:tr w:rsidR="00981C32" w:rsidRPr="00D774F4" w:rsidTr="005A37B3">
        <w:trPr>
          <w:trHeight w:val="517"/>
        </w:trPr>
        <w:tc>
          <w:tcPr>
            <w:tcW w:w="4491"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497"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9"/>
        </w:trPr>
        <w:tc>
          <w:tcPr>
            <w:tcW w:w="4491" w:type="dxa"/>
          </w:tcPr>
          <w:p w:rsidR="00981C32" w:rsidRPr="00D774F4" w:rsidRDefault="00981C32" w:rsidP="005A37B3">
            <w:pPr>
              <w:pStyle w:val="prilozhenie"/>
              <w:ind w:firstLine="0"/>
              <w:jc w:val="center"/>
              <w:rPr>
                <w:sz w:val="22"/>
                <w:szCs w:val="22"/>
              </w:rPr>
            </w:pPr>
            <w:r>
              <w:rPr>
                <w:sz w:val="22"/>
                <w:szCs w:val="22"/>
              </w:rPr>
              <w:t>1</w:t>
            </w:r>
          </w:p>
        </w:tc>
        <w:tc>
          <w:tcPr>
            <w:tcW w:w="4497"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76"/>
        </w:trPr>
        <w:tc>
          <w:tcPr>
            <w:tcW w:w="4491" w:type="dxa"/>
          </w:tcPr>
          <w:p w:rsidR="00981C32" w:rsidRPr="00D774F4" w:rsidRDefault="00981C32" w:rsidP="005A37B3">
            <w:pPr>
              <w:pStyle w:val="em-"/>
              <w:ind w:firstLine="0"/>
            </w:pPr>
            <w:r w:rsidRPr="00D774F4">
              <w:t>Долгосрочный рейтинг : ВВ</w:t>
            </w:r>
            <w:r>
              <w:t>+</w:t>
            </w:r>
            <w:r w:rsidRPr="00D774F4">
              <w:t xml:space="preserve">. </w:t>
            </w:r>
          </w:p>
          <w:p w:rsidR="00981C32" w:rsidRPr="00D774F4" w:rsidRDefault="00981C32" w:rsidP="005A37B3">
            <w:pPr>
              <w:pStyle w:val="em-"/>
              <w:ind w:firstLine="0"/>
            </w:pPr>
            <w:r w:rsidRPr="00D774F4">
              <w:t xml:space="preserve">По национальной шкале: </w:t>
            </w:r>
            <w:r w:rsidRPr="00D774F4">
              <w:rPr>
                <w:lang w:val="en-US"/>
              </w:rPr>
              <w:t>ruAA</w:t>
            </w:r>
            <w:r>
              <w:t>+</w:t>
            </w:r>
            <w:r w:rsidRPr="00D774F4">
              <w:t>.</w:t>
            </w:r>
          </w:p>
        </w:tc>
        <w:tc>
          <w:tcPr>
            <w:tcW w:w="4497" w:type="dxa"/>
            <w:vAlign w:val="center"/>
          </w:tcPr>
          <w:p w:rsidR="00981C32" w:rsidRPr="00D774F4" w:rsidRDefault="00981C32" w:rsidP="005A37B3">
            <w:pPr>
              <w:pStyle w:val="prilozhenie"/>
              <w:ind w:firstLine="0"/>
              <w:rPr>
                <w:sz w:val="22"/>
                <w:szCs w:val="22"/>
              </w:rPr>
            </w:pPr>
            <w:r>
              <w:rPr>
                <w:sz w:val="22"/>
                <w:szCs w:val="22"/>
              </w:rPr>
              <w:t>02</w:t>
            </w:r>
            <w:r w:rsidRPr="00D774F4">
              <w:rPr>
                <w:sz w:val="22"/>
                <w:szCs w:val="22"/>
              </w:rPr>
              <w:t>.10.201</w:t>
            </w:r>
            <w:r>
              <w:rPr>
                <w:sz w:val="22"/>
                <w:szCs w:val="22"/>
              </w:rPr>
              <w:t>5</w:t>
            </w:r>
            <w:r w:rsidRPr="00D774F4">
              <w:rPr>
                <w:sz w:val="22"/>
                <w:szCs w:val="22"/>
              </w:rPr>
              <w:t xml:space="preserve"> присвоение рейтингов</w:t>
            </w:r>
          </w:p>
        </w:tc>
      </w:tr>
    </w:tbl>
    <w:p w:rsidR="00981C32" w:rsidRPr="00D774F4" w:rsidRDefault="00981C32" w:rsidP="00981C32">
      <w:pPr>
        <w:pStyle w:val="prilozhenie"/>
        <w:rPr>
          <w:sz w:val="22"/>
          <w:szCs w:val="22"/>
        </w:rPr>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«Стэндард энд Пурс Кредит Маркет Сервисез Юроп Лимитед».</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lang w:val="en-US"/>
              </w:rPr>
              <w:t>Standard</w:t>
            </w:r>
            <w:r w:rsidRPr="00D774F4">
              <w:rPr>
                <w:sz w:val="22"/>
                <w:szCs w:val="22"/>
              </w:rPr>
              <w:t xml:space="preserve"> &amp; </w:t>
            </w:r>
            <w:r w:rsidRPr="00D774F4">
              <w:rPr>
                <w:sz w:val="22"/>
                <w:szCs w:val="22"/>
                <w:lang w:val="en-US"/>
              </w:rPr>
              <w:t>Poor</w:t>
            </w:r>
            <w:r w:rsidRPr="00D774F4">
              <w:rPr>
                <w:sz w:val="22"/>
                <w:szCs w:val="22"/>
              </w:rPr>
              <w:t>’</w:t>
            </w:r>
            <w:r w:rsidRPr="00D774F4">
              <w:rPr>
                <w:sz w:val="22"/>
                <w:szCs w:val="22"/>
                <w:lang w:val="en-US"/>
              </w:rPr>
              <w:t>s</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125009, Москва, ул. Воздвиженка, д.4/7, стр.2</w:t>
            </w:r>
          </w:p>
        </w:tc>
      </w:tr>
    </w:tbl>
    <w:p w:rsidR="00981C32" w:rsidRPr="00D774F4" w:rsidRDefault="00981C32" w:rsidP="00981C32">
      <w:pPr>
        <w:pStyle w:val="em-"/>
      </w:pPr>
    </w:p>
    <w:p w:rsidR="00981C32" w:rsidRDefault="00981C32" w:rsidP="00981C32">
      <w:pPr>
        <w:pStyle w:val="em-"/>
        <w:rPr>
          <w:b/>
          <w:i/>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79" w:history="1">
        <w:r w:rsidRPr="00CC727B">
          <w:rPr>
            <w:rStyle w:val="ac"/>
            <w:i/>
            <w:iCs/>
          </w:rPr>
          <w:t>www.standardandpoors.com</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94B70">
        <w:rPr>
          <w:b/>
          <w:i/>
        </w:rPr>
        <w:t>отсутствуют</w:t>
      </w:r>
    </w:p>
    <w:p w:rsidR="00981C32" w:rsidRPr="00E82FC8" w:rsidRDefault="00981C32" w:rsidP="00981C32">
      <w:pPr>
        <w:pStyle w:val="em-"/>
      </w:pPr>
    </w:p>
    <w:p w:rsidR="00981C32" w:rsidRPr="00D774F4" w:rsidRDefault="00DE2344" w:rsidP="00981C32">
      <w:pPr>
        <w:pStyle w:val="em-"/>
      </w:pPr>
      <w:r w:rsidRPr="00DE2344">
        <w:t>11</w:t>
      </w:r>
      <w:r w:rsidR="00981C32" w:rsidRPr="00DE234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81C32" w:rsidRPr="00D774F4" w:rsidTr="005A37B3">
        <w:tc>
          <w:tcPr>
            <w:tcW w:w="4785" w:type="dxa"/>
          </w:tcPr>
          <w:p w:rsidR="00981C32" w:rsidRPr="00D774F4" w:rsidRDefault="00981C32" w:rsidP="005A37B3">
            <w:pPr>
              <w:pStyle w:val="em-"/>
              <w:ind w:firstLine="0"/>
            </w:pPr>
            <w:r w:rsidRPr="00D774F4">
              <w:t>объект присвоения кредитного рейтинга:</w:t>
            </w:r>
          </w:p>
        </w:tc>
        <w:tc>
          <w:tcPr>
            <w:tcW w:w="4785" w:type="dxa"/>
          </w:tcPr>
          <w:p w:rsidR="00981C32" w:rsidRPr="00E82FC8" w:rsidRDefault="00981C32" w:rsidP="005A37B3">
            <w:pPr>
              <w:pStyle w:val="em-"/>
              <w:ind w:firstLine="0"/>
              <w:rPr>
                <w:b/>
                <w:i/>
              </w:rPr>
            </w:pPr>
            <w:r w:rsidRPr="00FC14D6">
              <w:rPr>
                <w:b/>
                <w:i/>
              </w:rPr>
              <w:t>Ценные бумаги Эмитента – Облигации серии БО-</w:t>
            </w:r>
            <w:r w:rsidR="00620382" w:rsidRPr="00620382">
              <w:rPr>
                <w:b/>
                <w:i/>
              </w:rPr>
              <w:t>04</w:t>
            </w:r>
          </w:p>
        </w:tc>
      </w:tr>
      <w:tr w:rsidR="00981C32" w:rsidRPr="00D774F4" w:rsidTr="005A37B3">
        <w:tc>
          <w:tcPr>
            <w:tcW w:w="4785" w:type="dxa"/>
          </w:tcPr>
          <w:p w:rsidR="00981C32" w:rsidRPr="00D774F4" w:rsidRDefault="00981C32" w:rsidP="005A37B3">
            <w:pPr>
              <w:pStyle w:val="em-"/>
              <w:ind w:firstLine="0"/>
            </w:pPr>
            <w:r w:rsidRPr="00D774F4">
              <w:t>значение кредитного рейтинга на дату утверждения проспекта ценных бумаг:</w:t>
            </w:r>
          </w:p>
        </w:tc>
        <w:tc>
          <w:tcPr>
            <w:tcW w:w="4785" w:type="dxa"/>
          </w:tcPr>
          <w:p w:rsidR="00981C32" w:rsidRPr="00FC14D6" w:rsidRDefault="00981C32" w:rsidP="005A37B3">
            <w:pPr>
              <w:pStyle w:val="em-"/>
              <w:ind w:firstLine="0"/>
              <w:rPr>
                <w:b/>
                <w:i/>
              </w:rPr>
            </w:pPr>
            <w:r w:rsidRPr="00A6407F">
              <w:rPr>
                <w:b/>
                <w:i/>
              </w:rPr>
              <w:t xml:space="preserve">Долгосрочный рейтинг : ВВ+. </w:t>
            </w:r>
          </w:p>
          <w:p w:rsidR="00981C32" w:rsidRPr="00FC14D6" w:rsidRDefault="00981C32" w:rsidP="005A37B3">
            <w:pPr>
              <w:pStyle w:val="em-"/>
              <w:ind w:firstLine="0"/>
              <w:rPr>
                <w:b/>
                <w:i/>
              </w:rPr>
            </w:pPr>
            <w:r w:rsidRPr="00A6407F">
              <w:rPr>
                <w:b/>
                <w:i/>
              </w:rPr>
              <w:t xml:space="preserve">По национальной шкале: </w:t>
            </w:r>
            <w:r w:rsidRPr="00A6407F">
              <w:rPr>
                <w:b/>
                <w:i/>
                <w:lang w:val="en-US"/>
              </w:rPr>
              <w:t>ruAA</w:t>
            </w:r>
            <w:r w:rsidRPr="00A6407F">
              <w:rPr>
                <w:b/>
                <w:i/>
              </w:rPr>
              <w:t>+.</w:t>
            </w:r>
          </w:p>
        </w:tc>
      </w:tr>
    </w:tbl>
    <w:p w:rsidR="00981C32" w:rsidRPr="00D774F4" w:rsidRDefault="00981C32" w:rsidP="00981C32">
      <w:pPr>
        <w:pStyle w:val="em-"/>
      </w:pPr>
    </w:p>
    <w:tbl>
      <w:tblPr>
        <w:tblW w:w="0" w:type="auto"/>
        <w:tblInd w:w="288" w:type="dxa"/>
        <w:tblLook w:val="01E0" w:firstRow="1" w:lastRow="1" w:firstColumn="1" w:lastColumn="1" w:noHBand="0" w:noVBand="0"/>
      </w:tblPr>
      <w:tblGrid>
        <w:gridCol w:w="3780"/>
        <w:gridCol w:w="5502"/>
      </w:tblGrid>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Вид:</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727221">
              <w:rPr>
                <w:rFonts w:ascii="Times New Roman" w:eastAsia="Times New Roman" w:hAnsi="Times New Roman"/>
                <w:b/>
                <w:i/>
              </w:rPr>
              <w:t>облигации</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Категория для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Тип для привилегированных акций:</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rPr>
            </w:pPr>
            <w:r>
              <w:rPr>
                <w:rFonts w:ascii="Times New Roman" w:eastAsia="Times New Roman" w:hAnsi="Times New Roman"/>
                <w:b/>
                <w:i/>
              </w:rPr>
              <w:t>не применимо</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Серия:</w:t>
            </w:r>
          </w:p>
        </w:tc>
        <w:tc>
          <w:tcPr>
            <w:tcW w:w="5502" w:type="dxa"/>
            <w:tcBorders>
              <w:top w:val="single" w:sz="4" w:space="0" w:color="auto"/>
              <w:left w:val="single" w:sz="4" w:space="0" w:color="auto"/>
              <w:bottom w:val="single" w:sz="4" w:space="0" w:color="auto"/>
              <w:right w:val="single" w:sz="4" w:space="0" w:color="auto"/>
            </w:tcBorders>
          </w:tcPr>
          <w:p w:rsidR="00981C32" w:rsidRPr="00E82FC8" w:rsidRDefault="00981C32" w:rsidP="005A37B3">
            <w:pPr>
              <w:autoSpaceDE w:val="0"/>
              <w:autoSpaceDN w:val="0"/>
              <w:spacing w:after="0" w:line="240" w:lineRule="auto"/>
              <w:jc w:val="both"/>
              <w:rPr>
                <w:rFonts w:ascii="Times New Roman" w:eastAsia="Times New Roman" w:hAnsi="Times New Roman"/>
                <w:b/>
                <w:i/>
                <w:lang w:val="en-US"/>
              </w:rPr>
            </w:pPr>
            <w:r w:rsidRPr="00FF32F9">
              <w:rPr>
                <w:rFonts w:ascii="Times New Roman" w:hAnsi="Times New Roman"/>
                <w:b/>
                <w:i/>
              </w:rPr>
              <w:t>БО-</w:t>
            </w:r>
            <w:r>
              <w:rPr>
                <w:rFonts w:ascii="Times New Roman" w:hAnsi="Times New Roman"/>
                <w:b/>
                <w:i/>
                <w:lang w:val="en-US"/>
              </w:rPr>
              <w:t>04</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Иные идентификационные признаки:</w:t>
            </w:r>
          </w:p>
        </w:tc>
        <w:tc>
          <w:tcPr>
            <w:tcW w:w="5502"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b/>
                <w:i/>
              </w:rPr>
            </w:pPr>
            <w:r w:rsidRPr="00FF32F9">
              <w:rPr>
                <w:rFonts w:ascii="Times New Roman" w:hAnsi="Times New Roman"/>
                <w:b/>
                <w:bCs/>
                <w:i/>
                <w:iCs/>
              </w:rPr>
              <w:t>Биржевые процентные неконвертируемые документарные облигации на предъявителя с обязательным централизованным хранением серии БО-</w:t>
            </w:r>
            <w:r w:rsidR="00620382" w:rsidRPr="00620382">
              <w:rPr>
                <w:rFonts w:ascii="Times New Roman" w:hAnsi="Times New Roman"/>
                <w:b/>
                <w:bCs/>
                <w:i/>
                <w:iCs/>
              </w:rPr>
              <w:t>04</w:t>
            </w:r>
            <w:r w:rsidRPr="00FF32F9">
              <w:rPr>
                <w:rFonts w:ascii="Times New Roman" w:hAnsi="Times New Roman"/>
                <w:b/>
                <w:bCs/>
                <w:i/>
                <w:iCs/>
              </w:rPr>
              <w:t xml:space="preserve">, размещаемые по открытой подписке, со сроком погашения </w:t>
            </w:r>
            <w:r w:rsidRPr="00FF32F9">
              <w:rPr>
                <w:rFonts w:ascii="Times New Roman" w:hAnsi="Times New Roman"/>
                <w:b/>
                <w:i/>
              </w:rPr>
              <w:t>в дату, которая наступает по истечении 5 (Пяти) лет</w:t>
            </w:r>
            <w:r w:rsidRPr="00FF32F9">
              <w:rPr>
                <w:rFonts w:ascii="Times New Roman" w:hAnsi="Times New Roman"/>
                <w:b/>
                <w:bCs/>
                <w:i/>
                <w:iCs/>
              </w:rPr>
              <w:t xml:space="preserve"> с даты начала размещения Биржевых облигаций серии БО-</w:t>
            </w:r>
            <w:r w:rsidR="00620382" w:rsidRPr="00620382">
              <w:rPr>
                <w:rFonts w:ascii="Times New Roman" w:hAnsi="Times New Roman"/>
                <w:b/>
                <w:bCs/>
                <w:i/>
                <w:iCs/>
              </w:rPr>
              <w:t>04</w:t>
            </w:r>
            <w:r w:rsidRPr="00FF32F9">
              <w:rPr>
                <w:rFonts w:ascii="Times New Roman" w:hAnsi="Times New Roman"/>
                <w:b/>
                <w:bCs/>
                <w:i/>
                <w:iCs/>
              </w:rPr>
              <w:t>, с возможностью досрочного погашения по требованию владельцев и по усмотрению Эмитента.</w:t>
            </w:r>
          </w:p>
        </w:tc>
      </w:tr>
      <w:tr w:rsidR="00981C32" w:rsidRPr="00727221" w:rsidTr="005A37B3">
        <w:tc>
          <w:tcPr>
            <w:tcW w:w="3780" w:type="dxa"/>
            <w:tcBorders>
              <w:top w:val="single" w:sz="4" w:space="0" w:color="auto"/>
              <w:left w:val="single" w:sz="4" w:space="0" w:color="auto"/>
              <w:bottom w:val="single" w:sz="4" w:space="0" w:color="auto"/>
              <w:right w:val="single" w:sz="4" w:space="0" w:color="auto"/>
            </w:tcBorders>
          </w:tcPr>
          <w:p w:rsidR="00981C32" w:rsidRPr="00727221" w:rsidRDefault="00981C32" w:rsidP="005A37B3">
            <w:pPr>
              <w:autoSpaceDE w:val="0"/>
              <w:autoSpaceDN w:val="0"/>
              <w:spacing w:after="0" w:line="240" w:lineRule="auto"/>
              <w:jc w:val="both"/>
              <w:rPr>
                <w:rFonts w:ascii="Times New Roman" w:eastAsia="Times New Roman" w:hAnsi="Times New Roman"/>
              </w:rPr>
            </w:pPr>
            <w:r w:rsidRPr="00727221">
              <w:rPr>
                <w:rFonts w:ascii="Times New Roman" w:eastAsia="Times New Roman" w:hAnsi="Times New Roman"/>
              </w:rPr>
              <w:t>Государственный регистрационный номер выпуска ценных бумаг</w:t>
            </w:r>
            <w:r>
              <w:rPr>
                <w:rFonts w:ascii="Times New Roman" w:eastAsia="Times New Roman" w:hAnsi="Times New Roman"/>
              </w:rPr>
              <w:t xml:space="preserve"> и дата его государственной регистрации (идентификационный номер выпуска ценных бумаг и дата его присвоения)</w:t>
            </w:r>
            <w:r w:rsidRPr="00727221">
              <w:rPr>
                <w:rFonts w:ascii="Times New Roman" w:eastAsia="Times New Roman" w:hAnsi="Times New Roman"/>
              </w:rPr>
              <w:t>:</w:t>
            </w:r>
          </w:p>
        </w:tc>
        <w:tc>
          <w:tcPr>
            <w:tcW w:w="5502" w:type="dxa"/>
            <w:tcBorders>
              <w:top w:val="single" w:sz="4" w:space="0" w:color="auto"/>
              <w:left w:val="single" w:sz="4" w:space="0" w:color="auto"/>
              <w:bottom w:val="single" w:sz="4" w:space="0" w:color="auto"/>
              <w:right w:val="single" w:sz="4" w:space="0" w:color="auto"/>
            </w:tcBorders>
            <w:vAlign w:val="center"/>
          </w:tcPr>
          <w:p w:rsidR="00981C32" w:rsidRPr="003538E6" w:rsidRDefault="00981C32" w:rsidP="005A37B3">
            <w:pPr>
              <w:autoSpaceDE w:val="0"/>
              <w:autoSpaceDN w:val="0"/>
              <w:spacing w:after="0" w:line="240" w:lineRule="auto"/>
              <w:rPr>
                <w:rFonts w:ascii="Times New Roman" w:eastAsia="Times New Roman" w:hAnsi="Times New Roman"/>
                <w:b/>
                <w:i/>
              </w:rPr>
            </w:pPr>
            <w:r w:rsidRPr="003538E6">
              <w:rPr>
                <w:rFonts w:ascii="Times New Roman" w:eastAsia="Times New Roman" w:hAnsi="Times New Roman"/>
                <w:b/>
                <w:i/>
              </w:rPr>
              <w:t>Идентификационный номер выпуска ценных бумаг и дата его присвоения</w:t>
            </w:r>
          </w:p>
          <w:p w:rsidR="00981C32" w:rsidRPr="00727221" w:rsidRDefault="00981C32" w:rsidP="005A37B3">
            <w:pPr>
              <w:autoSpaceDE w:val="0"/>
              <w:autoSpaceDN w:val="0"/>
              <w:spacing w:after="0" w:line="240" w:lineRule="auto"/>
              <w:rPr>
                <w:rFonts w:ascii="Times New Roman" w:eastAsia="Times New Roman" w:hAnsi="Times New Roman"/>
                <w:b/>
                <w:i/>
              </w:rPr>
            </w:pPr>
            <w:r w:rsidRPr="003538E6">
              <w:rPr>
                <w:rFonts w:ascii="Times New Roman" w:hAnsi="Times New Roman"/>
                <w:b/>
                <w:i/>
              </w:rPr>
              <w:t>4B02</w:t>
            </w:r>
            <w:r>
              <w:rPr>
                <w:rFonts w:ascii="Times New Roman" w:hAnsi="Times New Roman"/>
                <w:b/>
                <w:i/>
                <w:lang w:val="en-US"/>
              </w:rPr>
              <w:t>04</w:t>
            </w:r>
            <w:r w:rsidRPr="003538E6">
              <w:rPr>
                <w:rFonts w:ascii="Times New Roman" w:hAnsi="Times New Roman"/>
                <w:b/>
                <w:i/>
              </w:rPr>
              <w:t xml:space="preserve">01792B от </w:t>
            </w:r>
            <w:r>
              <w:rPr>
                <w:rFonts w:ascii="Times New Roman" w:hAnsi="Times New Roman"/>
                <w:b/>
                <w:i/>
              </w:rPr>
              <w:t>29</w:t>
            </w:r>
            <w:r w:rsidRPr="003538E6">
              <w:rPr>
                <w:rFonts w:ascii="Times New Roman" w:hAnsi="Times New Roman"/>
                <w:b/>
                <w:i/>
              </w:rPr>
              <w:t>.0</w:t>
            </w:r>
            <w:r>
              <w:rPr>
                <w:rFonts w:ascii="Times New Roman" w:hAnsi="Times New Roman"/>
                <w:b/>
                <w:i/>
              </w:rPr>
              <w:t>3</w:t>
            </w:r>
            <w:r w:rsidRPr="003538E6">
              <w:rPr>
                <w:rFonts w:ascii="Times New Roman" w:hAnsi="Times New Roman"/>
                <w:b/>
                <w:i/>
              </w:rPr>
              <w:t>.201</w:t>
            </w:r>
            <w:r>
              <w:rPr>
                <w:rFonts w:ascii="Times New Roman" w:hAnsi="Times New Roman"/>
                <w:b/>
                <w:i/>
              </w:rPr>
              <w:t>3</w:t>
            </w:r>
            <w:r w:rsidRPr="003538E6">
              <w:rPr>
                <w:rFonts w:ascii="Times New Roman" w:hAnsi="Times New Roman"/>
                <w:b/>
                <w:i/>
              </w:rPr>
              <w:t xml:space="preserve"> года</w:t>
            </w:r>
          </w:p>
        </w:tc>
      </w:tr>
    </w:tbl>
    <w:p w:rsidR="00981C32" w:rsidRDefault="00981C32" w:rsidP="00981C32">
      <w:pPr>
        <w:pStyle w:val="em-"/>
      </w:pPr>
    </w:p>
    <w:p w:rsidR="00981C32" w:rsidRPr="000A58E1" w:rsidRDefault="00981C32" w:rsidP="00981C32">
      <w:pPr>
        <w:pStyle w:val="em-"/>
      </w:pPr>
      <w:r w:rsidRPr="000A58E1">
        <w:t xml:space="preserve">история изменения значений кредитного рейтинга за </w:t>
      </w:r>
      <w:r>
        <w:t>пять</w:t>
      </w:r>
      <w:r w:rsidRPr="000A58E1">
        <w:t xml:space="preserve"> последних завершенных </w:t>
      </w:r>
      <w:r>
        <w:t>отчетных</w:t>
      </w:r>
      <w:r w:rsidRPr="000A58E1">
        <w:t xml:space="preserve"> лет, предшествующих дате утверждения проспекта ценных бумаг, а если эмитент осуществляет свою деятельность менее </w:t>
      </w:r>
      <w:r>
        <w:t>пяти</w:t>
      </w:r>
      <w:r w:rsidRPr="000A58E1">
        <w:t xml:space="preserve"> лет - за каждый завершенный </w:t>
      </w:r>
      <w:r>
        <w:t>отчетный</w:t>
      </w:r>
      <w:r w:rsidRPr="000A58E1">
        <w:t xml:space="preserve"> год, предшествующий дате утверждения проспекта ценных бумаг: </w:t>
      </w:r>
    </w:p>
    <w:p w:rsidR="00981C32" w:rsidRPr="00D774F4" w:rsidRDefault="00981C32" w:rsidP="00981C32">
      <w:pPr>
        <w:pStyle w:val="prilozheni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1"/>
        <w:gridCol w:w="4497"/>
      </w:tblGrid>
      <w:tr w:rsidR="00981C32" w:rsidRPr="00D774F4" w:rsidTr="005A37B3">
        <w:trPr>
          <w:trHeight w:val="517"/>
        </w:trPr>
        <w:tc>
          <w:tcPr>
            <w:tcW w:w="4491" w:type="dxa"/>
            <w:vAlign w:val="center"/>
          </w:tcPr>
          <w:p w:rsidR="00981C32" w:rsidRPr="00D774F4" w:rsidRDefault="00981C32" w:rsidP="005A37B3">
            <w:pPr>
              <w:pStyle w:val="prilozhenie"/>
              <w:ind w:firstLine="0"/>
              <w:jc w:val="center"/>
              <w:rPr>
                <w:sz w:val="22"/>
                <w:szCs w:val="22"/>
              </w:rPr>
            </w:pPr>
            <w:r w:rsidRPr="00D774F4">
              <w:rPr>
                <w:sz w:val="22"/>
                <w:szCs w:val="22"/>
              </w:rPr>
              <w:t>Значение кредитного рейтинга</w:t>
            </w:r>
          </w:p>
        </w:tc>
        <w:tc>
          <w:tcPr>
            <w:tcW w:w="4497" w:type="dxa"/>
            <w:vAlign w:val="center"/>
          </w:tcPr>
          <w:p w:rsidR="00981C32" w:rsidRPr="00D774F4" w:rsidRDefault="00981C32" w:rsidP="005A37B3">
            <w:pPr>
              <w:pStyle w:val="prilozhenie"/>
              <w:ind w:firstLine="0"/>
              <w:jc w:val="center"/>
              <w:rPr>
                <w:sz w:val="22"/>
                <w:szCs w:val="22"/>
              </w:rPr>
            </w:pPr>
            <w:r w:rsidRPr="00D774F4">
              <w:rPr>
                <w:sz w:val="22"/>
                <w:szCs w:val="22"/>
              </w:rPr>
              <w:t>Дата присвоения (изменения) значения кредитного рейтинга</w:t>
            </w:r>
          </w:p>
        </w:tc>
      </w:tr>
      <w:tr w:rsidR="00981C32" w:rsidRPr="00D774F4" w:rsidTr="005A37B3">
        <w:trPr>
          <w:trHeight w:val="259"/>
        </w:trPr>
        <w:tc>
          <w:tcPr>
            <w:tcW w:w="4491" w:type="dxa"/>
          </w:tcPr>
          <w:p w:rsidR="00981C32" w:rsidRPr="00D774F4" w:rsidRDefault="00981C32" w:rsidP="005A37B3">
            <w:pPr>
              <w:pStyle w:val="prilozhenie"/>
              <w:ind w:firstLine="0"/>
              <w:jc w:val="center"/>
              <w:rPr>
                <w:sz w:val="22"/>
                <w:szCs w:val="22"/>
              </w:rPr>
            </w:pPr>
            <w:r>
              <w:rPr>
                <w:sz w:val="22"/>
                <w:szCs w:val="22"/>
              </w:rPr>
              <w:t>1</w:t>
            </w:r>
          </w:p>
        </w:tc>
        <w:tc>
          <w:tcPr>
            <w:tcW w:w="4497" w:type="dxa"/>
          </w:tcPr>
          <w:p w:rsidR="00981C32" w:rsidRPr="00D774F4" w:rsidRDefault="00981C32" w:rsidP="005A37B3">
            <w:pPr>
              <w:pStyle w:val="prilozhenie"/>
              <w:ind w:firstLine="0"/>
              <w:jc w:val="center"/>
              <w:rPr>
                <w:sz w:val="22"/>
                <w:szCs w:val="22"/>
              </w:rPr>
            </w:pPr>
            <w:r>
              <w:rPr>
                <w:sz w:val="22"/>
                <w:szCs w:val="22"/>
              </w:rPr>
              <w:t>2</w:t>
            </w:r>
          </w:p>
        </w:tc>
      </w:tr>
      <w:tr w:rsidR="00981C32" w:rsidRPr="00D774F4" w:rsidTr="005A37B3">
        <w:trPr>
          <w:trHeight w:val="776"/>
        </w:trPr>
        <w:tc>
          <w:tcPr>
            <w:tcW w:w="4491" w:type="dxa"/>
          </w:tcPr>
          <w:p w:rsidR="00981C32" w:rsidRPr="00D774F4" w:rsidRDefault="00981C32" w:rsidP="005A37B3">
            <w:pPr>
              <w:pStyle w:val="em-"/>
              <w:ind w:firstLine="0"/>
            </w:pPr>
            <w:r w:rsidRPr="00D774F4">
              <w:t>Долгосрочный рейтинг : ВВ</w:t>
            </w:r>
            <w:r>
              <w:t>+</w:t>
            </w:r>
            <w:r w:rsidRPr="00D774F4">
              <w:t xml:space="preserve">. </w:t>
            </w:r>
          </w:p>
          <w:p w:rsidR="00981C32" w:rsidRPr="00D774F4" w:rsidRDefault="00981C32" w:rsidP="005A37B3">
            <w:pPr>
              <w:pStyle w:val="em-"/>
              <w:ind w:firstLine="0"/>
            </w:pPr>
            <w:r w:rsidRPr="00D774F4">
              <w:t xml:space="preserve">По национальной шкале: </w:t>
            </w:r>
            <w:r w:rsidRPr="00D774F4">
              <w:rPr>
                <w:lang w:val="en-US"/>
              </w:rPr>
              <w:t>ruAA</w:t>
            </w:r>
            <w:r>
              <w:t>+</w:t>
            </w:r>
            <w:r w:rsidRPr="00D774F4">
              <w:t>.</w:t>
            </w:r>
          </w:p>
        </w:tc>
        <w:tc>
          <w:tcPr>
            <w:tcW w:w="4497" w:type="dxa"/>
            <w:vAlign w:val="center"/>
          </w:tcPr>
          <w:p w:rsidR="00981C32" w:rsidRPr="00D774F4" w:rsidRDefault="00981C32" w:rsidP="005A37B3">
            <w:pPr>
              <w:pStyle w:val="prilozhenie"/>
              <w:ind w:firstLine="0"/>
              <w:rPr>
                <w:sz w:val="22"/>
                <w:szCs w:val="22"/>
              </w:rPr>
            </w:pPr>
            <w:r>
              <w:rPr>
                <w:sz w:val="22"/>
                <w:szCs w:val="22"/>
              </w:rPr>
              <w:t>0</w:t>
            </w:r>
            <w:r>
              <w:rPr>
                <w:sz w:val="22"/>
                <w:szCs w:val="22"/>
                <w:lang w:val="en-US"/>
              </w:rPr>
              <w:t>7</w:t>
            </w:r>
            <w:r w:rsidRPr="00D774F4">
              <w:rPr>
                <w:sz w:val="22"/>
                <w:szCs w:val="22"/>
              </w:rPr>
              <w:t>.1</w:t>
            </w:r>
            <w:r>
              <w:rPr>
                <w:sz w:val="22"/>
                <w:szCs w:val="22"/>
                <w:lang w:val="en-US"/>
              </w:rPr>
              <w:t>2</w:t>
            </w:r>
            <w:r w:rsidRPr="00D774F4">
              <w:rPr>
                <w:sz w:val="22"/>
                <w:szCs w:val="22"/>
              </w:rPr>
              <w:t>.201</w:t>
            </w:r>
            <w:r>
              <w:rPr>
                <w:sz w:val="22"/>
                <w:szCs w:val="22"/>
              </w:rPr>
              <w:t>5</w:t>
            </w:r>
            <w:r w:rsidRPr="00D774F4">
              <w:rPr>
                <w:sz w:val="22"/>
                <w:szCs w:val="22"/>
              </w:rPr>
              <w:t xml:space="preserve"> присвоение рейтингов</w:t>
            </w:r>
          </w:p>
        </w:tc>
      </w:tr>
    </w:tbl>
    <w:p w:rsidR="00981C32" w:rsidRPr="00D774F4" w:rsidRDefault="00981C32" w:rsidP="00981C32">
      <w:pPr>
        <w:pStyle w:val="prilozhenie"/>
        <w:rPr>
          <w:sz w:val="22"/>
          <w:szCs w:val="22"/>
        </w:rPr>
      </w:pPr>
    </w:p>
    <w:p w:rsidR="00981C32" w:rsidRPr="00D774F4" w:rsidRDefault="00981C32" w:rsidP="00981C32">
      <w:pPr>
        <w:pStyle w:val="em-"/>
      </w:pPr>
      <w:r w:rsidRPr="00D774F4">
        <w:t>Сведения об организации, присвоившей кредитный рейтинг:</w:t>
      </w:r>
    </w:p>
    <w:p w:rsidR="00981C32" w:rsidRPr="00D774F4" w:rsidRDefault="00981C32" w:rsidP="00981C32">
      <w:pPr>
        <w:pStyle w:val="prilozhenie"/>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02"/>
      </w:tblGrid>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Полное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rPr>
              <w:t>«Стэндард энд Пурс Кредит Маркет Сервисез Юроп Лимитед».</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Сокращенное фирменное наименование:</w:t>
            </w:r>
          </w:p>
        </w:tc>
        <w:tc>
          <w:tcPr>
            <w:tcW w:w="4602" w:type="dxa"/>
          </w:tcPr>
          <w:p w:rsidR="00981C32" w:rsidRPr="00D774F4" w:rsidRDefault="00981C32" w:rsidP="005A37B3">
            <w:pPr>
              <w:pStyle w:val="prilozhenie"/>
              <w:ind w:firstLine="0"/>
              <w:rPr>
                <w:sz w:val="22"/>
                <w:szCs w:val="22"/>
              </w:rPr>
            </w:pPr>
            <w:r w:rsidRPr="00D774F4">
              <w:rPr>
                <w:sz w:val="22"/>
                <w:szCs w:val="22"/>
                <w:lang w:val="en-US"/>
              </w:rPr>
              <w:t>Standard</w:t>
            </w:r>
            <w:r w:rsidRPr="00D774F4">
              <w:rPr>
                <w:sz w:val="22"/>
                <w:szCs w:val="22"/>
              </w:rPr>
              <w:t xml:space="preserve"> &amp; </w:t>
            </w:r>
            <w:r w:rsidRPr="00D774F4">
              <w:rPr>
                <w:sz w:val="22"/>
                <w:szCs w:val="22"/>
                <w:lang w:val="en-US"/>
              </w:rPr>
              <w:t>Poor</w:t>
            </w:r>
            <w:r w:rsidRPr="00D774F4">
              <w:rPr>
                <w:sz w:val="22"/>
                <w:szCs w:val="22"/>
              </w:rPr>
              <w:t>’</w:t>
            </w:r>
            <w:r w:rsidRPr="00D774F4">
              <w:rPr>
                <w:sz w:val="22"/>
                <w:szCs w:val="22"/>
                <w:lang w:val="en-US"/>
              </w:rPr>
              <w:t>s</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Наименование (для некоммерческой организации):</w:t>
            </w:r>
          </w:p>
        </w:tc>
        <w:tc>
          <w:tcPr>
            <w:tcW w:w="4602"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500" w:type="dxa"/>
          </w:tcPr>
          <w:p w:rsidR="00981C32" w:rsidRPr="00D774F4" w:rsidRDefault="00981C32" w:rsidP="005A37B3">
            <w:pPr>
              <w:pStyle w:val="prilozhenie"/>
              <w:ind w:firstLine="0"/>
              <w:rPr>
                <w:sz w:val="22"/>
                <w:szCs w:val="22"/>
              </w:rPr>
            </w:pPr>
            <w:r w:rsidRPr="00D774F4">
              <w:rPr>
                <w:sz w:val="22"/>
                <w:szCs w:val="22"/>
              </w:rPr>
              <w:t>Место нахождения:</w:t>
            </w:r>
          </w:p>
        </w:tc>
        <w:tc>
          <w:tcPr>
            <w:tcW w:w="4602" w:type="dxa"/>
          </w:tcPr>
          <w:p w:rsidR="00981C32" w:rsidRPr="00D774F4" w:rsidRDefault="00981C32" w:rsidP="005A37B3">
            <w:pPr>
              <w:pStyle w:val="prilozhenie"/>
              <w:ind w:firstLine="0"/>
              <w:rPr>
                <w:sz w:val="22"/>
                <w:szCs w:val="22"/>
              </w:rPr>
            </w:pPr>
            <w:r w:rsidRPr="00D774F4">
              <w:rPr>
                <w:sz w:val="22"/>
                <w:szCs w:val="22"/>
              </w:rPr>
              <w:t>125009, Москва, ул. Воздвиженка, д.4/7, стр.2</w:t>
            </w:r>
          </w:p>
        </w:tc>
      </w:tr>
    </w:tbl>
    <w:p w:rsidR="00981C32" w:rsidRPr="00D774F4" w:rsidRDefault="00981C32" w:rsidP="00981C32">
      <w:pPr>
        <w:pStyle w:val="em-"/>
      </w:pPr>
    </w:p>
    <w:p w:rsidR="00981C32" w:rsidRDefault="00981C32" w:rsidP="00981C32">
      <w:pPr>
        <w:pStyle w:val="em-"/>
        <w:rPr>
          <w:b/>
          <w:i/>
        </w:rPr>
      </w:pPr>
      <w:r w:rsidRPr="00D774F4">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hyperlink r:id="rId80" w:history="1">
        <w:r w:rsidRPr="00CC727B">
          <w:rPr>
            <w:rStyle w:val="ac"/>
            <w:i/>
            <w:iCs/>
          </w:rPr>
          <w:t>www.standardandpoors.com</w:t>
        </w:r>
      </w:hyperlink>
    </w:p>
    <w:p w:rsidR="00981C32" w:rsidRPr="00D774F4" w:rsidRDefault="00981C32" w:rsidP="00981C32">
      <w:pPr>
        <w:pStyle w:val="em-"/>
      </w:pPr>
    </w:p>
    <w:p w:rsidR="00981C32" w:rsidRPr="00D774F4" w:rsidRDefault="00981C32" w:rsidP="00981C32">
      <w:pPr>
        <w:pStyle w:val="em-"/>
      </w:pPr>
      <w:r w:rsidRPr="00D774F4">
        <w:t xml:space="preserve">Иные сведения о кредитном рейтинге, указываемые эмитентом по собственному усмотрению: </w:t>
      </w:r>
      <w:r w:rsidRPr="00D94B70">
        <w:rPr>
          <w:b/>
          <w:i/>
        </w:rPr>
        <w:t>отсутствуют</w:t>
      </w:r>
    </w:p>
    <w:p w:rsidR="00981C32" w:rsidRPr="00E82FC8" w:rsidRDefault="00981C32" w:rsidP="00981C32">
      <w:pPr>
        <w:pStyle w:val="em-"/>
      </w:pPr>
    </w:p>
    <w:p w:rsidR="00981C32" w:rsidRPr="00D774F4" w:rsidRDefault="00981C32" w:rsidP="00981C32">
      <w:pPr>
        <w:pStyle w:val="prilozhenie"/>
        <w:rPr>
          <w:sz w:val="22"/>
          <w:szCs w:val="22"/>
        </w:rPr>
      </w:pPr>
    </w:p>
    <w:p w:rsidR="00981C32" w:rsidRPr="003E0001" w:rsidRDefault="00981C32" w:rsidP="00B91DBA">
      <w:pPr>
        <w:pStyle w:val="2"/>
        <w:rPr>
          <w:sz w:val="24"/>
          <w:szCs w:val="24"/>
        </w:rPr>
      </w:pPr>
      <w:bookmarkStart w:id="517" w:name="_Toc419451193"/>
      <w:bookmarkStart w:id="518" w:name="_Toc441248029"/>
      <w:r w:rsidRPr="003E0001">
        <w:rPr>
          <w:sz w:val="24"/>
          <w:szCs w:val="24"/>
        </w:rPr>
        <w:t>9.2. Сведения о каждой категории (типе) акций эмитента</w:t>
      </w:r>
      <w:bookmarkEnd w:id="517"/>
      <w:bookmarkEnd w:id="518"/>
    </w:p>
    <w:p w:rsidR="00981C32" w:rsidRPr="00913A74" w:rsidRDefault="00981C32" w:rsidP="00981C32">
      <w:pPr>
        <w:widowControl w:val="0"/>
        <w:autoSpaceDE w:val="0"/>
        <w:autoSpaceDN w:val="0"/>
        <w:adjustRightInd w:val="0"/>
        <w:spacing w:after="0" w:line="240" w:lineRule="auto"/>
        <w:ind w:firstLine="540"/>
        <w:jc w:val="both"/>
        <w:rPr>
          <w:rFonts w:ascii="Times New Roman" w:hAnsi="Times New Roman"/>
          <w:b/>
          <w:i/>
        </w:rPr>
      </w:pPr>
      <w:r w:rsidRPr="00913A74">
        <w:rPr>
          <w:rFonts w:ascii="Times New Roman" w:hAnsi="Times New Roman"/>
          <w:b/>
          <w:i/>
        </w:rPr>
        <w:t>ООО «Русфинанс Банк» не является акционерным обществом.</w:t>
      </w:r>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D774F4"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3E0001" w:rsidRDefault="00981C32" w:rsidP="00B91DBA">
      <w:pPr>
        <w:pStyle w:val="2"/>
        <w:rPr>
          <w:sz w:val="24"/>
          <w:szCs w:val="24"/>
        </w:rPr>
      </w:pPr>
      <w:bookmarkStart w:id="519" w:name="Par4272"/>
      <w:bookmarkStart w:id="520" w:name="_Toc441248030"/>
      <w:bookmarkEnd w:id="519"/>
      <w:r w:rsidRPr="003E0001">
        <w:rPr>
          <w:sz w:val="24"/>
          <w:szCs w:val="24"/>
        </w:rPr>
        <w:t>9.3. Сведения о предыдущих выпусках ценных бумаг эмитента, за исключением акций эмитента</w:t>
      </w:r>
      <w:bookmarkEnd w:id="520"/>
    </w:p>
    <w:p w:rsidR="00981C32" w:rsidRPr="00BA7B0E" w:rsidRDefault="00981C32" w:rsidP="00981C32">
      <w:pPr>
        <w:widowControl w:val="0"/>
        <w:autoSpaceDE w:val="0"/>
        <w:autoSpaceDN w:val="0"/>
        <w:adjustRightInd w:val="0"/>
        <w:spacing w:after="0" w:line="240" w:lineRule="auto"/>
        <w:ind w:firstLine="540"/>
        <w:jc w:val="both"/>
        <w:outlineLvl w:val="4"/>
        <w:rPr>
          <w:rFonts w:ascii="Times New Roman" w:eastAsia="Times New Roman" w:hAnsi="Times New Roman"/>
          <w:b/>
        </w:rPr>
      </w:pPr>
      <w:bookmarkStart w:id="521" w:name="Par4275"/>
      <w:bookmarkEnd w:id="521"/>
      <w:r w:rsidRPr="002D7828">
        <w:rPr>
          <w:rFonts w:ascii="Times New Roman" w:eastAsia="Times New Roman" w:hAnsi="Times New Roman"/>
        </w:rPr>
        <w:t>Информация о предыдущих выпусках ценных бумаг эмитента, за исключением его акций, раскрывается отдельно по выпускам, все ценные бумаги которых погашены, и выпускам, ценные бумаги которых не являются погашенными (могут быть размещены, размещаются, размещены и (или) находятся в обращении).</w:t>
      </w:r>
    </w:p>
    <w:p w:rsidR="00981C32" w:rsidRDefault="00981C32" w:rsidP="00981C32">
      <w:pPr>
        <w:widowControl w:val="0"/>
        <w:autoSpaceDE w:val="0"/>
        <w:autoSpaceDN w:val="0"/>
        <w:adjustRightInd w:val="0"/>
        <w:spacing w:after="0" w:line="240" w:lineRule="auto"/>
        <w:ind w:firstLine="540"/>
        <w:jc w:val="both"/>
        <w:outlineLvl w:val="4"/>
        <w:rPr>
          <w:rFonts w:ascii="Times New Roman" w:eastAsia="Times New Roman" w:hAnsi="Times New Roman"/>
          <w:b/>
        </w:rPr>
      </w:pPr>
    </w:p>
    <w:p w:rsidR="00981C32" w:rsidRPr="00BA7B0E" w:rsidRDefault="00981C32" w:rsidP="00981C32">
      <w:pPr>
        <w:widowControl w:val="0"/>
        <w:autoSpaceDE w:val="0"/>
        <w:autoSpaceDN w:val="0"/>
        <w:adjustRightInd w:val="0"/>
        <w:spacing w:after="0" w:line="240" w:lineRule="auto"/>
        <w:ind w:firstLine="540"/>
        <w:jc w:val="both"/>
        <w:outlineLvl w:val="4"/>
        <w:rPr>
          <w:rFonts w:ascii="Times New Roman" w:eastAsia="Times New Roman" w:hAnsi="Times New Roman"/>
          <w:b/>
        </w:rPr>
      </w:pPr>
    </w:p>
    <w:p w:rsidR="00981C32" w:rsidRPr="0064057F" w:rsidRDefault="00981C32" w:rsidP="0064057F">
      <w:pPr>
        <w:pStyle w:val="2"/>
        <w:rPr>
          <w:sz w:val="24"/>
          <w:szCs w:val="24"/>
        </w:rPr>
      </w:pPr>
      <w:bookmarkStart w:id="522" w:name="_Toc441248031"/>
      <w:r w:rsidRPr="0064057F">
        <w:rPr>
          <w:sz w:val="24"/>
          <w:szCs w:val="24"/>
        </w:rPr>
        <w:t>9.3.1. Сведения о выпусках, все ценные бумаги которых погашены</w:t>
      </w:r>
      <w:bookmarkEnd w:id="522"/>
    </w:p>
    <w:p w:rsidR="00981C32" w:rsidRPr="00D774F4" w:rsidRDefault="00981C32" w:rsidP="00981C32">
      <w:pPr>
        <w:pStyle w:val="em-"/>
      </w:pPr>
      <w:r w:rsidRPr="00D774F4">
        <w:t xml:space="preserve">Сведения по каждому выпуску, все ценные бумаги которого были погашены в течение </w:t>
      </w:r>
      <w:r>
        <w:t>пяти</w:t>
      </w:r>
      <w:r w:rsidRPr="00D774F4">
        <w:t xml:space="preserve"> последних завершенных </w:t>
      </w:r>
      <w:r w:rsidRPr="002D7828">
        <w:t>отчетных</w:t>
      </w:r>
      <w:r w:rsidRPr="00D774F4">
        <w:t xml:space="preserve"> лет, а если эмитент осуществляет свою деятельность менее </w:t>
      </w:r>
      <w:r>
        <w:t>пяти</w:t>
      </w:r>
      <w:r w:rsidRPr="00D774F4">
        <w:t xml:space="preserve"> лет – в течение всего периода осуществления эмитентом своей деятельности:</w:t>
      </w:r>
    </w:p>
    <w:p w:rsidR="00981C32" w:rsidRPr="00D774F4" w:rsidRDefault="00981C32" w:rsidP="00981C32">
      <w:pPr>
        <w:pStyle w:val="em-"/>
      </w:pPr>
    </w:p>
    <w:tbl>
      <w:tblPr>
        <w:tblW w:w="9723" w:type="dxa"/>
        <w:tblInd w:w="9" w:type="dxa"/>
        <w:tblLook w:val="0000" w:firstRow="0" w:lastRow="0" w:firstColumn="0" w:lastColumn="0" w:noHBand="0" w:noVBand="0"/>
      </w:tblPr>
      <w:tblGrid>
        <w:gridCol w:w="9730"/>
      </w:tblGrid>
      <w:tr w:rsidR="00981C32" w:rsidRPr="00D774F4" w:rsidTr="005A37B3">
        <w:trPr>
          <w:trHeight w:val="295"/>
        </w:trPr>
        <w:tc>
          <w:tcPr>
            <w:tcW w:w="9723" w:type="dxa"/>
            <w:tcBorders>
              <w:top w:val="nil"/>
              <w:left w:val="nil"/>
              <w:bottom w:val="nil"/>
              <w:right w:val="nil"/>
            </w:tcBorders>
            <w:vAlign w:val="center"/>
          </w:tcPr>
          <w:p w:rsidR="00981C32" w:rsidRPr="00083F90" w:rsidRDefault="00981C32" w:rsidP="005A37B3">
            <w:pPr>
              <w:jc w:val="both"/>
              <w:rPr>
                <w:rFonts w:ascii="Times New Roman" w:hAnsi="Times New Roman"/>
                <w:b/>
                <w:u w:val="single"/>
              </w:rPr>
            </w:pPr>
            <w:r w:rsidRPr="00083F90">
              <w:rPr>
                <w:rFonts w:ascii="Times New Roman" w:hAnsi="Times New Roman"/>
                <w:b/>
                <w:u w:val="single"/>
              </w:rPr>
              <w:t>Облигации серии 04</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685"/>
            </w:tblGrid>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Вид, серия (тип), форма и иные идентификационные признаки ценных бумаг</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Неконвертируемые процентные документарные облигации с обеспечением на предъявителя серии 04 с обязательным централизованным хранением, со сроком погашения в 1092-й (одна тысяча девяносто второй) день с даты начала размещения, с возможностью досрочного погашения по усмотрению эмитента</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 xml:space="preserve">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 </w:t>
                  </w:r>
                </w:p>
              </w:tc>
              <w:tc>
                <w:tcPr>
                  <w:tcW w:w="4685" w:type="dxa"/>
                  <w:vAlign w:val="center"/>
                </w:tcPr>
                <w:p w:rsidR="00981C32" w:rsidRDefault="00981C32" w:rsidP="003B2527">
                  <w:pPr>
                    <w:spacing w:after="0" w:line="240" w:lineRule="auto"/>
                    <w:jc w:val="both"/>
                    <w:rPr>
                      <w:rFonts w:ascii="Times New Roman" w:hAnsi="Times New Roman"/>
                      <w:b/>
                    </w:rPr>
                  </w:pPr>
                  <w:r w:rsidRPr="00D774F4">
                    <w:rPr>
                      <w:rFonts w:ascii="Times New Roman" w:hAnsi="Times New Roman"/>
                    </w:rPr>
                    <w:t>Государственный регистрационный номер выпуска</w:t>
                  </w:r>
                  <w:r w:rsidRPr="00D774F4">
                    <w:rPr>
                      <w:rFonts w:ascii="Times New Roman" w:hAnsi="Times New Roman"/>
                      <w:b/>
                    </w:rPr>
                    <w:t xml:space="preserve"> 40401792В</w:t>
                  </w:r>
                </w:p>
                <w:p w:rsidR="00981C32" w:rsidRPr="00D774F4" w:rsidRDefault="00981C32" w:rsidP="003B2527">
                  <w:pPr>
                    <w:spacing w:after="0" w:line="240" w:lineRule="auto"/>
                    <w:jc w:val="both"/>
                    <w:rPr>
                      <w:rFonts w:ascii="Times New Roman" w:hAnsi="Times New Roman"/>
                      <w:b/>
                    </w:rPr>
                  </w:pPr>
                  <w:r>
                    <w:rPr>
                      <w:rFonts w:ascii="Times New Roman" w:hAnsi="Times New Roman"/>
                    </w:rPr>
                    <w:t>Д</w:t>
                  </w:r>
                  <w:r w:rsidRPr="00D774F4">
                    <w:rPr>
                      <w:rFonts w:ascii="Times New Roman" w:hAnsi="Times New Roman"/>
                    </w:rPr>
                    <w:t>ата государственной регистрации</w:t>
                  </w:r>
                  <w:r w:rsidRPr="00D774F4">
                    <w:rPr>
                      <w:rFonts w:ascii="Times New Roman" w:hAnsi="Times New Roman"/>
                      <w:b/>
                    </w:rPr>
                    <w:t xml:space="preserve"> 27 октября 2006 года</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Центральный Банк Российской Федерации</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Количество ценных бумаг выпуска</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4 000 000 штук</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4 000 000 000 рублей</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Срок (дата) погашения ценных бумаг выпуска</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12 февраля 2010 года</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Основание для погашения ценных бумаг выпуска (исполнение обязательств по ценным бумагам, конвертация в связи с размещением ценных бумаг иного выпуска, признание выпуска ценных бумаг несостоявшимся или недействительным, иное)</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Исполнение обязательств по ценным бумагам</w:t>
                  </w:r>
                </w:p>
              </w:tc>
            </w:tr>
          </w:tbl>
          <w:p w:rsidR="00981C32" w:rsidRPr="00D774F4" w:rsidRDefault="00981C32" w:rsidP="005A37B3">
            <w:pPr>
              <w:jc w:val="both"/>
              <w:rPr>
                <w:rFonts w:ascii="Times New Roman" w:hAnsi="Times New Roman"/>
                <w:bCs/>
              </w:rPr>
            </w:pPr>
          </w:p>
          <w:p w:rsidR="00981C32" w:rsidRPr="00083F90" w:rsidRDefault="00981C32" w:rsidP="005A37B3">
            <w:pPr>
              <w:jc w:val="both"/>
              <w:rPr>
                <w:rFonts w:ascii="Times New Roman" w:hAnsi="Times New Roman"/>
                <w:b/>
                <w:u w:val="single"/>
              </w:rPr>
            </w:pPr>
            <w:r w:rsidRPr="00083F90">
              <w:rPr>
                <w:rFonts w:ascii="Times New Roman" w:hAnsi="Times New Roman"/>
                <w:b/>
                <w:u w:val="single"/>
              </w:rPr>
              <w:t>Облигации серии 08</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685"/>
            </w:tblGrid>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Вид, серия (тип), форма и иные идентификационные признаки ценных бумаг</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Документарные неконвертируемые процентные облигации на предъявителя серии 08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4685" w:type="dxa"/>
                  <w:vAlign w:val="center"/>
                </w:tcPr>
                <w:p w:rsidR="00981C32" w:rsidRDefault="00981C32" w:rsidP="003B2527">
                  <w:pPr>
                    <w:spacing w:after="0" w:line="240" w:lineRule="auto"/>
                    <w:jc w:val="both"/>
                    <w:rPr>
                      <w:rFonts w:ascii="Times New Roman" w:hAnsi="Times New Roman"/>
                      <w:b/>
                    </w:rPr>
                  </w:pPr>
                  <w:r w:rsidRPr="00D774F4">
                    <w:rPr>
                      <w:rFonts w:ascii="Times New Roman" w:hAnsi="Times New Roman"/>
                    </w:rPr>
                    <w:t>Государственный регистрационный номер выпуска</w:t>
                  </w:r>
                  <w:r w:rsidRPr="00D774F4">
                    <w:rPr>
                      <w:rFonts w:ascii="Times New Roman" w:hAnsi="Times New Roman"/>
                      <w:b/>
                    </w:rPr>
                    <w:t xml:space="preserve"> 40801792В</w:t>
                  </w:r>
                </w:p>
                <w:p w:rsidR="00981C32" w:rsidRPr="00D774F4" w:rsidRDefault="00981C32" w:rsidP="003B2527">
                  <w:pPr>
                    <w:spacing w:after="0" w:line="240" w:lineRule="auto"/>
                    <w:jc w:val="both"/>
                    <w:rPr>
                      <w:rFonts w:ascii="Times New Roman" w:hAnsi="Times New Roman"/>
                      <w:b/>
                    </w:rPr>
                  </w:pPr>
                  <w:r>
                    <w:rPr>
                      <w:rFonts w:ascii="Times New Roman" w:hAnsi="Times New Roman"/>
                    </w:rPr>
                    <w:t>Д</w:t>
                  </w:r>
                  <w:r w:rsidRPr="00D774F4">
                    <w:rPr>
                      <w:rFonts w:ascii="Times New Roman" w:hAnsi="Times New Roman"/>
                    </w:rPr>
                    <w:t>ата государственной регистрации</w:t>
                  </w:r>
                  <w:r>
                    <w:rPr>
                      <w:rFonts w:ascii="Times New Roman" w:hAnsi="Times New Roman"/>
                    </w:rPr>
                    <w:t xml:space="preserve"> </w:t>
                  </w:r>
                  <w:r w:rsidRPr="00D774F4">
                    <w:rPr>
                      <w:rFonts w:ascii="Times New Roman" w:hAnsi="Times New Roman"/>
                      <w:b/>
                    </w:rPr>
                    <w:t>05 августа 2010 года</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Центральный Банк Российской Федерации</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Количество ценных бумаг выпуска</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2 000 000 штук</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2 000 000 000 рублей</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Срок (дата) погашения ценных бумаг выпуска</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14 сентября 2015 года</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Основание для погашения ценных бумаг выпуска (исполнение обязательств по ценным бумагам, конвертация в связи с размещением ценных бумаг иного выпуска, признание выпуска ценных бумаг несостоявшимся или недействительным, иное)</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Исполнение обязательств по ценным бумагам</w:t>
                  </w:r>
                </w:p>
              </w:tc>
            </w:tr>
          </w:tbl>
          <w:p w:rsidR="00981C32" w:rsidRPr="00D774F4" w:rsidRDefault="00981C32" w:rsidP="005A37B3">
            <w:pPr>
              <w:jc w:val="both"/>
              <w:rPr>
                <w:rFonts w:ascii="Times New Roman" w:hAnsi="Times New Roman"/>
                <w:bCs/>
              </w:rPr>
            </w:pPr>
          </w:p>
          <w:p w:rsidR="00981C32" w:rsidRPr="00083F90" w:rsidRDefault="00981C32" w:rsidP="005A37B3">
            <w:pPr>
              <w:jc w:val="both"/>
              <w:rPr>
                <w:rFonts w:ascii="Times New Roman" w:hAnsi="Times New Roman"/>
                <w:b/>
                <w:u w:val="single"/>
              </w:rPr>
            </w:pPr>
            <w:r w:rsidRPr="00083F90">
              <w:rPr>
                <w:rFonts w:ascii="Times New Roman" w:hAnsi="Times New Roman"/>
                <w:b/>
                <w:u w:val="single"/>
              </w:rPr>
              <w:t>Облигации серии 09</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685"/>
            </w:tblGrid>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Вид, серия (тип), форма и иные идентификационные признаки ценных бумаг</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Документарные неконвертируемые процентные облигации на предъявителя серии 09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4685" w:type="dxa"/>
                  <w:vAlign w:val="center"/>
                </w:tcPr>
                <w:p w:rsidR="00981C32" w:rsidRDefault="00981C32" w:rsidP="003B2527">
                  <w:pPr>
                    <w:spacing w:after="0" w:line="240" w:lineRule="auto"/>
                    <w:jc w:val="both"/>
                    <w:rPr>
                      <w:rFonts w:ascii="Times New Roman" w:hAnsi="Times New Roman"/>
                      <w:b/>
                    </w:rPr>
                  </w:pPr>
                  <w:r w:rsidRPr="00D774F4">
                    <w:rPr>
                      <w:rFonts w:ascii="Times New Roman" w:hAnsi="Times New Roman"/>
                    </w:rPr>
                    <w:t>Государственный регистрационный номер выпуска</w:t>
                  </w:r>
                  <w:r w:rsidRPr="00D774F4">
                    <w:rPr>
                      <w:rFonts w:ascii="Times New Roman" w:hAnsi="Times New Roman"/>
                      <w:b/>
                    </w:rPr>
                    <w:t xml:space="preserve"> 40901792В</w:t>
                  </w:r>
                </w:p>
                <w:p w:rsidR="00981C32" w:rsidRPr="00D774F4" w:rsidRDefault="00981C32" w:rsidP="003B2527">
                  <w:pPr>
                    <w:spacing w:after="0" w:line="240" w:lineRule="auto"/>
                    <w:jc w:val="both"/>
                    <w:rPr>
                      <w:rFonts w:ascii="Times New Roman" w:hAnsi="Times New Roman"/>
                      <w:b/>
                    </w:rPr>
                  </w:pPr>
                  <w:r>
                    <w:rPr>
                      <w:rFonts w:ascii="Times New Roman" w:hAnsi="Times New Roman"/>
                    </w:rPr>
                    <w:t>Д</w:t>
                  </w:r>
                  <w:r w:rsidRPr="00D774F4">
                    <w:rPr>
                      <w:rFonts w:ascii="Times New Roman" w:hAnsi="Times New Roman"/>
                    </w:rPr>
                    <w:t>ата государственной регистрации</w:t>
                  </w:r>
                  <w:r w:rsidRPr="00D774F4">
                    <w:rPr>
                      <w:rFonts w:ascii="Times New Roman" w:hAnsi="Times New Roman"/>
                      <w:b/>
                    </w:rPr>
                    <w:t xml:space="preserve"> 05 августа 2010 года</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Центральный Банк Российской Федерации</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Количество ценных бумаг выпуска</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2 000 000 штук</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2 000 000 000 рублей</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Срок (дата) погашения ценных бумаг выпуска</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15 сентября 2015 года</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Основание для погашения ценных бумаг выпуска (исполнение обязательств по ценным бумагам, конвертация в связи с размещением ценных бумаг иного выпуска, признание выпуска ценных бумаг несостоявшимся или недействительным, иное)</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Исполнение обязательств по ценным бумагам</w:t>
                  </w:r>
                </w:p>
              </w:tc>
            </w:tr>
          </w:tbl>
          <w:p w:rsidR="00981C32" w:rsidRPr="00D774F4" w:rsidRDefault="00981C32" w:rsidP="005A37B3">
            <w:pPr>
              <w:jc w:val="both"/>
              <w:rPr>
                <w:rFonts w:ascii="Times New Roman" w:hAnsi="Times New Roman"/>
                <w:b/>
              </w:rPr>
            </w:pPr>
          </w:p>
          <w:p w:rsidR="00981C32" w:rsidRPr="00083F90" w:rsidRDefault="00981C32" w:rsidP="005A37B3">
            <w:pPr>
              <w:jc w:val="both"/>
              <w:rPr>
                <w:rFonts w:ascii="Times New Roman" w:hAnsi="Times New Roman"/>
                <w:b/>
                <w:u w:val="single"/>
              </w:rPr>
            </w:pPr>
            <w:r w:rsidRPr="00083F90">
              <w:rPr>
                <w:rFonts w:ascii="Times New Roman" w:hAnsi="Times New Roman"/>
                <w:b/>
                <w:u w:val="single"/>
              </w:rPr>
              <w:t>Облигации серии 10</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685"/>
            </w:tblGrid>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Вид, серия (тип), форма и иные идентификационные признаки ценных бумаг</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Документарные неконвертируемые процентные облигации на предъявителя серии 10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4685" w:type="dxa"/>
                  <w:vAlign w:val="center"/>
                </w:tcPr>
                <w:p w:rsidR="00981C32" w:rsidRDefault="00981C32" w:rsidP="003B2527">
                  <w:pPr>
                    <w:spacing w:after="0" w:line="240" w:lineRule="auto"/>
                    <w:jc w:val="both"/>
                    <w:rPr>
                      <w:rFonts w:ascii="Times New Roman" w:hAnsi="Times New Roman"/>
                      <w:b/>
                    </w:rPr>
                  </w:pPr>
                  <w:r w:rsidRPr="00D774F4">
                    <w:rPr>
                      <w:rFonts w:ascii="Times New Roman" w:hAnsi="Times New Roman"/>
                    </w:rPr>
                    <w:t>Государственный регистрационный номер выпуска</w:t>
                  </w:r>
                  <w:r>
                    <w:rPr>
                      <w:rFonts w:ascii="Times New Roman" w:hAnsi="Times New Roman"/>
                    </w:rPr>
                    <w:t xml:space="preserve"> </w:t>
                  </w:r>
                  <w:r w:rsidRPr="00D774F4">
                    <w:rPr>
                      <w:rFonts w:ascii="Times New Roman" w:hAnsi="Times New Roman"/>
                      <w:b/>
                    </w:rPr>
                    <w:t>41001792В</w:t>
                  </w:r>
                </w:p>
                <w:p w:rsidR="00981C32" w:rsidRPr="00D774F4" w:rsidRDefault="00981C32" w:rsidP="003B2527">
                  <w:pPr>
                    <w:spacing w:after="0" w:line="240" w:lineRule="auto"/>
                    <w:jc w:val="both"/>
                    <w:rPr>
                      <w:rFonts w:ascii="Times New Roman" w:hAnsi="Times New Roman"/>
                      <w:b/>
                    </w:rPr>
                  </w:pPr>
                  <w:r>
                    <w:rPr>
                      <w:rFonts w:ascii="Times New Roman" w:hAnsi="Times New Roman"/>
                    </w:rPr>
                    <w:t>Д</w:t>
                  </w:r>
                  <w:r w:rsidRPr="00D774F4">
                    <w:rPr>
                      <w:rFonts w:ascii="Times New Roman" w:hAnsi="Times New Roman"/>
                    </w:rPr>
                    <w:t>ата государственной регистрации</w:t>
                  </w:r>
                  <w:r w:rsidRPr="00D774F4">
                    <w:rPr>
                      <w:rFonts w:ascii="Times New Roman" w:hAnsi="Times New Roman"/>
                      <w:b/>
                    </w:rPr>
                    <w:t xml:space="preserve"> 05 августа 2010 года</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Центральный Банк Российской Федерации</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Количество ценных бумаг выпуска</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2 000 000 штук</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2 000 000 000 рублей</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Срок (дата) погашения ценных бумаг выпуска</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10 ноября 2015 года</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Основание для погашения ценных бумаг выпуска (исполнение обязательств по ценным бумагам, конвертация в связи с размещением ценных бумаг иного выпуска, признание выпуска ценных бумаг несостоявшимся или недействительным, иное)</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Исполнение обязательств по ценным бумагам</w:t>
                  </w:r>
                </w:p>
              </w:tc>
            </w:tr>
          </w:tbl>
          <w:p w:rsidR="00981C32" w:rsidRPr="00D774F4" w:rsidRDefault="00981C32" w:rsidP="005A37B3">
            <w:pPr>
              <w:jc w:val="both"/>
              <w:rPr>
                <w:rFonts w:ascii="Times New Roman" w:hAnsi="Times New Roman"/>
                <w:bCs/>
              </w:rPr>
            </w:pPr>
          </w:p>
          <w:p w:rsidR="00981C32" w:rsidRPr="00083F90" w:rsidRDefault="00981C32" w:rsidP="005A37B3">
            <w:pPr>
              <w:jc w:val="both"/>
              <w:rPr>
                <w:rFonts w:ascii="Times New Roman" w:hAnsi="Times New Roman"/>
                <w:b/>
                <w:u w:val="single"/>
              </w:rPr>
            </w:pPr>
            <w:r w:rsidRPr="00083F90">
              <w:rPr>
                <w:rFonts w:ascii="Times New Roman" w:hAnsi="Times New Roman"/>
                <w:b/>
                <w:u w:val="single"/>
              </w:rPr>
              <w:t>Облигации серии 11</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685"/>
            </w:tblGrid>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Вид, серия (тип), форма и иные идентификационные признаки ценных бумаг</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Документарные неконвертируемые процентные облигации на предъявителя серии 11 с обязательным централизованным хранением, с возможностью досрочного погашения по требованию владельцев, со сроком погашения в 1 820-й (Одна тысяча восемьсот двадцатый) день с даты начала размещения, размещаемые по открытой подписке</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4685" w:type="dxa"/>
                  <w:vAlign w:val="center"/>
                </w:tcPr>
                <w:p w:rsidR="00981C32" w:rsidRDefault="00981C32" w:rsidP="003B2527">
                  <w:pPr>
                    <w:spacing w:after="0" w:line="240" w:lineRule="auto"/>
                    <w:jc w:val="both"/>
                    <w:rPr>
                      <w:rFonts w:ascii="Times New Roman" w:hAnsi="Times New Roman"/>
                      <w:b/>
                    </w:rPr>
                  </w:pPr>
                  <w:r w:rsidRPr="00D774F4">
                    <w:rPr>
                      <w:rFonts w:ascii="Times New Roman" w:hAnsi="Times New Roman"/>
                    </w:rPr>
                    <w:t>Государственный регистрационный номер выпуска</w:t>
                  </w:r>
                  <w:r>
                    <w:rPr>
                      <w:rFonts w:ascii="Times New Roman" w:hAnsi="Times New Roman"/>
                    </w:rPr>
                    <w:t xml:space="preserve"> </w:t>
                  </w:r>
                  <w:r w:rsidRPr="00D774F4">
                    <w:rPr>
                      <w:rFonts w:ascii="Times New Roman" w:hAnsi="Times New Roman"/>
                      <w:b/>
                    </w:rPr>
                    <w:t>41101792В</w:t>
                  </w:r>
                </w:p>
                <w:p w:rsidR="00981C32" w:rsidRPr="00D774F4" w:rsidRDefault="00981C32" w:rsidP="003B2527">
                  <w:pPr>
                    <w:spacing w:after="0" w:line="240" w:lineRule="auto"/>
                    <w:jc w:val="both"/>
                    <w:rPr>
                      <w:rFonts w:ascii="Times New Roman" w:hAnsi="Times New Roman"/>
                      <w:b/>
                    </w:rPr>
                  </w:pPr>
                  <w:r>
                    <w:rPr>
                      <w:rFonts w:ascii="Times New Roman" w:hAnsi="Times New Roman"/>
                    </w:rPr>
                    <w:t>Д</w:t>
                  </w:r>
                  <w:r w:rsidRPr="00D774F4">
                    <w:rPr>
                      <w:rFonts w:ascii="Times New Roman" w:hAnsi="Times New Roman"/>
                    </w:rPr>
                    <w:t>ата государственной регистрации</w:t>
                  </w:r>
                  <w:r w:rsidRPr="00D774F4">
                    <w:rPr>
                      <w:rFonts w:ascii="Times New Roman" w:hAnsi="Times New Roman"/>
                      <w:b/>
                    </w:rPr>
                    <w:t xml:space="preserve"> 05 августа 2010 года</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Центральный Банк Российской Федерации</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Количество ценных бумаг выпуска</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2 000 000 штук</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2 000 000 000 рублей</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Срок (дата) погашения ценных бумаг выпуска</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11 ноября 2015 года</w:t>
                  </w:r>
                </w:p>
              </w:tc>
            </w:tr>
            <w:tr w:rsidR="00981C32" w:rsidRPr="00D774F4" w:rsidTr="005A37B3">
              <w:trPr>
                <w:trHeight w:val="62"/>
              </w:trPr>
              <w:tc>
                <w:tcPr>
                  <w:tcW w:w="4819"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Основание для погашения ценных бумаг выпуска (исполнение обязательств по ценным бумагам, конвертация в связи с размещением ценных бумаг иного выпуска, признание выпуска ценных бумаг несостоявшимся или недействительным, иное)</w:t>
                  </w:r>
                </w:p>
              </w:tc>
              <w:tc>
                <w:tcPr>
                  <w:tcW w:w="4685"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Исполнение обязательств по ценным бумагам</w:t>
                  </w:r>
                </w:p>
              </w:tc>
            </w:tr>
          </w:tbl>
          <w:p w:rsidR="00981C32" w:rsidRPr="00D774F4" w:rsidRDefault="00981C32" w:rsidP="005A37B3">
            <w:pPr>
              <w:jc w:val="both"/>
              <w:rPr>
                <w:rFonts w:ascii="Times New Roman" w:hAnsi="Times New Roman"/>
                <w:bCs/>
              </w:rPr>
            </w:pPr>
          </w:p>
          <w:p w:rsidR="00981C32" w:rsidRPr="00083F90" w:rsidRDefault="00981C32" w:rsidP="005A37B3">
            <w:pPr>
              <w:jc w:val="both"/>
              <w:rPr>
                <w:rFonts w:ascii="Times New Roman" w:hAnsi="Times New Roman"/>
                <w:b/>
                <w:u w:val="single"/>
              </w:rPr>
            </w:pPr>
            <w:r w:rsidRPr="00083F90">
              <w:rPr>
                <w:rFonts w:ascii="Times New Roman" w:hAnsi="Times New Roman"/>
                <w:b/>
                <w:u w:val="single"/>
              </w:rPr>
              <w:t>Облигации серии БО-01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5"/>
              <w:gridCol w:w="4569"/>
            </w:tblGrid>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Вид, серия (тип), форма и иные идентификационные признаки ценных бумаг</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Неконвертируемые процентные документарные биржевые облигации на предъявителя серии БО-01 с обязательным централизованным хранением, размещаемые по открытой подписке, со сроком погашения в дату, которая наступает по истечении 3 (Трех) лет с даты начала размещения Биржевых облигаций серии БО-01, с возможностью досрочного погашения по требованию владельцев.</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4569" w:type="dxa"/>
                </w:tcPr>
                <w:p w:rsidR="00981C32" w:rsidRDefault="00981C32" w:rsidP="003B2527">
                  <w:pPr>
                    <w:spacing w:after="0" w:line="240" w:lineRule="auto"/>
                    <w:jc w:val="both"/>
                    <w:rPr>
                      <w:rFonts w:ascii="Times New Roman" w:hAnsi="Times New Roman"/>
                      <w:b/>
                    </w:rPr>
                  </w:pPr>
                  <w:r>
                    <w:rPr>
                      <w:rFonts w:ascii="Times New Roman" w:hAnsi="Times New Roman"/>
                    </w:rPr>
                    <w:t>И</w:t>
                  </w:r>
                  <w:r w:rsidRPr="00D774F4">
                    <w:rPr>
                      <w:rFonts w:ascii="Times New Roman" w:hAnsi="Times New Roman"/>
                    </w:rPr>
                    <w:t>дентификационный номер выпуска</w:t>
                  </w:r>
                  <w:r w:rsidRPr="00D774F4">
                    <w:rPr>
                      <w:rFonts w:ascii="Times New Roman" w:hAnsi="Times New Roman"/>
                      <w:b/>
                    </w:rPr>
                    <w:t xml:space="preserve"> 4B020101792B</w:t>
                  </w:r>
                </w:p>
                <w:p w:rsidR="00981C32" w:rsidRPr="00D774F4" w:rsidRDefault="00981C32" w:rsidP="003B2527">
                  <w:pPr>
                    <w:spacing w:after="0" w:line="240" w:lineRule="auto"/>
                    <w:jc w:val="both"/>
                    <w:rPr>
                      <w:rFonts w:ascii="Times New Roman" w:hAnsi="Times New Roman"/>
                      <w:b/>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Pr>
                      <w:rFonts w:ascii="Times New Roman" w:hAnsi="Times New Roman"/>
                    </w:rPr>
                    <w:t xml:space="preserve"> </w:t>
                  </w:r>
                  <w:r w:rsidRPr="00D774F4">
                    <w:rPr>
                      <w:rFonts w:ascii="Times New Roman" w:hAnsi="Times New Roman"/>
                      <w:b/>
                    </w:rPr>
                    <w:t>06.04.2011 года</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ЗАО «ФБ ММВБ»</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Количество ценных бумаг выпуска</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4 000 000 штук</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4 000 000 000 рублей</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Срок (дата) погашения ценных бумаг выпуска</w:t>
                  </w:r>
                </w:p>
              </w:tc>
              <w:tc>
                <w:tcPr>
                  <w:tcW w:w="4569"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04.07.2014</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Основание для погашения ценных бумаг выпуска (исполнение обязательств по ценным бумагам, конвертация в связи с размещением ценных бумаг иного выпуска, признание выпуска ценных бумаг несостоявшимся или недействительным, иное)</w:t>
                  </w:r>
                </w:p>
              </w:tc>
              <w:tc>
                <w:tcPr>
                  <w:tcW w:w="4569" w:type="dxa"/>
                  <w:vAlign w:val="center"/>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b/>
                    </w:rPr>
                    <w:t>Исполнение обязательств по ценным бумагам</w:t>
                  </w:r>
                </w:p>
              </w:tc>
            </w:tr>
          </w:tbl>
          <w:p w:rsidR="00981C32" w:rsidRPr="00083F90" w:rsidRDefault="00981C32" w:rsidP="005A37B3">
            <w:pPr>
              <w:pStyle w:val="em-"/>
              <w:rPr>
                <w:u w:val="single"/>
              </w:rPr>
            </w:pPr>
          </w:p>
          <w:p w:rsidR="00981C32" w:rsidRPr="00083F90" w:rsidRDefault="00981C32" w:rsidP="005A37B3">
            <w:pPr>
              <w:jc w:val="both"/>
              <w:rPr>
                <w:rFonts w:ascii="Times New Roman" w:hAnsi="Times New Roman"/>
                <w:b/>
                <w:u w:val="single"/>
              </w:rPr>
            </w:pPr>
            <w:r w:rsidRPr="00083F90">
              <w:rPr>
                <w:rFonts w:ascii="Times New Roman" w:hAnsi="Times New Roman"/>
                <w:b/>
                <w:u w:val="single"/>
              </w:rPr>
              <w:t>Облигации серии БО-02</w:t>
            </w:r>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5"/>
              <w:gridCol w:w="4569"/>
            </w:tblGrid>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Вид, серия (тип), форма и иные идентификационные признаки ценных бумаг</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неконвертируемые процентные документарные биржевые облигации на предъявителя серии БО-02 с обязательным централизованным хранением в количестве 4 000 000 (Четыре миллиона) штук, номинальной стоимостью 1 000 (Одна тысяча) рублей каждая общей номинальной стоимостью 4 000 000 000 (Четыре миллиарда) рублей, размещаемые по открытой подписке, со сроком погашения в дату, которая наступает по истечении 3 (Трех) лет с даты начала размещения Биржевых облигаций серии БО-02, с возможностью досрочного погашения по требованию владельцев и по усмотрению Эмитента</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4569" w:type="dxa"/>
                </w:tcPr>
                <w:p w:rsidR="00981C32" w:rsidRDefault="00981C32" w:rsidP="003B2527">
                  <w:pPr>
                    <w:spacing w:after="0" w:line="240" w:lineRule="auto"/>
                    <w:jc w:val="both"/>
                    <w:rPr>
                      <w:rFonts w:ascii="Times New Roman" w:hAnsi="Times New Roman"/>
                      <w:b/>
                    </w:rPr>
                  </w:pPr>
                  <w:r>
                    <w:rPr>
                      <w:rFonts w:ascii="Times New Roman" w:hAnsi="Times New Roman"/>
                    </w:rPr>
                    <w:t>И</w:t>
                  </w:r>
                  <w:r w:rsidRPr="00D774F4">
                    <w:rPr>
                      <w:rFonts w:ascii="Times New Roman" w:hAnsi="Times New Roman"/>
                    </w:rPr>
                    <w:t>дентификационный номер выпуска</w:t>
                  </w:r>
                  <w:r>
                    <w:rPr>
                      <w:rFonts w:ascii="Times New Roman" w:hAnsi="Times New Roman"/>
                    </w:rPr>
                    <w:t xml:space="preserve"> </w:t>
                  </w:r>
                  <w:r w:rsidRPr="00D774F4">
                    <w:rPr>
                      <w:rFonts w:ascii="Times New Roman" w:hAnsi="Times New Roman"/>
                      <w:b/>
                    </w:rPr>
                    <w:t>4B020201792B</w:t>
                  </w:r>
                </w:p>
                <w:p w:rsidR="00981C32" w:rsidRPr="00D774F4" w:rsidRDefault="00981C32" w:rsidP="003B2527">
                  <w:pPr>
                    <w:spacing w:after="0" w:line="240" w:lineRule="auto"/>
                    <w:jc w:val="both"/>
                    <w:rPr>
                      <w:rFonts w:ascii="Times New Roman" w:hAnsi="Times New Roman"/>
                      <w:b/>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Pr>
                      <w:rFonts w:ascii="Times New Roman" w:hAnsi="Times New Roman"/>
                      <w:b/>
                    </w:rPr>
                    <w:t xml:space="preserve"> 06.04.2011 года</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ЗАО «ФБ ММВБ»</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Количество ценных бумаг выпуска</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4 000 000 штук</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4 000 000 000 рублей</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Срок (дата) погашения ценных бумаг выпуска</w:t>
                  </w:r>
                </w:p>
              </w:tc>
              <w:tc>
                <w:tcPr>
                  <w:tcW w:w="4569"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06.03.2015</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Основание для погашения ценных бумаг выпуска (исполнение обязательств по ценным бумагам, конвертация в связи с размещением ценных бумаг иного выпуска, признание выпуска ценных бумаг несостоявшимся или недействительным, иное)</w:t>
                  </w:r>
                </w:p>
              </w:tc>
              <w:tc>
                <w:tcPr>
                  <w:tcW w:w="4569"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Исполнение обязательств по ценным бумагам</w:t>
                  </w:r>
                </w:p>
              </w:tc>
            </w:tr>
          </w:tbl>
          <w:p w:rsidR="00981C32" w:rsidRPr="00083F90" w:rsidRDefault="00981C32" w:rsidP="005A37B3">
            <w:pPr>
              <w:pStyle w:val="em-"/>
              <w:rPr>
                <w:u w:val="single"/>
              </w:rPr>
            </w:pPr>
          </w:p>
          <w:p w:rsidR="00981C32" w:rsidRPr="00083F90" w:rsidRDefault="00981C32" w:rsidP="005A37B3">
            <w:pPr>
              <w:jc w:val="both"/>
              <w:rPr>
                <w:rFonts w:ascii="Times New Roman" w:hAnsi="Times New Roman"/>
                <w:b/>
                <w:u w:val="single"/>
              </w:rPr>
            </w:pPr>
            <w:r w:rsidRPr="00083F90">
              <w:rPr>
                <w:rFonts w:ascii="Times New Roman" w:hAnsi="Times New Roman"/>
                <w:b/>
                <w:u w:val="single"/>
              </w:rPr>
              <w:t>Облигации серии БО-03</w:t>
            </w:r>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5"/>
              <w:gridCol w:w="4569"/>
            </w:tblGrid>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Вид, серия (тип), форма и иные идентификационные признаки ценных бумаг</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неконвертируемые процентные документарные биржевые облигации на предъявителя серии БО-03 с обязательным централизованным хранением в количестве 4 000 000 (Четыре миллиона) штук, номинальной стоимостью 1 000 (Одна тысяча) рублей каждая общей номинальной стоимостью 4 000 000 000 (Четыре миллиарда) рублей, размещаемые по открытой подписке, со сроком погашения в дату, которая наступает по истечении 3 (Трех) лет с даты начала размещения Биржевых облигаций серии БО-03, с возможностью досрочного погашения по требованию владельцев и по усмотрению Эмитента</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4569" w:type="dxa"/>
                </w:tcPr>
                <w:p w:rsidR="00981C32" w:rsidRDefault="00981C32" w:rsidP="003B2527">
                  <w:pPr>
                    <w:spacing w:after="0" w:line="240" w:lineRule="auto"/>
                    <w:jc w:val="both"/>
                    <w:rPr>
                      <w:rFonts w:ascii="Times New Roman" w:hAnsi="Times New Roman"/>
                      <w:b/>
                    </w:rPr>
                  </w:pPr>
                  <w:r>
                    <w:rPr>
                      <w:rFonts w:ascii="Times New Roman" w:hAnsi="Times New Roman"/>
                    </w:rPr>
                    <w:t>И</w:t>
                  </w:r>
                  <w:r w:rsidRPr="00D774F4">
                    <w:rPr>
                      <w:rFonts w:ascii="Times New Roman" w:hAnsi="Times New Roman"/>
                    </w:rPr>
                    <w:t>дентификационный номер выпуска</w:t>
                  </w:r>
                  <w:r w:rsidRPr="00D774F4">
                    <w:rPr>
                      <w:rFonts w:ascii="Times New Roman" w:hAnsi="Times New Roman"/>
                      <w:b/>
                    </w:rPr>
                    <w:t xml:space="preserve"> 4B020301792B</w:t>
                  </w:r>
                </w:p>
                <w:p w:rsidR="00981C32" w:rsidRPr="00D774F4" w:rsidRDefault="00981C32" w:rsidP="003B2527">
                  <w:pPr>
                    <w:spacing w:after="0" w:line="240" w:lineRule="auto"/>
                    <w:jc w:val="both"/>
                    <w:rPr>
                      <w:rFonts w:ascii="Times New Roman" w:hAnsi="Times New Roman"/>
                      <w:b/>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Pr>
                      <w:rFonts w:ascii="Times New Roman" w:hAnsi="Times New Roman"/>
                      <w:b/>
                    </w:rPr>
                    <w:t xml:space="preserve"> 06.04.2011 года</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ЗАО «ФБ ММВБ»</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Количество ценных бумаг выпуска</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4 000 000 штук</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569" w:type="dxa"/>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4 000 000 000 рублей</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Срок (дата) погашения ценных бумаг выпуска</w:t>
                  </w:r>
                </w:p>
              </w:tc>
              <w:tc>
                <w:tcPr>
                  <w:tcW w:w="4569"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02.11.2015</w:t>
                  </w:r>
                </w:p>
              </w:tc>
            </w:tr>
            <w:tr w:rsidR="00981C32" w:rsidRPr="00D774F4" w:rsidTr="005A37B3">
              <w:trPr>
                <w:trHeight w:val="62"/>
              </w:trPr>
              <w:tc>
                <w:tcPr>
                  <w:tcW w:w="4685" w:type="dxa"/>
                </w:tcPr>
                <w:p w:rsidR="00981C32" w:rsidRPr="00D774F4" w:rsidRDefault="00981C32" w:rsidP="003B2527">
                  <w:pPr>
                    <w:spacing w:after="0" w:line="240" w:lineRule="auto"/>
                    <w:jc w:val="both"/>
                    <w:rPr>
                      <w:rFonts w:ascii="Times New Roman" w:hAnsi="Times New Roman"/>
                    </w:rPr>
                  </w:pPr>
                  <w:r w:rsidRPr="00D774F4">
                    <w:rPr>
                      <w:rFonts w:ascii="Times New Roman" w:hAnsi="Times New Roman"/>
                    </w:rPr>
                    <w:t>Основание для погашения ценных бумаг выпуска (исполнение обязательств по ценным бумагам, конвертация в связи с размещением ценных бумаг иного выпуска, признание выпуска ценных бумаг несостоявшимся или недействительным, иное)</w:t>
                  </w:r>
                </w:p>
              </w:tc>
              <w:tc>
                <w:tcPr>
                  <w:tcW w:w="4569" w:type="dxa"/>
                  <w:vAlign w:val="center"/>
                </w:tcPr>
                <w:p w:rsidR="00981C32" w:rsidRPr="00D774F4" w:rsidRDefault="00981C32" w:rsidP="003B2527">
                  <w:pPr>
                    <w:spacing w:after="0" w:line="240" w:lineRule="auto"/>
                    <w:jc w:val="both"/>
                    <w:rPr>
                      <w:rFonts w:ascii="Times New Roman" w:hAnsi="Times New Roman"/>
                      <w:b/>
                    </w:rPr>
                  </w:pPr>
                  <w:r w:rsidRPr="00D774F4">
                    <w:rPr>
                      <w:rFonts w:ascii="Times New Roman" w:hAnsi="Times New Roman"/>
                      <w:b/>
                    </w:rPr>
                    <w:t>Исполнение обязательств по ценным бумагам</w:t>
                  </w:r>
                </w:p>
              </w:tc>
            </w:tr>
          </w:tbl>
          <w:p w:rsidR="00981C32" w:rsidRPr="00D774F4" w:rsidRDefault="00981C32" w:rsidP="005A37B3">
            <w:pPr>
              <w:jc w:val="both"/>
              <w:rPr>
                <w:rFonts w:ascii="Times New Roman" w:hAnsi="Times New Roman"/>
                <w:b/>
                <w:bCs/>
              </w:rPr>
            </w:pPr>
          </w:p>
        </w:tc>
      </w:tr>
      <w:tr w:rsidR="00981C32" w:rsidRPr="00D774F4" w:rsidTr="005A37B3">
        <w:trPr>
          <w:trHeight w:val="295"/>
        </w:trPr>
        <w:tc>
          <w:tcPr>
            <w:tcW w:w="9723" w:type="dxa"/>
            <w:tcBorders>
              <w:top w:val="nil"/>
              <w:left w:val="nil"/>
              <w:bottom w:val="nil"/>
              <w:right w:val="nil"/>
            </w:tcBorders>
            <w:vAlign w:val="center"/>
          </w:tcPr>
          <w:p w:rsidR="003B2527" w:rsidRDefault="003B2527" w:rsidP="003B2527">
            <w:pPr>
              <w:spacing w:after="0" w:line="240" w:lineRule="auto"/>
              <w:jc w:val="both"/>
              <w:rPr>
                <w:rFonts w:ascii="Times New Roman" w:hAnsi="Times New Roman"/>
                <w:b/>
                <w:bCs/>
              </w:rPr>
            </w:pPr>
          </w:p>
          <w:p w:rsidR="00981C32" w:rsidRPr="00D774F4" w:rsidRDefault="00981C32" w:rsidP="003B2527">
            <w:pPr>
              <w:spacing w:after="0" w:line="240" w:lineRule="auto"/>
              <w:jc w:val="both"/>
              <w:rPr>
                <w:rFonts w:ascii="Times New Roman" w:hAnsi="Times New Roman"/>
                <w:bCs/>
              </w:rPr>
            </w:pPr>
            <w:r w:rsidRPr="00D774F4">
              <w:rPr>
                <w:rFonts w:ascii="Times New Roman" w:hAnsi="Times New Roman"/>
                <w:b/>
                <w:bCs/>
              </w:rPr>
              <w:t>Признаны несостоявшимися выпуски облигаций Кредитной организации-эмитента серий 05,</w:t>
            </w:r>
            <w:r>
              <w:rPr>
                <w:rFonts w:ascii="Times New Roman" w:hAnsi="Times New Roman"/>
                <w:b/>
                <w:bCs/>
              </w:rPr>
              <w:t xml:space="preserve"> </w:t>
            </w:r>
            <w:r w:rsidRPr="00D774F4">
              <w:rPr>
                <w:rFonts w:ascii="Times New Roman" w:hAnsi="Times New Roman"/>
                <w:b/>
                <w:bCs/>
              </w:rPr>
              <w:t>06,</w:t>
            </w:r>
            <w:r>
              <w:rPr>
                <w:rFonts w:ascii="Times New Roman" w:hAnsi="Times New Roman"/>
                <w:b/>
                <w:bCs/>
              </w:rPr>
              <w:t xml:space="preserve"> </w:t>
            </w:r>
            <w:r w:rsidRPr="00D774F4">
              <w:rPr>
                <w:rFonts w:ascii="Times New Roman" w:hAnsi="Times New Roman"/>
                <w:b/>
                <w:bCs/>
              </w:rPr>
              <w:t>07.</w:t>
            </w:r>
          </w:p>
        </w:tc>
      </w:tr>
    </w:tbl>
    <w:p w:rsidR="003B2527" w:rsidRDefault="003B2527" w:rsidP="003B2527">
      <w:pPr>
        <w:pStyle w:val="em-"/>
      </w:pPr>
      <w:bookmarkStart w:id="523" w:name="Par4293"/>
      <w:bookmarkEnd w:id="523"/>
    </w:p>
    <w:p w:rsidR="003B2527" w:rsidRDefault="003B2527" w:rsidP="003B2527">
      <w:pPr>
        <w:pStyle w:val="em-"/>
      </w:pPr>
    </w:p>
    <w:p w:rsidR="00981C32" w:rsidRPr="0064057F" w:rsidRDefault="00981C32" w:rsidP="0064057F">
      <w:pPr>
        <w:pStyle w:val="2"/>
        <w:rPr>
          <w:sz w:val="24"/>
          <w:szCs w:val="24"/>
        </w:rPr>
      </w:pPr>
      <w:bookmarkStart w:id="524" w:name="_Toc441248032"/>
      <w:r w:rsidRPr="0064057F">
        <w:rPr>
          <w:sz w:val="24"/>
          <w:szCs w:val="24"/>
        </w:rPr>
        <w:t>9.3.2. Сведения о выпусках, ценные бумаги которых не являются погашенными</w:t>
      </w:r>
      <w:bookmarkEnd w:id="524"/>
    </w:p>
    <w:p w:rsidR="00981C32" w:rsidRDefault="00981C32" w:rsidP="00981C32">
      <w:pPr>
        <w:pStyle w:val="em-"/>
      </w:pPr>
      <w:bookmarkStart w:id="525" w:name="Par4412"/>
      <w:bookmarkEnd w:id="525"/>
    </w:p>
    <w:p w:rsidR="00981C32"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r w:rsidRPr="002D7828">
        <w:rPr>
          <w:rFonts w:ascii="Times New Roman" w:eastAsia="Times New Roman" w:hAnsi="Times New Roman"/>
        </w:rPr>
        <w:t xml:space="preserve">Информация об общем количестве и объеме по номинальной стоимости (при наличии номинальной стоимости для данного вида ценных бумаг) всех ценных бумаг эмитента каждого отдельного вида, за исключением акций, в отношении которых осуществлена государственная регистрация их выпуска (выпусков) (осуществлено присвоение идентификационного номера в случае, если в соответствии с Федеральным </w:t>
      </w:r>
      <w:r w:rsidR="00885127" w:rsidRPr="005E58A3">
        <w:rPr>
          <w:rFonts w:ascii="Times New Roman" w:eastAsia="Times New Roman" w:hAnsi="Times New Roman"/>
        </w:rPr>
        <w:t>законом</w:t>
      </w:r>
      <w:r w:rsidRPr="005E58A3">
        <w:rPr>
          <w:rFonts w:ascii="Times New Roman" w:eastAsia="Times New Roman" w:hAnsi="Times New Roman"/>
        </w:rPr>
        <w:t xml:space="preserve"> </w:t>
      </w:r>
      <w:r w:rsidRPr="002D7828">
        <w:rPr>
          <w:rFonts w:ascii="Times New Roman" w:eastAsia="Times New Roman" w:hAnsi="Times New Roman"/>
        </w:rPr>
        <w:t>"О рынке ценных бумаг" выпуск (выпуски) ценных бумаг не подлежал (не подлежали) государственной регистрации) и которые не являются погашенными (могут быть размещены, размещаются, размещены и (или) находятся в обращении):</w:t>
      </w:r>
    </w:p>
    <w:p w:rsidR="00981C32" w:rsidRPr="00D774F4" w:rsidRDefault="00981C32" w:rsidP="00981C32">
      <w:pPr>
        <w:pStyle w:val="e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126"/>
        <w:gridCol w:w="2401"/>
        <w:gridCol w:w="2398"/>
      </w:tblGrid>
      <w:tr w:rsidR="00981C32" w:rsidRPr="00D774F4" w:rsidTr="005A37B3">
        <w:tc>
          <w:tcPr>
            <w:tcW w:w="645" w:type="dxa"/>
            <w:vAlign w:val="center"/>
          </w:tcPr>
          <w:p w:rsidR="00981C32" w:rsidRPr="00D774F4" w:rsidRDefault="00981C32" w:rsidP="005A37B3">
            <w:pPr>
              <w:pStyle w:val="prilozhenie"/>
              <w:ind w:firstLine="0"/>
              <w:jc w:val="center"/>
              <w:rPr>
                <w:sz w:val="22"/>
                <w:szCs w:val="22"/>
              </w:rPr>
            </w:pPr>
            <w:r w:rsidRPr="00D774F4">
              <w:rPr>
                <w:sz w:val="22"/>
                <w:szCs w:val="22"/>
              </w:rPr>
              <w:t>№ пп.</w:t>
            </w:r>
          </w:p>
        </w:tc>
        <w:tc>
          <w:tcPr>
            <w:tcW w:w="4126" w:type="dxa"/>
            <w:vAlign w:val="center"/>
          </w:tcPr>
          <w:p w:rsidR="00981C32" w:rsidRPr="00D774F4" w:rsidRDefault="00981C32" w:rsidP="005A37B3">
            <w:pPr>
              <w:pStyle w:val="prilozhenie"/>
              <w:ind w:firstLine="0"/>
              <w:jc w:val="center"/>
              <w:rPr>
                <w:sz w:val="22"/>
                <w:szCs w:val="22"/>
              </w:rPr>
            </w:pPr>
            <w:r w:rsidRPr="00D774F4">
              <w:rPr>
                <w:sz w:val="22"/>
                <w:szCs w:val="22"/>
              </w:rPr>
              <w:t xml:space="preserve">Вид ценных бумаг </w:t>
            </w:r>
          </w:p>
        </w:tc>
        <w:tc>
          <w:tcPr>
            <w:tcW w:w="2401" w:type="dxa"/>
            <w:vAlign w:val="center"/>
          </w:tcPr>
          <w:p w:rsidR="00981C32" w:rsidRPr="00D774F4" w:rsidRDefault="00981C32" w:rsidP="005A37B3">
            <w:pPr>
              <w:pStyle w:val="prilozhenie"/>
              <w:ind w:firstLine="0"/>
              <w:jc w:val="center"/>
              <w:rPr>
                <w:sz w:val="22"/>
                <w:szCs w:val="22"/>
              </w:rPr>
            </w:pPr>
            <w:r w:rsidRPr="00D774F4">
              <w:rPr>
                <w:sz w:val="22"/>
                <w:szCs w:val="22"/>
              </w:rPr>
              <w:t>Общее количество непогашенных ценных бумаг, шт.</w:t>
            </w:r>
          </w:p>
        </w:tc>
        <w:tc>
          <w:tcPr>
            <w:tcW w:w="2398" w:type="dxa"/>
            <w:vAlign w:val="center"/>
          </w:tcPr>
          <w:p w:rsidR="00981C32" w:rsidRPr="00D774F4" w:rsidRDefault="00981C32" w:rsidP="005A37B3">
            <w:pPr>
              <w:pStyle w:val="prilozhenie"/>
              <w:ind w:firstLine="0"/>
              <w:jc w:val="center"/>
              <w:rPr>
                <w:sz w:val="22"/>
                <w:szCs w:val="22"/>
              </w:rPr>
            </w:pPr>
            <w:r w:rsidRPr="00D774F4">
              <w:rPr>
                <w:sz w:val="22"/>
                <w:szCs w:val="22"/>
              </w:rPr>
              <w:t>Объем по номинальной стоимости, руб.</w:t>
            </w:r>
          </w:p>
        </w:tc>
      </w:tr>
      <w:tr w:rsidR="00981C32" w:rsidRPr="00D774F4" w:rsidTr="005A37B3">
        <w:tc>
          <w:tcPr>
            <w:tcW w:w="645" w:type="dxa"/>
          </w:tcPr>
          <w:p w:rsidR="00981C32" w:rsidRPr="00D774F4" w:rsidRDefault="00981C32" w:rsidP="005A37B3">
            <w:pPr>
              <w:pStyle w:val="prilozhenie"/>
              <w:ind w:firstLine="0"/>
              <w:jc w:val="center"/>
              <w:rPr>
                <w:sz w:val="22"/>
                <w:szCs w:val="22"/>
              </w:rPr>
            </w:pPr>
            <w:r w:rsidRPr="00D774F4">
              <w:rPr>
                <w:sz w:val="22"/>
                <w:szCs w:val="22"/>
              </w:rPr>
              <w:t>1</w:t>
            </w:r>
          </w:p>
        </w:tc>
        <w:tc>
          <w:tcPr>
            <w:tcW w:w="4126" w:type="dxa"/>
          </w:tcPr>
          <w:p w:rsidR="00981C32" w:rsidRPr="00D774F4" w:rsidRDefault="00981C32" w:rsidP="005A37B3">
            <w:pPr>
              <w:pStyle w:val="prilozhenie"/>
              <w:ind w:firstLine="0"/>
              <w:jc w:val="center"/>
              <w:rPr>
                <w:sz w:val="22"/>
                <w:szCs w:val="22"/>
              </w:rPr>
            </w:pPr>
            <w:r w:rsidRPr="00D774F4">
              <w:rPr>
                <w:sz w:val="22"/>
                <w:szCs w:val="22"/>
              </w:rPr>
              <w:t>2</w:t>
            </w:r>
          </w:p>
        </w:tc>
        <w:tc>
          <w:tcPr>
            <w:tcW w:w="2401" w:type="dxa"/>
          </w:tcPr>
          <w:p w:rsidR="00981C32" w:rsidRPr="00D774F4" w:rsidRDefault="00981C32" w:rsidP="005A37B3">
            <w:pPr>
              <w:pStyle w:val="prilozhenie"/>
              <w:ind w:firstLine="0"/>
              <w:jc w:val="center"/>
              <w:rPr>
                <w:sz w:val="22"/>
                <w:szCs w:val="22"/>
              </w:rPr>
            </w:pPr>
            <w:r w:rsidRPr="00D774F4">
              <w:rPr>
                <w:sz w:val="22"/>
                <w:szCs w:val="22"/>
              </w:rPr>
              <w:t>3</w:t>
            </w:r>
          </w:p>
        </w:tc>
        <w:tc>
          <w:tcPr>
            <w:tcW w:w="2398" w:type="dxa"/>
          </w:tcPr>
          <w:p w:rsidR="00981C32" w:rsidRPr="00D774F4" w:rsidRDefault="00981C32" w:rsidP="005A37B3">
            <w:pPr>
              <w:pStyle w:val="prilozhenie"/>
              <w:ind w:firstLine="0"/>
              <w:jc w:val="center"/>
              <w:rPr>
                <w:sz w:val="22"/>
                <w:szCs w:val="22"/>
              </w:rPr>
            </w:pPr>
            <w:r w:rsidRPr="00D774F4">
              <w:rPr>
                <w:sz w:val="22"/>
                <w:szCs w:val="22"/>
              </w:rPr>
              <w:t>4</w:t>
            </w:r>
          </w:p>
        </w:tc>
      </w:tr>
      <w:tr w:rsidR="00981C32" w:rsidRPr="00D774F4" w:rsidTr="005A37B3">
        <w:tc>
          <w:tcPr>
            <w:tcW w:w="645" w:type="dxa"/>
          </w:tcPr>
          <w:p w:rsidR="00981C32" w:rsidRPr="00D774F4" w:rsidRDefault="00981C32" w:rsidP="005A37B3">
            <w:pPr>
              <w:pStyle w:val="prilozhenie"/>
              <w:ind w:firstLine="0"/>
              <w:jc w:val="center"/>
              <w:rPr>
                <w:sz w:val="22"/>
                <w:szCs w:val="22"/>
              </w:rPr>
            </w:pPr>
            <w:r w:rsidRPr="00D774F4">
              <w:rPr>
                <w:sz w:val="22"/>
                <w:szCs w:val="22"/>
              </w:rPr>
              <w:t>1.</w:t>
            </w:r>
          </w:p>
        </w:tc>
        <w:tc>
          <w:tcPr>
            <w:tcW w:w="4126" w:type="dxa"/>
          </w:tcPr>
          <w:p w:rsidR="00981C32" w:rsidRPr="00D774F4" w:rsidRDefault="00981C32" w:rsidP="005A37B3">
            <w:pPr>
              <w:pStyle w:val="prilozhenie"/>
              <w:ind w:firstLine="0"/>
              <w:jc w:val="center"/>
              <w:rPr>
                <w:sz w:val="22"/>
                <w:szCs w:val="22"/>
              </w:rPr>
            </w:pPr>
            <w:r w:rsidRPr="00D774F4">
              <w:rPr>
                <w:sz w:val="22"/>
                <w:szCs w:val="22"/>
              </w:rPr>
              <w:t>Облигации</w:t>
            </w:r>
          </w:p>
        </w:tc>
        <w:tc>
          <w:tcPr>
            <w:tcW w:w="2401" w:type="dxa"/>
          </w:tcPr>
          <w:p w:rsidR="00981C32" w:rsidRPr="00D774F4" w:rsidRDefault="00981C32" w:rsidP="005A37B3">
            <w:pPr>
              <w:pStyle w:val="prilozhenie"/>
              <w:widowControl w:val="0"/>
              <w:autoSpaceDE w:val="0"/>
              <w:autoSpaceDN w:val="0"/>
              <w:adjustRightInd w:val="0"/>
              <w:ind w:firstLine="0"/>
              <w:jc w:val="center"/>
              <w:rPr>
                <w:sz w:val="22"/>
                <w:szCs w:val="22"/>
              </w:rPr>
            </w:pPr>
            <w:r w:rsidRPr="00D774F4">
              <w:rPr>
                <w:sz w:val="22"/>
                <w:szCs w:val="22"/>
              </w:rPr>
              <w:t>56 000 000</w:t>
            </w:r>
          </w:p>
        </w:tc>
        <w:tc>
          <w:tcPr>
            <w:tcW w:w="2398" w:type="dxa"/>
          </w:tcPr>
          <w:p w:rsidR="00981C32" w:rsidRPr="00D774F4" w:rsidRDefault="00981C32" w:rsidP="005A37B3">
            <w:pPr>
              <w:pStyle w:val="prilozhenie"/>
              <w:widowControl w:val="0"/>
              <w:autoSpaceDE w:val="0"/>
              <w:autoSpaceDN w:val="0"/>
              <w:adjustRightInd w:val="0"/>
              <w:ind w:firstLine="0"/>
              <w:jc w:val="center"/>
              <w:rPr>
                <w:sz w:val="22"/>
                <w:szCs w:val="22"/>
              </w:rPr>
            </w:pPr>
            <w:r w:rsidRPr="00D774F4">
              <w:rPr>
                <w:sz w:val="22"/>
                <w:szCs w:val="22"/>
              </w:rPr>
              <w:t>56 000 000 000</w:t>
            </w:r>
          </w:p>
        </w:tc>
      </w:tr>
      <w:tr w:rsidR="00981C32" w:rsidRPr="00D774F4" w:rsidTr="005A37B3">
        <w:tc>
          <w:tcPr>
            <w:tcW w:w="645" w:type="dxa"/>
          </w:tcPr>
          <w:p w:rsidR="00981C32" w:rsidRPr="00D774F4" w:rsidRDefault="00981C32" w:rsidP="005A37B3">
            <w:pPr>
              <w:pStyle w:val="prilozhenie"/>
              <w:ind w:firstLine="0"/>
              <w:jc w:val="center"/>
              <w:rPr>
                <w:sz w:val="22"/>
                <w:szCs w:val="22"/>
              </w:rPr>
            </w:pPr>
            <w:r w:rsidRPr="00D774F4">
              <w:rPr>
                <w:sz w:val="22"/>
                <w:szCs w:val="22"/>
              </w:rPr>
              <w:t>2.</w:t>
            </w:r>
          </w:p>
        </w:tc>
        <w:tc>
          <w:tcPr>
            <w:tcW w:w="4126" w:type="dxa"/>
          </w:tcPr>
          <w:p w:rsidR="00981C32" w:rsidRPr="00D774F4" w:rsidRDefault="00981C32" w:rsidP="005A37B3">
            <w:pPr>
              <w:pStyle w:val="prilozhenie"/>
              <w:ind w:firstLine="0"/>
              <w:jc w:val="center"/>
              <w:rPr>
                <w:sz w:val="22"/>
                <w:szCs w:val="22"/>
              </w:rPr>
            </w:pPr>
            <w:r w:rsidRPr="00D774F4">
              <w:rPr>
                <w:sz w:val="22"/>
                <w:szCs w:val="22"/>
              </w:rPr>
              <w:t>Опционы</w:t>
            </w:r>
          </w:p>
        </w:tc>
        <w:tc>
          <w:tcPr>
            <w:tcW w:w="2401" w:type="dxa"/>
          </w:tcPr>
          <w:p w:rsidR="00981C32" w:rsidRPr="00D774F4" w:rsidRDefault="00EA32C9" w:rsidP="005A37B3">
            <w:pPr>
              <w:pStyle w:val="prilozhenie"/>
              <w:ind w:firstLine="0"/>
              <w:jc w:val="center"/>
              <w:rPr>
                <w:sz w:val="22"/>
                <w:szCs w:val="22"/>
              </w:rPr>
            </w:pPr>
            <w:r>
              <w:rPr>
                <w:sz w:val="22"/>
                <w:szCs w:val="22"/>
              </w:rPr>
              <w:t>0</w:t>
            </w:r>
          </w:p>
        </w:tc>
        <w:tc>
          <w:tcPr>
            <w:tcW w:w="2398" w:type="dxa"/>
          </w:tcPr>
          <w:p w:rsidR="00981C32" w:rsidRPr="00D774F4" w:rsidRDefault="00EA32C9" w:rsidP="005A37B3">
            <w:pPr>
              <w:pStyle w:val="prilozhenie"/>
              <w:ind w:firstLine="0"/>
              <w:jc w:val="center"/>
              <w:rPr>
                <w:sz w:val="22"/>
                <w:szCs w:val="22"/>
              </w:rPr>
            </w:pPr>
            <w:r>
              <w:rPr>
                <w:sz w:val="22"/>
                <w:szCs w:val="22"/>
              </w:rPr>
              <w:t>0</w:t>
            </w:r>
          </w:p>
        </w:tc>
      </w:tr>
    </w:tbl>
    <w:p w:rsidR="00981C32" w:rsidRPr="00D774F4" w:rsidRDefault="00981C32" w:rsidP="00981C32">
      <w:pPr>
        <w:pStyle w:val="em-"/>
      </w:pPr>
    </w:p>
    <w:p w:rsidR="00981C32" w:rsidRPr="00B832B1" w:rsidRDefault="00981C32" w:rsidP="00981C32">
      <w:pPr>
        <w:pStyle w:val="em-"/>
      </w:pPr>
      <w:r w:rsidRPr="00530D98">
        <w:t xml:space="preserve">Сведения по каждому выпуску ценных бумаг, в отношении которого осуществлена его государственная регистрация (осуществлено присвоение ему идентификационного номера в случае, если в соответствии с Федеральным законом «О рынке ценных бумаг» выпуск ценных бумаг не подлежал государственной регистрации) и ценные бумаги которого не являются погашенными (могут быть размещены, размещаются, размещены и (или) находятся в обращении): </w:t>
      </w:r>
    </w:p>
    <w:p w:rsidR="00981C32" w:rsidRDefault="00981C32" w:rsidP="00981C32">
      <w:pPr>
        <w:pStyle w:val="em-"/>
      </w:pPr>
    </w:p>
    <w:p w:rsidR="00981C32" w:rsidRPr="006C0DE3" w:rsidRDefault="00981C32" w:rsidP="00981C32">
      <w:pPr>
        <w:pStyle w:val="em-"/>
        <w:rPr>
          <w:b/>
          <w:i/>
        </w:rPr>
      </w:pPr>
      <w:r w:rsidRPr="006C0DE3">
        <w:rPr>
          <w:b/>
          <w:i/>
        </w:rPr>
        <w:t>Облигации серии 12</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3C53FC">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3C53FC">
            <w:pPr>
              <w:spacing w:after="0" w:line="240" w:lineRule="auto"/>
              <w:jc w:val="both"/>
              <w:rPr>
                <w:rFonts w:ascii="Times New Roman" w:hAnsi="Times New Roman"/>
              </w:rPr>
            </w:pPr>
            <w:r w:rsidRPr="00D774F4">
              <w:rPr>
                <w:rFonts w:ascii="Times New Roman" w:hAnsi="Times New Roman"/>
              </w:rPr>
              <w:t>процентные документарные неконвертируемые облигации серии 12 на предъявителя, с обязательным централизованным хранением, со сроком погашения в 1 820-й (Одна тысяча восемьсот двадцатый) день с даты начала размещения облигаций, с возможностью досрочного погашения по усмотрению эмитента, размещаемые по открытой подписке</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 </w:t>
            </w:r>
          </w:p>
        </w:tc>
        <w:tc>
          <w:tcPr>
            <w:tcW w:w="4725" w:type="dxa"/>
          </w:tcPr>
          <w:p w:rsidR="00981C32" w:rsidRDefault="00981C32" w:rsidP="005A37B3">
            <w:pPr>
              <w:jc w:val="both"/>
              <w:rPr>
                <w:rFonts w:ascii="Times New Roman" w:hAnsi="Times New Roman"/>
              </w:rPr>
            </w:pPr>
            <w:r w:rsidRPr="00D774F4">
              <w:rPr>
                <w:rFonts w:ascii="Times New Roman" w:hAnsi="Times New Roman"/>
              </w:rPr>
              <w:t>Государственный регистрационный номер выпуска 41201792</w:t>
            </w:r>
            <w:r w:rsidRPr="00D774F4">
              <w:rPr>
                <w:rFonts w:ascii="Times New Roman" w:hAnsi="Times New Roman"/>
                <w:lang w:val="en-US"/>
              </w:rPr>
              <w:t>B</w:t>
            </w:r>
          </w:p>
          <w:p w:rsidR="00981C32" w:rsidRPr="00D774F4" w:rsidRDefault="00981C32" w:rsidP="005A37B3">
            <w:pPr>
              <w:jc w:val="both"/>
              <w:rPr>
                <w:rFonts w:ascii="Times New Roman" w:hAnsi="Times New Roman"/>
              </w:rPr>
            </w:pPr>
            <w:r>
              <w:rPr>
                <w:rFonts w:ascii="Times New Roman" w:hAnsi="Times New Roman"/>
              </w:rPr>
              <w:t>Д</w:t>
            </w:r>
            <w:r w:rsidRPr="00D774F4">
              <w:rPr>
                <w:rFonts w:ascii="Times New Roman" w:hAnsi="Times New Roman"/>
              </w:rPr>
              <w:t>ата государственной регистрации</w:t>
            </w:r>
            <w:r w:rsidRPr="00D774F4" w:rsidDel="00871301">
              <w:rPr>
                <w:rFonts w:ascii="Times New Roman" w:hAnsi="Times New Roman"/>
              </w:rPr>
              <w:t xml:space="preserve"> </w:t>
            </w:r>
            <w:r w:rsidRPr="00D774F4">
              <w:rPr>
                <w:rFonts w:ascii="Times New Roman" w:hAnsi="Times New Roman"/>
              </w:rPr>
              <w:t>02 июля 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 </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Центральный банк Российской Федерации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3 000 000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3 000 000 000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Находятся в обращении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r w:rsidRPr="00D774F4">
              <w:t xml:space="preserve"> </w:t>
            </w:r>
          </w:p>
        </w:tc>
        <w:tc>
          <w:tcPr>
            <w:tcW w:w="4725" w:type="dxa"/>
          </w:tcPr>
          <w:p w:rsidR="00981C32" w:rsidRPr="00D71655" w:rsidRDefault="00981C32" w:rsidP="005A37B3">
            <w:pPr>
              <w:rPr>
                <w:rFonts w:ascii="Times New Roman" w:hAnsi="Times New Roman"/>
              </w:rPr>
            </w:pPr>
            <w:r w:rsidRPr="00D71655">
              <w:rPr>
                <w:rFonts w:ascii="Times New Roman" w:hAnsi="Times New Roman"/>
              </w:rPr>
              <w:t>Дата представления уведомления об итогах выпуска ценных бумаг 28.08.2014</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r w:rsidRPr="00D774F4">
              <w:t xml:space="preserve"> </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22.08.2019</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r w:rsidRPr="00D774F4">
              <w:t xml:space="preserve"> </w:t>
            </w:r>
          </w:p>
        </w:tc>
        <w:tc>
          <w:tcPr>
            <w:tcW w:w="4725" w:type="dxa"/>
          </w:tcPr>
          <w:p w:rsidR="00981C32" w:rsidRDefault="00D52BB2" w:rsidP="005A37B3">
            <w:pPr>
              <w:jc w:val="both"/>
              <w:rPr>
                <w:rFonts w:ascii="Times New Roman" w:hAnsi="Times New Roman"/>
              </w:rPr>
            </w:pPr>
            <w:hyperlink r:id="rId81" w:history="1">
              <w:r w:rsidR="00981C32" w:rsidRPr="00A5144D">
                <w:rPr>
                  <w:rStyle w:val="ac"/>
                  <w:rFonts w:ascii="Times New Roman" w:hAnsi="Times New Roman"/>
                </w:rPr>
                <w:t>http://www.rusfinancebank.ru/ru/emissive-doc.html</w:t>
              </w:r>
            </w:hyperlink>
          </w:p>
          <w:p w:rsidR="00981C32" w:rsidRPr="00D774F4" w:rsidRDefault="00D52BB2" w:rsidP="003C53FC">
            <w:pPr>
              <w:jc w:val="both"/>
              <w:rPr>
                <w:rFonts w:ascii="Times New Roman" w:hAnsi="Times New Roman"/>
                <w:highlight w:val="green"/>
              </w:rPr>
            </w:pPr>
            <w:hyperlink r:id="rId82" w:history="1">
              <w:r w:rsidR="00981C32" w:rsidRPr="00530D98">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064F3B" w:rsidRPr="00885127" w:rsidRDefault="00950ECA" w:rsidP="00064F3B">
      <w:pPr>
        <w:autoSpaceDE w:val="0"/>
        <w:autoSpaceDN w:val="0"/>
        <w:adjustRightInd w:val="0"/>
        <w:spacing w:after="0" w:line="240" w:lineRule="auto"/>
        <w:ind w:firstLine="540"/>
        <w:jc w:val="both"/>
        <w:rPr>
          <w:rFonts w:ascii="Times New Roman" w:eastAsia="Times New Roman" w:hAnsi="Times New Roman"/>
          <w:b/>
          <w:i/>
          <w:lang w:eastAsia="ru-RU"/>
        </w:rPr>
      </w:pPr>
      <w:r w:rsidRPr="00885127">
        <w:rPr>
          <w:rFonts w:ascii="Times New Roman" w:eastAsia="Times New Roman" w:hAnsi="Times New Roman"/>
          <w:lang w:eastAsia="ru-RU"/>
        </w:rPr>
        <w:t>Информация о выпусках ценных бумаг, являющихся облигациями с обеспечением:</w:t>
      </w:r>
      <w:r w:rsidR="00EA32C9">
        <w:rPr>
          <w:rFonts w:ascii="Times New Roman" w:eastAsia="Times New Roman" w:hAnsi="Times New Roman"/>
          <w:lang w:eastAsia="ru-RU"/>
        </w:rPr>
        <w:t xml:space="preserve"> </w:t>
      </w:r>
      <w:r w:rsidRPr="00885127">
        <w:rPr>
          <w:rFonts w:ascii="Times New Roman" w:eastAsia="Times New Roman" w:hAnsi="Times New Roman"/>
          <w:b/>
          <w:i/>
          <w:lang w:eastAsia="ru-RU"/>
        </w:rPr>
        <w:t xml:space="preserve">указанные выпуски </w:t>
      </w:r>
      <w:r w:rsidR="00EA32C9">
        <w:rPr>
          <w:rFonts w:ascii="Times New Roman" w:eastAsia="Times New Roman" w:hAnsi="Times New Roman"/>
          <w:b/>
          <w:i/>
          <w:lang w:eastAsia="ru-RU"/>
        </w:rPr>
        <w:t>отсутствуют</w:t>
      </w:r>
    </w:p>
    <w:p w:rsidR="00981C32" w:rsidRDefault="00981C32" w:rsidP="00981C32">
      <w:pPr>
        <w:pStyle w:val="em-"/>
      </w:pPr>
    </w:p>
    <w:p w:rsidR="006C0DE3" w:rsidRDefault="006C0DE3" w:rsidP="00981C32">
      <w:pPr>
        <w:pStyle w:val="em-"/>
      </w:pPr>
    </w:p>
    <w:p w:rsidR="00981C32" w:rsidRPr="00D71655" w:rsidRDefault="00981C32" w:rsidP="00981C32">
      <w:pPr>
        <w:pStyle w:val="em-"/>
        <w:rPr>
          <w:b/>
          <w:i/>
        </w:rPr>
      </w:pPr>
      <w:r w:rsidRPr="00D71655">
        <w:rPr>
          <w:b/>
          <w:i/>
        </w:rPr>
        <w:t>Облигации серии 13</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rPr>
              <w:t>процентные документарные неконвертируемые облигации серии 13 на предъявителя, с обязательным централизованным хранением, со сроком погашения в 1 820-й (Одна тысяча восемьсот двадцатый) день с даты начала размещения облигаций, с возможностью досрочного погашения по усмотрению эмитента, размещаемые по открытой подписке</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sidRPr="00D774F4">
              <w:rPr>
                <w:rFonts w:ascii="Times New Roman" w:hAnsi="Times New Roman"/>
              </w:rPr>
              <w:t>Государственный регистрационный номер выпуска 41301792</w:t>
            </w:r>
            <w:r w:rsidRPr="00D774F4">
              <w:rPr>
                <w:rFonts w:ascii="Times New Roman" w:hAnsi="Times New Roman"/>
                <w:lang w:val="en-US"/>
              </w:rPr>
              <w:t>B</w:t>
            </w:r>
          </w:p>
          <w:p w:rsidR="00981C32" w:rsidRPr="00D774F4" w:rsidRDefault="00981C32" w:rsidP="005A37B3">
            <w:pPr>
              <w:jc w:val="both"/>
              <w:rPr>
                <w:rFonts w:ascii="Times New Roman" w:hAnsi="Times New Roman"/>
              </w:rPr>
            </w:pPr>
            <w:r>
              <w:rPr>
                <w:rFonts w:ascii="Times New Roman" w:hAnsi="Times New Roman"/>
              </w:rPr>
              <w:t>Д</w:t>
            </w:r>
            <w:r w:rsidRPr="00D774F4">
              <w:rPr>
                <w:rFonts w:ascii="Times New Roman" w:hAnsi="Times New Roman"/>
              </w:rPr>
              <w:t>ата государственной регистрации</w:t>
            </w:r>
            <w:r w:rsidRPr="00D774F4">
              <w:rPr>
                <w:rFonts w:ascii="Times New Roman" w:hAnsi="Times New Roman"/>
                <w:b/>
              </w:rPr>
              <w:t xml:space="preserve"> </w:t>
            </w:r>
            <w:r w:rsidRPr="00D774F4">
              <w:rPr>
                <w:rFonts w:ascii="Times New Roman" w:hAnsi="Times New Roman"/>
              </w:rPr>
              <w:t>02 июля 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Центральный банк Российской Федерации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Находятся в обращении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1655">
              <w:rPr>
                <w:rFonts w:ascii="Times New Roman" w:hAnsi="Times New Roman"/>
              </w:rPr>
              <w:t>Дата представления уведомления об итогах выпуска ценных бумаг</w:t>
            </w:r>
            <w:r w:rsidRPr="00D774F4">
              <w:rPr>
                <w:rFonts w:ascii="Times New Roman" w:hAnsi="Times New Roman"/>
              </w:rPr>
              <w:t xml:space="preserve"> 25.07.2013</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18.07.2018</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Default="00D52BB2" w:rsidP="005A37B3">
            <w:pPr>
              <w:jc w:val="both"/>
              <w:rPr>
                <w:rFonts w:ascii="Times New Roman" w:hAnsi="Times New Roman"/>
              </w:rPr>
            </w:pPr>
            <w:hyperlink r:id="rId83" w:history="1">
              <w:r w:rsidR="00981C32" w:rsidRPr="004945C3">
                <w:rPr>
                  <w:rStyle w:val="ac"/>
                  <w:rFonts w:ascii="Times New Roman" w:hAnsi="Times New Roman"/>
                </w:rPr>
                <w:t>http://www.rusfinancebank.ru/ru/emissive-doc.html</w:t>
              </w:r>
            </w:hyperlink>
          </w:p>
          <w:p w:rsidR="00981C32" w:rsidRPr="006C4656" w:rsidRDefault="00D52BB2" w:rsidP="005A37B3">
            <w:pPr>
              <w:jc w:val="both"/>
              <w:rPr>
                <w:rFonts w:ascii="Times New Roman" w:hAnsi="Times New Roman"/>
                <w:highlight w:val="green"/>
              </w:rPr>
            </w:pPr>
            <w:hyperlink r:id="rId84" w:history="1">
              <w:r w:rsidR="00981C32" w:rsidRPr="00530D98">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EA32C9" w:rsidRPr="00F12670" w:rsidRDefault="00EA32C9" w:rsidP="00EA32C9">
      <w:pPr>
        <w:autoSpaceDE w:val="0"/>
        <w:autoSpaceDN w:val="0"/>
        <w:adjustRightInd w:val="0"/>
        <w:spacing w:after="0" w:line="240" w:lineRule="auto"/>
        <w:ind w:firstLine="540"/>
        <w:jc w:val="both"/>
        <w:rPr>
          <w:rFonts w:ascii="Times New Roman" w:eastAsia="Times New Roman" w:hAnsi="Times New Roman"/>
          <w:b/>
          <w:i/>
          <w:lang w:eastAsia="ru-RU"/>
        </w:rPr>
      </w:pPr>
      <w:r w:rsidRPr="00F12670">
        <w:rPr>
          <w:rFonts w:ascii="Times New Roman" w:eastAsia="Times New Roman" w:hAnsi="Times New Roman"/>
          <w:lang w:eastAsia="ru-RU"/>
        </w:rPr>
        <w:t>Информация о выпусках ценных бумаг, являющихся облигациями с обеспечением:</w:t>
      </w:r>
      <w:r>
        <w:rPr>
          <w:rFonts w:ascii="Times New Roman" w:eastAsia="Times New Roman" w:hAnsi="Times New Roman"/>
          <w:lang w:eastAsia="ru-RU"/>
        </w:rPr>
        <w:t xml:space="preserve"> </w:t>
      </w:r>
      <w:r w:rsidRPr="00F12670">
        <w:rPr>
          <w:rFonts w:ascii="Times New Roman" w:eastAsia="Times New Roman" w:hAnsi="Times New Roman"/>
          <w:b/>
          <w:i/>
          <w:lang w:eastAsia="ru-RU"/>
        </w:rPr>
        <w:t>указанные выпуски отсутствуют</w:t>
      </w:r>
      <w:r>
        <w:rPr>
          <w:rFonts w:ascii="Times New Roman" w:eastAsia="Times New Roman" w:hAnsi="Times New Roman"/>
          <w:b/>
          <w:i/>
          <w:lang w:eastAsia="ru-RU"/>
        </w:rPr>
        <w:t>.</w:t>
      </w:r>
    </w:p>
    <w:p w:rsidR="00981C32" w:rsidRDefault="00981C32" w:rsidP="00981C32">
      <w:pPr>
        <w:pStyle w:val="em-"/>
      </w:pPr>
    </w:p>
    <w:p w:rsidR="00981C32" w:rsidRPr="003A02FE" w:rsidRDefault="00981C32" w:rsidP="00981C32">
      <w:pPr>
        <w:pStyle w:val="em-"/>
        <w:rPr>
          <w:b/>
          <w:i/>
        </w:rPr>
      </w:pPr>
      <w:r w:rsidRPr="003A02FE">
        <w:rPr>
          <w:b/>
          <w:i/>
        </w:rPr>
        <w:t>Облигации серии 14</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rPr>
              <w:t>процентные документарные неконвертируемые облигации серии 14 на предъявителя, с обязательным централизованным хранением, со сроком погашения в 1 820-й (Одна тысяча восемьсот двадцатый) день с даты начала размещения облигаций, с возможностью досрочного погашения по усмотрению эмитента, размещаемые по открытой подписке</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sidRPr="00D774F4">
              <w:rPr>
                <w:rFonts w:ascii="Times New Roman" w:hAnsi="Times New Roman"/>
              </w:rPr>
              <w:t>Государственный регистрационный номер выпуска 41401792</w:t>
            </w:r>
            <w:r w:rsidRPr="00D774F4">
              <w:rPr>
                <w:rFonts w:ascii="Times New Roman" w:hAnsi="Times New Roman"/>
                <w:lang w:val="en-US"/>
              </w:rPr>
              <w:t>B</w:t>
            </w:r>
          </w:p>
          <w:p w:rsidR="00981C32" w:rsidRPr="00D774F4" w:rsidRDefault="00981C32" w:rsidP="005A37B3">
            <w:pPr>
              <w:jc w:val="both"/>
              <w:rPr>
                <w:rFonts w:ascii="Times New Roman" w:hAnsi="Times New Roman"/>
              </w:rPr>
            </w:pPr>
            <w:r>
              <w:rPr>
                <w:rFonts w:ascii="Times New Roman" w:hAnsi="Times New Roman"/>
              </w:rPr>
              <w:t>Д</w:t>
            </w:r>
            <w:r w:rsidRPr="00D774F4">
              <w:rPr>
                <w:rFonts w:ascii="Times New Roman" w:hAnsi="Times New Roman"/>
              </w:rPr>
              <w:t>ата государственной регистрации 02 июля 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Центральный банк Российской Федерации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Находятся в обращении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1655">
              <w:rPr>
                <w:rFonts w:ascii="Times New Roman" w:hAnsi="Times New Roman"/>
              </w:rPr>
              <w:t>Дата представления уведомления об итогах выпуска ценных бумаг</w:t>
            </w:r>
            <w:r w:rsidRPr="00D774F4">
              <w:rPr>
                <w:rFonts w:ascii="Times New Roman" w:hAnsi="Times New Roman"/>
              </w:rPr>
              <w:t xml:space="preserve"> 09.10.2014</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02.10.2019</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Default="00D52BB2" w:rsidP="005A37B3">
            <w:pPr>
              <w:jc w:val="both"/>
              <w:rPr>
                <w:rFonts w:ascii="Times New Roman" w:hAnsi="Times New Roman"/>
              </w:rPr>
            </w:pPr>
            <w:hyperlink r:id="rId85" w:history="1">
              <w:r w:rsidR="00981C32" w:rsidRPr="004945C3">
                <w:rPr>
                  <w:rStyle w:val="ac"/>
                  <w:rFonts w:ascii="Times New Roman" w:hAnsi="Times New Roman"/>
                </w:rPr>
                <w:t>http://www.rusfinancebank.ru/ru/emissive-doc.html</w:t>
              </w:r>
            </w:hyperlink>
          </w:p>
          <w:p w:rsidR="00981C32" w:rsidRPr="00D774F4" w:rsidRDefault="00D52BB2" w:rsidP="006C0DE3">
            <w:pPr>
              <w:jc w:val="both"/>
              <w:rPr>
                <w:rFonts w:ascii="Times New Roman" w:hAnsi="Times New Roman"/>
                <w:highlight w:val="green"/>
              </w:rPr>
            </w:pPr>
            <w:hyperlink r:id="rId86" w:history="1">
              <w:r w:rsidR="00981C32" w:rsidRPr="006C4656">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347C36" w:rsidRDefault="00347C36" w:rsidP="00981C32">
      <w:pPr>
        <w:pStyle w:val="em-"/>
      </w:pPr>
      <w:r w:rsidRPr="00F12670">
        <w:t>Информация о выпусках ценных бумаг, являющихся облигациями с обеспечением:</w:t>
      </w:r>
      <w:r>
        <w:t xml:space="preserve"> </w:t>
      </w:r>
      <w:r w:rsidRPr="00F12670">
        <w:rPr>
          <w:b/>
          <w:i/>
        </w:rPr>
        <w:t>указанные выпуски отсутствуют</w:t>
      </w:r>
      <w:r>
        <w:rPr>
          <w:b/>
          <w:i/>
        </w:rPr>
        <w:t>.</w:t>
      </w:r>
    </w:p>
    <w:p w:rsidR="00981C32" w:rsidRDefault="00981C32" w:rsidP="00981C32">
      <w:pPr>
        <w:pStyle w:val="em-"/>
      </w:pPr>
    </w:p>
    <w:p w:rsidR="00981C32" w:rsidRPr="00BF6181" w:rsidRDefault="00981C32" w:rsidP="00981C32">
      <w:pPr>
        <w:pStyle w:val="em-"/>
        <w:rPr>
          <w:b/>
          <w:i/>
        </w:rPr>
      </w:pPr>
      <w:r w:rsidRPr="00BF6181">
        <w:rPr>
          <w:b/>
          <w:i/>
        </w:rPr>
        <w:t>Облигации серии 15</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rPr>
              <w:t>процентные документарные неконвертируемые облигации серии 15 на предъявителя, с обязательным централизованным хранением, со сроком погашения в 1 820-й (Одна тысяча восемьсот двадцатый) день с даты начала размещения облигаций, с возможностью досрочного погашения по усмотрению эмитента, размещаемые по открытой подписке</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sidRPr="00D774F4">
              <w:rPr>
                <w:rFonts w:ascii="Times New Roman" w:hAnsi="Times New Roman"/>
              </w:rPr>
              <w:t>Государственный регистрационный номер выпуска 41501792</w:t>
            </w:r>
            <w:r w:rsidRPr="00D774F4">
              <w:rPr>
                <w:rFonts w:ascii="Times New Roman" w:hAnsi="Times New Roman"/>
                <w:lang w:val="en-US"/>
              </w:rPr>
              <w:t>B</w:t>
            </w:r>
          </w:p>
          <w:p w:rsidR="00981C32" w:rsidRPr="00D774F4" w:rsidRDefault="00981C32" w:rsidP="005A37B3">
            <w:pPr>
              <w:jc w:val="both"/>
              <w:rPr>
                <w:rFonts w:ascii="Times New Roman" w:hAnsi="Times New Roman"/>
              </w:rPr>
            </w:pPr>
            <w:r>
              <w:rPr>
                <w:rFonts w:ascii="Times New Roman" w:hAnsi="Times New Roman"/>
              </w:rPr>
              <w:t>Д</w:t>
            </w:r>
            <w:r w:rsidRPr="00D774F4">
              <w:rPr>
                <w:rFonts w:ascii="Times New Roman" w:hAnsi="Times New Roman"/>
              </w:rPr>
              <w:t>ата государственной регистрации 02 июля 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Центральный банк Российской Федерации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5 000 000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5 000 000 000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Находятся в обращении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1655">
              <w:rPr>
                <w:rFonts w:ascii="Times New Roman" w:hAnsi="Times New Roman"/>
              </w:rPr>
              <w:t>Дата представления уведомления об итогах выпуска ценных бумаг</w:t>
            </w:r>
            <w:r w:rsidRPr="00D774F4">
              <w:rPr>
                <w:rFonts w:ascii="Times New Roman" w:hAnsi="Times New Roman"/>
              </w:rPr>
              <w:t xml:space="preserve"> 08.10.2013</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02.10.2018</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Default="00D52BB2" w:rsidP="005A37B3">
            <w:pPr>
              <w:jc w:val="both"/>
              <w:rPr>
                <w:rFonts w:ascii="Times New Roman" w:hAnsi="Times New Roman"/>
              </w:rPr>
            </w:pPr>
            <w:hyperlink r:id="rId87" w:history="1">
              <w:r w:rsidR="00981C32" w:rsidRPr="004945C3">
                <w:rPr>
                  <w:rStyle w:val="ac"/>
                  <w:rFonts w:ascii="Times New Roman" w:hAnsi="Times New Roman"/>
                </w:rPr>
                <w:t>http://www.rusfinancebank.ru/ru/emissive-doc.html</w:t>
              </w:r>
            </w:hyperlink>
          </w:p>
          <w:p w:rsidR="00981C32" w:rsidRPr="006C4656" w:rsidRDefault="00D52BB2" w:rsidP="005A37B3">
            <w:pPr>
              <w:jc w:val="both"/>
              <w:rPr>
                <w:rFonts w:ascii="Times New Roman" w:hAnsi="Times New Roman"/>
              </w:rPr>
            </w:pPr>
            <w:hyperlink r:id="rId88" w:history="1">
              <w:r w:rsidR="00981C32" w:rsidRPr="006C4656">
                <w:rPr>
                  <w:rStyle w:val="ac"/>
                  <w:rFonts w:ascii="Times New Roman" w:hAnsi="Times New Roman"/>
                </w:rPr>
                <w:t>http://www.e-disclosure.ru/portal/company.aspx?id=8434</w:t>
              </w:r>
            </w:hyperlink>
          </w:p>
          <w:p w:rsidR="00981C32" w:rsidRPr="00D774F4" w:rsidRDefault="00981C32" w:rsidP="005A37B3">
            <w:pPr>
              <w:jc w:val="both"/>
              <w:rPr>
                <w:rFonts w:ascii="Times New Roman" w:hAnsi="Times New Roman"/>
                <w:highlight w:val="green"/>
              </w:rPr>
            </w:pPr>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981C32" w:rsidRPr="00D774F4" w:rsidRDefault="00347C36" w:rsidP="00981C32">
      <w:pPr>
        <w:pStyle w:val="em-"/>
      </w:pPr>
      <w:r w:rsidRPr="00F12670">
        <w:t>Информация о выпусках ценных бумаг, являющихся облигациями с обеспечением:</w:t>
      </w:r>
      <w:r>
        <w:t xml:space="preserve"> </w:t>
      </w:r>
      <w:r w:rsidRPr="00F12670">
        <w:rPr>
          <w:b/>
          <w:i/>
        </w:rPr>
        <w:t>указанные выпуски отсутствуют</w:t>
      </w:r>
      <w:r>
        <w:rPr>
          <w:b/>
          <w:i/>
        </w:rPr>
        <w:t>.</w:t>
      </w:r>
    </w:p>
    <w:p w:rsidR="00981C32" w:rsidRDefault="00981C32" w:rsidP="00981C32">
      <w:pPr>
        <w:pStyle w:val="em-"/>
      </w:pPr>
    </w:p>
    <w:p w:rsidR="00981C32" w:rsidRPr="00497340" w:rsidRDefault="00981C32" w:rsidP="00981C32">
      <w:pPr>
        <w:pStyle w:val="em-"/>
        <w:rPr>
          <w:b/>
          <w:i/>
        </w:rPr>
      </w:pPr>
      <w:r w:rsidRPr="00497340">
        <w:rPr>
          <w:b/>
          <w:i/>
        </w:rPr>
        <w:t>Облигации серии БО-04</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bCs/>
                <w:iCs/>
              </w:rPr>
              <w:t>Биржевые процентные неконвертируемые документарные облигации на предъявителя с обязательным централизованным хранением серии БО-0</w:t>
            </w:r>
            <w:r>
              <w:rPr>
                <w:rFonts w:ascii="Times New Roman" w:hAnsi="Times New Roman"/>
                <w:bCs/>
                <w:iCs/>
              </w:rPr>
              <w:t>4</w:t>
            </w:r>
            <w:r w:rsidRPr="00D774F4">
              <w:rPr>
                <w:rFonts w:ascii="Times New Roman" w:hAnsi="Times New Roman"/>
                <w:bCs/>
                <w:iCs/>
              </w:rPr>
              <w:t xml:space="preserve">, со сроком погашения </w:t>
            </w:r>
            <w:r w:rsidRPr="00D774F4">
              <w:rPr>
                <w:rFonts w:ascii="Times New Roman" w:hAnsi="Times New Roman"/>
              </w:rPr>
              <w:t>в дату, которая наступает по истечении 5 (Пяти) лет</w:t>
            </w:r>
            <w:r w:rsidRPr="00D774F4">
              <w:rPr>
                <w:rFonts w:ascii="Times New Roman" w:hAnsi="Times New Roman"/>
                <w:bCs/>
                <w:iCs/>
              </w:rPr>
              <w:t xml:space="preserve"> с даты начала размещения Биржевых облигаций серии БО-0</w:t>
            </w:r>
            <w:r>
              <w:rPr>
                <w:rFonts w:ascii="Times New Roman" w:hAnsi="Times New Roman"/>
                <w:bCs/>
                <w:iCs/>
              </w:rPr>
              <w:t>4</w:t>
            </w:r>
            <w:r w:rsidRPr="00D774F4">
              <w:rPr>
                <w:rFonts w:ascii="Times New Roman" w:hAnsi="Times New Roman"/>
                <w:bCs/>
                <w:iCs/>
              </w:rPr>
              <w:t>, размещаемые по открытой подписке, с возможностью досрочного погашения по требованию владельцев и по усмотрению Эмитента.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Pr>
                <w:rFonts w:ascii="Times New Roman" w:hAnsi="Times New Roman"/>
              </w:rPr>
              <w:t>И</w:t>
            </w:r>
            <w:r w:rsidRPr="00D774F4">
              <w:rPr>
                <w:rFonts w:ascii="Times New Roman" w:hAnsi="Times New Roman"/>
              </w:rPr>
              <w:t>дентификационный номер выпуска 4B020</w:t>
            </w:r>
            <w:r>
              <w:rPr>
                <w:rFonts w:ascii="Times New Roman" w:hAnsi="Times New Roman"/>
              </w:rPr>
              <w:t>4</w:t>
            </w:r>
            <w:r w:rsidRPr="00D774F4">
              <w:rPr>
                <w:rFonts w:ascii="Times New Roman" w:hAnsi="Times New Roman"/>
              </w:rPr>
              <w:t>01792B</w:t>
            </w:r>
          </w:p>
          <w:p w:rsidR="00981C32" w:rsidRPr="00D774F4" w:rsidRDefault="00981C32" w:rsidP="005A37B3">
            <w:pPr>
              <w:jc w:val="both"/>
              <w:rPr>
                <w:rFonts w:ascii="Times New Roman" w:hAnsi="Times New Roman"/>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Pr>
                <w:rFonts w:ascii="Times New Roman" w:hAnsi="Times New Roman"/>
              </w:rPr>
              <w:t xml:space="preserve"> 29.03.2013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ЗАО «ФБ ММВБ»</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3 000 000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3 000 000 000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Находятся в обращении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В соответствии с Федеральным законом «О рынке ценных бумаг» государственная регистрация отчета об итогах выпуска биржевых облигаций не предусмотрена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Pr>
                <w:rFonts w:ascii="Times New Roman" w:hAnsi="Times New Roman"/>
              </w:rPr>
              <w:t>24.11.2020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Default="00D52BB2" w:rsidP="005A37B3">
            <w:pPr>
              <w:jc w:val="both"/>
              <w:rPr>
                <w:rFonts w:ascii="Times New Roman" w:hAnsi="Times New Roman"/>
              </w:rPr>
            </w:pPr>
            <w:hyperlink r:id="rId89" w:history="1">
              <w:r w:rsidR="00981C32" w:rsidRPr="004945C3">
                <w:rPr>
                  <w:rStyle w:val="ac"/>
                  <w:rFonts w:ascii="Times New Roman" w:hAnsi="Times New Roman"/>
                </w:rPr>
                <w:t>http://www.rusfinancebank.ru/ru/emissive-doc.html</w:t>
              </w:r>
            </w:hyperlink>
          </w:p>
          <w:p w:rsidR="00981C32" w:rsidRPr="00D774F4" w:rsidRDefault="00D52BB2" w:rsidP="006C0DE3">
            <w:pPr>
              <w:jc w:val="both"/>
              <w:rPr>
                <w:rFonts w:ascii="Times New Roman" w:hAnsi="Times New Roman"/>
              </w:rPr>
            </w:pPr>
            <w:hyperlink r:id="rId90" w:history="1">
              <w:r w:rsidR="00981C32" w:rsidRPr="006C4656">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981C32" w:rsidRDefault="00347C36" w:rsidP="00981C32">
      <w:pPr>
        <w:pStyle w:val="em-"/>
      </w:pPr>
      <w:r w:rsidRPr="00F12670">
        <w:t>Информация о выпусках ценных бумаг, являющихся облигациями с обеспечением:</w:t>
      </w:r>
      <w:r>
        <w:t xml:space="preserve"> </w:t>
      </w:r>
      <w:r w:rsidRPr="00F12670">
        <w:rPr>
          <w:b/>
          <w:i/>
        </w:rPr>
        <w:t>указанные выпуски отсутствуют</w:t>
      </w:r>
      <w:r>
        <w:rPr>
          <w:b/>
          <w:i/>
        </w:rPr>
        <w:t>.</w:t>
      </w:r>
    </w:p>
    <w:p w:rsidR="00981C32" w:rsidRDefault="00981C32" w:rsidP="00981C32">
      <w:pPr>
        <w:pStyle w:val="em-"/>
      </w:pPr>
    </w:p>
    <w:p w:rsidR="00981C32" w:rsidRPr="00497340" w:rsidRDefault="00981C32" w:rsidP="00981C32">
      <w:pPr>
        <w:pStyle w:val="em-"/>
        <w:rPr>
          <w:b/>
          <w:i/>
        </w:rPr>
      </w:pPr>
      <w:r w:rsidRPr="00497340">
        <w:rPr>
          <w:b/>
          <w:i/>
        </w:rPr>
        <w:t>Облигации серии БО-0</w:t>
      </w:r>
      <w:r>
        <w:rPr>
          <w:b/>
          <w:i/>
        </w:rPr>
        <w:t>5</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bCs/>
                <w:iCs/>
              </w:rPr>
              <w:t xml:space="preserve">Биржевые процентные неконвертируемые документарные облигации на предъявителя с обязательным централизованным хранением серии БО-05, со сроком погашения </w:t>
            </w:r>
            <w:r w:rsidRPr="00D774F4">
              <w:rPr>
                <w:rFonts w:ascii="Times New Roman" w:hAnsi="Times New Roman"/>
              </w:rPr>
              <w:t>в дату, которая наступает по истечении 5 (Пяти) лет</w:t>
            </w:r>
            <w:r w:rsidRPr="00D774F4">
              <w:rPr>
                <w:rFonts w:ascii="Times New Roman" w:hAnsi="Times New Roman"/>
                <w:bCs/>
                <w:iCs/>
              </w:rPr>
              <w:t xml:space="preserve"> с даты начала размещения Биржевых облигаций серии БО-05, размещаемые по открытой подписке, с возможностью досрочного погашения по требованию владельцев и по усмотрению Эмитента.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Pr>
                <w:rFonts w:ascii="Times New Roman" w:hAnsi="Times New Roman"/>
              </w:rPr>
              <w:t>И</w:t>
            </w:r>
            <w:r w:rsidRPr="00D774F4">
              <w:rPr>
                <w:rFonts w:ascii="Times New Roman" w:hAnsi="Times New Roman"/>
              </w:rPr>
              <w:t>дентификационный номер выпуска 4B020501792B</w:t>
            </w:r>
          </w:p>
          <w:p w:rsidR="00981C32" w:rsidRPr="00D774F4" w:rsidRDefault="00981C32" w:rsidP="005A37B3">
            <w:pPr>
              <w:jc w:val="both"/>
              <w:rPr>
                <w:rFonts w:ascii="Times New Roman" w:hAnsi="Times New Roman"/>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sidDel="00BB7D60">
              <w:rPr>
                <w:rFonts w:ascii="Times New Roman" w:hAnsi="Times New Roman"/>
              </w:rPr>
              <w:t xml:space="preserve"> </w:t>
            </w:r>
            <w:r w:rsidRPr="00D774F4">
              <w:rPr>
                <w:rFonts w:ascii="Times New Roman" w:hAnsi="Times New Roman"/>
              </w:rPr>
              <w:t>29.03.2013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ЗАО «ФБ ММВБ»</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3 000 000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3 000 000 000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Размещение не началось</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В соответствии с Федеральным законом «О рынке ценных бумаг» государственная регистрация отчета об итогах выпуска биржевых облигаций не предусмотрена</w:t>
            </w:r>
            <w:r w:rsidRPr="00D774F4" w:rsidDel="0014557C">
              <w:rPr>
                <w:rFonts w:ascii="Times New Roman" w:hAnsi="Times New Roman"/>
              </w:rPr>
              <w:t xml:space="preserve"> </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по истечении 5 (Пяти) лет</w:t>
            </w:r>
            <w:r w:rsidRPr="00D774F4">
              <w:rPr>
                <w:rFonts w:ascii="Times New Roman" w:hAnsi="Times New Roman"/>
                <w:bCs/>
                <w:iCs/>
              </w:rPr>
              <w:t xml:space="preserve"> с даты начала размещения Биржевых облигаций серии БО-05</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Default="00D52BB2" w:rsidP="005A37B3">
            <w:pPr>
              <w:jc w:val="both"/>
              <w:rPr>
                <w:rFonts w:ascii="Times New Roman" w:hAnsi="Times New Roman"/>
              </w:rPr>
            </w:pPr>
            <w:hyperlink r:id="rId91" w:history="1">
              <w:r w:rsidR="00981C32" w:rsidRPr="004945C3">
                <w:rPr>
                  <w:rStyle w:val="ac"/>
                  <w:rFonts w:ascii="Times New Roman" w:hAnsi="Times New Roman"/>
                </w:rPr>
                <w:t>http://www.rusfinancebank.ru/ru/emissive-doc.html</w:t>
              </w:r>
            </w:hyperlink>
          </w:p>
          <w:p w:rsidR="00981C32" w:rsidRPr="00D774F4" w:rsidRDefault="00D52BB2" w:rsidP="006C0DE3">
            <w:pPr>
              <w:jc w:val="both"/>
              <w:rPr>
                <w:rFonts w:ascii="Times New Roman" w:hAnsi="Times New Roman"/>
              </w:rPr>
            </w:pPr>
            <w:hyperlink r:id="rId92" w:history="1">
              <w:r w:rsidR="00981C32" w:rsidRPr="006C4656">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981C32" w:rsidRDefault="00347C36" w:rsidP="00981C32">
      <w:pPr>
        <w:pStyle w:val="em-"/>
      </w:pPr>
      <w:r w:rsidRPr="00F12670">
        <w:t>Информация о выпусках ценных бумаг, являющихся облигациями с обеспечением:</w:t>
      </w:r>
      <w:r>
        <w:t xml:space="preserve"> </w:t>
      </w:r>
      <w:r w:rsidRPr="00F12670">
        <w:rPr>
          <w:b/>
          <w:i/>
        </w:rPr>
        <w:t>указанные выпуски отсутствуют</w:t>
      </w:r>
      <w:r>
        <w:rPr>
          <w:b/>
          <w:i/>
        </w:rPr>
        <w:t>.</w:t>
      </w:r>
    </w:p>
    <w:p w:rsidR="00981C32" w:rsidRDefault="00981C32" w:rsidP="00981C32">
      <w:pPr>
        <w:pStyle w:val="em-"/>
      </w:pPr>
    </w:p>
    <w:p w:rsidR="00981C32" w:rsidRPr="00D774F4" w:rsidRDefault="00981C32" w:rsidP="00981C32">
      <w:pPr>
        <w:pStyle w:val="em-"/>
      </w:pPr>
      <w:r w:rsidRPr="00497340">
        <w:rPr>
          <w:b/>
          <w:i/>
        </w:rPr>
        <w:t>Облигации серии БО-0</w:t>
      </w:r>
      <w:r>
        <w:rPr>
          <w:b/>
          <w:i/>
        </w:rPr>
        <w:t>6</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bCs/>
                <w:iCs/>
              </w:rPr>
              <w:t xml:space="preserve">Биржевые процентные неконвертируемые документарные облигации на предъявителя с обязательным централизованным хранением серии БО-06, со сроком погашения </w:t>
            </w:r>
            <w:r w:rsidRPr="00D774F4">
              <w:rPr>
                <w:rFonts w:ascii="Times New Roman" w:hAnsi="Times New Roman"/>
              </w:rPr>
              <w:t>в дату, которая наступает по истечении 5 (Пяти) лет</w:t>
            </w:r>
            <w:r w:rsidRPr="00D774F4">
              <w:rPr>
                <w:rFonts w:ascii="Times New Roman" w:hAnsi="Times New Roman"/>
                <w:bCs/>
                <w:iCs/>
              </w:rPr>
              <w:t xml:space="preserve"> с даты начала размещения Биржевых облигаций серии БО-06, размещаемые по открытой подписке, с возможностью досрочного погашения по требованию владельцев и по усмотрению Эмитента.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Pr>
                <w:rFonts w:ascii="Times New Roman" w:hAnsi="Times New Roman"/>
              </w:rPr>
              <w:t>И</w:t>
            </w:r>
            <w:r w:rsidRPr="00D774F4">
              <w:rPr>
                <w:rFonts w:ascii="Times New Roman" w:hAnsi="Times New Roman"/>
              </w:rPr>
              <w:t>дентификационный номер выпуска 4B020601792B</w:t>
            </w:r>
          </w:p>
          <w:p w:rsidR="00981C32" w:rsidRPr="00D774F4" w:rsidRDefault="00981C32" w:rsidP="005A37B3">
            <w:pPr>
              <w:jc w:val="both"/>
              <w:rPr>
                <w:rFonts w:ascii="Times New Roman" w:hAnsi="Times New Roman"/>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Pr>
                <w:rFonts w:ascii="Times New Roman" w:hAnsi="Times New Roman"/>
              </w:rPr>
              <w:t xml:space="preserve"> 29.03.2013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ЗАО «ФБ ММВБ»</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3 000 000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3 000 000 000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Размещение не началось</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В соответствии с Федеральным законом «О рынке ценных бумаг» государственная регистрация отчета об итогах выпуска биржевых облигаций не предусмотрена</w:t>
            </w:r>
            <w:r w:rsidRPr="00D774F4" w:rsidDel="00E71EE8">
              <w:rPr>
                <w:rFonts w:ascii="Times New Roman" w:hAnsi="Times New Roman"/>
              </w:rPr>
              <w:t xml:space="preserve"> </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по истечении 5 (Пяти) лет</w:t>
            </w:r>
            <w:r w:rsidRPr="00D774F4">
              <w:rPr>
                <w:rFonts w:ascii="Times New Roman" w:hAnsi="Times New Roman"/>
                <w:bCs/>
                <w:iCs/>
              </w:rPr>
              <w:t xml:space="preserve"> с даты начала размещения Биржевых облигаций серии БО-06</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Default="00D52BB2" w:rsidP="005A37B3">
            <w:pPr>
              <w:jc w:val="both"/>
              <w:rPr>
                <w:rFonts w:ascii="Times New Roman" w:hAnsi="Times New Roman"/>
              </w:rPr>
            </w:pPr>
            <w:hyperlink r:id="rId93" w:history="1">
              <w:r w:rsidR="00981C32" w:rsidRPr="004945C3">
                <w:rPr>
                  <w:rStyle w:val="ac"/>
                  <w:rFonts w:ascii="Times New Roman" w:hAnsi="Times New Roman"/>
                </w:rPr>
                <w:t>http://www.rusfinancebank.ru/ru/emissive-doc.html</w:t>
              </w:r>
            </w:hyperlink>
          </w:p>
          <w:p w:rsidR="00981C32" w:rsidRPr="00D774F4" w:rsidRDefault="00D52BB2" w:rsidP="006C0DE3">
            <w:pPr>
              <w:jc w:val="both"/>
              <w:rPr>
                <w:rFonts w:ascii="Times New Roman" w:hAnsi="Times New Roman"/>
              </w:rPr>
            </w:pPr>
            <w:hyperlink r:id="rId94" w:history="1">
              <w:r w:rsidR="00981C32" w:rsidRPr="006C4656">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981C32" w:rsidRDefault="00347C36" w:rsidP="00981C32">
      <w:pPr>
        <w:pStyle w:val="em-"/>
      </w:pPr>
      <w:r w:rsidRPr="00F12670">
        <w:t>Информация о выпусках ценных бумаг, являющихся облигациями с обеспечением:</w:t>
      </w:r>
      <w:r>
        <w:t xml:space="preserve"> </w:t>
      </w:r>
      <w:r w:rsidRPr="00F12670">
        <w:rPr>
          <w:b/>
          <w:i/>
        </w:rPr>
        <w:t>указанные выпуски отсутствуют</w:t>
      </w:r>
      <w:r>
        <w:rPr>
          <w:b/>
          <w:i/>
        </w:rPr>
        <w:t>.</w:t>
      </w:r>
    </w:p>
    <w:p w:rsidR="00981C32" w:rsidRDefault="00981C32" w:rsidP="00981C32">
      <w:pPr>
        <w:pStyle w:val="em-"/>
      </w:pPr>
    </w:p>
    <w:p w:rsidR="00981C32" w:rsidRPr="00D774F4" w:rsidRDefault="00981C32" w:rsidP="00981C32">
      <w:pPr>
        <w:pStyle w:val="em-"/>
      </w:pPr>
      <w:r w:rsidRPr="00497340">
        <w:rPr>
          <w:b/>
          <w:i/>
        </w:rPr>
        <w:t>Облигации серии БО-0</w:t>
      </w:r>
      <w:r>
        <w:rPr>
          <w:b/>
          <w:i/>
        </w:rPr>
        <w:t>7</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bCs/>
                <w:iCs/>
              </w:rPr>
              <w:t xml:space="preserve">Биржевые процентные неконвертируемые документарные облигации на предъявителя с обязательным централизованным хранением серии БО-07, со сроком погашения </w:t>
            </w:r>
            <w:r w:rsidRPr="00D774F4">
              <w:rPr>
                <w:rFonts w:ascii="Times New Roman" w:hAnsi="Times New Roman"/>
              </w:rPr>
              <w:t>в дату, которая наступает по истечении 5 (Пяти) лет</w:t>
            </w:r>
            <w:r w:rsidRPr="00D774F4">
              <w:rPr>
                <w:rFonts w:ascii="Times New Roman" w:hAnsi="Times New Roman"/>
                <w:bCs/>
                <w:iCs/>
              </w:rPr>
              <w:t xml:space="preserve"> с даты начала размещения Биржевых облигаций серии БО-07, размещаемые по открытой подписке, с возможностью досрочного погашения по требованию владельцев и по усмотрению Эмитента.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Pr>
                <w:rFonts w:ascii="Times New Roman" w:hAnsi="Times New Roman"/>
              </w:rPr>
              <w:t>И</w:t>
            </w:r>
            <w:r w:rsidRPr="00D774F4">
              <w:rPr>
                <w:rFonts w:ascii="Times New Roman" w:hAnsi="Times New Roman"/>
              </w:rPr>
              <w:t>дентификационный номер выпуска 4B020701792B</w:t>
            </w:r>
          </w:p>
          <w:p w:rsidR="00981C32" w:rsidRPr="00D774F4" w:rsidRDefault="00981C32" w:rsidP="005A37B3">
            <w:pPr>
              <w:jc w:val="both"/>
              <w:rPr>
                <w:rFonts w:ascii="Times New Roman" w:hAnsi="Times New Roman"/>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Pr>
                <w:rFonts w:ascii="Times New Roman" w:hAnsi="Times New Roman"/>
              </w:rPr>
              <w:t xml:space="preserve"> 29.03.2013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ЗАО «ФБ ММВБ»</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Находятся в обращении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В соответствии с Федеральным законом «О рынке ценных бумаг» государственная регистрация отчета об итогах выпуска биржевых облигаций не предусмотрена.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24.04.2018</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Default="00D52BB2" w:rsidP="005A37B3">
            <w:pPr>
              <w:jc w:val="both"/>
              <w:rPr>
                <w:rFonts w:ascii="Times New Roman" w:hAnsi="Times New Roman"/>
              </w:rPr>
            </w:pPr>
            <w:hyperlink r:id="rId95" w:history="1">
              <w:r w:rsidR="00981C32" w:rsidRPr="004945C3">
                <w:rPr>
                  <w:rStyle w:val="ac"/>
                  <w:rFonts w:ascii="Times New Roman" w:hAnsi="Times New Roman"/>
                </w:rPr>
                <w:t>http://www.rusfinancebank.ru/ru/emissive-doc.html</w:t>
              </w:r>
            </w:hyperlink>
          </w:p>
          <w:p w:rsidR="00981C32" w:rsidRPr="00D774F4" w:rsidRDefault="00D52BB2" w:rsidP="006C0DE3">
            <w:pPr>
              <w:jc w:val="both"/>
              <w:rPr>
                <w:rFonts w:ascii="Times New Roman" w:hAnsi="Times New Roman"/>
              </w:rPr>
            </w:pPr>
            <w:hyperlink r:id="rId96" w:history="1">
              <w:r w:rsidR="00981C32" w:rsidRPr="006C4656">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981C32" w:rsidRDefault="00347C36" w:rsidP="00981C32">
      <w:pPr>
        <w:pStyle w:val="em-"/>
      </w:pPr>
      <w:r w:rsidRPr="00F12670">
        <w:t>Информация о выпусках ценных бумаг, являющихся облигациями с обеспечением:</w:t>
      </w:r>
      <w:r>
        <w:t xml:space="preserve"> </w:t>
      </w:r>
      <w:r w:rsidRPr="00F12670">
        <w:rPr>
          <w:b/>
          <w:i/>
        </w:rPr>
        <w:t>указанные выпуски отсутствуют</w:t>
      </w:r>
      <w:r>
        <w:rPr>
          <w:b/>
          <w:i/>
        </w:rPr>
        <w:t>.</w:t>
      </w:r>
    </w:p>
    <w:p w:rsidR="00981C32" w:rsidRDefault="00981C32" w:rsidP="00981C32">
      <w:pPr>
        <w:pStyle w:val="em-"/>
      </w:pPr>
    </w:p>
    <w:p w:rsidR="00981C32" w:rsidRPr="00D774F4" w:rsidRDefault="00981C32" w:rsidP="00981C32">
      <w:pPr>
        <w:pStyle w:val="em-"/>
      </w:pPr>
      <w:r w:rsidRPr="00497340">
        <w:rPr>
          <w:b/>
          <w:i/>
        </w:rPr>
        <w:t>Облигации серии БО-0</w:t>
      </w:r>
      <w:r>
        <w:rPr>
          <w:b/>
          <w:i/>
        </w:rPr>
        <w:t>8</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bCs/>
                <w:iCs/>
              </w:rPr>
              <w:t xml:space="preserve">Биржевые процентные неконвертируемые документарные облигации на предъявителя с обязательным централизованным хранением серии БО-08, со сроком погашения </w:t>
            </w:r>
            <w:r w:rsidRPr="00D774F4">
              <w:rPr>
                <w:rFonts w:ascii="Times New Roman" w:hAnsi="Times New Roman"/>
              </w:rPr>
              <w:t>в дату, которая наступает по истечении 5 (Пяти) лет</w:t>
            </w:r>
            <w:r w:rsidRPr="00D774F4">
              <w:rPr>
                <w:rFonts w:ascii="Times New Roman" w:hAnsi="Times New Roman"/>
                <w:bCs/>
                <w:iCs/>
              </w:rPr>
              <w:t xml:space="preserve"> с даты начала размещения Биржевых облигаций серии БО-08, размещаемые по открытой подписке, с возможностью досрочного погашения по требованию владельцев и по усмотрению Эмитента.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Pr>
                <w:rFonts w:ascii="Times New Roman" w:hAnsi="Times New Roman"/>
              </w:rPr>
              <w:t>И</w:t>
            </w:r>
            <w:r w:rsidRPr="00D774F4">
              <w:rPr>
                <w:rFonts w:ascii="Times New Roman" w:hAnsi="Times New Roman"/>
              </w:rPr>
              <w:t>дентификационный номер выпуска 4B020801792B</w:t>
            </w:r>
          </w:p>
          <w:p w:rsidR="00981C32" w:rsidRPr="00D774F4" w:rsidRDefault="00981C32" w:rsidP="005A37B3">
            <w:pPr>
              <w:jc w:val="both"/>
              <w:rPr>
                <w:rFonts w:ascii="Times New Roman" w:hAnsi="Times New Roman"/>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sidDel="00701EB4">
              <w:rPr>
                <w:rFonts w:ascii="Times New Roman" w:hAnsi="Times New Roman"/>
              </w:rPr>
              <w:t xml:space="preserve"> </w:t>
            </w:r>
            <w:r w:rsidRPr="00D774F4">
              <w:rPr>
                <w:rFonts w:ascii="Times New Roman" w:hAnsi="Times New Roman"/>
              </w:rPr>
              <w:t>29.03.2013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ЗАО «ФБ ММВБ»</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Находятся в обращении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В соответствии с Федеральным законом «О рынке ценных бумаг» государственная регистрация отчета об итогах выпуска биржевых облигаций не предусмотрена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10.06.2019</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Default="00D52BB2" w:rsidP="005A37B3">
            <w:pPr>
              <w:jc w:val="both"/>
              <w:rPr>
                <w:rFonts w:ascii="Times New Roman" w:hAnsi="Times New Roman"/>
              </w:rPr>
            </w:pPr>
            <w:hyperlink r:id="rId97" w:history="1">
              <w:r w:rsidR="00981C32" w:rsidRPr="004945C3">
                <w:rPr>
                  <w:rStyle w:val="ac"/>
                  <w:rFonts w:ascii="Times New Roman" w:hAnsi="Times New Roman"/>
                </w:rPr>
                <w:t>http://www.rusfinancebank.ru/ru/emissive-doc.html</w:t>
              </w:r>
            </w:hyperlink>
          </w:p>
          <w:p w:rsidR="00981C32" w:rsidRPr="00D774F4" w:rsidRDefault="00D52BB2" w:rsidP="006C0DE3">
            <w:pPr>
              <w:jc w:val="both"/>
              <w:rPr>
                <w:rFonts w:ascii="Times New Roman" w:hAnsi="Times New Roman"/>
              </w:rPr>
            </w:pPr>
            <w:hyperlink r:id="rId98" w:history="1">
              <w:r w:rsidR="00981C32" w:rsidRPr="006C4656">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981C32" w:rsidRDefault="00347C36" w:rsidP="00981C32">
      <w:pPr>
        <w:pStyle w:val="em-"/>
      </w:pPr>
      <w:r w:rsidRPr="00F12670">
        <w:t>Информация о выпусках ценных бумаг, являющихся облигациями с обеспечением:</w:t>
      </w:r>
      <w:r>
        <w:t xml:space="preserve"> </w:t>
      </w:r>
      <w:r w:rsidRPr="00F12670">
        <w:rPr>
          <w:b/>
          <w:i/>
        </w:rPr>
        <w:t>указанные выпуски отсутствуют</w:t>
      </w:r>
      <w:r>
        <w:rPr>
          <w:b/>
          <w:i/>
        </w:rPr>
        <w:t>.</w:t>
      </w:r>
    </w:p>
    <w:p w:rsidR="00981C32" w:rsidRDefault="00981C32" w:rsidP="00981C32">
      <w:pPr>
        <w:pStyle w:val="em-"/>
      </w:pPr>
    </w:p>
    <w:p w:rsidR="00981C32" w:rsidRPr="00D774F4" w:rsidRDefault="00981C32" w:rsidP="00981C32">
      <w:pPr>
        <w:pStyle w:val="em-"/>
      </w:pPr>
      <w:r w:rsidRPr="00497340">
        <w:rPr>
          <w:b/>
          <w:i/>
        </w:rPr>
        <w:t>Облигации серии БО-0</w:t>
      </w:r>
      <w:r>
        <w:rPr>
          <w:b/>
          <w:i/>
        </w:rPr>
        <w:t>9</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bCs/>
                <w:iCs/>
              </w:rPr>
              <w:t xml:space="preserve">Биржевые процентные неконвертируемые документарные облигации на предъявителя с обязательным централизованным хранением серии БО-09, со сроком погашения </w:t>
            </w:r>
            <w:r w:rsidRPr="00D774F4">
              <w:rPr>
                <w:rFonts w:ascii="Times New Roman" w:hAnsi="Times New Roman"/>
              </w:rPr>
              <w:t>в дату, которая наступает по истечении 5 (Пяти) лет</w:t>
            </w:r>
            <w:r w:rsidRPr="00D774F4">
              <w:rPr>
                <w:rFonts w:ascii="Times New Roman" w:hAnsi="Times New Roman"/>
                <w:bCs/>
                <w:iCs/>
              </w:rPr>
              <w:t xml:space="preserve"> с даты начала размещения Биржевых облигаций серии БО-09, размещаемые по открытой подписке, с возможностью досрочного погашения по требованию владельцев и по усмотрению Эмитента.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Pr>
                <w:rFonts w:ascii="Times New Roman" w:hAnsi="Times New Roman"/>
              </w:rPr>
              <w:t>И</w:t>
            </w:r>
            <w:r w:rsidRPr="00D774F4">
              <w:rPr>
                <w:rFonts w:ascii="Times New Roman" w:hAnsi="Times New Roman"/>
              </w:rPr>
              <w:t>дентификационный номер выпуска 4B020901792B</w:t>
            </w:r>
          </w:p>
          <w:p w:rsidR="00981C32" w:rsidRPr="00D774F4" w:rsidRDefault="00981C32" w:rsidP="005A37B3">
            <w:pPr>
              <w:jc w:val="both"/>
              <w:rPr>
                <w:rFonts w:ascii="Times New Roman" w:hAnsi="Times New Roman"/>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Pr>
                <w:rFonts w:ascii="Times New Roman" w:hAnsi="Times New Roman"/>
              </w:rPr>
              <w:t xml:space="preserve"> 29.03.2013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ЗАО «ФБ ММВБ»</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Находятся в обращении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В соответствии с Федеральным законом «О рынке ценных бумаг» государственная регистрация отчета об итогах выпуска биржевых облигаций не предусмотрена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Pr>
                <w:rFonts w:ascii="Times New Roman" w:hAnsi="Times New Roman"/>
              </w:rPr>
              <w:t>30.06</w:t>
            </w:r>
            <w:r>
              <w:rPr>
                <w:rFonts w:ascii="Times New Roman" w:hAnsi="Times New Roman"/>
                <w:lang w:val="en-US"/>
              </w:rPr>
              <w:t>.</w:t>
            </w:r>
            <w:r>
              <w:rPr>
                <w:rFonts w:ascii="Times New Roman" w:hAnsi="Times New Roman"/>
              </w:rPr>
              <w:t>2020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Default="00D52BB2" w:rsidP="005A37B3">
            <w:pPr>
              <w:jc w:val="both"/>
              <w:rPr>
                <w:rFonts w:ascii="Times New Roman" w:hAnsi="Times New Roman"/>
              </w:rPr>
            </w:pPr>
            <w:hyperlink r:id="rId99" w:history="1">
              <w:r w:rsidR="00981C32" w:rsidRPr="004945C3">
                <w:rPr>
                  <w:rStyle w:val="ac"/>
                  <w:rFonts w:ascii="Times New Roman" w:hAnsi="Times New Roman"/>
                </w:rPr>
                <w:t>http://www.rusfinancebank.ru/ru/emissive-doc.html</w:t>
              </w:r>
            </w:hyperlink>
          </w:p>
          <w:p w:rsidR="00981C32" w:rsidRPr="00D774F4" w:rsidRDefault="00D52BB2" w:rsidP="006C0DE3">
            <w:pPr>
              <w:jc w:val="both"/>
              <w:rPr>
                <w:rFonts w:ascii="Times New Roman" w:hAnsi="Times New Roman"/>
              </w:rPr>
            </w:pPr>
            <w:hyperlink r:id="rId100" w:history="1">
              <w:r w:rsidR="00981C32" w:rsidRPr="006C4656">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981C32" w:rsidRDefault="00347C36" w:rsidP="00981C32">
      <w:pPr>
        <w:pStyle w:val="em-"/>
      </w:pPr>
      <w:r w:rsidRPr="00F12670">
        <w:t>Информация о выпусках ценных бумаг, являющихся облигациями с обеспечением:</w:t>
      </w:r>
      <w:r>
        <w:t xml:space="preserve"> </w:t>
      </w:r>
      <w:r w:rsidRPr="00F12670">
        <w:rPr>
          <w:b/>
          <w:i/>
        </w:rPr>
        <w:t>указанные выпуски отсутствуют</w:t>
      </w:r>
      <w:r>
        <w:rPr>
          <w:b/>
          <w:i/>
        </w:rPr>
        <w:t>.</w:t>
      </w:r>
    </w:p>
    <w:p w:rsidR="00981C32" w:rsidRDefault="00981C32" w:rsidP="00981C32">
      <w:pPr>
        <w:pStyle w:val="em-"/>
      </w:pPr>
    </w:p>
    <w:p w:rsidR="00981C32" w:rsidRPr="00D774F4" w:rsidRDefault="00981C32" w:rsidP="00981C32">
      <w:pPr>
        <w:pStyle w:val="em-"/>
      </w:pPr>
      <w:r w:rsidRPr="00497340">
        <w:rPr>
          <w:b/>
          <w:i/>
        </w:rPr>
        <w:t>Облигации серии БО-</w:t>
      </w:r>
      <w:r>
        <w:rPr>
          <w:b/>
          <w:i/>
        </w:rPr>
        <w:t>10</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bCs/>
                <w:iCs/>
              </w:rPr>
              <w:t xml:space="preserve">Биржевые процентные неконвертируемые документарные облигации на предъявителя с обязательным централизованным хранением серии БО-10, со сроком погашения </w:t>
            </w:r>
            <w:r w:rsidRPr="00D774F4">
              <w:rPr>
                <w:rFonts w:ascii="Times New Roman" w:hAnsi="Times New Roman"/>
              </w:rPr>
              <w:t>в дату, которая наступает по истечении 5 (Пяти) лет</w:t>
            </w:r>
            <w:r w:rsidRPr="00D774F4">
              <w:rPr>
                <w:rFonts w:ascii="Times New Roman" w:hAnsi="Times New Roman"/>
                <w:bCs/>
                <w:iCs/>
              </w:rPr>
              <w:t xml:space="preserve"> с даты начала размещения Биржевых облигаций серии БО-10, размещаемые по открытой подписке, с возможностью досрочного погашения по требованию владельцев и по усмотрению Эмитента.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Pr>
                <w:rFonts w:ascii="Times New Roman" w:hAnsi="Times New Roman"/>
              </w:rPr>
              <w:t>И</w:t>
            </w:r>
            <w:r w:rsidRPr="00D774F4">
              <w:rPr>
                <w:rFonts w:ascii="Times New Roman" w:hAnsi="Times New Roman"/>
              </w:rPr>
              <w:t>дентификационный номер выпуска 4B021001792B</w:t>
            </w:r>
          </w:p>
          <w:p w:rsidR="00981C32" w:rsidRPr="00D774F4" w:rsidRDefault="00981C32" w:rsidP="005A37B3">
            <w:pPr>
              <w:jc w:val="both"/>
              <w:rPr>
                <w:rFonts w:ascii="Times New Roman" w:hAnsi="Times New Roman"/>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Pr>
                <w:rFonts w:ascii="Times New Roman" w:hAnsi="Times New Roman"/>
              </w:rPr>
              <w:t xml:space="preserve"> 29.03.2013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ЗАО «ФБ ММВБ»</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4 000 000 000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Находятся в обращении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В соответствии с Федеральным законом «О рынке ценных бумаг» государственная регистрация отчета об итогах выпуска биржевых облигаций не предусмотрена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Pr>
                <w:rFonts w:ascii="Times New Roman" w:hAnsi="Times New Roman"/>
              </w:rPr>
              <w:t>29.09.2020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Pr="006C4656" w:rsidRDefault="00D52BB2" w:rsidP="005A37B3">
            <w:pPr>
              <w:jc w:val="both"/>
              <w:rPr>
                <w:rFonts w:ascii="Times New Roman" w:hAnsi="Times New Roman"/>
              </w:rPr>
            </w:pPr>
            <w:hyperlink r:id="rId101" w:history="1">
              <w:r w:rsidR="00981C32" w:rsidRPr="004945C3">
                <w:rPr>
                  <w:rStyle w:val="ac"/>
                  <w:rFonts w:ascii="Times New Roman" w:hAnsi="Times New Roman"/>
                </w:rPr>
                <w:t>http://www.rusfinancebank.ru/ru/emissive-doc.html</w:t>
              </w:r>
            </w:hyperlink>
          </w:p>
          <w:p w:rsidR="00981C32" w:rsidRPr="006C4656" w:rsidRDefault="00D52BB2" w:rsidP="006C0DE3">
            <w:pPr>
              <w:jc w:val="both"/>
              <w:rPr>
                <w:rFonts w:ascii="Times New Roman" w:hAnsi="Times New Roman"/>
              </w:rPr>
            </w:pPr>
            <w:hyperlink r:id="rId102" w:history="1">
              <w:r w:rsidR="00981C32" w:rsidRPr="006C4656">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981C32" w:rsidRDefault="00347C36" w:rsidP="00981C32">
      <w:pPr>
        <w:pStyle w:val="em-"/>
      </w:pPr>
      <w:r w:rsidRPr="00F12670">
        <w:t>Информация о выпусках ценных бумаг, являющихся облигациями с обеспечением:</w:t>
      </w:r>
      <w:r>
        <w:t xml:space="preserve"> </w:t>
      </w:r>
      <w:r w:rsidRPr="00F12670">
        <w:rPr>
          <w:b/>
          <w:i/>
        </w:rPr>
        <w:t>указанные выпуски отсутствуют</w:t>
      </w:r>
      <w:r>
        <w:rPr>
          <w:b/>
          <w:i/>
        </w:rPr>
        <w:t>.</w:t>
      </w:r>
    </w:p>
    <w:p w:rsidR="00981C32" w:rsidRDefault="00981C32" w:rsidP="00981C32">
      <w:pPr>
        <w:pStyle w:val="em-"/>
      </w:pPr>
    </w:p>
    <w:p w:rsidR="00981C32" w:rsidRPr="00D774F4" w:rsidRDefault="00981C32" w:rsidP="00981C32">
      <w:pPr>
        <w:pStyle w:val="em-"/>
      </w:pPr>
      <w:r w:rsidRPr="00497340">
        <w:rPr>
          <w:b/>
          <w:i/>
        </w:rPr>
        <w:t>Облигации серии БО-</w:t>
      </w:r>
      <w:r>
        <w:rPr>
          <w:b/>
          <w:i/>
        </w:rPr>
        <w:t>11</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bCs/>
                <w:iCs/>
              </w:rPr>
              <w:t xml:space="preserve">Биржевые процентные неконвертируемые документарные облигации на предъявителя с обязательным централизованным хранением серии БО-11, со сроком погашения </w:t>
            </w:r>
            <w:r w:rsidRPr="00D774F4">
              <w:rPr>
                <w:rFonts w:ascii="Times New Roman" w:hAnsi="Times New Roman"/>
              </w:rPr>
              <w:t>в дату, которая наступает по истечении 5 (Пяти) лет</w:t>
            </w:r>
            <w:r w:rsidRPr="00D774F4">
              <w:rPr>
                <w:rFonts w:ascii="Times New Roman" w:hAnsi="Times New Roman"/>
                <w:bCs/>
                <w:iCs/>
              </w:rPr>
              <w:t xml:space="preserve"> с даты начала размещения Биржевых облигаций серии БО-11, размещаемые по открытой подписке, с возможностью досрочного погашения по требованию владельцев и по усмотрению Эмитента.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Pr>
                <w:rFonts w:ascii="Times New Roman" w:hAnsi="Times New Roman"/>
              </w:rPr>
              <w:t>И</w:t>
            </w:r>
            <w:r w:rsidRPr="00D774F4">
              <w:rPr>
                <w:rFonts w:ascii="Times New Roman" w:hAnsi="Times New Roman"/>
              </w:rPr>
              <w:t>дентификационный номер выпуска 4B021101792B</w:t>
            </w:r>
          </w:p>
          <w:p w:rsidR="00981C32" w:rsidRPr="00D774F4" w:rsidRDefault="00981C32" w:rsidP="005A37B3">
            <w:pPr>
              <w:jc w:val="both"/>
              <w:rPr>
                <w:rFonts w:ascii="Times New Roman" w:hAnsi="Times New Roman"/>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Pr>
                <w:rFonts w:ascii="Times New Roman" w:hAnsi="Times New Roman"/>
              </w:rPr>
              <w:t xml:space="preserve"> 29.03.2013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ЗАО «ФБ ММВБ»</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5 000 000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5 000 000 000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Находятся в обращении</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В соответствии с Федеральным законом «О рынке ценных бумаг» государственная регистрация отчета об итогах выпуска биржевых облигаций не предусмотрена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23.10.2019</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Pr="006C4656" w:rsidRDefault="00D52BB2" w:rsidP="005A37B3">
            <w:pPr>
              <w:jc w:val="both"/>
              <w:rPr>
                <w:rFonts w:ascii="Times New Roman" w:hAnsi="Times New Roman"/>
              </w:rPr>
            </w:pPr>
            <w:hyperlink r:id="rId103" w:history="1">
              <w:r w:rsidR="00981C32" w:rsidRPr="004945C3">
                <w:rPr>
                  <w:rStyle w:val="ac"/>
                  <w:rFonts w:ascii="Times New Roman" w:hAnsi="Times New Roman"/>
                </w:rPr>
                <w:t>http://www.rusfinancebank.ru/ru/emissive-doc.html</w:t>
              </w:r>
            </w:hyperlink>
          </w:p>
          <w:p w:rsidR="00981C32" w:rsidRPr="006C4656" w:rsidRDefault="00D52BB2" w:rsidP="006C0DE3">
            <w:pPr>
              <w:jc w:val="both"/>
              <w:rPr>
                <w:rFonts w:ascii="Times New Roman" w:hAnsi="Times New Roman"/>
              </w:rPr>
            </w:pPr>
            <w:hyperlink r:id="rId104" w:history="1">
              <w:r w:rsidR="00981C32" w:rsidRPr="006C4656">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981C32" w:rsidRDefault="00347C36" w:rsidP="00981C32">
      <w:pPr>
        <w:pStyle w:val="em-"/>
      </w:pPr>
      <w:r w:rsidRPr="00F12670">
        <w:t>Информация о выпусках ценных бумаг, являющихся облигациями с обеспечением:</w:t>
      </w:r>
      <w:r>
        <w:t xml:space="preserve"> </w:t>
      </w:r>
      <w:r w:rsidRPr="00F12670">
        <w:rPr>
          <w:b/>
          <w:i/>
        </w:rPr>
        <w:t>указанные выпуски отсутствуют</w:t>
      </w:r>
      <w:r>
        <w:rPr>
          <w:b/>
          <w:i/>
        </w:rPr>
        <w:t>.</w:t>
      </w:r>
    </w:p>
    <w:p w:rsidR="00981C32" w:rsidRDefault="00981C32" w:rsidP="00981C32">
      <w:pPr>
        <w:pStyle w:val="em-"/>
      </w:pPr>
    </w:p>
    <w:p w:rsidR="00981C32" w:rsidRPr="00D774F4" w:rsidRDefault="00981C32" w:rsidP="00981C32">
      <w:pPr>
        <w:pStyle w:val="em-"/>
      </w:pPr>
      <w:r w:rsidRPr="00497340">
        <w:rPr>
          <w:b/>
          <w:i/>
        </w:rPr>
        <w:t>Облигации серии БО-</w:t>
      </w:r>
      <w:r>
        <w:rPr>
          <w:b/>
          <w:i/>
        </w:rPr>
        <w:t>12</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bCs/>
                <w:iCs/>
              </w:rPr>
              <w:t xml:space="preserve">Биржевые процентные неконвертируемые документарные облигации на предъявителя с обязательным централизованным хранением серии БО-12, со сроком погашения </w:t>
            </w:r>
            <w:r w:rsidRPr="00D774F4">
              <w:rPr>
                <w:rFonts w:ascii="Times New Roman" w:hAnsi="Times New Roman"/>
              </w:rPr>
              <w:t>в дату, которая наступает по истечении 5 (Пяти) лет</w:t>
            </w:r>
            <w:r w:rsidRPr="00D774F4">
              <w:rPr>
                <w:rFonts w:ascii="Times New Roman" w:hAnsi="Times New Roman"/>
                <w:bCs/>
                <w:iCs/>
              </w:rPr>
              <w:t xml:space="preserve"> с даты начала размещения Биржевых облигаций серии БО-12, размещаемые по открытой подписке, с возможностью досрочного погашения по требованию владельцев и по усмотрению Эмитента.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Pr>
                <w:rFonts w:ascii="Times New Roman" w:hAnsi="Times New Roman"/>
              </w:rPr>
              <w:t>И</w:t>
            </w:r>
            <w:r w:rsidRPr="00D774F4">
              <w:rPr>
                <w:rFonts w:ascii="Times New Roman" w:hAnsi="Times New Roman"/>
              </w:rPr>
              <w:t>дентификационный номер выпуска 4B021201792B</w:t>
            </w:r>
          </w:p>
          <w:p w:rsidR="00981C32" w:rsidRPr="00D774F4" w:rsidRDefault="00981C32" w:rsidP="005A37B3">
            <w:pPr>
              <w:jc w:val="both"/>
              <w:rPr>
                <w:rFonts w:ascii="Times New Roman" w:hAnsi="Times New Roman"/>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sidDel="00605A2E">
              <w:rPr>
                <w:rFonts w:ascii="Times New Roman" w:hAnsi="Times New Roman"/>
              </w:rPr>
              <w:t xml:space="preserve"> </w:t>
            </w:r>
            <w:r w:rsidRPr="00D774F4">
              <w:rPr>
                <w:rFonts w:ascii="Times New Roman" w:hAnsi="Times New Roman"/>
              </w:rPr>
              <w:t>29.03.2013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ЗАО «ФБ ММВБ»</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5 000 000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5 000 000 000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Размещение не началось</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В соответствии с Федеральным законом «О рынке ценных бумаг» государственная регистрация отчета об итогах выпуска биржевых облигаций не предусмотрена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по истечении 5 (Пяти) лет</w:t>
            </w:r>
            <w:r w:rsidRPr="00D774F4">
              <w:rPr>
                <w:rFonts w:ascii="Times New Roman" w:hAnsi="Times New Roman"/>
                <w:bCs/>
                <w:iCs/>
              </w:rPr>
              <w:t xml:space="preserve"> с даты начала размещения Биржевых облигаций серии БО-12</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Pr="006C4656" w:rsidRDefault="00D52BB2" w:rsidP="005A37B3">
            <w:pPr>
              <w:jc w:val="both"/>
              <w:rPr>
                <w:rFonts w:ascii="Times New Roman" w:hAnsi="Times New Roman"/>
              </w:rPr>
            </w:pPr>
            <w:hyperlink r:id="rId105" w:history="1">
              <w:r w:rsidR="00981C32" w:rsidRPr="004945C3">
                <w:rPr>
                  <w:rStyle w:val="ac"/>
                  <w:rFonts w:ascii="Times New Roman" w:hAnsi="Times New Roman"/>
                </w:rPr>
                <w:t>http://www.rusfinancebank.ru/ru/emissive-doc.html</w:t>
              </w:r>
            </w:hyperlink>
          </w:p>
          <w:p w:rsidR="00981C32" w:rsidRPr="006C4656" w:rsidRDefault="00D52BB2" w:rsidP="006C0DE3">
            <w:pPr>
              <w:jc w:val="both"/>
              <w:rPr>
                <w:rFonts w:ascii="Times New Roman" w:hAnsi="Times New Roman"/>
              </w:rPr>
            </w:pPr>
            <w:hyperlink r:id="rId106" w:history="1">
              <w:r w:rsidR="00981C32" w:rsidRPr="006C4656">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774F4" w:rsidRDefault="00981C32" w:rsidP="00981C32">
      <w:pPr>
        <w:pStyle w:val="em-"/>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3D5197">
        <w:rPr>
          <w:b/>
          <w:i/>
        </w:rPr>
        <w:t>тсутствуют</w:t>
      </w:r>
      <w:r w:rsidRPr="00D774F4">
        <w:t>.</w:t>
      </w:r>
    </w:p>
    <w:p w:rsidR="00981C32" w:rsidRDefault="00347C36" w:rsidP="00981C32">
      <w:pPr>
        <w:pStyle w:val="em-"/>
      </w:pPr>
      <w:r w:rsidRPr="00F12670">
        <w:t>Информация о выпусках ценных бумаг, являющихся облигациями с обеспечением:</w:t>
      </w:r>
      <w:r>
        <w:t xml:space="preserve"> </w:t>
      </w:r>
      <w:r w:rsidRPr="00F12670">
        <w:rPr>
          <w:b/>
          <w:i/>
        </w:rPr>
        <w:t>указанные выпуски отсутствуют</w:t>
      </w:r>
      <w:r>
        <w:rPr>
          <w:b/>
          <w:i/>
        </w:rPr>
        <w:t>.</w:t>
      </w:r>
    </w:p>
    <w:p w:rsidR="00981C32" w:rsidRDefault="00981C32" w:rsidP="00981C32">
      <w:pPr>
        <w:pStyle w:val="em-"/>
      </w:pPr>
    </w:p>
    <w:p w:rsidR="00981C32" w:rsidRPr="00D774F4" w:rsidRDefault="00981C32" w:rsidP="00981C32">
      <w:pPr>
        <w:pStyle w:val="em-"/>
      </w:pPr>
      <w:r w:rsidRPr="00497340">
        <w:rPr>
          <w:b/>
          <w:i/>
        </w:rPr>
        <w:t>Облигации серии БО-</w:t>
      </w:r>
      <w:r>
        <w:rPr>
          <w:b/>
          <w:i/>
        </w:rPr>
        <w:t>13</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25"/>
      </w:tblGrid>
      <w:tr w:rsidR="00981C32" w:rsidRPr="00D774F4" w:rsidTr="005A37B3">
        <w:tc>
          <w:tcPr>
            <w:tcW w:w="4845" w:type="dxa"/>
          </w:tcPr>
          <w:p w:rsidR="00981C32" w:rsidRPr="00D774F4" w:rsidRDefault="00981C32" w:rsidP="006C0DE3">
            <w:pPr>
              <w:pStyle w:val="prilozhenie"/>
              <w:ind w:firstLine="0"/>
              <w:rPr>
                <w:sz w:val="22"/>
                <w:szCs w:val="22"/>
              </w:rPr>
            </w:pPr>
            <w:r w:rsidRPr="00D774F4">
              <w:rPr>
                <w:sz w:val="22"/>
                <w:szCs w:val="22"/>
              </w:rPr>
              <w:t>Вид, серия (тип), форма и иные идентификационные признаки ценных бумаг</w:t>
            </w:r>
          </w:p>
        </w:tc>
        <w:tc>
          <w:tcPr>
            <w:tcW w:w="4725" w:type="dxa"/>
          </w:tcPr>
          <w:p w:rsidR="00981C32" w:rsidRPr="00D774F4" w:rsidRDefault="00981C32" w:rsidP="006C0DE3">
            <w:pPr>
              <w:spacing w:after="0" w:line="240" w:lineRule="auto"/>
              <w:jc w:val="both"/>
              <w:rPr>
                <w:rFonts w:ascii="Times New Roman" w:hAnsi="Times New Roman"/>
              </w:rPr>
            </w:pPr>
            <w:r w:rsidRPr="00D774F4">
              <w:rPr>
                <w:rFonts w:ascii="Times New Roman" w:hAnsi="Times New Roman"/>
                <w:bCs/>
                <w:iCs/>
              </w:rPr>
              <w:t xml:space="preserve">Биржевые процентные неконвертируемые документарные облигации на предъявителя с обязательным централизованным хранением серии БО-13, со сроком погашения </w:t>
            </w:r>
            <w:r w:rsidRPr="00D774F4">
              <w:rPr>
                <w:rFonts w:ascii="Times New Roman" w:hAnsi="Times New Roman"/>
              </w:rPr>
              <w:t>в дату, которая наступает по истечении 5 (Пяти) лет</w:t>
            </w:r>
            <w:r w:rsidRPr="00D774F4">
              <w:rPr>
                <w:rFonts w:ascii="Times New Roman" w:hAnsi="Times New Roman"/>
                <w:bCs/>
                <w:iCs/>
              </w:rPr>
              <w:t xml:space="preserve"> с даты начала размещения Биржевых облигаций серии БО-13, размещаемые по открытой подписке, с возможностью досрочного погашения по требованию владельцев и по усмотрению Эмитента.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Default="00981C32" w:rsidP="005A37B3">
            <w:pPr>
              <w:jc w:val="both"/>
              <w:rPr>
                <w:rFonts w:ascii="Times New Roman" w:hAnsi="Times New Roman"/>
              </w:rPr>
            </w:pPr>
            <w:r>
              <w:rPr>
                <w:rFonts w:ascii="Times New Roman" w:hAnsi="Times New Roman"/>
              </w:rPr>
              <w:t>И</w:t>
            </w:r>
            <w:r w:rsidRPr="00D774F4">
              <w:rPr>
                <w:rFonts w:ascii="Times New Roman" w:hAnsi="Times New Roman"/>
              </w:rPr>
              <w:t>дентификационный номер выпуска 4B021301792B</w:t>
            </w:r>
          </w:p>
          <w:p w:rsidR="00981C32" w:rsidRPr="00D774F4" w:rsidRDefault="00981C32" w:rsidP="005A37B3">
            <w:pPr>
              <w:jc w:val="both"/>
              <w:rPr>
                <w:rFonts w:ascii="Times New Roman" w:hAnsi="Times New Roman"/>
              </w:rPr>
            </w:pPr>
            <w:r w:rsidRPr="00D774F4">
              <w:rPr>
                <w:rFonts w:ascii="Times New Roman" w:hAnsi="Times New Roman"/>
              </w:rPr>
              <w:t>Дата</w:t>
            </w:r>
            <w:r>
              <w:rPr>
                <w:rFonts w:ascii="Times New Roman" w:hAnsi="Times New Roman"/>
              </w:rPr>
              <w:t xml:space="preserve"> </w:t>
            </w:r>
            <w:r w:rsidRPr="00D774F4">
              <w:rPr>
                <w:rFonts w:ascii="Times New Roman" w:hAnsi="Times New Roman"/>
              </w:rPr>
              <w:t>присвоения</w:t>
            </w:r>
            <w:r>
              <w:rPr>
                <w:rFonts w:ascii="Times New Roman" w:hAnsi="Times New Roman"/>
              </w:rPr>
              <w:t xml:space="preserve"> и</w:t>
            </w:r>
            <w:r w:rsidRPr="00D774F4">
              <w:rPr>
                <w:rFonts w:ascii="Times New Roman" w:hAnsi="Times New Roman"/>
              </w:rPr>
              <w:t>дентификационн</w:t>
            </w:r>
            <w:r>
              <w:rPr>
                <w:rFonts w:ascii="Times New Roman" w:hAnsi="Times New Roman"/>
              </w:rPr>
              <w:t>ого</w:t>
            </w:r>
            <w:r w:rsidRPr="00D774F4">
              <w:rPr>
                <w:rFonts w:ascii="Times New Roman" w:hAnsi="Times New Roman"/>
              </w:rPr>
              <w:t xml:space="preserve"> номер</w:t>
            </w:r>
            <w:r>
              <w:rPr>
                <w:rFonts w:ascii="Times New Roman" w:hAnsi="Times New Roman"/>
              </w:rPr>
              <w:t>а</w:t>
            </w:r>
            <w:r w:rsidRPr="00D774F4">
              <w:rPr>
                <w:rFonts w:ascii="Times New Roman" w:hAnsi="Times New Roman"/>
              </w:rPr>
              <w:t xml:space="preserve"> 29.03.2013 года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w:t>
            </w:r>
            <w:r>
              <w:rPr>
                <w:sz w:val="22"/>
                <w:szCs w:val="22"/>
              </w:rPr>
              <w:t>,</w:t>
            </w:r>
            <w:r w:rsidRPr="00D774F4">
              <w:rPr>
                <w:sz w:val="22"/>
                <w:szCs w:val="22"/>
              </w:rPr>
              <w:t xml:space="preserve"> в случае</w:t>
            </w:r>
            <w:r>
              <w:rPr>
                <w:sz w:val="22"/>
                <w:szCs w:val="22"/>
              </w:rPr>
              <w:t>,</w:t>
            </w:r>
            <w:r w:rsidRPr="00D774F4">
              <w:rPr>
                <w:sz w:val="22"/>
                <w:szCs w:val="22"/>
              </w:rPr>
              <w:t xml:space="preserve"> если выпуск ценных бумаг не подлежал государственной регистрации)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ЗАО «ФБ ММВБ»</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5 000 000 штук</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5 000 000 000 рублей</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Состояние ценных бумаг выпуска (размещение не началось; размещаются; размещение завершено; находятся в обращении)</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Размещение не началось</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В соответствии с Федеральным законом «О рынке ценных бумаг» государственная регистрация отчета об итогах выпуска биржевых облигаций не предусмотрена</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10</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Срок (дата) погашения ценных бумаг выпуска</w:t>
            </w:r>
          </w:p>
        </w:tc>
        <w:tc>
          <w:tcPr>
            <w:tcW w:w="4725" w:type="dxa"/>
          </w:tcPr>
          <w:p w:rsidR="00981C32" w:rsidRPr="00D774F4" w:rsidRDefault="00981C32" w:rsidP="005A37B3">
            <w:pPr>
              <w:jc w:val="both"/>
              <w:rPr>
                <w:rFonts w:ascii="Times New Roman" w:hAnsi="Times New Roman"/>
              </w:rPr>
            </w:pPr>
            <w:r w:rsidRPr="00D774F4">
              <w:rPr>
                <w:rFonts w:ascii="Times New Roman" w:hAnsi="Times New Roman"/>
              </w:rPr>
              <w:t>по истечении 5 (Пяти) лет</w:t>
            </w:r>
            <w:r w:rsidRPr="00D774F4">
              <w:rPr>
                <w:rFonts w:ascii="Times New Roman" w:hAnsi="Times New Roman"/>
                <w:bCs/>
                <w:iCs/>
              </w:rPr>
              <w:t xml:space="preserve"> с даты начала размещения Биржевых облигаций серии БО-13</w:t>
            </w:r>
          </w:p>
        </w:tc>
      </w:tr>
      <w:tr w:rsidR="00981C32" w:rsidRPr="00D774F4" w:rsidTr="005A37B3">
        <w:tc>
          <w:tcPr>
            <w:tcW w:w="4845" w:type="dxa"/>
          </w:tcPr>
          <w:p w:rsidR="00981C32" w:rsidRPr="00D774F4" w:rsidRDefault="00981C32" w:rsidP="005A37B3">
            <w:pPr>
              <w:pStyle w:val="prilozhenie"/>
              <w:ind w:firstLine="0"/>
              <w:rPr>
                <w:sz w:val="22"/>
                <w:szCs w:val="22"/>
              </w:rPr>
            </w:pPr>
            <w:r w:rsidRPr="00D774F4">
              <w:rPr>
                <w:sz w:val="22"/>
                <w:szCs w:val="22"/>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725" w:type="dxa"/>
          </w:tcPr>
          <w:p w:rsidR="00981C32" w:rsidRPr="006C4656" w:rsidRDefault="00D52BB2" w:rsidP="005A37B3">
            <w:pPr>
              <w:jc w:val="both"/>
              <w:rPr>
                <w:rFonts w:ascii="Times New Roman" w:hAnsi="Times New Roman"/>
              </w:rPr>
            </w:pPr>
            <w:hyperlink r:id="rId107" w:history="1">
              <w:r w:rsidR="00981C32" w:rsidRPr="004945C3">
                <w:rPr>
                  <w:rStyle w:val="ac"/>
                  <w:rFonts w:ascii="Times New Roman" w:hAnsi="Times New Roman"/>
                </w:rPr>
                <w:t>http://www.rusfinancebank.ru/ru/emissive-doc.html</w:t>
              </w:r>
            </w:hyperlink>
          </w:p>
          <w:p w:rsidR="00981C32" w:rsidRPr="006C4656" w:rsidRDefault="00D52BB2" w:rsidP="006C0DE3">
            <w:pPr>
              <w:jc w:val="both"/>
              <w:rPr>
                <w:rFonts w:ascii="Times New Roman" w:hAnsi="Times New Roman"/>
              </w:rPr>
            </w:pPr>
            <w:hyperlink r:id="rId108" w:history="1">
              <w:r w:rsidR="00981C32" w:rsidRPr="006C4656">
                <w:rPr>
                  <w:rStyle w:val="ac"/>
                  <w:rFonts w:ascii="Times New Roman" w:hAnsi="Times New Roman"/>
                </w:rPr>
                <w:t>http://www.e-disclosure.ru/portal/company.aspx?id=8434</w:t>
              </w:r>
            </w:hyperlink>
          </w:p>
        </w:tc>
      </w:tr>
    </w:tbl>
    <w:p w:rsidR="00981C32" w:rsidRPr="00D774F4" w:rsidRDefault="00981C32" w:rsidP="00981C32">
      <w:pPr>
        <w:pStyle w:val="em-"/>
      </w:pPr>
    </w:p>
    <w:p w:rsidR="00981C32" w:rsidRPr="00D52232" w:rsidRDefault="00981C32" w:rsidP="00981C32">
      <w:pPr>
        <w:pStyle w:val="em-"/>
        <w:rPr>
          <w:b/>
          <w:i/>
        </w:rPr>
      </w:pPr>
      <w:r w:rsidRPr="00D774F4">
        <w:t>Информация о выпусках ценных бумаг, являющихся дополнительными к данному выпуску ценных бумаг, по отношению к которым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w:t>
      </w:r>
      <w:r>
        <w:t xml:space="preserve"> </w:t>
      </w:r>
      <w:r w:rsidRPr="00D52232">
        <w:rPr>
          <w:b/>
          <w:i/>
        </w:rPr>
        <w:t>указанные выпуски</w:t>
      </w:r>
      <w:r>
        <w:t xml:space="preserve"> </w:t>
      </w:r>
      <w:r>
        <w:rPr>
          <w:b/>
          <w:i/>
        </w:rPr>
        <w:t>о</w:t>
      </w:r>
      <w:r w:rsidRPr="00D52232">
        <w:rPr>
          <w:b/>
          <w:i/>
        </w:rPr>
        <w:t>тсутствуют.</w:t>
      </w:r>
    </w:p>
    <w:p w:rsidR="00981C32" w:rsidRDefault="00347C36" w:rsidP="00981C32">
      <w:pPr>
        <w:widowControl w:val="0"/>
        <w:autoSpaceDE w:val="0"/>
        <w:autoSpaceDN w:val="0"/>
        <w:adjustRightInd w:val="0"/>
        <w:spacing w:after="0" w:line="240" w:lineRule="auto"/>
        <w:ind w:firstLine="540"/>
        <w:jc w:val="both"/>
        <w:outlineLvl w:val="3"/>
        <w:rPr>
          <w:rFonts w:ascii="Times New Roman" w:eastAsia="Times New Roman" w:hAnsi="Times New Roman"/>
        </w:rPr>
      </w:pPr>
      <w:r w:rsidRPr="00F12670">
        <w:rPr>
          <w:rFonts w:ascii="Times New Roman" w:eastAsia="Times New Roman" w:hAnsi="Times New Roman"/>
          <w:lang w:eastAsia="ru-RU"/>
        </w:rPr>
        <w:t>Информация о выпусках ценных бумаг, являющихся облигациями с обеспечением:</w:t>
      </w:r>
      <w:r>
        <w:rPr>
          <w:rFonts w:ascii="Times New Roman" w:eastAsia="Times New Roman" w:hAnsi="Times New Roman"/>
          <w:lang w:eastAsia="ru-RU"/>
        </w:rPr>
        <w:t xml:space="preserve"> </w:t>
      </w:r>
      <w:r w:rsidRPr="00F12670">
        <w:rPr>
          <w:rFonts w:ascii="Times New Roman" w:eastAsia="Times New Roman" w:hAnsi="Times New Roman"/>
          <w:b/>
          <w:i/>
          <w:lang w:eastAsia="ru-RU"/>
        </w:rPr>
        <w:t>указанные выпуски отсутствуют</w:t>
      </w:r>
      <w:r>
        <w:rPr>
          <w:rFonts w:ascii="Times New Roman" w:eastAsia="Times New Roman" w:hAnsi="Times New Roman"/>
          <w:b/>
          <w:i/>
          <w:lang w:eastAsia="ru-RU"/>
        </w:rPr>
        <w:t>.</w:t>
      </w:r>
    </w:p>
    <w:p w:rsidR="00981C32" w:rsidRPr="00D774F4" w:rsidRDefault="00981C32" w:rsidP="00981C32">
      <w:pPr>
        <w:widowControl w:val="0"/>
        <w:autoSpaceDE w:val="0"/>
        <w:autoSpaceDN w:val="0"/>
        <w:adjustRightInd w:val="0"/>
        <w:spacing w:after="0" w:line="240" w:lineRule="auto"/>
        <w:ind w:firstLine="540"/>
        <w:jc w:val="both"/>
        <w:outlineLvl w:val="3"/>
        <w:rPr>
          <w:rFonts w:ascii="Times New Roman" w:eastAsia="Times New Roman" w:hAnsi="Times New Roman"/>
        </w:rPr>
      </w:pPr>
    </w:p>
    <w:p w:rsidR="00981C32" w:rsidRPr="003E0001" w:rsidRDefault="00981C32" w:rsidP="00B91DBA">
      <w:pPr>
        <w:pStyle w:val="2"/>
        <w:rPr>
          <w:sz w:val="24"/>
          <w:szCs w:val="24"/>
        </w:rPr>
      </w:pPr>
      <w:bookmarkStart w:id="526" w:name="_Toc441248033"/>
      <w:r w:rsidRPr="003E0001">
        <w:rPr>
          <w:sz w:val="24"/>
          <w:szCs w:val="24"/>
        </w:rPr>
        <w:t>9.4.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526"/>
    </w:p>
    <w:p w:rsidR="006C0DE3" w:rsidRDefault="006C0DE3" w:rsidP="00981C32">
      <w:pPr>
        <w:pStyle w:val="ConsPlusNormal"/>
        <w:ind w:firstLine="540"/>
        <w:jc w:val="both"/>
        <w:rPr>
          <w:rFonts w:ascii="Times New Roman" w:hAnsi="Times New Roman" w:cs="Times New Roman"/>
        </w:rPr>
      </w:pPr>
    </w:p>
    <w:p w:rsidR="00981C32" w:rsidRPr="007A64BB" w:rsidRDefault="00981C32" w:rsidP="00981C32">
      <w:pPr>
        <w:pStyle w:val="ConsPlusNormal"/>
        <w:ind w:firstLine="540"/>
        <w:jc w:val="both"/>
        <w:rPr>
          <w:rFonts w:ascii="Times New Roman" w:hAnsi="Times New Roman" w:cs="Times New Roman"/>
        </w:rPr>
      </w:pPr>
      <w:r w:rsidRPr="002D7828">
        <w:rPr>
          <w:rFonts w:ascii="Times New Roman" w:hAnsi="Times New Roman" w:cs="Times New Roman"/>
        </w:rPr>
        <w:t>В случае размещения эмитентом облигаций с обеспечением, обязательства по которым не исполнены, раскрываются сведения о лице (лицах), предоставившем обеспечение по размещенным облигациям, а также об условиях обеспечения исполнения обязательств по размещенным облигациям эмитента с обеспечением.</w:t>
      </w:r>
    </w:p>
    <w:p w:rsidR="00981C32" w:rsidRPr="006D583D" w:rsidRDefault="00981C32" w:rsidP="00981C32">
      <w:pPr>
        <w:widowControl w:val="0"/>
        <w:autoSpaceDE w:val="0"/>
        <w:autoSpaceDN w:val="0"/>
        <w:adjustRightInd w:val="0"/>
        <w:spacing w:before="120" w:after="0" w:line="240" w:lineRule="auto"/>
        <w:ind w:firstLine="539"/>
        <w:jc w:val="both"/>
        <w:outlineLvl w:val="3"/>
        <w:rPr>
          <w:rFonts w:ascii="Times New Roman" w:eastAsia="Times New Roman" w:hAnsi="Times New Roman"/>
          <w:b/>
        </w:rPr>
      </w:pPr>
      <w:r w:rsidRPr="006D583D">
        <w:rPr>
          <w:rFonts w:ascii="Times New Roman" w:hAnsi="Times New Roman"/>
          <w:b/>
          <w:i/>
        </w:rPr>
        <w:t>Сведения не указываются, так как у Кредитной организации-эмитента отсутствуют размещенные облигации с обеспечением.</w:t>
      </w:r>
    </w:p>
    <w:p w:rsidR="00981C32" w:rsidRPr="00D2488D" w:rsidRDefault="00981C32" w:rsidP="00981C32">
      <w:pPr>
        <w:widowControl w:val="0"/>
        <w:autoSpaceDE w:val="0"/>
        <w:autoSpaceDN w:val="0"/>
        <w:adjustRightInd w:val="0"/>
        <w:spacing w:after="0" w:line="240" w:lineRule="auto"/>
        <w:ind w:firstLine="540"/>
        <w:jc w:val="both"/>
        <w:rPr>
          <w:rFonts w:ascii="Times New Roman" w:hAnsi="Times New Roman"/>
        </w:rPr>
      </w:pPr>
    </w:p>
    <w:p w:rsidR="00981C32" w:rsidRPr="00D2488D"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64057F" w:rsidRDefault="00981C32" w:rsidP="0064057F">
      <w:pPr>
        <w:pStyle w:val="2"/>
        <w:rPr>
          <w:sz w:val="24"/>
          <w:szCs w:val="24"/>
        </w:rPr>
      </w:pPr>
      <w:bookmarkStart w:id="527" w:name="Par4434"/>
      <w:bookmarkStart w:id="528" w:name="_Toc441248034"/>
      <w:bookmarkEnd w:id="527"/>
      <w:r w:rsidRPr="0064057F">
        <w:rPr>
          <w:sz w:val="24"/>
          <w:szCs w:val="24"/>
        </w:rPr>
        <w:t>9.4.1. Дополнительные сведения об ипотечном покрытии по облигациям эмитента с ипотечным покрытием</w:t>
      </w:r>
      <w:bookmarkEnd w:id="528"/>
    </w:p>
    <w:p w:rsidR="00981C32" w:rsidRPr="006D583D" w:rsidRDefault="00981C32" w:rsidP="00981C32">
      <w:pPr>
        <w:spacing w:after="0" w:line="240" w:lineRule="auto"/>
        <w:ind w:firstLine="567"/>
        <w:jc w:val="both"/>
        <w:rPr>
          <w:rFonts w:ascii="Times New Roman" w:hAnsi="Times New Roman"/>
        </w:rPr>
      </w:pPr>
      <w:r w:rsidRPr="006D583D">
        <w:rPr>
          <w:rFonts w:ascii="Times New Roman" w:hAnsi="Times New Roman"/>
          <w:b/>
          <w:i/>
        </w:rPr>
        <w:t>Сведения не указываются, так как Кредитная организация-эмитент не размещала облигации с ипотечным покрытием.</w:t>
      </w: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B91DBA" w:rsidRDefault="00981C32" w:rsidP="0064057F">
      <w:pPr>
        <w:pStyle w:val="2"/>
        <w:rPr>
          <w:sz w:val="24"/>
          <w:szCs w:val="24"/>
        </w:rPr>
      </w:pPr>
      <w:bookmarkStart w:id="529" w:name="_Toc425441659"/>
      <w:bookmarkStart w:id="530" w:name="_Toc441248035"/>
      <w:r w:rsidRPr="00B91DBA">
        <w:rPr>
          <w:sz w:val="24"/>
          <w:szCs w:val="24"/>
        </w:rPr>
        <w:t>9.4.1.1. Сведения о специализированном депозитарии (депозитариях), осуществляющем (осуществляющих) ведение реестра (реестров) ипотечного покрытия</w:t>
      </w:r>
      <w:bookmarkEnd w:id="529"/>
      <w:bookmarkEnd w:id="530"/>
    </w:p>
    <w:p w:rsidR="00981C32" w:rsidRPr="008A5082" w:rsidRDefault="00981C32" w:rsidP="00981C32">
      <w:pPr>
        <w:widowControl w:val="0"/>
        <w:autoSpaceDE w:val="0"/>
        <w:autoSpaceDN w:val="0"/>
        <w:adjustRightInd w:val="0"/>
        <w:spacing w:after="0" w:line="240" w:lineRule="auto"/>
        <w:ind w:firstLine="540"/>
        <w:jc w:val="both"/>
        <w:outlineLvl w:val="5"/>
        <w:rPr>
          <w:rFonts w:ascii="Times New Roman" w:eastAsia="Times New Roman" w:hAnsi="Times New Roman"/>
          <w:b/>
        </w:rPr>
      </w:pPr>
    </w:p>
    <w:p w:rsidR="00981C32" w:rsidRPr="008A5082" w:rsidRDefault="00981C32" w:rsidP="00981C32">
      <w:pPr>
        <w:spacing w:after="0" w:line="240" w:lineRule="auto"/>
        <w:ind w:firstLine="567"/>
        <w:jc w:val="both"/>
        <w:rPr>
          <w:rFonts w:ascii="Times New Roman" w:hAnsi="Times New Roman"/>
        </w:rPr>
      </w:pPr>
      <w:r w:rsidRPr="008A5082">
        <w:rPr>
          <w:rFonts w:ascii="Times New Roman" w:hAnsi="Times New Roman"/>
          <w:b/>
          <w:i/>
        </w:rPr>
        <w:t>Сведения не указываются, так как Кредитная организация-эмитент не размещала облигации с ипотечным покрытием.</w:t>
      </w:r>
    </w:p>
    <w:p w:rsidR="00981C32" w:rsidRPr="008A5082" w:rsidRDefault="00981C32" w:rsidP="00981C32">
      <w:pPr>
        <w:widowControl w:val="0"/>
        <w:autoSpaceDE w:val="0"/>
        <w:autoSpaceDN w:val="0"/>
        <w:adjustRightInd w:val="0"/>
        <w:spacing w:after="0" w:line="240" w:lineRule="auto"/>
        <w:jc w:val="both"/>
        <w:rPr>
          <w:rFonts w:ascii="Times New Roman" w:eastAsia="Times New Roman" w:hAnsi="Times New Roman"/>
          <w:highlight w:val="green"/>
        </w:rPr>
      </w:pPr>
    </w:p>
    <w:p w:rsidR="00981C32" w:rsidRPr="0064057F" w:rsidRDefault="00981C32" w:rsidP="0064057F">
      <w:pPr>
        <w:pStyle w:val="2"/>
        <w:rPr>
          <w:sz w:val="24"/>
          <w:szCs w:val="24"/>
        </w:rPr>
      </w:pPr>
      <w:bookmarkStart w:id="531" w:name="Par4443"/>
      <w:bookmarkStart w:id="532" w:name="_Toc425441660"/>
      <w:bookmarkStart w:id="533" w:name="_Toc441248036"/>
      <w:bookmarkEnd w:id="531"/>
      <w:r w:rsidRPr="00B91DBA">
        <w:rPr>
          <w:sz w:val="24"/>
          <w:szCs w:val="24"/>
        </w:rPr>
        <w:t>9.4.1.2. Сведения о страховании риска ответственности перед владельцами облигаций с ипотечным покрытием</w:t>
      </w:r>
      <w:bookmarkEnd w:id="532"/>
      <w:bookmarkEnd w:id="533"/>
    </w:p>
    <w:p w:rsidR="00981C32" w:rsidRPr="008A5082" w:rsidRDefault="00981C32" w:rsidP="00981C32">
      <w:pPr>
        <w:widowControl w:val="0"/>
        <w:autoSpaceDE w:val="0"/>
        <w:autoSpaceDN w:val="0"/>
        <w:adjustRightInd w:val="0"/>
        <w:spacing w:after="0" w:line="240" w:lineRule="auto"/>
        <w:ind w:firstLine="540"/>
        <w:jc w:val="both"/>
        <w:outlineLvl w:val="5"/>
        <w:rPr>
          <w:rFonts w:ascii="Times New Roman" w:eastAsia="Times New Roman" w:hAnsi="Times New Roman"/>
          <w:b/>
        </w:rPr>
      </w:pPr>
    </w:p>
    <w:p w:rsidR="00981C32" w:rsidRPr="008A5082" w:rsidRDefault="00981C32" w:rsidP="00981C32">
      <w:pPr>
        <w:spacing w:after="0" w:line="240" w:lineRule="auto"/>
        <w:ind w:firstLine="567"/>
        <w:jc w:val="both"/>
        <w:rPr>
          <w:rFonts w:ascii="Times New Roman" w:hAnsi="Times New Roman"/>
        </w:rPr>
      </w:pPr>
      <w:r w:rsidRPr="008A5082">
        <w:rPr>
          <w:rFonts w:ascii="Times New Roman" w:hAnsi="Times New Roman"/>
          <w:b/>
          <w:i/>
        </w:rPr>
        <w:t>Сведения не указываются, так как Кредитная организация-эмитент не размещала облигации с ипотечным покрытием.</w:t>
      </w:r>
    </w:p>
    <w:p w:rsidR="00981C32" w:rsidRPr="008A5082" w:rsidRDefault="00981C32" w:rsidP="00981C32">
      <w:pPr>
        <w:widowControl w:val="0"/>
        <w:autoSpaceDE w:val="0"/>
        <w:autoSpaceDN w:val="0"/>
        <w:adjustRightInd w:val="0"/>
        <w:spacing w:after="0" w:line="240" w:lineRule="auto"/>
        <w:ind w:firstLine="540"/>
        <w:jc w:val="both"/>
        <w:outlineLvl w:val="5"/>
        <w:rPr>
          <w:rFonts w:ascii="Times New Roman" w:eastAsia="Times New Roman" w:hAnsi="Times New Roman"/>
          <w:b/>
        </w:rPr>
      </w:pPr>
    </w:p>
    <w:p w:rsidR="00981C32" w:rsidRPr="0064057F" w:rsidRDefault="00981C32" w:rsidP="0064057F">
      <w:pPr>
        <w:pStyle w:val="2"/>
        <w:rPr>
          <w:sz w:val="24"/>
          <w:szCs w:val="24"/>
        </w:rPr>
      </w:pPr>
      <w:bookmarkStart w:id="534" w:name="Par4454"/>
      <w:bookmarkStart w:id="535" w:name="_Toc425441661"/>
      <w:bookmarkStart w:id="536" w:name="_Toc441248037"/>
      <w:bookmarkEnd w:id="534"/>
      <w:r w:rsidRPr="00B91DBA">
        <w:rPr>
          <w:sz w:val="24"/>
          <w:szCs w:val="24"/>
        </w:rPr>
        <w:t>9.4.1.3. Сведения о сервисных агентах, уполномоченных получать исполнение от должников, обеспеченные ипотекой требования к которым составляют ипотечное покрытие облигаций</w:t>
      </w:r>
      <w:bookmarkEnd w:id="535"/>
      <w:bookmarkEnd w:id="536"/>
    </w:p>
    <w:p w:rsidR="00981C32" w:rsidRPr="008A5082" w:rsidRDefault="00981C32" w:rsidP="00981C32">
      <w:pPr>
        <w:widowControl w:val="0"/>
        <w:autoSpaceDE w:val="0"/>
        <w:autoSpaceDN w:val="0"/>
        <w:adjustRightInd w:val="0"/>
        <w:spacing w:after="0" w:line="240" w:lineRule="auto"/>
        <w:ind w:firstLine="540"/>
        <w:jc w:val="both"/>
        <w:outlineLvl w:val="5"/>
        <w:rPr>
          <w:rFonts w:ascii="Times New Roman" w:eastAsia="Times New Roman" w:hAnsi="Times New Roman"/>
          <w:b/>
        </w:rPr>
      </w:pPr>
    </w:p>
    <w:p w:rsidR="00981C32" w:rsidRPr="008A5082" w:rsidRDefault="00981C32" w:rsidP="00981C32">
      <w:pPr>
        <w:spacing w:after="0" w:line="240" w:lineRule="auto"/>
        <w:ind w:firstLine="567"/>
        <w:jc w:val="both"/>
        <w:rPr>
          <w:rFonts w:ascii="Times New Roman" w:hAnsi="Times New Roman"/>
        </w:rPr>
      </w:pPr>
      <w:r w:rsidRPr="008A5082">
        <w:rPr>
          <w:rFonts w:ascii="Times New Roman" w:hAnsi="Times New Roman"/>
          <w:b/>
          <w:i/>
        </w:rPr>
        <w:t>Сведения не указываются, так как Кредитная организация-эмитент не размещала облигации с ипотечным покрытием.</w:t>
      </w:r>
    </w:p>
    <w:p w:rsidR="00981C32" w:rsidRPr="008A5082" w:rsidRDefault="00981C32" w:rsidP="00981C32">
      <w:pPr>
        <w:widowControl w:val="0"/>
        <w:autoSpaceDE w:val="0"/>
        <w:autoSpaceDN w:val="0"/>
        <w:adjustRightInd w:val="0"/>
        <w:spacing w:after="0" w:line="240" w:lineRule="auto"/>
        <w:jc w:val="both"/>
        <w:rPr>
          <w:rFonts w:ascii="Times New Roman" w:eastAsia="Times New Roman" w:hAnsi="Times New Roman"/>
          <w:b/>
        </w:rPr>
      </w:pPr>
    </w:p>
    <w:p w:rsidR="00981C32" w:rsidRPr="0064057F" w:rsidRDefault="00981C32" w:rsidP="0064057F">
      <w:pPr>
        <w:pStyle w:val="2"/>
        <w:rPr>
          <w:sz w:val="24"/>
          <w:szCs w:val="24"/>
        </w:rPr>
      </w:pPr>
      <w:bookmarkStart w:id="537" w:name="Par4459"/>
      <w:bookmarkStart w:id="538" w:name="_Toc425441662"/>
      <w:bookmarkStart w:id="539" w:name="_Toc441248038"/>
      <w:bookmarkEnd w:id="537"/>
      <w:r w:rsidRPr="0064057F">
        <w:rPr>
          <w:sz w:val="24"/>
          <w:szCs w:val="24"/>
        </w:rPr>
        <w:t>9.4.1.4. Информация о составе, структуре и размере ипотечного покрытия облигаций эмитента с ипотечным покрытием</w:t>
      </w:r>
      <w:bookmarkEnd w:id="538"/>
      <w:bookmarkEnd w:id="539"/>
    </w:p>
    <w:p w:rsidR="00981C32" w:rsidRPr="008A5082" w:rsidRDefault="00981C32" w:rsidP="00981C32">
      <w:pPr>
        <w:widowControl w:val="0"/>
        <w:autoSpaceDE w:val="0"/>
        <w:autoSpaceDN w:val="0"/>
        <w:adjustRightInd w:val="0"/>
        <w:spacing w:after="0" w:line="240" w:lineRule="auto"/>
        <w:ind w:firstLine="540"/>
        <w:jc w:val="both"/>
        <w:outlineLvl w:val="5"/>
        <w:rPr>
          <w:rFonts w:ascii="Times New Roman" w:eastAsia="Times New Roman" w:hAnsi="Times New Roman"/>
          <w:b/>
        </w:rPr>
      </w:pPr>
    </w:p>
    <w:p w:rsidR="00981C32" w:rsidRPr="008A5082" w:rsidRDefault="00981C32" w:rsidP="00981C32">
      <w:pPr>
        <w:spacing w:after="0" w:line="240" w:lineRule="auto"/>
        <w:ind w:firstLine="567"/>
        <w:jc w:val="both"/>
        <w:rPr>
          <w:rFonts w:ascii="Times New Roman" w:hAnsi="Times New Roman"/>
        </w:rPr>
      </w:pPr>
      <w:bookmarkStart w:id="540" w:name="Par4630"/>
      <w:bookmarkEnd w:id="540"/>
      <w:r w:rsidRPr="008A5082">
        <w:rPr>
          <w:rFonts w:ascii="Times New Roman" w:hAnsi="Times New Roman"/>
          <w:b/>
          <w:i/>
        </w:rPr>
        <w:t>Сведения не указываются, так как Кредитная организация-эмитент не размещала облигации с ипотечным покрытием.</w:t>
      </w:r>
    </w:p>
    <w:p w:rsidR="00981C32" w:rsidRPr="008A5082" w:rsidRDefault="00981C32" w:rsidP="00981C32">
      <w:pPr>
        <w:widowControl w:val="0"/>
        <w:autoSpaceDE w:val="0"/>
        <w:autoSpaceDN w:val="0"/>
        <w:adjustRightInd w:val="0"/>
        <w:spacing w:after="0" w:line="240" w:lineRule="auto"/>
        <w:ind w:firstLine="540"/>
        <w:jc w:val="both"/>
        <w:outlineLvl w:val="4"/>
        <w:rPr>
          <w:rFonts w:ascii="Times New Roman" w:eastAsia="Times New Roman" w:hAnsi="Times New Roman"/>
          <w:b/>
        </w:rPr>
      </w:pPr>
    </w:p>
    <w:p w:rsidR="00981C32" w:rsidRPr="0064057F" w:rsidRDefault="00981C32" w:rsidP="0064057F">
      <w:pPr>
        <w:pStyle w:val="2"/>
        <w:rPr>
          <w:sz w:val="24"/>
          <w:szCs w:val="24"/>
        </w:rPr>
      </w:pPr>
      <w:bookmarkStart w:id="541" w:name="_Toc425441663"/>
      <w:bookmarkStart w:id="542" w:name="_Toc441248039"/>
      <w:r w:rsidRPr="0064057F">
        <w:rPr>
          <w:sz w:val="24"/>
          <w:szCs w:val="24"/>
        </w:rPr>
        <w:t>9.4.2.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541"/>
      <w:bookmarkEnd w:id="542"/>
    </w:p>
    <w:p w:rsidR="00981C32" w:rsidRPr="008A5082" w:rsidRDefault="00981C32" w:rsidP="00981C32">
      <w:pPr>
        <w:widowControl w:val="0"/>
        <w:autoSpaceDE w:val="0"/>
        <w:autoSpaceDN w:val="0"/>
        <w:adjustRightInd w:val="0"/>
        <w:spacing w:after="0" w:line="240" w:lineRule="auto"/>
        <w:jc w:val="both"/>
        <w:rPr>
          <w:rFonts w:ascii="Times New Roman" w:eastAsia="Times New Roman" w:hAnsi="Times New Roman"/>
          <w:b/>
        </w:rPr>
      </w:pPr>
    </w:p>
    <w:p w:rsidR="00981C32" w:rsidRPr="008A5082" w:rsidRDefault="00981C32" w:rsidP="00981C32">
      <w:pPr>
        <w:spacing w:after="0" w:line="240" w:lineRule="auto"/>
        <w:ind w:firstLine="567"/>
        <w:jc w:val="both"/>
        <w:rPr>
          <w:rFonts w:ascii="Times New Roman" w:eastAsia="Times New Roman" w:hAnsi="Times New Roman"/>
          <w:b/>
          <w:i/>
          <w:lang w:eastAsia="ru-RU"/>
        </w:rPr>
      </w:pPr>
      <w:bookmarkStart w:id="543" w:name="Par4632"/>
      <w:bookmarkEnd w:id="543"/>
      <w:r w:rsidRPr="008A5082">
        <w:rPr>
          <w:rFonts w:ascii="Times New Roman" w:hAnsi="Times New Roman"/>
          <w:b/>
          <w:i/>
        </w:rPr>
        <w:t xml:space="preserve">Сведения не указываются, так как Кредитная организация-эмитент не размещала </w:t>
      </w:r>
      <w:r w:rsidRPr="008A5082">
        <w:rPr>
          <w:rFonts w:ascii="Times New Roman" w:eastAsia="Times New Roman" w:hAnsi="Times New Roman"/>
          <w:b/>
          <w:i/>
          <w:lang w:eastAsia="ru-RU"/>
        </w:rPr>
        <w:t xml:space="preserve"> облигации с залоговым обеспечением денежными требованиями.</w:t>
      </w:r>
    </w:p>
    <w:p w:rsidR="00981C32" w:rsidRPr="008A5082" w:rsidRDefault="00981C32" w:rsidP="00981C32">
      <w:pPr>
        <w:spacing w:after="0" w:line="240" w:lineRule="auto"/>
        <w:jc w:val="both"/>
        <w:rPr>
          <w:rFonts w:ascii="Times New Roman" w:eastAsia="Times New Roman" w:hAnsi="Times New Roman"/>
          <w:b/>
          <w:i/>
          <w:lang w:eastAsia="ru-RU"/>
        </w:rPr>
      </w:pPr>
    </w:p>
    <w:p w:rsidR="00981C32" w:rsidRPr="0064057F" w:rsidRDefault="00981C32" w:rsidP="0064057F">
      <w:pPr>
        <w:pStyle w:val="2"/>
        <w:rPr>
          <w:sz w:val="24"/>
          <w:szCs w:val="24"/>
        </w:rPr>
      </w:pPr>
      <w:bookmarkStart w:id="544" w:name="_Toc425441664"/>
      <w:bookmarkStart w:id="545" w:name="_Toc441248040"/>
      <w:r w:rsidRPr="0064057F">
        <w:rPr>
          <w:sz w:val="24"/>
          <w:szCs w:val="24"/>
        </w:rPr>
        <w:t>9.4.2.1. Сведения о лице, осуществляющем учет находящихся в залоге денежных требований и денежных сумм, зачисленных на залоговый счет</w:t>
      </w:r>
      <w:bookmarkEnd w:id="544"/>
      <w:bookmarkEnd w:id="545"/>
    </w:p>
    <w:p w:rsidR="00981C32" w:rsidRPr="008A5082" w:rsidRDefault="00981C32" w:rsidP="00981C32">
      <w:pPr>
        <w:widowControl w:val="0"/>
        <w:autoSpaceDE w:val="0"/>
        <w:autoSpaceDN w:val="0"/>
        <w:adjustRightInd w:val="0"/>
        <w:spacing w:after="0" w:line="240" w:lineRule="auto"/>
        <w:ind w:firstLine="540"/>
        <w:jc w:val="both"/>
        <w:outlineLvl w:val="5"/>
        <w:rPr>
          <w:rFonts w:ascii="Times New Roman" w:eastAsia="Times New Roman" w:hAnsi="Times New Roman"/>
          <w:b/>
        </w:rPr>
      </w:pPr>
    </w:p>
    <w:p w:rsidR="00981C32" w:rsidRPr="008A5082" w:rsidRDefault="00981C32" w:rsidP="00981C32">
      <w:pPr>
        <w:spacing w:after="0" w:line="240" w:lineRule="auto"/>
        <w:ind w:firstLine="567"/>
        <w:jc w:val="both"/>
        <w:rPr>
          <w:rFonts w:ascii="Times New Roman" w:eastAsia="Times New Roman" w:hAnsi="Times New Roman"/>
          <w:b/>
          <w:i/>
          <w:lang w:eastAsia="ru-RU"/>
        </w:rPr>
      </w:pPr>
      <w:r w:rsidRPr="008A5082">
        <w:rPr>
          <w:rFonts w:ascii="Times New Roman" w:hAnsi="Times New Roman"/>
          <w:b/>
          <w:i/>
        </w:rPr>
        <w:t xml:space="preserve">Сведения не указываются, так как Кредитная организация-эмитент не размещала </w:t>
      </w:r>
      <w:r w:rsidRPr="008A5082">
        <w:rPr>
          <w:rFonts w:ascii="Times New Roman" w:eastAsia="Times New Roman" w:hAnsi="Times New Roman"/>
          <w:b/>
          <w:i/>
          <w:lang w:eastAsia="ru-RU"/>
        </w:rPr>
        <w:t xml:space="preserve"> облигации с залоговым обеспечением денежными требованиями.</w:t>
      </w:r>
    </w:p>
    <w:p w:rsidR="00981C32" w:rsidRPr="008A508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64057F" w:rsidRDefault="00981C32" w:rsidP="0064057F">
      <w:pPr>
        <w:pStyle w:val="2"/>
        <w:rPr>
          <w:sz w:val="24"/>
          <w:szCs w:val="24"/>
        </w:rPr>
      </w:pPr>
      <w:bookmarkStart w:id="546" w:name="Par4640"/>
      <w:bookmarkStart w:id="547" w:name="_Toc425441665"/>
      <w:bookmarkStart w:id="548" w:name="_Toc441248041"/>
      <w:bookmarkEnd w:id="546"/>
      <w:r w:rsidRPr="0064057F">
        <w:rPr>
          <w:sz w:val="24"/>
          <w:szCs w:val="24"/>
        </w:rPr>
        <w:t>9.4.2.2. Сведения о страховании риска убытков, связанных с неисполнением обязательств по находящимся в залоге денежным требованиям, и (или) риска ответственности за неисполнение обязательств по облигациям с залоговым обеспечением денежными требованиями</w:t>
      </w:r>
      <w:bookmarkEnd w:id="547"/>
      <w:bookmarkEnd w:id="548"/>
    </w:p>
    <w:p w:rsidR="00981C32" w:rsidRPr="008A5082" w:rsidRDefault="00981C32" w:rsidP="00981C32">
      <w:pPr>
        <w:widowControl w:val="0"/>
        <w:autoSpaceDE w:val="0"/>
        <w:autoSpaceDN w:val="0"/>
        <w:adjustRightInd w:val="0"/>
        <w:spacing w:after="0" w:line="240" w:lineRule="auto"/>
        <w:ind w:firstLine="540"/>
        <w:jc w:val="both"/>
        <w:outlineLvl w:val="5"/>
        <w:rPr>
          <w:rFonts w:ascii="Times New Roman" w:eastAsia="Times New Roman" w:hAnsi="Times New Roman"/>
          <w:b/>
        </w:rPr>
      </w:pPr>
    </w:p>
    <w:p w:rsidR="00981C32" w:rsidRPr="008A5082" w:rsidRDefault="00981C32" w:rsidP="00981C32">
      <w:pPr>
        <w:spacing w:after="0" w:line="240" w:lineRule="auto"/>
        <w:ind w:firstLine="567"/>
        <w:jc w:val="both"/>
        <w:rPr>
          <w:rFonts w:ascii="Times New Roman" w:eastAsia="Times New Roman" w:hAnsi="Times New Roman"/>
          <w:b/>
          <w:i/>
          <w:lang w:eastAsia="ru-RU"/>
        </w:rPr>
      </w:pPr>
      <w:r w:rsidRPr="008A5082">
        <w:rPr>
          <w:rFonts w:ascii="Times New Roman" w:hAnsi="Times New Roman"/>
          <w:b/>
          <w:i/>
        </w:rPr>
        <w:t xml:space="preserve">Сведения не указываются, так как Кредитная организация-эмитент не размещала </w:t>
      </w:r>
      <w:r w:rsidRPr="008A5082">
        <w:rPr>
          <w:rFonts w:ascii="Times New Roman" w:eastAsia="Times New Roman" w:hAnsi="Times New Roman"/>
          <w:b/>
          <w:i/>
          <w:lang w:eastAsia="ru-RU"/>
        </w:rPr>
        <w:t xml:space="preserve"> облигации с залоговым обеспечением денежными требованиями.</w:t>
      </w:r>
    </w:p>
    <w:p w:rsidR="00981C32" w:rsidRPr="008A508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64057F" w:rsidRDefault="00981C32" w:rsidP="0064057F">
      <w:pPr>
        <w:pStyle w:val="2"/>
        <w:rPr>
          <w:sz w:val="24"/>
          <w:szCs w:val="24"/>
        </w:rPr>
      </w:pPr>
      <w:bookmarkStart w:id="549" w:name="Par4651"/>
      <w:bookmarkStart w:id="550" w:name="_Toc425441666"/>
      <w:bookmarkStart w:id="551" w:name="_Toc441248042"/>
      <w:bookmarkEnd w:id="549"/>
      <w:r w:rsidRPr="0064057F">
        <w:rPr>
          <w:sz w:val="24"/>
          <w:szCs w:val="24"/>
        </w:rPr>
        <w:t>9.4.2.3. Сведения об организациях, обслуживающих находящиеся в залоге денежные требования</w:t>
      </w:r>
      <w:bookmarkEnd w:id="550"/>
      <w:bookmarkEnd w:id="551"/>
    </w:p>
    <w:p w:rsidR="00981C32" w:rsidRPr="008A508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8A5082" w:rsidRDefault="00981C32" w:rsidP="00981C32">
      <w:pPr>
        <w:spacing w:after="0" w:line="240" w:lineRule="auto"/>
        <w:ind w:firstLine="567"/>
        <w:jc w:val="both"/>
        <w:rPr>
          <w:rFonts w:ascii="Times New Roman" w:eastAsia="Times New Roman" w:hAnsi="Times New Roman"/>
          <w:b/>
          <w:i/>
          <w:lang w:eastAsia="ru-RU"/>
        </w:rPr>
      </w:pPr>
      <w:r w:rsidRPr="008A5082">
        <w:rPr>
          <w:rFonts w:ascii="Times New Roman" w:hAnsi="Times New Roman"/>
          <w:b/>
          <w:i/>
        </w:rPr>
        <w:t xml:space="preserve">Сведения не указываются, так как Кредитная организация-эмитент не размещала </w:t>
      </w:r>
      <w:r w:rsidRPr="008A5082">
        <w:rPr>
          <w:rFonts w:ascii="Times New Roman" w:eastAsia="Times New Roman" w:hAnsi="Times New Roman"/>
          <w:b/>
          <w:i/>
          <w:lang w:eastAsia="ru-RU"/>
        </w:rPr>
        <w:t xml:space="preserve"> облигации с залоговым обеспечением денежными требованиями.</w:t>
      </w:r>
    </w:p>
    <w:p w:rsidR="00981C32" w:rsidRPr="008A508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64057F" w:rsidRDefault="00981C32" w:rsidP="0064057F">
      <w:pPr>
        <w:pStyle w:val="2"/>
        <w:rPr>
          <w:sz w:val="24"/>
          <w:szCs w:val="24"/>
        </w:rPr>
      </w:pPr>
      <w:bookmarkStart w:id="552" w:name="Par4656"/>
      <w:bookmarkStart w:id="553" w:name="_Toc425441667"/>
      <w:bookmarkStart w:id="554" w:name="_Toc441248043"/>
      <w:bookmarkEnd w:id="552"/>
      <w:r w:rsidRPr="0064057F">
        <w:rPr>
          <w:sz w:val="24"/>
          <w:szCs w:val="24"/>
        </w:rPr>
        <w:t>9.4.2.4. Информация о составе, структуре и стоимости (размере) залогового обеспечения облигаций, в состав которого входят денежные требования</w:t>
      </w:r>
      <w:bookmarkEnd w:id="553"/>
      <w:bookmarkEnd w:id="554"/>
    </w:p>
    <w:p w:rsidR="00981C32" w:rsidRPr="008A508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8A5082" w:rsidRDefault="00981C32" w:rsidP="00981C32">
      <w:pPr>
        <w:spacing w:after="0" w:line="240" w:lineRule="auto"/>
        <w:ind w:firstLine="567"/>
        <w:jc w:val="both"/>
        <w:rPr>
          <w:rFonts w:ascii="Times New Roman" w:eastAsia="Times New Roman" w:hAnsi="Times New Roman"/>
          <w:b/>
          <w:i/>
          <w:lang w:eastAsia="ru-RU"/>
        </w:rPr>
      </w:pPr>
      <w:r w:rsidRPr="008A5082">
        <w:rPr>
          <w:rFonts w:ascii="Times New Roman" w:hAnsi="Times New Roman"/>
          <w:b/>
          <w:i/>
        </w:rPr>
        <w:t xml:space="preserve">Сведения не указываются, так как Кредитная организация-эмитент не размещала </w:t>
      </w:r>
      <w:r w:rsidRPr="008A5082">
        <w:rPr>
          <w:rFonts w:ascii="Times New Roman" w:eastAsia="Times New Roman" w:hAnsi="Times New Roman"/>
          <w:b/>
          <w:i/>
          <w:lang w:eastAsia="ru-RU"/>
        </w:rPr>
        <w:t xml:space="preserve"> облигации с залоговым обеспечением денежными требованиями.</w:t>
      </w:r>
    </w:p>
    <w:p w:rsidR="00981C32" w:rsidRPr="008A508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64057F" w:rsidRDefault="00981C32" w:rsidP="0064057F">
      <w:pPr>
        <w:pStyle w:val="2"/>
        <w:rPr>
          <w:sz w:val="24"/>
          <w:szCs w:val="24"/>
        </w:rPr>
      </w:pPr>
      <w:bookmarkStart w:id="555" w:name="Par4801"/>
      <w:bookmarkStart w:id="556" w:name="_Toc425441668"/>
      <w:bookmarkStart w:id="557" w:name="_Toc441248044"/>
      <w:bookmarkEnd w:id="555"/>
      <w:r w:rsidRPr="0064057F">
        <w:rPr>
          <w:sz w:val="24"/>
          <w:szCs w:val="24"/>
        </w:rPr>
        <w:t>9.4.2.5. Информация о формах, способах принятия и объеме рисков, принятых первоначальными и (или) последующими кредиторами по обязательствам, денежные требования по которым составляют залоговое обеспечение</w:t>
      </w:r>
      <w:bookmarkEnd w:id="556"/>
      <w:bookmarkEnd w:id="557"/>
    </w:p>
    <w:p w:rsidR="00981C32" w:rsidRPr="008A508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8A5082" w:rsidRDefault="00981C32" w:rsidP="00981C32">
      <w:pPr>
        <w:spacing w:after="0" w:line="240" w:lineRule="auto"/>
        <w:ind w:firstLine="567"/>
        <w:jc w:val="both"/>
        <w:rPr>
          <w:rFonts w:ascii="Times New Roman" w:eastAsia="Times New Roman" w:hAnsi="Times New Roman"/>
          <w:b/>
          <w:i/>
          <w:lang w:eastAsia="ru-RU"/>
        </w:rPr>
      </w:pPr>
      <w:r w:rsidRPr="008A5082">
        <w:rPr>
          <w:rFonts w:ascii="Times New Roman" w:hAnsi="Times New Roman"/>
          <w:b/>
          <w:i/>
        </w:rPr>
        <w:t xml:space="preserve">Сведения не указываются, так как Кредитная организация-эмитент не размещала </w:t>
      </w:r>
      <w:r w:rsidRPr="008A5082">
        <w:rPr>
          <w:rFonts w:ascii="Times New Roman" w:eastAsia="Times New Roman" w:hAnsi="Times New Roman"/>
          <w:b/>
          <w:i/>
          <w:lang w:eastAsia="ru-RU"/>
        </w:rPr>
        <w:t xml:space="preserve"> облигации с залоговым обеспечением денежными требованиями.</w:t>
      </w: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774F4"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3E0001" w:rsidRDefault="00981C32" w:rsidP="00B91DBA">
      <w:pPr>
        <w:pStyle w:val="2"/>
        <w:rPr>
          <w:sz w:val="24"/>
          <w:szCs w:val="24"/>
        </w:rPr>
      </w:pPr>
      <w:bookmarkStart w:id="558" w:name="Par4436"/>
      <w:bookmarkStart w:id="559" w:name="Par4810"/>
      <w:bookmarkStart w:id="560" w:name="_Toc441248045"/>
      <w:bookmarkEnd w:id="558"/>
      <w:bookmarkEnd w:id="559"/>
      <w:r w:rsidRPr="003E0001">
        <w:rPr>
          <w:sz w:val="24"/>
          <w:szCs w:val="24"/>
        </w:rPr>
        <w:t>9.5. Сведения об организациях, осуществляющих учет прав на эмиссионные ценные бумаги кредитной организации - эмитента</w:t>
      </w:r>
      <w:bookmarkEnd w:id="560"/>
    </w:p>
    <w:p w:rsidR="00981C32" w:rsidRDefault="00981C32" w:rsidP="00981C32">
      <w:pPr>
        <w:spacing w:after="0" w:line="240" w:lineRule="auto"/>
        <w:ind w:firstLine="567"/>
        <w:jc w:val="both"/>
        <w:rPr>
          <w:rFonts w:ascii="Times New Roman" w:eastAsia="Times New Roman" w:hAnsi="Times New Roman"/>
          <w:lang w:eastAsia="ru-RU"/>
        </w:rPr>
      </w:pPr>
    </w:p>
    <w:p w:rsidR="00981C32" w:rsidRPr="00DB5EB2" w:rsidRDefault="00981C32" w:rsidP="00981C32">
      <w:pPr>
        <w:spacing w:after="0" w:line="240" w:lineRule="auto"/>
        <w:ind w:firstLine="567"/>
        <w:jc w:val="both"/>
        <w:rPr>
          <w:rFonts w:ascii="Times New Roman" w:eastAsia="Times New Roman" w:hAnsi="Times New Roman"/>
          <w:lang w:eastAsia="ru-RU"/>
        </w:rPr>
      </w:pPr>
      <w:r w:rsidRPr="002D7828">
        <w:rPr>
          <w:rFonts w:ascii="Times New Roman" w:eastAsia="Times New Roman" w:hAnsi="Times New Roman"/>
          <w:lang w:eastAsia="ru-RU"/>
        </w:rPr>
        <w:t>Лицо, осуществляющее ведение реестра владельцев именных ценных бумаг эмитента:</w:t>
      </w:r>
      <w:r w:rsidRPr="00DB5EB2">
        <w:rPr>
          <w:rFonts w:ascii="Times New Roman" w:eastAsia="Times New Roman" w:hAnsi="Times New Roman"/>
          <w:b/>
          <w:i/>
          <w:lang w:eastAsia="ru-RU"/>
        </w:rPr>
        <w:t xml:space="preserve"> </w:t>
      </w:r>
    </w:p>
    <w:p w:rsidR="00981C32" w:rsidRPr="00EA359C" w:rsidRDefault="00981C32" w:rsidP="00981C32">
      <w:pPr>
        <w:pStyle w:val="em-"/>
        <w:rPr>
          <w:b/>
          <w:i/>
        </w:rPr>
      </w:pPr>
      <w:r w:rsidRPr="00EA359C">
        <w:rPr>
          <w:b/>
          <w:i/>
        </w:rPr>
        <w:t>Сведения о регистраторе не приводятся, так как Кредитная организация-эмитент не является акционерным обществом и не является эмитентом именных ценных бумаг.</w:t>
      </w:r>
    </w:p>
    <w:p w:rsidR="00981C32" w:rsidRDefault="00981C32" w:rsidP="00981C32">
      <w:pPr>
        <w:pStyle w:val="em-"/>
      </w:pPr>
    </w:p>
    <w:p w:rsidR="00981C32" w:rsidRPr="00E506F8" w:rsidRDefault="00981C32" w:rsidP="00981C32">
      <w:pPr>
        <w:spacing w:after="0" w:line="240" w:lineRule="auto"/>
        <w:ind w:firstLine="567"/>
        <w:jc w:val="both"/>
        <w:rPr>
          <w:rFonts w:ascii="Times New Roman" w:hAnsi="Times New Roman"/>
        </w:rPr>
      </w:pPr>
      <w:r w:rsidRPr="002D7828">
        <w:rPr>
          <w:rFonts w:ascii="Times New Roman" w:hAnsi="Times New Roman"/>
        </w:rPr>
        <w:t>В случае если в обращении находятся документарные ценные бумаги эмитента с обязательным централизованным хранением, указывается на это обстоятельство:</w:t>
      </w:r>
    </w:p>
    <w:p w:rsidR="00981C32" w:rsidRDefault="00981C32" w:rsidP="00981C32">
      <w:pPr>
        <w:pStyle w:val="em-"/>
      </w:pPr>
    </w:p>
    <w:p w:rsidR="00981C32" w:rsidRPr="00D774F4" w:rsidRDefault="00981C32" w:rsidP="00981C32">
      <w:pPr>
        <w:pStyle w:val="em-"/>
      </w:pPr>
      <w:r w:rsidRPr="00D774F4">
        <w:t>В обращении находятся документарные ценные бумаги кредитной организации - эмитента с обязательным централизованным хранением.</w:t>
      </w:r>
    </w:p>
    <w:p w:rsidR="00981C32" w:rsidRPr="00D774F4" w:rsidRDefault="00981C32" w:rsidP="00981C32">
      <w:pPr>
        <w:pStyle w:val="em-"/>
      </w:pPr>
    </w:p>
    <w:p w:rsidR="00981C32" w:rsidRPr="00D774F4" w:rsidRDefault="00981C32" w:rsidP="00981C32">
      <w:pPr>
        <w:pStyle w:val="em-"/>
      </w:pPr>
      <w:r w:rsidRPr="00D774F4">
        <w:t>Сведения о депозитарии:</w:t>
      </w:r>
    </w:p>
    <w:p w:rsidR="00981C32" w:rsidRPr="00D774F4" w:rsidRDefault="00981C32" w:rsidP="00981C32">
      <w:pPr>
        <w:pStyle w:val="em-"/>
      </w:pPr>
    </w:p>
    <w:tbl>
      <w:tblPr>
        <w:tblW w:w="892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7"/>
        <w:gridCol w:w="4785"/>
      </w:tblGrid>
      <w:tr w:rsidR="00981C32" w:rsidRPr="00D774F4" w:rsidTr="005A37B3">
        <w:tc>
          <w:tcPr>
            <w:tcW w:w="4137" w:type="dxa"/>
          </w:tcPr>
          <w:p w:rsidR="00981C32" w:rsidRPr="00D774F4" w:rsidRDefault="00981C32" w:rsidP="005A37B3">
            <w:pPr>
              <w:pStyle w:val="em-"/>
              <w:ind w:firstLine="0"/>
            </w:pPr>
            <w:r w:rsidRPr="00D774F4">
              <w:t>Полное фирменное наименование:</w:t>
            </w:r>
          </w:p>
        </w:tc>
        <w:tc>
          <w:tcPr>
            <w:tcW w:w="4785" w:type="dxa"/>
          </w:tcPr>
          <w:p w:rsidR="00981C32" w:rsidRPr="00D774F4" w:rsidRDefault="00981C32" w:rsidP="005A37B3">
            <w:pPr>
              <w:pStyle w:val="em-"/>
              <w:ind w:firstLine="0"/>
            </w:pPr>
            <w:r w:rsidRPr="00D774F4">
              <w:t>Небанковская кредитная организация закрытое акционерное общество «Национальный расчетный депозитарий»</w:t>
            </w:r>
          </w:p>
        </w:tc>
      </w:tr>
      <w:tr w:rsidR="00981C32" w:rsidRPr="00D774F4" w:rsidTr="005A37B3">
        <w:tc>
          <w:tcPr>
            <w:tcW w:w="4137" w:type="dxa"/>
          </w:tcPr>
          <w:p w:rsidR="00981C32" w:rsidRPr="00D774F4" w:rsidRDefault="00981C32" w:rsidP="005A37B3">
            <w:pPr>
              <w:pStyle w:val="em-"/>
              <w:ind w:firstLine="0"/>
            </w:pPr>
            <w:r w:rsidRPr="00D774F4">
              <w:t>Сокращенное фирменное наименование:</w:t>
            </w:r>
          </w:p>
        </w:tc>
        <w:tc>
          <w:tcPr>
            <w:tcW w:w="4785" w:type="dxa"/>
          </w:tcPr>
          <w:p w:rsidR="00981C32" w:rsidRPr="00D774F4" w:rsidRDefault="00981C32" w:rsidP="005A37B3">
            <w:pPr>
              <w:pStyle w:val="em-"/>
              <w:ind w:firstLine="0"/>
            </w:pPr>
            <w:r w:rsidRPr="00D774F4">
              <w:t>НКО ЗАО НРД</w:t>
            </w:r>
          </w:p>
        </w:tc>
      </w:tr>
      <w:tr w:rsidR="00981C32" w:rsidRPr="00D774F4" w:rsidTr="005A37B3">
        <w:tc>
          <w:tcPr>
            <w:tcW w:w="4137" w:type="dxa"/>
          </w:tcPr>
          <w:p w:rsidR="00981C32" w:rsidRPr="00D774F4" w:rsidRDefault="00981C32" w:rsidP="005A37B3">
            <w:pPr>
              <w:pStyle w:val="em-"/>
              <w:ind w:firstLine="0"/>
            </w:pPr>
            <w:r w:rsidRPr="00D774F4">
              <w:t>Место нахождения:</w:t>
            </w:r>
          </w:p>
        </w:tc>
        <w:tc>
          <w:tcPr>
            <w:tcW w:w="4785" w:type="dxa"/>
          </w:tcPr>
          <w:p w:rsidR="00981C32" w:rsidRPr="00D774F4" w:rsidRDefault="00981C32" w:rsidP="005A37B3">
            <w:pPr>
              <w:pStyle w:val="em-"/>
              <w:ind w:firstLine="0"/>
            </w:pPr>
            <w:r w:rsidRPr="00D774F4">
              <w:t>г. Москва, ул. Спартаковская, дом 12</w:t>
            </w:r>
          </w:p>
        </w:tc>
      </w:tr>
      <w:tr w:rsidR="00981C32" w:rsidRPr="00D774F4" w:rsidTr="005A37B3">
        <w:tc>
          <w:tcPr>
            <w:tcW w:w="4137" w:type="dxa"/>
          </w:tcPr>
          <w:p w:rsidR="00981C32" w:rsidRPr="00D774F4" w:rsidRDefault="00981C32" w:rsidP="005A37B3">
            <w:pPr>
              <w:pStyle w:val="em-"/>
              <w:ind w:firstLine="0"/>
            </w:pPr>
            <w:r>
              <w:t>ИНН</w:t>
            </w:r>
          </w:p>
        </w:tc>
        <w:tc>
          <w:tcPr>
            <w:tcW w:w="4785" w:type="dxa"/>
          </w:tcPr>
          <w:p w:rsidR="00981C32" w:rsidRPr="00B00616" w:rsidRDefault="00981C32" w:rsidP="005A37B3">
            <w:pPr>
              <w:pStyle w:val="em-"/>
              <w:ind w:firstLine="0"/>
            </w:pPr>
            <w:r w:rsidRPr="00B00616">
              <w:rPr>
                <w:color w:val="000000"/>
              </w:rPr>
              <w:t>7702165310</w:t>
            </w:r>
          </w:p>
        </w:tc>
      </w:tr>
      <w:tr w:rsidR="00981C32" w:rsidRPr="00D774F4" w:rsidTr="005A37B3">
        <w:tc>
          <w:tcPr>
            <w:tcW w:w="4137" w:type="dxa"/>
          </w:tcPr>
          <w:p w:rsidR="00981C32" w:rsidRPr="00D774F4" w:rsidRDefault="00981C32" w:rsidP="005A37B3">
            <w:pPr>
              <w:pStyle w:val="em-"/>
              <w:ind w:firstLine="0"/>
            </w:pPr>
            <w:r>
              <w:t>ОГРН</w:t>
            </w:r>
          </w:p>
        </w:tc>
        <w:tc>
          <w:tcPr>
            <w:tcW w:w="4785" w:type="dxa"/>
          </w:tcPr>
          <w:p w:rsidR="00981C32" w:rsidRPr="00B00616" w:rsidRDefault="00981C32" w:rsidP="005A37B3">
            <w:pPr>
              <w:pStyle w:val="em-"/>
              <w:ind w:firstLine="0"/>
            </w:pPr>
            <w:r w:rsidRPr="00B00616">
              <w:rPr>
                <w:color w:val="000000"/>
              </w:rPr>
              <w:t>1027739132563</w:t>
            </w:r>
          </w:p>
        </w:tc>
      </w:tr>
    </w:tbl>
    <w:p w:rsidR="00981C32" w:rsidRPr="00D774F4" w:rsidRDefault="00981C32" w:rsidP="00981C32">
      <w:pPr>
        <w:pStyle w:val="em-"/>
      </w:pPr>
    </w:p>
    <w:p w:rsidR="00981C32" w:rsidRPr="00D774F4" w:rsidRDefault="00981C32" w:rsidP="00981C32">
      <w:pPr>
        <w:pStyle w:val="em-"/>
      </w:pPr>
      <w:r w:rsidRPr="00D774F4">
        <w:t>Информация о лицензии профессионального участника рынка ценных бумаг на осуществление депозитар</w:t>
      </w:r>
      <w:r>
        <w:t>ной</w:t>
      </w:r>
      <w:r w:rsidRPr="00D774F4">
        <w:t xml:space="preserve"> деятельности:</w:t>
      </w:r>
    </w:p>
    <w:p w:rsidR="00981C32" w:rsidRPr="00D774F4" w:rsidRDefault="00981C32" w:rsidP="00981C32">
      <w:pPr>
        <w:pStyle w:val="em-"/>
      </w:pPr>
    </w:p>
    <w:tbl>
      <w:tblPr>
        <w:tblW w:w="892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7"/>
        <w:gridCol w:w="4785"/>
      </w:tblGrid>
      <w:tr w:rsidR="00981C32" w:rsidRPr="00D774F4" w:rsidTr="005A37B3">
        <w:tc>
          <w:tcPr>
            <w:tcW w:w="4137" w:type="dxa"/>
          </w:tcPr>
          <w:p w:rsidR="00981C32" w:rsidRPr="00D774F4" w:rsidRDefault="00981C32" w:rsidP="005A37B3">
            <w:pPr>
              <w:pStyle w:val="em-"/>
              <w:ind w:firstLine="0"/>
            </w:pPr>
            <w:r w:rsidRPr="00D774F4">
              <w:t>номер:</w:t>
            </w:r>
          </w:p>
        </w:tc>
        <w:tc>
          <w:tcPr>
            <w:tcW w:w="4785" w:type="dxa"/>
          </w:tcPr>
          <w:p w:rsidR="00981C32" w:rsidRPr="00D774F4" w:rsidRDefault="00981C32" w:rsidP="005A37B3">
            <w:pPr>
              <w:pStyle w:val="em-"/>
              <w:ind w:firstLine="0"/>
            </w:pPr>
            <w:r w:rsidRPr="00D774F4">
              <w:t>177-12042-000100</w:t>
            </w:r>
          </w:p>
        </w:tc>
      </w:tr>
      <w:tr w:rsidR="00981C32" w:rsidRPr="00D774F4" w:rsidTr="005A37B3">
        <w:tc>
          <w:tcPr>
            <w:tcW w:w="4137" w:type="dxa"/>
          </w:tcPr>
          <w:p w:rsidR="00981C32" w:rsidRPr="00D774F4" w:rsidRDefault="00981C32" w:rsidP="005A37B3">
            <w:pPr>
              <w:pStyle w:val="em-"/>
              <w:ind w:firstLine="0"/>
            </w:pPr>
            <w:r w:rsidRPr="00D774F4">
              <w:t>дата выдачи:</w:t>
            </w:r>
          </w:p>
        </w:tc>
        <w:tc>
          <w:tcPr>
            <w:tcW w:w="4785" w:type="dxa"/>
          </w:tcPr>
          <w:p w:rsidR="00981C32" w:rsidRPr="00D774F4" w:rsidRDefault="00981C32" w:rsidP="005A37B3">
            <w:pPr>
              <w:pStyle w:val="em-"/>
              <w:ind w:firstLine="0"/>
            </w:pPr>
            <w:r w:rsidRPr="00D774F4">
              <w:t>19 февраля 2009 г.</w:t>
            </w:r>
          </w:p>
        </w:tc>
      </w:tr>
      <w:tr w:rsidR="00981C32" w:rsidRPr="00D774F4" w:rsidTr="005A37B3">
        <w:tc>
          <w:tcPr>
            <w:tcW w:w="4137" w:type="dxa"/>
          </w:tcPr>
          <w:p w:rsidR="00981C32" w:rsidRPr="00D774F4" w:rsidRDefault="00981C32" w:rsidP="005A37B3">
            <w:pPr>
              <w:pStyle w:val="em-"/>
              <w:ind w:firstLine="0"/>
            </w:pPr>
            <w:r w:rsidRPr="00D774F4">
              <w:t>срок действия:</w:t>
            </w:r>
          </w:p>
        </w:tc>
        <w:tc>
          <w:tcPr>
            <w:tcW w:w="4785" w:type="dxa"/>
          </w:tcPr>
          <w:p w:rsidR="00981C32" w:rsidRPr="00D774F4" w:rsidRDefault="00981C32" w:rsidP="005A37B3">
            <w:pPr>
              <w:pStyle w:val="em-"/>
              <w:ind w:firstLine="0"/>
            </w:pPr>
            <w:r w:rsidRPr="00D774F4">
              <w:t>не ограничен</w:t>
            </w:r>
          </w:p>
        </w:tc>
      </w:tr>
      <w:tr w:rsidR="00981C32" w:rsidRPr="00D774F4" w:rsidTr="005A37B3">
        <w:tc>
          <w:tcPr>
            <w:tcW w:w="4137" w:type="dxa"/>
          </w:tcPr>
          <w:p w:rsidR="00981C32" w:rsidRPr="00D774F4" w:rsidRDefault="00981C32" w:rsidP="005A37B3">
            <w:pPr>
              <w:pStyle w:val="em-"/>
              <w:ind w:firstLine="0"/>
            </w:pPr>
            <w:r w:rsidRPr="00D774F4">
              <w:t>орган, выдавший указанную лицензию:</w:t>
            </w:r>
          </w:p>
        </w:tc>
        <w:tc>
          <w:tcPr>
            <w:tcW w:w="4785" w:type="dxa"/>
          </w:tcPr>
          <w:p w:rsidR="00981C32" w:rsidRPr="00D774F4" w:rsidRDefault="00981C32" w:rsidP="005A37B3">
            <w:pPr>
              <w:pStyle w:val="em-"/>
              <w:ind w:firstLine="0"/>
            </w:pPr>
            <w:r w:rsidRPr="00D774F4">
              <w:t>Банк России</w:t>
            </w:r>
          </w:p>
        </w:tc>
      </w:tr>
    </w:tbl>
    <w:p w:rsidR="00981C32" w:rsidRDefault="00981C32" w:rsidP="00981C32">
      <w:pPr>
        <w:pStyle w:val="em-"/>
      </w:pPr>
    </w:p>
    <w:p w:rsidR="0064057F" w:rsidRPr="00D774F4" w:rsidRDefault="0064057F" w:rsidP="00981C32">
      <w:pPr>
        <w:pStyle w:val="em-"/>
      </w:pPr>
    </w:p>
    <w:p w:rsidR="00981C32" w:rsidRPr="003E0001" w:rsidRDefault="00981C32" w:rsidP="00B91DBA">
      <w:pPr>
        <w:pStyle w:val="2"/>
        <w:rPr>
          <w:sz w:val="24"/>
          <w:szCs w:val="24"/>
        </w:rPr>
      </w:pPr>
      <w:bookmarkStart w:id="561" w:name="Par4821"/>
      <w:bookmarkStart w:id="562" w:name="_Toc441248046"/>
      <w:bookmarkEnd w:id="561"/>
      <w:r w:rsidRPr="003E0001">
        <w:rPr>
          <w:sz w:val="24"/>
          <w:szCs w:val="24"/>
        </w:rPr>
        <w:t>9.6.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562"/>
    </w:p>
    <w:p w:rsidR="00981C32" w:rsidRPr="00D774F4" w:rsidRDefault="00981C32" w:rsidP="00981C32">
      <w:pPr>
        <w:widowControl w:val="0"/>
        <w:autoSpaceDE w:val="0"/>
        <w:autoSpaceDN w:val="0"/>
        <w:adjustRightInd w:val="0"/>
        <w:spacing w:after="0" w:line="240" w:lineRule="auto"/>
        <w:ind w:firstLine="540"/>
        <w:jc w:val="both"/>
        <w:rPr>
          <w:rFonts w:ascii="Times New Roman" w:eastAsia="Times New Roman" w:hAnsi="Times New Roman"/>
        </w:rPr>
      </w:pPr>
    </w:p>
    <w:p w:rsidR="00981C32" w:rsidRPr="00D774F4" w:rsidRDefault="00981C32" w:rsidP="00981C32">
      <w:pPr>
        <w:pStyle w:val="em-"/>
      </w:pPr>
      <w:r w:rsidRPr="00D774F4">
        <w:t>Названия и реквизиты законодательных актов Российской Федерации, действующих на дату утверждения проспекта ценных бумаг, которые регулируют вопросы импорта и экспорта капитала и могут повлиять на выплату процентов и других платежей, причитающихся нерезидентам - владельцам ценных бумаг</w:t>
      </w:r>
      <w:r>
        <w:t xml:space="preserve"> эмитента:</w:t>
      </w:r>
    </w:p>
    <w:p w:rsidR="00981C32" w:rsidRPr="00D774F4" w:rsidRDefault="00981C32" w:rsidP="00981C32">
      <w:pPr>
        <w:pStyle w:val="em-"/>
      </w:pPr>
    </w:p>
    <w:p w:rsidR="00981C32" w:rsidRPr="000C427C" w:rsidRDefault="00981C32" w:rsidP="00981C32">
      <w:pPr>
        <w:pStyle w:val="em-"/>
        <w:autoSpaceDE w:val="0"/>
        <w:autoSpaceDN w:val="0"/>
        <w:adjustRightInd w:val="0"/>
        <w:rPr>
          <w:b/>
          <w:bCs/>
          <w:i/>
        </w:rPr>
      </w:pPr>
      <w:r w:rsidRPr="000C427C">
        <w:rPr>
          <w:b/>
          <w:bCs/>
          <w:i/>
        </w:rPr>
        <w:t xml:space="preserve">Вопросы импорта и экспорта капитала, которые могут повлиять на выплату процентов и других платежей нерезидентам, регулируются следующими нормативно-правовыми актами (в последних действующих редакциях): </w:t>
      </w:r>
    </w:p>
    <w:p w:rsidR="00981C32" w:rsidRPr="000C427C" w:rsidRDefault="00981C32" w:rsidP="00916B01">
      <w:pPr>
        <w:pStyle w:val="em-"/>
        <w:numPr>
          <w:ilvl w:val="0"/>
          <w:numId w:val="30"/>
        </w:numPr>
        <w:autoSpaceDE w:val="0"/>
        <w:autoSpaceDN w:val="0"/>
        <w:adjustRightInd w:val="0"/>
        <w:ind w:left="567" w:hanging="283"/>
        <w:rPr>
          <w:b/>
          <w:bCs/>
          <w:i/>
        </w:rPr>
      </w:pPr>
      <w:r w:rsidRPr="000C427C">
        <w:rPr>
          <w:b/>
          <w:bCs/>
          <w:i/>
        </w:rPr>
        <w:t xml:space="preserve">Федеральный закон от 10.12.2003 № 173-ФЗ «О валютном регулировании и валютном контроле». </w:t>
      </w:r>
    </w:p>
    <w:p w:rsidR="00981C32" w:rsidRPr="000C427C" w:rsidRDefault="00981C32" w:rsidP="00916B01">
      <w:pPr>
        <w:pStyle w:val="em-"/>
        <w:numPr>
          <w:ilvl w:val="0"/>
          <w:numId w:val="30"/>
        </w:numPr>
        <w:autoSpaceDE w:val="0"/>
        <w:autoSpaceDN w:val="0"/>
        <w:adjustRightInd w:val="0"/>
        <w:ind w:left="567" w:hanging="283"/>
        <w:rPr>
          <w:b/>
          <w:bCs/>
          <w:i/>
        </w:rPr>
      </w:pPr>
      <w:r w:rsidRPr="000C427C">
        <w:rPr>
          <w:b/>
          <w:bCs/>
          <w:i/>
        </w:rPr>
        <w:t>Федеральный закон  от 09.07.1999 № 160-ФЗ «Об иностранных инвестициях в Российской Федерации».</w:t>
      </w:r>
    </w:p>
    <w:p w:rsidR="00981C32" w:rsidRPr="000C427C" w:rsidRDefault="00981C32" w:rsidP="00916B01">
      <w:pPr>
        <w:pStyle w:val="em-"/>
        <w:numPr>
          <w:ilvl w:val="0"/>
          <w:numId w:val="30"/>
        </w:numPr>
        <w:autoSpaceDE w:val="0"/>
        <w:autoSpaceDN w:val="0"/>
        <w:adjustRightInd w:val="0"/>
        <w:ind w:left="567" w:hanging="283"/>
        <w:rPr>
          <w:b/>
          <w:bCs/>
          <w:i/>
        </w:rPr>
      </w:pPr>
      <w:r w:rsidRPr="000C427C">
        <w:rPr>
          <w:b/>
          <w:bCs/>
          <w:i/>
        </w:rPr>
        <w:t>Федеральный закон от 25.02.1999  № 39-ФЗ «Об инвестиционной деятельности в Российской Федерации, осуществляемой в форме капитальных вложений».</w:t>
      </w:r>
    </w:p>
    <w:p w:rsidR="00981C32" w:rsidRPr="000C427C" w:rsidRDefault="00981C32" w:rsidP="00916B01">
      <w:pPr>
        <w:pStyle w:val="em-"/>
        <w:numPr>
          <w:ilvl w:val="0"/>
          <w:numId w:val="30"/>
        </w:numPr>
        <w:autoSpaceDE w:val="0"/>
        <w:autoSpaceDN w:val="0"/>
        <w:adjustRightInd w:val="0"/>
        <w:ind w:left="567" w:hanging="283"/>
        <w:rPr>
          <w:b/>
          <w:bCs/>
          <w:i/>
        </w:rPr>
      </w:pPr>
      <w:r w:rsidRPr="000C427C">
        <w:rPr>
          <w:b/>
          <w:bCs/>
          <w:i/>
        </w:rPr>
        <w:t>Международные договоры Российской Федерации по вопросам избежания двойного налогообложения.</w:t>
      </w:r>
    </w:p>
    <w:p w:rsidR="00981C32" w:rsidRPr="000C427C" w:rsidRDefault="00981C32" w:rsidP="00916B01">
      <w:pPr>
        <w:pStyle w:val="em-"/>
        <w:numPr>
          <w:ilvl w:val="0"/>
          <w:numId w:val="30"/>
        </w:numPr>
        <w:autoSpaceDE w:val="0"/>
        <w:autoSpaceDN w:val="0"/>
        <w:adjustRightInd w:val="0"/>
        <w:ind w:left="567" w:hanging="283"/>
        <w:rPr>
          <w:b/>
          <w:bCs/>
          <w:i/>
        </w:rPr>
      </w:pPr>
      <w:r w:rsidRPr="000C427C">
        <w:rPr>
          <w:b/>
          <w:bCs/>
          <w:i/>
        </w:rPr>
        <w:t>Налоговый кодекс Российской Федерации.</w:t>
      </w:r>
    </w:p>
    <w:p w:rsidR="00981C32" w:rsidRPr="000C427C" w:rsidRDefault="00981C32" w:rsidP="00916B01">
      <w:pPr>
        <w:pStyle w:val="em-"/>
        <w:numPr>
          <w:ilvl w:val="0"/>
          <w:numId w:val="30"/>
        </w:numPr>
        <w:autoSpaceDE w:val="0"/>
        <w:autoSpaceDN w:val="0"/>
        <w:adjustRightInd w:val="0"/>
        <w:ind w:left="567" w:hanging="283"/>
        <w:rPr>
          <w:b/>
          <w:bCs/>
          <w:i/>
        </w:rPr>
      </w:pPr>
      <w:r w:rsidRPr="000C427C">
        <w:rPr>
          <w:b/>
          <w:bCs/>
          <w:i/>
        </w:rPr>
        <w:t xml:space="preserve">Инструкция ЦБ РФ от 30.03.2004 г. N 111-И </w:t>
      </w:r>
      <w:r>
        <w:rPr>
          <w:b/>
          <w:bCs/>
          <w:i/>
        </w:rPr>
        <w:t>«</w:t>
      </w:r>
      <w:r w:rsidRPr="000C427C">
        <w:rPr>
          <w:b/>
          <w:bCs/>
          <w:i/>
        </w:rPr>
        <w:t>Об обязательной продаже части валютной выручки на внутреннем валютном рынке Российской Федерации</w:t>
      </w:r>
      <w:r>
        <w:rPr>
          <w:b/>
          <w:bCs/>
          <w:i/>
        </w:rPr>
        <w:t>»</w:t>
      </w:r>
      <w:r w:rsidRPr="000C427C">
        <w:rPr>
          <w:b/>
          <w:bCs/>
          <w:i/>
        </w:rPr>
        <w:t>.</w:t>
      </w:r>
    </w:p>
    <w:p w:rsidR="00981C32" w:rsidRPr="000C427C" w:rsidRDefault="00981C32" w:rsidP="00916B01">
      <w:pPr>
        <w:pStyle w:val="em-"/>
        <w:numPr>
          <w:ilvl w:val="0"/>
          <w:numId w:val="30"/>
        </w:numPr>
        <w:autoSpaceDE w:val="0"/>
        <w:autoSpaceDN w:val="0"/>
        <w:adjustRightInd w:val="0"/>
        <w:ind w:left="567" w:hanging="283"/>
        <w:rPr>
          <w:b/>
          <w:bCs/>
          <w:i/>
        </w:rPr>
      </w:pPr>
      <w:r w:rsidRPr="000C427C">
        <w:rPr>
          <w:b/>
          <w:bCs/>
          <w:i/>
        </w:rPr>
        <w:t xml:space="preserve">Инструкция ЦБР от 04.06.2012 г. N 138-И </w:t>
      </w:r>
      <w:r>
        <w:rPr>
          <w:b/>
          <w:bCs/>
          <w:i/>
        </w:rPr>
        <w:t>«</w:t>
      </w:r>
      <w:r w:rsidRPr="000C427C">
        <w:rPr>
          <w:b/>
          <w:bCs/>
          <w:i/>
        </w:rPr>
        <w: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w:t>
      </w:r>
      <w:r>
        <w:rPr>
          <w:b/>
          <w:bCs/>
          <w:i/>
        </w:rPr>
        <w:t>»</w:t>
      </w:r>
      <w:r w:rsidRPr="000C427C">
        <w:rPr>
          <w:b/>
          <w:bCs/>
          <w:i/>
        </w:rPr>
        <w:t>.</w:t>
      </w:r>
    </w:p>
    <w:p w:rsidR="00981C32" w:rsidRPr="00D774F4" w:rsidRDefault="00981C32" w:rsidP="00916B01">
      <w:pPr>
        <w:pStyle w:val="em-"/>
        <w:numPr>
          <w:ilvl w:val="0"/>
          <w:numId w:val="30"/>
        </w:numPr>
        <w:autoSpaceDE w:val="0"/>
        <w:autoSpaceDN w:val="0"/>
        <w:adjustRightInd w:val="0"/>
        <w:ind w:left="567" w:hanging="283"/>
        <w:rPr>
          <w:bCs/>
        </w:rPr>
      </w:pPr>
      <w:r w:rsidRPr="000C427C">
        <w:rPr>
          <w:b/>
          <w:bCs/>
          <w:i/>
        </w:rPr>
        <w:t>Иные законодательные акты Российской Федерации</w:t>
      </w:r>
      <w:r>
        <w:rPr>
          <w:bCs/>
        </w:rPr>
        <w:t>.</w:t>
      </w: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774F4"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3E0001" w:rsidRDefault="00981C32" w:rsidP="00B91DBA">
      <w:pPr>
        <w:pStyle w:val="2"/>
        <w:rPr>
          <w:sz w:val="24"/>
          <w:szCs w:val="24"/>
        </w:rPr>
      </w:pPr>
      <w:bookmarkStart w:id="563" w:name="Par4825"/>
      <w:bookmarkStart w:id="564" w:name="_Toc441248047"/>
      <w:bookmarkEnd w:id="563"/>
      <w:r w:rsidRPr="003E0001">
        <w:rPr>
          <w:sz w:val="24"/>
          <w:szCs w:val="24"/>
        </w:rPr>
        <w:t>9.7. Сведения об объявленных (начисленных) и о выплаченных дивидендах по акциям эмитента, а также о доходах по облигациям эмитента</w:t>
      </w:r>
      <w:bookmarkEnd w:id="564"/>
    </w:p>
    <w:p w:rsidR="00981C32" w:rsidRPr="00D774F4"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64057F" w:rsidRDefault="00981C32" w:rsidP="0064057F">
      <w:pPr>
        <w:pStyle w:val="2"/>
        <w:rPr>
          <w:sz w:val="24"/>
          <w:szCs w:val="24"/>
        </w:rPr>
      </w:pPr>
      <w:bookmarkStart w:id="565" w:name="Par4828"/>
      <w:bookmarkStart w:id="566" w:name="_Toc441248048"/>
      <w:bookmarkEnd w:id="565"/>
      <w:r w:rsidRPr="0064057F">
        <w:rPr>
          <w:sz w:val="24"/>
          <w:szCs w:val="24"/>
        </w:rPr>
        <w:t>9.7.1. Сведения об объявленных и о выплаченных дивидендах по акциям эмитента</w:t>
      </w:r>
      <w:bookmarkEnd w:id="566"/>
    </w:p>
    <w:p w:rsidR="00981C32" w:rsidRDefault="00981C32" w:rsidP="00981C32">
      <w:pPr>
        <w:widowControl w:val="0"/>
        <w:autoSpaceDE w:val="0"/>
        <w:autoSpaceDN w:val="0"/>
        <w:adjustRightInd w:val="0"/>
        <w:spacing w:after="0" w:line="240" w:lineRule="auto"/>
        <w:ind w:firstLine="540"/>
        <w:jc w:val="both"/>
        <w:rPr>
          <w:rFonts w:ascii="Times New Roman" w:hAnsi="Times New Roman"/>
        </w:rPr>
      </w:pPr>
    </w:p>
    <w:p w:rsidR="00981C32" w:rsidRPr="00092469" w:rsidRDefault="00981C32" w:rsidP="00981C32">
      <w:pPr>
        <w:widowControl w:val="0"/>
        <w:autoSpaceDE w:val="0"/>
        <w:autoSpaceDN w:val="0"/>
        <w:adjustRightInd w:val="0"/>
        <w:spacing w:after="0" w:line="240" w:lineRule="auto"/>
        <w:ind w:firstLine="540"/>
        <w:jc w:val="both"/>
        <w:rPr>
          <w:rFonts w:ascii="Times New Roman" w:eastAsia="Times New Roman" w:hAnsi="Times New Roman"/>
          <w:b/>
          <w:i/>
        </w:rPr>
      </w:pPr>
      <w:r w:rsidRPr="00092469">
        <w:rPr>
          <w:rFonts w:ascii="Times New Roman" w:hAnsi="Times New Roman"/>
          <w:b/>
          <w:i/>
        </w:rPr>
        <w:t>Кредитная организация – эмитент не является акционерным обществом.</w:t>
      </w: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D774F4" w:rsidRDefault="00981C32" w:rsidP="00981C32">
      <w:pPr>
        <w:widowControl w:val="0"/>
        <w:autoSpaceDE w:val="0"/>
        <w:autoSpaceDN w:val="0"/>
        <w:adjustRightInd w:val="0"/>
        <w:spacing w:after="0" w:line="240" w:lineRule="auto"/>
        <w:jc w:val="both"/>
        <w:rPr>
          <w:rFonts w:ascii="Times New Roman" w:eastAsia="Times New Roman" w:hAnsi="Times New Roman"/>
        </w:rPr>
      </w:pPr>
    </w:p>
    <w:p w:rsidR="00981C32" w:rsidRPr="0064057F" w:rsidRDefault="00981C32" w:rsidP="0064057F">
      <w:pPr>
        <w:pStyle w:val="2"/>
        <w:rPr>
          <w:sz w:val="24"/>
          <w:szCs w:val="24"/>
        </w:rPr>
      </w:pPr>
      <w:bookmarkStart w:id="567" w:name="Par4864"/>
      <w:bookmarkStart w:id="568" w:name="_Toc441248049"/>
      <w:bookmarkEnd w:id="567"/>
      <w:r w:rsidRPr="0064057F">
        <w:rPr>
          <w:sz w:val="24"/>
          <w:szCs w:val="24"/>
        </w:rPr>
        <w:t>9.7.2. Сведения о начисленных и выплаченных доходах по облигациям эмитента</w:t>
      </w:r>
      <w:bookmarkEnd w:id="568"/>
    </w:p>
    <w:p w:rsidR="00981C32" w:rsidRDefault="00981C32" w:rsidP="00981C32">
      <w:pPr>
        <w:widowControl w:val="0"/>
        <w:autoSpaceDE w:val="0"/>
        <w:autoSpaceDN w:val="0"/>
        <w:adjustRightInd w:val="0"/>
        <w:spacing w:after="0" w:line="240" w:lineRule="auto"/>
        <w:ind w:firstLine="540"/>
        <w:jc w:val="both"/>
        <w:rPr>
          <w:rFonts w:ascii="Times New Roman" w:hAnsi="Times New Roman"/>
        </w:rPr>
      </w:pPr>
    </w:p>
    <w:p w:rsidR="00981C32" w:rsidRPr="00D774F4" w:rsidRDefault="00981C32" w:rsidP="00981C32">
      <w:pPr>
        <w:widowControl w:val="0"/>
        <w:autoSpaceDE w:val="0"/>
        <w:autoSpaceDN w:val="0"/>
        <w:adjustRightInd w:val="0"/>
        <w:spacing w:after="0" w:line="240" w:lineRule="auto"/>
        <w:ind w:firstLine="540"/>
        <w:jc w:val="both"/>
        <w:rPr>
          <w:rFonts w:ascii="Times New Roman" w:hAnsi="Times New Roman"/>
        </w:rPr>
      </w:pPr>
      <w:r w:rsidRPr="00D774F4">
        <w:rPr>
          <w:rFonts w:ascii="Times New Roman" w:hAnsi="Times New Roman"/>
        </w:rPr>
        <w:t xml:space="preserve">Сведения о выпусках облигаций, по которым за </w:t>
      </w:r>
      <w:r w:rsidRPr="003B22FD">
        <w:rPr>
          <w:rFonts w:ascii="Times New Roman" w:eastAsia="Times New Roman" w:hAnsi="Times New Roman"/>
        </w:rPr>
        <w:t>пять</w:t>
      </w:r>
      <w:r w:rsidRPr="00D774F4">
        <w:rPr>
          <w:rFonts w:ascii="Times New Roman" w:hAnsi="Times New Roman"/>
        </w:rPr>
        <w:t xml:space="preserve"> последних завершенных </w:t>
      </w:r>
      <w:r w:rsidRPr="003B22FD">
        <w:rPr>
          <w:rFonts w:ascii="Times New Roman" w:eastAsia="Times New Roman" w:hAnsi="Times New Roman"/>
        </w:rPr>
        <w:t>отчетных</w:t>
      </w:r>
      <w:r w:rsidRPr="00D774F4">
        <w:rPr>
          <w:rFonts w:ascii="Times New Roman" w:hAnsi="Times New Roman"/>
        </w:rPr>
        <w:t xml:space="preserve"> лет, а если эмитент осуществляет свою деятельность менее </w:t>
      </w:r>
      <w:r w:rsidRPr="003B22FD">
        <w:rPr>
          <w:rFonts w:ascii="Times New Roman" w:eastAsia="Times New Roman" w:hAnsi="Times New Roman"/>
        </w:rPr>
        <w:t>пяти</w:t>
      </w:r>
      <w:r w:rsidRPr="00D774F4">
        <w:rPr>
          <w:rFonts w:ascii="Times New Roman" w:hAnsi="Times New Roman"/>
        </w:rPr>
        <w:t xml:space="preserve"> лет - за каждый завершенный </w:t>
      </w:r>
      <w:r w:rsidRPr="003B22FD">
        <w:rPr>
          <w:rFonts w:ascii="Times New Roman" w:eastAsia="Times New Roman" w:hAnsi="Times New Roman"/>
        </w:rPr>
        <w:t>отчетный</w:t>
      </w:r>
      <w:r w:rsidRPr="00D774F4">
        <w:rPr>
          <w:rFonts w:ascii="Times New Roman" w:hAnsi="Times New Roman"/>
        </w:rPr>
        <w:t xml:space="preserve"> год, </w:t>
      </w:r>
      <w:r w:rsidRPr="003B22FD">
        <w:rPr>
          <w:rFonts w:ascii="Times New Roman" w:eastAsia="Times New Roman" w:hAnsi="Times New Roman"/>
        </w:rPr>
        <w:t>предшествующих</w:t>
      </w:r>
      <w:r w:rsidRPr="00D774F4">
        <w:rPr>
          <w:rFonts w:ascii="Times New Roman" w:hAnsi="Times New Roman"/>
        </w:rPr>
        <w:t xml:space="preserve"> </w:t>
      </w:r>
      <w:r>
        <w:rPr>
          <w:rFonts w:ascii="Times New Roman" w:hAnsi="Times New Roman"/>
        </w:rPr>
        <w:t>(</w:t>
      </w:r>
      <w:r w:rsidRPr="00D774F4">
        <w:rPr>
          <w:rFonts w:ascii="Times New Roman" w:hAnsi="Times New Roman"/>
        </w:rPr>
        <w:t>предшествующий</w:t>
      </w:r>
      <w:r>
        <w:rPr>
          <w:rFonts w:ascii="Times New Roman" w:hAnsi="Times New Roman"/>
        </w:rPr>
        <w:t>)</w:t>
      </w:r>
      <w:r w:rsidRPr="00D774F4">
        <w:rPr>
          <w:rFonts w:ascii="Times New Roman" w:hAnsi="Times New Roman"/>
        </w:rPr>
        <w:t xml:space="preserve"> дате утверждения проспекта ценных бумаг, выплачивался доход:</w:t>
      </w:r>
    </w:p>
    <w:p w:rsidR="00981C32" w:rsidRPr="00D774F4" w:rsidRDefault="00981C32" w:rsidP="00981C32">
      <w:pPr>
        <w:widowControl w:val="0"/>
        <w:autoSpaceDE w:val="0"/>
        <w:autoSpaceDN w:val="0"/>
        <w:adjustRightInd w:val="0"/>
        <w:spacing w:after="0" w:line="240" w:lineRule="auto"/>
        <w:ind w:firstLine="540"/>
        <w:jc w:val="both"/>
        <w:rPr>
          <w:rFonts w:ascii="Times New Roman" w:hAnsi="Times New Roman"/>
          <w:u w:val="single"/>
        </w:rPr>
      </w:pPr>
    </w:p>
    <w:p w:rsidR="00981C32" w:rsidRPr="00DD52B8" w:rsidRDefault="00981C32" w:rsidP="00981C32">
      <w:pPr>
        <w:rPr>
          <w:rFonts w:ascii="Times New Roman" w:hAnsi="Times New Roman"/>
          <w:b/>
          <w:u w:val="single"/>
        </w:rPr>
      </w:pPr>
      <w:bookmarkStart w:id="569" w:name="Par4894"/>
      <w:bookmarkEnd w:id="569"/>
      <w:r w:rsidRPr="00554FED">
        <w:rPr>
          <w:rFonts w:ascii="Times New Roman" w:hAnsi="Times New Roman"/>
          <w:b/>
          <w:u w:val="single"/>
        </w:rPr>
        <w:t>Облигации серии 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351ED4" w:rsidRDefault="00981C32" w:rsidP="005A37B3">
            <w:pPr>
              <w:pStyle w:val="prilozhenie"/>
              <w:ind w:firstLine="0"/>
              <w:rPr>
                <w:sz w:val="22"/>
                <w:szCs w:val="22"/>
              </w:rPr>
            </w:pPr>
            <w:r w:rsidRPr="00351ED4">
              <w:rPr>
                <w:sz w:val="22"/>
                <w:szCs w:val="22"/>
              </w:rPr>
              <w:t>неконвертируемые процентные документарные облигации с обеспечением на предъявителя серии 04 с обязательным централизованным хранением, со сроком погашения в 1092-й (Одна тысяча девяносто второй) день с даты начала размещения, с возможностью досрочного погашения по усмотрению эмитента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r w:rsidRPr="00D774F4">
              <w:t xml:space="preserve"> </w:t>
            </w:r>
          </w:p>
        </w:tc>
        <w:tc>
          <w:tcPr>
            <w:tcW w:w="4747" w:type="dxa"/>
          </w:tcPr>
          <w:p w:rsidR="00981C32" w:rsidRPr="00351ED4" w:rsidRDefault="00981C32" w:rsidP="005A37B3">
            <w:pPr>
              <w:pStyle w:val="prilozhenie"/>
              <w:ind w:firstLine="0"/>
              <w:rPr>
                <w:sz w:val="22"/>
                <w:szCs w:val="22"/>
              </w:rPr>
            </w:pPr>
            <w:r w:rsidRPr="00351ED4">
              <w:rPr>
                <w:sz w:val="22"/>
                <w:szCs w:val="22"/>
              </w:rPr>
              <w:t xml:space="preserve">Государственный регистрационный номер выпуска </w:t>
            </w:r>
            <w:r w:rsidRPr="00530D98">
              <w:rPr>
                <w:sz w:val="22"/>
                <w:szCs w:val="22"/>
              </w:rPr>
              <w:t>40401792В</w:t>
            </w:r>
          </w:p>
          <w:p w:rsidR="00981C32" w:rsidRPr="00D774F4" w:rsidRDefault="00981C32" w:rsidP="005A37B3">
            <w:pPr>
              <w:pStyle w:val="prilozhenie"/>
              <w:ind w:firstLine="0"/>
              <w:rPr>
                <w:sz w:val="22"/>
                <w:szCs w:val="22"/>
              </w:rPr>
            </w:pPr>
            <w:r w:rsidRPr="00351ED4">
              <w:rPr>
                <w:sz w:val="22"/>
                <w:szCs w:val="22"/>
              </w:rPr>
              <w:t>Дата государственной регистрации 27 октября 2006 года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r w:rsidRPr="00D774F4">
              <w:t xml:space="preserve"> </w:t>
            </w:r>
          </w:p>
        </w:tc>
        <w:tc>
          <w:tcPr>
            <w:tcW w:w="4747" w:type="dxa"/>
          </w:tcPr>
          <w:p w:rsidR="00981C32" w:rsidRPr="00351ED4" w:rsidRDefault="00981C32" w:rsidP="005A37B3">
            <w:pPr>
              <w:pStyle w:val="prilozhenie"/>
              <w:ind w:firstLine="0"/>
              <w:rPr>
                <w:sz w:val="22"/>
                <w:szCs w:val="22"/>
              </w:rPr>
            </w:pPr>
            <w:r w:rsidRPr="00351ED4">
              <w:rPr>
                <w:sz w:val="22"/>
                <w:szCs w:val="22"/>
              </w:rPr>
              <w:t xml:space="preserve">Купон </w:t>
            </w:r>
          </w:p>
          <w:p w:rsidR="00981C32" w:rsidRPr="006E5000" w:rsidRDefault="00981C32" w:rsidP="005A37B3">
            <w:pPr>
              <w:pStyle w:val="prilozhenie"/>
              <w:ind w:firstLine="0"/>
              <w:rPr>
                <w:b/>
                <w:sz w:val="22"/>
                <w:szCs w:val="22"/>
              </w:rPr>
            </w:pPr>
            <w:r w:rsidRPr="00351ED4">
              <w:rPr>
                <w:sz w:val="22"/>
                <w:szCs w:val="22"/>
              </w:rPr>
              <w:t>Номинальная стоимость</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Default="00981C32" w:rsidP="005A37B3">
            <w:pPr>
              <w:pStyle w:val="prilozhenie"/>
              <w:ind w:firstLine="0"/>
              <w:rPr>
                <w:sz w:val="22"/>
                <w:szCs w:val="22"/>
              </w:rPr>
            </w:pPr>
            <w:r>
              <w:rPr>
                <w:sz w:val="22"/>
                <w:szCs w:val="22"/>
              </w:rPr>
              <w:t xml:space="preserve">1 купон - </w:t>
            </w:r>
            <w:r w:rsidRPr="009A2F2C">
              <w:rPr>
                <w:sz w:val="22"/>
                <w:szCs w:val="22"/>
              </w:rPr>
              <w:t>7,74%</w:t>
            </w:r>
            <w:r>
              <w:rPr>
                <w:sz w:val="22"/>
                <w:szCs w:val="22"/>
              </w:rPr>
              <w:t xml:space="preserve">; </w:t>
            </w:r>
            <w:r w:rsidRPr="00D774F4">
              <w:rPr>
                <w:sz w:val="22"/>
                <w:szCs w:val="22"/>
              </w:rPr>
              <w:t>38,59 руб.</w:t>
            </w:r>
          </w:p>
          <w:p w:rsidR="00981C32" w:rsidRDefault="00981C32" w:rsidP="005A37B3">
            <w:pPr>
              <w:pStyle w:val="prilozhenie"/>
              <w:ind w:firstLine="0"/>
              <w:rPr>
                <w:sz w:val="22"/>
                <w:szCs w:val="22"/>
              </w:rPr>
            </w:pPr>
            <w:r>
              <w:rPr>
                <w:sz w:val="22"/>
                <w:szCs w:val="22"/>
              </w:rPr>
              <w:t xml:space="preserve">2 купон - </w:t>
            </w:r>
            <w:r w:rsidRPr="009A2F2C">
              <w:rPr>
                <w:sz w:val="22"/>
                <w:szCs w:val="22"/>
              </w:rPr>
              <w:t>7,74%</w:t>
            </w:r>
            <w:r>
              <w:rPr>
                <w:sz w:val="22"/>
                <w:szCs w:val="22"/>
              </w:rPr>
              <w:t xml:space="preserve">; </w:t>
            </w:r>
            <w:r w:rsidRPr="00D774F4">
              <w:rPr>
                <w:sz w:val="22"/>
                <w:szCs w:val="22"/>
              </w:rPr>
              <w:t>38,59 руб.</w:t>
            </w:r>
          </w:p>
          <w:p w:rsidR="00981C32" w:rsidRDefault="00981C32" w:rsidP="005A37B3">
            <w:pPr>
              <w:pStyle w:val="prilozhenie"/>
              <w:ind w:firstLine="0"/>
              <w:rPr>
                <w:sz w:val="22"/>
                <w:szCs w:val="22"/>
              </w:rPr>
            </w:pPr>
            <w:r>
              <w:rPr>
                <w:sz w:val="22"/>
                <w:szCs w:val="22"/>
              </w:rPr>
              <w:t xml:space="preserve">3 купон - </w:t>
            </w:r>
            <w:r w:rsidRPr="009A2F2C">
              <w:rPr>
                <w:sz w:val="22"/>
                <w:szCs w:val="22"/>
              </w:rPr>
              <w:t>7,74%</w:t>
            </w:r>
            <w:r>
              <w:rPr>
                <w:sz w:val="22"/>
                <w:szCs w:val="22"/>
              </w:rPr>
              <w:t xml:space="preserve">; </w:t>
            </w:r>
            <w:r w:rsidRPr="00D774F4">
              <w:rPr>
                <w:sz w:val="22"/>
                <w:szCs w:val="22"/>
              </w:rPr>
              <w:t>38,59 руб.</w:t>
            </w:r>
          </w:p>
          <w:p w:rsidR="00981C32" w:rsidRDefault="00981C32" w:rsidP="005A37B3">
            <w:pPr>
              <w:pStyle w:val="prilozhenie"/>
              <w:ind w:firstLine="0"/>
              <w:rPr>
                <w:sz w:val="22"/>
                <w:szCs w:val="22"/>
              </w:rPr>
            </w:pPr>
            <w:r>
              <w:rPr>
                <w:sz w:val="22"/>
                <w:szCs w:val="22"/>
              </w:rPr>
              <w:t xml:space="preserve">4 купон - </w:t>
            </w:r>
            <w:r w:rsidRPr="009A2F2C">
              <w:rPr>
                <w:sz w:val="22"/>
                <w:szCs w:val="22"/>
              </w:rPr>
              <w:t>7,74%</w:t>
            </w:r>
            <w:r>
              <w:rPr>
                <w:sz w:val="22"/>
                <w:szCs w:val="22"/>
              </w:rPr>
              <w:t xml:space="preserve">; </w:t>
            </w:r>
            <w:r w:rsidRPr="00D774F4">
              <w:rPr>
                <w:sz w:val="22"/>
                <w:szCs w:val="22"/>
              </w:rPr>
              <w:t>38,59 руб.</w:t>
            </w:r>
          </w:p>
          <w:p w:rsidR="00981C32" w:rsidRDefault="00981C32" w:rsidP="005A37B3">
            <w:pPr>
              <w:pStyle w:val="prilozhenie"/>
              <w:ind w:firstLine="0"/>
              <w:rPr>
                <w:sz w:val="22"/>
                <w:szCs w:val="22"/>
              </w:rPr>
            </w:pPr>
            <w:r>
              <w:rPr>
                <w:sz w:val="22"/>
                <w:szCs w:val="22"/>
              </w:rPr>
              <w:t xml:space="preserve">5 купон - </w:t>
            </w:r>
            <w:r w:rsidRPr="009A2F2C">
              <w:rPr>
                <w:sz w:val="22"/>
                <w:szCs w:val="22"/>
              </w:rPr>
              <w:t>7,74%</w:t>
            </w:r>
            <w:r>
              <w:rPr>
                <w:sz w:val="22"/>
                <w:szCs w:val="22"/>
              </w:rPr>
              <w:t xml:space="preserve">; </w:t>
            </w:r>
            <w:r w:rsidRPr="00D774F4">
              <w:rPr>
                <w:sz w:val="22"/>
                <w:szCs w:val="22"/>
              </w:rPr>
              <w:t>38,59 руб.</w:t>
            </w:r>
          </w:p>
          <w:p w:rsidR="00981C32" w:rsidRDefault="00981C32" w:rsidP="005A37B3">
            <w:pPr>
              <w:pStyle w:val="prilozhenie"/>
              <w:ind w:firstLine="0"/>
              <w:rPr>
                <w:sz w:val="22"/>
                <w:szCs w:val="22"/>
              </w:rPr>
            </w:pPr>
            <w:r>
              <w:rPr>
                <w:sz w:val="22"/>
                <w:szCs w:val="22"/>
              </w:rPr>
              <w:t xml:space="preserve">6 купон - </w:t>
            </w:r>
            <w:r w:rsidRPr="009A2F2C">
              <w:rPr>
                <w:sz w:val="22"/>
                <w:szCs w:val="22"/>
              </w:rPr>
              <w:t>7,74%</w:t>
            </w:r>
            <w:r>
              <w:rPr>
                <w:sz w:val="22"/>
                <w:szCs w:val="22"/>
              </w:rPr>
              <w:t xml:space="preserve">; </w:t>
            </w:r>
            <w:r w:rsidRPr="00D774F4">
              <w:rPr>
                <w:sz w:val="22"/>
                <w:szCs w:val="22"/>
              </w:rPr>
              <w:t>38,59 руб.</w:t>
            </w:r>
          </w:p>
          <w:p w:rsidR="00981C32" w:rsidRPr="00D774F4" w:rsidRDefault="00981C32" w:rsidP="005A37B3">
            <w:pPr>
              <w:pStyle w:val="prilozhenie"/>
              <w:ind w:firstLine="0"/>
              <w:rPr>
                <w:sz w:val="22"/>
                <w:szCs w:val="22"/>
              </w:rPr>
            </w:pPr>
            <w:r>
              <w:rPr>
                <w:sz w:val="22"/>
                <w:szCs w:val="22"/>
              </w:rPr>
              <w:t>Номинальная стоимость – 1 000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Default="00981C32" w:rsidP="005A37B3">
            <w:pPr>
              <w:pStyle w:val="prilozhenie"/>
              <w:ind w:firstLine="0"/>
              <w:rPr>
                <w:sz w:val="22"/>
                <w:szCs w:val="22"/>
              </w:rPr>
            </w:pPr>
            <w:r>
              <w:rPr>
                <w:sz w:val="22"/>
                <w:szCs w:val="22"/>
              </w:rPr>
              <w:t>1 купон -</w:t>
            </w:r>
            <w:r w:rsidRPr="00D774F4">
              <w:rPr>
                <w:sz w:val="22"/>
                <w:szCs w:val="22"/>
              </w:rPr>
              <w:t>.154 360 000 руб.</w:t>
            </w:r>
          </w:p>
          <w:p w:rsidR="00981C32" w:rsidRDefault="00981C32" w:rsidP="005A37B3">
            <w:pPr>
              <w:pStyle w:val="prilozhenie"/>
              <w:ind w:firstLine="0"/>
              <w:rPr>
                <w:sz w:val="22"/>
                <w:szCs w:val="22"/>
              </w:rPr>
            </w:pPr>
            <w:r>
              <w:rPr>
                <w:sz w:val="22"/>
                <w:szCs w:val="22"/>
              </w:rPr>
              <w:t xml:space="preserve">2 купон - </w:t>
            </w:r>
            <w:r w:rsidRPr="00D774F4">
              <w:rPr>
                <w:sz w:val="22"/>
                <w:szCs w:val="22"/>
              </w:rPr>
              <w:t>154 360 000 руб.</w:t>
            </w:r>
          </w:p>
          <w:p w:rsidR="00981C32" w:rsidRDefault="00981C32" w:rsidP="005A37B3">
            <w:pPr>
              <w:pStyle w:val="prilozhenie"/>
              <w:ind w:firstLine="0"/>
              <w:rPr>
                <w:sz w:val="22"/>
                <w:szCs w:val="22"/>
              </w:rPr>
            </w:pPr>
            <w:r>
              <w:rPr>
                <w:sz w:val="22"/>
                <w:szCs w:val="22"/>
              </w:rPr>
              <w:t xml:space="preserve">3 купон - </w:t>
            </w:r>
            <w:r w:rsidRPr="00D774F4">
              <w:rPr>
                <w:sz w:val="22"/>
                <w:szCs w:val="22"/>
              </w:rPr>
              <w:t>154 360 000 руб.</w:t>
            </w:r>
          </w:p>
          <w:p w:rsidR="00981C32" w:rsidRDefault="00981C32" w:rsidP="005A37B3">
            <w:pPr>
              <w:pStyle w:val="prilozhenie"/>
              <w:ind w:firstLine="0"/>
              <w:rPr>
                <w:sz w:val="22"/>
                <w:szCs w:val="22"/>
              </w:rPr>
            </w:pPr>
            <w:r>
              <w:rPr>
                <w:sz w:val="22"/>
                <w:szCs w:val="22"/>
              </w:rPr>
              <w:t xml:space="preserve">4 купон - </w:t>
            </w:r>
            <w:r w:rsidRPr="00D774F4">
              <w:rPr>
                <w:sz w:val="22"/>
                <w:szCs w:val="22"/>
              </w:rPr>
              <w:t>154 360 000 руб.</w:t>
            </w:r>
          </w:p>
          <w:p w:rsidR="00981C32" w:rsidRDefault="00981C32" w:rsidP="005A37B3">
            <w:pPr>
              <w:pStyle w:val="prilozhenie"/>
              <w:ind w:firstLine="0"/>
              <w:rPr>
                <w:sz w:val="22"/>
                <w:szCs w:val="22"/>
              </w:rPr>
            </w:pPr>
            <w:r>
              <w:rPr>
                <w:sz w:val="22"/>
                <w:szCs w:val="22"/>
              </w:rPr>
              <w:t xml:space="preserve">5 купон - </w:t>
            </w:r>
            <w:r w:rsidRPr="00D774F4">
              <w:rPr>
                <w:sz w:val="22"/>
                <w:szCs w:val="22"/>
              </w:rPr>
              <w:t>154 360 000 руб.</w:t>
            </w:r>
          </w:p>
          <w:p w:rsidR="00981C32" w:rsidRDefault="00981C32" w:rsidP="005A37B3">
            <w:pPr>
              <w:pStyle w:val="prilozhenie"/>
              <w:ind w:firstLine="0"/>
              <w:rPr>
                <w:sz w:val="22"/>
                <w:szCs w:val="22"/>
              </w:rPr>
            </w:pPr>
            <w:r>
              <w:rPr>
                <w:sz w:val="22"/>
                <w:szCs w:val="22"/>
              </w:rPr>
              <w:t xml:space="preserve">6 купон - </w:t>
            </w:r>
            <w:r w:rsidRPr="00D774F4">
              <w:rPr>
                <w:sz w:val="22"/>
                <w:szCs w:val="22"/>
              </w:rPr>
              <w:t>154 360 000 руб.</w:t>
            </w:r>
          </w:p>
          <w:p w:rsidR="00981C32" w:rsidRDefault="00981C32" w:rsidP="005A37B3">
            <w:pPr>
              <w:pStyle w:val="prilozhenie"/>
              <w:ind w:firstLine="0"/>
              <w:rPr>
                <w:sz w:val="22"/>
                <w:szCs w:val="22"/>
              </w:rPr>
            </w:pPr>
            <w:r>
              <w:rPr>
                <w:sz w:val="22"/>
                <w:szCs w:val="22"/>
              </w:rPr>
              <w:t>Номинальная стоимость 4 000 000 000 руб.</w:t>
            </w:r>
          </w:p>
          <w:p w:rsidR="00981C32" w:rsidRPr="00D774F4" w:rsidRDefault="00981C32" w:rsidP="005A37B3">
            <w:pPr>
              <w:pStyle w:val="prilozhenie"/>
              <w:ind w:firstLine="0"/>
              <w:rPr>
                <w:sz w:val="22"/>
                <w:szCs w:val="22"/>
              </w:rPr>
            </w:pPr>
            <w:r>
              <w:rPr>
                <w:sz w:val="22"/>
                <w:szCs w:val="22"/>
              </w:rPr>
              <w:t>Итого: 4 926</w:t>
            </w:r>
            <w:r w:rsidRPr="00D774F4">
              <w:rPr>
                <w:sz w:val="22"/>
                <w:szCs w:val="22"/>
              </w:rPr>
              <w:t> </w:t>
            </w:r>
            <w:r>
              <w:rPr>
                <w:sz w:val="22"/>
                <w:szCs w:val="22"/>
              </w:rPr>
              <w:t>16</w:t>
            </w:r>
            <w:r w:rsidRPr="00D774F4">
              <w:rPr>
                <w:sz w:val="22"/>
                <w:szCs w:val="22"/>
              </w:rPr>
              <w:t>0 000 руб</w:t>
            </w:r>
            <w:r>
              <w:rPr>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1 купон - 17.08.2007г.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2D21B6">
              <w:rPr>
                <w:rFonts w:ascii="Times New Roman" w:hAnsi="Times New Roman"/>
              </w:rPr>
              <w:t>15.02.2008г.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2D21B6">
              <w:rPr>
                <w:rFonts w:ascii="Times New Roman" w:hAnsi="Times New Roman"/>
              </w:rPr>
              <w:t>15.08.2008г.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2D21B6">
              <w:rPr>
                <w:rFonts w:ascii="Times New Roman" w:hAnsi="Times New Roman"/>
              </w:rPr>
              <w:t>13.02.2009г.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2D21B6">
              <w:rPr>
                <w:rFonts w:ascii="Times New Roman" w:hAnsi="Times New Roman"/>
              </w:rPr>
              <w:t>14.08.2009г.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2D21B6">
              <w:rPr>
                <w:rFonts w:ascii="Times New Roman" w:hAnsi="Times New Roman"/>
              </w:rPr>
              <w:t>12.02.2010г.</w:t>
            </w:r>
          </w:p>
          <w:p w:rsidR="00981C32" w:rsidRPr="00D774F4" w:rsidRDefault="00981C32" w:rsidP="005A37B3">
            <w:pPr>
              <w:spacing w:after="0" w:line="240" w:lineRule="auto"/>
              <w:rPr>
                <w:rFonts w:ascii="Times New Roman" w:hAnsi="Times New Roman"/>
              </w:rPr>
            </w:pPr>
            <w:r>
              <w:rPr>
                <w:rFonts w:ascii="Times New Roman" w:hAnsi="Times New Roman"/>
              </w:rPr>
              <w:t>Погашение облигаций осуществляется в дату выплаты 6 купона .</w:t>
            </w:r>
            <w:r w:rsidRPr="002D21B6">
              <w:rPr>
                <w:rFonts w:ascii="Times New Roman" w:hAnsi="Times New Roman"/>
              </w:rPr>
              <w:t>-</w:t>
            </w:r>
            <w:r>
              <w:rPr>
                <w:rFonts w:ascii="Times New Roman" w:hAnsi="Times New Roman"/>
              </w:rPr>
              <w:t xml:space="preserve"> </w:t>
            </w:r>
            <w:r w:rsidRPr="002D21B6">
              <w:rPr>
                <w:rFonts w:ascii="Times New Roman" w:hAnsi="Times New Roman"/>
              </w:rPr>
              <w:t>12.02.2010г.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r w:rsidRPr="00D774F4">
              <w:t xml:space="preserve"> </w:t>
            </w:r>
          </w:p>
        </w:tc>
        <w:tc>
          <w:tcPr>
            <w:tcW w:w="4747" w:type="dxa"/>
          </w:tcPr>
          <w:p w:rsidR="00981C32" w:rsidRPr="00D774F4" w:rsidRDefault="00981C32" w:rsidP="005A37B3">
            <w:pPr>
              <w:pStyle w:val="prilozhenie"/>
              <w:ind w:firstLine="0"/>
              <w:rPr>
                <w:sz w:val="22"/>
                <w:szCs w:val="22"/>
              </w:rPr>
            </w:pPr>
            <w:r>
              <w:rPr>
                <w:sz w:val="22"/>
                <w:szCs w:val="22"/>
              </w:rPr>
              <w:t>Де</w:t>
            </w:r>
            <w:r w:rsidRPr="00D774F4">
              <w:rPr>
                <w:sz w:val="22"/>
                <w:szCs w:val="22"/>
              </w:rPr>
              <w:t>нежн</w:t>
            </w:r>
            <w:r>
              <w:rPr>
                <w:sz w:val="22"/>
                <w:szCs w:val="22"/>
              </w:rPr>
              <w:t>ыми 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vAlign w:val="center"/>
          </w:tcPr>
          <w:p w:rsidR="00981C32" w:rsidRPr="00D774F4" w:rsidRDefault="00981C32" w:rsidP="005A37B3">
            <w:pPr>
              <w:rPr>
                <w:rFonts w:ascii="Times New Roman" w:hAnsi="Times New Roman"/>
              </w:rPr>
            </w:pPr>
            <w:r>
              <w:rPr>
                <w:rFonts w:ascii="Times New Roman" w:hAnsi="Times New Roman"/>
              </w:rPr>
              <w:t xml:space="preserve">4 </w:t>
            </w:r>
            <w:r w:rsidRPr="00D774F4">
              <w:rPr>
                <w:rFonts w:ascii="Times New Roman" w:hAnsi="Times New Roman"/>
              </w:rPr>
              <w:t>926 160 000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5A37B3">
            <w:pPr>
              <w:pStyle w:val="prilozhenie"/>
              <w:ind w:firstLine="0"/>
              <w:rPr>
                <w:sz w:val="22"/>
                <w:szCs w:val="22"/>
              </w:rPr>
            </w:pPr>
            <w:r w:rsidRPr="00D774F4">
              <w:rPr>
                <w:sz w:val="22"/>
                <w:szCs w:val="22"/>
              </w:rPr>
              <w:t>100</w:t>
            </w:r>
            <w:r w:rsidR="00AD2683">
              <w:rPr>
                <w:sz w:val="22"/>
                <w:szCs w:val="22"/>
              </w:rPr>
              <w:t>,00</w:t>
            </w:r>
          </w:p>
        </w:tc>
      </w:tr>
      <w:tr w:rsidR="00981C32" w:rsidRPr="00D774F4" w:rsidTr="005A37B3">
        <w:tc>
          <w:tcPr>
            <w:tcW w:w="4823" w:type="dxa"/>
          </w:tcPr>
          <w:p w:rsidR="00981C32" w:rsidRPr="00D774F4" w:rsidRDefault="00981C32" w:rsidP="005A37B3">
            <w:pPr>
              <w:pStyle w:val="ConsPlusNormal"/>
              <w:jc w:val="both"/>
            </w:pPr>
            <w:r w:rsidRPr="00EA1D14">
              <w:rPr>
                <w:rFonts w:ascii="Times New Roman" w:hAnsi="Times New Roman" w:cs="Times New Roman"/>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r w:rsidRPr="00D774F4" w:rsidDel="00EA1D14">
              <w:t xml:space="preserve"> </w:t>
            </w:r>
          </w:p>
        </w:tc>
        <w:tc>
          <w:tcPr>
            <w:tcW w:w="4747"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Pr="00D774F4"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554FED">
        <w:rPr>
          <w:rFonts w:ascii="Times New Roman" w:hAnsi="Times New Roman"/>
          <w:b/>
          <w:u w:val="single"/>
        </w:rPr>
        <w:t>Облигации серии 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процентные документарные неконвертируемые облигации на предъявителя серии 08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на 1 820-й (Одна тысяча восемьсот двадцатый) день с даты начала размещения</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F947BE" w:rsidRDefault="00981C32" w:rsidP="005A37B3">
            <w:pPr>
              <w:pStyle w:val="prilozhenie"/>
              <w:ind w:firstLine="0"/>
              <w:rPr>
                <w:sz w:val="22"/>
                <w:szCs w:val="22"/>
              </w:rPr>
            </w:pPr>
            <w:r w:rsidRPr="00F947BE">
              <w:rPr>
                <w:sz w:val="22"/>
                <w:szCs w:val="22"/>
              </w:rPr>
              <w:t>Государственный регистрационный номер выпуска 40801792В</w:t>
            </w:r>
          </w:p>
          <w:p w:rsidR="00981C32" w:rsidRPr="00D774F4" w:rsidRDefault="00981C32" w:rsidP="005A37B3">
            <w:pPr>
              <w:pStyle w:val="prilozhenie"/>
              <w:ind w:firstLine="0"/>
              <w:rPr>
                <w:sz w:val="22"/>
                <w:szCs w:val="22"/>
              </w:rPr>
            </w:pPr>
            <w:r w:rsidRPr="00F947BE">
              <w:rPr>
                <w:sz w:val="22"/>
                <w:szCs w:val="22"/>
              </w:rPr>
              <w:t>Дата государственной регистрации 05 августа 2010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351ED4" w:rsidRDefault="00981C32" w:rsidP="005A37B3">
            <w:pPr>
              <w:pStyle w:val="prilozhenie"/>
              <w:ind w:firstLine="0"/>
              <w:rPr>
                <w:sz w:val="22"/>
                <w:szCs w:val="22"/>
              </w:rPr>
            </w:pPr>
            <w:r w:rsidRPr="00351ED4">
              <w:rPr>
                <w:sz w:val="22"/>
                <w:szCs w:val="22"/>
              </w:rPr>
              <w:t xml:space="preserve">Купон </w:t>
            </w:r>
          </w:p>
          <w:p w:rsidR="00981C32" w:rsidRDefault="00981C32" w:rsidP="005A37B3">
            <w:pPr>
              <w:pStyle w:val="prilozhenie"/>
              <w:ind w:firstLine="0"/>
              <w:rPr>
                <w:sz w:val="22"/>
                <w:szCs w:val="22"/>
              </w:rPr>
            </w:pPr>
            <w:r w:rsidRPr="00351ED4">
              <w:rPr>
                <w:sz w:val="22"/>
                <w:szCs w:val="22"/>
              </w:rPr>
              <w:t>Номинальная стоимость</w:t>
            </w:r>
          </w:p>
          <w:p w:rsidR="00981C32" w:rsidRPr="00D774F4" w:rsidRDefault="00981C32" w:rsidP="005A37B3">
            <w:pPr>
              <w:pStyle w:val="prilozhenie"/>
              <w:ind w:firstLine="0"/>
              <w:rPr>
                <w:sz w:val="22"/>
                <w:szCs w:val="22"/>
              </w:rPr>
            </w:pP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Default="00981C32" w:rsidP="005A37B3">
            <w:pPr>
              <w:pStyle w:val="prilozhenie"/>
              <w:ind w:firstLine="0"/>
              <w:rPr>
                <w:sz w:val="22"/>
                <w:szCs w:val="22"/>
              </w:rPr>
            </w:pPr>
            <w:r>
              <w:rPr>
                <w:sz w:val="22"/>
                <w:szCs w:val="22"/>
              </w:rPr>
              <w:t xml:space="preserve">1 купон - </w:t>
            </w:r>
            <w:r w:rsidRPr="009A2F2C">
              <w:rPr>
                <w:sz w:val="22"/>
                <w:szCs w:val="22"/>
              </w:rPr>
              <w:t>7,7</w:t>
            </w:r>
            <w:r>
              <w:rPr>
                <w:sz w:val="22"/>
                <w:szCs w:val="22"/>
              </w:rPr>
              <w:t>0</w:t>
            </w:r>
            <w:r w:rsidRPr="009A2F2C">
              <w:rPr>
                <w:sz w:val="22"/>
                <w:szCs w:val="22"/>
              </w:rPr>
              <w:t>%</w:t>
            </w:r>
            <w:r>
              <w:rPr>
                <w:sz w:val="22"/>
                <w:szCs w:val="22"/>
              </w:rPr>
              <w:t xml:space="preserve">; </w:t>
            </w:r>
            <w:r w:rsidRPr="00D774F4">
              <w:rPr>
                <w:sz w:val="22"/>
                <w:szCs w:val="22"/>
              </w:rPr>
              <w:t>38,</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2 купон - </w:t>
            </w:r>
            <w:r w:rsidRPr="009A2F2C">
              <w:rPr>
                <w:sz w:val="22"/>
                <w:szCs w:val="22"/>
              </w:rPr>
              <w:t>7,7</w:t>
            </w:r>
            <w:r>
              <w:rPr>
                <w:sz w:val="22"/>
                <w:szCs w:val="22"/>
              </w:rPr>
              <w:t>0</w:t>
            </w:r>
            <w:r w:rsidRPr="009A2F2C">
              <w:rPr>
                <w:sz w:val="22"/>
                <w:szCs w:val="22"/>
              </w:rPr>
              <w:t>%</w:t>
            </w:r>
            <w:r>
              <w:rPr>
                <w:sz w:val="22"/>
                <w:szCs w:val="22"/>
              </w:rPr>
              <w:t xml:space="preserve">; </w:t>
            </w:r>
            <w:r w:rsidRPr="00D774F4">
              <w:rPr>
                <w:sz w:val="22"/>
                <w:szCs w:val="22"/>
              </w:rPr>
              <w:t>38,</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3 купон - </w:t>
            </w:r>
            <w:r w:rsidRPr="009A2F2C">
              <w:rPr>
                <w:sz w:val="22"/>
                <w:szCs w:val="22"/>
              </w:rPr>
              <w:t>7,7</w:t>
            </w:r>
            <w:r>
              <w:rPr>
                <w:sz w:val="22"/>
                <w:szCs w:val="22"/>
              </w:rPr>
              <w:t>0</w:t>
            </w:r>
            <w:r w:rsidRPr="009A2F2C">
              <w:rPr>
                <w:sz w:val="22"/>
                <w:szCs w:val="22"/>
              </w:rPr>
              <w:t>%</w:t>
            </w:r>
            <w:r>
              <w:rPr>
                <w:sz w:val="22"/>
                <w:szCs w:val="22"/>
              </w:rPr>
              <w:t xml:space="preserve">; </w:t>
            </w:r>
            <w:r w:rsidRPr="00D774F4">
              <w:rPr>
                <w:sz w:val="22"/>
                <w:szCs w:val="22"/>
              </w:rPr>
              <w:t>38,</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4 купон - </w:t>
            </w:r>
            <w:r w:rsidRPr="009A2F2C">
              <w:rPr>
                <w:sz w:val="22"/>
                <w:szCs w:val="22"/>
              </w:rPr>
              <w:t>7,7</w:t>
            </w:r>
            <w:r>
              <w:rPr>
                <w:sz w:val="22"/>
                <w:szCs w:val="22"/>
              </w:rPr>
              <w:t>0</w:t>
            </w:r>
            <w:r w:rsidRPr="009A2F2C">
              <w:rPr>
                <w:sz w:val="22"/>
                <w:szCs w:val="22"/>
              </w:rPr>
              <w:t>%</w:t>
            </w:r>
            <w:r>
              <w:rPr>
                <w:sz w:val="22"/>
                <w:szCs w:val="22"/>
              </w:rPr>
              <w:t xml:space="preserve">; </w:t>
            </w:r>
            <w:r w:rsidRPr="00D774F4">
              <w:rPr>
                <w:sz w:val="22"/>
                <w:szCs w:val="22"/>
              </w:rPr>
              <w:t>38,</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5 купон - 9</w:t>
            </w:r>
            <w:r w:rsidRPr="009A2F2C">
              <w:rPr>
                <w:sz w:val="22"/>
                <w:szCs w:val="22"/>
              </w:rPr>
              <w:t>,</w:t>
            </w:r>
            <w:r>
              <w:rPr>
                <w:sz w:val="22"/>
                <w:szCs w:val="22"/>
              </w:rPr>
              <w:t>25</w:t>
            </w:r>
            <w:r w:rsidRPr="009A2F2C">
              <w:rPr>
                <w:sz w:val="22"/>
                <w:szCs w:val="22"/>
              </w:rPr>
              <w:t>%</w:t>
            </w:r>
            <w:r>
              <w:rPr>
                <w:sz w:val="22"/>
                <w:szCs w:val="22"/>
              </w:rPr>
              <w:t>; 46</w:t>
            </w:r>
            <w:r w:rsidRPr="00D774F4">
              <w:rPr>
                <w:sz w:val="22"/>
                <w:szCs w:val="22"/>
              </w:rPr>
              <w:t>,</w:t>
            </w:r>
            <w:r>
              <w:rPr>
                <w:sz w:val="22"/>
                <w:szCs w:val="22"/>
              </w:rPr>
              <w:t>12</w:t>
            </w:r>
            <w:r w:rsidRPr="00D774F4">
              <w:rPr>
                <w:sz w:val="22"/>
                <w:szCs w:val="22"/>
              </w:rPr>
              <w:t xml:space="preserve"> руб.</w:t>
            </w:r>
          </w:p>
          <w:p w:rsidR="00981C32" w:rsidRDefault="00981C32" w:rsidP="005A37B3">
            <w:pPr>
              <w:pStyle w:val="prilozhenie"/>
              <w:ind w:firstLine="0"/>
              <w:rPr>
                <w:sz w:val="22"/>
                <w:szCs w:val="22"/>
              </w:rPr>
            </w:pPr>
            <w:r>
              <w:rPr>
                <w:sz w:val="22"/>
                <w:szCs w:val="22"/>
              </w:rPr>
              <w:t>6 купон - 9</w:t>
            </w:r>
            <w:r w:rsidRPr="009A2F2C">
              <w:rPr>
                <w:sz w:val="22"/>
                <w:szCs w:val="22"/>
              </w:rPr>
              <w:t>,</w:t>
            </w:r>
            <w:r>
              <w:rPr>
                <w:sz w:val="22"/>
                <w:szCs w:val="22"/>
              </w:rPr>
              <w:t>25</w:t>
            </w:r>
            <w:r w:rsidRPr="009A2F2C">
              <w:rPr>
                <w:sz w:val="22"/>
                <w:szCs w:val="22"/>
              </w:rPr>
              <w:t>%</w:t>
            </w:r>
            <w:r>
              <w:rPr>
                <w:sz w:val="22"/>
                <w:szCs w:val="22"/>
              </w:rPr>
              <w:t>; 46</w:t>
            </w:r>
            <w:r w:rsidRPr="00D774F4">
              <w:rPr>
                <w:sz w:val="22"/>
                <w:szCs w:val="22"/>
              </w:rPr>
              <w:t>,</w:t>
            </w:r>
            <w:r>
              <w:rPr>
                <w:sz w:val="22"/>
                <w:szCs w:val="22"/>
              </w:rPr>
              <w:t>12</w:t>
            </w:r>
            <w:r w:rsidRPr="00D774F4">
              <w:rPr>
                <w:sz w:val="22"/>
                <w:szCs w:val="22"/>
              </w:rPr>
              <w:t xml:space="preserve"> руб.</w:t>
            </w:r>
          </w:p>
          <w:p w:rsidR="00981C32" w:rsidRDefault="00981C32" w:rsidP="005A37B3">
            <w:pPr>
              <w:pStyle w:val="prilozhenie"/>
              <w:ind w:firstLine="0"/>
              <w:rPr>
                <w:sz w:val="22"/>
                <w:szCs w:val="22"/>
              </w:rPr>
            </w:pPr>
            <w:r>
              <w:rPr>
                <w:sz w:val="22"/>
                <w:szCs w:val="22"/>
              </w:rPr>
              <w:t>7 купон - 8</w:t>
            </w:r>
            <w:r w:rsidRPr="009A2F2C">
              <w:rPr>
                <w:sz w:val="22"/>
                <w:szCs w:val="22"/>
              </w:rPr>
              <w:t>,</w:t>
            </w:r>
            <w:r>
              <w:rPr>
                <w:sz w:val="22"/>
                <w:szCs w:val="22"/>
              </w:rPr>
              <w:t>15</w:t>
            </w:r>
            <w:r w:rsidRPr="009A2F2C">
              <w:rPr>
                <w:sz w:val="22"/>
                <w:szCs w:val="22"/>
              </w:rPr>
              <w:t>%</w:t>
            </w:r>
            <w:r>
              <w:rPr>
                <w:sz w:val="22"/>
                <w:szCs w:val="22"/>
              </w:rPr>
              <w:t>; 40</w:t>
            </w:r>
            <w:r w:rsidRPr="00D774F4">
              <w:rPr>
                <w:sz w:val="22"/>
                <w:szCs w:val="22"/>
              </w:rPr>
              <w:t>,</w:t>
            </w:r>
            <w:r>
              <w:rPr>
                <w:sz w:val="22"/>
                <w:szCs w:val="22"/>
              </w:rPr>
              <w:t>64</w:t>
            </w:r>
            <w:r w:rsidRPr="00D774F4">
              <w:rPr>
                <w:sz w:val="22"/>
                <w:szCs w:val="22"/>
              </w:rPr>
              <w:t xml:space="preserve"> руб.</w:t>
            </w:r>
          </w:p>
          <w:p w:rsidR="00981C32" w:rsidRDefault="00981C32" w:rsidP="005A37B3">
            <w:pPr>
              <w:pStyle w:val="prilozhenie"/>
              <w:ind w:firstLine="0"/>
              <w:rPr>
                <w:sz w:val="22"/>
                <w:szCs w:val="22"/>
              </w:rPr>
            </w:pPr>
            <w:r>
              <w:rPr>
                <w:sz w:val="22"/>
                <w:szCs w:val="22"/>
              </w:rPr>
              <w:t>8 купон - 8</w:t>
            </w:r>
            <w:r w:rsidRPr="009A2F2C">
              <w:rPr>
                <w:sz w:val="22"/>
                <w:szCs w:val="22"/>
              </w:rPr>
              <w:t>,</w:t>
            </w:r>
            <w:r>
              <w:rPr>
                <w:sz w:val="22"/>
                <w:szCs w:val="22"/>
              </w:rPr>
              <w:t>15</w:t>
            </w:r>
            <w:r w:rsidRPr="009A2F2C">
              <w:rPr>
                <w:sz w:val="22"/>
                <w:szCs w:val="22"/>
              </w:rPr>
              <w:t>%</w:t>
            </w:r>
            <w:r>
              <w:rPr>
                <w:sz w:val="22"/>
                <w:szCs w:val="22"/>
              </w:rPr>
              <w:t>; 40</w:t>
            </w:r>
            <w:r w:rsidRPr="00D774F4">
              <w:rPr>
                <w:sz w:val="22"/>
                <w:szCs w:val="22"/>
              </w:rPr>
              <w:t>,</w:t>
            </w:r>
            <w:r>
              <w:rPr>
                <w:sz w:val="22"/>
                <w:szCs w:val="22"/>
              </w:rPr>
              <w:t>64</w:t>
            </w:r>
            <w:r w:rsidRPr="00D774F4">
              <w:rPr>
                <w:sz w:val="22"/>
                <w:szCs w:val="22"/>
              </w:rPr>
              <w:t xml:space="preserve"> руб.</w:t>
            </w:r>
          </w:p>
          <w:p w:rsidR="00981C32" w:rsidRDefault="00981C32" w:rsidP="005A37B3">
            <w:pPr>
              <w:pStyle w:val="prilozhenie"/>
              <w:ind w:firstLine="0"/>
              <w:rPr>
                <w:sz w:val="22"/>
                <w:szCs w:val="22"/>
              </w:rPr>
            </w:pPr>
            <w:r>
              <w:rPr>
                <w:sz w:val="22"/>
                <w:szCs w:val="22"/>
              </w:rPr>
              <w:t>9 купон - 8</w:t>
            </w:r>
            <w:r w:rsidRPr="009A2F2C">
              <w:rPr>
                <w:sz w:val="22"/>
                <w:szCs w:val="22"/>
              </w:rPr>
              <w:t>,</w:t>
            </w:r>
            <w:r>
              <w:rPr>
                <w:sz w:val="22"/>
                <w:szCs w:val="22"/>
              </w:rPr>
              <w:t>15</w:t>
            </w:r>
            <w:r w:rsidRPr="009A2F2C">
              <w:rPr>
                <w:sz w:val="22"/>
                <w:szCs w:val="22"/>
              </w:rPr>
              <w:t>%</w:t>
            </w:r>
            <w:r>
              <w:rPr>
                <w:sz w:val="22"/>
                <w:szCs w:val="22"/>
              </w:rPr>
              <w:t>; 40</w:t>
            </w:r>
            <w:r w:rsidRPr="00D774F4">
              <w:rPr>
                <w:sz w:val="22"/>
                <w:szCs w:val="22"/>
              </w:rPr>
              <w:t>,</w:t>
            </w:r>
            <w:r>
              <w:rPr>
                <w:sz w:val="22"/>
                <w:szCs w:val="22"/>
              </w:rPr>
              <w:t>64</w:t>
            </w:r>
            <w:r w:rsidRPr="00D774F4">
              <w:rPr>
                <w:sz w:val="22"/>
                <w:szCs w:val="22"/>
              </w:rPr>
              <w:t xml:space="preserve"> руб.</w:t>
            </w:r>
          </w:p>
          <w:p w:rsidR="00981C32" w:rsidRDefault="00981C32" w:rsidP="005A37B3">
            <w:pPr>
              <w:pStyle w:val="prilozhenie"/>
              <w:ind w:firstLine="0"/>
              <w:rPr>
                <w:sz w:val="22"/>
                <w:szCs w:val="22"/>
              </w:rPr>
            </w:pPr>
            <w:r>
              <w:rPr>
                <w:sz w:val="22"/>
                <w:szCs w:val="22"/>
              </w:rPr>
              <w:t>10 купон - 8</w:t>
            </w:r>
            <w:r w:rsidRPr="009A2F2C">
              <w:rPr>
                <w:sz w:val="22"/>
                <w:szCs w:val="22"/>
              </w:rPr>
              <w:t>,</w:t>
            </w:r>
            <w:r>
              <w:rPr>
                <w:sz w:val="22"/>
                <w:szCs w:val="22"/>
              </w:rPr>
              <w:t>15</w:t>
            </w:r>
            <w:r w:rsidRPr="009A2F2C">
              <w:rPr>
                <w:sz w:val="22"/>
                <w:szCs w:val="22"/>
              </w:rPr>
              <w:t>%</w:t>
            </w:r>
            <w:r>
              <w:rPr>
                <w:sz w:val="22"/>
                <w:szCs w:val="22"/>
              </w:rPr>
              <w:t>; 40</w:t>
            </w:r>
            <w:r w:rsidRPr="00D774F4">
              <w:rPr>
                <w:sz w:val="22"/>
                <w:szCs w:val="22"/>
              </w:rPr>
              <w:t>,</w:t>
            </w:r>
            <w:r>
              <w:rPr>
                <w:sz w:val="22"/>
                <w:szCs w:val="22"/>
              </w:rPr>
              <w:t>64</w:t>
            </w:r>
            <w:r w:rsidRPr="00D774F4">
              <w:rPr>
                <w:sz w:val="22"/>
                <w:szCs w:val="22"/>
              </w:rPr>
              <w:t xml:space="preserve"> руб.</w:t>
            </w:r>
          </w:p>
          <w:p w:rsidR="00981C32" w:rsidRPr="00D774F4" w:rsidRDefault="00981C32" w:rsidP="00265E7B">
            <w:pPr>
              <w:pStyle w:val="prilozhenie"/>
              <w:ind w:firstLine="0"/>
              <w:rPr>
                <w:sz w:val="22"/>
                <w:szCs w:val="22"/>
              </w:rPr>
            </w:pPr>
            <w:r>
              <w:rPr>
                <w:sz w:val="22"/>
                <w:szCs w:val="22"/>
              </w:rPr>
              <w:t>Номинальная стоимость – 1 000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Default="00981C32" w:rsidP="005A37B3">
            <w:pPr>
              <w:pStyle w:val="prilozhenie"/>
              <w:ind w:firstLine="0"/>
              <w:rPr>
                <w:sz w:val="22"/>
                <w:szCs w:val="22"/>
              </w:rPr>
            </w:pPr>
            <w:r>
              <w:rPr>
                <w:sz w:val="22"/>
                <w:szCs w:val="22"/>
              </w:rPr>
              <w:t>1 купон -</w:t>
            </w:r>
            <w:r w:rsidRPr="00D774F4">
              <w:rPr>
                <w:sz w:val="22"/>
                <w:szCs w:val="22"/>
              </w:rPr>
              <w:t>.</w:t>
            </w:r>
            <w:r>
              <w:rPr>
                <w:sz w:val="22"/>
                <w:szCs w:val="22"/>
              </w:rPr>
              <w:t>76</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2 купон - 76</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3 купон - 76</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4 купон - 76</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5 купон - 92</w:t>
            </w:r>
            <w:r w:rsidRPr="00D774F4">
              <w:rPr>
                <w:sz w:val="22"/>
                <w:szCs w:val="22"/>
              </w:rPr>
              <w:t> </w:t>
            </w:r>
            <w:r>
              <w:rPr>
                <w:sz w:val="22"/>
                <w:szCs w:val="22"/>
              </w:rPr>
              <w:t>240</w:t>
            </w:r>
            <w:r w:rsidRPr="00D774F4">
              <w:rPr>
                <w:sz w:val="22"/>
                <w:szCs w:val="22"/>
              </w:rPr>
              <w:t xml:space="preserve"> 000 руб.</w:t>
            </w:r>
          </w:p>
          <w:p w:rsidR="00981C32" w:rsidRDefault="00981C32" w:rsidP="005A37B3">
            <w:pPr>
              <w:pStyle w:val="prilozhenie"/>
              <w:ind w:firstLine="0"/>
              <w:rPr>
                <w:sz w:val="22"/>
                <w:szCs w:val="22"/>
              </w:rPr>
            </w:pPr>
            <w:r>
              <w:rPr>
                <w:sz w:val="22"/>
                <w:szCs w:val="22"/>
              </w:rPr>
              <w:t>6 купон - 92</w:t>
            </w:r>
            <w:r w:rsidRPr="00D774F4">
              <w:rPr>
                <w:sz w:val="22"/>
                <w:szCs w:val="22"/>
              </w:rPr>
              <w:t> </w:t>
            </w:r>
            <w:r>
              <w:rPr>
                <w:sz w:val="22"/>
                <w:szCs w:val="22"/>
              </w:rPr>
              <w:t>240</w:t>
            </w:r>
            <w:r w:rsidRPr="00D774F4">
              <w:rPr>
                <w:sz w:val="22"/>
                <w:szCs w:val="22"/>
              </w:rPr>
              <w:t xml:space="preserve"> 000 руб.</w:t>
            </w:r>
          </w:p>
          <w:p w:rsidR="00981C32" w:rsidRDefault="00981C32" w:rsidP="005A37B3">
            <w:pPr>
              <w:pStyle w:val="prilozhenie"/>
              <w:ind w:firstLine="0"/>
              <w:rPr>
                <w:sz w:val="22"/>
                <w:szCs w:val="22"/>
              </w:rPr>
            </w:pPr>
            <w:r>
              <w:rPr>
                <w:sz w:val="22"/>
                <w:szCs w:val="22"/>
              </w:rPr>
              <w:t xml:space="preserve">7 купон - </w:t>
            </w:r>
            <w:r w:rsidRPr="00D774F4">
              <w:rPr>
                <w:sz w:val="22"/>
                <w:szCs w:val="22"/>
              </w:rPr>
              <w:t>72 805 096,96 руб.</w:t>
            </w:r>
          </w:p>
          <w:p w:rsidR="00981C32" w:rsidRDefault="00981C32" w:rsidP="005A37B3">
            <w:pPr>
              <w:pStyle w:val="prilozhenie"/>
              <w:ind w:firstLine="0"/>
              <w:rPr>
                <w:sz w:val="22"/>
                <w:szCs w:val="22"/>
              </w:rPr>
            </w:pPr>
            <w:r>
              <w:rPr>
                <w:sz w:val="22"/>
                <w:szCs w:val="22"/>
              </w:rPr>
              <w:t xml:space="preserve">8 купон - </w:t>
            </w:r>
            <w:r w:rsidRPr="00D774F4">
              <w:rPr>
                <w:sz w:val="22"/>
                <w:szCs w:val="22"/>
              </w:rPr>
              <w:t>72 805 096,96  руб.</w:t>
            </w:r>
          </w:p>
          <w:p w:rsidR="00981C32" w:rsidRDefault="00981C32" w:rsidP="005A37B3">
            <w:pPr>
              <w:pStyle w:val="prilozhenie"/>
              <w:ind w:firstLine="0"/>
              <w:rPr>
                <w:sz w:val="22"/>
                <w:szCs w:val="22"/>
              </w:rPr>
            </w:pPr>
            <w:r>
              <w:rPr>
                <w:sz w:val="22"/>
                <w:szCs w:val="22"/>
              </w:rPr>
              <w:t xml:space="preserve">9 купон - </w:t>
            </w:r>
            <w:r w:rsidRPr="00D774F4">
              <w:rPr>
                <w:sz w:val="22"/>
                <w:szCs w:val="22"/>
              </w:rPr>
              <w:t>72 805 096,96 руб.</w:t>
            </w:r>
          </w:p>
          <w:p w:rsidR="00981C32" w:rsidRDefault="00981C32" w:rsidP="005A37B3">
            <w:pPr>
              <w:pStyle w:val="prilozhenie"/>
              <w:ind w:firstLine="0"/>
              <w:rPr>
                <w:sz w:val="22"/>
                <w:szCs w:val="22"/>
              </w:rPr>
            </w:pPr>
            <w:r>
              <w:rPr>
                <w:sz w:val="22"/>
                <w:szCs w:val="22"/>
              </w:rPr>
              <w:t xml:space="preserve">10 купон - </w:t>
            </w:r>
            <w:r w:rsidRPr="00D774F4">
              <w:rPr>
                <w:sz w:val="22"/>
                <w:szCs w:val="22"/>
              </w:rPr>
              <w:t>72 805 096,96 руб.</w:t>
            </w:r>
          </w:p>
          <w:p w:rsidR="00981C32" w:rsidRDefault="00981C32" w:rsidP="005A37B3">
            <w:pPr>
              <w:pStyle w:val="prilozhenie"/>
              <w:ind w:firstLine="0"/>
              <w:rPr>
                <w:sz w:val="22"/>
                <w:szCs w:val="22"/>
              </w:rPr>
            </w:pPr>
            <w:r>
              <w:rPr>
                <w:sz w:val="22"/>
                <w:szCs w:val="22"/>
              </w:rPr>
              <w:t>Номинальная стоимость 2 000 000 000 руб.</w:t>
            </w:r>
          </w:p>
          <w:p w:rsidR="00981C32" w:rsidRPr="00D774F4" w:rsidRDefault="00981C32" w:rsidP="00265E7B">
            <w:pPr>
              <w:pStyle w:val="prilozhenie"/>
              <w:ind w:firstLine="0"/>
              <w:rPr>
                <w:sz w:val="22"/>
                <w:szCs w:val="22"/>
              </w:rPr>
            </w:pPr>
            <w:r>
              <w:rPr>
                <w:sz w:val="22"/>
                <w:szCs w:val="22"/>
              </w:rPr>
              <w:t xml:space="preserve">Итого: </w:t>
            </w:r>
            <w:r>
              <w:rPr>
                <w:sz w:val="22"/>
                <w:szCs w:val="22"/>
                <w:lang w:val="en-US"/>
              </w:rPr>
              <w:t xml:space="preserve">2 </w:t>
            </w:r>
            <w:r w:rsidRPr="00022C83">
              <w:rPr>
                <w:sz w:val="22"/>
                <w:szCs w:val="22"/>
              </w:rPr>
              <w:t>782 820 387,84</w:t>
            </w:r>
            <w:r w:rsidRPr="00D774F4">
              <w:rPr>
                <w:sz w:val="22"/>
                <w:szCs w:val="22"/>
              </w:rPr>
              <w:t xml:space="preserve"> руб</w:t>
            </w:r>
            <w:r>
              <w:rPr>
                <w:sz w:val="22"/>
                <w:szCs w:val="22"/>
              </w:rPr>
              <w:t>.</w:t>
            </w:r>
          </w:p>
        </w:tc>
      </w:tr>
      <w:tr w:rsidR="00981C32" w:rsidRPr="00D774F4" w:rsidTr="00265E7B">
        <w:trPr>
          <w:trHeight w:val="3811"/>
        </w:trPr>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21.03.2011</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19.09.2011</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19.03.2012</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17.09.2012</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18.03.2013</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16.09.2013</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17.03.2014</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15.09.2014</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16.03.2015</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14.09.2015</w:t>
            </w:r>
            <w:r w:rsidRPr="002D21B6">
              <w:rPr>
                <w:rFonts w:ascii="Times New Roman" w:hAnsi="Times New Roman"/>
              </w:rPr>
              <w:t>г.</w:t>
            </w:r>
          </w:p>
          <w:p w:rsidR="00981C32" w:rsidRPr="00D774F4" w:rsidRDefault="00981C32" w:rsidP="00265E7B">
            <w:pPr>
              <w:spacing w:after="0" w:line="240" w:lineRule="auto"/>
              <w:rPr>
                <w:rFonts w:ascii="Times New Roman" w:hAnsi="Times New Roman"/>
              </w:rPr>
            </w:pPr>
            <w:r>
              <w:rPr>
                <w:rFonts w:ascii="Times New Roman" w:hAnsi="Times New Roman"/>
              </w:rPr>
              <w:t>Погашение облигаций осуществляется в дату выплаты 10 купона .</w:t>
            </w:r>
            <w:r w:rsidRPr="002D21B6">
              <w:rPr>
                <w:rFonts w:ascii="Times New Roman" w:hAnsi="Times New Roman"/>
              </w:rPr>
              <w:t>-</w:t>
            </w:r>
            <w:r>
              <w:rPr>
                <w:rFonts w:ascii="Times New Roman" w:hAnsi="Times New Roman"/>
              </w:rPr>
              <w:t xml:space="preserve"> </w:t>
            </w:r>
            <w:r w:rsidRPr="00D774F4">
              <w:rPr>
                <w:rFonts w:ascii="Times New Roman" w:hAnsi="Times New Roman"/>
              </w:rPr>
              <w:t>14.09.2015</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554A1A" w:rsidRDefault="00981C32" w:rsidP="005A37B3">
            <w:pPr>
              <w:jc w:val="both"/>
              <w:rPr>
                <w:rFonts w:ascii="Times New Roman" w:hAnsi="Times New Roman"/>
              </w:rPr>
            </w:pPr>
            <w:r w:rsidRPr="00022C83">
              <w:rPr>
                <w:rFonts w:ascii="Times New Roman" w:hAnsi="Times New Roman"/>
              </w:rPr>
              <w:t>2 782 820 387,84</w:t>
            </w:r>
            <w:r w:rsidRPr="00554A1A">
              <w:rPr>
                <w:rFonts w:ascii="Times New Roman" w:hAnsi="Times New Roman"/>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AD2683" w:rsidRDefault="00981C32" w:rsidP="005A37B3">
            <w:pPr>
              <w:pStyle w:val="prilozhenie"/>
              <w:ind w:firstLine="0"/>
              <w:rPr>
                <w:sz w:val="22"/>
                <w:szCs w:val="22"/>
              </w:rPr>
            </w:pPr>
            <w:r w:rsidRPr="00D774F4">
              <w:rPr>
                <w:sz w:val="22"/>
                <w:szCs w:val="22"/>
                <w:lang w:val="en-US"/>
              </w:rPr>
              <w:t>100</w:t>
            </w:r>
            <w:r w:rsidR="00AD2683">
              <w:rPr>
                <w:sz w:val="22"/>
                <w:szCs w:val="22"/>
              </w:rPr>
              <w:t>,00</w:t>
            </w:r>
          </w:p>
        </w:tc>
      </w:tr>
      <w:tr w:rsidR="00981C32" w:rsidRPr="00D774F4" w:rsidTr="005A37B3">
        <w:tc>
          <w:tcPr>
            <w:tcW w:w="4823" w:type="dxa"/>
          </w:tcPr>
          <w:p w:rsidR="00981C32" w:rsidRPr="00554A1A" w:rsidRDefault="00981C32" w:rsidP="005A37B3">
            <w:pPr>
              <w:pStyle w:val="prilozhenie"/>
              <w:ind w:firstLine="0"/>
              <w:rPr>
                <w:sz w:val="22"/>
                <w:szCs w:val="22"/>
              </w:rPr>
            </w:pPr>
            <w:r w:rsidRPr="00530D98">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554FED">
        <w:rPr>
          <w:rFonts w:ascii="Times New Roman" w:hAnsi="Times New Roman"/>
          <w:b/>
          <w:u w:val="single"/>
        </w:rPr>
        <w:t>Облигации серии 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процентные документарные неконвертируемые облигации на предъявителя серии 09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на 1 820-й (Одна тысяча восемьсот двадцатый) день с даты начала размещения</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D44366" w:rsidRDefault="00981C32" w:rsidP="005A37B3">
            <w:pPr>
              <w:pStyle w:val="prilozhenie"/>
              <w:ind w:firstLine="0"/>
              <w:rPr>
                <w:sz w:val="22"/>
                <w:szCs w:val="22"/>
              </w:rPr>
            </w:pPr>
            <w:r w:rsidRPr="00530D98">
              <w:rPr>
                <w:sz w:val="22"/>
                <w:szCs w:val="22"/>
              </w:rPr>
              <w:t>Государственный регистрационный номер выпуска</w:t>
            </w:r>
            <w:r w:rsidRPr="00D44366">
              <w:rPr>
                <w:sz w:val="22"/>
                <w:szCs w:val="22"/>
              </w:rPr>
              <w:t xml:space="preserve"> 40901792В</w:t>
            </w:r>
            <w:r w:rsidRPr="00530D98">
              <w:rPr>
                <w:sz w:val="22"/>
                <w:szCs w:val="22"/>
              </w:rPr>
              <w:t xml:space="preserve"> </w:t>
            </w:r>
          </w:p>
          <w:p w:rsidR="00981C32" w:rsidRPr="00D774F4" w:rsidRDefault="00981C32" w:rsidP="005A37B3">
            <w:pPr>
              <w:pStyle w:val="prilozhenie"/>
              <w:ind w:firstLine="0"/>
              <w:rPr>
                <w:sz w:val="22"/>
                <w:szCs w:val="22"/>
              </w:rPr>
            </w:pPr>
            <w:r w:rsidRPr="00D44366">
              <w:rPr>
                <w:sz w:val="22"/>
                <w:szCs w:val="22"/>
              </w:rPr>
              <w:t>Дата государственной регистрации 05 августа 2010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351ED4" w:rsidRDefault="00981C32" w:rsidP="005A37B3">
            <w:pPr>
              <w:pStyle w:val="prilozhenie"/>
              <w:ind w:firstLine="0"/>
              <w:rPr>
                <w:sz w:val="22"/>
                <w:szCs w:val="22"/>
              </w:rPr>
            </w:pPr>
            <w:r w:rsidRPr="00351ED4">
              <w:rPr>
                <w:sz w:val="22"/>
                <w:szCs w:val="22"/>
              </w:rPr>
              <w:t xml:space="preserve">Купон </w:t>
            </w:r>
          </w:p>
          <w:p w:rsidR="00981C32" w:rsidRDefault="00981C32" w:rsidP="005A37B3">
            <w:pPr>
              <w:pStyle w:val="prilozhenie"/>
              <w:ind w:firstLine="0"/>
              <w:rPr>
                <w:sz w:val="22"/>
                <w:szCs w:val="22"/>
              </w:rPr>
            </w:pPr>
            <w:r w:rsidRPr="00351ED4">
              <w:rPr>
                <w:sz w:val="22"/>
                <w:szCs w:val="22"/>
              </w:rPr>
              <w:t>Номинальная стоимость</w:t>
            </w:r>
          </w:p>
          <w:p w:rsidR="00981C32" w:rsidRPr="00D774F4" w:rsidRDefault="00981C32" w:rsidP="005A37B3">
            <w:pPr>
              <w:pStyle w:val="prilozhenie"/>
              <w:ind w:firstLine="0"/>
              <w:rPr>
                <w:sz w:val="22"/>
                <w:szCs w:val="22"/>
              </w:rPr>
            </w:pP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Default="00981C32" w:rsidP="005A37B3">
            <w:pPr>
              <w:pStyle w:val="prilozhenie"/>
              <w:ind w:firstLine="0"/>
              <w:rPr>
                <w:sz w:val="22"/>
                <w:szCs w:val="22"/>
              </w:rPr>
            </w:pPr>
            <w:r>
              <w:rPr>
                <w:sz w:val="22"/>
                <w:szCs w:val="22"/>
              </w:rPr>
              <w:t xml:space="preserve">1 купон - </w:t>
            </w:r>
            <w:r w:rsidRPr="009A2F2C">
              <w:rPr>
                <w:sz w:val="22"/>
                <w:szCs w:val="22"/>
              </w:rPr>
              <w:t>7,7</w:t>
            </w:r>
            <w:r>
              <w:rPr>
                <w:sz w:val="22"/>
                <w:szCs w:val="22"/>
              </w:rPr>
              <w:t>0</w:t>
            </w:r>
            <w:r w:rsidRPr="009A2F2C">
              <w:rPr>
                <w:sz w:val="22"/>
                <w:szCs w:val="22"/>
              </w:rPr>
              <w:t>%</w:t>
            </w:r>
            <w:r>
              <w:rPr>
                <w:sz w:val="22"/>
                <w:szCs w:val="22"/>
              </w:rPr>
              <w:t xml:space="preserve">; </w:t>
            </w:r>
            <w:r w:rsidRPr="00D774F4">
              <w:rPr>
                <w:sz w:val="22"/>
                <w:szCs w:val="22"/>
              </w:rPr>
              <w:t>38,</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2 купон - </w:t>
            </w:r>
            <w:r w:rsidRPr="009A2F2C">
              <w:rPr>
                <w:sz w:val="22"/>
                <w:szCs w:val="22"/>
              </w:rPr>
              <w:t>7,7</w:t>
            </w:r>
            <w:r>
              <w:rPr>
                <w:sz w:val="22"/>
                <w:szCs w:val="22"/>
              </w:rPr>
              <w:t>0</w:t>
            </w:r>
            <w:r w:rsidRPr="009A2F2C">
              <w:rPr>
                <w:sz w:val="22"/>
                <w:szCs w:val="22"/>
              </w:rPr>
              <w:t>%</w:t>
            </w:r>
            <w:r>
              <w:rPr>
                <w:sz w:val="22"/>
                <w:szCs w:val="22"/>
              </w:rPr>
              <w:t xml:space="preserve">; </w:t>
            </w:r>
            <w:r w:rsidRPr="00D774F4">
              <w:rPr>
                <w:sz w:val="22"/>
                <w:szCs w:val="22"/>
              </w:rPr>
              <w:t>38,</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3 купон - </w:t>
            </w:r>
            <w:r w:rsidRPr="009A2F2C">
              <w:rPr>
                <w:sz w:val="22"/>
                <w:szCs w:val="22"/>
              </w:rPr>
              <w:t>7,7</w:t>
            </w:r>
            <w:r>
              <w:rPr>
                <w:sz w:val="22"/>
                <w:szCs w:val="22"/>
              </w:rPr>
              <w:t>0</w:t>
            </w:r>
            <w:r w:rsidRPr="009A2F2C">
              <w:rPr>
                <w:sz w:val="22"/>
                <w:szCs w:val="22"/>
              </w:rPr>
              <w:t>%</w:t>
            </w:r>
            <w:r>
              <w:rPr>
                <w:sz w:val="22"/>
                <w:szCs w:val="22"/>
              </w:rPr>
              <w:t xml:space="preserve">; </w:t>
            </w:r>
            <w:r w:rsidRPr="00D774F4">
              <w:rPr>
                <w:sz w:val="22"/>
                <w:szCs w:val="22"/>
              </w:rPr>
              <w:t>38,</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4 купон - </w:t>
            </w:r>
            <w:r w:rsidRPr="009A2F2C">
              <w:rPr>
                <w:sz w:val="22"/>
                <w:szCs w:val="22"/>
              </w:rPr>
              <w:t>7,7</w:t>
            </w:r>
            <w:r>
              <w:rPr>
                <w:sz w:val="22"/>
                <w:szCs w:val="22"/>
              </w:rPr>
              <w:t>0</w:t>
            </w:r>
            <w:r w:rsidRPr="009A2F2C">
              <w:rPr>
                <w:sz w:val="22"/>
                <w:szCs w:val="22"/>
              </w:rPr>
              <w:t>%</w:t>
            </w:r>
            <w:r>
              <w:rPr>
                <w:sz w:val="22"/>
                <w:szCs w:val="22"/>
              </w:rPr>
              <w:t xml:space="preserve">; </w:t>
            </w:r>
            <w:r w:rsidRPr="00D774F4">
              <w:rPr>
                <w:sz w:val="22"/>
                <w:szCs w:val="22"/>
              </w:rPr>
              <w:t>38,</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5 купон - 9</w:t>
            </w:r>
            <w:r w:rsidRPr="009A2F2C">
              <w:rPr>
                <w:sz w:val="22"/>
                <w:szCs w:val="22"/>
              </w:rPr>
              <w:t>,</w:t>
            </w:r>
            <w:r>
              <w:rPr>
                <w:sz w:val="22"/>
                <w:szCs w:val="22"/>
              </w:rPr>
              <w:t>25</w:t>
            </w:r>
            <w:r w:rsidRPr="009A2F2C">
              <w:rPr>
                <w:sz w:val="22"/>
                <w:szCs w:val="22"/>
              </w:rPr>
              <w:t>%</w:t>
            </w:r>
            <w:r>
              <w:rPr>
                <w:sz w:val="22"/>
                <w:szCs w:val="22"/>
              </w:rPr>
              <w:t>; 46</w:t>
            </w:r>
            <w:r w:rsidRPr="00D774F4">
              <w:rPr>
                <w:sz w:val="22"/>
                <w:szCs w:val="22"/>
              </w:rPr>
              <w:t>,</w:t>
            </w:r>
            <w:r>
              <w:rPr>
                <w:sz w:val="22"/>
                <w:szCs w:val="22"/>
              </w:rPr>
              <w:t>12</w:t>
            </w:r>
            <w:r w:rsidRPr="00D774F4">
              <w:rPr>
                <w:sz w:val="22"/>
                <w:szCs w:val="22"/>
              </w:rPr>
              <w:t xml:space="preserve"> руб.</w:t>
            </w:r>
          </w:p>
          <w:p w:rsidR="00981C32" w:rsidRDefault="00981C32" w:rsidP="005A37B3">
            <w:pPr>
              <w:pStyle w:val="prilozhenie"/>
              <w:ind w:firstLine="0"/>
              <w:rPr>
                <w:sz w:val="22"/>
                <w:szCs w:val="22"/>
              </w:rPr>
            </w:pPr>
            <w:r>
              <w:rPr>
                <w:sz w:val="22"/>
                <w:szCs w:val="22"/>
              </w:rPr>
              <w:t>6 купон - 9</w:t>
            </w:r>
            <w:r w:rsidRPr="009A2F2C">
              <w:rPr>
                <w:sz w:val="22"/>
                <w:szCs w:val="22"/>
              </w:rPr>
              <w:t>,</w:t>
            </w:r>
            <w:r>
              <w:rPr>
                <w:sz w:val="22"/>
                <w:szCs w:val="22"/>
              </w:rPr>
              <w:t>25</w:t>
            </w:r>
            <w:r w:rsidRPr="009A2F2C">
              <w:rPr>
                <w:sz w:val="22"/>
                <w:szCs w:val="22"/>
              </w:rPr>
              <w:t>%</w:t>
            </w:r>
            <w:r>
              <w:rPr>
                <w:sz w:val="22"/>
                <w:szCs w:val="22"/>
              </w:rPr>
              <w:t>; 46</w:t>
            </w:r>
            <w:r w:rsidRPr="00D774F4">
              <w:rPr>
                <w:sz w:val="22"/>
                <w:szCs w:val="22"/>
              </w:rPr>
              <w:t>,</w:t>
            </w:r>
            <w:r>
              <w:rPr>
                <w:sz w:val="22"/>
                <w:szCs w:val="22"/>
              </w:rPr>
              <w:t>12</w:t>
            </w:r>
            <w:r w:rsidRPr="00D774F4">
              <w:rPr>
                <w:sz w:val="22"/>
                <w:szCs w:val="22"/>
              </w:rPr>
              <w:t xml:space="preserve"> руб.</w:t>
            </w:r>
          </w:p>
          <w:p w:rsidR="00981C32" w:rsidRDefault="00981C32" w:rsidP="005A37B3">
            <w:pPr>
              <w:pStyle w:val="prilozhenie"/>
              <w:ind w:firstLine="0"/>
              <w:rPr>
                <w:sz w:val="22"/>
                <w:szCs w:val="22"/>
              </w:rPr>
            </w:pPr>
            <w:r>
              <w:rPr>
                <w:sz w:val="22"/>
                <w:szCs w:val="22"/>
              </w:rPr>
              <w:t>7 купон - 8</w:t>
            </w:r>
            <w:r w:rsidRPr="009A2F2C">
              <w:rPr>
                <w:sz w:val="22"/>
                <w:szCs w:val="22"/>
              </w:rPr>
              <w:t>,</w:t>
            </w:r>
            <w:r>
              <w:rPr>
                <w:sz w:val="22"/>
                <w:szCs w:val="22"/>
              </w:rPr>
              <w:t>15</w:t>
            </w:r>
            <w:r w:rsidRPr="009A2F2C">
              <w:rPr>
                <w:sz w:val="22"/>
                <w:szCs w:val="22"/>
              </w:rPr>
              <w:t>%</w:t>
            </w:r>
            <w:r>
              <w:rPr>
                <w:sz w:val="22"/>
                <w:szCs w:val="22"/>
              </w:rPr>
              <w:t>; 40</w:t>
            </w:r>
            <w:r w:rsidRPr="00D774F4">
              <w:rPr>
                <w:sz w:val="22"/>
                <w:szCs w:val="22"/>
              </w:rPr>
              <w:t>,</w:t>
            </w:r>
            <w:r>
              <w:rPr>
                <w:sz w:val="22"/>
                <w:szCs w:val="22"/>
              </w:rPr>
              <w:t>64</w:t>
            </w:r>
            <w:r w:rsidRPr="00D774F4">
              <w:rPr>
                <w:sz w:val="22"/>
                <w:szCs w:val="22"/>
              </w:rPr>
              <w:t xml:space="preserve"> руб.</w:t>
            </w:r>
          </w:p>
          <w:p w:rsidR="00981C32" w:rsidRDefault="00981C32" w:rsidP="005A37B3">
            <w:pPr>
              <w:pStyle w:val="prilozhenie"/>
              <w:ind w:firstLine="0"/>
              <w:rPr>
                <w:sz w:val="22"/>
                <w:szCs w:val="22"/>
              </w:rPr>
            </w:pPr>
            <w:r>
              <w:rPr>
                <w:sz w:val="22"/>
                <w:szCs w:val="22"/>
              </w:rPr>
              <w:t>8 купон - 8</w:t>
            </w:r>
            <w:r w:rsidRPr="009A2F2C">
              <w:rPr>
                <w:sz w:val="22"/>
                <w:szCs w:val="22"/>
              </w:rPr>
              <w:t>,</w:t>
            </w:r>
            <w:r>
              <w:rPr>
                <w:sz w:val="22"/>
                <w:szCs w:val="22"/>
              </w:rPr>
              <w:t>15</w:t>
            </w:r>
            <w:r w:rsidRPr="009A2F2C">
              <w:rPr>
                <w:sz w:val="22"/>
                <w:szCs w:val="22"/>
              </w:rPr>
              <w:t>%</w:t>
            </w:r>
            <w:r>
              <w:rPr>
                <w:sz w:val="22"/>
                <w:szCs w:val="22"/>
              </w:rPr>
              <w:t>; 40</w:t>
            </w:r>
            <w:r w:rsidRPr="00D774F4">
              <w:rPr>
                <w:sz w:val="22"/>
                <w:szCs w:val="22"/>
              </w:rPr>
              <w:t>,</w:t>
            </w:r>
            <w:r>
              <w:rPr>
                <w:sz w:val="22"/>
                <w:szCs w:val="22"/>
              </w:rPr>
              <w:t>64</w:t>
            </w:r>
            <w:r w:rsidRPr="00D774F4">
              <w:rPr>
                <w:sz w:val="22"/>
                <w:szCs w:val="22"/>
              </w:rPr>
              <w:t xml:space="preserve"> руб.</w:t>
            </w:r>
          </w:p>
          <w:p w:rsidR="00981C32" w:rsidRDefault="00981C32" w:rsidP="005A37B3">
            <w:pPr>
              <w:pStyle w:val="prilozhenie"/>
              <w:ind w:firstLine="0"/>
              <w:rPr>
                <w:sz w:val="22"/>
                <w:szCs w:val="22"/>
              </w:rPr>
            </w:pPr>
            <w:r>
              <w:rPr>
                <w:sz w:val="22"/>
                <w:szCs w:val="22"/>
              </w:rPr>
              <w:t>9 купон - 8</w:t>
            </w:r>
            <w:r w:rsidRPr="009A2F2C">
              <w:rPr>
                <w:sz w:val="22"/>
                <w:szCs w:val="22"/>
              </w:rPr>
              <w:t>,</w:t>
            </w:r>
            <w:r>
              <w:rPr>
                <w:sz w:val="22"/>
                <w:szCs w:val="22"/>
              </w:rPr>
              <w:t>15</w:t>
            </w:r>
            <w:r w:rsidRPr="009A2F2C">
              <w:rPr>
                <w:sz w:val="22"/>
                <w:szCs w:val="22"/>
              </w:rPr>
              <w:t>%</w:t>
            </w:r>
            <w:r>
              <w:rPr>
                <w:sz w:val="22"/>
                <w:szCs w:val="22"/>
              </w:rPr>
              <w:t>; 40</w:t>
            </w:r>
            <w:r w:rsidRPr="00D774F4">
              <w:rPr>
                <w:sz w:val="22"/>
                <w:szCs w:val="22"/>
              </w:rPr>
              <w:t>,</w:t>
            </w:r>
            <w:r>
              <w:rPr>
                <w:sz w:val="22"/>
                <w:szCs w:val="22"/>
              </w:rPr>
              <w:t>64</w:t>
            </w:r>
            <w:r w:rsidRPr="00D774F4">
              <w:rPr>
                <w:sz w:val="22"/>
                <w:szCs w:val="22"/>
              </w:rPr>
              <w:t xml:space="preserve"> руб.</w:t>
            </w:r>
          </w:p>
          <w:p w:rsidR="00981C32" w:rsidRDefault="00981C32" w:rsidP="005A37B3">
            <w:pPr>
              <w:pStyle w:val="prilozhenie"/>
              <w:ind w:firstLine="0"/>
              <w:rPr>
                <w:sz w:val="22"/>
                <w:szCs w:val="22"/>
              </w:rPr>
            </w:pPr>
            <w:r>
              <w:rPr>
                <w:sz w:val="22"/>
                <w:szCs w:val="22"/>
              </w:rPr>
              <w:t>10 купон - 8</w:t>
            </w:r>
            <w:r w:rsidRPr="009A2F2C">
              <w:rPr>
                <w:sz w:val="22"/>
                <w:szCs w:val="22"/>
              </w:rPr>
              <w:t>,</w:t>
            </w:r>
            <w:r>
              <w:rPr>
                <w:sz w:val="22"/>
                <w:szCs w:val="22"/>
              </w:rPr>
              <w:t>15</w:t>
            </w:r>
            <w:r w:rsidRPr="009A2F2C">
              <w:rPr>
                <w:sz w:val="22"/>
                <w:szCs w:val="22"/>
              </w:rPr>
              <w:t>%</w:t>
            </w:r>
            <w:r>
              <w:rPr>
                <w:sz w:val="22"/>
                <w:szCs w:val="22"/>
              </w:rPr>
              <w:t>; 40</w:t>
            </w:r>
            <w:r w:rsidRPr="00D774F4">
              <w:rPr>
                <w:sz w:val="22"/>
                <w:szCs w:val="22"/>
              </w:rPr>
              <w:t>,</w:t>
            </w:r>
            <w:r>
              <w:rPr>
                <w:sz w:val="22"/>
                <w:szCs w:val="22"/>
              </w:rPr>
              <w:t>64</w:t>
            </w:r>
            <w:r w:rsidRPr="00D774F4">
              <w:rPr>
                <w:sz w:val="22"/>
                <w:szCs w:val="22"/>
              </w:rPr>
              <w:t xml:space="preserve"> руб.</w:t>
            </w:r>
          </w:p>
          <w:p w:rsidR="00981C32" w:rsidRPr="00D774F4" w:rsidRDefault="00981C32" w:rsidP="005A37B3">
            <w:pPr>
              <w:pStyle w:val="prilozhenie"/>
              <w:ind w:firstLine="0"/>
              <w:rPr>
                <w:sz w:val="22"/>
                <w:szCs w:val="22"/>
              </w:rPr>
            </w:pPr>
            <w:r>
              <w:rPr>
                <w:sz w:val="22"/>
                <w:szCs w:val="22"/>
              </w:rPr>
              <w:t>Номинальная стоимость – 1 000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Default="00981C32" w:rsidP="005A37B3">
            <w:pPr>
              <w:pStyle w:val="prilozhenie"/>
              <w:ind w:firstLine="0"/>
              <w:rPr>
                <w:sz w:val="22"/>
                <w:szCs w:val="22"/>
              </w:rPr>
            </w:pPr>
            <w:r>
              <w:rPr>
                <w:sz w:val="22"/>
                <w:szCs w:val="22"/>
              </w:rPr>
              <w:t>1 купон -</w:t>
            </w:r>
            <w:r w:rsidRPr="00D774F4">
              <w:rPr>
                <w:sz w:val="22"/>
                <w:szCs w:val="22"/>
              </w:rPr>
              <w:t>.</w:t>
            </w:r>
            <w:r>
              <w:rPr>
                <w:sz w:val="22"/>
                <w:szCs w:val="22"/>
              </w:rPr>
              <w:t>76</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2 купон - 76</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3 купон - 76</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4 купон - 76</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 xml:space="preserve">5 купон - </w:t>
            </w:r>
            <w:r w:rsidRPr="00D774F4">
              <w:rPr>
                <w:sz w:val="22"/>
                <w:szCs w:val="22"/>
              </w:rPr>
              <w:t>92 239 953,88 руб.</w:t>
            </w:r>
          </w:p>
          <w:p w:rsidR="00981C32" w:rsidRDefault="00981C32" w:rsidP="005A37B3">
            <w:pPr>
              <w:pStyle w:val="prilozhenie"/>
              <w:ind w:firstLine="0"/>
              <w:rPr>
                <w:sz w:val="22"/>
                <w:szCs w:val="22"/>
              </w:rPr>
            </w:pPr>
            <w:r>
              <w:rPr>
                <w:sz w:val="22"/>
                <w:szCs w:val="22"/>
              </w:rPr>
              <w:t xml:space="preserve">6 купон - </w:t>
            </w:r>
            <w:r w:rsidRPr="00D774F4">
              <w:rPr>
                <w:sz w:val="22"/>
                <w:szCs w:val="22"/>
              </w:rPr>
              <w:t>92 239 953,88 руб.</w:t>
            </w:r>
          </w:p>
          <w:p w:rsidR="00981C32" w:rsidRDefault="00981C32" w:rsidP="005A37B3">
            <w:pPr>
              <w:pStyle w:val="prilozhenie"/>
              <w:ind w:firstLine="0"/>
              <w:rPr>
                <w:sz w:val="22"/>
                <w:szCs w:val="22"/>
              </w:rPr>
            </w:pPr>
            <w:r>
              <w:rPr>
                <w:sz w:val="22"/>
                <w:szCs w:val="22"/>
              </w:rPr>
              <w:t xml:space="preserve">7 купон - </w:t>
            </w:r>
            <w:r w:rsidRPr="00D774F4">
              <w:rPr>
                <w:sz w:val="22"/>
                <w:szCs w:val="22"/>
              </w:rPr>
              <w:t>77 823 771,20 руб.</w:t>
            </w:r>
          </w:p>
          <w:p w:rsidR="00981C32" w:rsidRDefault="00981C32" w:rsidP="005A37B3">
            <w:pPr>
              <w:pStyle w:val="prilozhenie"/>
              <w:ind w:firstLine="0"/>
              <w:rPr>
                <w:sz w:val="22"/>
                <w:szCs w:val="22"/>
              </w:rPr>
            </w:pPr>
            <w:r>
              <w:rPr>
                <w:sz w:val="22"/>
                <w:szCs w:val="22"/>
              </w:rPr>
              <w:t xml:space="preserve">8 купон - </w:t>
            </w:r>
            <w:r w:rsidRPr="00D774F4">
              <w:rPr>
                <w:sz w:val="22"/>
                <w:szCs w:val="22"/>
              </w:rPr>
              <w:t>77 823 771,20 руб.</w:t>
            </w:r>
          </w:p>
          <w:p w:rsidR="00981C32" w:rsidRDefault="00981C32" w:rsidP="005A37B3">
            <w:pPr>
              <w:pStyle w:val="prilozhenie"/>
              <w:ind w:firstLine="0"/>
              <w:rPr>
                <w:sz w:val="22"/>
                <w:szCs w:val="22"/>
              </w:rPr>
            </w:pPr>
            <w:r>
              <w:rPr>
                <w:sz w:val="22"/>
                <w:szCs w:val="22"/>
              </w:rPr>
              <w:t xml:space="preserve">9 купон - </w:t>
            </w:r>
            <w:r w:rsidRPr="00D774F4">
              <w:rPr>
                <w:sz w:val="22"/>
                <w:szCs w:val="22"/>
              </w:rPr>
              <w:t>77 823 771,20 руб.</w:t>
            </w:r>
          </w:p>
          <w:p w:rsidR="00981C32" w:rsidRDefault="00981C32" w:rsidP="005A37B3">
            <w:pPr>
              <w:pStyle w:val="prilozhenie"/>
              <w:ind w:firstLine="0"/>
              <w:rPr>
                <w:sz w:val="22"/>
                <w:szCs w:val="22"/>
              </w:rPr>
            </w:pPr>
            <w:r>
              <w:rPr>
                <w:sz w:val="22"/>
                <w:szCs w:val="22"/>
              </w:rPr>
              <w:t xml:space="preserve">10 купон - </w:t>
            </w:r>
            <w:r w:rsidRPr="00D774F4">
              <w:rPr>
                <w:sz w:val="22"/>
                <w:szCs w:val="22"/>
              </w:rPr>
              <w:t>77 823 771,20</w:t>
            </w:r>
            <w:r>
              <w:rPr>
                <w:sz w:val="22"/>
                <w:szCs w:val="22"/>
              </w:rPr>
              <w:t xml:space="preserve"> </w:t>
            </w:r>
            <w:r w:rsidRPr="00D774F4">
              <w:rPr>
                <w:sz w:val="22"/>
                <w:szCs w:val="22"/>
              </w:rPr>
              <w:t>руб.</w:t>
            </w:r>
          </w:p>
          <w:p w:rsidR="00981C32" w:rsidRDefault="00981C32" w:rsidP="005A37B3">
            <w:pPr>
              <w:pStyle w:val="prilozhenie"/>
              <w:ind w:firstLine="0"/>
              <w:rPr>
                <w:sz w:val="22"/>
                <w:szCs w:val="22"/>
              </w:rPr>
            </w:pPr>
            <w:r>
              <w:rPr>
                <w:sz w:val="22"/>
                <w:szCs w:val="22"/>
              </w:rPr>
              <w:t>Номинальная стоимость 2 000 000 000 руб.</w:t>
            </w:r>
          </w:p>
          <w:p w:rsidR="00981C32" w:rsidRPr="00D774F4" w:rsidRDefault="00981C32" w:rsidP="00265E7B">
            <w:pPr>
              <w:pStyle w:val="prilozhenie"/>
              <w:ind w:firstLine="0"/>
              <w:rPr>
                <w:sz w:val="22"/>
                <w:szCs w:val="22"/>
              </w:rPr>
            </w:pPr>
            <w:r w:rsidRPr="00EA1D0A">
              <w:rPr>
                <w:sz w:val="22"/>
                <w:szCs w:val="22"/>
              </w:rPr>
              <w:t xml:space="preserve">Итого: 2 </w:t>
            </w:r>
            <w:r>
              <w:rPr>
                <w:sz w:val="22"/>
                <w:szCs w:val="22"/>
              </w:rPr>
              <w:t>802</w:t>
            </w:r>
            <w:r w:rsidRPr="00EA1D0A">
              <w:rPr>
                <w:sz w:val="22"/>
                <w:szCs w:val="22"/>
              </w:rPr>
              <w:t> </w:t>
            </w:r>
            <w:r>
              <w:rPr>
                <w:sz w:val="22"/>
                <w:szCs w:val="22"/>
              </w:rPr>
              <w:t>894</w:t>
            </w:r>
            <w:r w:rsidRPr="00EA1D0A">
              <w:rPr>
                <w:sz w:val="22"/>
                <w:szCs w:val="22"/>
              </w:rPr>
              <w:t xml:space="preserve"> </w:t>
            </w:r>
            <w:r>
              <w:rPr>
                <w:sz w:val="22"/>
                <w:szCs w:val="22"/>
              </w:rPr>
              <w:t>992,56</w:t>
            </w:r>
            <w:r w:rsidRPr="00EA1D0A">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22.03.2011</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20.09.2011</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20.03.2012</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18.09.2012</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19.03.2013</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17.09.2013</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18.03.2014</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16.09.2014</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17.03.2015</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15.09.2015</w:t>
            </w:r>
            <w:r w:rsidRPr="002D21B6">
              <w:rPr>
                <w:rFonts w:ascii="Times New Roman" w:hAnsi="Times New Roman"/>
              </w:rPr>
              <w:t>г.</w:t>
            </w:r>
          </w:p>
          <w:p w:rsidR="00981C32" w:rsidRPr="00D774F4" w:rsidRDefault="00981C32" w:rsidP="00265E7B">
            <w:pPr>
              <w:spacing w:after="0" w:line="240" w:lineRule="auto"/>
              <w:rPr>
                <w:rFonts w:ascii="Times New Roman" w:hAnsi="Times New Roman"/>
              </w:rPr>
            </w:pPr>
            <w:r>
              <w:rPr>
                <w:rFonts w:ascii="Times New Roman" w:hAnsi="Times New Roman"/>
              </w:rPr>
              <w:t>Погашение облигаций осуществляется в дату выплаты 10 купона .</w:t>
            </w:r>
            <w:r w:rsidRPr="002D21B6">
              <w:rPr>
                <w:rFonts w:ascii="Times New Roman" w:hAnsi="Times New Roman"/>
              </w:rPr>
              <w:t>-</w:t>
            </w:r>
            <w:r>
              <w:rPr>
                <w:rFonts w:ascii="Times New Roman" w:hAnsi="Times New Roman"/>
              </w:rPr>
              <w:t xml:space="preserve"> </w:t>
            </w:r>
            <w:r w:rsidRPr="00D774F4">
              <w:rPr>
                <w:rFonts w:ascii="Times New Roman" w:hAnsi="Times New Roman"/>
              </w:rPr>
              <w:t>1</w:t>
            </w:r>
            <w:r>
              <w:rPr>
                <w:rFonts w:ascii="Times New Roman" w:hAnsi="Times New Roman"/>
              </w:rPr>
              <w:t>5</w:t>
            </w:r>
            <w:r w:rsidRPr="00D774F4">
              <w:rPr>
                <w:rFonts w:ascii="Times New Roman" w:hAnsi="Times New Roman"/>
              </w:rPr>
              <w:t>.09.2015</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265E7B">
            <w:pPr>
              <w:spacing w:after="0" w:line="240" w:lineRule="auto"/>
              <w:jc w:val="both"/>
              <w:rPr>
                <w:rFonts w:ascii="Times New Roman" w:hAnsi="Times New Roman"/>
              </w:rPr>
            </w:pPr>
            <w:r w:rsidRPr="0056304B">
              <w:rPr>
                <w:rFonts w:ascii="Times New Roman" w:hAnsi="Times New Roman"/>
              </w:rPr>
              <w:t>2 802 894 992,56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5A37B3">
            <w:pPr>
              <w:pStyle w:val="prilozhenie"/>
              <w:ind w:firstLine="0"/>
              <w:rPr>
                <w:sz w:val="22"/>
                <w:szCs w:val="22"/>
              </w:rPr>
            </w:pPr>
            <w:r w:rsidRPr="00D774F4">
              <w:rPr>
                <w:sz w:val="22"/>
                <w:szCs w:val="22"/>
              </w:rPr>
              <w:t>100</w:t>
            </w:r>
            <w:r w:rsidR="00AD2683">
              <w:rPr>
                <w:sz w:val="22"/>
                <w:szCs w:val="22"/>
              </w:rPr>
              <w:t>,00</w:t>
            </w:r>
            <w:r w:rsidRPr="00D774F4">
              <w:rPr>
                <w:sz w:val="22"/>
                <w:szCs w:val="22"/>
              </w:rPr>
              <w:t xml:space="preserve"> </w:t>
            </w:r>
          </w:p>
        </w:tc>
      </w:tr>
      <w:tr w:rsidR="00981C32" w:rsidRPr="00D774F4" w:rsidTr="005A37B3">
        <w:tc>
          <w:tcPr>
            <w:tcW w:w="4823" w:type="dxa"/>
          </w:tcPr>
          <w:p w:rsidR="00981C32" w:rsidRPr="0056304B" w:rsidRDefault="00981C32" w:rsidP="005A37B3">
            <w:pPr>
              <w:pStyle w:val="prilozhenie"/>
              <w:ind w:firstLine="0"/>
              <w:rPr>
                <w:sz w:val="22"/>
                <w:szCs w:val="22"/>
              </w:rPr>
            </w:pPr>
            <w:r w:rsidRPr="0056304B">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554FED">
        <w:rPr>
          <w:rFonts w:ascii="Times New Roman" w:hAnsi="Times New Roman"/>
          <w:b/>
          <w:u w:val="single"/>
        </w:rPr>
        <w:t>Облигации серии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процентные документарные неконвертируемые облигации на предъявителя серии 10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на 1 820-й (Одна тысяча восемьсот двадцатый) день с даты начала размещения</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Default="00981C32" w:rsidP="005A37B3">
            <w:pPr>
              <w:pStyle w:val="prilozhenie"/>
              <w:ind w:firstLine="0"/>
              <w:rPr>
                <w:sz w:val="22"/>
                <w:szCs w:val="22"/>
              </w:rPr>
            </w:pPr>
            <w:r w:rsidRPr="001B6AB9">
              <w:rPr>
                <w:sz w:val="22"/>
                <w:szCs w:val="22"/>
              </w:rPr>
              <w:t xml:space="preserve">Государственный регистрационный номер выпуска </w:t>
            </w:r>
            <w:r w:rsidRPr="00D774F4">
              <w:rPr>
                <w:sz w:val="22"/>
                <w:szCs w:val="22"/>
              </w:rPr>
              <w:t>41001792В</w:t>
            </w:r>
          </w:p>
          <w:p w:rsidR="00981C32" w:rsidRPr="00D774F4" w:rsidRDefault="00981C32" w:rsidP="005A37B3">
            <w:pPr>
              <w:pStyle w:val="prilozhenie"/>
              <w:ind w:firstLine="0"/>
              <w:rPr>
                <w:sz w:val="22"/>
                <w:szCs w:val="22"/>
              </w:rPr>
            </w:pPr>
            <w:r w:rsidRPr="001B6AB9">
              <w:rPr>
                <w:sz w:val="22"/>
                <w:szCs w:val="22"/>
              </w:rPr>
              <w:t>Дата государственной регистрации</w:t>
            </w:r>
            <w:r w:rsidRPr="00D774F4">
              <w:rPr>
                <w:sz w:val="22"/>
                <w:szCs w:val="22"/>
              </w:rPr>
              <w:t xml:space="preserve"> 05 августа 2010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351ED4" w:rsidRDefault="00981C32" w:rsidP="005A37B3">
            <w:pPr>
              <w:pStyle w:val="prilozhenie"/>
              <w:ind w:firstLine="0"/>
              <w:rPr>
                <w:sz w:val="22"/>
                <w:szCs w:val="22"/>
              </w:rPr>
            </w:pPr>
            <w:r w:rsidRPr="00351ED4">
              <w:rPr>
                <w:sz w:val="22"/>
                <w:szCs w:val="22"/>
              </w:rPr>
              <w:t xml:space="preserve">Купон </w:t>
            </w:r>
          </w:p>
          <w:p w:rsidR="00981C32" w:rsidRPr="00D774F4" w:rsidRDefault="00981C32" w:rsidP="00265E7B">
            <w:pPr>
              <w:pStyle w:val="prilozhenie"/>
              <w:ind w:firstLine="0"/>
              <w:rPr>
                <w:sz w:val="22"/>
                <w:szCs w:val="22"/>
              </w:rPr>
            </w:pPr>
            <w:r w:rsidRPr="00351ED4">
              <w:rPr>
                <w:sz w:val="22"/>
                <w:szCs w:val="22"/>
              </w:rPr>
              <w:t>Номинальная стоимость</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Default="00981C32" w:rsidP="005A37B3">
            <w:pPr>
              <w:pStyle w:val="prilozhenie"/>
              <w:ind w:firstLine="0"/>
              <w:rPr>
                <w:sz w:val="22"/>
                <w:szCs w:val="22"/>
              </w:rPr>
            </w:pPr>
            <w:r>
              <w:rPr>
                <w:sz w:val="22"/>
                <w:szCs w:val="22"/>
              </w:rPr>
              <w:t xml:space="preserve">1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2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3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4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5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6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7 купон - </w:t>
            </w:r>
            <w:r w:rsidRPr="009A2F2C">
              <w:rPr>
                <w:sz w:val="22"/>
                <w:szCs w:val="22"/>
              </w:rPr>
              <w:t>7,</w:t>
            </w:r>
            <w:r>
              <w:rPr>
                <w:sz w:val="22"/>
                <w:szCs w:val="22"/>
              </w:rPr>
              <w:t>70</w:t>
            </w:r>
            <w:r w:rsidRPr="009A2F2C">
              <w:rPr>
                <w:sz w:val="22"/>
                <w:szCs w:val="22"/>
              </w:rPr>
              <w:t>%</w:t>
            </w:r>
            <w:r>
              <w:rPr>
                <w:sz w:val="22"/>
                <w:szCs w:val="22"/>
              </w:rPr>
              <w:t>; 38</w:t>
            </w:r>
            <w:r w:rsidRPr="00D774F4">
              <w:rPr>
                <w:sz w:val="22"/>
                <w:szCs w:val="22"/>
              </w:rPr>
              <w:t>,</w:t>
            </w:r>
            <w:r>
              <w:rPr>
                <w:sz w:val="22"/>
                <w:szCs w:val="22"/>
              </w:rPr>
              <w:t>39</w:t>
            </w:r>
            <w:r w:rsidRPr="00D774F4">
              <w:rPr>
                <w:sz w:val="22"/>
                <w:szCs w:val="22"/>
              </w:rPr>
              <w:t xml:space="preserve"> руб.</w:t>
            </w:r>
          </w:p>
          <w:p w:rsidR="00981C32" w:rsidRDefault="00981C32" w:rsidP="005A37B3">
            <w:pPr>
              <w:pStyle w:val="prilozhenie"/>
              <w:ind w:firstLine="0"/>
              <w:rPr>
                <w:sz w:val="22"/>
                <w:szCs w:val="22"/>
              </w:rPr>
            </w:pPr>
            <w:r>
              <w:rPr>
                <w:sz w:val="22"/>
                <w:szCs w:val="22"/>
              </w:rPr>
              <w:t xml:space="preserve">8 купон - </w:t>
            </w:r>
            <w:r w:rsidRPr="009A2F2C">
              <w:rPr>
                <w:sz w:val="22"/>
                <w:szCs w:val="22"/>
              </w:rPr>
              <w:t>7,</w:t>
            </w:r>
            <w:r>
              <w:rPr>
                <w:sz w:val="22"/>
                <w:szCs w:val="22"/>
              </w:rPr>
              <w:t>70</w:t>
            </w:r>
            <w:r w:rsidRPr="009A2F2C">
              <w:rPr>
                <w:sz w:val="22"/>
                <w:szCs w:val="22"/>
              </w:rPr>
              <w:t>%</w:t>
            </w:r>
            <w:r>
              <w:rPr>
                <w:sz w:val="22"/>
                <w:szCs w:val="22"/>
              </w:rPr>
              <w:t>; 38</w:t>
            </w:r>
            <w:r w:rsidRPr="00D774F4">
              <w:rPr>
                <w:sz w:val="22"/>
                <w:szCs w:val="22"/>
              </w:rPr>
              <w:t>,</w:t>
            </w:r>
            <w:r>
              <w:rPr>
                <w:sz w:val="22"/>
                <w:szCs w:val="22"/>
              </w:rPr>
              <w:t>39</w:t>
            </w:r>
            <w:r w:rsidRPr="00D774F4">
              <w:rPr>
                <w:sz w:val="22"/>
                <w:szCs w:val="22"/>
              </w:rPr>
              <w:t xml:space="preserve"> руб.</w:t>
            </w:r>
          </w:p>
          <w:p w:rsidR="00981C32" w:rsidRDefault="00981C32" w:rsidP="005A37B3">
            <w:pPr>
              <w:pStyle w:val="prilozhenie"/>
              <w:ind w:firstLine="0"/>
              <w:rPr>
                <w:sz w:val="22"/>
                <w:szCs w:val="22"/>
              </w:rPr>
            </w:pPr>
            <w:r>
              <w:rPr>
                <w:sz w:val="22"/>
                <w:szCs w:val="22"/>
              </w:rPr>
              <w:t>9 купон - 11</w:t>
            </w:r>
            <w:r w:rsidRPr="009A2F2C">
              <w:rPr>
                <w:sz w:val="22"/>
                <w:szCs w:val="22"/>
              </w:rPr>
              <w:t>,</w:t>
            </w:r>
            <w:r>
              <w:rPr>
                <w:sz w:val="22"/>
                <w:szCs w:val="22"/>
              </w:rPr>
              <w:t>60</w:t>
            </w:r>
            <w:r w:rsidRPr="009A2F2C">
              <w:rPr>
                <w:sz w:val="22"/>
                <w:szCs w:val="22"/>
              </w:rPr>
              <w:t>%</w:t>
            </w:r>
            <w:r>
              <w:rPr>
                <w:sz w:val="22"/>
                <w:szCs w:val="22"/>
              </w:rPr>
              <w:t>; 57</w:t>
            </w:r>
            <w:r w:rsidRPr="00D774F4">
              <w:rPr>
                <w:sz w:val="22"/>
                <w:szCs w:val="22"/>
              </w:rPr>
              <w:t>,</w:t>
            </w:r>
            <w:r>
              <w:rPr>
                <w:sz w:val="22"/>
                <w:szCs w:val="22"/>
              </w:rPr>
              <w:t>84</w:t>
            </w:r>
            <w:r w:rsidRPr="00D774F4">
              <w:rPr>
                <w:sz w:val="22"/>
                <w:szCs w:val="22"/>
              </w:rPr>
              <w:t xml:space="preserve"> руб.</w:t>
            </w:r>
          </w:p>
          <w:p w:rsidR="00981C32" w:rsidRDefault="00981C32" w:rsidP="005A37B3">
            <w:pPr>
              <w:pStyle w:val="prilozhenie"/>
              <w:ind w:firstLine="0"/>
              <w:rPr>
                <w:sz w:val="22"/>
                <w:szCs w:val="22"/>
              </w:rPr>
            </w:pPr>
            <w:r>
              <w:rPr>
                <w:sz w:val="22"/>
                <w:szCs w:val="22"/>
              </w:rPr>
              <w:t>10 купон - 11</w:t>
            </w:r>
            <w:r w:rsidRPr="009A2F2C">
              <w:rPr>
                <w:sz w:val="22"/>
                <w:szCs w:val="22"/>
              </w:rPr>
              <w:t>,</w:t>
            </w:r>
            <w:r>
              <w:rPr>
                <w:sz w:val="22"/>
                <w:szCs w:val="22"/>
              </w:rPr>
              <w:t>60</w:t>
            </w:r>
            <w:r w:rsidRPr="009A2F2C">
              <w:rPr>
                <w:sz w:val="22"/>
                <w:szCs w:val="22"/>
              </w:rPr>
              <w:t>%</w:t>
            </w:r>
            <w:r>
              <w:rPr>
                <w:sz w:val="22"/>
                <w:szCs w:val="22"/>
              </w:rPr>
              <w:t>; 57</w:t>
            </w:r>
            <w:r w:rsidRPr="00D774F4">
              <w:rPr>
                <w:sz w:val="22"/>
                <w:szCs w:val="22"/>
              </w:rPr>
              <w:t>,</w:t>
            </w:r>
            <w:r>
              <w:rPr>
                <w:sz w:val="22"/>
                <w:szCs w:val="22"/>
              </w:rPr>
              <w:t>84</w:t>
            </w:r>
            <w:r w:rsidRPr="00D774F4">
              <w:rPr>
                <w:sz w:val="22"/>
                <w:szCs w:val="22"/>
              </w:rPr>
              <w:t xml:space="preserve"> руб.</w:t>
            </w:r>
          </w:p>
          <w:p w:rsidR="00981C32" w:rsidRPr="00D774F4" w:rsidRDefault="00981C32" w:rsidP="00265E7B">
            <w:pPr>
              <w:pStyle w:val="prilozhenie"/>
              <w:ind w:firstLine="0"/>
              <w:rPr>
                <w:sz w:val="22"/>
                <w:szCs w:val="22"/>
              </w:rPr>
            </w:pPr>
            <w:r>
              <w:rPr>
                <w:sz w:val="22"/>
                <w:szCs w:val="22"/>
              </w:rPr>
              <w:t>Номинальная стоимость – 1 000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Default="00981C32" w:rsidP="005A37B3">
            <w:pPr>
              <w:pStyle w:val="prilozhenie"/>
              <w:ind w:firstLine="0"/>
              <w:rPr>
                <w:sz w:val="22"/>
                <w:szCs w:val="22"/>
              </w:rPr>
            </w:pPr>
            <w:r>
              <w:rPr>
                <w:sz w:val="22"/>
                <w:szCs w:val="22"/>
              </w:rPr>
              <w:t>1 купон -</w:t>
            </w:r>
            <w:r w:rsidRPr="00D774F4">
              <w:rPr>
                <w:sz w:val="22"/>
                <w:szCs w:val="22"/>
              </w:rPr>
              <w:t>.</w:t>
            </w:r>
            <w:r>
              <w:rPr>
                <w:sz w:val="22"/>
                <w:szCs w:val="22"/>
              </w:rPr>
              <w:t>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2 купон - 78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3 купон - 78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4 купон - 78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5 купон - 78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6 купон - 78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 xml:space="preserve">7 купон - </w:t>
            </w:r>
            <w:r w:rsidRPr="00D774F4">
              <w:rPr>
                <w:sz w:val="22"/>
                <w:szCs w:val="22"/>
              </w:rPr>
              <w:t>51 203 852,59 руб.</w:t>
            </w:r>
          </w:p>
          <w:p w:rsidR="00981C32" w:rsidRDefault="00981C32" w:rsidP="005A37B3">
            <w:pPr>
              <w:pStyle w:val="prilozhenie"/>
              <w:ind w:firstLine="0"/>
              <w:rPr>
                <w:sz w:val="22"/>
                <w:szCs w:val="22"/>
              </w:rPr>
            </w:pPr>
            <w:r>
              <w:rPr>
                <w:sz w:val="22"/>
                <w:szCs w:val="22"/>
              </w:rPr>
              <w:t xml:space="preserve">8 купон - </w:t>
            </w:r>
            <w:r w:rsidRPr="00D774F4">
              <w:rPr>
                <w:sz w:val="22"/>
                <w:szCs w:val="22"/>
              </w:rPr>
              <w:t>51 203 852,59 руб.</w:t>
            </w:r>
          </w:p>
          <w:p w:rsidR="00981C32" w:rsidRDefault="00981C32" w:rsidP="005A37B3">
            <w:pPr>
              <w:pStyle w:val="prilozhenie"/>
              <w:ind w:firstLine="0"/>
              <w:rPr>
                <w:sz w:val="22"/>
                <w:szCs w:val="22"/>
              </w:rPr>
            </w:pPr>
            <w:r>
              <w:rPr>
                <w:sz w:val="22"/>
                <w:szCs w:val="22"/>
              </w:rPr>
              <w:t xml:space="preserve">9 купон - </w:t>
            </w:r>
            <w:r w:rsidRPr="00D774F4">
              <w:rPr>
                <w:sz w:val="22"/>
                <w:szCs w:val="22"/>
              </w:rPr>
              <w:t>43 985 816,16 руб.</w:t>
            </w:r>
          </w:p>
          <w:p w:rsidR="00981C32" w:rsidRDefault="00981C32" w:rsidP="005A37B3">
            <w:pPr>
              <w:pStyle w:val="prilozhenie"/>
              <w:ind w:firstLine="0"/>
              <w:rPr>
                <w:sz w:val="22"/>
                <w:szCs w:val="22"/>
              </w:rPr>
            </w:pPr>
            <w:r>
              <w:rPr>
                <w:sz w:val="22"/>
                <w:szCs w:val="22"/>
              </w:rPr>
              <w:t xml:space="preserve">10 купон - </w:t>
            </w:r>
            <w:r w:rsidRPr="00D774F4">
              <w:rPr>
                <w:sz w:val="22"/>
                <w:szCs w:val="22"/>
              </w:rPr>
              <w:t>43 985 816,16 руб.</w:t>
            </w:r>
          </w:p>
          <w:p w:rsidR="00981C32" w:rsidRDefault="00981C32" w:rsidP="005A37B3">
            <w:pPr>
              <w:pStyle w:val="prilozhenie"/>
              <w:ind w:firstLine="0"/>
              <w:rPr>
                <w:sz w:val="22"/>
                <w:szCs w:val="22"/>
              </w:rPr>
            </w:pPr>
            <w:r>
              <w:rPr>
                <w:sz w:val="22"/>
                <w:szCs w:val="22"/>
              </w:rPr>
              <w:t>Номинальная стоимость 2 000 000 000 руб.</w:t>
            </w:r>
          </w:p>
          <w:p w:rsidR="00981C32" w:rsidRPr="00D774F4" w:rsidRDefault="00981C32" w:rsidP="00265E7B">
            <w:pPr>
              <w:pStyle w:val="prilozhenie"/>
              <w:ind w:firstLine="0"/>
              <w:rPr>
                <w:sz w:val="22"/>
                <w:szCs w:val="22"/>
              </w:rPr>
            </w:pPr>
            <w:r w:rsidRPr="00EA1D0A">
              <w:rPr>
                <w:sz w:val="22"/>
                <w:szCs w:val="22"/>
              </w:rPr>
              <w:t xml:space="preserve">Итого: 2 </w:t>
            </w:r>
            <w:r w:rsidRPr="00022C83">
              <w:rPr>
                <w:sz w:val="22"/>
                <w:szCs w:val="22"/>
              </w:rPr>
              <w:t>663 059 337,50</w:t>
            </w:r>
            <w:r w:rsidRPr="00EA1D0A">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17.05.2011</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15.11.2011</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15.05.2012</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13.11.2012</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14.05.2013</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12.11.2013</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13.05.2014</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11.11.2014</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12.05.2015</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10.11.2015</w:t>
            </w:r>
            <w:r w:rsidRPr="002D21B6">
              <w:rPr>
                <w:rFonts w:ascii="Times New Roman" w:hAnsi="Times New Roman"/>
              </w:rPr>
              <w:t>г.</w:t>
            </w:r>
          </w:p>
          <w:p w:rsidR="00981C32" w:rsidRPr="00D774F4" w:rsidRDefault="00981C32" w:rsidP="00265E7B">
            <w:pPr>
              <w:spacing w:after="0" w:line="240" w:lineRule="auto"/>
              <w:rPr>
                <w:rFonts w:ascii="Times New Roman" w:hAnsi="Times New Roman"/>
              </w:rPr>
            </w:pPr>
            <w:r>
              <w:rPr>
                <w:rFonts w:ascii="Times New Roman" w:hAnsi="Times New Roman"/>
              </w:rPr>
              <w:t>Погашение облигаций осуществляется в дату выплаты 10 купона .</w:t>
            </w:r>
            <w:r w:rsidRPr="002D21B6">
              <w:rPr>
                <w:rFonts w:ascii="Times New Roman" w:hAnsi="Times New Roman"/>
              </w:rPr>
              <w:t>-</w:t>
            </w:r>
            <w:r>
              <w:rPr>
                <w:rFonts w:ascii="Times New Roman" w:hAnsi="Times New Roman"/>
              </w:rPr>
              <w:t xml:space="preserve"> </w:t>
            </w:r>
            <w:r w:rsidRPr="00D774F4">
              <w:rPr>
                <w:rFonts w:ascii="Times New Roman" w:hAnsi="Times New Roman"/>
              </w:rPr>
              <w:t>1</w:t>
            </w:r>
            <w:r>
              <w:rPr>
                <w:rFonts w:ascii="Times New Roman" w:hAnsi="Times New Roman"/>
              </w:rPr>
              <w:t>0</w:t>
            </w:r>
            <w:r w:rsidRPr="00D774F4">
              <w:rPr>
                <w:rFonts w:ascii="Times New Roman" w:hAnsi="Times New Roman"/>
              </w:rPr>
              <w:t>.</w:t>
            </w:r>
            <w:r>
              <w:rPr>
                <w:rFonts w:ascii="Times New Roman" w:hAnsi="Times New Roman"/>
              </w:rPr>
              <w:t>11</w:t>
            </w:r>
            <w:r w:rsidRPr="00D774F4">
              <w:rPr>
                <w:rFonts w:ascii="Times New Roman" w:hAnsi="Times New Roman"/>
              </w:rPr>
              <w:t>.2015</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AD2683">
            <w:pPr>
              <w:pStyle w:val="prilozhenie"/>
              <w:ind w:firstLine="0"/>
              <w:rPr>
                <w:sz w:val="22"/>
                <w:szCs w:val="22"/>
              </w:rPr>
            </w:pPr>
            <w:r w:rsidRPr="00EA1D0A">
              <w:rPr>
                <w:sz w:val="22"/>
                <w:szCs w:val="22"/>
              </w:rPr>
              <w:t xml:space="preserve">2 </w:t>
            </w:r>
            <w:r w:rsidRPr="00022C83">
              <w:rPr>
                <w:sz w:val="22"/>
                <w:szCs w:val="22"/>
              </w:rPr>
              <w:t>663 059 337,50</w:t>
            </w:r>
            <w:r w:rsidRPr="00EA1D0A">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AD2683" w:rsidRDefault="00981C32" w:rsidP="00B02C7B">
            <w:pPr>
              <w:pStyle w:val="prilozhenie"/>
              <w:ind w:firstLine="0"/>
              <w:rPr>
                <w:sz w:val="22"/>
                <w:szCs w:val="22"/>
              </w:rPr>
            </w:pPr>
            <w:r w:rsidRPr="00B02C7B">
              <w:rPr>
                <w:sz w:val="22"/>
                <w:szCs w:val="22"/>
              </w:rPr>
              <w:t>100</w:t>
            </w:r>
            <w:r w:rsidR="00AD2683">
              <w:rPr>
                <w:sz w:val="22"/>
                <w:szCs w:val="22"/>
              </w:rPr>
              <w:t>,00</w:t>
            </w:r>
          </w:p>
        </w:tc>
      </w:tr>
      <w:tr w:rsidR="00981C32" w:rsidRPr="00D774F4" w:rsidTr="005A37B3">
        <w:tc>
          <w:tcPr>
            <w:tcW w:w="4823" w:type="dxa"/>
          </w:tcPr>
          <w:p w:rsidR="00981C32" w:rsidRPr="000D2053" w:rsidRDefault="00981C32" w:rsidP="005A37B3">
            <w:pPr>
              <w:pStyle w:val="prilozhenie"/>
              <w:ind w:firstLine="0"/>
              <w:rPr>
                <w:sz w:val="22"/>
                <w:szCs w:val="22"/>
              </w:rPr>
            </w:pPr>
            <w:r w:rsidRPr="000D2053">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процентные документарные неконвертируемые облигации на предъявителя серии 11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на 1 820-й (Одна тысяча восемьсот двадцатый) день с даты начала размещения</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5643B8" w:rsidRDefault="00981C32" w:rsidP="005A37B3">
            <w:pPr>
              <w:pStyle w:val="prilozhenie"/>
              <w:ind w:firstLine="0"/>
              <w:rPr>
                <w:sz w:val="22"/>
                <w:szCs w:val="22"/>
              </w:rPr>
            </w:pPr>
            <w:r w:rsidRPr="00530D98">
              <w:rPr>
                <w:sz w:val="22"/>
                <w:szCs w:val="22"/>
              </w:rPr>
              <w:t>Государственный регистрационный номер выпуска</w:t>
            </w:r>
            <w:r w:rsidRPr="005643B8">
              <w:rPr>
                <w:sz w:val="22"/>
                <w:szCs w:val="22"/>
              </w:rPr>
              <w:t xml:space="preserve"> 41101792В</w:t>
            </w:r>
          </w:p>
          <w:p w:rsidR="00981C32" w:rsidRPr="00D774F4" w:rsidRDefault="00981C32" w:rsidP="005A37B3">
            <w:pPr>
              <w:pStyle w:val="prilozhenie"/>
              <w:ind w:firstLine="0"/>
              <w:rPr>
                <w:sz w:val="22"/>
                <w:szCs w:val="22"/>
              </w:rPr>
            </w:pPr>
            <w:r w:rsidRPr="005643B8">
              <w:rPr>
                <w:sz w:val="22"/>
                <w:szCs w:val="22"/>
              </w:rPr>
              <w:t>Дата государственной регистрации 05 августа 2010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351ED4" w:rsidRDefault="00981C32" w:rsidP="005A37B3">
            <w:pPr>
              <w:pStyle w:val="prilozhenie"/>
              <w:ind w:firstLine="0"/>
              <w:rPr>
                <w:sz w:val="22"/>
                <w:szCs w:val="22"/>
              </w:rPr>
            </w:pPr>
            <w:r w:rsidRPr="00351ED4">
              <w:rPr>
                <w:sz w:val="22"/>
                <w:szCs w:val="22"/>
              </w:rPr>
              <w:t xml:space="preserve">Купон </w:t>
            </w:r>
          </w:p>
          <w:p w:rsidR="00981C32" w:rsidRPr="00D774F4" w:rsidRDefault="00981C32" w:rsidP="00265E7B">
            <w:pPr>
              <w:pStyle w:val="prilozhenie"/>
              <w:ind w:firstLine="0"/>
              <w:rPr>
                <w:sz w:val="22"/>
                <w:szCs w:val="22"/>
              </w:rPr>
            </w:pPr>
            <w:r w:rsidRPr="00351ED4">
              <w:rPr>
                <w:sz w:val="22"/>
                <w:szCs w:val="22"/>
              </w:rPr>
              <w:t>Номинальная стоимость</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Default="00981C32" w:rsidP="005A37B3">
            <w:pPr>
              <w:pStyle w:val="prilozhenie"/>
              <w:ind w:firstLine="0"/>
              <w:rPr>
                <w:sz w:val="22"/>
                <w:szCs w:val="22"/>
              </w:rPr>
            </w:pPr>
            <w:r>
              <w:rPr>
                <w:sz w:val="22"/>
                <w:szCs w:val="22"/>
              </w:rPr>
              <w:t xml:space="preserve">1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2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3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4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5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6 купон - </w:t>
            </w:r>
            <w:r w:rsidRPr="009A2F2C">
              <w:rPr>
                <w:sz w:val="22"/>
                <w:szCs w:val="22"/>
              </w:rPr>
              <w:t>7,</w:t>
            </w:r>
            <w:r>
              <w:rPr>
                <w:sz w:val="22"/>
                <w:szCs w:val="22"/>
              </w:rPr>
              <w:t>90</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3</w:t>
            </w:r>
            <w:r w:rsidRPr="00D774F4">
              <w:rPr>
                <w:sz w:val="22"/>
                <w:szCs w:val="22"/>
              </w:rPr>
              <w:t>9 руб.</w:t>
            </w:r>
          </w:p>
          <w:p w:rsidR="00981C32" w:rsidRDefault="00981C32" w:rsidP="005A37B3">
            <w:pPr>
              <w:pStyle w:val="prilozhenie"/>
              <w:ind w:firstLine="0"/>
              <w:rPr>
                <w:sz w:val="22"/>
                <w:szCs w:val="22"/>
              </w:rPr>
            </w:pPr>
            <w:r>
              <w:rPr>
                <w:sz w:val="22"/>
                <w:szCs w:val="22"/>
              </w:rPr>
              <w:t xml:space="preserve">7 купон - </w:t>
            </w:r>
            <w:r w:rsidRPr="009A2F2C">
              <w:rPr>
                <w:sz w:val="22"/>
                <w:szCs w:val="22"/>
              </w:rPr>
              <w:t>7,</w:t>
            </w:r>
            <w:r>
              <w:rPr>
                <w:sz w:val="22"/>
                <w:szCs w:val="22"/>
              </w:rPr>
              <w:t>70</w:t>
            </w:r>
            <w:r w:rsidRPr="009A2F2C">
              <w:rPr>
                <w:sz w:val="22"/>
                <w:szCs w:val="22"/>
              </w:rPr>
              <w:t>%</w:t>
            </w:r>
            <w:r>
              <w:rPr>
                <w:sz w:val="22"/>
                <w:szCs w:val="22"/>
              </w:rPr>
              <w:t>; 38</w:t>
            </w:r>
            <w:r w:rsidRPr="00D774F4">
              <w:rPr>
                <w:sz w:val="22"/>
                <w:szCs w:val="22"/>
              </w:rPr>
              <w:t>,</w:t>
            </w:r>
            <w:r>
              <w:rPr>
                <w:sz w:val="22"/>
                <w:szCs w:val="22"/>
              </w:rPr>
              <w:t>39</w:t>
            </w:r>
            <w:r w:rsidRPr="00D774F4">
              <w:rPr>
                <w:sz w:val="22"/>
                <w:szCs w:val="22"/>
              </w:rPr>
              <w:t xml:space="preserve"> руб.</w:t>
            </w:r>
          </w:p>
          <w:p w:rsidR="00981C32" w:rsidRDefault="00981C32" w:rsidP="005A37B3">
            <w:pPr>
              <w:pStyle w:val="prilozhenie"/>
              <w:ind w:firstLine="0"/>
              <w:rPr>
                <w:sz w:val="22"/>
                <w:szCs w:val="22"/>
              </w:rPr>
            </w:pPr>
            <w:r>
              <w:rPr>
                <w:sz w:val="22"/>
                <w:szCs w:val="22"/>
              </w:rPr>
              <w:t xml:space="preserve">8 купон - </w:t>
            </w:r>
            <w:r w:rsidRPr="009A2F2C">
              <w:rPr>
                <w:sz w:val="22"/>
                <w:szCs w:val="22"/>
              </w:rPr>
              <w:t>7,</w:t>
            </w:r>
            <w:r>
              <w:rPr>
                <w:sz w:val="22"/>
                <w:szCs w:val="22"/>
              </w:rPr>
              <w:t>70</w:t>
            </w:r>
            <w:r w:rsidRPr="009A2F2C">
              <w:rPr>
                <w:sz w:val="22"/>
                <w:szCs w:val="22"/>
              </w:rPr>
              <w:t>%</w:t>
            </w:r>
            <w:r>
              <w:rPr>
                <w:sz w:val="22"/>
                <w:szCs w:val="22"/>
              </w:rPr>
              <w:t>; 38</w:t>
            </w:r>
            <w:r w:rsidRPr="00D774F4">
              <w:rPr>
                <w:sz w:val="22"/>
                <w:szCs w:val="22"/>
              </w:rPr>
              <w:t>,</w:t>
            </w:r>
            <w:r>
              <w:rPr>
                <w:sz w:val="22"/>
                <w:szCs w:val="22"/>
              </w:rPr>
              <w:t>39</w:t>
            </w:r>
            <w:r w:rsidRPr="00D774F4">
              <w:rPr>
                <w:sz w:val="22"/>
                <w:szCs w:val="22"/>
              </w:rPr>
              <w:t xml:space="preserve"> руб.</w:t>
            </w:r>
          </w:p>
          <w:p w:rsidR="00981C32" w:rsidRDefault="00981C32" w:rsidP="005A37B3">
            <w:pPr>
              <w:pStyle w:val="prilozhenie"/>
              <w:ind w:firstLine="0"/>
              <w:rPr>
                <w:sz w:val="22"/>
                <w:szCs w:val="22"/>
              </w:rPr>
            </w:pPr>
            <w:r>
              <w:rPr>
                <w:sz w:val="22"/>
                <w:szCs w:val="22"/>
              </w:rPr>
              <w:t>9 купон - 11</w:t>
            </w:r>
            <w:r w:rsidRPr="009A2F2C">
              <w:rPr>
                <w:sz w:val="22"/>
                <w:szCs w:val="22"/>
              </w:rPr>
              <w:t>,</w:t>
            </w:r>
            <w:r>
              <w:rPr>
                <w:sz w:val="22"/>
                <w:szCs w:val="22"/>
              </w:rPr>
              <w:t>60</w:t>
            </w:r>
            <w:r w:rsidRPr="009A2F2C">
              <w:rPr>
                <w:sz w:val="22"/>
                <w:szCs w:val="22"/>
              </w:rPr>
              <w:t>%</w:t>
            </w:r>
            <w:r>
              <w:rPr>
                <w:sz w:val="22"/>
                <w:szCs w:val="22"/>
              </w:rPr>
              <w:t>; 57</w:t>
            </w:r>
            <w:r w:rsidRPr="00D774F4">
              <w:rPr>
                <w:sz w:val="22"/>
                <w:szCs w:val="22"/>
              </w:rPr>
              <w:t>,</w:t>
            </w:r>
            <w:r>
              <w:rPr>
                <w:sz w:val="22"/>
                <w:szCs w:val="22"/>
              </w:rPr>
              <w:t>84</w:t>
            </w:r>
            <w:r w:rsidRPr="00D774F4">
              <w:rPr>
                <w:sz w:val="22"/>
                <w:szCs w:val="22"/>
              </w:rPr>
              <w:t xml:space="preserve"> руб.</w:t>
            </w:r>
          </w:p>
          <w:p w:rsidR="00981C32" w:rsidRDefault="00981C32" w:rsidP="005A37B3">
            <w:pPr>
              <w:pStyle w:val="prilozhenie"/>
              <w:ind w:firstLine="0"/>
              <w:rPr>
                <w:sz w:val="22"/>
                <w:szCs w:val="22"/>
              </w:rPr>
            </w:pPr>
            <w:r>
              <w:rPr>
                <w:sz w:val="22"/>
                <w:szCs w:val="22"/>
              </w:rPr>
              <w:t>10 купон - 11</w:t>
            </w:r>
            <w:r w:rsidRPr="009A2F2C">
              <w:rPr>
                <w:sz w:val="22"/>
                <w:szCs w:val="22"/>
              </w:rPr>
              <w:t>,</w:t>
            </w:r>
            <w:r>
              <w:rPr>
                <w:sz w:val="22"/>
                <w:szCs w:val="22"/>
              </w:rPr>
              <w:t>60</w:t>
            </w:r>
            <w:r w:rsidRPr="009A2F2C">
              <w:rPr>
                <w:sz w:val="22"/>
                <w:szCs w:val="22"/>
              </w:rPr>
              <w:t>%</w:t>
            </w:r>
            <w:r>
              <w:rPr>
                <w:sz w:val="22"/>
                <w:szCs w:val="22"/>
              </w:rPr>
              <w:t>; 57</w:t>
            </w:r>
            <w:r w:rsidRPr="00D774F4">
              <w:rPr>
                <w:sz w:val="22"/>
                <w:szCs w:val="22"/>
              </w:rPr>
              <w:t>,</w:t>
            </w:r>
            <w:r>
              <w:rPr>
                <w:sz w:val="22"/>
                <w:szCs w:val="22"/>
              </w:rPr>
              <w:t>84</w:t>
            </w:r>
            <w:r w:rsidRPr="00D774F4">
              <w:rPr>
                <w:sz w:val="22"/>
                <w:szCs w:val="22"/>
              </w:rPr>
              <w:t xml:space="preserve"> руб.</w:t>
            </w:r>
          </w:p>
          <w:p w:rsidR="00981C32" w:rsidRPr="00D774F4" w:rsidRDefault="00981C32" w:rsidP="00265E7B">
            <w:pPr>
              <w:pStyle w:val="prilozhenie"/>
              <w:ind w:firstLine="0"/>
              <w:rPr>
                <w:sz w:val="22"/>
                <w:szCs w:val="22"/>
              </w:rPr>
            </w:pPr>
            <w:r>
              <w:rPr>
                <w:sz w:val="22"/>
                <w:szCs w:val="22"/>
              </w:rPr>
              <w:t>Номинальная стоимость – 1 000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Default="00981C32" w:rsidP="005A37B3">
            <w:pPr>
              <w:pStyle w:val="prilozhenie"/>
              <w:ind w:firstLine="0"/>
              <w:rPr>
                <w:sz w:val="22"/>
                <w:szCs w:val="22"/>
              </w:rPr>
            </w:pPr>
            <w:r>
              <w:rPr>
                <w:sz w:val="22"/>
                <w:szCs w:val="22"/>
              </w:rPr>
              <w:t>1 купон -</w:t>
            </w:r>
            <w:r w:rsidRPr="00D774F4">
              <w:rPr>
                <w:sz w:val="22"/>
                <w:szCs w:val="22"/>
              </w:rPr>
              <w:t>.</w:t>
            </w:r>
            <w:r>
              <w:rPr>
                <w:sz w:val="22"/>
                <w:szCs w:val="22"/>
              </w:rPr>
              <w:t>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2 купон - 78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3 купон - 78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4 купон - 78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5 купон - 78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6 купон - 78</w:t>
            </w:r>
            <w:r w:rsidRPr="00D774F4">
              <w:rPr>
                <w:sz w:val="22"/>
                <w:szCs w:val="22"/>
              </w:rPr>
              <w:t> </w:t>
            </w:r>
            <w:r>
              <w:rPr>
                <w:sz w:val="22"/>
                <w:szCs w:val="22"/>
              </w:rPr>
              <w:t>780</w:t>
            </w:r>
            <w:r w:rsidRPr="00D774F4">
              <w:rPr>
                <w:sz w:val="22"/>
                <w:szCs w:val="22"/>
              </w:rPr>
              <w:t xml:space="preserve"> 000 руб.</w:t>
            </w:r>
          </w:p>
          <w:p w:rsidR="00981C32" w:rsidRDefault="00981C32" w:rsidP="005A37B3">
            <w:pPr>
              <w:pStyle w:val="prilozhenie"/>
              <w:ind w:firstLine="0"/>
              <w:rPr>
                <w:sz w:val="22"/>
                <w:szCs w:val="22"/>
              </w:rPr>
            </w:pPr>
            <w:r>
              <w:rPr>
                <w:sz w:val="22"/>
                <w:szCs w:val="22"/>
              </w:rPr>
              <w:t xml:space="preserve">7 купон - </w:t>
            </w:r>
            <w:r w:rsidRPr="00D774F4">
              <w:rPr>
                <w:sz w:val="22"/>
                <w:szCs w:val="22"/>
              </w:rPr>
              <w:t>48 077 793,28 руб.</w:t>
            </w:r>
          </w:p>
          <w:p w:rsidR="00981C32" w:rsidRDefault="00981C32" w:rsidP="005A37B3">
            <w:pPr>
              <w:pStyle w:val="prilozhenie"/>
              <w:ind w:firstLine="0"/>
              <w:rPr>
                <w:sz w:val="22"/>
                <w:szCs w:val="22"/>
              </w:rPr>
            </w:pPr>
            <w:r>
              <w:rPr>
                <w:sz w:val="22"/>
                <w:szCs w:val="22"/>
              </w:rPr>
              <w:t xml:space="preserve">8 купон - </w:t>
            </w:r>
            <w:r w:rsidRPr="00D774F4">
              <w:rPr>
                <w:sz w:val="22"/>
                <w:szCs w:val="22"/>
              </w:rPr>
              <w:t>48 077 793,28 руб.</w:t>
            </w:r>
          </w:p>
          <w:p w:rsidR="00981C32" w:rsidRDefault="00981C32" w:rsidP="005A37B3">
            <w:pPr>
              <w:pStyle w:val="prilozhenie"/>
              <w:ind w:firstLine="0"/>
              <w:rPr>
                <w:sz w:val="22"/>
                <w:szCs w:val="22"/>
              </w:rPr>
            </w:pPr>
            <w:r>
              <w:rPr>
                <w:sz w:val="22"/>
                <w:szCs w:val="22"/>
              </w:rPr>
              <w:t xml:space="preserve">9 купон - </w:t>
            </w:r>
            <w:r w:rsidRPr="00D774F4">
              <w:rPr>
                <w:sz w:val="22"/>
                <w:szCs w:val="22"/>
              </w:rPr>
              <w:t>45 675 380,40 руб.</w:t>
            </w:r>
          </w:p>
          <w:p w:rsidR="00981C32" w:rsidRDefault="00981C32" w:rsidP="005A37B3">
            <w:pPr>
              <w:pStyle w:val="prilozhenie"/>
              <w:ind w:firstLine="0"/>
              <w:rPr>
                <w:sz w:val="22"/>
                <w:szCs w:val="22"/>
              </w:rPr>
            </w:pPr>
            <w:r>
              <w:rPr>
                <w:sz w:val="22"/>
                <w:szCs w:val="22"/>
              </w:rPr>
              <w:t xml:space="preserve">10 купон - </w:t>
            </w:r>
            <w:r w:rsidRPr="00D774F4">
              <w:rPr>
                <w:sz w:val="22"/>
                <w:szCs w:val="22"/>
              </w:rPr>
              <w:t>45 675 380,40 руб.</w:t>
            </w:r>
          </w:p>
          <w:p w:rsidR="00981C32" w:rsidRDefault="00981C32" w:rsidP="005A37B3">
            <w:pPr>
              <w:pStyle w:val="prilozhenie"/>
              <w:ind w:firstLine="0"/>
              <w:rPr>
                <w:sz w:val="22"/>
                <w:szCs w:val="22"/>
              </w:rPr>
            </w:pPr>
            <w:r>
              <w:rPr>
                <w:sz w:val="22"/>
                <w:szCs w:val="22"/>
              </w:rPr>
              <w:t>Номинальная стоимость 2 000 000 000 руб.</w:t>
            </w:r>
          </w:p>
          <w:p w:rsidR="00981C32" w:rsidRPr="00D774F4" w:rsidRDefault="00981C32" w:rsidP="00265E7B">
            <w:pPr>
              <w:pStyle w:val="prilozhenie"/>
              <w:ind w:firstLine="0"/>
              <w:rPr>
                <w:sz w:val="22"/>
                <w:szCs w:val="22"/>
              </w:rPr>
            </w:pPr>
            <w:r w:rsidRPr="00EA1D0A">
              <w:rPr>
                <w:sz w:val="22"/>
                <w:szCs w:val="22"/>
              </w:rPr>
              <w:t xml:space="preserve">Итого: 2 </w:t>
            </w:r>
            <w:r w:rsidRPr="00022C83">
              <w:rPr>
                <w:sz w:val="22"/>
                <w:szCs w:val="22"/>
              </w:rPr>
              <w:t>660 186 347,36</w:t>
            </w:r>
            <w:r w:rsidRPr="00EA1D0A">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1</w:t>
            </w:r>
            <w:r>
              <w:rPr>
                <w:rFonts w:ascii="Times New Roman" w:hAnsi="Times New Roman"/>
              </w:rPr>
              <w:t>8</w:t>
            </w:r>
            <w:r w:rsidRPr="00D774F4">
              <w:rPr>
                <w:rFonts w:ascii="Times New Roman" w:hAnsi="Times New Roman"/>
              </w:rPr>
              <w:t>.05.2011</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1</w:t>
            </w:r>
            <w:r>
              <w:rPr>
                <w:rFonts w:ascii="Times New Roman" w:hAnsi="Times New Roman"/>
              </w:rPr>
              <w:t>6</w:t>
            </w:r>
            <w:r w:rsidRPr="00D774F4">
              <w:rPr>
                <w:rFonts w:ascii="Times New Roman" w:hAnsi="Times New Roman"/>
              </w:rPr>
              <w:t>.11.2011</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1</w:t>
            </w:r>
            <w:r>
              <w:rPr>
                <w:rFonts w:ascii="Times New Roman" w:hAnsi="Times New Roman"/>
              </w:rPr>
              <w:t>6</w:t>
            </w:r>
            <w:r w:rsidRPr="00D774F4">
              <w:rPr>
                <w:rFonts w:ascii="Times New Roman" w:hAnsi="Times New Roman"/>
              </w:rPr>
              <w:t>.05.2012</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1</w:t>
            </w:r>
            <w:r>
              <w:rPr>
                <w:rFonts w:ascii="Times New Roman" w:hAnsi="Times New Roman"/>
              </w:rPr>
              <w:t>4</w:t>
            </w:r>
            <w:r w:rsidRPr="00D774F4">
              <w:rPr>
                <w:rFonts w:ascii="Times New Roman" w:hAnsi="Times New Roman"/>
              </w:rPr>
              <w:t>.11.2012</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1</w:t>
            </w:r>
            <w:r>
              <w:rPr>
                <w:rFonts w:ascii="Times New Roman" w:hAnsi="Times New Roman"/>
              </w:rPr>
              <w:t>5</w:t>
            </w:r>
            <w:r w:rsidRPr="00D774F4">
              <w:rPr>
                <w:rFonts w:ascii="Times New Roman" w:hAnsi="Times New Roman"/>
              </w:rPr>
              <w:t>.05.2013</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1</w:t>
            </w:r>
            <w:r>
              <w:rPr>
                <w:rFonts w:ascii="Times New Roman" w:hAnsi="Times New Roman"/>
              </w:rPr>
              <w:t>3</w:t>
            </w:r>
            <w:r w:rsidRPr="00D774F4">
              <w:rPr>
                <w:rFonts w:ascii="Times New Roman" w:hAnsi="Times New Roman"/>
              </w:rPr>
              <w:t>.11.2013</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w:t>
            </w:r>
            <w:r>
              <w:rPr>
                <w:rFonts w:ascii="Times New Roman" w:hAnsi="Times New Roman"/>
              </w:rPr>
              <w:t>4</w:t>
            </w:r>
            <w:r w:rsidRPr="00D774F4">
              <w:rPr>
                <w:rFonts w:ascii="Times New Roman" w:hAnsi="Times New Roman"/>
              </w:rPr>
              <w:t>.05.2014</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w:t>
            </w:r>
            <w:r>
              <w:rPr>
                <w:rFonts w:ascii="Times New Roman" w:hAnsi="Times New Roman"/>
              </w:rPr>
              <w:t>2</w:t>
            </w:r>
            <w:r w:rsidRPr="00D774F4">
              <w:rPr>
                <w:rFonts w:ascii="Times New Roman" w:hAnsi="Times New Roman"/>
              </w:rPr>
              <w:t>.11.2014</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w:t>
            </w:r>
            <w:r>
              <w:rPr>
                <w:rFonts w:ascii="Times New Roman" w:hAnsi="Times New Roman"/>
              </w:rPr>
              <w:t>3</w:t>
            </w:r>
            <w:r w:rsidRPr="00D774F4">
              <w:rPr>
                <w:rFonts w:ascii="Times New Roman" w:hAnsi="Times New Roman"/>
              </w:rPr>
              <w:t>.05.2015</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w:t>
            </w:r>
            <w:r>
              <w:rPr>
                <w:rFonts w:ascii="Times New Roman" w:hAnsi="Times New Roman"/>
              </w:rPr>
              <w:t>1</w:t>
            </w:r>
            <w:r w:rsidRPr="00D774F4">
              <w:rPr>
                <w:rFonts w:ascii="Times New Roman" w:hAnsi="Times New Roman"/>
              </w:rPr>
              <w:t>.11.2015</w:t>
            </w:r>
            <w:r w:rsidRPr="002D21B6">
              <w:rPr>
                <w:rFonts w:ascii="Times New Roman" w:hAnsi="Times New Roman"/>
              </w:rPr>
              <w:t>г.</w:t>
            </w:r>
          </w:p>
          <w:p w:rsidR="00981C32" w:rsidRPr="00D774F4" w:rsidRDefault="00981C32" w:rsidP="00265E7B">
            <w:pPr>
              <w:spacing w:after="0" w:line="240" w:lineRule="auto"/>
              <w:rPr>
                <w:rFonts w:ascii="Times New Roman" w:hAnsi="Times New Roman"/>
              </w:rPr>
            </w:pPr>
            <w:r>
              <w:rPr>
                <w:rFonts w:ascii="Times New Roman" w:hAnsi="Times New Roman"/>
              </w:rPr>
              <w:t>Погашение облигаций осуществляется в дату выплаты 10 купона .</w:t>
            </w:r>
            <w:r w:rsidRPr="002D21B6">
              <w:rPr>
                <w:rFonts w:ascii="Times New Roman" w:hAnsi="Times New Roman"/>
              </w:rPr>
              <w:t>-</w:t>
            </w:r>
            <w:r>
              <w:rPr>
                <w:rFonts w:ascii="Times New Roman" w:hAnsi="Times New Roman"/>
              </w:rPr>
              <w:t xml:space="preserve"> </w:t>
            </w:r>
            <w:r w:rsidRPr="00D774F4">
              <w:rPr>
                <w:rFonts w:ascii="Times New Roman" w:hAnsi="Times New Roman"/>
              </w:rPr>
              <w:t>1</w:t>
            </w:r>
            <w:r>
              <w:rPr>
                <w:rFonts w:ascii="Times New Roman" w:hAnsi="Times New Roman"/>
              </w:rPr>
              <w:t>1</w:t>
            </w:r>
            <w:r w:rsidRPr="00D774F4">
              <w:rPr>
                <w:rFonts w:ascii="Times New Roman" w:hAnsi="Times New Roman"/>
              </w:rPr>
              <w:t>.</w:t>
            </w:r>
            <w:r>
              <w:rPr>
                <w:rFonts w:ascii="Times New Roman" w:hAnsi="Times New Roman"/>
              </w:rPr>
              <w:t>11</w:t>
            </w:r>
            <w:r w:rsidRPr="00D774F4">
              <w:rPr>
                <w:rFonts w:ascii="Times New Roman" w:hAnsi="Times New Roman"/>
              </w:rPr>
              <w:t>.2015</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0E27A2">
            <w:pPr>
              <w:jc w:val="both"/>
              <w:rPr>
                <w:rFonts w:ascii="Times New Roman" w:hAnsi="Times New Roman"/>
              </w:rPr>
            </w:pPr>
            <w:r w:rsidRPr="00022C83">
              <w:rPr>
                <w:rFonts w:ascii="Times New Roman" w:hAnsi="Times New Roman"/>
              </w:rPr>
              <w:t>2 660 186 347,36</w:t>
            </w:r>
            <w:r w:rsidRPr="00D544E6">
              <w:rPr>
                <w:rFonts w:ascii="Times New Roman" w:hAnsi="Times New Roman"/>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AD2683" w:rsidRDefault="00981C32" w:rsidP="00B02C7B">
            <w:pPr>
              <w:pStyle w:val="prilozhenie"/>
              <w:ind w:firstLine="0"/>
              <w:rPr>
                <w:sz w:val="22"/>
                <w:szCs w:val="22"/>
              </w:rPr>
            </w:pPr>
            <w:r w:rsidRPr="00B02C7B">
              <w:rPr>
                <w:sz w:val="22"/>
                <w:szCs w:val="22"/>
              </w:rPr>
              <w:t>100</w:t>
            </w:r>
            <w:r w:rsidR="00AD2683">
              <w:rPr>
                <w:sz w:val="22"/>
                <w:szCs w:val="22"/>
              </w:rPr>
              <w:t>,00</w:t>
            </w:r>
          </w:p>
        </w:tc>
      </w:tr>
      <w:tr w:rsidR="00981C32" w:rsidRPr="00D774F4" w:rsidTr="005A37B3">
        <w:tc>
          <w:tcPr>
            <w:tcW w:w="4823" w:type="dxa"/>
          </w:tcPr>
          <w:p w:rsidR="00981C32" w:rsidRPr="00D72BC9" w:rsidRDefault="00981C32" w:rsidP="005A37B3">
            <w:pPr>
              <w:pStyle w:val="prilozhenie"/>
              <w:ind w:firstLine="0"/>
              <w:rPr>
                <w:sz w:val="22"/>
                <w:szCs w:val="22"/>
              </w:rPr>
            </w:pPr>
            <w:r w:rsidRPr="00D72BC9">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Pr="00D774F4"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БО-01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 xml:space="preserve">биржевые процентные документарные неконвертируемые облигации на предъявителя </w:t>
            </w:r>
            <w:r w:rsidRPr="00C62861">
              <w:rPr>
                <w:sz w:val="22"/>
                <w:szCs w:val="22"/>
              </w:rPr>
              <w:t>серии БО-01</w:t>
            </w:r>
            <w:r w:rsidRPr="00D774F4">
              <w:rPr>
                <w:sz w:val="22"/>
                <w:szCs w:val="22"/>
              </w:rPr>
              <w:t xml:space="preserve">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в дату, которая наступает по истечении 3 (Трех) лет  с даты начала размещения</w:t>
            </w:r>
            <w:r w:rsidRPr="00D774F4">
              <w:rPr>
                <w:b/>
                <w:sz w:val="22"/>
                <w:szCs w:val="22"/>
              </w:rPr>
              <w:t xml:space="preserve">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Default="00981C32" w:rsidP="005A37B3">
            <w:pPr>
              <w:pStyle w:val="prilozhenie"/>
              <w:ind w:firstLine="0"/>
              <w:rPr>
                <w:sz w:val="22"/>
                <w:szCs w:val="22"/>
              </w:rPr>
            </w:pPr>
            <w:r w:rsidRPr="0013203A">
              <w:rPr>
                <w:sz w:val="22"/>
                <w:szCs w:val="22"/>
              </w:rPr>
              <w:t>Идентификационный номер выпуска</w:t>
            </w:r>
            <w:r>
              <w:rPr>
                <w:sz w:val="22"/>
                <w:szCs w:val="22"/>
              </w:rPr>
              <w:t xml:space="preserve"> </w:t>
            </w:r>
            <w:r w:rsidRPr="00D774F4">
              <w:rPr>
                <w:sz w:val="22"/>
                <w:szCs w:val="22"/>
              </w:rPr>
              <w:t>4В020101792В</w:t>
            </w:r>
          </w:p>
          <w:p w:rsidR="00981C32" w:rsidRPr="00D774F4" w:rsidRDefault="00981C32" w:rsidP="005A37B3">
            <w:pPr>
              <w:pStyle w:val="prilozhenie"/>
              <w:ind w:firstLine="0"/>
              <w:rPr>
                <w:sz w:val="22"/>
                <w:szCs w:val="22"/>
              </w:rPr>
            </w:pPr>
            <w:r w:rsidRPr="0013203A">
              <w:rPr>
                <w:sz w:val="22"/>
                <w:szCs w:val="22"/>
              </w:rPr>
              <w:t>Дата присвоения идентификационного номера</w:t>
            </w:r>
            <w:r w:rsidRPr="00D774F4">
              <w:rPr>
                <w:sz w:val="22"/>
                <w:szCs w:val="22"/>
              </w:rPr>
              <w:t xml:space="preserve"> 06 апреля 2011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351ED4" w:rsidRDefault="00981C32" w:rsidP="005A37B3">
            <w:pPr>
              <w:pStyle w:val="prilozhenie"/>
              <w:ind w:firstLine="0"/>
              <w:rPr>
                <w:sz w:val="22"/>
                <w:szCs w:val="22"/>
              </w:rPr>
            </w:pPr>
            <w:r w:rsidRPr="00351ED4">
              <w:rPr>
                <w:sz w:val="22"/>
                <w:szCs w:val="22"/>
              </w:rPr>
              <w:t xml:space="preserve">Купон </w:t>
            </w:r>
          </w:p>
          <w:p w:rsidR="00981C32" w:rsidRDefault="00981C32" w:rsidP="005A37B3">
            <w:pPr>
              <w:pStyle w:val="prilozhenie"/>
              <w:ind w:firstLine="0"/>
              <w:rPr>
                <w:sz w:val="22"/>
                <w:szCs w:val="22"/>
              </w:rPr>
            </w:pPr>
            <w:r w:rsidRPr="00351ED4">
              <w:rPr>
                <w:sz w:val="22"/>
                <w:szCs w:val="22"/>
              </w:rPr>
              <w:t>Номинальная стоимость</w:t>
            </w:r>
          </w:p>
          <w:p w:rsidR="00981C32" w:rsidRPr="00D774F4" w:rsidRDefault="00981C32" w:rsidP="005A37B3">
            <w:pPr>
              <w:pStyle w:val="prilozhenie"/>
              <w:ind w:firstLine="0"/>
              <w:rPr>
                <w:sz w:val="22"/>
                <w:szCs w:val="22"/>
              </w:rPr>
            </w:pP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Default="00981C32" w:rsidP="005A37B3">
            <w:pPr>
              <w:pStyle w:val="prilozhenie"/>
              <w:ind w:firstLine="0"/>
              <w:rPr>
                <w:sz w:val="22"/>
                <w:szCs w:val="22"/>
              </w:rPr>
            </w:pPr>
            <w:r>
              <w:rPr>
                <w:sz w:val="22"/>
                <w:szCs w:val="22"/>
              </w:rPr>
              <w:t xml:space="preserve">1 купон - </w:t>
            </w:r>
            <w:r w:rsidRPr="009A2F2C">
              <w:rPr>
                <w:sz w:val="22"/>
                <w:szCs w:val="22"/>
              </w:rPr>
              <w:t>7,</w:t>
            </w:r>
            <w:r>
              <w:rPr>
                <w:sz w:val="22"/>
                <w:szCs w:val="22"/>
              </w:rPr>
              <w:t>15</w:t>
            </w:r>
            <w:r w:rsidRPr="009A2F2C">
              <w:rPr>
                <w:sz w:val="22"/>
                <w:szCs w:val="22"/>
              </w:rPr>
              <w:t>%</w:t>
            </w:r>
            <w:r>
              <w:rPr>
                <w:sz w:val="22"/>
                <w:szCs w:val="22"/>
              </w:rPr>
              <w:t xml:space="preserve">; </w:t>
            </w:r>
            <w:r w:rsidRPr="00D774F4">
              <w:rPr>
                <w:sz w:val="22"/>
                <w:szCs w:val="22"/>
              </w:rPr>
              <w:t>3</w:t>
            </w:r>
            <w:r>
              <w:rPr>
                <w:sz w:val="22"/>
                <w:szCs w:val="22"/>
              </w:rPr>
              <w:t>6</w:t>
            </w:r>
            <w:r w:rsidRPr="00D774F4">
              <w:rPr>
                <w:sz w:val="22"/>
                <w:szCs w:val="22"/>
              </w:rPr>
              <w:t>,</w:t>
            </w:r>
            <w:r>
              <w:rPr>
                <w:sz w:val="22"/>
                <w:szCs w:val="22"/>
              </w:rPr>
              <w:t>04</w:t>
            </w:r>
            <w:r w:rsidRPr="00D774F4">
              <w:rPr>
                <w:sz w:val="22"/>
                <w:szCs w:val="22"/>
              </w:rPr>
              <w:t xml:space="preserve"> руб.</w:t>
            </w:r>
          </w:p>
          <w:p w:rsidR="00981C32" w:rsidRDefault="00981C32" w:rsidP="005A37B3">
            <w:pPr>
              <w:pStyle w:val="prilozhenie"/>
              <w:ind w:firstLine="0"/>
              <w:rPr>
                <w:sz w:val="22"/>
                <w:szCs w:val="22"/>
              </w:rPr>
            </w:pPr>
            <w:r>
              <w:rPr>
                <w:sz w:val="22"/>
                <w:szCs w:val="22"/>
              </w:rPr>
              <w:t xml:space="preserve">2 купон - </w:t>
            </w:r>
            <w:r w:rsidRPr="009A2F2C">
              <w:rPr>
                <w:sz w:val="22"/>
                <w:szCs w:val="22"/>
              </w:rPr>
              <w:t>7,</w:t>
            </w:r>
            <w:r>
              <w:rPr>
                <w:sz w:val="22"/>
                <w:szCs w:val="22"/>
              </w:rPr>
              <w:t>15</w:t>
            </w:r>
            <w:r w:rsidRPr="009A2F2C">
              <w:rPr>
                <w:sz w:val="22"/>
                <w:szCs w:val="22"/>
              </w:rPr>
              <w:t>%</w:t>
            </w:r>
            <w:r>
              <w:rPr>
                <w:sz w:val="22"/>
                <w:szCs w:val="22"/>
              </w:rPr>
              <w:t xml:space="preserve">; </w:t>
            </w:r>
            <w:r w:rsidRPr="00D774F4">
              <w:rPr>
                <w:sz w:val="22"/>
                <w:szCs w:val="22"/>
              </w:rPr>
              <w:t>3</w:t>
            </w:r>
            <w:r>
              <w:rPr>
                <w:sz w:val="22"/>
                <w:szCs w:val="22"/>
              </w:rPr>
              <w:t>5</w:t>
            </w:r>
            <w:r w:rsidRPr="00D774F4">
              <w:rPr>
                <w:sz w:val="22"/>
                <w:szCs w:val="22"/>
              </w:rPr>
              <w:t>,</w:t>
            </w:r>
            <w:r>
              <w:rPr>
                <w:sz w:val="22"/>
                <w:szCs w:val="22"/>
              </w:rPr>
              <w:t>65</w:t>
            </w:r>
            <w:r w:rsidRPr="00D774F4">
              <w:rPr>
                <w:sz w:val="22"/>
                <w:szCs w:val="22"/>
              </w:rPr>
              <w:t xml:space="preserve"> руб.</w:t>
            </w:r>
          </w:p>
          <w:p w:rsidR="00981C32" w:rsidRDefault="00981C32" w:rsidP="005A37B3">
            <w:pPr>
              <w:pStyle w:val="prilozhenie"/>
              <w:ind w:firstLine="0"/>
              <w:rPr>
                <w:sz w:val="22"/>
                <w:szCs w:val="22"/>
              </w:rPr>
            </w:pPr>
            <w:r>
              <w:rPr>
                <w:sz w:val="22"/>
                <w:szCs w:val="22"/>
              </w:rPr>
              <w:t xml:space="preserve">3 купон - </w:t>
            </w:r>
            <w:r w:rsidRPr="009A2F2C">
              <w:rPr>
                <w:sz w:val="22"/>
                <w:szCs w:val="22"/>
              </w:rPr>
              <w:t>7,</w:t>
            </w:r>
            <w:r>
              <w:rPr>
                <w:sz w:val="22"/>
                <w:szCs w:val="22"/>
              </w:rPr>
              <w:t>15</w:t>
            </w:r>
            <w:r w:rsidRPr="009A2F2C">
              <w:rPr>
                <w:sz w:val="22"/>
                <w:szCs w:val="22"/>
              </w:rPr>
              <w:t>%</w:t>
            </w:r>
            <w:r>
              <w:rPr>
                <w:sz w:val="22"/>
                <w:szCs w:val="22"/>
              </w:rPr>
              <w:t xml:space="preserve">; </w:t>
            </w:r>
            <w:r w:rsidRPr="00D774F4">
              <w:rPr>
                <w:sz w:val="22"/>
                <w:szCs w:val="22"/>
              </w:rPr>
              <w:t>3</w:t>
            </w:r>
            <w:r>
              <w:rPr>
                <w:sz w:val="22"/>
                <w:szCs w:val="22"/>
              </w:rPr>
              <w:t>6</w:t>
            </w:r>
            <w:r w:rsidRPr="00D774F4">
              <w:rPr>
                <w:sz w:val="22"/>
                <w:szCs w:val="22"/>
              </w:rPr>
              <w:t>,</w:t>
            </w:r>
            <w:r>
              <w:rPr>
                <w:sz w:val="22"/>
                <w:szCs w:val="22"/>
              </w:rPr>
              <w:t>04</w:t>
            </w:r>
            <w:r w:rsidRPr="00D774F4">
              <w:rPr>
                <w:sz w:val="22"/>
                <w:szCs w:val="22"/>
              </w:rPr>
              <w:t xml:space="preserve"> руб.</w:t>
            </w:r>
          </w:p>
          <w:p w:rsidR="00981C32" w:rsidRDefault="00981C32" w:rsidP="005A37B3">
            <w:pPr>
              <w:pStyle w:val="prilozhenie"/>
              <w:ind w:firstLine="0"/>
              <w:rPr>
                <w:sz w:val="22"/>
                <w:szCs w:val="22"/>
              </w:rPr>
            </w:pPr>
            <w:r>
              <w:rPr>
                <w:sz w:val="22"/>
                <w:szCs w:val="22"/>
              </w:rPr>
              <w:t xml:space="preserve">4 купон - </w:t>
            </w:r>
            <w:r w:rsidRPr="009A2F2C">
              <w:rPr>
                <w:sz w:val="22"/>
                <w:szCs w:val="22"/>
              </w:rPr>
              <w:t>7,</w:t>
            </w:r>
            <w:r>
              <w:rPr>
                <w:sz w:val="22"/>
                <w:szCs w:val="22"/>
              </w:rPr>
              <w:t>15</w:t>
            </w:r>
            <w:r w:rsidRPr="009A2F2C">
              <w:rPr>
                <w:sz w:val="22"/>
                <w:szCs w:val="22"/>
              </w:rPr>
              <w:t>%</w:t>
            </w:r>
            <w:r>
              <w:rPr>
                <w:sz w:val="22"/>
                <w:szCs w:val="22"/>
              </w:rPr>
              <w:t xml:space="preserve">; </w:t>
            </w:r>
            <w:r w:rsidRPr="00D774F4">
              <w:rPr>
                <w:sz w:val="22"/>
                <w:szCs w:val="22"/>
              </w:rPr>
              <w:t>3</w:t>
            </w:r>
            <w:r>
              <w:rPr>
                <w:sz w:val="22"/>
                <w:szCs w:val="22"/>
              </w:rPr>
              <w:t>5</w:t>
            </w:r>
            <w:r w:rsidRPr="00D774F4">
              <w:rPr>
                <w:sz w:val="22"/>
                <w:szCs w:val="22"/>
              </w:rPr>
              <w:t>,</w:t>
            </w:r>
            <w:r>
              <w:rPr>
                <w:sz w:val="22"/>
                <w:szCs w:val="22"/>
              </w:rPr>
              <w:t>46</w:t>
            </w:r>
            <w:r w:rsidRPr="00D774F4">
              <w:rPr>
                <w:sz w:val="22"/>
                <w:szCs w:val="22"/>
              </w:rPr>
              <w:t xml:space="preserve"> руб.</w:t>
            </w:r>
          </w:p>
          <w:p w:rsidR="00981C32" w:rsidRDefault="00981C32" w:rsidP="005A37B3">
            <w:pPr>
              <w:pStyle w:val="prilozhenie"/>
              <w:ind w:firstLine="0"/>
              <w:rPr>
                <w:sz w:val="22"/>
                <w:szCs w:val="22"/>
              </w:rPr>
            </w:pPr>
            <w:r>
              <w:rPr>
                <w:sz w:val="22"/>
                <w:szCs w:val="22"/>
              </w:rPr>
              <w:t xml:space="preserve">5 купон - </w:t>
            </w:r>
            <w:r w:rsidRPr="009A2F2C">
              <w:rPr>
                <w:sz w:val="22"/>
                <w:szCs w:val="22"/>
              </w:rPr>
              <w:t>7,</w:t>
            </w:r>
            <w:r>
              <w:rPr>
                <w:sz w:val="22"/>
                <w:szCs w:val="22"/>
              </w:rPr>
              <w:t>95</w:t>
            </w:r>
            <w:r w:rsidRPr="009A2F2C">
              <w:rPr>
                <w:sz w:val="22"/>
                <w:szCs w:val="22"/>
              </w:rPr>
              <w:t>%</w:t>
            </w:r>
            <w:r>
              <w:rPr>
                <w:sz w:val="22"/>
                <w:szCs w:val="22"/>
              </w:rPr>
              <w:t>; 40</w:t>
            </w:r>
            <w:r w:rsidRPr="00D774F4">
              <w:rPr>
                <w:sz w:val="22"/>
                <w:szCs w:val="22"/>
              </w:rPr>
              <w:t>,</w:t>
            </w:r>
            <w:r>
              <w:rPr>
                <w:sz w:val="22"/>
                <w:szCs w:val="22"/>
              </w:rPr>
              <w:t>08</w:t>
            </w:r>
            <w:r w:rsidRPr="00D774F4">
              <w:rPr>
                <w:sz w:val="22"/>
                <w:szCs w:val="22"/>
              </w:rPr>
              <w:t xml:space="preserve"> руб.</w:t>
            </w:r>
          </w:p>
          <w:p w:rsidR="00981C32" w:rsidRDefault="00981C32" w:rsidP="005A37B3">
            <w:pPr>
              <w:pStyle w:val="prilozhenie"/>
              <w:ind w:firstLine="0"/>
              <w:rPr>
                <w:sz w:val="22"/>
                <w:szCs w:val="22"/>
              </w:rPr>
            </w:pPr>
            <w:r>
              <w:rPr>
                <w:sz w:val="22"/>
                <w:szCs w:val="22"/>
              </w:rPr>
              <w:t xml:space="preserve">6 купон - </w:t>
            </w:r>
            <w:r w:rsidRPr="009A2F2C">
              <w:rPr>
                <w:sz w:val="22"/>
                <w:szCs w:val="22"/>
              </w:rPr>
              <w:t>7,</w:t>
            </w:r>
            <w:r>
              <w:rPr>
                <w:sz w:val="22"/>
                <w:szCs w:val="22"/>
              </w:rPr>
              <w:t>95</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42</w:t>
            </w:r>
            <w:r w:rsidRPr="00D774F4">
              <w:rPr>
                <w:sz w:val="22"/>
                <w:szCs w:val="22"/>
              </w:rPr>
              <w:t xml:space="preserve"> руб.</w:t>
            </w:r>
          </w:p>
          <w:p w:rsidR="00981C32" w:rsidRPr="00D774F4" w:rsidRDefault="00981C32" w:rsidP="00BF2BAD">
            <w:pPr>
              <w:pStyle w:val="prilozhenie"/>
              <w:ind w:firstLine="0"/>
              <w:rPr>
                <w:sz w:val="22"/>
                <w:szCs w:val="22"/>
              </w:rPr>
            </w:pPr>
            <w:r>
              <w:rPr>
                <w:sz w:val="22"/>
                <w:szCs w:val="22"/>
              </w:rPr>
              <w:t>Номинальная стоимость – 1 000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Default="00981C32" w:rsidP="005A37B3">
            <w:pPr>
              <w:pStyle w:val="prilozhenie"/>
              <w:ind w:firstLine="0"/>
              <w:rPr>
                <w:sz w:val="22"/>
                <w:szCs w:val="22"/>
              </w:rPr>
            </w:pPr>
            <w:r>
              <w:rPr>
                <w:sz w:val="22"/>
                <w:szCs w:val="22"/>
              </w:rPr>
              <w:t>1 купон -</w:t>
            </w:r>
            <w:r w:rsidRPr="00D774F4">
              <w:rPr>
                <w:sz w:val="22"/>
                <w:szCs w:val="22"/>
              </w:rPr>
              <w:t>.</w:t>
            </w:r>
            <w:r>
              <w:rPr>
                <w:sz w:val="22"/>
                <w:szCs w:val="22"/>
              </w:rPr>
              <w:t>144</w:t>
            </w:r>
            <w:r w:rsidRPr="00D774F4">
              <w:rPr>
                <w:sz w:val="22"/>
                <w:szCs w:val="22"/>
              </w:rPr>
              <w:t> </w:t>
            </w:r>
            <w:r>
              <w:rPr>
                <w:sz w:val="22"/>
                <w:szCs w:val="22"/>
              </w:rPr>
              <w:t>160</w:t>
            </w:r>
            <w:r w:rsidRPr="00D774F4">
              <w:rPr>
                <w:sz w:val="22"/>
                <w:szCs w:val="22"/>
              </w:rPr>
              <w:t xml:space="preserve"> 000 руб.</w:t>
            </w:r>
          </w:p>
          <w:p w:rsidR="00981C32" w:rsidRDefault="00981C32" w:rsidP="005A37B3">
            <w:pPr>
              <w:pStyle w:val="prilozhenie"/>
              <w:ind w:firstLine="0"/>
              <w:rPr>
                <w:sz w:val="22"/>
                <w:szCs w:val="22"/>
              </w:rPr>
            </w:pPr>
            <w:r>
              <w:rPr>
                <w:sz w:val="22"/>
                <w:szCs w:val="22"/>
              </w:rPr>
              <w:t>2 купон - 142</w:t>
            </w:r>
            <w:r w:rsidRPr="00D774F4">
              <w:rPr>
                <w:sz w:val="22"/>
                <w:szCs w:val="22"/>
              </w:rPr>
              <w:t> </w:t>
            </w:r>
            <w:r>
              <w:rPr>
                <w:sz w:val="22"/>
                <w:szCs w:val="22"/>
              </w:rPr>
              <w:t>600</w:t>
            </w:r>
            <w:r w:rsidRPr="00D774F4">
              <w:rPr>
                <w:sz w:val="22"/>
                <w:szCs w:val="22"/>
              </w:rPr>
              <w:t xml:space="preserve"> 000 руб.</w:t>
            </w:r>
          </w:p>
          <w:p w:rsidR="00981C32" w:rsidRDefault="00981C32" w:rsidP="005A37B3">
            <w:pPr>
              <w:pStyle w:val="prilozhenie"/>
              <w:ind w:firstLine="0"/>
              <w:rPr>
                <w:sz w:val="22"/>
                <w:szCs w:val="22"/>
              </w:rPr>
            </w:pPr>
            <w:r>
              <w:rPr>
                <w:sz w:val="22"/>
                <w:szCs w:val="22"/>
              </w:rPr>
              <w:t>3 купон - 144</w:t>
            </w:r>
            <w:r w:rsidRPr="00D774F4">
              <w:rPr>
                <w:sz w:val="22"/>
                <w:szCs w:val="22"/>
              </w:rPr>
              <w:t> </w:t>
            </w:r>
            <w:r>
              <w:rPr>
                <w:sz w:val="22"/>
                <w:szCs w:val="22"/>
              </w:rPr>
              <w:t>160</w:t>
            </w:r>
            <w:r w:rsidRPr="00D774F4">
              <w:rPr>
                <w:sz w:val="22"/>
                <w:szCs w:val="22"/>
              </w:rPr>
              <w:t xml:space="preserve"> 000 руб.</w:t>
            </w:r>
          </w:p>
          <w:p w:rsidR="00981C32" w:rsidRDefault="00981C32" w:rsidP="005A37B3">
            <w:pPr>
              <w:pStyle w:val="prilozhenie"/>
              <w:ind w:firstLine="0"/>
              <w:rPr>
                <w:sz w:val="22"/>
                <w:szCs w:val="22"/>
              </w:rPr>
            </w:pPr>
            <w:r>
              <w:rPr>
                <w:sz w:val="22"/>
                <w:szCs w:val="22"/>
              </w:rPr>
              <w:t>4 купон - 141</w:t>
            </w:r>
            <w:r w:rsidRPr="00D774F4">
              <w:rPr>
                <w:sz w:val="22"/>
                <w:szCs w:val="22"/>
              </w:rPr>
              <w:t> </w:t>
            </w:r>
            <w:r>
              <w:rPr>
                <w:sz w:val="22"/>
                <w:szCs w:val="22"/>
              </w:rPr>
              <w:t>840</w:t>
            </w:r>
            <w:r w:rsidRPr="00D774F4">
              <w:rPr>
                <w:sz w:val="22"/>
                <w:szCs w:val="22"/>
              </w:rPr>
              <w:t xml:space="preserve"> 000 руб.</w:t>
            </w:r>
          </w:p>
          <w:p w:rsidR="00981C32" w:rsidRDefault="00981C32" w:rsidP="005A37B3">
            <w:pPr>
              <w:pStyle w:val="prilozhenie"/>
              <w:ind w:firstLine="0"/>
              <w:rPr>
                <w:sz w:val="22"/>
                <w:szCs w:val="22"/>
              </w:rPr>
            </w:pPr>
            <w:r>
              <w:rPr>
                <w:sz w:val="22"/>
                <w:szCs w:val="22"/>
              </w:rPr>
              <w:t xml:space="preserve">5 купон - </w:t>
            </w:r>
            <w:r w:rsidRPr="00022C83">
              <w:rPr>
                <w:sz w:val="22"/>
                <w:szCs w:val="22"/>
              </w:rPr>
              <w:t>83 374 175,52</w:t>
            </w:r>
            <w:r w:rsidRPr="00D774F4">
              <w:rPr>
                <w:sz w:val="22"/>
                <w:szCs w:val="22"/>
              </w:rPr>
              <w:t xml:space="preserve"> руб.</w:t>
            </w:r>
          </w:p>
          <w:p w:rsidR="00981C32" w:rsidRDefault="00981C32" w:rsidP="005A37B3">
            <w:pPr>
              <w:pStyle w:val="prilozhenie"/>
              <w:ind w:firstLine="0"/>
              <w:rPr>
                <w:sz w:val="22"/>
                <w:szCs w:val="22"/>
              </w:rPr>
            </w:pPr>
            <w:r>
              <w:rPr>
                <w:sz w:val="22"/>
                <w:szCs w:val="22"/>
              </w:rPr>
              <w:t xml:space="preserve">6 купон - </w:t>
            </w:r>
            <w:r w:rsidRPr="00D774F4">
              <w:rPr>
                <w:sz w:val="22"/>
                <w:szCs w:val="22"/>
              </w:rPr>
              <w:t>82 001 247,48 руб.</w:t>
            </w:r>
          </w:p>
          <w:p w:rsidR="00981C32" w:rsidRDefault="00981C32" w:rsidP="005A37B3">
            <w:pPr>
              <w:pStyle w:val="prilozhenie"/>
              <w:ind w:firstLine="0"/>
              <w:rPr>
                <w:sz w:val="22"/>
                <w:szCs w:val="22"/>
              </w:rPr>
            </w:pPr>
            <w:r>
              <w:rPr>
                <w:sz w:val="22"/>
                <w:szCs w:val="22"/>
              </w:rPr>
              <w:t>Номинальная стоимость 4 000 000 000 руб.</w:t>
            </w:r>
          </w:p>
          <w:p w:rsidR="00981C32" w:rsidRPr="00D774F4" w:rsidRDefault="00981C32" w:rsidP="00BF2BAD">
            <w:pPr>
              <w:pStyle w:val="prilozhenie"/>
              <w:ind w:firstLine="0"/>
              <w:rPr>
                <w:sz w:val="22"/>
                <w:szCs w:val="22"/>
              </w:rPr>
            </w:pPr>
            <w:r w:rsidRPr="00EA1D0A">
              <w:rPr>
                <w:sz w:val="22"/>
                <w:szCs w:val="22"/>
              </w:rPr>
              <w:t xml:space="preserve">Итого: </w:t>
            </w:r>
            <w:r>
              <w:rPr>
                <w:sz w:val="22"/>
                <w:szCs w:val="22"/>
              </w:rPr>
              <w:t>4</w:t>
            </w:r>
            <w:r w:rsidRPr="00EA1D0A">
              <w:rPr>
                <w:sz w:val="22"/>
                <w:szCs w:val="22"/>
              </w:rPr>
              <w:t xml:space="preserve"> </w:t>
            </w:r>
            <w:r w:rsidRPr="00022C83">
              <w:rPr>
                <w:sz w:val="22"/>
                <w:szCs w:val="22"/>
              </w:rPr>
              <w:t>738 135 423,00</w:t>
            </w:r>
            <w:r w:rsidRPr="00EA1D0A">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04.01.2012</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04.07.2012</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04.01.2013</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04.07.2013</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04.01.2014</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04.07.2014</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Погашение облигаций осуществляется в дату выплаты 6 купона .</w:t>
            </w:r>
            <w:r w:rsidRPr="002D21B6">
              <w:rPr>
                <w:rFonts w:ascii="Times New Roman" w:hAnsi="Times New Roman"/>
              </w:rPr>
              <w:t>-</w:t>
            </w:r>
            <w:r>
              <w:rPr>
                <w:rFonts w:ascii="Times New Roman" w:hAnsi="Times New Roman"/>
              </w:rPr>
              <w:t xml:space="preserve"> 04</w:t>
            </w:r>
            <w:r w:rsidRPr="00D774F4">
              <w:rPr>
                <w:rFonts w:ascii="Times New Roman" w:hAnsi="Times New Roman"/>
              </w:rPr>
              <w:t>.</w:t>
            </w:r>
            <w:r>
              <w:rPr>
                <w:rFonts w:ascii="Times New Roman" w:hAnsi="Times New Roman"/>
              </w:rPr>
              <w:t>07</w:t>
            </w:r>
            <w:r w:rsidRPr="00D774F4">
              <w:rPr>
                <w:rFonts w:ascii="Times New Roman" w:hAnsi="Times New Roman"/>
              </w:rPr>
              <w:t>.201</w:t>
            </w:r>
            <w:r>
              <w:rPr>
                <w:rFonts w:ascii="Times New Roman" w:hAnsi="Times New Roman"/>
              </w:rPr>
              <w:t>4</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5A37B3">
            <w:pPr>
              <w:jc w:val="both"/>
              <w:rPr>
                <w:rFonts w:ascii="Times New Roman" w:hAnsi="Times New Roman"/>
              </w:rPr>
            </w:pPr>
            <w:r w:rsidRPr="00022C83">
              <w:rPr>
                <w:rFonts w:ascii="Times New Roman" w:hAnsi="Times New Roman"/>
              </w:rPr>
              <w:t>4 738 135 423,00</w:t>
            </w:r>
            <w:r w:rsidRPr="00D774F4">
              <w:rPr>
                <w:rFonts w:ascii="Times New Roman" w:hAnsi="Times New Roman"/>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AD2683" w:rsidRDefault="00981C32" w:rsidP="005A37B3">
            <w:pPr>
              <w:pStyle w:val="prilozhenie"/>
              <w:ind w:firstLine="0"/>
              <w:rPr>
                <w:sz w:val="22"/>
                <w:szCs w:val="22"/>
              </w:rPr>
            </w:pPr>
            <w:r w:rsidRPr="00D774F4">
              <w:rPr>
                <w:sz w:val="22"/>
                <w:szCs w:val="22"/>
                <w:lang w:val="en-US"/>
              </w:rPr>
              <w:t>100</w:t>
            </w:r>
            <w:r w:rsidR="00AD2683">
              <w:rPr>
                <w:sz w:val="22"/>
                <w:szCs w:val="22"/>
              </w:rPr>
              <w:t>,00</w:t>
            </w:r>
          </w:p>
        </w:tc>
      </w:tr>
      <w:tr w:rsidR="00981C32" w:rsidRPr="00D774F4" w:rsidTr="005A37B3">
        <w:tc>
          <w:tcPr>
            <w:tcW w:w="4823" w:type="dxa"/>
          </w:tcPr>
          <w:p w:rsidR="00981C32" w:rsidRPr="00826A73" w:rsidRDefault="00981C32" w:rsidP="005A37B3">
            <w:pPr>
              <w:pStyle w:val="prilozhenie"/>
              <w:ind w:firstLine="0"/>
              <w:rPr>
                <w:sz w:val="22"/>
                <w:szCs w:val="22"/>
              </w:rPr>
            </w:pPr>
            <w:r w:rsidRPr="00826A73">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Pr="00D774F4"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БО-02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 xml:space="preserve">биржевые процентные документарные неконвертируемые облигации на предъявителя серии </w:t>
            </w:r>
            <w:r w:rsidRPr="00C81CF2">
              <w:rPr>
                <w:sz w:val="22"/>
                <w:szCs w:val="22"/>
              </w:rPr>
              <w:t>БО-02</w:t>
            </w:r>
            <w:r w:rsidRPr="00D774F4">
              <w:rPr>
                <w:sz w:val="22"/>
                <w:szCs w:val="22"/>
              </w:rPr>
              <w:t xml:space="preserve">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в дату, которая наступает по истечении 3 (Трех) лет  с даты начала размещения</w:t>
            </w:r>
            <w:r w:rsidRPr="00D774F4">
              <w:rPr>
                <w:b/>
                <w:sz w:val="22"/>
                <w:szCs w:val="22"/>
              </w:rPr>
              <w:t xml:space="preserve">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491A58" w:rsidRDefault="00981C32" w:rsidP="005A37B3">
            <w:pPr>
              <w:pStyle w:val="prilozhenie"/>
              <w:ind w:firstLine="0"/>
              <w:rPr>
                <w:sz w:val="22"/>
                <w:szCs w:val="22"/>
              </w:rPr>
            </w:pPr>
            <w:r w:rsidRPr="00491A58">
              <w:rPr>
                <w:sz w:val="22"/>
                <w:szCs w:val="22"/>
              </w:rPr>
              <w:t>Идентификационный номер выпуска 4В020201792В</w:t>
            </w:r>
          </w:p>
          <w:p w:rsidR="00981C32" w:rsidRPr="00491A58" w:rsidRDefault="00981C32" w:rsidP="005A37B3">
            <w:pPr>
              <w:pStyle w:val="prilozhenie"/>
              <w:ind w:firstLine="0"/>
              <w:rPr>
                <w:sz w:val="22"/>
                <w:szCs w:val="22"/>
              </w:rPr>
            </w:pPr>
            <w:r w:rsidRPr="00491A58">
              <w:rPr>
                <w:sz w:val="22"/>
                <w:szCs w:val="22"/>
              </w:rPr>
              <w:t>Дата присвоения идентификационного номера 06 апреля 2011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351ED4" w:rsidRDefault="00981C32" w:rsidP="005A37B3">
            <w:pPr>
              <w:pStyle w:val="prilozhenie"/>
              <w:ind w:firstLine="0"/>
              <w:rPr>
                <w:sz w:val="22"/>
                <w:szCs w:val="22"/>
              </w:rPr>
            </w:pPr>
            <w:r w:rsidRPr="00351ED4">
              <w:rPr>
                <w:sz w:val="22"/>
                <w:szCs w:val="22"/>
              </w:rPr>
              <w:t xml:space="preserve">Купон </w:t>
            </w:r>
          </w:p>
          <w:p w:rsidR="00981C32" w:rsidRDefault="00981C32" w:rsidP="005A37B3">
            <w:pPr>
              <w:pStyle w:val="prilozhenie"/>
              <w:ind w:firstLine="0"/>
              <w:rPr>
                <w:sz w:val="22"/>
                <w:szCs w:val="22"/>
              </w:rPr>
            </w:pPr>
            <w:r w:rsidRPr="00351ED4">
              <w:rPr>
                <w:sz w:val="22"/>
                <w:szCs w:val="22"/>
              </w:rPr>
              <w:t>Номинальная стоимость</w:t>
            </w:r>
          </w:p>
          <w:p w:rsidR="00981C32" w:rsidRPr="00D774F4" w:rsidRDefault="00981C32" w:rsidP="005A37B3">
            <w:pPr>
              <w:pStyle w:val="prilozhenie"/>
              <w:ind w:firstLine="0"/>
              <w:rPr>
                <w:sz w:val="22"/>
                <w:szCs w:val="22"/>
              </w:rPr>
            </w:pP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Default="00981C32" w:rsidP="005A37B3">
            <w:pPr>
              <w:pStyle w:val="prilozhenie"/>
              <w:ind w:firstLine="0"/>
              <w:rPr>
                <w:sz w:val="22"/>
                <w:szCs w:val="22"/>
              </w:rPr>
            </w:pPr>
            <w:r>
              <w:rPr>
                <w:sz w:val="22"/>
                <w:szCs w:val="22"/>
              </w:rPr>
              <w:t>1 купон - 8</w:t>
            </w:r>
            <w:r w:rsidRPr="009A2F2C">
              <w:rPr>
                <w:sz w:val="22"/>
                <w:szCs w:val="22"/>
              </w:rPr>
              <w:t>,</w:t>
            </w:r>
            <w:r>
              <w:rPr>
                <w:sz w:val="22"/>
                <w:szCs w:val="22"/>
              </w:rPr>
              <w:t>75</w:t>
            </w:r>
            <w:r w:rsidRPr="009A2F2C">
              <w:rPr>
                <w:sz w:val="22"/>
                <w:szCs w:val="22"/>
              </w:rPr>
              <w:t>%</w:t>
            </w:r>
            <w:r>
              <w:rPr>
                <w:sz w:val="22"/>
                <w:szCs w:val="22"/>
              </w:rPr>
              <w:t>; 44</w:t>
            </w:r>
            <w:r w:rsidRPr="00D774F4">
              <w:rPr>
                <w:sz w:val="22"/>
                <w:szCs w:val="22"/>
              </w:rPr>
              <w:t>,</w:t>
            </w:r>
            <w:r>
              <w:rPr>
                <w:sz w:val="22"/>
                <w:szCs w:val="22"/>
              </w:rPr>
              <w:t>11</w:t>
            </w:r>
            <w:r w:rsidRPr="00D774F4">
              <w:rPr>
                <w:sz w:val="22"/>
                <w:szCs w:val="22"/>
              </w:rPr>
              <w:t xml:space="preserve"> руб.</w:t>
            </w:r>
          </w:p>
          <w:p w:rsidR="00981C32" w:rsidRDefault="00981C32" w:rsidP="005A37B3">
            <w:pPr>
              <w:pStyle w:val="prilozhenie"/>
              <w:ind w:firstLine="0"/>
              <w:rPr>
                <w:sz w:val="22"/>
                <w:szCs w:val="22"/>
              </w:rPr>
            </w:pPr>
            <w:r>
              <w:rPr>
                <w:sz w:val="22"/>
                <w:szCs w:val="22"/>
              </w:rPr>
              <w:t>2 купон - 8</w:t>
            </w:r>
            <w:r w:rsidRPr="009A2F2C">
              <w:rPr>
                <w:sz w:val="22"/>
                <w:szCs w:val="22"/>
              </w:rPr>
              <w:t>,</w:t>
            </w:r>
            <w:r>
              <w:rPr>
                <w:sz w:val="22"/>
                <w:szCs w:val="22"/>
              </w:rPr>
              <w:t>75</w:t>
            </w:r>
            <w:r w:rsidRPr="009A2F2C">
              <w:rPr>
                <w:sz w:val="22"/>
                <w:szCs w:val="22"/>
              </w:rPr>
              <w:t>%</w:t>
            </w:r>
            <w:r>
              <w:rPr>
                <w:sz w:val="22"/>
                <w:szCs w:val="22"/>
              </w:rPr>
              <w:t>; 43</w:t>
            </w:r>
            <w:r w:rsidRPr="00D774F4">
              <w:rPr>
                <w:sz w:val="22"/>
                <w:szCs w:val="22"/>
              </w:rPr>
              <w:t>,</w:t>
            </w:r>
            <w:r>
              <w:rPr>
                <w:sz w:val="22"/>
                <w:szCs w:val="22"/>
              </w:rPr>
              <w:t>39</w:t>
            </w:r>
            <w:r w:rsidRPr="00D774F4">
              <w:rPr>
                <w:sz w:val="22"/>
                <w:szCs w:val="22"/>
              </w:rPr>
              <w:t xml:space="preserve"> руб.</w:t>
            </w:r>
          </w:p>
          <w:p w:rsidR="00981C32" w:rsidRDefault="00981C32" w:rsidP="005A37B3">
            <w:pPr>
              <w:pStyle w:val="prilozhenie"/>
              <w:ind w:firstLine="0"/>
              <w:rPr>
                <w:sz w:val="22"/>
                <w:szCs w:val="22"/>
              </w:rPr>
            </w:pPr>
            <w:r>
              <w:rPr>
                <w:sz w:val="22"/>
                <w:szCs w:val="22"/>
              </w:rPr>
              <w:t>3 купон - 8</w:t>
            </w:r>
            <w:r w:rsidRPr="009A2F2C">
              <w:rPr>
                <w:sz w:val="22"/>
                <w:szCs w:val="22"/>
              </w:rPr>
              <w:t>,</w:t>
            </w:r>
            <w:r>
              <w:rPr>
                <w:sz w:val="22"/>
                <w:szCs w:val="22"/>
              </w:rPr>
              <w:t>75</w:t>
            </w:r>
            <w:r w:rsidRPr="009A2F2C">
              <w:rPr>
                <w:sz w:val="22"/>
                <w:szCs w:val="22"/>
              </w:rPr>
              <w:t>%</w:t>
            </w:r>
            <w:r>
              <w:rPr>
                <w:sz w:val="22"/>
                <w:szCs w:val="22"/>
              </w:rPr>
              <w:t>; 44</w:t>
            </w:r>
            <w:r w:rsidRPr="00D774F4">
              <w:rPr>
                <w:sz w:val="22"/>
                <w:szCs w:val="22"/>
              </w:rPr>
              <w:t>,</w:t>
            </w:r>
            <w:r>
              <w:rPr>
                <w:sz w:val="22"/>
                <w:szCs w:val="22"/>
              </w:rPr>
              <w:t>11</w:t>
            </w:r>
            <w:r w:rsidRPr="00D774F4">
              <w:rPr>
                <w:sz w:val="22"/>
                <w:szCs w:val="22"/>
              </w:rPr>
              <w:t xml:space="preserve"> руб.</w:t>
            </w:r>
          </w:p>
          <w:p w:rsidR="00981C32" w:rsidRDefault="00981C32" w:rsidP="005A37B3">
            <w:pPr>
              <w:pStyle w:val="prilozhenie"/>
              <w:ind w:firstLine="0"/>
              <w:rPr>
                <w:sz w:val="22"/>
                <w:szCs w:val="22"/>
              </w:rPr>
            </w:pPr>
            <w:r>
              <w:rPr>
                <w:sz w:val="22"/>
                <w:szCs w:val="22"/>
              </w:rPr>
              <w:t>4 купон - 8</w:t>
            </w:r>
            <w:r w:rsidRPr="009A2F2C">
              <w:rPr>
                <w:sz w:val="22"/>
                <w:szCs w:val="22"/>
              </w:rPr>
              <w:t>,</w:t>
            </w:r>
            <w:r>
              <w:rPr>
                <w:sz w:val="22"/>
                <w:szCs w:val="22"/>
              </w:rPr>
              <w:t>05</w:t>
            </w:r>
            <w:r w:rsidRPr="009A2F2C">
              <w:rPr>
                <w:sz w:val="22"/>
                <w:szCs w:val="22"/>
              </w:rPr>
              <w:t>%</w:t>
            </w:r>
            <w:r>
              <w:rPr>
                <w:sz w:val="22"/>
                <w:szCs w:val="22"/>
              </w:rPr>
              <w:t>; 39</w:t>
            </w:r>
            <w:r w:rsidRPr="00D774F4">
              <w:rPr>
                <w:sz w:val="22"/>
                <w:szCs w:val="22"/>
              </w:rPr>
              <w:t>,</w:t>
            </w:r>
            <w:r>
              <w:rPr>
                <w:sz w:val="22"/>
                <w:szCs w:val="22"/>
              </w:rPr>
              <w:t>92</w:t>
            </w:r>
            <w:r w:rsidRPr="00D774F4">
              <w:rPr>
                <w:sz w:val="22"/>
                <w:szCs w:val="22"/>
              </w:rPr>
              <w:t xml:space="preserve"> руб.</w:t>
            </w:r>
          </w:p>
          <w:p w:rsidR="00981C32" w:rsidRDefault="00981C32" w:rsidP="005A37B3">
            <w:pPr>
              <w:pStyle w:val="prilozhenie"/>
              <w:ind w:firstLine="0"/>
              <w:rPr>
                <w:sz w:val="22"/>
                <w:szCs w:val="22"/>
              </w:rPr>
            </w:pPr>
            <w:r>
              <w:rPr>
                <w:sz w:val="22"/>
                <w:szCs w:val="22"/>
              </w:rPr>
              <w:t>5 купон - 8</w:t>
            </w:r>
            <w:r w:rsidRPr="009A2F2C">
              <w:rPr>
                <w:sz w:val="22"/>
                <w:szCs w:val="22"/>
              </w:rPr>
              <w:t>,</w:t>
            </w:r>
            <w:r>
              <w:rPr>
                <w:sz w:val="22"/>
                <w:szCs w:val="22"/>
              </w:rPr>
              <w:t>05</w:t>
            </w:r>
            <w:r w:rsidRPr="009A2F2C">
              <w:rPr>
                <w:sz w:val="22"/>
                <w:szCs w:val="22"/>
              </w:rPr>
              <w:t>%</w:t>
            </w:r>
            <w:r>
              <w:rPr>
                <w:sz w:val="22"/>
                <w:szCs w:val="22"/>
              </w:rPr>
              <w:t>; 40</w:t>
            </w:r>
            <w:r w:rsidRPr="00D774F4">
              <w:rPr>
                <w:sz w:val="22"/>
                <w:szCs w:val="22"/>
              </w:rPr>
              <w:t>,</w:t>
            </w:r>
            <w:r>
              <w:rPr>
                <w:sz w:val="22"/>
                <w:szCs w:val="22"/>
              </w:rPr>
              <w:t>58</w:t>
            </w:r>
            <w:r w:rsidRPr="00D774F4">
              <w:rPr>
                <w:sz w:val="22"/>
                <w:szCs w:val="22"/>
              </w:rPr>
              <w:t xml:space="preserve"> руб.</w:t>
            </w:r>
          </w:p>
          <w:p w:rsidR="00981C32" w:rsidRDefault="00981C32" w:rsidP="005A37B3">
            <w:pPr>
              <w:pStyle w:val="prilozhenie"/>
              <w:ind w:firstLine="0"/>
              <w:rPr>
                <w:sz w:val="22"/>
                <w:szCs w:val="22"/>
              </w:rPr>
            </w:pPr>
            <w:r>
              <w:rPr>
                <w:sz w:val="22"/>
                <w:szCs w:val="22"/>
              </w:rPr>
              <w:t>6 купон - 8</w:t>
            </w:r>
            <w:r w:rsidRPr="009A2F2C">
              <w:rPr>
                <w:sz w:val="22"/>
                <w:szCs w:val="22"/>
              </w:rPr>
              <w:t>,</w:t>
            </w:r>
            <w:r>
              <w:rPr>
                <w:sz w:val="22"/>
                <w:szCs w:val="22"/>
              </w:rPr>
              <w:t>05</w:t>
            </w:r>
            <w:r w:rsidRPr="009A2F2C">
              <w:rPr>
                <w:sz w:val="22"/>
                <w:szCs w:val="22"/>
              </w:rPr>
              <w:t>%</w:t>
            </w:r>
            <w:r>
              <w:rPr>
                <w:sz w:val="22"/>
                <w:szCs w:val="22"/>
              </w:rPr>
              <w:t xml:space="preserve">; </w:t>
            </w:r>
            <w:r w:rsidRPr="00D774F4">
              <w:rPr>
                <w:sz w:val="22"/>
                <w:szCs w:val="22"/>
              </w:rPr>
              <w:t>3</w:t>
            </w:r>
            <w:r>
              <w:rPr>
                <w:sz w:val="22"/>
                <w:szCs w:val="22"/>
              </w:rPr>
              <w:t>9</w:t>
            </w:r>
            <w:r w:rsidRPr="00D774F4">
              <w:rPr>
                <w:sz w:val="22"/>
                <w:szCs w:val="22"/>
              </w:rPr>
              <w:t>,</w:t>
            </w:r>
            <w:r>
              <w:rPr>
                <w:sz w:val="22"/>
                <w:szCs w:val="22"/>
              </w:rPr>
              <w:t>92</w:t>
            </w:r>
            <w:r w:rsidRPr="00D774F4">
              <w:rPr>
                <w:sz w:val="22"/>
                <w:szCs w:val="22"/>
              </w:rPr>
              <w:t xml:space="preserve"> руб.</w:t>
            </w:r>
          </w:p>
          <w:p w:rsidR="00981C32" w:rsidRPr="00D774F4" w:rsidRDefault="00981C32" w:rsidP="00BF2BAD">
            <w:pPr>
              <w:pStyle w:val="prilozhenie"/>
              <w:ind w:firstLine="0"/>
              <w:rPr>
                <w:sz w:val="22"/>
                <w:szCs w:val="22"/>
              </w:rPr>
            </w:pPr>
            <w:r>
              <w:rPr>
                <w:sz w:val="22"/>
                <w:szCs w:val="22"/>
              </w:rPr>
              <w:t>Номинальная стоимость – 1 000 руб.</w:t>
            </w:r>
            <w:r w:rsidRPr="00D774F4">
              <w:rPr>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Default="00981C32" w:rsidP="005A37B3">
            <w:pPr>
              <w:pStyle w:val="prilozhenie"/>
              <w:ind w:firstLine="0"/>
              <w:rPr>
                <w:sz w:val="22"/>
                <w:szCs w:val="22"/>
              </w:rPr>
            </w:pPr>
            <w:r>
              <w:rPr>
                <w:sz w:val="22"/>
                <w:szCs w:val="22"/>
              </w:rPr>
              <w:t>1 купон -</w:t>
            </w:r>
            <w:r w:rsidRPr="00D774F4">
              <w:rPr>
                <w:sz w:val="22"/>
                <w:szCs w:val="22"/>
              </w:rPr>
              <w:t>.</w:t>
            </w:r>
            <w:r>
              <w:rPr>
                <w:sz w:val="22"/>
                <w:szCs w:val="22"/>
              </w:rPr>
              <w:t>176</w:t>
            </w:r>
            <w:r w:rsidRPr="00D774F4">
              <w:rPr>
                <w:sz w:val="22"/>
                <w:szCs w:val="22"/>
              </w:rPr>
              <w:t> </w:t>
            </w:r>
            <w:r>
              <w:rPr>
                <w:sz w:val="22"/>
                <w:szCs w:val="22"/>
              </w:rPr>
              <w:t>440</w:t>
            </w:r>
            <w:r w:rsidRPr="00D774F4">
              <w:rPr>
                <w:sz w:val="22"/>
                <w:szCs w:val="22"/>
              </w:rPr>
              <w:t xml:space="preserve"> 000 руб.</w:t>
            </w:r>
          </w:p>
          <w:p w:rsidR="00981C32" w:rsidRDefault="00981C32" w:rsidP="005A37B3">
            <w:pPr>
              <w:pStyle w:val="prilozhenie"/>
              <w:ind w:firstLine="0"/>
              <w:rPr>
                <w:sz w:val="22"/>
                <w:szCs w:val="22"/>
              </w:rPr>
            </w:pPr>
            <w:r>
              <w:rPr>
                <w:sz w:val="22"/>
                <w:szCs w:val="22"/>
              </w:rPr>
              <w:t>2 купон - 173</w:t>
            </w:r>
            <w:r w:rsidRPr="00D774F4">
              <w:rPr>
                <w:sz w:val="22"/>
                <w:szCs w:val="22"/>
              </w:rPr>
              <w:t> </w:t>
            </w:r>
            <w:r>
              <w:rPr>
                <w:sz w:val="22"/>
                <w:szCs w:val="22"/>
              </w:rPr>
              <w:t>560</w:t>
            </w:r>
            <w:r w:rsidRPr="00D774F4">
              <w:rPr>
                <w:sz w:val="22"/>
                <w:szCs w:val="22"/>
              </w:rPr>
              <w:t xml:space="preserve"> 000 руб.</w:t>
            </w:r>
          </w:p>
          <w:p w:rsidR="00981C32" w:rsidRDefault="00981C32" w:rsidP="005A37B3">
            <w:pPr>
              <w:pStyle w:val="prilozhenie"/>
              <w:ind w:firstLine="0"/>
              <w:rPr>
                <w:sz w:val="22"/>
                <w:szCs w:val="22"/>
              </w:rPr>
            </w:pPr>
            <w:r>
              <w:rPr>
                <w:sz w:val="22"/>
                <w:szCs w:val="22"/>
              </w:rPr>
              <w:t>3 купон - 176</w:t>
            </w:r>
            <w:r w:rsidRPr="00D774F4">
              <w:rPr>
                <w:sz w:val="22"/>
                <w:szCs w:val="22"/>
              </w:rPr>
              <w:t> </w:t>
            </w:r>
            <w:r>
              <w:rPr>
                <w:sz w:val="22"/>
                <w:szCs w:val="22"/>
              </w:rPr>
              <w:t>440</w:t>
            </w:r>
            <w:r w:rsidRPr="00D774F4">
              <w:rPr>
                <w:sz w:val="22"/>
                <w:szCs w:val="22"/>
              </w:rPr>
              <w:t xml:space="preserve"> 000 руб.</w:t>
            </w:r>
          </w:p>
          <w:p w:rsidR="00981C32" w:rsidRPr="00A05DB4" w:rsidRDefault="00981C32" w:rsidP="005A37B3">
            <w:pPr>
              <w:pStyle w:val="prilozhenie"/>
              <w:ind w:firstLine="0"/>
              <w:rPr>
                <w:sz w:val="22"/>
                <w:szCs w:val="22"/>
              </w:rPr>
            </w:pPr>
            <w:r w:rsidRPr="00A05DB4">
              <w:rPr>
                <w:sz w:val="22"/>
                <w:szCs w:val="22"/>
              </w:rPr>
              <w:t xml:space="preserve">4 купон - </w:t>
            </w:r>
            <w:r w:rsidRPr="00022C83">
              <w:rPr>
                <w:sz w:val="22"/>
                <w:szCs w:val="22"/>
              </w:rPr>
              <w:t>59 261 838,80</w:t>
            </w:r>
            <w:r w:rsidRPr="00A05DB4">
              <w:rPr>
                <w:sz w:val="22"/>
                <w:szCs w:val="22"/>
              </w:rPr>
              <w:t xml:space="preserve"> руб.</w:t>
            </w:r>
          </w:p>
          <w:p w:rsidR="00981C32" w:rsidRPr="00A05DB4" w:rsidRDefault="00981C32" w:rsidP="005A37B3">
            <w:pPr>
              <w:pStyle w:val="prilozhenie"/>
              <w:ind w:firstLine="0"/>
              <w:rPr>
                <w:sz w:val="22"/>
                <w:szCs w:val="22"/>
              </w:rPr>
            </w:pPr>
            <w:r w:rsidRPr="00A05DB4">
              <w:rPr>
                <w:sz w:val="22"/>
                <w:szCs w:val="22"/>
              </w:rPr>
              <w:t>5 купон - 60 241 618,70 руб.</w:t>
            </w:r>
          </w:p>
          <w:p w:rsidR="00981C32" w:rsidRPr="00A05DB4" w:rsidRDefault="00981C32" w:rsidP="005A37B3">
            <w:pPr>
              <w:pStyle w:val="prilozhenie"/>
              <w:ind w:firstLine="0"/>
              <w:rPr>
                <w:sz w:val="22"/>
                <w:szCs w:val="22"/>
              </w:rPr>
            </w:pPr>
            <w:r w:rsidRPr="00A05DB4">
              <w:rPr>
                <w:sz w:val="22"/>
                <w:szCs w:val="22"/>
              </w:rPr>
              <w:t>6 купон - 59 261 838,80 руб.</w:t>
            </w:r>
          </w:p>
          <w:p w:rsidR="00981C32" w:rsidRDefault="00981C32" w:rsidP="005A37B3">
            <w:pPr>
              <w:pStyle w:val="prilozhenie"/>
              <w:ind w:firstLine="0"/>
              <w:rPr>
                <w:sz w:val="22"/>
                <w:szCs w:val="22"/>
              </w:rPr>
            </w:pPr>
            <w:r>
              <w:rPr>
                <w:sz w:val="22"/>
                <w:szCs w:val="22"/>
              </w:rPr>
              <w:t>Номинальная стоимость 4 000 000 000 руб.</w:t>
            </w:r>
          </w:p>
          <w:p w:rsidR="00981C32" w:rsidRPr="00D774F4" w:rsidRDefault="00981C32" w:rsidP="00BF2BAD">
            <w:pPr>
              <w:pStyle w:val="prilozhenie"/>
              <w:ind w:firstLine="0"/>
              <w:rPr>
                <w:sz w:val="22"/>
                <w:szCs w:val="22"/>
              </w:rPr>
            </w:pPr>
            <w:r w:rsidRPr="00EA1D0A">
              <w:rPr>
                <w:sz w:val="22"/>
                <w:szCs w:val="22"/>
              </w:rPr>
              <w:t xml:space="preserve">Итого: </w:t>
            </w:r>
            <w:r>
              <w:rPr>
                <w:sz w:val="22"/>
                <w:szCs w:val="22"/>
              </w:rPr>
              <w:t>4</w:t>
            </w:r>
            <w:r w:rsidRPr="00EA1D0A">
              <w:rPr>
                <w:sz w:val="22"/>
                <w:szCs w:val="22"/>
              </w:rPr>
              <w:t xml:space="preserve"> </w:t>
            </w:r>
            <w:r w:rsidRPr="00022C83">
              <w:rPr>
                <w:sz w:val="22"/>
                <w:szCs w:val="22"/>
              </w:rPr>
              <w:t>705 205 296,30</w:t>
            </w:r>
            <w:r w:rsidRPr="00EA1D0A">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06.09.2012</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06.03.2013</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06.09.2013</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06.03.2014</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06.09.2014</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06.03.2015</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Погашение облигаций осуществляется в дату выплаты 6 купона .</w:t>
            </w:r>
            <w:r w:rsidRPr="002D21B6">
              <w:rPr>
                <w:rFonts w:ascii="Times New Roman" w:hAnsi="Times New Roman"/>
              </w:rPr>
              <w:t>-</w:t>
            </w:r>
            <w:r>
              <w:rPr>
                <w:rFonts w:ascii="Times New Roman" w:hAnsi="Times New Roman"/>
              </w:rPr>
              <w:t xml:space="preserve"> </w:t>
            </w:r>
            <w:r w:rsidRPr="00D774F4">
              <w:rPr>
                <w:rFonts w:ascii="Times New Roman" w:hAnsi="Times New Roman"/>
              </w:rPr>
              <w:t>06.03.2015</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5A37B3">
            <w:pPr>
              <w:jc w:val="both"/>
              <w:rPr>
                <w:rFonts w:ascii="Times New Roman" w:hAnsi="Times New Roman"/>
              </w:rPr>
            </w:pPr>
            <w:r w:rsidRPr="00022C83">
              <w:rPr>
                <w:rFonts w:ascii="Times New Roman" w:hAnsi="Times New Roman"/>
              </w:rPr>
              <w:t>4 705 205 296,30</w:t>
            </w:r>
            <w:r w:rsidRPr="00D774F4">
              <w:rPr>
                <w:rFonts w:ascii="Times New Roman" w:hAnsi="Times New Roman"/>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5A37B3">
            <w:pPr>
              <w:pStyle w:val="prilozhenie"/>
              <w:ind w:firstLine="0"/>
              <w:rPr>
                <w:sz w:val="22"/>
                <w:szCs w:val="22"/>
              </w:rPr>
            </w:pPr>
            <w:r w:rsidRPr="00D774F4">
              <w:rPr>
                <w:sz w:val="22"/>
                <w:szCs w:val="22"/>
              </w:rPr>
              <w:t>100</w:t>
            </w:r>
            <w:r w:rsidR="00AD2683">
              <w:rPr>
                <w:sz w:val="22"/>
                <w:szCs w:val="22"/>
              </w:rPr>
              <w:t>,00</w:t>
            </w:r>
          </w:p>
        </w:tc>
      </w:tr>
      <w:tr w:rsidR="00981C32" w:rsidRPr="00D774F4" w:rsidTr="005A37B3">
        <w:tc>
          <w:tcPr>
            <w:tcW w:w="4823" w:type="dxa"/>
          </w:tcPr>
          <w:p w:rsidR="00981C32" w:rsidRPr="004E24CC" w:rsidRDefault="00981C32" w:rsidP="005A37B3">
            <w:pPr>
              <w:pStyle w:val="prilozhenie"/>
              <w:ind w:firstLine="0"/>
              <w:rPr>
                <w:sz w:val="22"/>
                <w:szCs w:val="22"/>
              </w:rPr>
            </w:pPr>
            <w:r w:rsidRPr="004E24CC">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БО-03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 xml:space="preserve">биржевые процентные документарные неконвертируемые облигации на предъявителя </w:t>
            </w:r>
            <w:r w:rsidRPr="00C81CF2">
              <w:rPr>
                <w:sz w:val="22"/>
                <w:szCs w:val="22"/>
              </w:rPr>
              <w:t>серии БО-03</w:t>
            </w:r>
            <w:r w:rsidRPr="00D774F4">
              <w:rPr>
                <w:sz w:val="22"/>
                <w:szCs w:val="22"/>
              </w:rPr>
              <w:t xml:space="preserve">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в дату, которая наступает по истечении 3 (Трех) лет  с даты начала размещения</w:t>
            </w:r>
            <w:r w:rsidRPr="00D774F4">
              <w:rPr>
                <w:b/>
                <w:sz w:val="22"/>
                <w:szCs w:val="22"/>
              </w:rPr>
              <w:t xml:space="preserve">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1F6CA5" w:rsidRDefault="00981C32" w:rsidP="005A37B3">
            <w:pPr>
              <w:pStyle w:val="prilozhenie"/>
              <w:ind w:firstLine="0"/>
              <w:rPr>
                <w:sz w:val="22"/>
                <w:szCs w:val="22"/>
              </w:rPr>
            </w:pPr>
            <w:r w:rsidRPr="001F6CA5">
              <w:rPr>
                <w:sz w:val="22"/>
                <w:szCs w:val="22"/>
              </w:rPr>
              <w:t>Идентификационный номер выпуска 4В020301792В</w:t>
            </w:r>
          </w:p>
          <w:p w:rsidR="00981C32" w:rsidRPr="001F6CA5" w:rsidRDefault="00981C32" w:rsidP="005A37B3">
            <w:pPr>
              <w:pStyle w:val="prilozhenie"/>
              <w:ind w:firstLine="0"/>
              <w:rPr>
                <w:sz w:val="22"/>
                <w:szCs w:val="22"/>
              </w:rPr>
            </w:pPr>
            <w:r w:rsidRPr="001F6CA5">
              <w:rPr>
                <w:sz w:val="22"/>
                <w:szCs w:val="22"/>
              </w:rPr>
              <w:t>Дата присвоения идентификационного номера</w:t>
            </w:r>
            <w:r w:rsidRPr="001F6CA5">
              <w:rPr>
                <w:b/>
                <w:sz w:val="22"/>
                <w:szCs w:val="22"/>
              </w:rPr>
              <w:t xml:space="preserve"> </w:t>
            </w:r>
            <w:r w:rsidRPr="001F6CA5">
              <w:rPr>
                <w:sz w:val="22"/>
                <w:szCs w:val="22"/>
              </w:rPr>
              <w:t>06 апреля 2011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351ED4" w:rsidRDefault="00981C32" w:rsidP="005A37B3">
            <w:pPr>
              <w:pStyle w:val="prilozhenie"/>
              <w:ind w:firstLine="0"/>
              <w:rPr>
                <w:sz w:val="22"/>
                <w:szCs w:val="22"/>
              </w:rPr>
            </w:pPr>
            <w:r w:rsidRPr="00351ED4">
              <w:rPr>
                <w:sz w:val="22"/>
                <w:szCs w:val="22"/>
              </w:rPr>
              <w:t xml:space="preserve">Купон </w:t>
            </w:r>
          </w:p>
          <w:p w:rsidR="00981C32" w:rsidRPr="00D774F4" w:rsidRDefault="00981C32" w:rsidP="00BF2BAD">
            <w:pPr>
              <w:pStyle w:val="prilozhenie"/>
              <w:ind w:firstLine="0"/>
              <w:rPr>
                <w:sz w:val="22"/>
                <w:szCs w:val="22"/>
              </w:rPr>
            </w:pPr>
            <w:r w:rsidRPr="00351ED4">
              <w:rPr>
                <w:sz w:val="22"/>
                <w:szCs w:val="22"/>
              </w:rPr>
              <w:t>Номинальная стоимость</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Default="00981C32" w:rsidP="005A37B3">
            <w:pPr>
              <w:pStyle w:val="prilozhenie"/>
              <w:ind w:firstLine="0"/>
              <w:rPr>
                <w:sz w:val="22"/>
                <w:szCs w:val="22"/>
              </w:rPr>
            </w:pPr>
            <w:r>
              <w:rPr>
                <w:sz w:val="22"/>
                <w:szCs w:val="22"/>
              </w:rPr>
              <w:t>1 купон - 10</w:t>
            </w:r>
            <w:r w:rsidRPr="009A2F2C">
              <w:rPr>
                <w:sz w:val="22"/>
                <w:szCs w:val="22"/>
              </w:rPr>
              <w:t>,</w:t>
            </w:r>
            <w:r>
              <w:rPr>
                <w:sz w:val="22"/>
                <w:szCs w:val="22"/>
              </w:rPr>
              <w:t>00</w:t>
            </w:r>
            <w:r w:rsidRPr="009A2F2C">
              <w:rPr>
                <w:sz w:val="22"/>
                <w:szCs w:val="22"/>
              </w:rPr>
              <w:t>%</w:t>
            </w:r>
            <w:r>
              <w:rPr>
                <w:sz w:val="22"/>
                <w:szCs w:val="22"/>
              </w:rPr>
              <w:t>; 49</w:t>
            </w:r>
            <w:r w:rsidRPr="00D774F4">
              <w:rPr>
                <w:sz w:val="22"/>
                <w:szCs w:val="22"/>
              </w:rPr>
              <w:t>,</w:t>
            </w:r>
            <w:r>
              <w:rPr>
                <w:sz w:val="22"/>
                <w:szCs w:val="22"/>
              </w:rPr>
              <w:t>59</w:t>
            </w:r>
            <w:r w:rsidRPr="00D774F4">
              <w:rPr>
                <w:sz w:val="22"/>
                <w:szCs w:val="22"/>
              </w:rPr>
              <w:t xml:space="preserve"> руб.</w:t>
            </w:r>
          </w:p>
          <w:p w:rsidR="00981C32" w:rsidRDefault="00981C32" w:rsidP="005A37B3">
            <w:pPr>
              <w:pStyle w:val="prilozhenie"/>
              <w:ind w:firstLine="0"/>
              <w:rPr>
                <w:sz w:val="22"/>
                <w:szCs w:val="22"/>
              </w:rPr>
            </w:pPr>
            <w:r>
              <w:rPr>
                <w:sz w:val="22"/>
                <w:szCs w:val="22"/>
              </w:rPr>
              <w:t>2 купон - 10</w:t>
            </w:r>
            <w:r w:rsidRPr="009A2F2C">
              <w:rPr>
                <w:sz w:val="22"/>
                <w:szCs w:val="22"/>
              </w:rPr>
              <w:t>,</w:t>
            </w:r>
            <w:r>
              <w:rPr>
                <w:sz w:val="22"/>
                <w:szCs w:val="22"/>
              </w:rPr>
              <w:t>00</w:t>
            </w:r>
            <w:r w:rsidRPr="009A2F2C">
              <w:rPr>
                <w:sz w:val="22"/>
                <w:szCs w:val="22"/>
              </w:rPr>
              <w:t>%</w:t>
            </w:r>
            <w:r>
              <w:rPr>
                <w:sz w:val="22"/>
                <w:szCs w:val="22"/>
              </w:rPr>
              <w:t>; 50</w:t>
            </w:r>
            <w:r w:rsidRPr="00D774F4">
              <w:rPr>
                <w:sz w:val="22"/>
                <w:szCs w:val="22"/>
              </w:rPr>
              <w:t>,</w:t>
            </w:r>
            <w:r>
              <w:rPr>
                <w:sz w:val="22"/>
                <w:szCs w:val="22"/>
              </w:rPr>
              <w:t>41</w:t>
            </w:r>
            <w:r w:rsidRPr="00D774F4">
              <w:rPr>
                <w:sz w:val="22"/>
                <w:szCs w:val="22"/>
              </w:rPr>
              <w:t xml:space="preserve"> руб.</w:t>
            </w:r>
          </w:p>
          <w:p w:rsidR="00981C32" w:rsidRDefault="00981C32" w:rsidP="005A37B3">
            <w:pPr>
              <w:pStyle w:val="prilozhenie"/>
              <w:ind w:firstLine="0"/>
              <w:rPr>
                <w:sz w:val="22"/>
                <w:szCs w:val="22"/>
              </w:rPr>
            </w:pPr>
            <w:r>
              <w:rPr>
                <w:sz w:val="22"/>
                <w:szCs w:val="22"/>
              </w:rPr>
              <w:t>3 купон - 10</w:t>
            </w:r>
            <w:r w:rsidRPr="009A2F2C">
              <w:rPr>
                <w:sz w:val="22"/>
                <w:szCs w:val="22"/>
              </w:rPr>
              <w:t>,</w:t>
            </w:r>
            <w:r>
              <w:rPr>
                <w:sz w:val="22"/>
                <w:szCs w:val="22"/>
              </w:rPr>
              <w:t>00</w:t>
            </w:r>
            <w:r w:rsidRPr="009A2F2C">
              <w:rPr>
                <w:sz w:val="22"/>
                <w:szCs w:val="22"/>
              </w:rPr>
              <w:t>%</w:t>
            </w:r>
            <w:r>
              <w:rPr>
                <w:sz w:val="22"/>
                <w:szCs w:val="22"/>
              </w:rPr>
              <w:t>; 49</w:t>
            </w:r>
            <w:r w:rsidRPr="00D774F4">
              <w:rPr>
                <w:sz w:val="22"/>
                <w:szCs w:val="22"/>
              </w:rPr>
              <w:t>,</w:t>
            </w:r>
            <w:r>
              <w:rPr>
                <w:sz w:val="22"/>
                <w:szCs w:val="22"/>
              </w:rPr>
              <w:t>59</w:t>
            </w:r>
            <w:r w:rsidRPr="00D774F4">
              <w:rPr>
                <w:sz w:val="22"/>
                <w:szCs w:val="22"/>
              </w:rPr>
              <w:t xml:space="preserve"> руб.</w:t>
            </w:r>
          </w:p>
          <w:p w:rsidR="00981C32" w:rsidRDefault="00981C32" w:rsidP="005A37B3">
            <w:pPr>
              <w:pStyle w:val="prilozhenie"/>
              <w:ind w:firstLine="0"/>
              <w:rPr>
                <w:sz w:val="22"/>
                <w:szCs w:val="22"/>
              </w:rPr>
            </w:pPr>
            <w:r>
              <w:rPr>
                <w:sz w:val="22"/>
                <w:szCs w:val="22"/>
              </w:rPr>
              <w:t>4 купон - 10</w:t>
            </w:r>
            <w:r w:rsidRPr="009A2F2C">
              <w:rPr>
                <w:sz w:val="22"/>
                <w:szCs w:val="22"/>
              </w:rPr>
              <w:t>,</w:t>
            </w:r>
            <w:r>
              <w:rPr>
                <w:sz w:val="22"/>
                <w:szCs w:val="22"/>
              </w:rPr>
              <w:t>00</w:t>
            </w:r>
            <w:r w:rsidRPr="009A2F2C">
              <w:rPr>
                <w:sz w:val="22"/>
                <w:szCs w:val="22"/>
              </w:rPr>
              <w:t>%</w:t>
            </w:r>
            <w:r>
              <w:rPr>
                <w:sz w:val="22"/>
                <w:szCs w:val="22"/>
              </w:rPr>
              <w:t>; 50</w:t>
            </w:r>
            <w:r w:rsidRPr="00D774F4">
              <w:rPr>
                <w:sz w:val="22"/>
                <w:szCs w:val="22"/>
              </w:rPr>
              <w:t>,</w:t>
            </w:r>
            <w:r>
              <w:rPr>
                <w:sz w:val="22"/>
                <w:szCs w:val="22"/>
              </w:rPr>
              <w:t>41</w:t>
            </w:r>
            <w:r w:rsidRPr="00D774F4">
              <w:rPr>
                <w:sz w:val="22"/>
                <w:szCs w:val="22"/>
              </w:rPr>
              <w:t xml:space="preserve"> руб.</w:t>
            </w:r>
          </w:p>
          <w:p w:rsidR="00981C32" w:rsidRDefault="00981C32" w:rsidP="005A37B3">
            <w:pPr>
              <w:pStyle w:val="prilozhenie"/>
              <w:ind w:firstLine="0"/>
              <w:rPr>
                <w:sz w:val="22"/>
                <w:szCs w:val="22"/>
              </w:rPr>
            </w:pPr>
            <w:r>
              <w:rPr>
                <w:sz w:val="22"/>
                <w:szCs w:val="22"/>
              </w:rPr>
              <w:t>5 купон - 11</w:t>
            </w:r>
            <w:r w:rsidRPr="009A2F2C">
              <w:rPr>
                <w:sz w:val="22"/>
                <w:szCs w:val="22"/>
              </w:rPr>
              <w:t>,</w:t>
            </w:r>
            <w:r>
              <w:rPr>
                <w:sz w:val="22"/>
                <w:szCs w:val="22"/>
              </w:rPr>
              <w:t>60</w:t>
            </w:r>
            <w:r w:rsidRPr="009A2F2C">
              <w:rPr>
                <w:sz w:val="22"/>
                <w:szCs w:val="22"/>
              </w:rPr>
              <w:t>%</w:t>
            </w:r>
            <w:r>
              <w:rPr>
                <w:sz w:val="22"/>
                <w:szCs w:val="22"/>
              </w:rPr>
              <w:t>; 57</w:t>
            </w:r>
            <w:r w:rsidRPr="00D774F4">
              <w:rPr>
                <w:sz w:val="22"/>
                <w:szCs w:val="22"/>
              </w:rPr>
              <w:t>,</w:t>
            </w:r>
            <w:r>
              <w:rPr>
                <w:sz w:val="22"/>
                <w:szCs w:val="22"/>
              </w:rPr>
              <w:t>52</w:t>
            </w:r>
            <w:r w:rsidRPr="00D774F4">
              <w:rPr>
                <w:sz w:val="22"/>
                <w:szCs w:val="22"/>
              </w:rPr>
              <w:t xml:space="preserve"> руб.</w:t>
            </w:r>
          </w:p>
          <w:p w:rsidR="00981C32" w:rsidRDefault="00981C32" w:rsidP="005A37B3">
            <w:pPr>
              <w:pStyle w:val="prilozhenie"/>
              <w:ind w:firstLine="0"/>
              <w:rPr>
                <w:sz w:val="22"/>
                <w:szCs w:val="22"/>
              </w:rPr>
            </w:pPr>
            <w:r>
              <w:rPr>
                <w:sz w:val="22"/>
                <w:szCs w:val="22"/>
              </w:rPr>
              <w:t>6 купон - 11</w:t>
            </w:r>
            <w:r w:rsidRPr="009A2F2C">
              <w:rPr>
                <w:sz w:val="22"/>
                <w:szCs w:val="22"/>
              </w:rPr>
              <w:t>,</w:t>
            </w:r>
            <w:r>
              <w:rPr>
                <w:sz w:val="22"/>
                <w:szCs w:val="22"/>
              </w:rPr>
              <w:t>60</w:t>
            </w:r>
            <w:r w:rsidRPr="009A2F2C">
              <w:rPr>
                <w:sz w:val="22"/>
                <w:szCs w:val="22"/>
              </w:rPr>
              <w:t>%</w:t>
            </w:r>
            <w:r>
              <w:rPr>
                <w:sz w:val="22"/>
                <w:szCs w:val="22"/>
              </w:rPr>
              <w:t>; 58</w:t>
            </w:r>
            <w:r w:rsidRPr="00D774F4">
              <w:rPr>
                <w:sz w:val="22"/>
                <w:szCs w:val="22"/>
              </w:rPr>
              <w:t>,</w:t>
            </w:r>
            <w:r>
              <w:rPr>
                <w:sz w:val="22"/>
                <w:szCs w:val="22"/>
              </w:rPr>
              <w:t>48</w:t>
            </w:r>
            <w:r w:rsidRPr="00D774F4">
              <w:rPr>
                <w:sz w:val="22"/>
                <w:szCs w:val="22"/>
              </w:rPr>
              <w:t xml:space="preserve"> руб.</w:t>
            </w:r>
          </w:p>
          <w:p w:rsidR="00981C32" w:rsidRPr="00D774F4" w:rsidRDefault="00981C32" w:rsidP="00BF2BAD">
            <w:pPr>
              <w:pStyle w:val="prilozhenie"/>
              <w:ind w:firstLine="0"/>
            </w:pPr>
            <w:r>
              <w:rPr>
                <w:sz w:val="22"/>
                <w:szCs w:val="22"/>
              </w:rPr>
              <w:t>Номинальная стоимость – 1 000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Default="00981C32" w:rsidP="005A37B3">
            <w:pPr>
              <w:pStyle w:val="prilozhenie"/>
              <w:ind w:firstLine="0"/>
              <w:rPr>
                <w:sz w:val="22"/>
                <w:szCs w:val="22"/>
              </w:rPr>
            </w:pPr>
            <w:r>
              <w:rPr>
                <w:sz w:val="22"/>
                <w:szCs w:val="22"/>
              </w:rPr>
              <w:t>1 купон -</w:t>
            </w:r>
            <w:r w:rsidRPr="00D774F4">
              <w:rPr>
                <w:sz w:val="22"/>
                <w:szCs w:val="22"/>
              </w:rPr>
              <w:t>.</w:t>
            </w:r>
            <w:r>
              <w:rPr>
                <w:sz w:val="22"/>
                <w:szCs w:val="22"/>
              </w:rPr>
              <w:t>198</w:t>
            </w:r>
            <w:r w:rsidRPr="00D774F4">
              <w:rPr>
                <w:sz w:val="22"/>
                <w:szCs w:val="22"/>
              </w:rPr>
              <w:t> </w:t>
            </w:r>
            <w:r>
              <w:rPr>
                <w:sz w:val="22"/>
                <w:szCs w:val="22"/>
              </w:rPr>
              <w:t>360</w:t>
            </w:r>
            <w:r w:rsidRPr="00D774F4">
              <w:rPr>
                <w:sz w:val="22"/>
                <w:szCs w:val="22"/>
              </w:rPr>
              <w:t xml:space="preserve"> 000 руб.</w:t>
            </w:r>
          </w:p>
          <w:p w:rsidR="00981C32" w:rsidRDefault="00981C32" w:rsidP="005A37B3">
            <w:pPr>
              <w:pStyle w:val="prilozhenie"/>
              <w:ind w:firstLine="0"/>
              <w:rPr>
                <w:sz w:val="22"/>
                <w:szCs w:val="22"/>
              </w:rPr>
            </w:pPr>
            <w:r>
              <w:rPr>
                <w:sz w:val="22"/>
                <w:szCs w:val="22"/>
              </w:rPr>
              <w:t>2 купон - 201</w:t>
            </w:r>
            <w:r w:rsidRPr="00D774F4">
              <w:rPr>
                <w:sz w:val="22"/>
                <w:szCs w:val="22"/>
              </w:rPr>
              <w:t> </w:t>
            </w:r>
            <w:r>
              <w:rPr>
                <w:sz w:val="22"/>
                <w:szCs w:val="22"/>
              </w:rPr>
              <w:t>640</w:t>
            </w:r>
            <w:r w:rsidRPr="00D774F4">
              <w:rPr>
                <w:sz w:val="22"/>
                <w:szCs w:val="22"/>
              </w:rPr>
              <w:t xml:space="preserve"> 000 руб.</w:t>
            </w:r>
          </w:p>
          <w:p w:rsidR="00981C32" w:rsidRDefault="00981C32" w:rsidP="005A37B3">
            <w:pPr>
              <w:pStyle w:val="prilozhenie"/>
              <w:ind w:firstLine="0"/>
              <w:rPr>
                <w:sz w:val="22"/>
                <w:szCs w:val="22"/>
              </w:rPr>
            </w:pPr>
            <w:r>
              <w:rPr>
                <w:sz w:val="22"/>
                <w:szCs w:val="22"/>
              </w:rPr>
              <w:t>3 купон - 198</w:t>
            </w:r>
            <w:r w:rsidRPr="00D774F4">
              <w:rPr>
                <w:sz w:val="22"/>
                <w:szCs w:val="22"/>
              </w:rPr>
              <w:t> </w:t>
            </w:r>
            <w:r>
              <w:rPr>
                <w:sz w:val="22"/>
                <w:szCs w:val="22"/>
              </w:rPr>
              <w:t>360</w:t>
            </w:r>
            <w:r w:rsidRPr="00D774F4">
              <w:rPr>
                <w:sz w:val="22"/>
                <w:szCs w:val="22"/>
              </w:rPr>
              <w:t xml:space="preserve"> 000 руб.</w:t>
            </w:r>
          </w:p>
          <w:p w:rsidR="00981C32" w:rsidRPr="00A05DB4" w:rsidRDefault="00981C32" w:rsidP="005A37B3">
            <w:pPr>
              <w:pStyle w:val="prilozhenie"/>
              <w:ind w:firstLine="0"/>
              <w:rPr>
                <w:sz w:val="22"/>
                <w:szCs w:val="22"/>
              </w:rPr>
            </w:pPr>
            <w:r w:rsidRPr="00A05DB4">
              <w:rPr>
                <w:sz w:val="22"/>
                <w:szCs w:val="22"/>
              </w:rPr>
              <w:t xml:space="preserve">4 купон - </w:t>
            </w:r>
            <w:r>
              <w:rPr>
                <w:sz w:val="22"/>
                <w:szCs w:val="22"/>
              </w:rPr>
              <w:t>201</w:t>
            </w:r>
            <w:r w:rsidRPr="00D774F4">
              <w:rPr>
                <w:sz w:val="22"/>
                <w:szCs w:val="22"/>
              </w:rPr>
              <w:t> </w:t>
            </w:r>
            <w:r>
              <w:rPr>
                <w:sz w:val="22"/>
                <w:szCs w:val="22"/>
              </w:rPr>
              <w:t>640</w:t>
            </w:r>
            <w:r w:rsidRPr="00D774F4">
              <w:rPr>
                <w:sz w:val="22"/>
                <w:szCs w:val="22"/>
              </w:rPr>
              <w:t xml:space="preserve"> 000</w:t>
            </w:r>
            <w:r w:rsidRPr="00A05DB4">
              <w:rPr>
                <w:sz w:val="22"/>
                <w:szCs w:val="22"/>
              </w:rPr>
              <w:t xml:space="preserve"> руб.</w:t>
            </w:r>
          </w:p>
          <w:p w:rsidR="00981C32" w:rsidRPr="005F61A4" w:rsidRDefault="00981C32" w:rsidP="005A37B3">
            <w:pPr>
              <w:pStyle w:val="prilozhenie"/>
              <w:ind w:firstLine="0"/>
              <w:rPr>
                <w:sz w:val="22"/>
                <w:szCs w:val="22"/>
              </w:rPr>
            </w:pPr>
            <w:r w:rsidRPr="005F61A4">
              <w:rPr>
                <w:sz w:val="22"/>
                <w:szCs w:val="22"/>
              </w:rPr>
              <w:t xml:space="preserve">5 купон - </w:t>
            </w:r>
            <w:r w:rsidRPr="00022C83">
              <w:rPr>
                <w:sz w:val="22"/>
                <w:szCs w:val="22"/>
              </w:rPr>
              <w:t>93 889 665,92</w:t>
            </w:r>
            <w:r w:rsidRPr="005F61A4">
              <w:rPr>
                <w:sz w:val="22"/>
                <w:szCs w:val="22"/>
              </w:rPr>
              <w:t xml:space="preserve"> руб.</w:t>
            </w:r>
          </w:p>
          <w:p w:rsidR="00981C32" w:rsidRPr="005F61A4" w:rsidRDefault="00981C32" w:rsidP="005A37B3">
            <w:pPr>
              <w:pStyle w:val="prilozhenie"/>
              <w:ind w:firstLine="0"/>
              <w:rPr>
                <w:sz w:val="22"/>
                <w:szCs w:val="22"/>
              </w:rPr>
            </w:pPr>
            <w:r w:rsidRPr="005F61A4">
              <w:rPr>
                <w:sz w:val="22"/>
                <w:szCs w:val="22"/>
              </w:rPr>
              <w:t xml:space="preserve">6 купон - </w:t>
            </w:r>
            <w:r w:rsidRPr="00530D98">
              <w:rPr>
                <w:sz w:val="22"/>
                <w:szCs w:val="22"/>
              </w:rPr>
              <w:t>95 456 670,08</w:t>
            </w:r>
            <w:r w:rsidRPr="005F61A4">
              <w:rPr>
                <w:sz w:val="22"/>
                <w:szCs w:val="22"/>
              </w:rPr>
              <w:t xml:space="preserve"> руб.</w:t>
            </w:r>
          </w:p>
          <w:p w:rsidR="00981C32" w:rsidRDefault="00981C32" w:rsidP="005A37B3">
            <w:pPr>
              <w:pStyle w:val="prilozhenie"/>
              <w:ind w:firstLine="0"/>
              <w:rPr>
                <w:sz w:val="22"/>
                <w:szCs w:val="22"/>
              </w:rPr>
            </w:pPr>
            <w:r>
              <w:rPr>
                <w:sz w:val="22"/>
                <w:szCs w:val="22"/>
              </w:rPr>
              <w:t>Номинальная стоимость 4 000 000 000 руб.</w:t>
            </w:r>
          </w:p>
          <w:p w:rsidR="00981C32" w:rsidRPr="00D774F4" w:rsidRDefault="00981C32" w:rsidP="00BF2BAD">
            <w:pPr>
              <w:pStyle w:val="prilozhenie"/>
              <w:ind w:firstLine="0"/>
            </w:pPr>
            <w:r w:rsidRPr="00EA1D0A">
              <w:rPr>
                <w:sz w:val="22"/>
                <w:szCs w:val="22"/>
              </w:rPr>
              <w:t xml:space="preserve">Итого: </w:t>
            </w:r>
            <w:r>
              <w:rPr>
                <w:sz w:val="22"/>
                <w:szCs w:val="22"/>
              </w:rPr>
              <w:t>4</w:t>
            </w:r>
            <w:r w:rsidRPr="00EA1D0A">
              <w:rPr>
                <w:sz w:val="22"/>
                <w:szCs w:val="22"/>
              </w:rPr>
              <w:t xml:space="preserve"> </w:t>
            </w:r>
            <w:r w:rsidRPr="00022C83">
              <w:rPr>
                <w:sz w:val="22"/>
                <w:szCs w:val="22"/>
              </w:rPr>
              <w:t>989 346 336,00</w:t>
            </w:r>
            <w:r w:rsidRPr="00EA1D0A">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02.05.2013</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02.11.2013</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02.05.2014</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02.11.2014</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02.05.2015</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02.11.201</w:t>
            </w:r>
            <w:r>
              <w:rPr>
                <w:rFonts w:ascii="Times New Roman" w:hAnsi="Times New Roman"/>
              </w:rPr>
              <w:t>5</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Погашение облигаций осуществляется в дату выплаты 6 купона .</w:t>
            </w:r>
            <w:r w:rsidRPr="002D21B6">
              <w:rPr>
                <w:rFonts w:ascii="Times New Roman" w:hAnsi="Times New Roman"/>
              </w:rPr>
              <w:t>-</w:t>
            </w:r>
            <w:r>
              <w:rPr>
                <w:rFonts w:ascii="Times New Roman" w:hAnsi="Times New Roman"/>
              </w:rPr>
              <w:t xml:space="preserve"> </w:t>
            </w:r>
            <w:r w:rsidRPr="00D774F4">
              <w:rPr>
                <w:rFonts w:ascii="Times New Roman" w:hAnsi="Times New Roman"/>
              </w:rPr>
              <w:t>02.11.201</w:t>
            </w:r>
            <w:r>
              <w:rPr>
                <w:rFonts w:ascii="Times New Roman" w:hAnsi="Times New Roman"/>
              </w:rPr>
              <w:t>5</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0E27A2">
            <w:pPr>
              <w:pStyle w:val="prilozhenie"/>
              <w:ind w:firstLine="0"/>
              <w:rPr>
                <w:sz w:val="22"/>
                <w:szCs w:val="22"/>
              </w:rPr>
            </w:pPr>
            <w:r>
              <w:rPr>
                <w:sz w:val="22"/>
                <w:szCs w:val="22"/>
              </w:rPr>
              <w:t>4</w:t>
            </w:r>
            <w:r w:rsidRPr="00EA1D0A">
              <w:rPr>
                <w:sz w:val="22"/>
                <w:szCs w:val="22"/>
              </w:rPr>
              <w:t xml:space="preserve"> </w:t>
            </w:r>
            <w:r w:rsidRPr="00022C83">
              <w:rPr>
                <w:sz w:val="22"/>
                <w:szCs w:val="22"/>
              </w:rPr>
              <w:t>989 346 336,00</w:t>
            </w:r>
            <w:r w:rsidRPr="00EA1D0A">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AD2683">
            <w:pPr>
              <w:pStyle w:val="prilozhenie"/>
              <w:ind w:firstLine="0"/>
              <w:rPr>
                <w:sz w:val="22"/>
                <w:szCs w:val="22"/>
                <w:lang w:val="en-US"/>
              </w:rPr>
            </w:pPr>
            <w:r>
              <w:rPr>
                <w:sz w:val="22"/>
                <w:szCs w:val="22"/>
                <w:lang w:val="en-US"/>
              </w:rPr>
              <w:t>100</w:t>
            </w:r>
            <w:r w:rsidR="00AD2683">
              <w:rPr>
                <w:sz w:val="22"/>
                <w:szCs w:val="22"/>
              </w:rPr>
              <w:t>,00</w:t>
            </w:r>
          </w:p>
        </w:tc>
      </w:tr>
      <w:tr w:rsidR="00981C32" w:rsidRPr="00D774F4" w:rsidTr="005A37B3">
        <w:tc>
          <w:tcPr>
            <w:tcW w:w="4823" w:type="dxa"/>
          </w:tcPr>
          <w:p w:rsidR="00981C32" w:rsidRPr="00771EE2" w:rsidRDefault="00981C32" w:rsidP="005A37B3">
            <w:pPr>
              <w:pStyle w:val="prilozhenie"/>
              <w:ind w:firstLine="0"/>
              <w:rPr>
                <w:sz w:val="22"/>
                <w:szCs w:val="22"/>
              </w:rPr>
            </w:pPr>
            <w:r w:rsidRPr="00771EE2">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sidRPr="00D774F4">
              <w:rPr>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pStyle w:val="em-"/>
      </w:pPr>
    </w:p>
    <w:p w:rsidR="00376D6F" w:rsidRDefault="00376D6F" w:rsidP="00981C32">
      <w:pPr>
        <w:pStyle w:val="em-"/>
      </w:pPr>
      <w:r>
        <w:t xml:space="preserve">Далее </w:t>
      </w:r>
      <w:r w:rsidR="005F0408">
        <w:t xml:space="preserve">в настоящем пункте проспекта ценных бумаг </w:t>
      </w:r>
      <w:r>
        <w:t>приводится, в том числе, информация о начисленных (подлежащих выплате)</w:t>
      </w:r>
      <w:r w:rsidR="0044309E">
        <w:t xml:space="preserve"> доходах</w:t>
      </w:r>
      <w:r>
        <w:t xml:space="preserve"> по обращающимся выпускам облигаций</w:t>
      </w:r>
      <w:r w:rsidR="005F0408">
        <w:t xml:space="preserve"> (биржевых облигаций)</w:t>
      </w:r>
      <w:r>
        <w:t xml:space="preserve"> Банка, в соответствии с эмиссионными документами и реш</w:t>
      </w:r>
      <w:r w:rsidR="0044309E">
        <w:t>ениями, принятыми уполномоченными</w:t>
      </w:r>
      <w:r>
        <w:t xml:space="preserve"> орган</w:t>
      </w:r>
      <w:r w:rsidR="0044309E">
        <w:t>а</w:t>
      </w:r>
      <w:r>
        <w:t>м</w:t>
      </w:r>
      <w:r w:rsidR="0044309E">
        <w:t>и</w:t>
      </w:r>
      <w:r>
        <w:t xml:space="preserve"> управления Банка</w:t>
      </w:r>
      <w:r w:rsidR="0044309E">
        <w:t>.</w:t>
      </w:r>
      <w:r w:rsidR="005F0408">
        <w:t xml:space="preserve"> При этом с</w:t>
      </w:r>
      <w:r>
        <w:t xml:space="preserve">ведения о </w:t>
      </w:r>
      <w:r w:rsidR="005F0408">
        <w:t xml:space="preserve">размере </w:t>
      </w:r>
      <w:r w:rsidR="0044309E">
        <w:t xml:space="preserve">номинальных стоимостей облигаций </w:t>
      </w:r>
      <w:r w:rsidR="005F0408">
        <w:t xml:space="preserve">(биржевых облигаций) Банка, предстоящих погашению в установленные сроки эмиссионными документами и решениями, принятыми уполномоченными органами управления Банка, </w:t>
      </w:r>
      <w:r w:rsidR="0044309E">
        <w:t>не указываю</w:t>
      </w:r>
      <w:r>
        <w:t>тся</w:t>
      </w:r>
      <w:r w:rsidR="005F0408">
        <w:t>.</w:t>
      </w:r>
    </w:p>
    <w:p w:rsidR="00376D6F" w:rsidRDefault="00376D6F" w:rsidP="00981C32">
      <w:pPr>
        <w:pStyle w:val="em-"/>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БО-07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 xml:space="preserve">биржевые процентные документарные неконвертируемые облигации на предъявителя серии </w:t>
            </w:r>
            <w:r w:rsidRPr="00C62861">
              <w:rPr>
                <w:sz w:val="22"/>
                <w:szCs w:val="22"/>
              </w:rPr>
              <w:t>БО-07</w:t>
            </w:r>
            <w:r w:rsidRPr="00D774F4">
              <w:rPr>
                <w:sz w:val="22"/>
                <w:szCs w:val="22"/>
              </w:rPr>
              <w:t xml:space="preserve">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в дату, которая наступает по истечении 5 (Пяти) лет  с даты начала размещения</w:t>
            </w:r>
            <w:r w:rsidRPr="00D774F4">
              <w:rPr>
                <w:b/>
                <w:sz w:val="22"/>
                <w:szCs w:val="22"/>
              </w:rPr>
              <w:t xml:space="preserve">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326516" w:rsidRDefault="00981C32" w:rsidP="005A37B3">
            <w:pPr>
              <w:pStyle w:val="prilozhenie"/>
              <w:ind w:firstLine="0"/>
              <w:rPr>
                <w:sz w:val="22"/>
                <w:szCs w:val="22"/>
              </w:rPr>
            </w:pPr>
            <w:r w:rsidRPr="00326516">
              <w:rPr>
                <w:sz w:val="22"/>
                <w:szCs w:val="22"/>
              </w:rPr>
              <w:t>Идентификационный номер выпуска 4В020701792В</w:t>
            </w:r>
          </w:p>
          <w:p w:rsidR="00981C32" w:rsidRPr="00D774F4" w:rsidRDefault="00981C32" w:rsidP="005A37B3">
            <w:pPr>
              <w:pStyle w:val="prilozhenie"/>
              <w:ind w:firstLine="0"/>
              <w:rPr>
                <w:sz w:val="22"/>
                <w:szCs w:val="22"/>
              </w:rPr>
            </w:pPr>
            <w:r w:rsidRPr="00530D98">
              <w:rPr>
                <w:sz w:val="22"/>
                <w:szCs w:val="22"/>
              </w:rPr>
              <w:t xml:space="preserve">Дата присвоения идентификационного номера </w:t>
            </w:r>
            <w:r w:rsidRPr="00326516">
              <w:rPr>
                <w:sz w:val="22"/>
                <w:szCs w:val="22"/>
              </w:rPr>
              <w:t>29 марта 2013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D774F4" w:rsidRDefault="00981C32" w:rsidP="00BF2BAD">
            <w:pPr>
              <w:pStyle w:val="prilozhenie"/>
              <w:ind w:firstLine="0"/>
              <w:rPr>
                <w:sz w:val="22"/>
                <w:szCs w:val="22"/>
              </w:rPr>
            </w:pPr>
            <w:r w:rsidRPr="00351ED4">
              <w:rPr>
                <w:sz w:val="22"/>
                <w:szCs w:val="22"/>
              </w:rPr>
              <w:t xml:space="preserve">Купон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Pr="004F1DEC" w:rsidRDefault="00981C32" w:rsidP="005A37B3">
            <w:pPr>
              <w:pStyle w:val="prilozhenie"/>
              <w:ind w:firstLine="0"/>
              <w:rPr>
                <w:sz w:val="22"/>
                <w:szCs w:val="22"/>
              </w:rPr>
            </w:pPr>
            <w:r w:rsidRPr="004F1DEC">
              <w:rPr>
                <w:sz w:val="22"/>
                <w:szCs w:val="22"/>
              </w:rPr>
              <w:t>1 купон - 8,30%; 41,61 руб.</w:t>
            </w:r>
          </w:p>
          <w:p w:rsidR="00981C32" w:rsidRPr="004F1DEC" w:rsidRDefault="00981C32" w:rsidP="005A37B3">
            <w:pPr>
              <w:pStyle w:val="prilozhenie"/>
              <w:ind w:firstLine="0"/>
              <w:rPr>
                <w:sz w:val="22"/>
                <w:szCs w:val="22"/>
              </w:rPr>
            </w:pPr>
            <w:r w:rsidRPr="004F1DEC">
              <w:rPr>
                <w:sz w:val="22"/>
                <w:szCs w:val="22"/>
              </w:rPr>
              <w:t>2 купон - 8,30%; 41,39 руб.</w:t>
            </w:r>
          </w:p>
          <w:p w:rsidR="00981C32" w:rsidRPr="004F1DEC" w:rsidRDefault="00981C32" w:rsidP="005A37B3">
            <w:pPr>
              <w:pStyle w:val="prilozhenie"/>
              <w:ind w:firstLine="0"/>
              <w:rPr>
                <w:sz w:val="22"/>
                <w:szCs w:val="22"/>
              </w:rPr>
            </w:pPr>
            <w:r w:rsidRPr="004F1DEC">
              <w:rPr>
                <w:sz w:val="22"/>
                <w:szCs w:val="22"/>
              </w:rPr>
              <w:t xml:space="preserve">3 купон - </w:t>
            </w:r>
            <w:r>
              <w:rPr>
                <w:sz w:val="22"/>
                <w:szCs w:val="22"/>
              </w:rPr>
              <w:t>9</w:t>
            </w:r>
            <w:r w:rsidRPr="004F1DEC">
              <w:rPr>
                <w:sz w:val="22"/>
                <w:szCs w:val="22"/>
              </w:rPr>
              <w:t>,</w:t>
            </w:r>
            <w:r>
              <w:rPr>
                <w:sz w:val="22"/>
                <w:szCs w:val="22"/>
              </w:rPr>
              <w:t>9</w:t>
            </w:r>
            <w:r w:rsidRPr="004F1DEC">
              <w:rPr>
                <w:sz w:val="22"/>
                <w:szCs w:val="22"/>
              </w:rPr>
              <w:t>0%; 49,64 руб.</w:t>
            </w:r>
          </w:p>
          <w:p w:rsidR="00981C32" w:rsidRPr="004F1DEC" w:rsidRDefault="00981C32" w:rsidP="005A37B3">
            <w:pPr>
              <w:pStyle w:val="prilozhenie"/>
              <w:ind w:firstLine="0"/>
              <w:rPr>
                <w:sz w:val="22"/>
                <w:szCs w:val="22"/>
              </w:rPr>
            </w:pPr>
            <w:r w:rsidRPr="004F1DEC">
              <w:rPr>
                <w:sz w:val="22"/>
                <w:szCs w:val="22"/>
              </w:rPr>
              <w:t xml:space="preserve">4 купон - </w:t>
            </w:r>
            <w:r>
              <w:rPr>
                <w:sz w:val="22"/>
                <w:szCs w:val="22"/>
              </w:rPr>
              <w:t>9</w:t>
            </w:r>
            <w:r w:rsidRPr="004F1DEC">
              <w:rPr>
                <w:sz w:val="22"/>
                <w:szCs w:val="22"/>
              </w:rPr>
              <w:t>,</w:t>
            </w:r>
            <w:r>
              <w:rPr>
                <w:sz w:val="22"/>
                <w:szCs w:val="22"/>
              </w:rPr>
              <w:t>9</w:t>
            </w:r>
            <w:r w:rsidRPr="004F1DEC">
              <w:rPr>
                <w:sz w:val="22"/>
                <w:szCs w:val="22"/>
              </w:rPr>
              <w:t>0%; 49,36 руб.</w:t>
            </w:r>
          </w:p>
          <w:p w:rsidR="00981C32" w:rsidRPr="004F1DEC" w:rsidRDefault="00981C32" w:rsidP="005A37B3">
            <w:pPr>
              <w:pStyle w:val="prilozhenie"/>
              <w:ind w:firstLine="0"/>
              <w:rPr>
                <w:sz w:val="22"/>
                <w:szCs w:val="22"/>
              </w:rPr>
            </w:pPr>
            <w:r w:rsidRPr="004F1DEC">
              <w:rPr>
                <w:sz w:val="22"/>
                <w:szCs w:val="22"/>
              </w:rPr>
              <w:t>5 купон - 13,90%; 69,69 руб.</w:t>
            </w:r>
          </w:p>
          <w:p w:rsidR="00981C32" w:rsidRPr="004F1DEC" w:rsidRDefault="00981C32" w:rsidP="005A37B3">
            <w:pPr>
              <w:pStyle w:val="prilozhenie"/>
              <w:ind w:firstLine="0"/>
              <w:rPr>
                <w:sz w:val="22"/>
                <w:szCs w:val="22"/>
              </w:rPr>
            </w:pPr>
            <w:r w:rsidRPr="004F1DEC">
              <w:rPr>
                <w:sz w:val="22"/>
                <w:szCs w:val="22"/>
              </w:rPr>
              <w:t>6 купон - 13,90%; 69,69 руб.</w:t>
            </w:r>
          </w:p>
          <w:p w:rsidR="00981C32" w:rsidRPr="004F1DEC" w:rsidRDefault="00981C32" w:rsidP="005A37B3">
            <w:pPr>
              <w:spacing w:after="0" w:line="240" w:lineRule="auto"/>
              <w:rPr>
                <w:rFonts w:ascii="Times New Roman" w:hAnsi="Times New Roman"/>
              </w:rPr>
            </w:pPr>
            <w:r>
              <w:rPr>
                <w:rFonts w:ascii="Times New Roman" w:hAnsi="Times New Roman"/>
              </w:rPr>
              <w:t>7</w:t>
            </w:r>
            <w:r w:rsidRPr="004F1DEC">
              <w:rPr>
                <w:rFonts w:ascii="Times New Roman" w:hAnsi="Times New Roman"/>
              </w:rPr>
              <w:t xml:space="preserve"> купон - 13,90%; 69,69 руб.</w:t>
            </w:r>
          </w:p>
          <w:p w:rsidR="00981C32" w:rsidRDefault="00981C32" w:rsidP="005A37B3">
            <w:pPr>
              <w:spacing w:after="0" w:line="240" w:lineRule="auto"/>
              <w:rPr>
                <w:rFonts w:ascii="Times New Roman" w:hAnsi="Times New Roman"/>
              </w:rPr>
            </w:pPr>
            <w:r>
              <w:rPr>
                <w:rFonts w:ascii="Times New Roman" w:hAnsi="Times New Roman"/>
              </w:rPr>
              <w:t>8</w:t>
            </w:r>
            <w:r w:rsidRPr="004F1DEC">
              <w:rPr>
                <w:rFonts w:ascii="Times New Roman" w:hAnsi="Times New Roman"/>
              </w:rPr>
              <w:t xml:space="preserve"> купон - 13,90%; 69,31 руб.</w:t>
            </w:r>
          </w:p>
          <w:p w:rsidR="00981C32" w:rsidRPr="004D0936" w:rsidRDefault="00981C32" w:rsidP="005A37B3">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w:t>
            </w:r>
            <w:r>
              <w:rPr>
                <w:rFonts w:ascii="Times New Roman" w:hAnsi="Times New Roman"/>
                <w:sz w:val="22"/>
                <w:szCs w:val="22"/>
              </w:rPr>
              <w:t>–</w:t>
            </w:r>
            <w:r w:rsidRPr="004D0936">
              <w:rPr>
                <w:rFonts w:ascii="Times New Roman" w:hAnsi="Times New Roman"/>
                <w:sz w:val="22"/>
                <w:szCs w:val="22"/>
              </w:rPr>
              <w:t xml:space="preserve"> </w:t>
            </w:r>
            <w:r>
              <w:rPr>
                <w:rFonts w:ascii="Times New Roman" w:hAnsi="Times New Roman"/>
                <w:sz w:val="22"/>
                <w:szCs w:val="22"/>
              </w:rPr>
              <w:t>ставка не определена;</w:t>
            </w:r>
          </w:p>
          <w:p w:rsidR="00981C32" w:rsidRPr="00D774F4" w:rsidRDefault="00981C32" w:rsidP="00BF2BAD">
            <w:pPr>
              <w:pStyle w:val="ConsNormal"/>
              <w:widowControl/>
              <w:ind w:firstLine="0"/>
              <w:jc w:val="both"/>
              <w:rPr>
                <w:sz w:val="22"/>
                <w:szCs w:val="22"/>
              </w:rPr>
            </w:pPr>
            <w:r w:rsidRPr="004D0936">
              <w:rPr>
                <w:rFonts w:ascii="Times New Roman" w:hAnsi="Times New Roman"/>
                <w:sz w:val="22"/>
                <w:szCs w:val="22"/>
              </w:rPr>
              <w:t xml:space="preserve">10 купон </w:t>
            </w:r>
            <w:r>
              <w:rPr>
                <w:rFonts w:ascii="Times New Roman" w:hAnsi="Times New Roman"/>
                <w:sz w:val="22"/>
                <w:szCs w:val="22"/>
              </w:rPr>
              <w:t>–</w:t>
            </w:r>
            <w:r w:rsidRPr="004D0936">
              <w:rPr>
                <w:rFonts w:ascii="Times New Roman" w:hAnsi="Times New Roman"/>
                <w:sz w:val="22"/>
                <w:szCs w:val="22"/>
              </w:rPr>
              <w:t xml:space="preserve"> </w:t>
            </w:r>
            <w:r>
              <w:rPr>
                <w:rFonts w:ascii="Times New Roman" w:hAnsi="Times New Roman"/>
                <w:sz w:val="22"/>
                <w:szCs w:val="22"/>
              </w:rPr>
              <w:t>ставка не определена</w:t>
            </w:r>
            <w:r w:rsidRPr="004D0936">
              <w:rPr>
                <w:rFonts w:ascii="Times New Roman" w:hAnsi="Times New Roman"/>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Pr="00411D1A" w:rsidRDefault="00981C32" w:rsidP="005A37B3">
            <w:pPr>
              <w:pStyle w:val="prilozhenie"/>
              <w:ind w:firstLine="0"/>
              <w:rPr>
                <w:sz w:val="22"/>
                <w:szCs w:val="22"/>
              </w:rPr>
            </w:pPr>
            <w:r w:rsidRPr="00411D1A">
              <w:rPr>
                <w:sz w:val="22"/>
                <w:szCs w:val="22"/>
              </w:rPr>
              <w:t>1 купон -.</w:t>
            </w:r>
            <w:r w:rsidRPr="00530D98">
              <w:rPr>
                <w:sz w:val="22"/>
                <w:szCs w:val="22"/>
              </w:rPr>
              <w:t>166 440 000</w:t>
            </w:r>
            <w:r w:rsidRPr="00411D1A">
              <w:rPr>
                <w:sz w:val="22"/>
                <w:szCs w:val="22"/>
              </w:rPr>
              <w:t xml:space="preserve"> руб.</w:t>
            </w:r>
          </w:p>
          <w:p w:rsidR="00981C32" w:rsidRPr="00411D1A" w:rsidRDefault="00981C32" w:rsidP="005A37B3">
            <w:pPr>
              <w:pStyle w:val="prilozhenie"/>
              <w:ind w:firstLine="0"/>
              <w:rPr>
                <w:sz w:val="22"/>
                <w:szCs w:val="22"/>
              </w:rPr>
            </w:pPr>
            <w:r w:rsidRPr="00411D1A">
              <w:rPr>
                <w:sz w:val="22"/>
                <w:szCs w:val="22"/>
              </w:rPr>
              <w:t xml:space="preserve">2 купон - </w:t>
            </w:r>
            <w:r w:rsidRPr="00530D98">
              <w:rPr>
                <w:sz w:val="22"/>
                <w:szCs w:val="22"/>
              </w:rPr>
              <w:t>165 560 000</w:t>
            </w:r>
            <w:r w:rsidRPr="00411D1A">
              <w:rPr>
                <w:sz w:val="22"/>
                <w:szCs w:val="22"/>
              </w:rPr>
              <w:t xml:space="preserve"> руб.</w:t>
            </w:r>
          </w:p>
          <w:p w:rsidR="00981C32" w:rsidRPr="00512643" w:rsidRDefault="00981C32" w:rsidP="005A37B3">
            <w:pPr>
              <w:pStyle w:val="prilozhenie"/>
              <w:ind w:firstLine="0"/>
              <w:rPr>
                <w:sz w:val="22"/>
                <w:szCs w:val="22"/>
              </w:rPr>
            </w:pPr>
            <w:r w:rsidRPr="00512643">
              <w:rPr>
                <w:sz w:val="22"/>
                <w:szCs w:val="22"/>
              </w:rPr>
              <w:t xml:space="preserve">3 купон - </w:t>
            </w:r>
            <w:r w:rsidRPr="00022C83">
              <w:rPr>
                <w:sz w:val="22"/>
                <w:szCs w:val="22"/>
              </w:rPr>
              <w:t>181 184 461,16</w:t>
            </w:r>
            <w:r w:rsidRPr="00512643">
              <w:rPr>
                <w:sz w:val="22"/>
                <w:szCs w:val="22"/>
              </w:rPr>
              <w:t xml:space="preserve"> руб.</w:t>
            </w:r>
          </w:p>
          <w:p w:rsidR="00981C32" w:rsidRPr="00512643" w:rsidRDefault="00981C32" w:rsidP="005A37B3">
            <w:pPr>
              <w:pStyle w:val="prilozhenie"/>
              <w:ind w:firstLine="0"/>
              <w:rPr>
                <w:sz w:val="22"/>
                <w:szCs w:val="22"/>
              </w:rPr>
            </w:pPr>
            <w:r w:rsidRPr="00512643">
              <w:rPr>
                <w:sz w:val="22"/>
                <w:szCs w:val="22"/>
              </w:rPr>
              <w:t>4 купон – 180 162 469,84 руб.</w:t>
            </w:r>
          </w:p>
          <w:p w:rsidR="00981C32" w:rsidRPr="005F61A4" w:rsidRDefault="00981C32" w:rsidP="005A37B3">
            <w:pPr>
              <w:pStyle w:val="prilozhenie"/>
              <w:ind w:firstLine="0"/>
              <w:rPr>
                <w:sz w:val="22"/>
                <w:szCs w:val="22"/>
              </w:rPr>
            </w:pPr>
            <w:r w:rsidRPr="005F61A4">
              <w:rPr>
                <w:sz w:val="22"/>
                <w:szCs w:val="22"/>
              </w:rPr>
              <w:t xml:space="preserve">5 купон - </w:t>
            </w:r>
            <w:r w:rsidRPr="00022C83">
              <w:rPr>
                <w:sz w:val="22"/>
                <w:szCs w:val="22"/>
              </w:rPr>
              <w:t>226 353 747,21</w:t>
            </w:r>
            <w:r w:rsidRPr="00C81CF2">
              <w:rPr>
                <w:sz w:val="22"/>
                <w:szCs w:val="22"/>
              </w:rPr>
              <w:t xml:space="preserve"> </w:t>
            </w:r>
            <w:r w:rsidRPr="005F61A4">
              <w:rPr>
                <w:sz w:val="22"/>
                <w:szCs w:val="22"/>
              </w:rPr>
              <w:t>руб.</w:t>
            </w:r>
          </w:p>
          <w:p w:rsidR="00981C32" w:rsidRDefault="00981C32" w:rsidP="005A37B3">
            <w:pPr>
              <w:pStyle w:val="prilozhenie"/>
              <w:ind w:firstLine="0"/>
              <w:rPr>
                <w:sz w:val="22"/>
                <w:szCs w:val="22"/>
              </w:rPr>
            </w:pPr>
            <w:r w:rsidRPr="005F61A4">
              <w:rPr>
                <w:sz w:val="22"/>
                <w:szCs w:val="22"/>
              </w:rPr>
              <w:t xml:space="preserve">6 купон - </w:t>
            </w:r>
            <w:r w:rsidRPr="00D774F4">
              <w:rPr>
                <w:sz w:val="22"/>
                <w:szCs w:val="22"/>
              </w:rPr>
              <w:t>226 353 747,21</w:t>
            </w:r>
            <w:r w:rsidRPr="005F61A4">
              <w:rPr>
                <w:sz w:val="22"/>
                <w:szCs w:val="22"/>
              </w:rPr>
              <w:t xml:space="preserve"> руб.</w:t>
            </w:r>
          </w:p>
          <w:p w:rsidR="00981C32" w:rsidRPr="005F61A4" w:rsidRDefault="00981C32" w:rsidP="005A37B3">
            <w:pPr>
              <w:pStyle w:val="prilozhenie"/>
              <w:ind w:firstLine="0"/>
              <w:rPr>
                <w:sz w:val="22"/>
                <w:szCs w:val="22"/>
              </w:rPr>
            </w:pPr>
            <w:r>
              <w:rPr>
                <w:sz w:val="22"/>
                <w:szCs w:val="22"/>
              </w:rPr>
              <w:t>7</w:t>
            </w:r>
            <w:r w:rsidRPr="005F61A4">
              <w:rPr>
                <w:sz w:val="22"/>
                <w:szCs w:val="22"/>
              </w:rPr>
              <w:t xml:space="preserve"> купон - </w:t>
            </w:r>
            <w:r w:rsidRPr="00D774F4">
              <w:rPr>
                <w:sz w:val="22"/>
                <w:szCs w:val="22"/>
              </w:rPr>
              <w:t>226 353 747,21</w:t>
            </w:r>
            <w:r w:rsidRPr="005F61A4">
              <w:rPr>
                <w:sz w:val="22"/>
                <w:szCs w:val="22"/>
              </w:rPr>
              <w:t xml:space="preserve"> руб.</w:t>
            </w:r>
          </w:p>
          <w:p w:rsidR="00981C32" w:rsidRDefault="00981C32" w:rsidP="005A37B3">
            <w:pPr>
              <w:pStyle w:val="prilozhenie"/>
              <w:ind w:firstLine="0"/>
              <w:rPr>
                <w:sz w:val="22"/>
                <w:szCs w:val="22"/>
              </w:rPr>
            </w:pPr>
            <w:r>
              <w:rPr>
                <w:sz w:val="22"/>
                <w:szCs w:val="22"/>
              </w:rPr>
              <w:t>8</w:t>
            </w:r>
            <w:r w:rsidRPr="005F61A4">
              <w:rPr>
                <w:sz w:val="22"/>
                <w:szCs w:val="22"/>
              </w:rPr>
              <w:t xml:space="preserve"> купон - </w:t>
            </w:r>
            <w:r w:rsidRPr="00D774F4">
              <w:rPr>
                <w:sz w:val="22"/>
                <w:szCs w:val="22"/>
              </w:rPr>
              <w:t>225 119 503,79</w:t>
            </w:r>
            <w:r w:rsidRPr="005F61A4">
              <w:rPr>
                <w:sz w:val="22"/>
                <w:szCs w:val="22"/>
              </w:rPr>
              <w:t xml:space="preserve"> руб.</w:t>
            </w:r>
          </w:p>
          <w:p w:rsidR="00981C32" w:rsidRPr="004D0936" w:rsidRDefault="00981C32" w:rsidP="005A37B3">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w:t>
            </w:r>
            <w:r>
              <w:rPr>
                <w:rFonts w:ascii="Times New Roman" w:hAnsi="Times New Roman"/>
                <w:sz w:val="22"/>
                <w:szCs w:val="22"/>
              </w:rPr>
              <w:t>–</w:t>
            </w:r>
            <w:r w:rsidRPr="004D0936">
              <w:rPr>
                <w:rFonts w:ascii="Times New Roman" w:hAnsi="Times New Roman"/>
                <w:sz w:val="22"/>
                <w:szCs w:val="22"/>
              </w:rPr>
              <w:t xml:space="preserve"> </w:t>
            </w:r>
            <w:r>
              <w:rPr>
                <w:rFonts w:ascii="Times New Roman" w:hAnsi="Times New Roman"/>
                <w:sz w:val="22"/>
                <w:szCs w:val="22"/>
              </w:rPr>
              <w:t>сумма не определена;</w:t>
            </w:r>
          </w:p>
          <w:p w:rsidR="00981C32" w:rsidRPr="004D0936" w:rsidRDefault="00981C32" w:rsidP="005A37B3">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10 купон </w:t>
            </w:r>
            <w:r>
              <w:rPr>
                <w:rFonts w:ascii="Times New Roman" w:hAnsi="Times New Roman"/>
                <w:sz w:val="22"/>
                <w:szCs w:val="22"/>
              </w:rPr>
              <w:t>–</w:t>
            </w:r>
            <w:r w:rsidRPr="004D0936">
              <w:rPr>
                <w:rFonts w:ascii="Times New Roman" w:hAnsi="Times New Roman"/>
                <w:sz w:val="22"/>
                <w:szCs w:val="22"/>
              </w:rPr>
              <w:t xml:space="preserve"> </w:t>
            </w:r>
            <w:r>
              <w:rPr>
                <w:rFonts w:ascii="Times New Roman" w:hAnsi="Times New Roman"/>
                <w:sz w:val="22"/>
                <w:szCs w:val="22"/>
              </w:rPr>
              <w:t>сумма не определена</w:t>
            </w:r>
            <w:r w:rsidRPr="004D0936">
              <w:rPr>
                <w:rFonts w:ascii="Times New Roman" w:hAnsi="Times New Roman"/>
                <w:sz w:val="22"/>
                <w:szCs w:val="22"/>
              </w:rPr>
              <w:t>.</w:t>
            </w:r>
          </w:p>
          <w:p w:rsidR="00981C32" w:rsidRPr="00D774F4" w:rsidRDefault="00981C32" w:rsidP="00BF2BAD">
            <w:pPr>
              <w:pStyle w:val="prilozhenie"/>
              <w:ind w:firstLine="0"/>
            </w:pPr>
            <w:r w:rsidRPr="00512643">
              <w:rPr>
                <w:sz w:val="22"/>
                <w:szCs w:val="22"/>
              </w:rPr>
              <w:t xml:space="preserve">Итого: </w:t>
            </w:r>
            <w:r w:rsidRPr="0062485B">
              <w:rPr>
                <w:sz w:val="22"/>
                <w:szCs w:val="22"/>
              </w:rPr>
              <w:t>1 597 527 676,42</w:t>
            </w:r>
            <w:r w:rsidRPr="00512643">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24.10.2013</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24.04.2014</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24.10.2014</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24.04.2015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24.10.2015</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24.04.2016</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24.10.2016</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24.04.2017</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24.10.2017</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24.04.2018</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BF2BAD">
            <w:pPr>
              <w:jc w:val="both"/>
            </w:pPr>
            <w:r>
              <w:rPr>
                <w:rFonts w:ascii="Times New Roman" w:hAnsi="Times New Roman"/>
                <w:lang w:val="en-US"/>
              </w:rPr>
              <w:t>919 700 678</w:t>
            </w:r>
            <w:r>
              <w:rPr>
                <w:rFonts w:ascii="Times New Roman" w:hAnsi="Times New Roman"/>
              </w:rPr>
              <w:t>,</w:t>
            </w:r>
            <w:r>
              <w:rPr>
                <w:rFonts w:ascii="Times New Roman" w:hAnsi="Times New Roman"/>
                <w:lang w:val="en-US"/>
              </w:rPr>
              <w:t>21</w:t>
            </w:r>
            <w:r w:rsidRPr="00D774F4">
              <w:rPr>
                <w:rFonts w:ascii="Times New Roman" w:hAnsi="Times New Roman"/>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62485B" w:rsidRDefault="00981C32" w:rsidP="00B02C7B">
            <w:pPr>
              <w:pStyle w:val="prilozhenie"/>
              <w:ind w:firstLine="0"/>
              <w:rPr>
                <w:sz w:val="22"/>
                <w:szCs w:val="22"/>
              </w:rPr>
            </w:pPr>
            <w:r w:rsidRPr="00B02C7B">
              <w:rPr>
                <w:sz w:val="22"/>
                <w:szCs w:val="22"/>
              </w:rPr>
              <w:t>57,</w:t>
            </w:r>
            <w:r>
              <w:rPr>
                <w:sz w:val="22"/>
                <w:szCs w:val="22"/>
              </w:rPr>
              <w:t>57</w:t>
            </w:r>
          </w:p>
        </w:tc>
      </w:tr>
      <w:tr w:rsidR="00981C32" w:rsidRPr="00D774F4" w:rsidTr="005A37B3">
        <w:tc>
          <w:tcPr>
            <w:tcW w:w="4823" w:type="dxa"/>
          </w:tcPr>
          <w:p w:rsidR="00981C32" w:rsidRPr="002570F1" w:rsidRDefault="00981C32" w:rsidP="005A37B3">
            <w:pPr>
              <w:pStyle w:val="prilozhenie"/>
              <w:ind w:firstLine="0"/>
              <w:rPr>
                <w:sz w:val="22"/>
                <w:szCs w:val="22"/>
              </w:rPr>
            </w:pPr>
            <w:r w:rsidRPr="002570F1">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Pr>
                <w:sz w:val="22"/>
                <w:szCs w:val="22"/>
              </w:rPr>
              <w:t>срок выплаты не наступил</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pStyle w:val="em-"/>
      </w:pPr>
    </w:p>
    <w:p w:rsidR="00981C32" w:rsidRDefault="00981C32" w:rsidP="00981C32">
      <w:pPr>
        <w:pStyle w:val="em-"/>
      </w:pPr>
    </w:p>
    <w:p w:rsidR="003E0001" w:rsidRDefault="003E0001" w:rsidP="00981C32">
      <w:pPr>
        <w:pStyle w:val="em-"/>
      </w:pPr>
    </w:p>
    <w:p w:rsidR="003E0001" w:rsidRDefault="003E0001" w:rsidP="00981C32">
      <w:pPr>
        <w:pStyle w:val="em-"/>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процентные документарные неконвертируемые облигации на предъявителя серии 13 с обязательным централизованным хранением, с возможностью досрочного погашения по усмотрению эмитента, со сроком погашения на 1 820-й (Одна тысяча восемьсот двадцатый) день с даты начала размещения</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CA5677" w:rsidRDefault="00981C32" w:rsidP="005A37B3">
            <w:pPr>
              <w:pStyle w:val="prilozhenie"/>
              <w:ind w:firstLine="0"/>
              <w:rPr>
                <w:sz w:val="22"/>
                <w:szCs w:val="22"/>
              </w:rPr>
            </w:pPr>
            <w:r w:rsidRPr="00530D98">
              <w:rPr>
                <w:sz w:val="22"/>
                <w:szCs w:val="22"/>
              </w:rPr>
              <w:t>Государственный регистрационный номер выпуска</w:t>
            </w:r>
            <w:r w:rsidRPr="00CA5677">
              <w:rPr>
                <w:sz w:val="22"/>
                <w:szCs w:val="22"/>
              </w:rPr>
              <w:t xml:space="preserve"> 41301792В</w:t>
            </w:r>
          </w:p>
          <w:p w:rsidR="00981C32" w:rsidRPr="00CA5677" w:rsidRDefault="00981C32" w:rsidP="005A37B3">
            <w:pPr>
              <w:pStyle w:val="prilozhenie"/>
              <w:ind w:firstLine="0"/>
              <w:rPr>
                <w:sz w:val="22"/>
                <w:szCs w:val="22"/>
              </w:rPr>
            </w:pPr>
            <w:r w:rsidRPr="00CA5677">
              <w:rPr>
                <w:sz w:val="22"/>
                <w:szCs w:val="22"/>
              </w:rPr>
              <w:t>Дата государственной регистрации 02 июля 2013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351ED4" w:rsidRDefault="00981C32" w:rsidP="005A37B3">
            <w:pPr>
              <w:pStyle w:val="prilozhenie"/>
              <w:ind w:firstLine="0"/>
              <w:rPr>
                <w:sz w:val="22"/>
                <w:szCs w:val="22"/>
              </w:rPr>
            </w:pPr>
            <w:r w:rsidRPr="00351ED4">
              <w:rPr>
                <w:sz w:val="22"/>
                <w:szCs w:val="22"/>
              </w:rPr>
              <w:t xml:space="preserve">Купон </w:t>
            </w:r>
          </w:p>
          <w:p w:rsidR="00981C32" w:rsidRPr="00D774F4" w:rsidRDefault="00981C32" w:rsidP="005A37B3">
            <w:pPr>
              <w:pStyle w:val="prilozhenie"/>
              <w:ind w:firstLine="0"/>
              <w:rPr>
                <w:sz w:val="22"/>
                <w:szCs w:val="22"/>
              </w:rPr>
            </w:pP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Pr="004F1DEC" w:rsidRDefault="00981C32" w:rsidP="005A37B3">
            <w:pPr>
              <w:pStyle w:val="prilozhenie"/>
              <w:ind w:firstLine="0"/>
              <w:rPr>
                <w:sz w:val="22"/>
                <w:szCs w:val="22"/>
              </w:rPr>
            </w:pPr>
            <w:r w:rsidRPr="004F1DEC">
              <w:rPr>
                <w:sz w:val="22"/>
                <w:szCs w:val="22"/>
              </w:rPr>
              <w:t>1 купон - 8,</w:t>
            </w:r>
            <w:r>
              <w:rPr>
                <w:sz w:val="22"/>
                <w:szCs w:val="22"/>
              </w:rPr>
              <w:t>1</w:t>
            </w:r>
            <w:r w:rsidRPr="004F1DEC">
              <w:rPr>
                <w:sz w:val="22"/>
                <w:szCs w:val="22"/>
              </w:rPr>
              <w:t>0%; 4</w:t>
            </w:r>
            <w:r>
              <w:rPr>
                <w:sz w:val="22"/>
                <w:szCs w:val="22"/>
              </w:rPr>
              <w:t>0</w:t>
            </w:r>
            <w:r w:rsidRPr="004F1DEC">
              <w:rPr>
                <w:sz w:val="22"/>
                <w:szCs w:val="22"/>
              </w:rPr>
              <w:t>,</w:t>
            </w:r>
            <w:r>
              <w:rPr>
                <w:sz w:val="22"/>
                <w:szCs w:val="22"/>
              </w:rPr>
              <w:t>39</w:t>
            </w:r>
            <w:r w:rsidRPr="004F1DEC">
              <w:rPr>
                <w:sz w:val="22"/>
                <w:szCs w:val="22"/>
              </w:rPr>
              <w:t xml:space="preserve"> руб.</w:t>
            </w:r>
          </w:p>
          <w:p w:rsidR="00981C32" w:rsidRPr="004F1DEC" w:rsidRDefault="00981C32" w:rsidP="005A37B3">
            <w:pPr>
              <w:pStyle w:val="prilozhenie"/>
              <w:ind w:firstLine="0"/>
              <w:rPr>
                <w:sz w:val="22"/>
                <w:szCs w:val="22"/>
              </w:rPr>
            </w:pPr>
            <w:r w:rsidRPr="004F1DEC">
              <w:rPr>
                <w:sz w:val="22"/>
                <w:szCs w:val="22"/>
              </w:rPr>
              <w:t>2 купон - 8,</w:t>
            </w:r>
            <w:r>
              <w:rPr>
                <w:sz w:val="22"/>
                <w:szCs w:val="22"/>
              </w:rPr>
              <w:t>1</w:t>
            </w:r>
            <w:r w:rsidRPr="004F1DEC">
              <w:rPr>
                <w:sz w:val="22"/>
                <w:szCs w:val="22"/>
              </w:rPr>
              <w:t>0%; 4</w:t>
            </w:r>
            <w:r>
              <w:rPr>
                <w:sz w:val="22"/>
                <w:szCs w:val="22"/>
              </w:rPr>
              <w:t>0</w:t>
            </w:r>
            <w:r w:rsidRPr="004F1DEC">
              <w:rPr>
                <w:sz w:val="22"/>
                <w:szCs w:val="22"/>
              </w:rPr>
              <w:t>,39 руб.</w:t>
            </w:r>
          </w:p>
          <w:p w:rsidR="00981C32" w:rsidRPr="004F1DEC" w:rsidRDefault="00981C32" w:rsidP="005A37B3">
            <w:pPr>
              <w:pStyle w:val="prilozhenie"/>
              <w:ind w:firstLine="0"/>
              <w:rPr>
                <w:sz w:val="22"/>
                <w:szCs w:val="22"/>
              </w:rPr>
            </w:pPr>
            <w:r w:rsidRPr="004F1DEC">
              <w:rPr>
                <w:sz w:val="22"/>
                <w:szCs w:val="22"/>
              </w:rPr>
              <w:t>3 купон - 8,</w:t>
            </w:r>
            <w:r>
              <w:rPr>
                <w:sz w:val="22"/>
                <w:szCs w:val="22"/>
              </w:rPr>
              <w:t>1</w:t>
            </w:r>
            <w:r w:rsidRPr="004F1DEC">
              <w:rPr>
                <w:sz w:val="22"/>
                <w:szCs w:val="22"/>
              </w:rPr>
              <w:t>0%; 4</w:t>
            </w:r>
            <w:r>
              <w:rPr>
                <w:sz w:val="22"/>
                <w:szCs w:val="22"/>
              </w:rPr>
              <w:t>0</w:t>
            </w:r>
            <w:r w:rsidRPr="004F1DEC">
              <w:rPr>
                <w:sz w:val="22"/>
                <w:szCs w:val="22"/>
              </w:rPr>
              <w:t>,</w:t>
            </w:r>
            <w:r>
              <w:rPr>
                <w:sz w:val="22"/>
                <w:szCs w:val="22"/>
              </w:rPr>
              <w:t>39</w:t>
            </w:r>
            <w:r w:rsidRPr="004F1DEC">
              <w:rPr>
                <w:sz w:val="22"/>
                <w:szCs w:val="22"/>
              </w:rPr>
              <w:t xml:space="preserve"> руб.</w:t>
            </w:r>
          </w:p>
          <w:p w:rsidR="00981C32" w:rsidRPr="004F1DEC" w:rsidRDefault="00981C32" w:rsidP="005A37B3">
            <w:pPr>
              <w:pStyle w:val="prilozhenie"/>
              <w:ind w:firstLine="0"/>
              <w:rPr>
                <w:sz w:val="22"/>
                <w:szCs w:val="22"/>
              </w:rPr>
            </w:pPr>
            <w:r w:rsidRPr="004F1DEC">
              <w:rPr>
                <w:sz w:val="22"/>
                <w:szCs w:val="22"/>
              </w:rPr>
              <w:t xml:space="preserve">4 купон - </w:t>
            </w:r>
            <w:r>
              <w:rPr>
                <w:sz w:val="22"/>
                <w:szCs w:val="22"/>
              </w:rPr>
              <w:t>19</w:t>
            </w:r>
            <w:r w:rsidRPr="004F1DEC">
              <w:rPr>
                <w:sz w:val="22"/>
                <w:szCs w:val="22"/>
              </w:rPr>
              <w:t>,</w:t>
            </w:r>
            <w:r>
              <w:rPr>
                <w:sz w:val="22"/>
                <w:szCs w:val="22"/>
              </w:rPr>
              <w:t>0</w:t>
            </w:r>
            <w:r w:rsidRPr="004F1DEC">
              <w:rPr>
                <w:sz w:val="22"/>
                <w:szCs w:val="22"/>
              </w:rPr>
              <w:t xml:space="preserve">0%; </w:t>
            </w:r>
            <w:r>
              <w:rPr>
                <w:sz w:val="22"/>
                <w:szCs w:val="22"/>
              </w:rPr>
              <w:t>94</w:t>
            </w:r>
            <w:r w:rsidRPr="004F1DEC">
              <w:rPr>
                <w:sz w:val="22"/>
                <w:szCs w:val="22"/>
              </w:rPr>
              <w:t>,</w:t>
            </w:r>
            <w:r>
              <w:rPr>
                <w:sz w:val="22"/>
                <w:szCs w:val="22"/>
              </w:rPr>
              <w:t>74</w:t>
            </w:r>
            <w:r w:rsidRPr="004F1DEC">
              <w:rPr>
                <w:sz w:val="22"/>
                <w:szCs w:val="22"/>
              </w:rPr>
              <w:t xml:space="preserve"> руб.</w:t>
            </w:r>
          </w:p>
          <w:p w:rsidR="00981C32" w:rsidRPr="004F1DEC" w:rsidRDefault="00981C32" w:rsidP="005A37B3">
            <w:pPr>
              <w:pStyle w:val="prilozhenie"/>
              <w:ind w:firstLine="0"/>
              <w:rPr>
                <w:sz w:val="22"/>
                <w:szCs w:val="22"/>
              </w:rPr>
            </w:pPr>
            <w:r w:rsidRPr="004F1DEC">
              <w:rPr>
                <w:sz w:val="22"/>
                <w:szCs w:val="22"/>
              </w:rPr>
              <w:t>5 купон - 1</w:t>
            </w:r>
            <w:r>
              <w:rPr>
                <w:sz w:val="22"/>
                <w:szCs w:val="22"/>
              </w:rPr>
              <w:t>1</w:t>
            </w:r>
            <w:r w:rsidRPr="004F1DEC">
              <w:rPr>
                <w:sz w:val="22"/>
                <w:szCs w:val="22"/>
              </w:rPr>
              <w:t xml:space="preserve">,90%; </w:t>
            </w:r>
            <w:r>
              <w:rPr>
                <w:sz w:val="22"/>
                <w:szCs w:val="22"/>
              </w:rPr>
              <w:t>59</w:t>
            </w:r>
            <w:r w:rsidRPr="004F1DEC">
              <w:rPr>
                <w:sz w:val="22"/>
                <w:szCs w:val="22"/>
              </w:rPr>
              <w:t>,</w:t>
            </w:r>
            <w:r>
              <w:rPr>
                <w:sz w:val="22"/>
                <w:szCs w:val="22"/>
              </w:rPr>
              <w:t>34</w:t>
            </w:r>
            <w:r w:rsidRPr="004F1DEC">
              <w:rPr>
                <w:sz w:val="22"/>
                <w:szCs w:val="22"/>
              </w:rPr>
              <w:t xml:space="preserve"> руб.</w:t>
            </w:r>
          </w:p>
          <w:p w:rsidR="00981C32" w:rsidRPr="004F1DEC" w:rsidRDefault="00981C32" w:rsidP="005A37B3">
            <w:pPr>
              <w:pStyle w:val="prilozhenie"/>
              <w:ind w:firstLine="0"/>
              <w:rPr>
                <w:sz w:val="22"/>
                <w:szCs w:val="22"/>
              </w:rPr>
            </w:pPr>
            <w:r w:rsidRPr="004F1DEC">
              <w:rPr>
                <w:sz w:val="22"/>
                <w:szCs w:val="22"/>
              </w:rPr>
              <w:t>6 купон - 1</w:t>
            </w:r>
            <w:r>
              <w:rPr>
                <w:sz w:val="22"/>
                <w:szCs w:val="22"/>
              </w:rPr>
              <w:t>1</w:t>
            </w:r>
            <w:r w:rsidRPr="004F1DEC">
              <w:rPr>
                <w:sz w:val="22"/>
                <w:szCs w:val="22"/>
              </w:rPr>
              <w:t xml:space="preserve">,90%; </w:t>
            </w:r>
            <w:r>
              <w:rPr>
                <w:sz w:val="22"/>
                <w:szCs w:val="22"/>
              </w:rPr>
              <w:t>59</w:t>
            </w:r>
            <w:r w:rsidRPr="004F1DEC">
              <w:rPr>
                <w:sz w:val="22"/>
                <w:szCs w:val="22"/>
              </w:rPr>
              <w:t>,</w:t>
            </w:r>
            <w:r>
              <w:rPr>
                <w:sz w:val="22"/>
                <w:szCs w:val="22"/>
              </w:rPr>
              <w:t>34</w:t>
            </w:r>
            <w:r w:rsidRPr="004F1DEC">
              <w:rPr>
                <w:sz w:val="22"/>
                <w:szCs w:val="22"/>
              </w:rPr>
              <w:t xml:space="preserve"> руб.</w:t>
            </w:r>
          </w:p>
          <w:p w:rsidR="00981C32" w:rsidRPr="004F1DEC" w:rsidRDefault="00981C32" w:rsidP="005A37B3">
            <w:pPr>
              <w:spacing w:after="0" w:line="240" w:lineRule="auto"/>
              <w:rPr>
                <w:rFonts w:ascii="Times New Roman" w:hAnsi="Times New Roman"/>
              </w:rPr>
            </w:pPr>
            <w:r>
              <w:rPr>
                <w:rFonts w:ascii="Times New Roman" w:hAnsi="Times New Roman"/>
              </w:rPr>
              <w:t>7</w:t>
            </w:r>
            <w:r w:rsidRPr="004F1DEC">
              <w:rPr>
                <w:rFonts w:ascii="Times New Roman" w:hAnsi="Times New Roman"/>
              </w:rPr>
              <w:t xml:space="preserve"> купон - 1</w:t>
            </w:r>
            <w:r>
              <w:rPr>
                <w:rFonts w:ascii="Times New Roman" w:hAnsi="Times New Roman"/>
              </w:rPr>
              <w:t>1</w:t>
            </w:r>
            <w:r w:rsidRPr="004F1DEC">
              <w:rPr>
                <w:rFonts w:ascii="Times New Roman" w:hAnsi="Times New Roman"/>
              </w:rPr>
              <w:t xml:space="preserve">,90%; </w:t>
            </w:r>
            <w:r>
              <w:rPr>
                <w:rFonts w:ascii="Times New Roman" w:hAnsi="Times New Roman"/>
              </w:rPr>
              <w:t>59</w:t>
            </w:r>
            <w:r w:rsidRPr="004F1DEC">
              <w:rPr>
                <w:rFonts w:ascii="Times New Roman" w:hAnsi="Times New Roman"/>
              </w:rPr>
              <w:t>,</w:t>
            </w:r>
            <w:r>
              <w:rPr>
                <w:rFonts w:ascii="Times New Roman" w:hAnsi="Times New Roman"/>
              </w:rPr>
              <w:t>34</w:t>
            </w:r>
            <w:r w:rsidRPr="004F1DEC">
              <w:rPr>
                <w:rFonts w:ascii="Times New Roman" w:hAnsi="Times New Roman"/>
              </w:rPr>
              <w:t xml:space="preserve"> руб.</w:t>
            </w:r>
          </w:p>
          <w:p w:rsidR="00981C32" w:rsidRDefault="00981C32" w:rsidP="005A37B3">
            <w:pPr>
              <w:spacing w:after="0" w:line="240" w:lineRule="auto"/>
              <w:rPr>
                <w:rFonts w:ascii="Times New Roman" w:hAnsi="Times New Roman"/>
              </w:rPr>
            </w:pPr>
            <w:r>
              <w:rPr>
                <w:rFonts w:ascii="Times New Roman" w:hAnsi="Times New Roman"/>
              </w:rPr>
              <w:t>8</w:t>
            </w:r>
            <w:r w:rsidRPr="004F1DEC">
              <w:rPr>
                <w:rFonts w:ascii="Times New Roman" w:hAnsi="Times New Roman"/>
              </w:rPr>
              <w:t xml:space="preserve"> купон - </w:t>
            </w:r>
            <w:r>
              <w:rPr>
                <w:rFonts w:ascii="Times New Roman" w:hAnsi="Times New Roman"/>
              </w:rPr>
              <w:t>ставка не определена</w:t>
            </w:r>
            <w:r w:rsidRPr="004F1DEC">
              <w:rPr>
                <w:rFonts w:ascii="Times New Roman" w:hAnsi="Times New Roman"/>
              </w:rPr>
              <w:t>.</w:t>
            </w:r>
          </w:p>
          <w:p w:rsidR="00981C32" w:rsidRPr="004D0936" w:rsidRDefault="00981C32" w:rsidP="005A37B3">
            <w:pPr>
              <w:pStyle w:val="ConsNormal"/>
              <w:widowControl/>
              <w:ind w:firstLine="0"/>
              <w:jc w:val="both"/>
              <w:rPr>
                <w:rFonts w:ascii="Times New Roman" w:hAnsi="Times New Roman"/>
                <w:sz w:val="22"/>
                <w:szCs w:val="22"/>
              </w:rPr>
            </w:pPr>
            <w:r w:rsidRPr="004D0936">
              <w:rPr>
                <w:rFonts w:ascii="Times New Roman" w:hAnsi="Times New Roman"/>
                <w:sz w:val="22"/>
                <w:szCs w:val="22"/>
              </w:rPr>
              <w:t xml:space="preserve">9 купон </w:t>
            </w:r>
            <w:r>
              <w:rPr>
                <w:rFonts w:ascii="Times New Roman" w:hAnsi="Times New Roman"/>
                <w:sz w:val="22"/>
                <w:szCs w:val="22"/>
              </w:rPr>
              <w:t>–</w:t>
            </w:r>
            <w:r w:rsidRPr="004D0936">
              <w:rPr>
                <w:rFonts w:ascii="Times New Roman" w:hAnsi="Times New Roman"/>
                <w:sz w:val="22"/>
                <w:szCs w:val="22"/>
              </w:rPr>
              <w:t xml:space="preserve"> </w:t>
            </w:r>
            <w:r>
              <w:rPr>
                <w:rFonts w:ascii="Times New Roman" w:hAnsi="Times New Roman"/>
                <w:sz w:val="22"/>
                <w:szCs w:val="22"/>
              </w:rPr>
              <w:t>ставка не определена;</w:t>
            </w:r>
          </w:p>
          <w:p w:rsidR="00981C32" w:rsidRPr="00D774F4" w:rsidRDefault="00981C32" w:rsidP="00BF2BAD">
            <w:pPr>
              <w:pStyle w:val="ConsNormal"/>
              <w:widowControl/>
              <w:ind w:firstLine="0"/>
              <w:jc w:val="both"/>
              <w:rPr>
                <w:sz w:val="22"/>
                <w:szCs w:val="22"/>
              </w:rPr>
            </w:pPr>
            <w:r w:rsidRPr="004D0936">
              <w:rPr>
                <w:rFonts w:ascii="Times New Roman" w:hAnsi="Times New Roman"/>
                <w:sz w:val="22"/>
                <w:szCs w:val="22"/>
              </w:rPr>
              <w:t xml:space="preserve">10 купон </w:t>
            </w:r>
            <w:r>
              <w:rPr>
                <w:rFonts w:ascii="Times New Roman" w:hAnsi="Times New Roman"/>
                <w:sz w:val="22"/>
                <w:szCs w:val="22"/>
              </w:rPr>
              <w:t>–</w:t>
            </w:r>
            <w:r w:rsidRPr="004D0936">
              <w:rPr>
                <w:rFonts w:ascii="Times New Roman" w:hAnsi="Times New Roman"/>
                <w:sz w:val="22"/>
                <w:szCs w:val="22"/>
              </w:rPr>
              <w:t xml:space="preserve"> </w:t>
            </w:r>
            <w:r>
              <w:rPr>
                <w:rFonts w:ascii="Times New Roman" w:hAnsi="Times New Roman"/>
                <w:sz w:val="22"/>
                <w:szCs w:val="22"/>
              </w:rPr>
              <w:t>ставка не определена</w:t>
            </w:r>
            <w:r w:rsidRPr="004D0936">
              <w:rPr>
                <w:rFonts w:ascii="Times New Roman" w:hAnsi="Times New Roman"/>
                <w:sz w:val="22"/>
                <w:szCs w:val="22"/>
              </w:rPr>
              <w:t>.</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Pr="00411D1A" w:rsidRDefault="00981C32" w:rsidP="005A37B3">
            <w:pPr>
              <w:pStyle w:val="prilozhenie"/>
              <w:ind w:firstLine="0"/>
              <w:rPr>
                <w:sz w:val="22"/>
                <w:szCs w:val="22"/>
              </w:rPr>
            </w:pPr>
            <w:r w:rsidRPr="00411D1A">
              <w:rPr>
                <w:sz w:val="22"/>
                <w:szCs w:val="22"/>
              </w:rPr>
              <w:t>1 купон -.16</w:t>
            </w:r>
            <w:r>
              <w:rPr>
                <w:sz w:val="22"/>
                <w:szCs w:val="22"/>
              </w:rPr>
              <w:t>1</w:t>
            </w:r>
            <w:r w:rsidRPr="00411D1A">
              <w:rPr>
                <w:sz w:val="22"/>
                <w:szCs w:val="22"/>
              </w:rPr>
              <w:t> </w:t>
            </w:r>
            <w:r>
              <w:rPr>
                <w:sz w:val="22"/>
                <w:szCs w:val="22"/>
              </w:rPr>
              <w:t>56</w:t>
            </w:r>
            <w:r w:rsidRPr="00411D1A">
              <w:rPr>
                <w:sz w:val="22"/>
                <w:szCs w:val="22"/>
              </w:rPr>
              <w:t>0 000 руб.</w:t>
            </w:r>
          </w:p>
          <w:p w:rsidR="00981C32" w:rsidRPr="00411D1A" w:rsidRDefault="00981C32" w:rsidP="005A37B3">
            <w:pPr>
              <w:pStyle w:val="prilozhenie"/>
              <w:ind w:firstLine="0"/>
              <w:rPr>
                <w:sz w:val="22"/>
                <w:szCs w:val="22"/>
              </w:rPr>
            </w:pPr>
            <w:r w:rsidRPr="00411D1A">
              <w:rPr>
                <w:sz w:val="22"/>
                <w:szCs w:val="22"/>
              </w:rPr>
              <w:t>2 купон - 16</w:t>
            </w:r>
            <w:r>
              <w:rPr>
                <w:sz w:val="22"/>
                <w:szCs w:val="22"/>
              </w:rPr>
              <w:t>1</w:t>
            </w:r>
            <w:r w:rsidRPr="00411D1A">
              <w:rPr>
                <w:sz w:val="22"/>
                <w:szCs w:val="22"/>
              </w:rPr>
              <w:t> </w:t>
            </w:r>
            <w:r>
              <w:rPr>
                <w:sz w:val="22"/>
                <w:szCs w:val="22"/>
              </w:rPr>
              <w:t>56</w:t>
            </w:r>
            <w:r w:rsidRPr="00411D1A">
              <w:rPr>
                <w:sz w:val="22"/>
                <w:szCs w:val="22"/>
              </w:rPr>
              <w:t>0 000 руб.</w:t>
            </w:r>
          </w:p>
          <w:p w:rsidR="00981C32" w:rsidRPr="00512643" w:rsidRDefault="00981C32" w:rsidP="005A37B3">
            <w:pPr>
              <w:pStyle w:val="prilozhenie"/>
              <w:ind w:firstLine="0"/>
              <w:rPr>
                <w:sz w:val="22"/>
                <w:szCs w:val="22"/>
              </w:rPr>
            </w:pPr>
            <w:r w:rsidRPr="00512643">
              <w:rPr>
                <w:sz w:val="22"/>
                <w:szCs w:val="22"/>
              </w:rPr>
              <w:t xml:space="preserve">3 купон - </w:t>
            </w:r>
            <w:r w:rsidRPr="00411D1A">
              <w:rPr>
                <w:sz w:val="22"/>
                <w:szCs w:val="22"/>
              </w:rPr>
              <w:t>16</w:t>
            </w:r>
            <w:r>
              <w:rPr>
                <w:sz w:val="22"/>
                <w:szCs w:val="22"/>
              </w:rPr>
              <w:t>1</w:t>
            </w:r>
            <w:r w:rsidRPr="00411D1A">
              <w:rPr>
                <w:sz w:val="22"/>
                <w:szCs w:val="22"/>
              </w:rPr>
              <w:t> </w:t>
            </w:r>
            <w:r>
              <w:rPr>
                <w:sz w:val="22"/>
                <w:szCs w:val="22"/>
              </w:rPr>
              <w:t>56</w:t>
            </w:r>
            <w:r w:rsidRPr="00411D1A">
              <w:rPr>
                <w:sz w:val="22"/>
                <w:szCs w:val="22"/>
              </w:rPr>
              <w:t xml:space="preserve">0 000 </w:t>
            </w:r>
            <w:r w:rsidRPr="00512643">
              <w:rPr>
                <w:sz w:val="22"/>
                <w:szCs w:val="22"/>
              </w:rPr>
              <w:t xml:space="preserve"> руб.</w:t>
            </w:r>
          </w:p>
          <w:p w:rsidR="00981C32" w:rsidRPr="00DE4EA6" w:rsidRDefault="00981C32" w:rsidP="005A37B3">
            <w:pPr>
              <w:pStyle w:val="prilozhenie"/>
              <w:ind w:firstLine="0"/>
              <w:rPr>
                <w:sz w:val="22"/>
                <w:szCs w:val="22"/>
              </w:rPr>
            </w:pPr>
            <w:r w:rsidRPr="00DE4EA6">
              <w:rPr>
                <w:sz w:val="22"/>
                <w:szCs w:val="22"/>
              </w:rPr>
              <w:t xml:space="preserve">4 купон – </w:t>
            </w:r>
            <w:r w:rsidRPr="0062485B">
              <w:rPr>
                <w:sz w:val="22"/>
                <w:szCs w:val="22"/>
              </w:rPr>
              <w:t>343 015 738,74</w:t>
            </w:r>
            <w:r w:rsidRPr="00DE4EA6">
              <w:rPr>
                <w:sz w:val="22"/>
                <w:szCs w:val="22"/>
              </w:rPr>
              <w:t xml:space="preserve"> руб.</w:t>
            </w:r>
          </w:p>
          <w:p w:rsidR="00981C32" w:rsidRPr="00DE4EA6" w:rsidRDefault="00981C32" w:rsidP="005A37B3">
            <w:pPr>
              <w:pStyle w:val="prilozhenie"/>
              <w:ind w:firstLine="0"/>
              <w:rPr>
                <w:sz w:val="22"/>
                <w:szCs w:val="22"/>
              </w:rPr>
            </w:pPr>
            <w:r>
              <w:rPr>
                <w:sz w:val="22"/>
                <w:szCs w:val="22"/>
              </w:rPr>
              <w:t>5 купон – 158 953 286,58 руб.</w:t>
            </w:r>
          </w:p>
          <w:p w:rsidR="00981C32" w:rsidRPr="00DE4EA6" w:rsidRDefault="00981C32" w:rsidP="005A37B3">
            <w:pPr>
              <w:pStyle w:val="prilozhenie"/>
              <w:ind w:firstLine="0"/>
              <w:rPr>
                <w:sz w:val="22"/>
                <w:szCs w:val="22"/>
              </w:rPr>
            </w:pPr>
            <w:r>
              <w:rPr>
                <w:sz w:val="22"/>
                <w:szCs w:val="22"/>
              </w:rPr>
              <w:t>6 купон - 158 953 286,58 руб.</w:t>
            </w:r>
          </w:p>
          <w:p w:rsidR="00981C32" w:rsidRPr="00DE4EA6" w:rsidRDefault="00981C32" w:rsidP="005A37B3">
            <w:pPr>
              <w:pStyle w:val="prilozhenie"/>
              <w:ind w:firstLine="0"/>
              <w:rPr>
                <w:sz w:val="22"/>
                <w:szCs w:val="22"/>
              </w:rPr>
            </w:pPr>
            <w:r w:rsidRPr="00DE4EA6">
              <w:rPr>
                <w:sz w:val="22"/>
                <w:szCs w:val="22"/>
              </w:rPr>
              <w:t>7 купон - 158 953 286,58 руб.</w:t>
            </w:r>
          </w:p>
          <w:p w:rsidR="00981C32" w:rsidRPr="00DE4EA6" w:rsidRDefault="00981C32" w:rsidP="005A37B3">
            <w:pPr>
              <w:pStyle w:val="prilozhenie"/>
              <w:ind w:firstLine="0"/>
              <w:rPr>
                <w:sz w:val="22"/>
                <w:szCs w:val="22"/>
              </w:rPr>
            </w:pPr>
            <w:r w:rsidRPr="00DE4EA6">
              <w:rPr>
                <w:sz w:val="22"/>
                <w:szCs w:val="22"/>
              </w:rPr>
              <w:t>8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Pr>
                <w:rFonts w:ascii="Times New Roman" w:hAnsi="Times New Roman"/>
                <w:sz w:val="22"/>
                <w:szCs w:val="22"/>
              </w:rPr>
              <w:t>9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Pr>
                <w:rFonts w:ascii="Times New Roman" w:hAnsi="Times New Roman"/>
                <w:sz w:val="22"/>
                <w:szCs w:val="22"/>
              </w:rPr>
              <w:t>10 купон – сумма не определена.</w:t>
            </w:r>
          </w:p>
          <w:p w:rsidR="00981C32" w:rsidRPr="00D774F4" w:rsidRDefault="00981C32" w:rsidP="00BF2BAD">
            <w:pPr>
              <w:pStyle w:val="prilozhenie"/>
              <w:ind w:firstLine="0"/>
            </w:pPr>
            <w:r w:rsidRPr="00DE4EA6">
              <w:rPr>
                <w:sz w:val="22"/>
                <w:szCs w:val="22"/>
              </w:rPr>
              <w:t xml:space="preserve">Итого: </w:t>
            </w:r>
            <w:r w:rsidRPr="0062485B">
              <w:rPr>
                <w:sz w:val="22"/>
                <w:szCs w:val="22"/>
              </w:rPr>
              <w:t>1 304 555 598,48</w:t>
            </w:r>
            <w:r w:rsidRPr="00DE4EA6">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22.01.2014</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23.07.2014</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21.01.2015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22.07.2015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20.01.2016</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20.07.2016</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18.01.2017</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19.07.2017</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17.01.2018</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18.07.2018</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5A37B3">
            <w:pPr>
              <w:pStyle w:val="prilozhenie"/>
              <w:ind w:firstLine="0"/>
              <w:rPr>
                <w:sz w:val="22"/>
                <w:szCs w:val="22"/>
              </w:rPr>
            </w:pPr>
            <w:r w:rsidRPr="0062485B">
              <w:rPr>
                <w:sz w:val="22"/>
                <w:szCs w:val="22"/>
              </w:rPr>
              <w:t>827 695 738,74</w:t>
            </w:r>
            <w:r w:rsidRPr="00D774F4">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AD2683">
            <w:pPr>
              <w:pStyle w:val="prilozhenie"/>
              <w:ind w:firstLine="0"/>
              <w:rPr>
                <w:sz w:val="22"/>
                <w:szCs w:val="22"/>
              </w:rPr>
            </w:pPr>
            <w:r w:rsidRPr="00D774F4">
              <w:rPr>
                <w:sz w:val="22"/>
                <w:szCs w:val="22"/>
              </w:rPr>
              <w:t>63</w:t>
            </w:r>
            <w:r w:rsidRPr="00D774F4">
              <w:rPr>
                <w:sz w:val="22"/>
                <w:szCs w:val="22"/>
                <w:lang w:val="en-US"/>
              </w:rPr>
              <w:t>,</w:t>
            </w:r>
            <w:r>
              <w:rPr>
                <w:sz w:val="22"/>
                <w:szCs w:val="22"/>
              </w:rPr>
              <w:t>45</w:t>
            </w:r>
          </w:p>
        </w:tc>
      </w:tr>
      <w:tr w:rsidR="00981C32" w:rsidRPr="00D774F4" w:rsidTr="005A37B3">
        <w:tc>
          <w:tcPr>
            <w:tcW w:w="4823" w:type="dxa"/>
          </w:tcPr>
          <w:p w:rsidR="00981C32" w:rsidRPr="00FB46A2" w:rsidRDefault="00981C32" w:rsidP="005A37B3">
            <w:pPr>
              <w:pStyle w:val="prilozhenie"/>
              <w:ind w:firstLine="0"/>
              <w:rPr>
                <w:sz w:val="22"/>
                <w:szCs w:val="22"/>
              </w:rPr>
            </w:pPr>
            <w:r w:rsidRPr="00FB46A2">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Pr>
                <w:sz w:val="22"/>
                <w:szCs w:val="22"/>
              </w:rPr>
              <w:t>срок выплаты не наступил</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pStyle w:val="em-"/>
      </w:pPr>
    </w:p>
    <w:p w:rsidR="00981C32" w:rsidRDefault="00981C32" w:rsidP="00981C32">
      <w:pPr>
        <w:pStyle w:val="em-"/>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процентные документарные неконвертируемые облигации на предъявителя серии 15 с обязательным централизованным хранением, с возможностью досрочного погашения по усмотрению эмитента, со сроком погашения на 1 820-й (Одна тысяча восемьсот двадцатый) день с даты начала размещения</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E60C14" w:rsidRDefault="00981C32" w:rsidP="005A37B3">
            <w:pPr>
              <w:pStyle w:val="prilozhenie"/>
              <w:ind w:firstLine="0"/>
              <w:rPr>
                <w:sz w:val="22"/>
                <w:szCs w:val="22"/>
              </w:rPr>
            </w:pPr>
            <w:r w:rsidRPr="00E60C14">
              <w:rPr>
                <w:sz w:val="22"/>
                <w:szCs w:val="22"/>
              </w:rPr>
              <w:t>Государственный регистрационный номер выпуска 41501792В</w:t>
            </w:r>
          </w:p>
          <w:p w:rsidR="00981C32" w:rsidRPr="00D774F4" w:rsidRDefault="00981C32" w:rsidP="005A37B3">
            <w:pPr>
              <w:pStyle w:val="prilozhenie"/>
              <w:ind w:firstLine="0"/>
              <w:rPr>
                <w:sz w:val="22"/>
                <w:szCs w:val="22"/>
              </w:rPr>
            </w:pPr>
            <w:r w:rsidRPr="00E60C14">
              <w:rPr>
                <w:sz w:val="22"/>
                <w:szCs w:val="22"/>
              </w:rPr>
              <w:t>Дата государственной регистрации 02 июля 2013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D774F4" w:rsidRDefault="00981C32" w:rsidP="005A37B3">
            <w:pPr>
              <w:pStyle w:val="prilozhenie"/>
              <w:ind w:firstLine="0"/>
              <w:rPr>
                <w:sz w:val="22"/>
                <w:szCs w:val="22"/>
              </w:rPr>
            </w:pPr>
            <w:r w:rsidRPr="00D774F4">
              <w:rPr>
                <w:sz w:val="22"/>
                <w:szCs w:val="22"/>
              </w:rPr>
              <w:t>Купон</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Pr="00A076E3" w:rsidRDefault="00981C32" w:rsidP="005A37B3">
            <w:pPr>
              <w:pStyle w:val="prilozhenie"/>
              <w:ind w:firstLine="0"/>
              <w:rPr>
                <w:sz w:val="22"/>
                <w:szCs w:val="22"/>
              </w:rPr>
            </w:pPr>
            <w:r w:rsidRPr="00A076E3">
              <w:rPr>
                <w:sz w:val="22"/>
                <w:szCs w:val="22"/>
              </w:rPr>
              <w:t>1 купон - 8,30%; 41,39 руб.</w:t>
            </w:r>
          </w:p>
          <w:p w:rsidR="00981C32" w:rsidRPr="00A076E3" w:rsidRDefault="00981C32" w:rsidP="005A37B3">
            <w:pPr>
              <w:pStyle w:val="prilozhenie"/>
              <w:ind w:firstLine="0"/>
              <w:rPr>
                <w:sz w:val="22"/>
                <w:szCs w:val="22"/>
              </w:rPr>
            </w:pPr>
            <w:r w:rsidRPr="00A076E3">
              <w:rPr>
                <w:sz w:val="22"/>
                <w:szCs w:val="22"/>
              </w:rPr>
              <w:t>2 купон - 8,30%; 41,39 руб.</w:t>
            </w:r>
          </w:p>
          <w:p w:rsidR="00981C32" w:rsidRPr="00A076E3" w:rsidRDefault="00981C32" w:rsidP="005A37B3">
            <w:pPr>
              <w:pStyle w:val="prilozhenie"/>
              <w:ind w:firstLine="0"/>
              <w:rPr>
                <w:sz w:val="22"/>
                <w:szCs w:val="22"/>
              </w:rPr>
            </w:pPr>
            <w:r w:rsidRPr="00A076E3">
              <w:rPr>
                <w:sz w:val="22"/>
                <w:szCs w:val="22"/>
              </w:rPr>
              <w:t>3 купон - 8,30%; 41,39 руб.</w:t>
            </w:r>
          </w:p>
          <w:p w:rsidR="00981C32" w:rsidRPr="00A076E3" w:rsidRDefault="00981C32" w:rsidP="005A37B3">
            <w:pPr>
              <w:pStyle w:val="prilozhenie"/>
              <w:ind w:firstLine="0"/>
              <w:rPr>
                <w:sz w:val="22"/>
                <w:szCs w:val="22"/>
              </w:rPr>
            </w:pPr>
            <w:r w:rsidRPr="00A076E3">
              <w:rPr>
                <w:sz w:val="22"/>
                <w:szCs w:val="22"/>
              </w:rPr>
              <w:t>4 купон - 8,30%; 41,39 руб.</w:t>
            </w:r>
          </w:p>
          <w:p w:rsidR="00981C32" w:rsidRPr="00A076E3" w:rsidRDefault="00981C32" w:rsidP="005A37B3">
            <w:pPr>
              <w:pStyle w:val="prilozhenie"/>
              <w:ind w:firstLine="0"/>
              <w:rPr>
                <w:sz w:val="22"/>
                <w:szCs w:val="22"/>
              </w:rPr>
            </w:pPr>
            <w:r w:rsidRPr="00A076E3">
              <w:rPr>
                <w:sz w:val="22"/>
                <w:szCs w:val="22"/>
              </w:rPr>
              <w:t>5 купон - 8,30%; 41,39 руб.</w:t>
            </w:r>
          </w:p>
          <w:p w:rsidR="00981C32" w:rsidRPr="00AA4CEF" w:rsidRDefault="00981C32" w:rsidP="00AA4CEF">
            <w:pPr>
              <w:spacing w:after="0" w:line="240" w:lineRule="auto"/>
              <w:rPr>
                <w:rFonts w:ascii="Times New Roman" w:hAnsi="Times New Roman"/>
              </w:rPr>
            </w:pPr>
            <w:r w:rsidRPr="00AA4CEF">
              <w:rPr>
                <w:rFonts w:ascii="Times New Roman" w:hAnsi="Times New Roman"/>
              </w:rPr>
              <w:t>6 купон - ставка не определена.</w:t>
            </w:r>
          </w:p>
          <w:p w:rsidR="00981C32" w:rsidRPr="00AA4CEF" w:rsidRDefault="00981C32" w:rsidP="005A37B3">
            <w:pPr>
              <w:spacing w:after="0" w:line="240" w:lineRule="auto"/>
              <w:rPr>
                <w:rFonts w:ascii="Times New Roman" w:hAnsi="Times New Roman"/>
              </w:rPr>
            </w:pPr>
            <w:r w:rsidRPr="00AA4CEF">
              <w:rPr>
                <w:rFonts w:ascii="Times New Roman" w:hAnsi="Times New Roman"/>
              </w:rPr>
              <w:t>7 купон - ставка не определена.</w:t>
            </w:r>
          </w:p>
          <w:p w:rsidR="00981C32" w:rsidRPr="00AA4CEF" w:rsidRDefault="00981C32" w:rsidP="00AA4CEF">
            <w:pPr>
              <w:spacing w:after="0" w:line="240" w:lineRule="auto"/>
              <w:rPr>
                <w:rFonts w:ascii="Times New Roman" w:hAnsi="Times New Roman"/>
              </w:rPr>
            </w:pPr>
            <w:r w:rsidRPr="00AA4CEF">
              <w:rPr>
                <w:rFonts w:ascii="Times New Roman" w:hAnsi="Times New Roman"/>
              </w:rPr>
              <w:t>8 купон - ставка не определена.</w:t>
            </w:r>
          </w:p>
          <w:p w:rsidR="00981C32" w:rsidRPr="00AA4CEF" w:rsidRDefault="00981C32" w:rsidP="00AA4CEF">
            <w:pPr>
              <w:spacing w:after="0" w:line="240" w:lineRule="auto"/>
              <w:rPr>
                <w:rFonts w:ascii="Times New Roman" w:hAnsi="Times New Roman"/>
              </w:rPr>
            </w:pPr>
            <w:r w:rsidRPr="00AA4CEF">
              <w:rPr>
                <w:rFonts w:ascii="Times New Roman" w:hAnsi="Times New Roman"/>
              </w:rPr>
              <w:t>9 купон – ставка не определена;</w:t>
            </w:r>
          </w:p>
          <w:p w:rsidR="00981C32" w:rsidRPr="00A076E3" w:rsidRDefault="00981C32" w:rsidP="00AA4CEF">
            <w:pPr>
              <w:spacing w:after="0" w:line="240" w:lineRule="auto"/>
              <w:rPr>
                <w:rFonts w:ascii="Times New Roman" w:eastAsia="Times New Roman" w:hAnsi="Times New Roman"/>
                <w:lang w:eastAsia="ru-RU"/>
              </w:rPr>
            </w:pPr>
            <w:r w:rsidRPr="00AA4CEF">
              <w:rPr>
                <w:rFonts w:ascii="Times New Roman" w:hAnsi="Times New Roman"/>
              </w:rPr>
              <w:t>10 купон – ставка не определена.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Pr="00411D1A" w:rsidRDefault="00981C32" w:rsidP="005A37B3">
            <w:pPr>
              <w:pStyle w:val="prilozhenie"/>
              <w:ind w:firstLine="0"/>
              <w:rPr>
                <w:sz w:val="22"/>
                <w:szCs w:val="22"/>
              </w:rPr>
            </w:pPr>
            <w:r w:rsidRPr="00411D1A">
              <w:rPr>
                <w:sz w:val="22"/>
                <w:szCs w:val="22"/>
              </w:rPr>
              <w:t>1 купон -.</w:t>
            </w:r>
            <w:r>
              <w:rPr>
                <w:sz w:val="22"/>
                <w:szCs w:val="22"/>
              </w:rPr>
              <w:t>206</w:t>
            </w:r>
            <w:r w:rsidRPr="00411D1A">
              <w:rPr>
                <w:sz w:val="22"/>
                <w:szCs w:val="22"/>
              </w:rPr>
              <w:t> </w:t>
            </w:r>
            <w:r>
              <w:rPr>
                <w:sz w:val="22"/>
                <w:szCs w:val="22"/>
              </w:rPr>
              <w:t>950</w:t>
            </w:r>
            <w:r w:rsidRPr="00411D1A">
              <w:rPr>
                <w:sz w:val="22"/>
                <w:szCs w:val="22"/>
              </w:rPr>
              <w:t> 000 руб.</w:t>
            </w:r>
          </w:p>
          <w:p w:rsidR="00981C32" w:rsidRPr="00411D1A" w:rsidRDefault="00981C32" w:rsidP="005A37B3">
            <w:pPr>
              <w:pStyle w:val="prilozhenie"/>
              <w:ind w:firstLine="0"/>
              <w:rPr>
                <w:sz w:val="22"/>
                <w:szCs w:val="22"/>
              </w:rPr>
            </w:pPr>
            <w:r w:rsidRPr="00411D1A">
              <w:rPr>
                <w:sz w:val="22"/>
                <w:szCs w:val="22"/>
              </w:rPr>
              <w:t xml:space="preserve">2 купон - </w:t>
            </w:r>
            <w:r>
              <w:rPr>
                <w:sz w:val="22"/>
                <w:szCs w:val="22"/>
              </w:rPr>
              <w:t>206</w:t>
            </w:r>
            <w:r w:rsidRPr="00411D1A">
              <w:rPr>
                <w:sz w:val="22"/>
                <w:szCs w:val="22"/>
              </w:rPr>
              <w:t> </w:t>
            </w:r>
            <w:r>
              <w:rPr>
                <w:sz w:val="22"/>
                <w:szCs w:val="22"/>
              </w:rPr>
              <w:t>950</w:t>
            </w:r>
            <w:r w:rsidRPr="00411D1A">
              <w:rPr>
                <w:sz w:val="22"/>
                <w:szCs w:val="22"/>
              </w:rPr>
              <w:t> 000 руб.</w:t>
            </w:r>
          </w:p>
          <w:p w:rsidR="00981C32" w:rsidRPr="00512643" w:rsidRDefault="00981C32" w:rsidP="005A37B3">
            <w:pPr>
              <w:pStyle w:val="prilozhenie"/>
              <w:ind w:firstLine="0"/>
              <w:rPr>
                <w:sz w:val="22"/>
                <w:szCs w:val="22"/>
              </w:rPr>
            </w:pPr>
            <w:r w:rsidRPr="00512643">
              <w:rPr>
                <w:sz w:val="22"/>
                <w:szCs w:val="22"/>
              </w:rPr>
              <w:t xml:space="preserve">3 купон - </w:t>
            </w:r>
            <w:r>
              <w:rPr>
                <w:sz w:val="22"/>
                <w:szCs w:val="22"/>
              </w:rPr>
              <w:t>206</w:t>
            </w:r>
            <w:r w:rsidRPr="00411D1A">
              <w:rPr>
                <w:sz w:val="22"/>
                <w:szCs w:val="22"/>
              </w:rPr>
              <w:t> </w:t>
            </w:r>
            <w:r>
              <w:rPr>
                <w:sz w:val="22"/>
                <w:szCs w:val="22"/>
              </w:rPr>
              <w:t>950</w:t>
            </w:r>
            <w:r w:rsidRPr="00411D1A">
              <w:rPr>
                <w:sz w:val="22"/>
                <w:szCs w:val="22"/>
              </w:rPr>
              <w:t xml:space="preserve"> 000 </w:t>
            </w:r>
            <w:r w:rsidRPr="00512643">
              <w:rPr>
                <w:sz w:val="22"/>
                <w:szCs w:val="22"/>
              </w:rPr>
              <w:t>руб.</w:t>
            </w:r>
          </w:p>
          <w:p w:rsidR="00981C32" w:rsidRPr="00DE4EA6" w:rsidRDefault="00981C32" w:rsidP="005A37B3">
            <w:pPr>
              <w:pStyle w:val="prilozhenie"/>
              <w:ind w:firstLine="0"/>
              <w:rPr>
                <w:sz w:val="22"/>
                <w:szCs w:val="22"/>
              </w:rPr>
            </w:pPr>
            <w:r w:rsidRPr="00DE4EA6">
              <w:rPr>
                <w:sz w:val="22"/>
                <w:szCs w:val="22"/>
              </w:rPr>
              <w:t xml:space="preserve">4 купон </w:t>
            </w:r>
            <w:r>
              <w:rPr>
                <w:sz w:val="22"/>
                <w:szCs w:val="22"/>
              </w:rPr>
              <w:t>-</w:t>
            </w:r>
            <w:r w:rsidRPr="00DE4EA6">
              <w:rPr>
                <w:sz w:val="22"/>
                <w:szCs w:val="22"/>
              </w:rPr>
              <w:t xml:space="preserve"> </w:t>
            </w:r>
            <w:r>
              <w:rPr>
                <w:sz w:val="22"/>
                <w:szCs w:val="22"/>
              </w:rPr>
              <w:t>206</w:t>
            </w:r>
            <w:r w:rsidRPr="00411D1A">
              <w:rPr>
                <w:sz w:val="22"/>
                <w:szCs w:val="22"/>
              </w:rPr>
              <w:t> </w:t>
            </w:r>
            <w:r>
              <w:rPr>
                <w:sz w:val="22"/>
                <w:szCs w:val="22"/>
              </w:rPr>
              <w:t>950</w:t>
            </w:r>
            <w:r w:rsidRPr="00411D1A">
              <w:rPr>
                <w:sz w:val="22"/>
                <w:szCs w:val="22"/>
              </w:rPr>
              <w:t xml:space="preserve"> 000 </w:t>
            </w:r>
            <w:r w:rsidRPr="00DE4EA6">
              <w:rPr>
                <w:sz w:val="22"/>
                <w:szCs w:val="22"/>
              </w:rPr>
              <w:t>руб.</w:t>
            </w:r>
          </w:p>
          <w:p w:rsidR="00981C32" w:rsidRPr="00DE4EA6" w:rsidRDefault="00981C32" w:rsidP="005A37B3">
            <w:pPr>
              <w:pStyle w:val="prilozhenie"/>
              <w:ind w:firstLine="0"/>
              <w:rPr>
                <w:sz w:val="22"/>
                <w:szCs w:val="22"/>
              </w:rPr>
            </w:pPr>
            <w:r w:rsidRPr="00DE4EA6">
              <w:rPr>
                <w:sz w:val="22"/>
                <w:szCs w:val="22"/>
              </w:rPr>
              <w:t xml:space="preserve">5 купон </w:t>
            </w:r>
            <w:r>
              <w:rPr>
                <w:sz w:val="22"/>
                <w:szCs w:val="22"/>
              </w:rPr>
              <w:t>-</w:t>
            </w:r>
            <w:r w:rsidRPr="00DE4EA6">
              <w:rPr>
                <w:sz w:val="22"/>
                <w:szCs w:val="22"/>
              </w:rPr>
              <w:t xml:space="preserve"> </w:t>
            </w:r>
            <w:r>
              <w:rPr>
                <w:sz w:val="22"/>
                <w:szCs w:val="22"/>
              </w:rPr>
              <w:t>206</w:t>
            </w:r>
            <w:r w:rsidRPr="00411D1A">
              <w:rPr>
                <w:sz w:val="22"/>
                <w:szCs w:val="22"/>
              </w:rPr>
              <w:t> </w:t>
            </w:r>
            <w:r>
              <w:rPr>
                <w:sz w:val="22"/>
                <w:szCs w:val="22"/>
              </w:rPr>
              <w:t>950</w:t>
            </w:r>
            <w:r w:rsidRPr="00411D1A">
              <w:rPr>
                <w:sz w:val="22"/>
                <w:szCs w:val="22"/>
              </w:rPr>
              <w:t xml:space="preserve"> 000 </w:t>
            </w:r>
            <w:r w:rsidRPr="00DE4EA6">
              <w:rPr>
                <w:sz w:val="22"/>
                <w:szCs w:val="22"/>
              </w:rPr>
              <w:t>руб.</w:t>
            </w:r>
          </w:p>
          <w:p w:rsidR="00981C32" w:rsidRPr="00DE4EA6" w:rsidRDefault="00981C32" w:rsidP="005A37B3">
            <w:pPr>
              <w:pStyle w:val="prilozhenie"/>
              <w:ind w:firstLine="0"/>
              <w:rPr>
                <w:sz w:val="22"/>
                <w:szCs w:val="22"/>
              </w:rPr>
            </w:pPr>
            <w:r w:rsidRPr="00DE4EA6">
              <w:rPr>
                <w:sz w:val="22"/>
                <w:szCs w:val="22"/>
              </w:rPr>
              <w:t>6 купон - сумма не определена.</w:t>
            </w:r>
          </w:p>
          <w:p w:rsidR="00981C32" w:rsidRPr="00DE4EA6" w:rsidRDefault="00981C32" w:rsidP="005A37B3">
            <w:pPr>
              <w:pStyle w:val="prilozhenie"/>
              <w:ind w:firstLine="0"/>
              <w:rPr>
                <w:sz w:val="22"/>
                <w:szCs w:val="22"/>
              </w:rPr>
            </w:pPr>
            <w:r w:rsidRPr="00DE4EA6">
              <w:rPr>
                <w:sz w:val="22"/>
                <w:szCs w:val="22"/>
              </w:rPr>
              <w:t>7 купон - сумма не определена.</w:t>
            </w:r>
          </w:p>
          <w:p w:rsidR="00981C32" w:rsidRPr="00DE4EA6" w:rsidRDefault="00981C32" w:rsidP="005A37B3">
            <w:pPr>
              <w:pStyle w:val="prilozhenie"/>
              <w:ind w:firstLine="0"/>
              <w:rPr>
                <w:sz w:val="22"/>
                <w:szCs w:val="22"/>
              </w:rPr>
            </w:pPr>
            <w:r w:rsidRPr="00DE4EA6">
              <w:rPr>
                <w:sz w:val="22"/>
                <w:szCs w:val="22"/>
              </w:rPr>
              <w:t>8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9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10 купон – сумма не определена.</w:t>
            </w:r>
          </w:p>
          <w:p w:rsidR="00981C32" w:rsidRPr="00D774F4" w:rsidRDefault="00981C32" w:rsidP="00BF2BAD">
            <w:pPr>
              <w:pStyle w:val="prilozhenie"/>
              <w:ind w:firstLine="0"/>
            </w:pPr>
            <w:r w:rsidRPr="00DE4EA6">
              <w:rPr>
                <w:sz w:val="22"/>
                <w:szCs w:val="22"/>
              </w:rPr>
              <w:t xml:space="preserve">Итого: 1 </w:t>
            </w:r>
            <w:r>
              <w:rPr>
                <w:sz w:val="22"/>
                <w:szCs w:val="22"/>
              </w:rPr>
              <w:t>034</w:t>
            </w:r>
            <w:r w:rsidRPr="00DE4EA6">
              <w:rPr>
                <w:sz w:val="22"/>
                <w:szCs w:val="22"/>
              </w:rPr>
              <w:t> </w:t>
            </w:r>
            <w:r>
              <w:rPr>
                <w:sz w:val="22"/>
                <w:szCs w:val="22"/>
              </w:rPr>
              <w:t>750</w:t>
            </w:r>
            <w:r w:rsidRPr="00DE4EA6">
              <w:rPr>
                <w:sz w:val="22"/>
                <w:szCs w:val="22"/>
              </w:rPr>
              <w:t xml:space="preserve"> </w:t>
            </w:r>
            <w:r>
              <w:rPr>
                <w:sz w:val="22"/>
                <w:szCs w:val="22"/>
              </w:rPr>
              <w:t>000</w:t>
            </w:r>
            <w:r w:rsidRPr="00DE4EA6">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08.04.2014</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07.10.2014</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07.04.2015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06.10.2015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05.04.2016</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04.10.2016</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04.04.2017</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03.10.2017</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03.04.2018</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02.10.2018</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5A37B3">
            <w:pPr>
              <w:jc w:val="both"/>
            </w:pPr>
            <w:r>
              <w:rPr>
                <w:rFonts w:ascii="Times New Roman" w:hAnsi="Times New Roman"/>
              </w:rPr>
              <w:t>827</w:t>
            </w:r>
            <w:r w:rsidRPr="00D774F4">
              <w:rPr>
                <w:rFonts w:ascii="Times New Roman" w:hAnsi="Times New Roman"/>
              </w:rPr>
              <w:t> 8</w:t>
            </w:r>
            <w:r>
              <w:rPr>
                <w:rFonts w:ascii="Times New Roman" w:hAnsi="Times New Roman"/>
              </w:rPr>
              <w:t>0</w:t>
            </w:r>
            <w:r w:rsidRPr="00D774F4">
              <w:rPr>
                <w:rFonts w:ascii="Times New Roman" w:hAnsi="Times New Roman"/>
              </w:rPr>
              <w:t>0 000,00</w:t>
            </w:r>
            <w:r>
              <w:rPr>
                <w:rFonts w:ascii="Times New Roman" w:hAnsi="Times New Roman"/>
              </w:rPr>
              <w:t xml:space="preserve"> </w:t>
            </w:r>
            <w:r w:rsidRPr="00D774F4">
              <w:t>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AD2683">
            <w:pPr>
              <w:pStyle w:val="prilozhenie"/>
              <w:ind w:firstLine="0"/>
              <w:rPr>
                <w:sz w:val="22"/>
                <w:szCs w:val="22"/>
              </w:rPr>
            </w:pPr>
            <w:r>
              <w:rPr>
                <w:sz w:val="22"/>
                <w:szCs w:val="22"/>
              </w:rPr>
              <w:t>8</w:t>
            </w:r>
            <w:r w:rsidRPr="00D774F4">
              <w:rPr>
                <w:sz w:val="22"/>
                <w:szCs w:val="22"/>
              </w:rPr>
              <w:t>0</w:t>
            </w:r>
            <w:r w:rsidR="00AD2683">
              <w:rPr>
                <w:sz w:val="22"/>
                <w:szCs w:val="22"/>
              </w:rPr>
              <w:t>,00</w:t>
            </w:r>
          </w:p>
        </w:tc>
      </w:tr>
      <w:tr w:rsidR="00981C32" w:rsidRPr="00D774F4" w:rsidTr="005A37B3">
        <w:tc>
          <w:tcPr>
            <w:tcW w:w="4823" w:type="dxa"/>
          </w:tcPr>
          <w:p w:rsidR="00981C32" w:rsidRPr="00A15CA2" w:rsidRDefault="00981C32" w:rsidP="005A37B3">
            <w:pPr>
              <w:pStyle w:val="prilozhenie"/>
              <w:ind w:firstLine="0"/>
              <w:rPr>
                <w:sz w:val="22"/>
                <w:szCs w:val="22"/>
              </w:rPr>
            </w:pPr>
            <w:r w:rsidRPr="00A15CA2">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Pr>
                <w:sz w:val="22"/>
                <w:szCs w:val="22"/>
              </w:rPr>
              <w:t>срок выплаты не наступил</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pStyle w:val="em-"/>
      </w:pPr>
    </w:p>
    <w:p w:rsidR="00981C32" w:rsidRDefault="00981C32" w:rsidP="00981C32">
      <w:pPr>
        <w:pStyle w:val="em-"/>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БО-08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 xml:space="preserve">биржевые процентные документарные неконвертируемые облигации на предъявителя серии </w:t>
            </w:r>
            <w:r w:rsidRPr="00972D45">
              <w:rPr>
                <w:sz w:val="22"/>
                <w:szCs w:val="22"/>
              </w:rPr>
              <w:t>БО-</w:t>
            </w:r>
            <w:r w:rsidRPr="00530D98">
              <w:rPr>
                <w:sz w:val="22"/>
                <w:szCs w:val="22"/>
              </w:rPr>
              <w:t>0</w:t>
            </w:r>
            <w:r w:rsidRPr="00972D45">
              <w:rPr>
                <w:sz w:val="22"/>
                <w:szCs w:val="22"/>
              </w:rPr>
              <w:t>8</w:t>
            </w:r>
            <w:r w:rsidRPr="00D774F4">
              <w:rPr>
                <w:sz w:val="22"/>
                <w:szCs w:val="22"/>
              </w:rPr>
              <w:t xml:space="preserve">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в дату, которая наступает по истечении 5 (Пяти) лет  с даты начала размещения</w:t>
            </w:r>
            <w:r w:rsidRPr="00D774F4">
              <w:rPr>
                <w:b/>
                <w:sz w:val="22"/>
                <w:szCs w:val="22"/>
              </w:rPr>
              <w:t xml:space="preserve">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524A80" w:rsidRDefault="00981C32" w:rsidP="005A37B3">
            <w:pPr>
              <w:pStyle w:val="prilozhenie"/>
              <w:ind w:firstLine="0"/>
              <w:rPr>
                <w:sz w:val="22"/>
                <w:szCs w:val="22"/>
              </w:rPr>
            </w:pPr>
            <w:r w:rsidRPr="00524A80">
              <w:rPr>
                <w:sz w:val="22"/>
                <w:szCs w:val="22"/>
              </w:rPr>
              <w:t>Идентификационный номер выпуска 4В020801792В</w:t>
            </w:r>
          </w:p>
          <w:p w:rsidR="00981C32" w:rsidRPr="00D774F4" w:rsidRDefault="00981C32" w:rsidP="005A37B3">
            <w:pPr>
              <w:pStyle w:val="prilozhenie"/>
              <w:ind w:firstLine="0"/>
              <w:rPr>
                <w:sz w:val="22"/>
                <w:szCs w:val="22"/>
              </w:rPr>
            </w:pPr>
            <w:r w:rsidRPr="00524A80">
              <w:rPr>
                <w:sz w:val="22"/>
                <w:szCs w:val="22"/>
              </w:rPr>
              <w:t>Дата присвоения идентификационного номера 29 марта 2013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D774F4" w:rsidRDefault="00981C32" w:rsidP="005A37B3">
            <w:r w:rsidRPr="00524A80">
              <w:rPr>
                <w:rFonts w:ascii="Times New Roman" w:hAnsi="Times New Roman"/>
              </w:rPr>
              <w:t>Купон</w:t>
            </w:r>
            <w:r w:rsidRPr="00D774F4">
              <w:t xml:space="preserve">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Pr="000E618D" w:rsidRDefault="00981C32" w:rsidP="005A37B3">
            <w:pPr>
              <w:pStyle w:val="prilozhenie"/>
              <w:ind w:firstLine="0"/>
              <w:rPr>
                <w:sz w:val="22"/>
                <w:szCs w:val="22"/>
              </w:rPr>
            </w:pPr>
            <w:r w:rsidRPr="000E618D">
              <w:rPr>
                <w:sz w:val="22"/>
                <w:szCs w:val="22"/>
              </w:rPr>
              <w:t xml:space="preserve">1 купон - </w:t>
            </w:r>
            <w:r>
              <w:rPr>
                <w:sz w:val="22"/>
                <w:szCs w:val="22"/>
              </w:rPr>
              <w:t>9</w:t>
            </w:r>
            <w:r w:rsidRPr="000E618D">
              <w:rPr>
                <w:sz w:val="22"/>
                <w:szCs w:val="22"/>
              </w:rPr>
              <w:t>,</w:t>
            </w:r>
            <w:r>
              <w:rPr>
                <w:sz w:val="22"/>
                <w:szCs w:val="22"/>
              </w:rPr>
              <w:t>7</w:t>
            </w:r>
            <w:r w:rsidRPr="000E618D">
              <w:rPr>
                <w:sz w:val="22"/>
                <w:szCs w:val="22"/>
              </w:rPr>
              <w:t>0%; 4</w:t>
            </w:r>
            <w:r>
              <w:rPr>
                <w:sz w:val="22"/>
                <w:szCs w:val="22"/>
              </w:rPr>
              <w:t>8</w:t>
            </w:r>
            <w:r w:rsidRPr="000E618D">
              <w:rPr>
                <w:sz w:val="22"/>
                <w:szCs w:val="22"/>
              </w:rPr>
              <w:t>,</w:t>
            </w:r>
            <w:r>
              <w:rPr>
                <w:sz w:val="22"/>
                <w:szCs w:val="22"/>
              </w:rPr>
              <w:t>63</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2 купон - </w:t>
            </w:r>
            <w:r>
              <w:rPr>
                <w:sz w:val="22"/>
                <w:szCs w:val="22"/>
              </w:rPr>
              <w:t>9</w:t>
            </w:r>
            <w:r w:rsidRPr="000E618D">
              <w:rPr>
                <w:sz w:val="22"/>
                <w:szCs w:val="22"/>
              </w:rPr>
              <w:t>,</w:t>
            </w:r>
            <w:r>
              <w:rPr>
                <w:sz w:val="22"/>
                <w:szCs w:val="22"/>
              </w:rPr>
              <w:t>7</w:t>
            </w:r>
            <w:r w:rsidRPr="000E618D">
              <w:rPr>
                <w:sz w:val="22"/>
                <w:szCs w:val="22"/>
              </w:rPr>
              <w:t>0%; 4</w:t>
            </w:r>
            <w:r>
              <w:rPr>
                <w:sz w:val="22"/>
                <w:szCs w:val="22"/>
              </w:rPr>
              <w:t>8</w:t>
            </w:r>
            <w:r w:rsidRPr="000E618D">
              <w:rPr>
                <w:sz w:val="22"/>
                <w:szCs w:val="22"/>
              </w:rPr>
              <w:t>,3</w:t>
            </w:r>
            <w:r>
              <w:rPr>
                <w:sz w:val="22"/>
                <w:szCs w:val="22"/>
              </w:rPr>
              <w:t>7</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3 купон - </w:t>
            </w:r>
            <w:r>
              <w:rPr>
                <w:sz w:val="22"/>
                <w:szCs w:val="22"/>
              </w:rPr>
              <w:t>10</w:t>
            </w:r>
            <w:r w:rsidRPr="000E618D">
              <w:rPr>
                <w:sz w:val="22"/>
                <w:szCs w:val="22"/>
              </w:rPr>
              <w:t>,</w:t>
            </w:r>
            <w:r>
              <w:rPr>
                <w:sz w:val="22"/>
                <w:szCs w:val="22"/>
              </w:rPr>
              <w:t>75</w:t>
            </w:r>
            <w:r w:rsidRPr="000E618D">
              <w:rPr>
                <w:sz w:val="22"/>
                <w:szCs w:val="22"/>
              </w:rPr>
              <w:t xml:space="preserve">%; </w:t>
            </w:r>
            <w:r>
              <w:rPr>
                <w:sz w:val="22"/>
                <w:szCs w:val="22"/>
              </w:rPr>
              <w:t>53</w:t>
            </w:r>
            <w:r w:rsidRPr="000E618D">
              <w:rPr>
                <w:sz w:val="22"/>
                <w:szCs w:val="22"/>
              </w:rPr>
              <w:t>,</w:t>
            </w:r>
            <w:r>
              <w:rPr>
                <w:sz w:val="22"/>
                <w:szCs w:val="22"/>
              </w:rPr>
              <w:t>90</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4 купон - </w:t>
            </w:r>
            <w:r>
              <w:rPr>
                <w:sz w:val="22"/>
                <w:szCs w:val="22"/>
              </w:rPr>
              <w:t>10</w:t>
            </w:r>
            <w:r w:rsidRPr="000E618D">
              <w:rPr>
                <w:sz w:val="22"/>
                <w:szCs w:val="22"/>
              </w:rPr>
              <w:t>,</w:t>
            </w:r>
            <w:r>
              <w:rPr>
                <w:sz w:val="22"/>
                <w:szCs w:val="22"/>
              </w:rPr>
              <w:t>75</w:t>
            </w:r>
            <w:r w:rsidRPr="000E618D">
              <w:rPr>
                <w:sz w:val="22"/>
                <w:szCs w:val="22"/>
              </w:rPr>
              <w:t xml:space="preserve">%; </w:t>
            </w:r>
            <w:r>
              <w:rPr>
                <w:sz w:val="22"/>
                <w:szCs w:val="22"/>
              </w:rPr>
              <w:t>53</w:t>
            </w:r>
            <w:r w:rsidRPr="000E618D">
              <w:rPr>
                <w:sz w:val="22"/>
                <w:szCs w:val="22"/>
              </w:rPr>
              <w:t>,</w:t>
            </w:r>
            <w:r>
              <w:rPr>
                <w:sz w:val="22"/>
                <w:szCs w:val="22"/>
              </w:rPr>
              <w:t>90</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5 купон - </w:t>
            </w:r>
            <w:r>
              <w:rPr>
                <w:sz w:val="22"/>
                <w:szCs w:val="22"/>
              </w:rPr>
              <w:t>10</w:t>
            </w:r>
            <w:r w:rsidRPr="000E618D">
              <w:rPr>
                <w:sz w:val="22"/>
                <w:szCs w:val="22"/>
              </w:rPr>
              <w:t>,</w:t>
            </w:r>
            <w:r>
              <w:rPr>
                <w:sz w:val="22"/>
                <w:szCs w:val="22"/>
              </w:rPr>
              <w:t>75</w:t>
            </w:r>
            <w:r w:rsidRPr="000E618D">
              <w:rPr>
                <w:sz w:val="22"/>
                <w:szCs w:val="22"/>
              </w:rPr>
              <w:t xml:space="preserve">%; </w:t>
            </w:r>
            <w:r>
              <w:rPr>
                <w:sz w:val="22"/>
                <w:szCs w:val="22"/>
              </w:rPr>
              <w:t>53</w:t>
            </w:r>
            <w:r w:rsidRPr="000E618D">
              <w:rPr>
                <w:sz w:val="22"/>
                <w:szCs w:val="22"/>
              </w:rPr>
              <w:t>,</w:t>
            </w:r>
            <w:r>
              <w:rPr>
                <w:sz w:val="22"/>
                <w:szCs w:val="22"/>
              </w:rPr>
              <w:t>90</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6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7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8 купон - ставка не определена.</w:t>
            </w:r>
          </w:p>
          <w:p w:rsidR="00981C32" w:rsidRPr="000E618D" w:rsidRDefault="00981C32" w:rsidP="005A37B3">
            <w:pPr>
              <w:pStyle w:val="ConsNormal"/>
              <w:widowControl/>
              <w:ind w:firstLine="0"/>
              <w:jc w:val="both"/>
              <w:rPr>
                <w:rFonts w:ascii="Times New Roman" w:hAnsi="Times New Roman"/>
                <w:sz w:val="22"/>
                <w:szCs w:val="22"/>
              </w:rPr>
            </w:pPr>
            <w:r w:rsidRPr="000E618D">
              <w:rPr>
                <w:rFonts w:ascii="Times New Roman" w:hAnsi="Times New Roman"/>
                <w:sz w:val="22"/>
                <w:szCs w:val="22"/>
              </w:rPr>
              <w:t>9 купон – ставка не определена;</w:t>
            </w:r>
          </w:p>
          <w:p w:rsidR="00981C32" w:rsidRPr="00D774F4" w:rsidRDefault="00981C32" w:rsidP="00BF2BAD">
            <w:pPr>
              <w:pStyle w:val="ConsNormal"/>
              <w:widowControl/>
              <w:ind w:firstLine="0"/>
              <w:jc w:val="both"/>
              <w:rPr>
                <w:sz w:val="22"/>
                <w:szCs w:val="22"/>
              </w:rPr>
            </w:pPr>
            <w:r w:rsidRPr="000E618D">
              <w:rPr>
                <w:rFonts w:ascii="Times New Roman" w:hAnsi="Times New Roman"/>
                <w:sz w:val="22"/>
                <w:szCs w:val="22"/>
              </w:rPr>
              <w:t>10 купон – ставка не определена.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Pr="00411D1A" w:rsidRDefault="009E47A5" w:rsidP="005A37B3">
            <w:pPr>
              <w:pStyle w:val="prilozhenie"/>
              <w:ind w:firstLine="0"/>
              <w:rPr>
                <w:sz w:val="22"/>
                <w:szCs w:val="22"/>
              </w:rPr>
            </w:pPr>
            <w:r>
              <w:rPr>
                <w:sz w:val="22"/>
                <w:szCs w:val="22"/>
              </w:rPr>
              <w:t xml:space="preserve">1 купон - </w:t>
            </w:r>
            <w:r w:rsidR="00981C32">
              <w:rPr>
                <w:sz w:val="22"/>
                <w:szCs w:val="22"/>
              </w:rPr>
              <w:t>194</w:t>
            </w:r>
            <w:r w:rsidR="00981C32" w:rsidRPr="00411D1A">
              <w:rPr>
                <w:sz w:val="22"/>
                <w:szCs w:val="22"/>
              </w:rPr>
              <w:t> </w:t>
            </w:r>
            <w:r w:rsidR="00981C32">
              <w:rPr>
                <w:sz w:val="22"/>
                <w:szCs w:val="22"/>
              </w:rPr>
              <w:t>520</w:t>
            </w:r>
            <w:r w:rsidR="00981C32" w:rsidRPr="00411D1A">
              <w:rPr>
                <w:sz w:val="22"/>
                <w:szCs w:val="22"/>
              </w:rPr>
              <w:t> 000 руб.</w:t>
            </w:r>
          </w:p>
          <w:p w:rsidR="00981C32" w:rsidRPr="00411D1A" w:rsidRDefault="00981C32" w:rsidP="005A37B3">
            <w:pPr>
              <w:pStyle w:val="prilozhenie"/>
              <w:ind w:firstLine="0"/>
              <w:rPr>
                <w:sz w:val="22"/>
                <w:szCs w:val="22"/>
              </w:rPr>
            </w:pPr>
            <w:r w:rsidRPr="00411D1A">
              <w:rPr>
                <w:sz w:val="22"/>
                <w:szCs w:val="22"/>
              </w:rPr>
              <w:t xml:space="preserve">2 купон - </w:t>
            </w:r>
            <w:r>
              <w:rPr>
                <w:sz w:val="22"/>
                <w:szCs w:val="22"/>
              </w:rPr>
              <w:t>193</w:t>
            </w:r>
            <w:r w:rsidRPr="00411D1A">
              <w:rPr>
                <w:sz w:val="22"/>
                <w:szCs w:val="22"/>
              </w:rPr>
              <w:t> </w:t>
            </w:r>
            <w:r>
              <w:rPr>
                <w:sz w:val="22"/>
                <w:szCs w:val="22"/>
              </w:rPr>
              <w:t>480</w:t>
            </w:r>
            <w:r w:rsidRPr="00411D1A">
              <w:rPr>
                <w:sz w:val="22"/>
                <w:szCs w:val="22"/>
              </w:rPr>
              <w:t> 000 руб.</w:t>
            </w:r>
          </w:p>
          <w:p w:rsidR="00981C32" w:rsidRPr="00512643" w:rsidRDefault="00981C32" w:rsidP="005A37B3">
            <w:pPr>
              <w:pStyle w:val="prilozhenie"/>
              <w:ind w:firstLine="0"/>
              <w:rPr>
                <w:sz w:val="22"/>
                <w:szCs w:val="22"/>
              </w:rPr>
            </w:pPr>
            <w:r w:rsidRPr="00512643">
              <w:rPr>
                <w:sz w:val="22"/>
                <w:szCs w:val="22"/>
              </w:rPr>
              <w:t xml:space="preserve">3 купон - </w:t>
            </w:r>
            <w:r>
              <w:rPr>
                <w:sz w:val="22"/>
                <w:szCs w:val="22"/>
              </w:rPr>
              <w:t>160 993 910</w:t>
            </w:r>
            <w:r w:rsidRPr="00411D1A">
              <w:rPr>
                <w:sz w:val="22"/>
                <w:szCs w:val="22"/>
              </w:rPr>
              <w:t xml:space="preserve"> </w:t>
            </w:r>
            <w:r w:rsidRPr="00512643">
              <w:rPr>
                <w:sz w:val="22"/>
                <w:szCs w:val="22"/>
              </w:rPr>
              <w:t>руб.</w:t>
            </w:r>
          </w:p>
          <w:p w:rsidR="00981C32" w:rsidRPr="00DE4EA6" w:rsidRDefault="00981C32" w:rsidP="005A37B3">
            <w:pPr>
              <w:pStyle w:val="prilozhenie"/>
              <w:ind w:firstLine="0"/>
              <w:rPr>
                <w:sz w:val="22"/>
                <w:szCs w:val="22"/>
              </w:rPr>
            </w:pPr>
            <w:r w:rsidRPr="00DE4EA6">
              <w:rPr>
                <w:sz w:val="22"/>
                <w:szCs w:val="22"/>
              </w:rPr>
              <w:t xml:space="preserve">4 купон </w:t>
            </w:r>
            <w:r>
              <w:rPr>
                <w:sz w:val="22"/>
                <w:szCs w:val="22"/>
              </w:rPr>
              <w:t>-</w:t>
            </w:r>
            <w:r w:rsidRPr="00DE4EA6">
              <w:rPr>
                <w:sz w:val="22"/>
                <w:szCs w:val="22"/>
              </w:rPr>
              <w:t xml:space="preserve"> </w:t>
            </w:r>
            <w:r>
              <w:rPr>
                <w:sz w:val="22"/>
                <w:szCs w:val="22"/>
              </w:rPr>
              <w:t>160 993 910</w:t>
            </w:r>
            <w:r w:rsidRPr="00411D1A">
              <w:rPr>
                <w:sz w:val="22"/>
                <w:szCs w:val="22"/>
              </w:rPr>
              <w:t xml:space="preserve"> </w:t>
            </w:r>
            <w:r w:rsidRPr="00DE4EA6">
              <w:rPr>
                <w:sz w:val="22"/>
                <w:szCs w:val="22"/>
              </w:rPr>
              <w:t>руб.</w:t>
            </w:r>
          </w:p>
          <w:p w:rsidR="00981C32" w:rsidRPr="00DE4EA6" w:rsidRDefault="00981C32" w:rsidP="005A37B3">
            <w:pPr>
              <w:pStyle w:val="prilozhenie"/>
              <w:ind w:firstLine="0"/>
              <w:rPr>
                <w:sz w:val="22"/>
                <w:szCs w:val="22"/>
              </w:rPr>
            </w:pPr>
            <w:r w:rsidRPr="00DE4EA6">
              <w:rPr>
                <w:sz w:val="22"/>
                <w:szCs w:val="22"/>
              </w:rPr>
              <w:t xml:space="preserve">5 купон </w:t>
            </w:r>
            <w:r>
              <w:rPr>
                <w:sz w:val="22"/>
                <w:szCs w:val="22"/>
              </w:rPr>
              <w:t>-</w:t>
            </w:r>
            <w:r w:rsidRPr="00DE4EA6">
              <w:rPr>
                <w:sz w:val="22"/>
                <w:szCs w:val="22"/>
              </w:rPr>
              <w:t xml:space="preserve"> </w:t>
            </w:r>
            <w:r>
              <w:rPr>
                <w:sz w:val="22"/>
                <w:szCs w:val="22"/>
              </w:rPr>
              <w:t xml:space="preserve">160 993 910 </w:t>
            </w:r>
            <w:r w:rsidRPr="00DE4EA6">
              <w:rPr>
                <w:sz w:val="22"/>
                <w:szCs w:val="22"/>
              </w:rPr>
              <w:t>руб.</w:t>
            </w:r>
          </w:p>
          <w:p w:rsidR="00981C32" w:rsidRPr="00DE4EA6" w:rsidRDefault="00981C32" w:rsidP="005A37B3">
            <w:pPr>
              <w:pStyle w:val="prilozhenie"/>
              <w:ind w:firstLine="0"/>
              <w:rPr>
                <w:sz w:val="22"/>
                <w:szCs w:val="22"/>
              </w:rPr>
            </w:pPr>
            <w:r w:rsidRPr="00DE4EA6">
              <w:rPr>
                <w:sz w:val="22"/>
                <w:szCs w:val="22"/>
              </w:rPr>
              <w:t>6 купон - сумма не определена.</w:t>
            </w:r>
          </w:p>
          <w:p w:rsidR="00981C32" w:rsidRPr="00DE4EA6" w:rsidRDefault="00981C32" w:rsidP="005A37B3">
            <w:pPr>
              <w:pStyle w:val="prilozhenie"/>
              <w:ind w:firstLine="0"/>
              <w:rPr>
                <w:sz w:val="22"/>
                <w:szCs w:val="22"/>
              </w:rPr>
            </w:pPr>
            <w:r w:rsidRPr="00DE4EA6">
              <w:rPr>
                <w:sz w:val="22"/>
                <w:szCs w:val="22"/>
              </w:rPr>
              <w:t>7 купон - сумма не определена.</w:t>
            </w:r>
          </w:p>
          <w:p w:rsidR="00981C32" w:rsidRPr="00DE4EA6" w:rsidRDefault="00981C32" w:rsidP="005A37B3">
            <w:pPr>
              <w:pStyle w:val="prilozhenie"/>
              <w:ind w:firstLine="0"/>
              <w:rPr>
                <w:sz w:val="22"/>
                <w:szCs w:val="22"/>
              </w:rPr>
            </w:pPr>
            <w:r w:rsidRPr="00DE4EA6">
              <w:rPr>
                <w:sz w:val="22"/>
                <w:szCs w:val="22"/>
              </w:rPr>
              <w:t>8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9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10 купон – сумма не определена.</w:t>
            </w:r>
          </w:p>
          <w:p w:rsidR="00981C32" w:rsidRPr="00D774F4" w:rsidRDefault="00981C32" w:rsidP="00BF2BAD">
            <w:pPr>
              <w:pStyle w:val="prilozhenie"/>
              <w:ind w:firstLine="0"/>
            </w:pPr>
            <w:r w:rsidRPr="00DE4EA6">
              <w:rPr>
                <w:sz w:val="22"/>
                <w:szCs w:val="22"/>
              </w:rPr>
              <w:t xml:space="preserve">Итого: </w:t>
            </w:r>
            <w:r w:rsidRPr="0062485B">
              <w:rPr>
                <w:sz w:val="22"/>
                <w:szCs w:val="22"/>
              </w:rPr>
              <w:t>870 981 730,00</w:t>
            </w:r>
            <w:r w:rsidRPr="00DE4EA6">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10.12.2014</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10.06.2015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10.12.2015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10.06.2016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10.12.2016</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10.06.2017</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10.12.2017</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10.06.2018</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10.12.2018</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10.06.2019</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BF2BAD">
            <w:pPr>
              <w:pStyle w:val="prilozhenie"/>
              <w:ind w:firstLine="0"/>
              <w:rPr>
                <w:sz w:val="22"/>
                <w:szCs w:val="22"/>
              </w:rPr>
            </w:pPr>
            <w:r w:rsidRPr="0062485B">
              <w:rPr>
                <w:sz w:val="22"/>
                <w:szCs w:val="22"/>
              </w:rPr>
              <w:t>548 993 910,00</w:t>
            </w:r>
            <w:r w:rsidRPr="00D774F4">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5A37B3">
            <w:pPr>
              <w:pStyle w:val="prilozhenie"/>
              <w:ind w:firstLine="0"/>
              <w:rPr>
                <w:sz w:val="22"/>
                <w:szCs w:val="22"/>
              </w:rPr>
            </w:pPr>
            <w:r>
              <w:rPr>
                <w:sz w:val="22"/>
                <w:szCs w:val="22"/>
              </w:rPr>
              <w:t>63,03</w:t>
            </w:r>
          </w:p>
        </w:tc>
      </w:tr>
      <w:tr w:rsidR="00981C32" w:rsidRPr="00D774F4" w:rsidTr="005A37B3">
        <w:tc>
          <w:tcPr>
            <w:tcW w:w="4823" w:type="dxa"/>
          </w:tcPr>
          <w:p w:rsidR="00981C32" w:rsidRPr="00647FCA" w:rsidRDefault="00981C32" w:rsidP="005A37B3">
            <w:pPr>
              <w:pStyle w:val="prilozhenie"/>
              <w:ind w:firstLine="0"/>
              <w:rPr>
                <w:sz w:val="22"/>
                <w:szCs w:val="22"/>
              </w:rPr>
            </w:pPr>
            <w:r w:rsidRPr="00647FCA">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Pr>
                <w:sz w:val="22"/>
                <w:szCs w:val="22"/>
              </w:rPr>
              <w:t>срок выплаты не наступил</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Pr="00647FCA"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процентные документарные неконвертируемые облигации на предъявителя серии 12 с обязательным централизованным хранением, с возможностью досрочного погашения по усмотрению эмитента, со сроком погашения на 1 820-й (Одна тысяча восемьсот двадцатый) день с даты начала размещения</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AA179B" w:rsidRDefault="00981C32" w:rsidP="005A37B3">
            <w:pPr>
              <w:pStyle w:val="prilozhenie"/>
              <w:ind w:firstLine="0"/>
              <w:rPr>
                <w:sz w:val="22"/>
                <w:szCs w:val="22"/>
              </w:rPr>
            </w:pPr>
            <w:r w:rsidRPr="00AA179B">
              <w:rPr>
                <w:sz w:val="22"/>
                <w:szCs w:val="22"/>
              </w:rPr>
              <w:t xml:space="preserve">Государственный регистрационный номер выпуска 41201792В </w:t>
            </w:r>
          </w:p>
          <w:p w:rsidR="00981C32" w:rsidRPr="00D774F4" w:rsidRDefault="00981C32" w:rsidP="005A37B3">
            <w:pPr>
              <w:pStyle w:val="prilozhenie"/>
              <w:ind w:firstLine="0"/>
              <w:rPr>
                <w:sz w:val="22"/>
                <w:szCs w:val="22"/>
              </w:rPr>
            </w:pPr>
            <w:r w:rsidRPr="00AA179B">
              <w:rPr>
                <w:sz w:val="22"/>
                <w:szCs w:val="22"/>
              </w:rPr>
              <w:t>Дата государственной регистрации</w:t>
            </w:r>
            <w:r w:rsidRPr="00AA179B" w:rsidDel="00AA179B">
              <w:rPr>
                <w:sz w:val="22"/>
                <w:szCs w:val="22"/>
              </w:rPr>
              <w:t xml:space="preserve"> </w:t>
            </w:r>
            <w:r w:rsidRPr="00AA179B">
              <w:rPr>
                <w:sz w:val="22"/>
                <w:szCs w:val="22"/>
              </w:rPr>
              <w:t>02 июля 2013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D774F4" w:rsidRDefault="00981C32" w:rsidP="005A37B3">
            <w:pPr>
              <w:pStyle w:val="prilozhenie"/>
              <w:ind w:firstLine="0"/>
              <w:rPr>
                <w:sz w:val="22"/>
                <w:szCs w:val="22"/>
              </w:rPr>
            </w:pPr>
            <w:r w:rsidRPr="00D774F4">
              <w:rPr>
                <w:sz w:val="22"/>
                <w:szCs w:val="22"/>
              </w:rPr>
              <w:t xml:space="preserve">Купон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Pr="000E618D" w:rsidRDefault="00981C32" w:rsidP="005A37B3">
            <w:pPr>
              <w:pStyle w:val="prilozhenie"/>
              <w:ind w:firstLine="0"/>
              <w:rPr>
                <w:sz w:val="22"/>
                <w:szCs w:val="22"/>
              </w:rPr>
            </w:pPr>
            <w:r w:rsidRPr="000E618D">
              <w:rPr>
                <w:sz w:val="22"/>
                <w:szCs w:val="22"/>
              </w:rPr>
              <w:t xml:space="preserve">1 купон - </w:t>
            </w:r>
            <w:r>
              <w:rPr>
                <w:sz w:val="22"/>
                <w:szCs w:val="22"/>
              </w:rPr>
              <w:t>10</w:t>
            </w:r>
            <w:r w:rsidRPr="000E618D">
              <w:rPr>
                <w:sz w:val="22"/>
                <w:szCs w:val="22"/>
              </w:rPr>
              <w:t>,</w:t>
            </w:r>
            <w:r>
              <w:rPr>
                <w:sz w:val="22"/>
                <w:szCs w:val="22"/>
              </w:rPr>
              <w:t>88</w:t>
            </w:r>
            <w:r w:rsidRPr="000E618D">
              <w:rPr>
                <w:sz w:val="22"/>
                <w:szCs w:val="22"/>
              </w:rPr>
              <w:t xml:space="preserve">%; </w:t>
            </w:r>
            <w:r>
              <w:rPr>
                <w:sz w:val="22"/>
                <w:szCs w:val="22"/>
              </w:rPr>
              <w:t>54</w:t>
            </w:r>
            <w:r w:rsidRPr="000E618D">
              <w:rPr>
                <w:sz w:val="22"/>
                <w:szCs w:val="22"/>
              </w:rPr>
              <w:t>,</w:t>
            </w:r>
            <w:r>
              <w:rPr>
                <w:sz w:val="22"/>
                <w:szCs w:val="22"/>
              </w:rPr>
              <w:t>25</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2 купон - </w:t>
            </w:r>
            <w:r>
              <w:rPr>
                <w:sz w:val="22"/>
                <w:szCs w:val="22"/>
              </w:rPr>
              <w:t>10</w:t>
            </w:r>
            <w:r w:rsidRPr="000E618D">
              <w:rPr>
                <w:sz w:val="22"/>
                <w:szCs w:val="22"/>
              </w:rPr>
              <w:t>,</w:t>
            </w:r>
            <w:r>
              <w:rPr>
                <w:sz w:val="22"/>
                <w:szCs w:val="22"/>
              </w:rPr>
              <w:t>88</w:t>
            </w:r>
            <w:r w:rsidRPr="000E618D">
              <w:rPr>
                <w:sz w:val="22"/>
                <w:szCs w:val="22"/>
              </w:rPr>
              <w:t xml:space="preserve">%; </w:t>
            </w:r>
            <w:r>
              <w:rPr>
                <w:sz w:val="22"/>
                <w:szCs w:val="22"/>
              </w:rPr>
              <w:t>54</w:t>
            </w:r>
            <w:r w:rsidRPr="000E618D">
              <w:rPr>
                <w:sz w:val="22"/>
                <w:szCs w:val="22"/>
              </w:rPr>
              <w:t>,</w:t>
            </w:r>
            <w:r>
              <w:rPr>
                <w:sz w:val="22"/>
                <w:szCs w:val="22"/>
              </w:rPr>
              <w:t>25</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3 купон - </w:t>
            </w:r>
            <w:r>
              <w:rPr>
                <w:sz w:val="22"/>
                <w:szCs w:val="22"/>
              </w:rPr>
              <w:t>10</w:t>
            </w:r>
            <w:r w:rsidRPr="000E618D">
              <w:rPr>
                <w:sz w:val="22"/>
                <w:szCs w:val="22"/>
              </w:rPr>
              <w:t>,</w:t>
            </w:r>
            <w:r>
              <w:rPr>
                <w:sz w:val="22"/>
                <w:szCs w:val="22"/>
              </w:rPr>
              <w:t>88</w:t>
            </w:r>
            <w:r w:rsidRPr="000E618D">
              <w:rPr>
                <w:sz w:val="22"/>
                <w:szCs w:val="22"/>
              </w:rPr>
              <w:t xml:space="preserve">%; </w:t>
            </w:r>
            <w:r>
              <w:rPr>
                <w:sz w:val="22"/>
                <w:szCs w:val="22"/>
              </w:rPr>
              <w:t>54</w:t>
            </w:r>
            <w:r w:rsidRPr="000E618D">
              <w:rPr>
                <w:sz w:val="22"/>
                <w:szCs w:val="22"/>
              </w:rPr>
              <w:t>,</w:t>
            </w:r>
            <w:r>
              <w:rPr>
                <w:sz w:val="22"/>
                <w:szCs w:val="22"/>
              </w:rPr>
              <w:t>25</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4 купон - </w:t>
            </w:r>
            <w:r>
              <w:rPr>
                <w:sz w:val="22"/>
                <w:szCs w:val="22"/>
              </w:rPr>
              <w:t>10</w:t>
            </w:r>
            <w:r w:rsidRPr="000E618D">
              <w:rPr>
                <w:sz w:val="22"/>
                <w:szCs w:val="22"/>
              </w:rPr>
              <w:t>,</w:t>
            </w:r>
            <w:r>
              <w:rPr>
                <w:sz w:val="22"/>
                <w:szCs w:val="22"/>
              </w:rPr>
              <w:t>88</w:t>
            </w:r>
            <w:r w:rsidRPr="000E618D">
              <w:rPr>
                <w:sz w:val="22"/>
                <w:szCs w:val="22"/>
              </w:rPr>
              <w:t xml:space="preserve">%; </w:t>
            </w:r>
            <w:r>
              <w:rPr>
                <w:sz w:val="22"/>
                <w:szCs w:val="22"/>
              </w:rPr>
              <w:t>54</w:t>
            </w:r>
            <w:r w:rsidRPr="000E618D">
              <w:rPr>
                <w:sz w:val="22"/>
                <w:szCs w:val="22"/>
              </w:rPr>
              <w:t>,</w:t>
            </w:r>
            <w:r>
              <w:rPr>
                <w:sz w:val="22"/>
                <w:szCs w:val="22"/>
              </w:rPr>
              <w:t>25</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5 купон - ставка не определена.</w:t>
            </w:r>
          </w:p>
          <w:p w:rsidR="00981C32" w:rsidRPr="000E618D" w:rsidRDefault="00981C32" w:rsidP="005A37B3">
            <w:pPr>
              <w:pStyle w:val="prilozhenie"/>
              <w:ind w:firstLine="0"/>
              <w:rPr>
                <w:sz w:val="22"/>
                <w:szCs w:val="22"/>
              </w:rPr>
            </w:pPr>
            <w:r w:rsidRPr="000E618D">
              <w:rPr>
                <w:sz w:val="22"/>
                <w:szCs w:val="22"/>
              </w:rPr>
              <w:t>6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7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8 купон - ставка не определена.</w:t>
            </w:r>
          </w:p>
          <w:p w:rsidR="00981C32" w:rsidRPr="000E618D" w:rsidRDefault="00981C32" w:rsidP="005A37B3">
            <w:pPr>
              <w:pStyle w:val="ConsNormal"/>
              <w:widowControl/>
              <w:ind w:firstLine="0"/>
              <w:jc w:val="both"/>
              <w:rPr>
                <w:rFonts w:ascii="Times New Roman" w:hAnsi="Times New Roman"/>
                <w:sz w:val="22"/>
                <w:szCs w:val="22"/>
              </w:rPr>
            </w:pPr>
            <w:r w:rsidRPr="000E618D">
              <w:rPr>
                <w:rFonts w:ascii="Times New Roman" w:hAnsi="Times New Roman"/>
                <w:sz w:val="22"/>
                <w:szCs w:val="22"/>
              </w:rPr>
              <w:t>9 купон – ставка не определена;</w:t>
            </w:r>
          </w:p>
          <w:p w:rsidR="00981C32" w:rsidRPr="00D774F4" w:rsidRDefault="00981C32" w:rsidP="00BF2BAD">
            <w:pPr>
              <w:pStyle w:val="ConsNormal"/>
              <w:widowControl/>
              <w:ind w:firstLine="0"/>
              <w:jc w:val="both"/>
              <w:rPr>
                <w:sz w:val="22"/>
                <w:szCs w:val="22"/>
              </w:rPr>
            </w:pPr>
            <w:r w:rsidRPr="000E618D">
              <w:rPr>
                <w:rFonts w:ascii="Times New Roman" w:hAnsi="Times New Roman"/>
                <w:sz w:val="22"/>
                <w:szCs w:val="22"/>
              </w:rPr>
              <w:t>10 купон – ставка не определена.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Pr="00411D1A" w:rsidRDefault="00981C32" w:rsidP="005A37B3">
            <w:pPr>
              <w:pStyle w:val="prilozhenie"/>
              <w:ind w:firstLine="0"/>
              <w:rPr>
                <w:sz w:val="22"/>
                <w:szCs w:val="22"/>
              </w:rPr>
            </w:pPr>
            <w:r w:rsidRPr="00411D1A">
              <w:rPr>
                <w:sz w:val="22"/>
                <w:szCs w:val="22"/>
              </w:rPr>
              <w:t>1 купон -.</w:t>
            </w:r>
            <w:r>
              <w:rPr>
                <w:sz w:val="22"/>
                <w:szCs w:val="22"/>
              </w:rPr>
              <w:t>162</w:t>
            </w:r>
            <w:r w:rsidRPr="00411D1A">
              <w:rPr>
                <w:sz w:val="22"/>
                <w:szCs w:val="22"/>
              </w:rPr>
              <w:t> </w:t>
            </w:r>
            <w:r>
              <w:rPr>
                <w:sz w:val="22"/>
                <w:szCs w:val="22"/>
              </w:rPr>
              <w:t>750</w:t>
            </w:r>
            <w:r w:rsidRPr="00411D1A">
              <w:rPr>
                <w:sz w:val="22"/>
                <w:szCs w:val="22"/>
              </w:rPr>
              <w:t> 000 руб.</w:t>
            </w:r>
          </w:p>
          <w:p w:rsidR="00981C32" w:rsidRPr="00411D1A" w:rsidRDefault="00981C32" w:rsidP="005A37B3">
            <w:pPr>
              <w:pStyle w:val="prilozhenie"/>
              <w:ind w:firstLine="0"/>
              <w:rPr>
                <w:sz w:val="22"/>
                <w:szCs w:val="22"/>
              </w:rPr>
            </w:pPr>
            <w:r w:rsidRPr="00411D1A">
              <w:rPr>
                <w:sz w:val="22"/>
                <w:szCs w:val="22"/>
              </w:rPr>
              <w:t xml:space="preserve">2 купон - </w:t>
            </w:r>
            <w:r>
              <w:rPr>
                <w:sz w:val="22"/>
                <w:szCs w:val="22"/>
              </w:rPr>
              <w:t>162</w:t>
            </w:r>
            <w:r w:rsidRPr="00411D1A">
              <w:rPr>
                <w:sz w:val="22"/>
                <w:szCs w:val="22"/>
              </w:rPr>
              <w:t> </w:t>
            </w:r>
            <w:r>
              <w:rPr>
                <w:sz w:val="22"/>
                <w:szCs w:val="22"/>
              </w:rPr>
              <w:t>750</w:t>
            </w:r>
            <w:r w:rsidRPr="00411D1A">
              <w:rPr>
                <w:sz w:val="22"/>
                <w:szCs w:val="22"/>
              </w:rPr>
              <w:t> 000 руб.</w:t>
            </w:r>
          </w:p>
          <w:p w:rsidR="00981C32" w:rsidRPr="00512643" w:rsidRDefault="00981C32" w:rsidP="005A37B3">
            <w:pPr>
              <w:pStyle w:val="prilozhenie"/>
              <w:ind w:firstLine="0"/>
              <w:rPr>
                <w:sz w:val="22"/>
                <w:szCs w:val="22"/>
              </w:rPr>
            </w:pPr>
            <w:r w:rsidRPr="00512643">
              <w:rPr>
                <w:sz w:val="22"/>
                <w:szCs w:val="22"/>
              </w:rPr>
              <w:t xml:space="preserve">3 купон - </w:t>
            </w:r>
            <w:r>
              <w:rPr>
                <w:sz w:val="22"/>
                <w:szCs w:val="22"/>
              </w:rPr>
              <w:t>162</w:t>
            </w:r>
            <w:r w:rsidRPr="00411D1A">
              <w:rPr>
                <w:sz w:val="22"/>
                <w:szCs w:val="22"/>
              </w:rPr>
              <w:t> </w:t>
            </w:r>
            <w:r>
              <w:rPr>
                <w:sz w:val="22"/>
                <w:szCs w:val="22"/>
              </w:rPr>
              <w:t>750</w:t>
            </w:r>
            <w:r w:rsidRPr="00411D1A">
              <w:rPr>
                <w:sz w:val="22"/>
                <w:szCs w:val="22"/>
              </w:rPr>
              <w:t xml:space="preserve"> 000 </w:t>
            </w:r>
            <w:r w:rsidRPr="00512643">
              <w:rPr>
                <w:sz w:val="22"/>
                <w:szCs w:val="22"/>
              </w:rPr>
              <w:t>руб.</w:t>
            </w:r>
          </w:p>
          <w:p w:rsidR="00981C32" w:rsidRPr="00DE4EA6" w:rsidRDefault="00981C32" w:rsidP="005A37B3">
            <w:pPr>
              <w:pStyle w:val="prilozhenie"/>
              <w:ind w:firstLine="0"/>
              <w:rPr>
                <w:sz w:val="22"/>
                <w:szCs w:val="22"/>
              </w:rPr>
            </w:pPr>
            <w:r w:rsidRPr="00DE4EA6">
              <w:rPr>
                <w:sz w:val="22"/>
                <w:szCs w:val="22"/>
              </w:rPr>
              <w:t xml:space="preserve">4 купон </w:t>
            </w:r>
            <w:r>
              <w:rPr>
                <w:sz w:val="22"/>
                <w:szCs w:val="22"/>
              </w:rPr>
              <w:t>-</w:t>
            </w:r>
            <w:r w:rsidRPr="00DE4EA6">
              <w:rPr>
                <w:sz w:val="22"/>
                <w:szCs w:val="22"/>
              </w:rPr>
              <w:t xml:space="preserve"> </w:t>
            </w:r>
            <w:r>
              <w:rPr>
                <w:sz w:val="22"/>
                <w:szCs w:val="22"/>
              </w:rPr>
              <w:t>162</w:t>
            </w:r>
            <w:r w:rsidRPr="00411D1A">
              <w:rPr>
                <w:sz w:val="22"/>
                <w:szCs w:val="22"/>
              </w:rPr>
              <w:t> </w:t>
            </w:r>
            <w:r>
              <w:rPr>
                <w:sz w:val="22"/>
                <w:szCs w:val="22"/>
              </w:rPr>
              <w:t>750</w:t>
            </w:r>
            <w:r w:rsidRPr="00411D1A">
              <w:rPr>
                <w:sz w:val="22"/>
                <w:szCs w:val="22"/>
              </w:rPr>
              <w:t xml:space="preserve"> 000 </w:t>
            </w:r>
            <w:r w:rsidRPr="00DE4EA6">
              <w:rPr>
                <w:sz w:val="22"/>
                <w:szCs w:val="22"/>
              </w:rPr>
              <w:t>руб.</w:t>
            </w:r>
          </w:p>
          <w:p w:rsidR="00981C32" w:rsidRPr="00DE4EA6" w:rsidRDefault="00981C32" w:rsidP="005A37B3">
            <w:pPr>
              <w:pStyle w:val="prilozhenie"/>
              <w:ind w:firstLine="0"/>
              <w:rPr>
                <w:sz w:val="22"/>
                <w:szCs w:val="22"/>
              </w:rPr>
            </w:pPr>
            <w:r w:rsidRPr="00DE4EA6">
              <w:rPr>
                <w:sz w:val="22"/>
                <w:szCs w:val="22"/>
              </w:rPr>
              <w:t xml:space="preserve">5 купон </w:t>
            </w:r>
            <w:r>
              <w:rPr>
                <w:sz w:val="22"/>
                <w:szCs w:val="22"/>
              </w:rPr>
              <w:t>-</w:t>
            </w:r>
            <w:r w:rsidRPr="00DE4EA6">
              <w:rPr>
                <w:sz w:val="22"/>
                <w:szCs w:val="22"/>
              </w:rPr>
              <w:t xml:space="preserve"> сумма не определена.</w:t>
            </w:r>
          </w:p>
          <w:p w:rsidR="00981C32" w:rsidRPr="00DE4EA6" w:rsidRDefault="00981C32" w:rsidP="005A37B3">
            <w:pPr>
              <w:pStyle w:val="prilozhenie"/>
              <w:ind w:firstLine="0"/>
              <w:rPr>
                <w:sz w:val="22"/>
                <w:szCs w:val="22"/>
              </w:rPr>
            </w:pPr>
            <w:r w:rsidRPr="00DE4EA6">
              <w:rPr>
                <w:sz w:val="22"/>
                <w:szCs w:val="22"/>
              </w:rPr>
              <w:t>6 купон - сумма не определена.</w:t>
            </w:r>
          </w:p>
          <w:p w:rsidR="00981C32" w:rsidRPr="00DE4EA6" w:rsidRDefault="00981C32" w:rsidP="005A37B3">
            <w:pPr>
              <w:pStyle w:val="prilozhenie"/>
              <w:ind w:firstLine="0"/>
              <w:rPr>
                <w:sz w:val="22"/>
                <w:szCs w:val="22"/>
              </w:rPr>
            </w:pPr>
            <w:r w:rsidRPr="00DE4EA6">
              <w:rPr>
                <w:sz w:val="22"/>
                <w:szCs w:val="22"/>
              </w:rPr>
              <w:t>7 купон - сумма не определена.</w:t>
            </w:r>
          </w:p>
          <w:p w:rsidR="00981C32" w:rsidRPr="00DE4EA6" w:rsidRDefault="00981C32" w:rsidP="005A37B3">
            <w:pPr>
              <w:pStyle w:val="prilozhenie"/>
              <w:ind w:firstLine="0"/>
              <w:rPr>
                <w:sz w:val="22"/>
                <w:szCs w:val="22"/>
              </w:rPr>
            </w:pPr>
            <w:r w:rsidRPr="00DE4EA6">
              <w:rPr>
                <w:sz w:val="22"/>
                <w:szCs w:val="22"/>
              </w:rPr>
              <w:t>8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9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10 купон – сумма не определена.</w:t>
            </w:r>
          </w:p>
          <w:p w:rsidR="00981C32" w:rsidRPr="00D774F4" w:rsidRDefault="00981C32" w:rsidP="00BF2BAD">
            <w:pPr>
              <w:pStyle w:val="prilozhenie"/>
              <w:ind w:firstLine="0"/>
            </w:pPr>
            <w:r w:rsidRPr="00DE4EA6">
              <w:rPr>
                <w:sz w:val="22"/>
                <w:szCs w:val="22"/>
              </w:rPr>
              <w:t xml:space="preserve">Итого: </w:t>
            </w:r>
            <w:r>
              <w:rPr>
                <w:sz w:val="22"/>
                <w:szCs w:val="22"/>
              </w:rPr>
              <w:t>651</w:t>
            </w:r>
            <w:r w:rsidRPr="00DE4EA6">
              <w:rPr>
                <w:sz w:val="22"/>
                <w:szCs w:val="22"/>
              </w:rPr>
              <w:t> </w:t>
            </w:r>
            <w:r>
              <w:rPr>
                <w:sz w:val="22"/>
                <w:szCs w:val="22"/>
              </w:rPr>
              <w:t>000</w:t>
            </w:r>
            <w:r w:rsidRPr="00DE4EA6">
              <w:rPr>
                <w:sz w:val="22"/>
                <w:szCs w:val="22"/>
              </w:rPr>
              <w:t xml:space="preserve"> </w:t>
            </w:r>
            <w:r>
              <w:rPr>
                <w:sz w:val="22"/>
                <w:szCs w:val="22"/>
              </w:rPr>
              <w:t>000</w:t>
            </w:r>
            <w:r w:rsidRPr="00DE4EA6">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26.02.2015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27.08.2015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25.02.2016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25.08.2016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23.02.2017</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24.08.2017</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22.02.2018</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23.08.2018</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21.02.2019</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22.08.2019</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5A37B3">
            <w:pPr>
              <w:pStyle w:val="prilozhenie"/>
              <w:ind w:firstLine="0"/>
              <w:rPr>
                <w:sz w:val="22"/>
                <w:szCs w:val="22"/>
              </w:rPr>
            </w:pPr>
            <w:r w:rsidRPr="00D774F4">
              <w:rPr>
                <w:sz w:val="22"/>
                <w:szCs w:val="22"/>
              </w:rPr>
              <w:t>325 500 000,00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5A37B3">
            <w:pPr>
              <w:pStyle w:val="prilozhenie"/>
              <w:ind w:firstLine="0"/>
              <w:rPr>
                <w:sz w:val="22"/>
                <w:szCs w:val="22"/>
              </w:rPr>
            </w:pPr>
            <w:r w:rsidRPr="00D774F4">
              <w:rPr>
                <w:sz w:val="22"/>
                <w:szCs w:val="22"/>
              </w:rPr>
              <w:t>50,00</w:t>
            </w:r>
          </w:p>
        </w:tc>
      </w:tr>
      <w:tr w:rsidR="00981C32" w:rsidRPr="00D774F4" w:rsidTr="005A37B3">
        <w:tc>
          <w:tcPr>
            <w:tcW w:w="4823" w:type="dxa"/>
          </w:tcPr>
          <w:p w:rsidR="00981C32" w:rsidRPr="00287D53" w:rsidRDefault="00981C32" w:rsidP="005A37B3">
            <w:pPr>
              <w:pStyle w:val="prilozhenie"/>
              <w:ind w:firstLine="0"/>
              <w:rPr>
                <w:sz w:val="22"/>
                <w:szCs w:val="22"/>
              </w:rPr>
            </w:pPr>
            <w:r w:rsidRPr="00530D98">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Pr>
                <w:sz w:val="22"/>
                <w:szCs w:val="22"/>
              </w:rPr>
              <w:t>срок выплаты не наступил</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процентные документарные неконвертируемые облигации на предъявителя серии 14 с обязательным централизованным хранением, с возможностью досрочного погашения по усмотрению эмитента, со сроком погашения на 1 820-й (Одна тысяча восемьсот двадцатый) день с даты начала размещения</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3056E2" w:rsidRDefault="00981C32" w:rsidP="005A37B3">
            <w:pPr>
              <w:pStyle w:val="prilozhenie"/>
              <w:ind w:firstLine="0"/>
              <w:rPr>
                <w:sz w:val="22"/>
                <w:szCs w:val="22"/>
              </w:rPr>
            </w:pPr>
            <w:r w:rsidRPr="00530D98">
              <w:rPr>
                <w:sz w:val="22"/>
                <w:szCs w:val="22"/>
              </w:rPr>
              <w:t>Государственный регистрационный номер выпуска</w:t>
            </w:r>
            <w:r w:rsidRPr="003056E2">
              <w:rPr>
                <w:sz w:val="22"/>
                <w:szCs w:val="22"/>
              </w:rPr>
              <w:t xml:space="preserve"> 41401792В</w:t>
            </w:r>
            <w:r w:rsidRPr="00530D98">
              <w:rPr>
                <w:sz w:val="22"/>
                <w:szCs w:val="22"/>
              </w:rPr>
              <w:t xml:space="preserve"> </w:t>
            </w:r>
          </w:p>
          <w:p w:rsidR="00981C32" w:rsidRPr="00D774F4" w:rsidRDefault="00981C32" w:rsidP="005A37B3">
            <w:pPr>
              <w:pStyle w:val="prilozhenie"/>
              <w:ind w:firstLine="0"/>
              <w:rPr>
                <w:sz w:val="22"/>
                <w:szCs w:val="22"/>
              </w:rPr>
            </w:pPr>
            <w:r w:rsidRPr="003056E2">
              <w:rPr>
                <w:sz w:val="22"/>
                <w:szCs w:val="22"/>
              </w:rPr>
              <w:t>Дата государственной регистрации</w:t>
            </w:r>
            <w:r w:rsidRPr="003056E2" w:rsidDel="003056E2">
              <w:rPr>
                <w:sz w:val="22"/>
                <w:szCs w:val="22"/>
              </w:rPr>
              <w:t xml:space="preserve"> </w:t>
            </w:r>
            <w:r w:rsidRPr="003056E2">
              <w:rPr>
                <w:sz w:val="22"/>
                <w:szCs w:val="22"/>
              </w:rPr>
              <w:t>02 июля 2013 года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D774F4" w:rsidRDefault="00981C32" w:rsidP="005A37B3">
            <w:pPr>
              <w:pStyle w:val="prilozhenie"/>
              <w:ind w:firstLine="0"/>
              <w:rPr>
                <w:sz w:val="22"/>
                <w:szCs w:val="22"/>
              </w:rPr>
            </w:pPr>
            <w:r w:rsidRPr="00D774F4">
              <w:rPr>
                <w:sz w:val="22"/>
                <w:szCs w:val="22"/>
              </w:rPr>
              <w:t>Купон</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Pr="000E618D" w:rsidRDefault="00981C32" w:rsidP="005A37B3">
            <w:pPr>
              <w:pStyle w:val="prilozhenie"/>
              <w:ind w:firstLine="0"/>
              <w:rPr>
                <w:sz w:val="22"/>
                <w:szCs w:val="22"/>
              </w:rPr>
            </w:pPr>
            <w:r w:rsidRPr="000E618D">
              <w:rPr>
                <w:sz w:val="22"/>
                <w:szCs w:val="22"/>
              </w:rPr>
              <w:t xml:space="preserve">1 купон - </w:t>
            </w:r>
            <w:r>
              <w:rPr>
                <w:sz w:val="22"/>
                <w:szCs w:val="22"/>
              </w:rPr>
              <w:t>11</w:t>
            </w:r>
            <w:r w:rsidRPr="000E618D">
              <w:rPr>
                <w:sz w:val="22"/>
                <w:szCs w:val="22"/>
              </w:rPr>
              <w:t>,</w:t>
            </w:r>
            <w:r>
              <w:rPr>
                <w:sz w:val="22"/>
                <w:szCs w:val="22"/>
              </w:rPr>
              <w:t>40</w:t>
            </w:r>
            <w:r w:rsidRPr="000E618D">
              <w:rPr>
                <w:sz w:val="22"/>
                <w:szCs w:val="22"/>
              </w:rPr>
              <w:t xml:space="preserve">%; </w:t>
            </w:r>
            <w:r>
              <w:rPr>
                <w:sz w:val="22"/>
                <w:szCs w:val="22"/>
              </w:rPr>
              <w:t>56</w:t>
            </w:r>
            <w:r w:rsidRPr="000E618D">
              <w:rPr>
                <w:sz w:val="22"/>
                <w:szCs w:val="22"/>
              </w:rPr>
              <w:t>,</w:t>
            </w:r>
            <w:r>
              <w:rPr>
                <w:sz w:val="22"/>
                <w:szCs w:val="22"/>
              </w:rPr>
              <w:t>84</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2 купон - </w:t>
            </w:r>
            <w:r>
              <w:rPr>
                <w:sz w:val="22"/>
                <w:szCs w:val="22"/>
              </w:rPr>
              <w:t>11</w:t>
            </w:r>
            <w:r w:rsidRPr="000E618D">
              <w:rPr>
                <w:sz w:val="22"/>
                <w:szCs w:val="22"/>
              </w:rPr>
              <w:t>,</w:t>
            </w:r>
            <w:r>
              <w:rPr>
                <w:sz w:val="22"/>
                <w:szCs w:val="22"/>
              </w:rPr>
              <w:t>40</w:t>
            </w:r>
            <w:r w:rsidRPr="000E618D">
              <w:rPr>
                <w:sz w:val="22"/>
                <w:szCs w:val="22"/>
              </w:rPr>
              <w:t xml:space="preserve">%; </w:t>
            </w:r>
            <w:r>
              <w:rPr>
                <w:sz w:val="22"/>
                <w:szCs w:val="22"/>
              </w:rPr>
              <w:t>56</w:t>
            </w:r>
            <w:r w:rsidRPr="000E618D">
              <w:rPr>
                <w:sz w:val="22"/>
                <w:szCs w:val="22"/>
              </w:rPr>
              <w:t>,</w:t>
            </w:r>
            <w:r>
              <w:rPr>
                <w:sz w:val="22"/>
                <w:szCs w:val="22"/>
              </w:rPr>
              <w:t>84</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3 купон - </w:t>
            </w:r>
            <w:r>
              <w:rPr>
                <w:sz w:val="22"/>
                <w:szCs w:val="22"/>
              </w:rPr>
              <w:t>11</w:t>
            </w:r>
            <w:r w:rsidRPr="000E618D">
              <w:rPr>
                <w:sz w:val="22"/>
                <w:szCs w:val="22"/>
              </w:rPr>
              <w:t>,</w:t>
            </w:r>
            <w:r>
              <w:rPr>
                <w:sz w:val="22"/>
                <w:szCs w:val="22"/>
              </w:rPr>
              <w:t>40</w:t>
            </w:r>
            <w:r w:rsidRPr="000E618D">
              <w:rPr>
                <w:sz w:val="22"/>
                <w:szCs w:val="22"/>
              </w:rPr>
              <w:t xml:space="preserve">%; </w:t>
            </w:r>
            <w:r>
              <w:rPr>
                <w:sz w:val="22"/>
                <w:szCs w:val="22"/>
              </w:rPr>
              <w:t>56</w:t>
            </w:r>
            <w:r w:rsidRPr="000E618D">
              <w:rPr>
                <w:sz w:val="22"/>
                <w:szCs w:val="22"/>
              </w:rPr>
              <w:t>,</w:t>
            </w:r>
            <w:r>
              <w:rPr>
                <w:sz w:val="22"/>
                <w:szCs w:val="22"/>
              </w:rPr>
              <w:t>84</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4 купон - ставка не определена.</w:t>
            </w:r>
          </w:p>
          <w:p w:rsidR="00981C32" w:rsidRPr="000E618D" w:rsidRDefault="00981C32" w:rsidP="005A37B3">
            <w:pPr>
              <w:pStyle w:val="prilozhenie"/>
              <w:ind w:firstLine="0"/>
              <w:rPr>
                <w:sz w:val="22"/>
                <w:szCs w:val="22"/>
              </w:rPr>
            </w:pPr>
            <w:r w:rsidRPr="000E618D">
              <w:rPr>
                <w:sz w:val="22"/>
                <w:szCs w:val="22"/>
              </w:rPr>
              <w:t>5 купон - ставка не определена.</w:t>
            </w:r>
          </w:p>
          <w:p w:rsidR="00981C32" w:rsidRPr="000E618D" w:rsidRDefault="00981C32" w:rsidP="005A37B3">
            <w:pPr>
              <w:pStyle w:val="prilozhenie"/>
              <w:ind w:firstLine="0"/>
              <w:rPr>
                <w:sz w:val="22"/>
                <w:szCs w:val="22"/>
              </w:rPr>
            </w:pPr>
            <w:r w:rsidRPr="000E618D">
              <w:rPr>
                <w:sz w:val="22"/>
                <w:szCs w:val="22"/>
              </w:rPr>
              <w:t>6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7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8 купон - ставка не определена.</w:t>
            </w:r>
          </w:p>
          <w:p w:rsidR="00981C32" w:rsidRPr="000E618D" w:rsidRDefault="00981C32" w:rsidP="005A37B3">
            <w:pPr>
              <w:pStyle w:val="ConsNormal"/>
              <w:widowControl/>
              <w:ind w:firstLine="0"/>
              <w:jc w:val="both"/>
              <w:rPr>
                <w:rFonts w:ascii="Times New Roman" w:hAnsi="Times New Roman"/>
                <w:sz w:val="22"/>
                <w:szCs w:val="22"/>
              </w:rPr>
            </w:pPr>
            <w:r w:rsidRPr="000E618D">
              <w:rPr>
                <w:rFonts w:ascii="Times New Roman" w:hAnsi="Times New Roman"/>
                <w:sz w:val="22"/>
                <w:szCs w:val="22"/>
              </w:rPr>
              <w:t>9 купон – ставка не определена;</w:t>
            </w:r>
          </w:p>
          <w:p w:rsidR="00981C32" w:rsidRPr="00D774F4" w:rsidRDefault="00981C32" w:rsidP="00BF2BAD">
            <w:pPr>
              <w:pStyle w:val="ConsNormal"/>
              <w:widowControl/>
              <w:ind w:firstLine="0"/>
              <w:jc w:val="both"/>
              <w:rPr>
                <w:sz w:val="22"/>
                <w:szCs w:val="22"/>
              </w:rPr>
            </w:pPr>
            <w:r w:rsidRPr="000E618D">
              <w:rPr>
                <w:rFonts w:ascii="Times New Roman" w:hAnsi="Times New Roman"/>
                <w:sz w:val="22"/>
                <w:szCs w:val="22"/>
              </w:rPr>
              <w:t>10 купон – ставка не определена.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Pr="00411D1A" w:rsidRDefault="00981C32" w:rsidP="005A37B3">
            <w:pPr>
              <w:pStyle w:val="prilozhenie"/>
              <w:ind w:firstLine="0"/>
              <w:rPr>
                <w:sz w:val="22"/>
                <w:szCs w:val="22"/>
              </w:rPr>
            </w:pPr>
            <w:r w:rsidRPr="00411D1A">
              <w:rPr>
                <w:sz w:val="22"/>
                <w:szCs w:val="22"/>
              </w:rPr>
              <w:t>1 купон -.</w:t>
            </w:r>
            <w:r>
              <w:rPr>
                <w:sz w:val="22"/>
                <w:szCs w:val="22"/>
              </w:rPr>
              <w:t>227</w:t>
            </w:r>
            <w:r w:rsidRPr="00411D1A">
              <w:rPr>
                <w:sz w:val="22"/>
                <w:szCs w:val="22"/>
              </w:rPr>
              <w:t> </w:t>
            </w:r>
            <w:r>
              <w:rPr>
                <w:sz w:val="22"/>
                <w:szCs w:val="22"/>
              </w:rPr>
              <w:t>360</w:t>
            </w:r>
            <w:r w:rsidRPr="00411D1A">
              <w:rPr>
                <w:sz w:val="22"/>
                <w:szCs w:val="22"/>
              </w:rPr>
              <w:t> 000 руб.</w:t>
            </w:r>
          </w:p>
          <w:p w:rsidR="00981C32" w:rsidRPr="00411D1A" w:rsidRDefault="00981C32" w:rsidP="005A37B3">
            <w:pPr>
              <w:pStyle w:val="prilozhenie"/>
              <w:ind w:firstLine="0"/>
              <w:rPr>
                <w:sz w:val="22"/>
                <w:szCs w:val="22"/>
              </w:rPr>
            </w:pPr>
            <w:r w:rsidRPr="00411D1A">
              <w:rPr>
                <w:sz w:val="22"/>
                <w:szCs w:val="22"/>
              </w:rPr>
              <w:t xml:space="preserve">2 купон - </w:t>
            </w:r>
            <w:r>
              <w:rPr>
                <w:sz w:val="22"/>
                <w:szCs w:val="22"/>
              </w:rPr>
              <w:t>227</w:t>
            </w:r>
            <w:r w:rsidRPr="00411D1A">
              <w:rPr>
                <w:sz w:val="22"/>
                <w:szCs w:val="22"/>
              </w:rPr>
              <w:t> </w:t>
            </w:r>
            <w:r>
              <w:rPr>
                <w:sz w:val="22"/>
                <w:szCs w:val="22"/>
              </w:rPr>
              <w:t>360</w:t>
            </w:r>
            <w:r w:rsidRPr="00411D1A">
              <w:rPr>
                <w:sz w:val="22"/>
                <w:szCs w:val="22"/>
              </w:rPr>
              <w:t> 000 руб.</w:t>
            </w:r>
          </w:p>
          <w:p w:rsidR="00981C32" w:rsidRPr="00512643" w:rsidRDefault="00981C32" w:rsidP="005A37B3">
            <w:pPr>
              <w:pStyle w:val="prilozhenie"/>
              <w:ind w:firstLine="0"/>
              <w:rPr>
                <w:sz w:val="22"/>
                <w:szCs w:val="22"/>
              </w:rPr>
            </w:pPr>
            <w:r w:rsidRPr="00512643">
              <w:rPr>
                <w:sz w:val="22"/>
                <w:szCs w:val="22"/>
              </w:rPr>
              <w:t xml:space="preserve">3 купон - </w:t>
            </w:r>
            <w:r>
              <w:rPr>
                <w:sz w:val="22"/>
                <w:szCs w:val="22"/>
              </w:rPr>
              <w:t>227</w:t>
            </w:r>
            <w:r w:rsidRPr="00411D1A">
              <w:rPr>
                <w:sz w:val="22"/>
                <w:szCs w:val="22"/>
              </w:rPr>
              <w:t> </w:t>
            </w:r>
            <w:r>
              <w:rPr>
                <w:sz w:val="22"/>
                <w:szCs w:val="22"/>
              </w:rPr>
              <w:t>360</w:t>
            </w:r>
            <w:r w:rsidRPr="00411D1A">
              <w:rPr>
                <w:sz w:val="22"/>
                <w:szCs w:val="22"/>
              </w:rPr>
              <w:t xml:space="preserve"> 000 </w:t>
            </w:r>
            <w:r w:rsidRPr="00512643">
              <w:rPr>
                <w:sz w:val="22"/>
                <w:szCs w:val="22"/>
              </w:rPr>
              <w:t>руб.</w:t>
            </w:r>
          </w:p>
          <w:p w:rsidR="00981C32" w:rsidRPr="00DE4EA6" w:rsidRDefault="00981C32" w:rsidP="005A37B3">
            <w:pPr>
              <w:pStyle w:val="prilozhenie"/>
              <w:ind w:firstLine="0"/>
              <w:rPr>
                <w:sz w:val="22"/>
                <w:szCs w:val="22"/>
              </w:rPr>
            </w:pPr>
            <w:r w:rsidRPr="00DE4EA6">
              <w:rPr>
                <w:sz w:val="22"/>
                <w:szCs w:val="22"/>
              </w:rPr>
              <w:t xml:space="preserve">4 купон </w:t>
            </w:r>
            <w:r>
              <w:rPr>
                <w:sz w:val="22"/>
                <w:szCs w:val="22"/>
              </w:rPr>
              <w:t>-</w:t>
            </w:r>
            <w:r w:rsidRPr="00DE4EA6">
              <w:rPr>
                <w:sz w:val="22"/>
                <w:szCs w:val="22"/>
              </w:rPr>
              <w:t xml:space="preserve"> сумма не определена.</w:t>
            </w:r>
          </w:p>
          <w:p w:rsidR="00981C32" w:rsidRPr="00DE4EA6" w:rsidRDefault="00981C32" w:rsidP="005A37B3">
            <w:pPr>
              <w:pStyle w:val="prilozhenie"/>
              <w:ind w:firstLine="0"/>
              <w:rPr>
                <w:sz w:val="22"/>
                <w:szCs w:val="22"/>
              </w:rPr>
            </w:pPr>
            <w:r w:rsidRPr="00DE4EA6">
              <w:rPr>
                <w:sz w:val="22"/>
                <w:szCs w:val="22"/>
              </w:rPr>
              <w:t xml:space="preserve">5 купон </w:t>
            </w:r>
            <w:r>
              <w:rPr>
                <w:sz w:val="22"/>
                <w:szCs w:val="22"/>
              </w:rPr>
              <w:t>-</w:t>
            </w:r>
            <w:r w:rsidRPr="00DE4EA6">
              <w:rPr>
                <w:sz w:val="22"/>
                <w:szCs w:val="22"/>
              </w:rPr>
              <w:t xml:space="preserve"> сумма не определена.</w:t>
            </w:r>
          </w:p>
          <w:p w:rsidR="00981C32" w:rsidRPr="00DE4EA6" w:rsidRDefault="00981C32" w:rsidP="005A37B3">
            <w:pPr>
              <w:pStyle w:val="prilozhenie"/>
              <w:ind w:firstLine="0"/>
              <w:rPr>
                <w:sz w:val="22"/>
                <w:szCs w:val="22"/>
              </w:rPr>
            </w:pPr>
            <w:r w:rsidRPr="00DE4EA6">
              <w:rPr>
                <w:sz w:val="22"/>
                <w:szCs w:val="22"/>
              </w:rPr>
              <w:t>6 купон - сумма не определена.</w:t>
            </w:r>
          </w:p>
          <w:p w:rsidR="00981C32" w:rsidRPr="00DE4EA6" w:rsidRDefault="00981C32" w:rsidP="005A37B3">
            <w:pPr>
              <w:pStyle w:val="prilozhenie"/>
              <w:ind w:firstLine="0"/>
              <w:rPr>
                <w:sz w:val="22"/>
                <w:szCs w:val="22"/>
              </w:rPr>
            </w:pPr>
            <w:r w:rsidRPr="00DE4EA6">
              <w:rPr>
                <w:sz w:val="22"/>
                <w:szCs w:val="22"/>
              </w:rPr>
              <w:t>7 купон - сумма не определена.</w:t>
            </w:r>
          </w:p>
          <w:p w:rsidR="00981C32" w:rsidRPr="00DE4EA6" w:rsidRDefault="00981C32" w:rsidP="005A37B3">
            <w:pPr>
              <w:pStyle w:val="prilozhenie"/>
              <w:ind w:firstLine="0"/>
              <w:rPr>
                <w:sz w:val="22"/>
                <w:szCs w:val="22"/>
              </w:rPr>
            </w:pPr>
            <w:r w:rsidRPr="00DE4EA6">
              <w:rPr>
                <w:sz w:val="22"/>
                <w:szCs w:val="22"/>
              </w:rPr>
              <w:t>8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9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10 купон – сумма не определена.</w:t>
            </w:r>
          </w:p>
          <w:p w:rsidR="00981C32" w:rsidRPr="00D774F4" w:rsidRDefault="00981C32" w:rsidP="00BF2BAD">
            <w:pPr>
              <w:pStyle w:val="prilozhenie"/>
              <w:ind w:firstLine="0"/>
            </w:pPr>
            <w:r w:rsidRPr="00DE4EA6">
              <w:rPr>
                <w:sz w:val="22"/>
                <w:szCs w:val="22"/>
              </w:rPr>
              <w:t xml:space="preserve">Итого: </w:t>
            </w:r>
            <w:r>
              <w:rPr>
                <w:sz w:val="22"/>
                <w:szCs w:val="22"/>
              </w:rPr>
              <w:t>682</w:t>
            </w:r>
            <w:r w:rsidRPr="00DE4EA6">
              <w:rPr>
                <w:sz w:val="22"/>
                <w:szCs w:val="22"/>
              </w:rPr>
              <w:t> </w:t>
            </w:r>
            <w:r>
              <w:rPr>
                <w:sz w:val="22"/>
                <w:szCs w:val="22"/>
              </w:rPr>
              <w:t>080</w:t>
            </w:r>
            <w:r w:rsidRPr="00DE4EA6">
              <w:rPr>
                <w:sz w:val="22"/>
                <w:szCs w:val="22"/>
              </w:rPr>
              <w:t xml:space="preserve"> </w:t>
            </w:r>
            <w:r>
              <w:rPr>
                <w:sz w:val="22"/>
                <w:szCs w:val="22"/>
              </w:rPr>
              <w:t>000</w:t>
            </w:r>
            <w:r w:rsidRPr="00DE4EA6">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08.04.2015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07.10.2015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06.04.2016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05.10.2016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05.04.2017</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04.10.2017</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04.04.2018</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03.10.2018</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03.04.2019</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02.10.2019</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5A37B3">
            <w:pPr>
              <w:pStyle w:val="prilozhenie"/>
              <w:ind w:firstLine="0"/>
              <w:rPr>
                <w:sz w:val="22"/>
                <w:szCs w:val="22"/>
              </w:rPr>
            </w:pPr>
            <w:r>
              <w:rPr>
                <w:sz w:val="22"/>
                <w:szCs w:val="22"/>
              </w:rPr>
              <w:t>454 720 000</w:t>
            </w:r>
            <w:r w:rsidRPr="00D774F4">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AD2683">
            <w:pPr>
              <w:pStyle w:val="prilozhenie"/>
              <w:ind w:firstLine="0"/>
              <w:rPr>
                <w:sz w:val="22"/>
                <w:szCs w:val="22"/>
              </w:rPr>
            </w:pPr>
            <w:r>
              <w:rPr>
                <w:sz w:val="22"/>
                <w:szCs w:val="22"/>
              </w:rPr>
              <w:t>66</w:t>
            </w:r>
            <w:r w:rsidRPr="00D774F4">
              <w:rPr>
                <w:sz w:val="22"/>
                <w:szCs w:val="22"/>
              </w:rPr>
              <w:t>,</w:t>
            </w:r>
            <w:r>
              <w:rPr>
                <w:sz w:val="22"/>
                <w:szCs w:val="22"/>
              </w:rPr>
              <w:t>67</w:t>
            </w:r>
          </w:p>
        </w:tc>
      </w:tr>
      <w:tr w:rsidR="00981C32" w:rsidRPr="00D774F4" w:rsidTr="005A37B3">
        <w:tc>
          <w:tcPr>
            <w:tcW w:w="4823" w:type="dxa"/>
          </w:tcPr>
          <w:p w:rsidR="00981C32" w:rsidRPr="00D676C8" w:rsidRDefault="00981C32" w:rsidP="005A37B3">
            <w:pPr>
              <w:pStyle w:val="prilozhenie"/>
              <w:ind w:firstLine="0"/>
              <w:rPr>
                <w:sz w:val="22"/>
                <w:szCs w:val="22"/>
              </w:rPr>
            </w:pPr>
            <w:r w:rsidRPr="00530D98">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Pr>
                <w:sz w:val="22"/>
                <w:szCs w:val="22"/>
              </w:rPr>
              <w:t>срок выплаты не наступил</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БО-11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биржевые процентные документарные неконвертируемые облигации на предъявителя серии БО-11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в дату, которая наступает по истечении 5 (Пяти) лет  с даты начала размещения</w:t>
            </w:r>
            <w:r w:rsidRPr="00D774F4">
              <w:rPr>
                <w:b/>
                <w:sz w:val="22"/>
                <w:szCs w:val="22"/>
              </w:rPr>
              <w:t xml:space="preserve">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7F2F15" w:rsidRDefault="00981C32" w:rsidP="005A37B3">
            <w:pPr>
              <w:pStyle w:val="prilozhenie"/>
              <w:ind w:firstLine="0"/>
              <w:rPr>
                <w:sz w:val="22"/>
                <w:szCs w:val="22"/>
              </w:rPr>
            </w:pPr>
            <w:r w:rsidRPr="007F2F15">
              <w:rPr>
                <w:sz w:val="22"/>
                <w:szCs w:val="22"/>
              </w:rPr>
              <w:t>Идентификационный номер выпуска 4В021101792В</w:t>
            </w:r>
          </w:p>
          <w:p w:rsidR="00981C32" w:rsidRPr="00D774F4" w:rsidRDefault="00981C32" w:rsidP="005A37B3">
            <w:pPr>
              <w:pStyle w:val="prilozhenie"/>
              <w:ind w:firstLine="0"/>
              <w:rPr>
                <w:sz w:val="22"/>
                <w:szCs w:val="22"/>
              </w:rPr>
            </w:pPr>
            <w:r w:rsidRPr="007F2F15">
              <w:rPr>
                <w:sz w:val="22"/>
                <w:szCs w:val="22"/>
              </w:rPr>
              <w:t>Дата присвоения идентификационного номера 29 марта 2013 года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D774F4" w:rsidRDefault="00981C32" w:rsidP="005A37B3">
            <w:pPr>
              <w:pStyle w:val="prilozhenie"/>
              <w:ind w:firstLine="0"/>
              <w:rPr>
                <w:sz w:val="22"/>
                <w:szCs w:val="22"/>
              </w:rPr>
            </w:pPr>
            <w:r w:rsidRPr="00D774F4">
              <w:rPr>
                <w:sz w:val="22"/>
                <w:szCs w:val="22"/>
              </w:rPr>
              <w:t>Купон</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Pr="000E618D" w:rsidRDefault="00981C32" w:rsidP="005A37B3">
            <w:pPr>
              <w:pStyle w:val="prilozhenie"/>
              <w:ind w:firstLine="0"/>
              <w:rPr>
                <w:sz w:val="22"/>
                <w:szCs w:val="22"/>
              </w:rPr>
            </w:pPr>
            <w:r w:rsidRPr="000E618D">
              <w:rPr>
                <w:sz w:val="22"/>
                <w:szCs w:val="22"/>
              </w:rPr>
              <w:t xml:space="preserve">1 купон - </w:t>
            </w:r>
            <w:r>
              <w:rPr>
                <w:sz w:val="22"/>
                <w:szCs w:val="22"/>
              </w:rPr>
              <w:t>11</w:t>
            </w:r>
            <w:r w:rsidRPr="000E618D">
              <w:rPr>
                <w:sz w:val="22"/>
                <w:szCs w:val="22"/>
              </w:rPr>
              <w:t>,</w:t>
            </w:r>
            <w:r>
              <w:rPr>
                <w:sz w:val="22"/>
                <w:szCs w:val="22"/>
              </w:rPr>
              <w:t>70</w:t>
            </w:r>
            <w:r w:rsidRPr="000E618D">
              <w:rPr>
                <w:sz w:val="22"/>
                <w:szCs w:val="22"/>
              </w:rPr>
              <w:t xml:space="preserve">%; </w:t>
            </w:r>
            <w:r>
              <w:rPr>
                <w:sz w:val="22"/>
                <w:szCs w:val="22"/>
              </w:rPr>
              <w:t>58</w:t>
            </w:r>
            <w:r w:rsidRPr="000E618D">
              <w:rPr>
                <w:sz w:val="22"/>
                <w:szCs w:val="22"/>
              </w:rPr>
              <w:t>,</w:t>
            </w:r>
            <w:r>
              <w:rPr>
                <w:sz w:val="22"/>
                <w:szCs w:val="22"/>
              </w:rPr>
              <w:t>34</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2 купон - </w:t>
            </w:r>
            <w:r>
              <w:rPr>
                <w:sz w:val="22"/>
                <w:szCs w:val="22"/>
              </w:rPr>
              <w:t>11</w:t>
            </w:r>
            <w:r w:rsidRPr="000E618D">
              <w:rPr>
                <w:sz w:val="22"/>
                <w:szCs w:val="22"/>
              </w:rPr>
              <w:t>,</w:t>
            </w:r>
            <w:r>
              <w:rPr>
                <w:sz w:val="22"/>
                <w:szCs w:val="22"/>
              </w:rPr>
              <w:t>70</w:t>
            </w:r>
            <w:r w:rsidRPr="000E618D">
              <w:rPr>
                <w:sz w:val="22"/>
                <w:szCs w:val="22"/>
              </w:rPr>
              <w:t xml:space="preserve">%; </w:t>
            </w:r>
            <w:r>
              <w:rPr>
                <w:sz w:val="22"/>
                <w:szCs w:val="22"/>
              </w:rPr>
              <w:t>58</w:t>
            </w:r>
            <w:r w:rsidRPr="000E618D">
              <w:rPr>
                <w:sz w:val="22"/>
                <w:szCs w:val="22"/>
              </w:rPr>
              <w:t>,</w:t>
            </w:r>
            <w:r>
              <w:rPr>
                <w:sz w:val="22"/>
                <w:szCs w:val="22"/>
              </w:rPr>
              <w:t>66</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3 купон - </w:t>
            </w:r>
            <w:r>
              <w:rPr>
                <w:sz w:val="22"/>
                <w:szCs w:val="22"/>
              </w:rPr>
              <w:t>12</w:t>
            </w:r>
            <w:r w:rsidRPr="000E618D">
              <w:rPr>
                <w:sz w:val="22"/>
                <w:szCs w:val="22"/>
              </w:rPr>
              <w:t>,</w:t>
            </w:r>
            <w:r>
              <w:rPr>
                <w:sz w:val="22"/>
                <w:szCs w:val="22"/>
              </w:rPr>
              <w:t>23</w:t>
            </w:r>
            <w:r w:rsidRPr="000E618D">
              <w:rPr>
                <w:sz w:val="22"/>
                <w:szCs w:val="22"/>
              </w:rPr>
              <w:t xml:space="preserve">%; </w:t>
            </w:r>
            <w:r>
              <w:rPr>
                <w:sz w:val="22"/>
                <w:szCs w:val="22"/>
              </w:rPr>
              <w:t>61</w:t>
            </w:r>
            <w:r w:rsidRPr="000E618D">
              <w:rPr>
                <w:sz w:val="22"/>
                <w:szCs w:val="22"/>
              </w:rPr>
              <w:t>,</w:t>
            </w:r>
            <w:r>
              <w:rPr>
                <w:sz w:val="22"/>
                <w:szCs w:val="22"/>
              </w:rPr>
              <w:t>32</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4 купон - </w:t>
            </w:r>
            <w:r>
              <w:rPr>
                <w:sz w:val="22"/>
                <w:szCs w:val="22"/>
              </w:rPr>
              <w:t>12</w:t>
            </w:r>
            <w:r w:rsidRPr="000E618D">
              <w:rPr>
                <w:sz w:val="22"/>
                <w:szCs w:val="22"/>
              </w:rPr>
              <w:t>,</w:t>
            </w:r>
            <w:r>
              <w:rPr>
                <w:sz w:val="22"/>
                <w:szCs w:val="22"/>
              </w:rPr>
              <w:t>23</w:t>
            </w:r>
            <w:r w:rsidRPr="000E618D">
              <w:rPr>
                <w:sz w:val="22"/>
                <w:szCs w:val="22"/>
              </w:rPr>
              <w:t xml:space="preserve">%; </w:t>
            </w:r>
            <w:r>
              <w:rPr>
                <w:sz w:val="22"/>
                <w:szCs w:val="22"/>
              </w:rPr>
              <w:t>61</w:t>
            </w:r>
            <w:r w:rsidRPr="000E618D">
              <w:rPr>
                <w:sz w:val="22"/>
                <w:szCs w:val="22"/>
              </w:rPr>
              <w:t>,</w:t>
            </w:r>
            <w:r>
              <w:rPr>
                <w:sz w:val="22"/>
                <w:szCs w:val="22"/>
              </w:rPr>
              <w:t>32</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5 купон - </w:t>
            </w:r>
            <w:r>
              <w:rPr>
                <w:sz w:val="22"/>
                <w:szCs w:val="22"/>
              </w:rPr>
              <w:t>12</w:t>
            </w:r>
            <w:r w:rsidRPr="000E618D">
              <w:rPr>
                <w:sz w:val="22"/>
                <w:szCs w:val="22"/>
              </w:rPr>
              <w:t>,</w:t>
            </w:r>
            <w:r>
              <w:rPr>
                <w:sz w:val="22"/>
                <w:szCs w:val="22"/>
              </w:rPr>
              <w:t>23</w:t>
            </w:r>
            <w:r w:rsidRPr="000E618D">
              <w:rPr>
                <w:sz w:val="22"/>
                <w:szCs w:val="22"/>
              </w:rPr>
              <w:t xml:space="preserve">%; </w:t>
            </w:r>
            <w:r>
              <w:rPr>
                <w:sz w:val="22"/>
                <w:szCs w:val="22"/>
              </w:rPr>
              <w:t>60</w:t>
            </w:r>
            <w:r w:rsidRPr="000E618D">
              <w:rPr>
                <w:sz w:val="22"/>
                <w:szCs w:val="22"/>
              </w:rPr>
              <w:t>,</w:t>
            </w:r>
            <w:r>
              <w:rPr>
                <w:sz w:val="22"/>
                <w:szCs w:val="22"/>
              </w:rPr>
              <w:t>98</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6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7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8 купон - ставка не определена.</w:t>
            </w:r>
          </w:p>
          <w:p w:rsidR="00981C32" w:rsidRPr="000E618D" w:rsidRDefault="00981C32" w:rsidP="005A37B3">
            <w:pPr>
              <w:pStyle w:val="ConsNormal"/>
              <w:widowControl/>
              <w:ind w:firstLine="0"/>
              <w:jc w:val="both"/>
              <w:rPr>
                <w:rFonts w:ascii="Times New Roman" w:hAnsi="Times New Roman"/>
                <w:sz w:val="22"/>
                <w:szCs w:val="22"/>
              </w:rPr>
            </w:pPr>
            <w:r w:rsidRPr="000E618D">
              <w:rPr>
                <w:rFonts w:ascii="Times New Roman" w:hAnsi="Times New Roman"/>
                <w:sz w:val="22"/>
                <w:szCs w:val="22"/>
              </w:rPr>
              <w:t>9 купон – ставка не определена;</w:t>
            </w:r>
          </w:p>
          <w:p w:rsidR="00981C32" w:rsidRPr="00D774F4" w:rsidRDefault="00981C32" w:rsidP="00BF2BAD">
            <w:pPr>
              <w:pStyle w:val="ConsNormal"/>
              <w:widowControl/>
              <w:ind w:firstLine="0"/>
              <w:jc w:val="both"/>
              <w:rPr>
                <w:sz w:val="22"/>
                <w:szCs w:val="22"/>
              </w:rPr>
            </w:pPr>
            <w:r w:rsidRPr="000E618D">
              <w:rPr>
                <w:rFonts w:ascii="Times New Roman" w:hAnsi="Times New Roman"/>
                <w:sz w:val="22"/>
                <w:szCs w:val="22"/>
              </w:rPr>
              <w:t>10 купон – ставка не определена.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Pr="00411D1A" w:rsidRDefault="00981C32" w:rsidP="005A37B3">
            <w:pPr>
              <w:pStyle w:val="prilozhenie"/>
              <w:ind w:firstLine="0"/>
              <w:rPr>
                <w:sz w:val="22"/>
                <w:szCs w:val="22"/>
              </w:rPr>
            </w:pPr>
            <w:r w:rsidRPr="00411D1A">
              <w:rPr>
                <w:sz w:val="22"/>
                <w:szCs w:val="22"/>
              </w:rPr>
              <w:t>1 купон -</w:t>
            </w:r>
            <w:r>
              <w:rPr>
                <w:sz w:val="22"/>
                <w:szCs w:val="22"/>
              </w:rPr>
              <w:t xml:space="preserve"> 291</w:t>
            </w:r>
            <w:r w:rsidRPr="00411D1A">
              <w:rPr>
                <w:sz w:val="22"/>
                <w:szCs w:val="22"/>
              </w:rPr>
              <w:t> </w:t>
            </w:r>
            <w:r>
              <w:rPr>
                <w:sz w:val="22"/>
                <w:szCs w:val="22"/>
              </w:rPr>
              <w:t>700</w:t>
            </w:r>
            <w:r w:rsidRPr="00411D1A">
              <w:rPr>
                <w:sz w:val="22"/>
                <w:szCs w:val="22"/>
              </w:rPr>
              <w:t> 000 руб.</w:t>
            </w:r>
          </w:p>
          <w:p w:rsidR="00981C32" w:rsidRPr="00411D1A" w:rsidRDefault="00981C32" w:rsidP="005A37B3">
            <w:pPr>
              <w:pStyle w:val="prilozhenie"/>
              <w:ind w:firstLine="0"/>
              <w:rPr>
                <w:sz w:val="22"/>
                <w:szCs w:val="22"/>
              </w:rPr>
            </w:pPr>
            <w:r w:rsidRPr="00411D1A">
              <w:rPr>
                <w:sz w:val="22"/>
                <w:szCs w:val="22"/>
              </w:rPr>
              <w:t xml:space="preserve">2 купон - </w:t>
            </w:r>
            <w:r>
              <w:rPr>
                <w:sz w:val="22"/>
                <w:szCs w:val="22"/>
              </w:rPr>
              <w:t>293</w:t>
            </w:r>
            <w:r w:rsidRPr="00411D1A">
              <w:rPr>
                <w:sz w:val="22"/>
                <w:szCs w:val="22"/>
              </w:rPr>
              <w:t> </w:t>
            </w:r>
            <w:r>
              <w:rPr>
                <w:sz w:val="22"/>
                <w:szCs w:val="22"/>
              </w:rPr>
              <w:t>300</w:t>
            </w:r>
            <w:r w:rsidRPr="00411D1A">
              <w:rPr>
                <w:sz w:val="22"/>
                <w:szCs w:val="22"/>
              </w:rPr>
              <w:t> 000 руб.</w:t>
            </w:r>
          </w:p>
          <w:p w:rsidR="00981C32" w:rsidRPr="00512643" w:rsidRDefault="00981C32" w:rsidP="005A37B3">
            <w:pPr>
              <w:pStyle w:val="prilozhenie"/>
              <w:ind w:firstLine="0"/>
              <w:rPr>
                <w:sz w:val="22"/>
                <w:szCs w:val="22"/>
              </w:rPr>
            </w:pPr>
            <w:r w:rsidRPr="00512643">
              <w:rPr>
                <w:sz w:val="22"/>
                <w:szCs w:val="22"/>
              </w:rPr>
              <w:t xml:space="preserve">3 купон - </w:t>
            </w:r>
            <w:r>
              <w:rPr>
                <w:sz w:val="22"/>
                <w:szCs w:val="22"/>
              </w:rPr>
              <w:t>306</w:t>
            </w:r>
            <w:r w:rsidRPr="00411D1A">
              <w:rPr>
                <w:sz w:val="22"/>
                <w:szCs w:val="22"/>
              </w:rPr>
              <w:t> </w:t>
            </w:r>
            <w:r>
              <w:rPr>
                <w:sz w:val="22"/>
                <w:szCs w:val="22"/>
              </w:rPr>
              <w:t>600</w:t>
            </w:r>
            <w:r w:rsidRPr="00411D1A">
              <w:rPr>
                <w:sz w:val="22"/>
                <w:szCs w:val="22"/>
              </w:rPr>
              <w:t> 000 руб</w:t>
            </w:r>
            <w:r w:rsidRPr="00512643">
              <w:rPr>
                <w:sz w:val="22"/>
                <w:szCs w:val="22"/>
              </w:rPr>
              <w:t>.</w:t>
            </w:r>
          </w:p>
          <w:p w:rsidR="00981C32" w:rsidRPr="00DE4EA6" w:rsidRDefault="00981C32" w:rsidP="005A37B3">
            <w:pPr>
              <w:pStyle w:val="prilozhenie"/>
              <w:ind w:firstLine="0"/>
              <w:rPr>
                <w:sz w:val="22"/>
                <w:szCs w:val="22"/>
              </w:rPr>
            </w:pPr>
            <w:r w:rsidRPr="00DE4EA6">
              <w:rPr>
                <w:sz w:val="22"/>
                <w:szCs w:val="22"/>
              </w:rPr>
              <w:t xml:space="preserve">4 купон </w:t>
            </w:r>
            <w:r>
              <w:rPr>
                <w:sz w:val="22"/>
                <w:szCs w:val="22"/>
              </w:rPr>
              <w:t>-</w:t>
            </w:r>
            <w:r w:rsidRPr="00DE4EA6">
              <w:rPr>
                <w:sz w:val="22"/>
                <w:szCs w:val="22"/>
              </w:rPr>
              <w:t xml:space="preserve"> </w:t>
            </w:r>
            <w:r>
              <w:rPr>
                <w:sz w:val="22"/>
                <w:szCs w:val="22"/>
              </w:rPr>
              <w:t>306</w:t>
            </w:r>
            <w:r w:rsidRPr="00411D1A">
              <w:rPr>
                <w:sz w:val="22"/>
                <w:szCs w:val="22"/>
              </w:rPr>
              <w:t> </w:t>
            </w:r>
            <w:r>
              <w:rPr>
                <w:sz w:val="22"/>
                <w:szCs w:val="22"/>
              </w:rPr>
              <w:t>600</w:t>
            </w:r>
            <w:r w:rsidRPr="00411D1A">
              <w:rPr>
                <w:sz w:val="22"/>
                <w:szCs w:val="22"/>
              </w:rPr>
              <w:t> 000 руб</w:t>
            </w:r>
            <w:r w:rsidRPr="00DE4EA6">
              <w:rPr>
                <w:sz w:val="22"/>
                <w:szCs w:val="22"/>
              </w:rPr>
              <w:t>.</w:t>
            </w:r>
          </w:p>
          <w:p w:rsidR="00981C32" w:rsidRPr="00DE4EA6" w:rsidRDefault="00981C32" w:rsidP="005A37B3">
            <w:pPr>
              <w:pStyle w:val="prilozhenie"/>
              <w:ind w:firstLine="0"/>
              <w:rPr>
                <w:sz w:val="22"/>
                <w:szCs w:val="22"/>
              </w:rPr>
            </w:pPr>
            <w:r w:rsidRPr="00DE4EA6">
              <w:rPr>
                <w:sz w:val="22"/>
                <w:szCs w:val="22"/>
              </w:rPr>
              <w:t xml:space="preserve">5 купон </w:t>
            </w:r>
            <w:r>
              <w:rPr>
                <w:sz w:val="22"/>
                <w:szCs w:val="22"/>
              </w:rPr>
              <w:t>-</w:t>
            </w:r>
            <w:r w:rsidRPr="00DE4EA6">
              <w:rPr>
                <w:sz w:val="22"/>
                <w:szCs w:val="22"/>
              </w:rPr>
              <w:t xml:space="preserve"> </w:t>
            </w:r>
            <w:r>
              <w:rPr>
                <w:sz w:val="22"/>
                <w:szCs w:val="22"/>
              </w:rPr>
              <w:t>304</w:t>
            </w:r>
            <w:r w:rsidRPr="00411D1A">
              <w:rPr>
                <w:sz w:val="22"/>
                <w:szCs w:val="22"/>
              </w:rPr>
              <w:t> </w:t>
            </w:r>
            <w:r>
              <w:rPr>
                <w:sz w:val="22"/>
                <w:szCs w:val="22"/>
              </w:rPr>
              <w:t>900</w:t>
            </w:r>
            <w:r w:rsidRPr="00411D1A">
              <w:rPr>
                <w:sz w:val="22"/>
                <w:szCs w:val="22"/>
              </w:rPr>
              <w:t> 000 руб</w:t>
            </w:r>
            <w:r w:rsidRPr="00DE4EA6">
              <w:rPr>
                <w:sz w:val="22"/>
                <w:szCs w:val="22"/>
              </w:rPr>
              <w:t>.</w:t>
            </w:r>
          </w:p>
          <w:p w:rsidR="00981C32" w:rsidRPr="00DE4EA6" w:rsidRDefault="00981C32" w:rsidP="005A37B3">
            <w:pPr>
              <w:pStyle w:val="prilozhenie"/>
              <w:ind w:firstLine="0"/>
              <w:rPr>
                <w:sz w:val="22"/>
                <w:szCs w:val="22"/>
              </w:rPr>
            </w:pPr>
            <w:r w:rsidRPr="00DE4EA6">
              <w:rPr>
                <w:sz w:val="22"/>
                <w:szCs w:val="22"/>
              </w:rPr>
              <w:t>6 купон - сумма не определена.</w:t>
            </w:r>
          </w:p>
          <w:p w:rsidR="00981C32" w:rsidRPr="00DE4EA6" w:rsidRDefault="00981C32" w:rsidP="005A37B3">
            <w:pPr>
              <w:pStyle w:val="prilozhenie"/>
              <w:ind w:firstLine="0"/>
              <w:rPr>
                <w:sz w:val="22"/>
                <w:szCs w:val="22"/>
              </w:rPr>
            </w:pPr>
            <w:r w:rsidRPr="00DE4EA6">
              <w:rPr>
                <w:sz w:val="22"/>
                <w:szCs w:val="22"/>
              </w:rPr>
              <w:t>7 купон - сумма не определена.</w:t>
            </w:r>
          </w:p>
          <w:p w:rsidR="00981C32" w:rsidRPr="00DE4EA6" w:rsidRDefault="00981C32" w:rsidP="005A37B3">
            <w:pPr>
              <w:pStyle w:val="prilozhenie"/>
              <w:ind w:firstLine="0"/>
              <w:rPr>
                <w:sz w:val="22"/>
                <w:szCs w:val="22"/>
              </w:rPr>
            </w:pPr>
            <w:r w:rsidRPr="00DE4EA6">
              <w:rPr>
                <w:sz w:val="22"/>
                <w:szCs w:val="22"/>
              </w:rPr>
              <w:t>8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9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10 купон – сумма не определена.</w:t>
            </w:r>
          </w:p>
          <w:p w:rsidR="00981C32" w:rsidRPr="00D774F4" w:rsidRDefault="00981C32" w:rsidP="00BF2BAD">
            <w:pPr>
              <w:pStyle w:val="prilozhenie"/>
              <w:ind w:firstLine="0"/>
            </w:pPr>
            <w:r w:rsidRPr="00DE4EA6">
              <w:rPr>
                <w:sz w:val="22"/>
                <w:szCs w:val="22"/>
              </w:rPr>
              <w:t xml:space="preserve">Итого: </w:t>
            </w:r>
            <w:r>
              <w:rPr>
                <w:sz w:val="22"/>
                <w:szCs w:val="22"/>
              </w:rPr>
              <w:t>1 503</w:t>
            </w:r>
            <w:r w:rsidRPr="00DE4EA6">
              <w:rPr>
                <w:sz w:val="22"/>
                <w:szCs w:val="22"/>
              </w:rPr>
              <w:t> </w:t>
            </w:r>
            <w:r>
              <w:rPr>
                <w:sz w:val="22"/>
                <w:szCs w:val="22"/>
              </w:rPr>
              <w:t>100</w:t>
            </w:r>
            <w:r w:rsidRPr="00DE4EA6">
              <w:rPr>
                <w:sz w:val="22"/>
                <w:szCs w:val="22"/>
              </w:rPr>
              <w:t xml:space="preserve"> </w:t>
            </w:r>
            <w:r>
              <w:rPr>
                <w:sz w:val="22"/>
                <w:szCs w:val="22"/>
              </w:rPr>
              <w:t>000</w:t>
            </w:r>
            <w:r w:rsidRPr="00DE4EA6">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23.04.2015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23.10.2015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23.04.2016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23.10.2016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23.04.2017</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23.10.2017</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23.04.2018</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23.10.2018</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23.04.2019</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23.10.2019</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5A37B3">
            <w:pPr>
              <w:pStyle w:val="prilozhenie"/>
              <w:ind w:firstLine="0"/>
              <w:rPr>
                <w:sz w:val="22"/>
                <w:szCs w:val="22"/>
              </w:rPr>
            </w:pPr>
            <w:r>
              <w:rPr>
                <w:sz w:val="22"/>
                <w:szCs w:val="22"/>
              </w:rPr>
              <w:t>585 000 000</w:t>
            </w:r>
            <w:r w:rsidRPr="00D774F4">
              <w:rPr>
                <w:sz w:val="22"/>
                <w:szCs w:val="22"/>
              </w:rPr>
              <w:t xml:space="preserve"> руб.</w:t>
            </w:r>
          </w:p>
          <w:p w:rsidR="00981C32" w:rsidRPr="00D774F4" w:rsidRDefault="00981C32" w:rsidP="005A37B3">
            <w:pPr>
              <w:pStyle w:val="prilozhenie"/>
              <w:ind w:firstLine="0"/>
              <w:rPr>
                <w:sz w:val="22"/>
                <w:szCs w:val="22"/>
              </w:rPr>
            </w:pP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AD2683">
            <w:pPr>
              <w:pStyle w:val="prilozhenie"/>
              <w:ind w:firstLine="0"/>
              <w:rPr>
                <w:sz w:val="22"/>
                <w:szCs w:val="22"/>
              </w:rPr>
            </w:pPr>
            <w:r>
              <w:rPr>
                <w:sz w:val="22"/>
                <w:szCs w:val="22"/>
              </w:rPr>
              <w:t>38</w:t>
            </w:r>
            <w:r w:rsidRPr="00D774F4">
              <w:rPr>
                <w:sz w:val="22"/>
                <w:szCs w:val="22"/>
              </w:rPr>
              <w:t>,</w:t>
            </w:r>
            <w:r>
              <w:rPr>
                <w:sz w:val="22"/>
                <w:szCs w:val="22"/>
              </w:rPr>
              <w:t>92</w:t>
            </w:r>
          </w:p>
        </w:tc>
      </w:tr>
      <w:tr w:rsidR="00981C32" w:rsidRPr="00D774F4" w:rsidTr="005A37B3">
        <w:tc>
          <w:tcPr>
            <w:tcW w:w="4823" w:type="dxa"/>
          </w:tcPr>
          <w:p w:rsidR="00981C32" w:rsidRPr="00E87067" w:rsidRDefault="00981C32" w:rsidP="005A37B3">
            <w:pPr>
              <w:pStyle w:val="prilozhenie"/>
              <w:ind w:firstLine="0"/>
              <w:rPr>
                <w:sz w:val="22"/>
                <w:szCs w:val="22"/>
              </w:rPr>
            </w:pPr>
            <w:r w:rsidRPr="00530D98">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Pr>
                <w:sz w:val="22"/>
                <w:szCs w:val="22"/>
              </w:rPr>
              <w:t>срок выплаты не наступил</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БО-09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биржевые процентные документарные неконвертируемые облигации на предъявителя серии БО-09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в дату, которая наступает по истечении 5 (Пяти) лет  с даты начала размещения</w:t>
            </w:r>
            <w:r w:rsidRPr="00D774F4">
              <w:rPr>
                <w:b/>
                <w:sz w:val="22"/>
                <w:szCs w:val="22"/>
              </w:rPr>
              <w:t xml:space="preserve">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EA6412" w:rsidRDefault="00981C32" w:rsidP="005A37B3">
            <w:pPr>
              <w:pStyle w:val="prilozhenie"/>
              <w:ind w:firstLine="0"/>
              <w:rPr>
                <w:sz w:val="22"/>
                <w:szCs w:val="22"/>
              </w:rPr>
            </w:pPr>
            <w:r w:rsidRPr="00EA6412">
              <w:rPr>
                <w:sz w:val="22"/>
                <w:szCs w:val="22"/>
              </w:rPr>
              <w:t>Идентификационный номер выпуска 4В020901792В</w:t>
            </w:r>
          </w:p>
          <w:p w:rsidR="00981C32" w:rsidRPr="00D774F4" w:rsidRDefault="00981C32" w:rsidP="005A37B3">
            <w:pPr>
              <w:pStyle w:val="prilozhenie"/>
              <w:ind w:firstLine="0"/>
              <w:rPr>
                <w:sz w:val="22"/>
                <w:szCs w:val="22"/>
              </w:rPr>
            </w:pPr>
            <w:r w:rsidRPr="00EA6412">
              <w:rPr>
                <w:sz w:val="22"/>
                <w:szCs w:val="22"/>
              </w:rPr>
              <w:t>Дата присвоения идентификационного номера 29 марта 2013</w:t>
            </w:r>
            <w:r w:rsidRPr="00D774F4">
              <w:rPr>
                <w:sz w:val="22"/>
                <w:szCs w:val="22"/>
              </w:rPr>
              <w:t xml:space="preserve">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D774F4" w:rsidRDefault="00981C32" w:rsidP="005A37B3">
            <w:pPr>
              <w:pStyle w:val="prilozhenie"/>
              <w:ind w:firstLine="0"/>
              <w:rPr>
                <w:sz w:val="22"/>
                <w:szCs w:val="22"/>
              </w:rPr>
            </w:pPr>
            <w:r w:rsidRPr="00D774F4">
              <w:rPr>
                <w:sz w:val="22"/>
                <w:szCs w:val="22"/>
              </w:rPr>
              <w:t>Купон</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Pr="000E618D" w:rsidRDefault="00981C32" w:rsidP="005A37B3">
            <w:pPr>
              <w:pStyle w:val="prilozhenie"/>
              <w:ind w:firstLine="0"/>
              <w:rPr>
                <w:sz w:val="22"/>
                <w:szCs w:val="22"/>
              </w:rPr>
            </w:pPr>
            <w:r w:rsidRPr="000E618D">
              <w:rPr>
                <w:sz w:val="22"/>
                <w:szCs w:val="22"/>
              </w:rPr>
              <w:t xml:space="preserve">1 купон - </w:t>
            </w:r>
            <w:r>
              <w:rPr>
                <w:sz w:val="22"/>
                <w:szCs w:val="22"/>
              </w:rPr>
              <w:t>12</w:t>
            </w:r>
            <w:r w:rsidRPr="000E618D">
              <w:rPr>
                <w:sz w:val="22"/>
                <w:szCs w:val="22"/>
              </w:rPr>
              <w:t>,</w:t>
            </w:r>
            <w:r>
              <w:rPr>
                <w:sz w:val="22"/>
                <w:szCs w:val="22"/>
              </w:rPr>
              <w:t>00</w:t>
            </w:r>
            <w:r w:rsidRPr="000E618D">
              <w:rPr>
                <w:sz w:val="22"/>
                <w:szCs w:val="22"/>
              </w:rPr>
              <w:t xml:space="preserve">%; </w:t>
            </w:r>
            <w:r>
              <w:rPr>
                <w:sz w:val="22"/>
                <w:szCs w:val="22"/>
              </w:rPr>
              <w:t>60</w:t>
            </w:r>
            <w:r w:rsidRPr="000E618D">
              <w:rPr>
                <w:sz w:val="22"/>
                <w:szCs w:val="22"/>
              </w:rPr>
              <w:t>,</w:t>
            </w:r>
            <w:r>
              <w:rPr>
                <w:sz w:val="22"/>
                <w:szCs w:val="22"/>
              </w:rPr>
              <w:t>16</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2 купон - </w:t>
            </w:r>
            <w:r>
              <w:rPr>
                <w:sz w:val="22"/>
                <w:szCs w:val="22"/>
              </w:rPr>
              <w:t>12</w:t>
            </w:r>
            <w:r w:rsidRPr="000E618D">
              <w:rPr>
                <w:sz w:val="22"/>
                <w:szCs w:val="22"/>
              </w:rPr>
              <w:t>,</w:t>
            </w:r>
            <w:r>
              <w:rPr>
                <w:sz w:val="22"/>
                <w:szCs w:val="22"/>
              </w:rPr>
              <w:t>00</w:t>
            </w:r>
            <w:r w:rsidRPr="000E618D">
              <w:rPr>
                <w:sz w:val="22"/>
                <w:szCs w:val="22"/>
              </w:rPr>
              <w:t xml:space="preserve">%; </w:t>
            </w:r>
            <w:r>
              <w:rPr>
                <w:sz w:val="22"/>
                <w:szCs w:val="22"/>
              </w:rPr>
              <w:t>60</w:t>
            </w:r>
            <w:r w:rsidRPr="000E618D">
              <w:rPr>
                <w:sz w:val="22"/>
                <w:szCs w:val="22"/>
              </w:rPr>
              <w:t>,</w:t>
            </w:r>
            <w:r>
              <w:rPr>
                <w:sz w:val="22"/>
                <w:szCs w:val="22"/>
              </w:rPr>
              <w:t>16</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3 купон - </w:t>
            </w:r>
            <w:r>
              <w:rPr>
                <w:sz w:val="22"/>
                <w:szCs w:val="22"/>
              </w:rPr>
              <w:t>12</w:t>
            </w:r>
            <w:r w:rsidRPr="000E618D">
              <w:rPr>
                <w:sz w:val="22"/>
                <w:szCs w:val="22"/>
              </w:rPr>
              <w:t>,</w:t>
            </w:r>
            <w:r>
              <w:rPr>
                <w:sz w:val="22"/>
                <w:szCs w:val="22"/>
              </w:rPr>
              <w:t>00</w:t>
            </w:r>
            <w:r w:rsidRPr="000E618D">
              <w:rPr>
                <w:sz w:val="22"/>
                <w:szCs w:val="22"/>
              </w:rPr>
              <w:t xml:space="preserve">%; </w:t>
            </w:r>
            <w:r>
              <w:rPr>
                <w:sz w:val="22"/>
                <w:szCs w:val="22"/>
              </w:rPr>
              <w:t>60</w:t>
            </w:r>
            <w:r w:rsidRPr="000E618D">
              <w:rPr>
                <w:sz w:val="22"/>
                <w:szCs w:val="22"/>
              </w:rPr>
              <w:t>,</w:t>
            </w:r>
            <w:r>
              <w:rPr>
                <w:sz w:val="22"/>
                <w:szCs w:val="22"/>
              </w:rPr>
              <w:t>16</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4 купон - ставка не определена.</w:t>
            </w:r>
          </w:p>
          <w:p w:rsidR="00981C32" w:rsidRPr="000E618D" w:rsidRDefault="00981C32" w:rsidP="005A37B3">
            <w:pPr>
              <w:pStyle w:val="prilozhenie"/>
              <w:ind w:firstLine="0"/>
              <w:rPr>
                <w:sz w:val="22"/>
                <w:szCs w:val="22"/>
              </w:rPr>
            </w:pPr>
            <w:r w:rsidRPr="000E618D">
              <w:rPr>
                <w:sz w:val="22"/>
                <w:szCs w:val="22"/>
              </w:rPr>
              <w:t>5 купон - ставка не определена.</w:t>
            </w:r>
          </w:p>
          <w:p w:rsidR="00981C32" w:rsidRPr="000E618D" w:rsidRDefault="00981C32" w:rsidP="005A37B3">
            <w:pPr>
              <w:pStyle w:val="prilozhenie"/>
              <w:ind w:firstLine="0"/>
              <w:rPr>
                <w:sz w:val="22"/>
                <w:szCs w:val="22"/>
              </w:rPr>
            </w:pPr>
            <w:r w:rsidRPr="000E618D">
              <w:rPr>
                <w:sz w:val="22"/>
                <w:szCs w:val="22"/>
              </w:rPr>
              <w:t>6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7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8 купон - ставка не определена.</w:t>
            </w:r>
          </w:p>
          <w:p w:rsidR="00981C32" w:rsidRPr="000E618D" w:rsidRDefault="00981C32" w:rsidP="005A37B3">
            <w:pPr>
              <w:pStyle w:val="ConsNormal"/>
              <w:widowControl/>
              <w:ind w:firstLine="0"/>
              <w:jc w:val="both"/>
              <w:rPr>
                <w:rFonts w:ascii="Times New Roman" w:hAnsi="Times New Roman"/>
                <w:sz w:val="22"/>
                <w:szCs w:val="22"/>
              </w:rPr>
            </w:pPr>
            <w:r w:rsidRPr="000E618D">
              <w:rPr>
                <w:rFonts w:ascii="Times New Roman" w:hAnsi="Times New Roman"/>
                <w:sz w:val="22"/>
                <w:szCs w:val="22"/>
              </w:rPr>
              <w:t>9 купон – ставка не определена;</w:t>
            </w:r>
          </w:p>
          <w:p w:rsidR="00981C32" w:rsidRPr="00D774F4" w:rsidRDefault="00981C32" w:rsidP="00BF2BAD">
            <w:pPr>
              <w:pStyle w:val="ConsNormal"/>
              <w:widowControl/>
              <w:ind w:firstLine="0"/>
              <w:jc w:val="both"/>
              <w:rPr>
                <w:sz w:val="22"/>
                <w:szCs w:val="22"/>
              </w:rPr>
            </w:pPr>
            <w:r w:rsidRPr="000E618D">
              <w:rPr>
                <w:rFonts w:ascii="Times New Roman" w:hAnsi="Times New Roman"/>
                <w:sz w:val="22"/>
                <w:szCs w:val="22"/>
              </w:rPr>
              <w:t>10 купон – ставка не определена.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Pr="00411D1A" w:rsidRDefault="00981C32" w:rsidP="005A37B3">
            <w:pPr>
              <w:pStyle w:val="prilozhenie"/>
              <w:ind w:firstLine="0"/>
              <w:rPr>
                <w:sz w:val="22"/>
                <w:szCs w:val="22"/>
              </w:rPr>
            </w:pPr>
            <w:r w:rsidRPr="00411D1A">
              <w:rPr>
                <w:sz w:val="22"/>
                <w:szCs w:val="22"/>
              </w:rPr>
              <w:t>1 купон -</w:t>
            </w:r>
            <w:r>
              <w:rPr>
                <w:sz w:val="22"/>
                <w:szCs w:val="22"/>
              </w:rPr>
              <w:t xml:space="preserve"> 240</w:t>
            </w:r>
            <w:r w:rsidRPr="00411D1A">
              <w:rPr>
                <w:sz w:val="22"/>
                <w:szCs w:val="22"/>
              </w:rPr>
              <w:t> </w:t>
            </w:r>
            <w:r>
              <w:rPr>
                <w:sz w:val="22"/>
                <w:szCs w:val="22"/>
              </w:rPr>
              <w:t>640</w:t>
            </w:r>
            <w:r w:rsidRPr="00411D1A">
              <w:rPr>
                <w:sz w:val="22"/>
                <w:szCs w:val="22"/>
              </w:rPr>
              <w:t> 000 руб.</w:t>
            </w:r>
          </w:p>
          <w:p w:rsidR="00981C32" w:rsidRPr="00411D1A" w:rsidRDefault="00981C32" w:rsidP="005A37B3">
            <w:pPr>
              <w:pStyle w:val="prilozhenie"/>
              <w:ind w:firstLine="0"/>
              <w:rPr>
                <w:sz w:val="22"/>
                <w:szCs w:val="22"/>
              </w:rPr>
            </w:pPr>
            <w:r w:rsidRPr="00411D1A">
              <w:rPr>
                <w:sz w:val="22"/>
                <w:szCs w:val="22"/>
              </w:rPr>
              <w:t xml:space="preserve">2 купон - </w:t>
            </w:r>
            <w:r>
              <w:rPr>
                <w:sz w:val="22"/>
                <w:szCs w:val="22"/>
              </w:rPr>
              <w:t>240</w:t>
            </w:r>
            <w:r w:rsidRPr="00411D1A">
              <w:rPr>
                <w:sz w:val="22"/>
                <w:szCs w:val="22"/>
              </w:rPr>
              <w:t> </w:t>
            </w:r>
            <w:r>
              <w:rPr>
                <w:sz w:val="22"/>
                <w:szCs w:val="22"/>
              </w:rPr>
              <w:t>640</w:t>
            </w:r>
            <w:r w:rsidRPr="00411D1A">
              <w:rPr>
                <w:sz w:val="22"/>
                <w:szCs w:val="22"/>
              </w:rPr>
              <w:t> 000 руб.</w:t>
            </w:r>
          </w:p>
          <w:p w:rsidR="00981C32" w:rsidRPr="00512643" w:rsidRDefault="00981C32" w:rsidP="005A37B3">
            <w:pPr>
              <w:pStyle w:val="prilozhenie"/>
              <w:ind w:firstLine="0"/>
              <w:rPr>
                <w:sz w:val="22"/>
                <w:szCs w:val="22"/>
              </w:rPr>
            </w:pPr>
            <w:r w:rsidRPr="00512643">
              <w:rPr>
                <w:sz w:val="22"/>
                <w:szCs w:val="22"/>
              </w:rPr>
              <w:t xml:space="preserve">3 купон - </w:t>
            </w:r>
            <w:r>
              <w:rPr>
                <w:sz w:val="22"/>
                <w:szCs w:val="22"/>
              </w:rPr>
              <w:t>240</w:t>
            </w:r>
            <w:r w:rsidRPr="00411D1A">
              <w:rPr>
                <w:sz w:val="22"/>
                <w:szCs w:val="22"/>
              </w:rPr>
              <w:t> </w:t>
            </w:r>
            <w:r>
              <w:rPr>
                <w:sz w:val="22"/>
                <w:szCs w:val="22"/>
              </w:rPr>
              <w:t>640</w:t>
            </w:r>
            <w:r w:rsidRPr="00411D1A">
              <w:rPr>
                <w:sz w:val="22"/>
                <w:szCs w:val="22"/>
              </w:rPr>
              <w:t> 000 руб</w:t>
            </w:r>
            <w:r w:rsidRPr="00512643">
              <w:rPr>
                <w:sz w:val="22"/>
                <w:szCs w:val="22"/>
              </w:rPr>
              <w:t>.</w:t>
            </w:r>
          </w:p>
          <w:p w:rsidR="00981C32" w:rsidRPr="00DE4EA6" w:rsidRDefault="00981C32" w:rsidP="005A37B3">
            <w:pPr>
              <w:pStyle w:val="prilozhenie"/>
              <w:ind w:firstLine="0"/>
              <w:rPr>
                <w:sz w:val="22"/>
                <w:szCs w:val="22"/>
              </w:rPr>
            </w:pPr>
            <w:r w:rsidRPr="00DE4EA6">
              <w:rPr>
                <w:sz w:val="22"/>
                <w:szCs w:val="22"/>
              </w:rPr>
              <w:t xml:space="preserve">4 купон </w:t>
            </w:r>
            <w:r>
              <w:rPr>
                <w:sz w:val="22"/>
                <w:szCs w:val="22"/>
              </w:rPr>
              <w:t>-</w:t>
            </w:r>
            <w:r w:rsidRPr="00DE4EA6">
              <w:rPr>
                <w:sz w:val="22"/>
                <w:szCs w:val="22"/>
              </w:rPr>
              <w:t xml:space="preserve"> сумма не определена.</w:t>
            </w:r>
          </w:p>
          <w:p w:rsidR="00981C32" w:rsidRPr="00DE4EA6" w:rsidRDefault="00981C32" w:rsidP="005A37B3">
            <w:pPr>
              <w:pStyle w:val="prilozhenie"/>
              <w:ind w:firstLine="0"/>
              <w:rPr>
                <w:sz w:val="22"/>
                <w:szCs w:val="22"/>
              </w:rPr>
            </w:pPr>
            <w:r w:rsidRPr="00DE4EA6">
              <w:rPr>
                <w:sz w:val="22"/>
                <w:szCs w:val="22"/>
              </w:rPr>
              <w:t xml:space="preserve">5 купон </w:t>
            </w:r>
            <w:r>
              <w:rPr>
                <w:sz w:val="22"/>
                <w:szCs w:val="22"/>
              </w:rPr>
              <w:t>-</w:t>
            </w:r>
            <w:r w:rsidRPr="00DE4EA6">
              <w:rPr>
                <w:sz w:val="22"/>
                <w:szCs w:val="22"/>
              </w:rPr>
              <w:t xml:space="preserve"> сумма не определена.</w:t>
            </w:r>
          </w:p>
          <w:p w:rsidR="00981C32" w:rsidRPr="00DE4EA6" w:rsidRDefault="00981C32" w:rsidP="005A37B3">
            <w:pPr>
              <w:pStyle w:val="prilozhenie"/>
              <w:ind w:firstLine="0"/>
              <w:rPr>
                <w:sz w:val="22"/>
                <w:szCs w:val="22"/>
              </w:rPr>
            </w:pPr>
            <w:r w:rsidRPr="00DE4EA6">
              <w:rPr>
                <w:sz w:val="22"/>
                <w:szCs w:val="22"/>
              </w:rPr>
              <w:t>6 купон - сумма не определена.</w:t>
            </w:r>
          </w:p>
          <w:p w:rsidR="00981C32" w:rsidRPr="00DE4EA6" w:rsidRDefault="00981C32" w:rsidP="005A37B3">
            <w:pPr>
              <w:pStyle w:val="prilozhenie"/>
              <w:ind w:firstLine="0"/>
              <w:rPr>
                <w:sz w:val="22"/>
                <w:szCs w:val="22"/>
              </w:rPr>
            </w:pPr>
            <w:r w:rsidRPr="00DE4EA6">
              <w:rPr>
                <w:sz w:val="22"/>
                <w:szCs w:val="22"/>
              </w:rPr>
              <w:t>7 купон - сумма не определена.</w:t>
            </w:r>
          </w:p>
          <w:p w:rsidR="00981C32" w:rsidRPr="00DE4EA6" w:rsidRDefault="00981C32" w:rsidP="005A37B3">
            <w:pPr>
              <w:pStyle w:val="prilozhenie"/>
              <w:ind w:firstLine="0"/>
              <w:rPr>
                <w:sz w:val="22"/>
                <w:szCs w:val="22"/>
              </w:rPr>
            </w:pPr>
            <w:r w:rsidRPr="00DE4EA6">
              <w:rPr>
                <w:sz w:val="22"/>
                <w:szCs w:val="22"/>
              </w:rPr>
              <w:t>8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9 купон – сумма не определена</w:t>
            </w:r>
            <w:r>
              <w:rPr>
                <w:rFonts w:ascii="Times New Roman" w:hAnsi="Times New Roman"/>
                <w:sz w:val="22"/>
                <w:szCs w:val="22"/>
              </w:rPr>
              <w:t>.</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10 купон – сумма не определена.</w:t>
            </w:r>
          </w:p>
          <w:p w:rsidR="00981C32" w:rsidRPr="00D774F4" w:rsidRDefault="00981C32" w:rsidP="00BF2BAD">
            <w:pPr>
              <w:pStyle w:val="prilozhenie"/>
              <w:ind w:firstLine="0"/>
            </w:pPr>
            <w:r w:rsidRPr="00DE4EA6">
              <w:rPr>
                <w:sz w:val="22"/>
                <w:szCs w:val="22"/>
              </w:rPr>
              <w:t xml:space="preserve">Итого: </w:t>
            </w:r>
            <w:r>
              <w:rPr>
                <w:sz w:val="22"/>
                <w:szCs w:val="22"/>
              </w:rPr>
              <w:t>721</w:t>
            </w:r>
            <w:r w:rsidRPr="00DE4EA6">
              <w:rPr>
                <w:sz w:val="22"/>
                <w:szCs w:val="22"/>
              </w:rPr>
              <w:t> </w:t>
            </w:r>
            <w:r>
              <w:rPr>
                <w:sz w:val="22"/>
                <w:szCs w:val="22"/>
              </w:rPr>
              <w:t>920</w:t>
            </w:r>
            <w:r w:rsidRPr="00DE4EA6">
              <w:rPr>
                <w:sz w:val="22"/>
                <w:szCs w:val="22"/>
              </w:rPr>
              <w:t xml:space="preserve"> </w:t>
            </w:r>
            <w:r>
              <w:rPr>
                <w:sz w:val="22"/>
                <w:szCs w:val="22"/>
              </w:rPr>
              <w:t>000</w:t>
            </w:r>
            <w:r w:rsidRPr="00DE4EA6">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30.12.2015</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30.06.2016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30.12.2016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30.06.2017</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30.12.2017</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30.06.2018</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30.12.2018</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30.06.2019</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30.12.2019</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30.06.2020</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BF2BAD">
            <w:pPr>
              <w:pStyle w:val="prilozhenie"/>
              <w:ind w:firstLine="0"/>
              <w:rPr>
                <w:sz w:val="22"/>
                <w:szCs w:val="22"/>
              </w:rPr>
            </w:pPr>
            <w:r w:rsidRPr="00D774F4">
              <w:rPr>
                <w:sz w:val="22"/>
                <w:szCs w:val="22"/>
              </w:rPr>
              <w:t>0</w:t>
            </w:r>
            <w:r>
              <w:rPr>
                <w:sz w:val="22"/>
                <w:szCs w:val="22"/>
              </w:rPr>
              <w:t xml:space="preserve"> рублей</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AD2683">
            <w:pPr>
              <w:pStyle w:val="prilozhenie"/>
              <w:ind w:firstLine="0"/>
              <w:rPr>
                <w:sz w:val="22"/>
                <w:szCs w:val="22"/>
              </w:rPr>
            </w:pPr>
            <w:r w:rsidRPr="00D774F4">
              <w:rPr>
                <w:sz w:val="22"/>
                <w:szCs w:val="22"/>
              </w:rPr>
              <w:t>0</w:t>
            </w:r>
            <w:r w:rsidR="00AD2683">
              <w:rPr>
                <w:sz w:val="22"/>
                <w:szCs w:val="22"/>
              </w:rPr>
              <w:t>,00</w:t>
            </w:r>
          </w:p>
        </w:tc>
      </w:tr>
      <w:tr w:rsidR="00981C32" w:rsidRPr="00D774F4" w:rsidTr="005A37B3">
        <w:tc>
          <w:tcPr>
            <w:tcW w:w="4823" w:type="dxa"/>
          </w:tcPr>
          <w:p w:rsidR="00981C32" w:rsidRPr="003B788E" w:rsidRDefault="00981C32" w:rsidP="005A37B3">
            <w:pPr>
              <w:pStyle w:val="prilozhenie"/>
              <w:ind w:firstLine="0"/>
              <w:rPr>
                <w:sz w:val="22"/>
                <w:szCs w:val="22"/>
              </w:rPr>
            </w:pPr>
            <w:r w:rsidRPr="003B788E">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Pr>
                <w:sz w:val="22"/>
                <w:szCs w:val="22"/>
              </w:rPr>
              <w:t>срок выплаты не наступил</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rPr>
          <w:rFonts w:ascii="Times New Roman" w:hAnsi="Times New Roman"/>
        </w:rPr>
      </w:pPr>
    </w:p>
    <w:p w:rsidR="00981C32" w:rsidRPr="00DD52B8" w:rsidRDefault="00981C32" w:rsidP="00981C32">
      <w:pPr>
        <w:rPr>
          <w:rFonts w:ascii="Times New Roman" w:hAnsi="Times New Roman"/>
          <w:b/>
          <w:u w:val="single"/>
        </w:rPr>
      </w:pPr>
      <w:r w:rsidRPr="004709E7">
        <w:rPr>
          <w:rFonts w:ascii="Times New Roman" w:hAnsi="Times New Roman"/>
          <w:b/>
          <w:u w:val="single"/>
        </w:rPr>
        <w:t>Облигации серии БО-10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биржевые процентные документарные неконвертируемые облигации на предъявителя серии БО-10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в дату, которая наступает по истечении 5 (Пяти) лет  с даты начала размещения</w:t>
            </w:r>
            <w:r w:rsidRPr="00D774F4">
              <w:rPr>
                <w:b/>
                <w:sz w:val="22"/>
                <w:szCs w:val="22"/>
              </w:rPr>
              <w:t xml:space="preserve">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5D585C" w:rsidRDefault="00981C32" w:rsidP="005A37B3">
            <w:pPr>
              <w:pStyle w:val="prilozhenie"/>
              <w:ind w:firstLine="0"/>
              <w:rPr>
                <w:sz w:val="22"/>
                <w:szCs w:val="22"/>
              </w:rPr>
            </w:pPr>
            <w:r w:rsidRPr="005D585C">
              <w:rPr>
                <w:sz w:val="22"/>
                <w:szCs w:val="22"/>
              </w:rPr>
              <w:t>Идентификационный номер выпуска 4В021001792В</w:t>
            </w:r>
          </w:p>
          <w:p w:rsidR="00981C32" w:rsidRPr="00D774F4" w:rsidRDefault="00981C32" w:rsidP="005A37B3">
            <w:pPr>
              <w:pStyle w:val="prilozhenie"/>
              <w:ind w:firstLine="0"/>
              <w:rPr>
                <w:sz w:val="22"/>
                <w:szCs w:val="22"/>
              </w:rPr>
            </w:pPr>
            <w:r w:rsidRPr="005D585C">
              <w:rPr>
                <w:sz w:val="22"/>
                <w:szCs w:val="22"/>
              </w:rPr>
              <w:t>Дата присвоения идентификационного номера 29 марта 2013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D774F4" w:rsidRDefault="00981C32" w:rsidP="005A37B3">
            <w:pPr>
              <w:pStyle w:val="prilozhenie"/>
              <w:ind w:firstLine="0"/>
              <w:rPr>
                <w:sz w:val="22"/>
                <w:szCs w:val="22"/>
              </w:rPr>
            </w:pPr>
            <w:r w:rsidRPr="00D774F4">
              <w:rPr>
                <w:sz w:val="22"/>
                <w:szCs w:val="22"/>
              </w:rPr>
              <w:t>Купон</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Pr="000E618D" w:rsidRDefault="00981C32" w:rsidP="005A37B3">
            <w:pPr>
              <w:pStyle w:val="prilozhenie"/>
              <w:ind w:firstLine="0"/>
              <w:rPr>
                <w:sz w:val="22"/>
                <w:szCs w:val="22"/>
              </w:rPr>
            </w:pPr>
            <w:r w:rsidRPr="000E618D">
              <w:rPr>
                <w:sz w:val="22"/>
                <w:szCs w:val="22"/>
              </w:rPr>
              <w:t xml:space="preserve">1 купон - </w:t>
            </w:r>
            <w:r>
              <w:rPr>
                <w:sz w:val="22"/>
                <w:szCs w:val="22"/>
              </w:rPr>
              <w:t>12</w:t>
            </w:r>
            <w:r w:rsidRPr="000E618D">
              <w:rPr>
                <w:sz w:val="22"/>
                <w:szCs w:val="22"/>
              </w:rPr>
              <w:t>,</w:t>
            </w:r>
            <w:r>
              <w:rPr>
                <w:sz w:val="22"/>
                <w:szCs w:val="22"/>
              </w:rPr>
              <w:t>10</w:t>
            </w:r>
            <w:r w:rsidRPr="000E618D">
              <w:rPr>
                <w:sz w:val="22"/>
                <w:szCs w:val="22"/>
              </w:rPr>
              <w:t xml:space="preserve">%; </w:t>
            </w:r>
            <w:r>
              <w:rPr>
                <w:sz w:val="22"/>
                <w:szCs w:val="22"/>
              </w:rPr>
              <w:t>60</w:t>
            </w:r>
            <w:r w:rsidRPr="000E618D">
              <w:rPr>
                <w:sz w:val="22"/>
                <w:szCs w:val="22"/>
              </w:rPr>
              <w:t>,</w:t>
            </w:r>
            <w:r>
              <w:rPr>
                <w:sz w:val="22"/>
                <w:szCs w:val="22"/>
              </w:rPr>
              <w:t>33</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2 купон - </w:t>
            </w:r>
            <w:r>
              <w:rPr>
                <w:sz w:val="22"/>
                <w:szCs w:val="22"/>
              </w:rPr>
              <w:t>12</w:t>
            </w:r>
            <w:r w:rsidRPr="000E618D">
              <w:rPr>
                <w:sz w:val="22"/>
                <w:szCs w:val="22"/>
              </w:rPr>
              <w:t>,</w:t>
            </w:r>
            <w:r>
              <w:rPr>
                <w:sz w:val="22"/>
                <w:szCs w:val="22"/>
              </w:rPr>
              <w:t>10</w:t>
            </w:r>
            <w:r w:rsidRPr="000E618D">
              <w:rPr>
                <w:sz w:val="22"/>
                <w:szCs w:val="22"/>
              </w:rPr>
              <w:t xml:space="preserve">%; </w:t>
            </w:r>
            <w:r>
              <w:rPr>
                <w:sz w:val="22"/>
                <w:szCs w:val="22"/>
              </w:rPr>
              <w:t>61</w:t>
            </w:r>
            <w:r w:rsidRPr="000E618D">
              <w:rPr>
                <w:sz w:val="22"/>
                <w:szCs w:val="22"/>
              </w:rPr>
              <w:t>,</w:t>
            </w:r>
            <w:r>
              <w:rPr>
                <w:sz w:val="22"/>
                <w:szCs w:val="22"/>
              </w:rPr>
              <w:t>00</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3 купон - </w:t>
            </w:r>
            <w:r>
              <w:rPr>
                <w:sz w:val="22"/>
                <w:szCs w:val="22"/>
              </w:rPr>
              <w:t>12</w:t>
            </w:r>
            <w:r w:rsidRPr="000E618D">
              <w:rPr>
                <w:sz w:val="22"/>
                <w:szCs w:val="22"/>
              </w:rPr>
              <w:t>,</w:t>
            </w:r>
            <w:r>
              <w:rPr>
                <w:sz w:val="22"/>
                <w:szCs w:val="22"/>
              </w:rPr>
              <w:t>10</w:t>
            </w:r>
            <w:r w:rsidRPr="000E618D">
              <w:rPr>
                <w:sz w:val="22"/>
                <w:szCs w:val="22"/>
              </w:rPr>
              <w:t xml:space="preserve">%; </w:t>
            </w:r>
            <w:r>
              <w:rPr>
                <w:sz w:val="22"/>
                <w:szCs w:val="22"/>
              </w:rPr>
              <w:t>60</w:t>
            </w:r>
            <w:r w:rsidRPr="000E618D">
              <w:rPr>
                <w:sz w:val="22"/>
                <w:szCs w:val="22"/>
              </w:rPr>
              <w:t>,</w:t>
            </w:r>
            <w:r>
              <w:rPr>
                <w:sz w:val="22"/>
                <w:szCs w:val="22"/>
              </w:rPr>
              <w:t>00</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4 купон - ставка не определена.</w:t>
            </w:r>
          </w:p>
          <w:p w:rsidR="00981C32" w:rsidRPr="000E618D" w:rsidRDefault="00981C32" w:rsidP="005A37B3">
            <w:pPr>
              <w:pStyle w:val="prilozhenie"/>
              <w:ind w:firstLine="0"/>
              <w:rPr>
                <w:sz w:val="22"/>
                <w:szCs w:val="22"/>
              </w:rPr>
            </w:pPr>
            <w:r w:rsidRPr="000E618D">
              <w:rPr>
                <w:sz w:val="22"/>
                <w:szCs w:val="22"/>
              </w:rPr>
              <w:t>5 купон - ставка не определена.</w:t>
            </w:r>
          </w:p>
          <w:p w:rsidR="00981C32" w:rsidRPr="000E618D" w:rsidRDefault="00981C32" w:rsidP="005A37B3">
            <w:pPr>
              <w:pStyle w:val="prilozhenie"/>
              <w:ind w:firstLine="0"/>
              <w:rPr>
                <w:sz w:val="22"/>
                <w:szCs w:val="22"/>
              </w:rPr>
            </w:pPr>
            <w:r w:rsidRPr="000E618D">
              <w:rPr>
                <w:sz w:val="22"/>
                <w:szCs w:val="22"/>
              </w:rPr>
              <w:t>6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7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8 купон - ставка не определена.</w:t>
            </w:r>
          </w:p>
          <w:p w:rsidR="00981C32" w:rsidRPr="000E618D" w:rsidRDefault="00981C32" w:rsidP="005A37B3">
            <w:pPr>
              <w:pStyle w:val="ConsNormal"/>
              <w:widowControl/>
              <w:ind w:firstLine="0"/>
              <w:jc w:val="both"/>
              <w:rPr>
                <w:rFonts w:ascii="Times New Roman" w:hAnsi="Times New Roman"/>
                <w:sz w:val="22"/>
                <w:szCs w:val="22"/>
              </w:rPr>
            </w:pPr>
            <w:r w:rsidRPr="000E618D">
              <w:rPr>
                <w:rFonts w:ascii="Times New Roman" w:hAnsi="Times New Roman"/>
                <w:sz w:val="22"/>
                <w:szCs w:val="22"/>
              </w:rPr>
              <w:t>9 купон – ставка не определена;</w:t>
            </w:r>
          </w:p>
          <w:p w:rsidR="00981C32" w:rsidRPr="00D774F4" w:rsidRDefault="00981C32" w:rsidP="00BF2BAD">
            <w:pPr>
              <w:pStyle w:val="ConsNormal"/>
              <w:widowControl/>
              <w:ind w:firstLine="0"/>
              <w:jc w:val="both"/>
              <w:rPr>
                <w:sz w:val="22"/>
                <w:szCs w:val="22"/>
              </w:rPr>
            </w:pPr>
            <w:r w:rsidRPr="000E618D">
              <w:rPr>
                <w:rFonts w:ascii="Times New Roman" w:hAnsi="Times New Roman"/>
                <w:sz w:val="22"/>
                <w:szCs w:val="22"/>
              </w:rPr>
              <w:t>10 купон – ставка не определена.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Pr="00411D1A" w:rsidRDefault="00981C32" w:rsidP="005A37B3">
            <w:pPr>
              <w:pStyle w:val="prilozhenie"/>
              <w:ind w:firstLine="0"/>
              <w:rPr>
                <w:sz w:val="22"/>
                <w:szCs w:val="22"/>
              </w:rPr>
            </w:pPr>
            <w:r w:rsidRPr="00411D1A">
              <w:rPr>
                <w:sz w:val="22"/>
                <w:szCs w:val="22"/>
              </w:rPr>
              <w:t>1 купон -</w:t>
            </w:r>
            <w:r>
              <w:rPr>
                <w:sz w:val="22"/>
                <w:szCs w:val="22"/>
              </w:rPr>
              <w:t xml:space="preserve"> 241</w:t>
            </w:r>
            <w:r w:rsidRPr="00411D1A">
              <w:rPr>
                <w:sz w:val="22"/>
                <w:szCs w:val="22"/>
              </w:rPr>
              <w:t> </w:t>
            </w:r>
            <w:r>
              <w:rPr>
                <w:sz w:val="22"/>
                <w:szCs w:val="22"/>
              </w:rPr>
              <w:t>320</w:t>
            </w:r>
            <w:r w:rsidRPr="00411D1A">
              <w:rPr>
                <w:sz w:val="22"/>
                <w:szCs w:val="22"/>
              </w:rPr>
              <w:t> 000 руб.</w:t>
            </w:r>
          </w:p>
          <w:p w:rsidR="00981C32" w:rsidRPr="00411D1A" w:rsidRDefault="00981C32" w:rsidP="005A37B3">
            <w:pPr>
              <w:pStyle w:val="prilozhenie"/>
              <w:ind w:firstLine="0"/>
              <w:rPr>
                <w:sz w:val="22"/>
                <w:szCs w:val="22"/>
              </w:rPr>
            </w:pPr>
            <w:r w:rsidRPr="00411D1A">
              <w:rPr>
                <w:sz w:val="22"/>
                <w:szCs w:val="22"/>
              </w:rPr>
              <w:t xml:space="preserve">2 купон - </w:t>
            </w:r>
            <w:r>
              <w:rPr>
                <w:sz w:val="22"/>
                <w:szCs w:val="22"/>
              </w:rPr>
              <w:t>244</w:t>
            </w:r>
            <w:r w:rsidRPr="00411D1A">
              <w:rPr>
                <w:sz w:val="22"/>
                <w:szCs w:val="22"/>
              </w:rPr>
              <w:t> </w:t>
            </w:r>
            <w:r>
              <w:rPr>
                <w:sz w:val="22"/>
                <w:szCs w:val="22"/>
              </w:rPr>
              <w:t>000</w:t>
            </w:r>
            <w:r w:rsidRPr="00411D1A">
              <w:rPr>
                <w:sz w:val="22"/>
                <w:szCs w:val="22"/>
              </w:rPr>
              <w:t> 000 руб.</w:t>
            </w:r>
          </w:p>
          <w:p w:rsidR="00981C32" w:rsidRPr="00512643" w:rsidRDefault="00981C32" w:rsidP="005A37B3">
            <w:pPr>
              <w:pStyle w:val="prilozhenie"/>
              <w:ind w:firstLine="0"/>
              <w:rPr>
                <w:sz w:val="22"/>
                <w:szCs w:val="22"/>
              </w:rPr>
            </w:pPr>
            <w:r w:rsidRPr="00512643">
              <w:rPr>
                <w:sz w:val="22"/>
                <w:szCs w:val="22"/>
              </w:rPr>
              <w:t xml:space="preserve">3 купон - </w:t>
            </w:r>
            <w:r>
              <w:rPr>
                <w:sz w:val="22"/>
                <w:szCs w:val="22"/>
              </w:rPr>
              <w:t>240</w:t>
            </w:r>
            <w:r w:rsidRPr="00411D1A">
              <w:rPr>
                <w:sz w:val="22"/>
                <w:szCs w:val="22"/>
              </w:rPr>
              <w:t> </w:t>
            </w:r>
            <w:r>
              <w:rPr>
                <w:sz w:val="22"/>
                <w:szCs w:val="22"/>
              </w:rPr>
              <w:t>000</w:t>
            </w:r>
            <w:r w:rsidRPr="00411D1A">
              <w:rPr>
                <w:sz w:val="22"/>
                <w:szCs w:val="22"/>
              </w:rPr>
              <w:t> 000 руб</w:t>
            </w:r>
            <w:r w:rsidRPr="00512643">
              <w:rPr>
                <w:sz w:val="22"/>
                <w:szCs w:val="22"/>
              </w:rPr>
              <w:t>.</w:t>
            </w:r>
          </w:p>
          <w:p w:rsidR="00981C32" w:rsidRPr="00DE4EA6" w:rsidRDefault="00981C32" w:rsidP="005A37B3">
            <w:pPr>
              <w:pStyle w:val="prilozhenie"/>
              <w:ind w:firstLine="0"/>
              <w:rPr>
                <w:sz w:val="22"/>
                <w:szCs w:val="22"/>
              </w:rPr>
            </w:pPr>
            <w:r w:rsidRPr="00DE4EA6">
              <w:rPr>
                <w:sz w:val="22"/>
                <w:szCs w:val="22"/>
              </w:rPr>
              <w:t xml:space="preserve">4 купон </w:t>
            </w:r>
            <w:r>
              <w:rPr>
                <w:sz w:val="22"/>
                <w:szCs w:val="22"/>
              </w:rPr>
              <w:t>-</w:t>
            </w:r>
            <w:r w:rsidRPr="00DE4EA6">
              <w:rPr>
                <w:sz w:val="22"/>
                <w:szCs w:val="22"/>
              </w:rPr>
              <w:t xml:space="preserve"> сумма не определена.</w:t>
            </w:r>
          </w:p>
          <w:p w:rsidR="00981C32" w:rsidRPr="00DE4EA6" w:rsidRDefault="00981C32" w:rsidP="005A37B3">
            <w:pPr>
              <w:pStyle w:val="prilozhenie"/>
              <w:ind w:firstLine="0"/>
              <w:rPr>
                <w:sz w:val="22"/>
                <w:szCs w:val="22"/>
              </w:rPr>
            </w:pPr>
            <w:r w:rsidRPr="00DE4EA6">
              <w:rPr>
                <w:sz w:val="22"/>
                <w:szCs w:val="22"/>
              </w:rPr>
              <w:t xml:space="preserve">5 купон </w:t>
            </w:r>
            <w:r>
              <w:rPr>
                <w:sz w:val="22"/>
                <w:szCs w:val="22"/>
              </w:rPr>
              <w:t>-</w:t>
            </w:r>
            <w:r w:rsidRPr="00DE4EA6">
              <w:rPr>
                <w:sz w:val="22"/>
                <w:szCs w:val="22"/>
              </w:rPr>
              <w:t xml:space="preserve"> сумма не определена.</w:t>
            </w:r>
          </w:p>
          <w:p w:rsidR="00981C32" w:rsidRPr="00DE4EA6" w:rsidRDefault="00981C32" w:rsidP="005A37B3">
            <w:pPr>
              <w:pStyle w:val="prilozhenie"/>
              <w:ind w:firstLine="0"/>
              <w:rPr>
                <w:sz w:val="22"/>
                <w:szCs w:val="22"/>
              </w:rPr>
            </w:pPr>
            <w:r w:rsidRPr="00DE4EA6">
              <w:rPr>
                <w:sz w:val="22"/>
                <w:szCs w:val="22"/>
              </w:rPr>
              <w:t>6 купон - сумма не определена.</w:t>
            </w:r>
          </w:p>
          <w:p w:rsidR="00981C32" w:rsidRPr="00DE4EA6" w:rsidRDefault="00981C32" w:rsidP="005A37B3">
            <w:pPr>
              <w:pStyle w:val="prilozhenie"/>
              <w:ind w:firstLine="0"/>
              <w:rPr>
                <w:sz w:val="22"/>
                <w:szCs w:val="22"/>
              </w:rPr>
            </w:pPr>
            <w:r w:rsidRPr="00DE4EA6">
              <w:rPr>
                <w:sz w:val="22"/>
                <w:szCs w:val="22"/>
              </w:rPr>
              <w:t>7 купон - сумма не определена.</w:t>
            </w:r>
          </w:p>
          <w:p w:rsidR="00981C32" w:rsidRPr="00DE4EA6" w:rsidRDefault="00981C32" w:rsidP="005A37B3">
            <w:pPr>
              <w:pStyle w:val="prilozhenie"/>
              <w:ind w:firstLine="0"/>
              <w:rPr>
                <w:sz w:val="22"/>
                <w:szCs w:val="22"/>
              </w:rPr>
            </w:pPr>
            <w:r w:rsidRPr="00DE4EA6">
              <w:rPr>
                <w:sz w:val="22"/>
                <w:szCs w:val="22"/>
              </w:rPr>
              <w:t>8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9 купон – сумма не определена</w:t>
            </w:r>
            <w:r>
              <w:rPr>
                <w:rFonts w:ascii="Times New Roman" w:hAnsi="Times New Roman"/>
                <w:sz w:val="22"/>
                <w:szCs w:val="22"/>
              </w:rPr>
              <w:t>.</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10 купон – сумма не определена.</w:t>
            </w:r>
          </w:p>
          <w:p w:rsidR="00981C32" w:rsidRPr="00D774F4" w:rsidRDefault="00981C32" w:rsidP="00BF2BAD">
            <w:pPr>
              <w:pStyle w:val="prilozhenie"/>
              <w:ind w:firstLine="0"/>
            </w:pPr>
            <w:r w:rsidRPr="00DE4EA6">
              <w:rPr>
                <w:sz w:val="22"/>
                <w:szCs w:val="22"/>
              </w:rPr>
              <w:t xml:space="preserve">Итого: </w:t>
            </w:r>
            <w:r>
              <w:rPr>
                <w:sz w:val="22"/>
                <w:szCs w:val="22"/>
              </w:rPr>
              <w:t>725</w:t>
            </w:r>
            <w:r w:rsidRPr="00DE4EA6">
              <w:rPr>
                <w:sz w:val="22"/>
                <w:szCs w:val="22"/>
              </w:rPr>
              <w:t> </w:t>
            </w:r>
            <w:r>
              <w:rPr>
                <w:sz w:val="22"/>
                <w:szCs w:val="22"/>
              </w:rPr>
              <w:t>320</w:t>
            </w:r>
            <w:r w:rsidRPr="00DE4EA6">
              <w:rPr>
                <w:sz w:val="22"/>
                <w:szCs w:val="22"/>
              </w:rPr>
              <w:t xml:space="preserve"> </w:t>
            </w:r>
            <w:r>
              <w:rPr>
                <w:sz w:val="22"/>
                <w:szCs w:val="22"/>
              </w:rPr>
              <w:t>000</w:t>
            </w:r>
            <w:r w:rsidRPr="00DE4EA6">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29.03.2016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29.09.2016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w:t>
            </w:r>
            <w:r w:rsidRPr="00D774F4">
              <w:rPr>
                <w:rFonts w:ascii="Times New Roman" w:hAnsi="Times New Roman"/>
              </w:rPr>
              <w:t>29.03.2017</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w:t>
            </w:r>
            <w:r w:rsidRPr="00D774F4">
              <w:rPr>
                <w:rFonts w:ascii="Times New Roman" w:hAnsi="Times New Roman"/>
              </w:rPr>
              <w:t>29.09.2017</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w:t>
            </w:r>
            <w:r w:rsidRPr="00D774F4">
              <w:rPr>
                <w:rFonts w:ascii="Times New Roman" w:hAnsi="Times New Roman"/>
              </w:rPr>
              <w:t>29.03.2018</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w:t>
            </w:r>
            <w:r w:rsidRPr="00D774F4">
              <w:rPr>
                <w:rFonts w:ascii="Times New Roman" w:hAnsi="Times New Roman"/>
              </w:rPr>
              <w:t>29.09.2018</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29.03.2019</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29.09.2019</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29.03.2020</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w:t>
            </w:r>
            <w:r w:rsidRPr="00D774F4">
              <w:rPr>
                <w:rFonts w:ascii="Times New Roman" w:hAnsi="Times New Roman"/>
              </w:rPr>
              <w:t>29.09.2020</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5A37B3">
            <w:pPr>
              <w:pStyle w:val="prilozhenie"/>
              <w:ind w:firstLine="0"/>
              <w:rPr>
                <w:sz w:val="22"/>
                <w:szCs w:val="22"/>
              </w:rPr>
            </w:pPr>
            <w:r w:rsidRPr="00D774F4">
              <w:rPr>
                <w:sz w:val="22"/>
                <w:szCs w:val="22"/>
              </w:rPr>
              <w:t>0</w:t>
            </w:r>
            <w:r>
              <w:rPr>
                <w:sz w:val="22"/>
                <w:szCs w:val="22"/>
              </w:rPr>
              <w:t xml:space="preserve"> рублей</w:t>
            </w:r>
          </w:p>
          <w:p w:rsidR="00981C32" w:rsidRPr="00D774F4" w:rsidRDefault="00981C32" w:rsidP="005A37B3">
            <w:pPr>
              <w:pStyle w:val="prilozhenie"/>
              <w:ind w:firstLine="0"/>
              <w:rPr>
                <w:sz w:val="22"/>
                <w:szCs w:val="22"/>
              </w:rPr>
            </w:pP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AD2683">
            <w:pPr>
              <w:pStyle w:val="prilozhenie"/>
              <w:ind w:firstLine="0"/>
              <w:rPr>
                <w:sz w:val="22"/>
                <w:szCs w:val="22"/>
              </w:rPr>
            </w:pPr>
            <w:r w:rsidRPr="00D774F4">
              <w:rPr>
                <w:sz w:val="22"/>
                <w:szCs w:val="22"/>
              </w:rPr>
              <w:t>0</w:t>
            </w:r>
            <w:r w:rsidR="00AD2683">
              <w:rPr>
                <w:sz w:val="22"/>
                <w:szCs w:val="22"/>
              </w:rPr>
              <w:t>,00</w:t>
            </w:r>
          </w:p>
        </w:tc>
      </w:tr>
      <w:tr w:rsidR="00981C32" w:rsidRPr="00D774F4" w:rsidTr="005A37B3">
        <w:tc>
          <w:tcPr>
            <w:tcW w:w="4823" w:type="dxa"/>
          </w:tcPr>
          <w:p w:rsidR="00981C32" w:rsidRPr="00913678" w:rsidRDefault="00981C32" w:rsidP="005A37B3">
            <w:pPr>
              <w:pStyle w:val="prilozhenie"/>
              <w:ind w:firstLine="0"/>
              <w:rPr>
                <w:sz w:val="22"/>
                <w:szCs w:val="22"/>
              </w:rPr>
            </w:pPr>
            <w:r w:rsidRPr="00913678">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Pr>
                <w:sz w:val="22"/>
                <w:szCs w:val="22"/>
              </w:rPr>
              <w:t>срок выплаты не наступил</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Default="00981C32" w:rsidP="00981C32">
      <w:pPr>
        <w:widowControl w:val="0"/>
        <w:autoSpaceDE w:val="0"/>
        <w:autoSpaceDN w:val="0"/>
        <w:adjustRightInd w:val="0"/>
        <w:spacing w:after="0" w:line="240" w:lineRule="auto"/>
        <w:ind w:firstLine="540"/>
        <w:jc w:val="both"/>
        <w:outlineLvl w:val="3"/>
        <w:rPr>
          <w:rFonts w:ascii="Times New Roman" w:eastAsia="Times New Roman" w:hAnsi="Times New Roman"/>
          <w:b/>
        </w:rPr>
      </w:pPr>
    </w:p>
    <w:p w:rsidR="00981C32" w:rsidRDefault="00981C32" w:rsidP="00981C32">
      <w:pPr>
        <w:widowControl w:val="0"/>
        <w:autoSpaceDE w:val="0"/>
        <w:autoSpaceDN w:val="0"/>
        <w:adjustRightInd w:val="0"/>
        <w:spacing w:after="0" w:line="240" w:lineRule="auto"/>
        <w:ind w:firstLine="540"/>
        <w:jc w:val="both"/>
        <w:outlineLvl w:val="3"/>
        <w:rPr>
          <w:rFonts w:ascii="Times New Roman" w:eastAsia="Times New Roman" w:hAnsi="Times New Roman"/>
          <w:b/>
        </w:rPr>
      </w:pPr>
    </w:p>
    <w:p w:rsidR="00981C32" w:rsidRPr="00DD52B8" w:rsidRDefault="00981C32" w:rsidP="00981C32">
      <w:pPr>
        <w:rPr>
          <w:rFonts w:ascii="Times New Roman" w:hAnsi="Times New Roman"/>
          <w:b/>
          <w:u w:val="single"/>
        </w:rPr>
      </w:pPr>
      <w:r w:rsidRPr="00530D98">
        <w:rPr>
          <w:rFonts w:ascii="Times New Roman" w:hAnsi="Times New Roman"/>
          <w:b/>
          <w:u w:val="single"/>
        </w:rPr>
        <w:t>Облигации серии БО-</w:t>
      </w:r>
      <w:r w:rsidRPr="004709E7">
        <w:rPr>
          <w:rFonts w:ascii="Times New Roman" w:hAnsi="Times New Roman"/>
          <w:b/>
          <w:u w:val="single"/>
        </w:rPr>
        <w:t>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81C32" w:rsidRPr="00D774F4" w:rsidTr="005A37B3">
        <w:tc>
          <w:tcPr>
            <w:tcW w:w="4823" w:type="dxa"/>
          </w:tcPr>
          <w:p w:rsidR="00981C32" w:rsidRPr="00D774F4" w:rsidRDefault="00981C32" w:rsidP="005A37B3">
            <w:pPr>
              <w:pStyle w:val="prilozhenie"/>
              <w:ind w:firstLine="0"/>
              <w:jc w:val="center"/>
              <w:rPr>
                <w:b/>
                <w:sz w:val="22"/>
                <w:szCs w:val="22"/>
              </w:rPr>
            </w:pPr>
            <w:r w:rsidRPr="00D774F4">
              <w:rPr>
                <w:b/>
                <w:sz w:val="22"/>
                <w:szCs w:val="22"/>
              </w:rPr>
              <w:t>Наименование показателя</w:t>
            </w:r>
          </w:p>
        </w:tc>
        <w:tc>
          <w:tcPr>
            <w:tcW w:w="4747" w:type="dxa"/>
          </w:tcPr>
          <w:p w:rsidR="00981C32" w:rsidRPr="00D774F4" w:rsidRDefault="00981C32" w:rsidP="005A37B3">
            <w:pPr>
              <w:pStyle w:val="prilozhenie"/>
              <w:ind w:firstLine="0"/>
              <w:jc w:val="center"/>
              <w:rPr>
                <w:b/>
                <w:sz w:val="22"/>
                <w:szCs w:val="22"/>
              </w:rPr>
            </w:pPr>
            <w:r w:rsidRPr="00D774F4">
              <w:rPr>
                <w:b/>
                <w:sz w:val="22"/>
                <w:szCs w:val="22"/>
              </w:rPr>
              <w:t>Значение показателя за соответствующи</w:t>
            </w:r>
            <w:r>
              <w:rPr>
                <w:b/>
                <w:sz w:val="22"/>
                <w:szCs w:val="22"/>
              </w:rPr>
              <w:t>е</w:t>
            </w:r>
            <w:r w:rsidRPr="00D774F4">
              <w:rPr>
                <w:b/>
                <w:sz w:val="22"/>
                <w:szCs w:val="22"/>
              </w:rPr>
              <w:t xml:space="preserve"> отчетны</w:t>
            </w:r>
            <w:r>
              <w:rPr>
                <w:b/>
                <w:sz w:val="22"/>
                <w:szCs w:val="22"/>
              </w:rPr>
              <w:t>е</w:t>
            </w:r>
            <w:r w:rsidRPr="00D774F4">
              <w:rPr>
                <w:b/>
                <w:sz w:val="22"/>
                <w:szCs w:val="22"/>
              </w:rPr>
              <w:t xml:space="preserve"> период</w:t>
            </w:r>
            <w:r>
              <w:rPr>
                <w:b/>
                <w:sz w:val="22"/>
                <w:szCs w:val="22"/>
              </w:rPr>
              <w:t>ы</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Серия, форма и иные идентификационные признаки выпуска облигаций</w:t>
            </w:r>
          </w:p>
        </w:tc>
        <w:tc>
          <w:tcPr>
            <w:tcW w:w="4747" w:type="dxa"/>
          </w:tcPr>
          <w:p w:rsidR="00981C32" w:rsidRPr="00D774F4" w:rsidRDefault="00981C32" w:rsidP="005A37B3">
            <w:pPr>
              <w:pStyle w:val="prilozhenie"/>
              <w:ind w:firstLine="0"/>
              <w:rPr>
                <w:sz w:val="22"/>
                <w:szCs w:val="22"/>
              </w:rPr>
            </w:pPr>
            <w:r w:rsidRPr="00D774F4">
              <w:rPr>
                <w:sz w:val="22"/>
                <w:szCs w:val="22"/>
              </w:rPr>
              <w:t>биржевые процентные документарные неконвертируемые облигации на предъявителя серии БО-</w:t>
            </w:r>
            <w:r>
              <w:rPr>
                <w:sz w:val="22"/>
                <w:szCs w:val="22"/>
              </w:rPr>
              <w:t>04</w:t>
            </w:r>
            <w:r w:rsidRPr="00D774F4">
              <w:rPr>
                <w:sz w:val="22"/>
                <w:szCs w:val="22"/>
              </w:rPr>
              <w:t xml:space="preserve"> с обязательным централизованным хранением, с возможностью досрочного погашения по требованию владельцев и по усмотрению эмитента, со сроком погашения в дату, которая наступает по истечении 5 (Пяти) лет  с даты начала размещения</w:t>
            </w:r>
            <w:r w:rsidRPr="00D774F4">
              <w:rPr>
                <w:b/>
                <w:sz w:val="22"/>
                <w:szCs w:val="22"/>
              </w:rPr>
              <w:t xml:space="preserve"> </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w:t>
            </w:r>
            <w:r>
              <w:rPr>
                <w:sz w:val="22"/>
                <w:szCs w:val="22"/>
              </w:rPr>
              <w:t>,</w:t>
            </w:r>
            <w:r w:rsidRPr="00D774F4">
              <w:rPr>
                <w:sz w:val="22"/>
                <w:szCs w:val="22"/>
              </w:rPr>
              <w:t xml:space="preserve"> если выпуск облигаций не подлежал государственной регистрации)</w:t>
            </w:r>
          </w:p>
        </w:tc>
        <w:tc>
          <w:tcPr>
            <w:tcW w:w="4747" w:type="dxa"/>
          </w:tcPr>
          <w:p w:rsidR="00981C32" w:rsidRPr="005D585C" w:rsidRDefault="00981C32" w:rsidP="005A37B3">
            <w:pPr>
              <w:pStyle w:val="prilozhenie"/>
              <w:ind w:firstLine="0"/>
              <w:rPr>
                <w:sz w:val="22"/>
                <w:szCs w:val="22"/>
              </w:rPr>
            </w:pPr>
            <w:r w:rsidRPr="005D585C">
              <w:rPr>
                <w:sz w:val="22"/>
                <w:szCs w:val="22"/>
              </w:rPr>
              <w:t>Идентификационный номер выпуска 4В02</w:t>
            </w:r>
            <w:r>
              <w:rPr>
                <w:sz w:val="22"/>
                <w:szCs w:val="22"/>
              </w:rPr>
              <w:t>04</w:t>
            </w:r>
            <w:r w:rsidRPr="005D585C">
              <w:rPr>
                <w:sz w:val="22"/>
                <w:szCs w:val="22"/>
              </w:rPr>
              <w:t>01792В</w:t>
            </w:r>
          </w:p>
          <w:p w:rsidR="00981C32" w:rsidRPr="00D774F4" w:rsidRDefault="00981C32" w:rsidP="005A37B3">
            <w:pPr>
              <w:pStyle w:val="prilozhenie"/>
              <w:ind w:firstLine="0"/>
              <w:rPr>
                <w:sz w:val="22"/>
                <w:szCs w:val="22"/>
              </w:rPr>
            </w:pPr>
            <w:r w:rsidRPr="005D585C">
              <w:rPr>
                <w:sz w:val="22"/>
                <w:szCs w:val="22"/>
              </w:rPr>
              <w:t>Дата присвоения идентификационного номера 29 марта 2013 г</w:t>
            </w:r>
            <w:r>
              <w:rPr>
                <w:sz w:val="22"/>
                <w:szCs w:val="22"/>
              </w:rPr>
              <w:t>ода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Вид доходов, выплаченных по облигациям выпуска (номинальная стоимость, процент (купон), иное)</w:t>
            </w:r>
          </w:p>
        </w:tc>
        <w:tc>
          <w:tcPr>
            <w:tcW w:w="4747" w:type="dxa"/>
          </w:tcPr>
          <w:p w:rsidR="00981C32" w:rsidRPr="00D774F4" w:rsidRDefault="00981C32" w:rsidP="005A37B3">
            <w:pPr>
              <w:pStyle w:val="prilozhenie"/>
              <w:ind w:firstLine="0"/>
              <w:rPr>
                <w:sz w:val="22"/>
                <w:szCs w:val="22"/>
              </w:rPr>
            </w:pPr>
            <w:r w:rsidRPr="00D774F4">
              <w:rPr>
                <w:sz w:val="22"/>
                <w:szCs w:val="22"/>
              </w:rPr>
              <w:t>Купон</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расчете на одну облигацию выпуска, руб. / иностр. валюта</w:t>
            </w:r>
          </w:p>
        </w:tc>
        <w:tc>
          <w:tcPr>
            <w:tcW w:w="4747" w:type="dxa"/>
          </w:tcPr>
          <w:p w:rsidR="00981C32" w:rsidRPr="000E618D" w:rsidRDefault="00981C32" w:rsidP="005A37B3">
            <w:pPr>
              <w:pStyle w:val="prilozhenie"/>
              <w:ind w:firstLine="0"/>
              <w:rPr>
                <w:sz w:val="22"/>
                <w:szCs w:val="22"/>
              </w:rPr>
            </w:pPr>
            <w:r w:rsidRPr="000E618D">
              <w:rPr>
                <w:sz w:val="22"/>
                <w:szCs w:val="22"/>
              </w:rPr>
              <w:t xml:space="preserve">1 купон - </w:t>
            </w:r>
            <w:r>
              <w:rPr>
                <w:sz w:val="22"/>
                <w:szCs w:val="22"/>
              </w:rPr>
              <w:t>11</w:t>
            </w:r>
            <w:r w:rsidRPr="000E618D">
              <w:rPr>
                <w:sz w:val="22"/>
                <w:szCs w:val="22"/>
              </w:rPr>
              <w:t>,</w:t>
            </w:r>
            <w:r>
              <w:rPr>
                <w:sz w:val="22"/>
                <w:szCs w:val="22"/>
              </w:rPr>
              <w:t>80</w:t>
            </w:r>
            <w:r w:rsidRPr="000E618D">
              <w:rPr>
                <w:sz w:val="22"/>
                <w:szCs w:val="22"/>
              </w:rPr>
              <w:t xml:space="preserve">%; </w:t>
            </w:r>
            <w:r>
              <w:rPr>
                <w:sz w:val="22"/>
                <w:szCs w:val="22"/>
              </w:rPr>
              <w:t>58</w:t>
            </w:r>
            <w:r w:rsidRPr="000E618D">
              <w:rPr>
                <w:sz w:val="22"/>
                <w:szCs w:val="22"/>
              </w:rPr>
              <w:t>,</w:t>
            </w:r>
            <w:r>
              <w:rPr>
                <w:sz w:val="22"/>
                <w:szCs w:val="22"/>
              </w:rPr>
              <w:t>84</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 xml:space="preserve">2 купон - </w:t>
            </w:r>
            <w:r>
              <w:rPr>
                <w:sz w:val="22"/>
                <w:szCs w:val="22"/>
              </w:rPr>
              <w:t>11</w:t>
            </w:r>
            <w:r w:rsidRPr="000E618D">
              <w:rPr>
                <w:sz w:val="22"/>
                <w:szCs w:val="22"/>
              </w:rPr>
              <w:t>,</w:t>
            </w:r>
            <w:r>
              <w:rPr>
                <w:sz w:val="22"/>
                <w:szCs w:val="22"/>
              </w:rPr>
              <w:t>80</w:t>
            </w:r>
            <w:r w:rsidRPr="000E618D">
              <w:rPr>
                <w:sz w:val="22"/>
                <w:szCs w:val="22"/>
              </w:rPr>
              <w:t xml:space="preserve">%; </w:t>
            </w:r>
            <w:r>
              <w:rPr>
                <w:sz w:val="22"/>
                <w:szCs w:val="22"/>
              </w:rPr>
              <w:t>59</w:t>
            </w:r>
            <w:r w:rsidRPr="000E618D">
              <w:rPr>
                <w:sz w:val="22"/>
                <w:szCs w:val="22"/>
              </w:rPr>
              <w:t>,</w:t>
            </w:r>
            <w:r>
              <w:rPr>
                <w:sz w:val="22"/>
                <w:szCs w:val="22"/>
              </w:rPr>
              <w:t>48</w:t>
            </w:r>
            <w:r w:rsidRPr="000E618D">
              <w:rPr>
                <w:sz w:val="22"/>
                <w:szCs w:val="22"/>
              </w:rPr>
              <w:t xml:space="preserve"> руб.</w:t>
            </w:r>
          </w:p>
          <w:p w:rsidR="00981C32" w:rsidRPr="000E618D" w:rsidRDefault="00981C32" w:rsidP="005A37B3">
            <w:pPr>
              <w:pStyle w:val="prilozhenie"/>
              <w:ind w:firstLine="0"/>
              <w:rPr>
                <w:sz w:val="22"/>
                <w:szCs w:val="22"/>
              </w:rPr>
            </w:pPr>
            <w:r w:rsidRPr="000E618D">
              <w:rPr>
                <w:sz w:val="22"/>
                <w:szCs w:val="22"/>
              </w:rPr>
              <w:t>3 купон - ставка не определена.</w:t>
            </w:r>
          </w:p>
          <w:p w:rsidR="00981C32" w:rsidRPr="000E618D" w:rsidRDefault="00981C32" w:rsidP="005A37B3">
            <w:pPr>
              <w:pStyle w:val="prilozhenie"/>
              <w:ind w:firstLine="0"/>
              <w:rPr>
                <w:sz w:val="22"/>
                <w:szCs w:val="22"/>
              </w:rPr>
            </w:pPr>
            <w:r w:rsidRPr="000E618D">
              <w:rPr>
                <w:sz w:val="22"/>
                <w:szCs w:val="22"/>
              </w:rPr>
              <w:t>4 купон - ставка не определена.</w:t>
            </w:r>
          </w:p>
          <w:p w:rsidR="00981C32" w:rsidRPr="000E618D" w:rsidRDefault="00981C32" w:rsidP="005A37B3">
            <w:pPr>
              <w:pStyle w:val="prilozhenie"/>
              <w:ind w:firstLine="0"/>
              <w:rPr>
                <w:sz w:val="22"/>
                <w:szCs w:val="22"/>
              </w:rPr>
            </w:pPr>
            <w:r w:rsidRPr="000E618D">
              <w:rPr>
                <w:sz w:val="22"/>
                <w:szCs w:val="22"/>
              </w:rPr>
              <w:t>5 купон - ставка не определена.</w:t>
            </w:r>
          </w:p>
          <w:p w:rsidR="00981C32" w:rsidRPr="000E618D" w:rsidRDefault="00981C32" w:rsidP="005A37B3">
            <w:pPr>
              <w:pStyle w:val="prilozhenie"/>
              <w:ind w:firstLine="0"/>
              <w:rPr>
                <w:sz w:val="22"/>
                <w:szCs w:val="22"/>
              </w:rPr>
            </w:pPr>
            <w:r w:rsidRPr="000E618D">
              <w:rPr>
                <w:sz w:val="22"/>
                <w:szCs w:val="22"/>
              </w:rPr>
              <w:t>6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7 купон - ставка не определена.</w:t>
            </w:r>
          </w:p>
          <w:p w:rsidR="00981C32" w:rsidRPr="000E618D" w:rsidRDefault="00981C32" w:rsidP="005A37B3">
            <w:pPr>
              <w:spacing w:after="0" w:line="240" w:lineRule="auto"/>
              <w:rPr>
                <w:rFonts w:ascii="Times New Roman" w:hAnsi="Times New Roman"/>
              </w:rPr>
            </w:pPr>
            <w:r w:rsidRPr="000E618D">
              <w:rPr>
                <w:rFonts w:ascii="Times New Roman" w:hAnsi="Times New Roman"/>
              </w:rPr>
              <w:t>8 купон - ставка не определена.</w:t>
            </w:r>
          </w:p>
          <w:p w:rsidR="00981C32" w:rsidRPr="000E618D" w:rsidRDefault="00981C32" w:rsidP="005A37B3">
            <w:pPr>
              <w:pStyle w:val="ConsNormal"/>
              <w:widowControl/>
              <w:ind w:firstLine="0"/>
              <w:jc w:val="both"/>
              <w:rPr>
                <w:rFonts w:ascii="Times New Roman" w:hAnsi="Times New Roman"/>
                <w:sz w:val="22"/>
                <w:szCs w:val="22"/>
              </w:rPr>
            </w:pPr>
            <w:r w:rsidRPr="000E618D">
              <w:rPr>
                <w:rFonts w:ascii="Times New Roman" w:hAnsi="Times New Roman"/>
                <w:sz w:val="22"/>
                <w:szCs w:val="22"/>
              </w:rPr>
              <w:t>9 купон – ставка не определена;</w:t>
            </w:r>
          </w:p>
          <w:p w:rsidR="00981C32" w:rsidRPr="00D774F4" w:rsidRDefault="00981C32" w:rsidP="00BF2BAD">
            <w:pPr>
              <w:pStyle w:val="ConsNormal"/>
              <w:widowControl/>
              <w:ind w:firstLine="0"/>
              <w:jc w:val="both"/>
              <w:rPr>
                <w:sz w:val="22"/>
                <w:szCs w:val="22"/>
              </w:rPr>
            </w:pPr>
            <w:r w:rsidRPr="000E618D">
              <w:rPr>
                <w:rFonts w:ascii="Times New Roman" w:hAnsi="Times New Roman"/>
                <w:sz w:val="22"/>
                <w:szCs w:val="22"/>
              </w:rPr>
              <w:t>10 купон – ставка не определена.</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Размер доходов, подлежавших выплате по облигациям выпуска, в денежном выражении в совокупности по всем облигациям выпуска, руб. / иностр. валюта</w:t>
            </w:r>
          </w:p>
        </w:tc>
        <w:tc>
          <w:tcPr>
            <w:tcW w:w="4747" w:type="dxa"/>
          </w:tcPr>
          <w:p w:rsidR="00981C32" w:rsidRPr="00411D1A" w:rsidRDefault="00981C32" w:rsidP="005A37B3">
            <w:pPr>
              <w:pStyle w:val="prilozhenie"/>
              <w:ind w:firstLine="0"/>
              <w:rPr>
                <w:sz w:val="22"/>
                <w:szCs w:val="22"/>
              </w:rPr>
            </w:pPr>
            <w:r w:rsidRPr="00411D1A">
              <w:rPr>
                <w:sz w:val="22"/>
                <w:szCs w:val="22"/>
              </w:rPr>
              <w:t>1 купон -</w:t>
            </w:r>
            <w:r>
              <w:rPr>
                <w:sz w:val="22"/>
                <w:szCs w:val="22"/>
              </w:rPr>
              <w:t xml:space="preserve"> 176</w:t>
            </w:r>
            <w:r w:rsidRPr="00411D1A">
              <w:rPr>
                <w:sz w:val="22"/>
                <w:szCs w:val="22"/>
              </w:rPr>
              <w:t> </w:t>
            </w:r>
            <w:r>
              <w:rPr>
                <w:sz w:val="22"/>
                <w:szCs w:val="22"/>
              </w:rPr>
              <w:t>520</w:t>
            </w:r>
            <w:r w:rsidRPr="00411D1A">
              <w:rPr>
                <w:sz w:val="22"/>
                <w:szCs w:val="22"/>
              </w:rPr>
              <w:t> 000 руб.</w:t>
            </w:r>
          </w:p>
          <w:p w:rsidR="00981C32" w:rsidRPr="00411D1A" w:rsidRDefault="00981C32" w:rsidP="005A37B3">
            <w:pPr>
              <w:pStyle w:val="prilozhenie"/>
              <w:ind w:firstLine="0"/>
              <w:rPr>
                <w:sz w:val="22"/>
                <w:szCs w:val="22"/>
              </w:rPr>
            </w:pPr>
            <w:r w:rsidRPr="00411D1A">
              <w:rPr>
                <w:sz w:val="22"/>
                <w:szCs w:val="22"/>
              </w:rPr>
              <w:t xml:space="preserve">2 купон - </w:t>
            </w:r>
            <w:r>
              <w:rPr>
                <w:sz w:val="22"/>
                <w:szCs w:val="22"/>
              </w:rPr>
              <w:t>178</w:t>
            </w:r>
            <w:r w:rsidRPr="00411D1A">
              <w:rPr>
                <w:sz w:val="22"/>
                <w:szCs w:val="22"/>
              </w:rPr>
              <w:t> </w:t>
            </w:r>
            <w:r>
              <w:rPr>
                <w:sz w:val="22"/>
                <w:szCs w:val="22"/>
              </w:rPr>
              <w:t>440</w:t>
            </w:r>
            <w:r w:rsidRPr="00411D1A">
              <w:rPr>
                <w:sz w:val="22"/>
                <w:szCs w:val="22"/>
              </w:rPr>
              <w:t> 000 руб.</w:t>
            </w:r>
          </w:p>
          <w:p w:rsidR="00981C32" w:rsidRPr="00512643" w:rsidRDefault="00981C32" w:rsidP="005A37B3">
            <w:pPr>
              <w:pStyle w:val="prilozhenie"/>
              <w:ind w:firstLine="0"/>
              <w:rPr>
                <w:sz w:val="22"/>
                <w:szCs w:val="22"/>
              </w:rPr>
            </w:pPr>
            <w:r w:rsidRPr="00512643">
              <w:rPr>
                <w:sz w:val="22"/>
                <w:szCs w:val="22"/>
              </w:rPr>
              <w:t xml:space="preserve">3 купон - </w:t>
            </w:r>
            <w:r w:rsidRPr="00DE4EA6">
              <w:rPr>
                <w:sz w:val="22"/>
                <w:szCs w:val="22"/>
              </w:rPr>
              <w:t>сумма не определена</w:t>
            </w:r>
            <w:r w:rsidRPr="00512643">
              <w:rPr>
                <w:sz w:val="22"/>
                <w:szCs w:val="22"/>
              </w:rPr>
              <w:t>.</w:t>
            </w:r>
          </w:p>
          <w:p w:rsidR="00981C32" w:rsidRPr="00DE4EA6" w:rsidRDefault="00981C32" w:rsidP="005A37B3">
            <w:pPr>
              <w:pStyle w:val="prilozhenie"/>
              <w:ind w:firstLine="0"/>
              <w:rPr>
                <w:sz w:val="22"/>
                <w:szCs w:val="22"/>
              </w:rPr>
            </w:pPr>
            <w:r w:rsidRPr="00DE4EA6">
              <w:rPr>
                <w:sz w:val="22"/>
                <w:szCs w:val="22"/>
              </w:rPr>
              <w:t xml:space="preserve">4 купон </w:t>
            </w:r>
            <w:r>
              <w:rPr>
                <w:sz w:val="22"/>
                <w:szCs w:val="22"/>
              </w:rPr>
              <w:t>-</w:t>
            </w:r>
            <w:r w:rsidRPr="00DE4EA6">
              <w:rPr>
                <w:sz w:val="22"/>
                <w:szCs w:val="22"/>
              </w:rPr>
              <w:t xml:space="preserve"> сумма не определена.</w:t>
            </w:r>
          </w:p>
          <w:p w:rsidR="00981C32" w:rsidRPr="00DE4EA6" w:rsidRDefault="00981C32" w:rsidP="005A37B3">
            <w:pPr>
              <w:pStyle w:val="prilozhenie"/>
              <w:ind w:firstLine="0"/>
              <w:rPr>
                <w:sz w:val="22"/>
                <w:szCs w:val="22"/>
              </w:rPr>
            </w:pPr>
            <w:r w:rsidRPr="00DE4EA6">
              <w:rPr>
                <w:sz w:val="22"/>
                <w:szCs w:val="22"/>
              </w:rPr>
              <w:t xml:space="preserve">5 купон </w:t>
            </w:r>
            <w:r>
              <w:rPr>
                <w:sz w:val="22"/>
                <w:szCs w:val="22"/>
              </w:rPr>
              <w:t>-</w:t>
            </w:r>
            <w:r w:rsidRPr="00DE4EA6">
              <w:rPr>
                <w:sz w:val="22"/>
                <w:szCs w:val="22"/>
              </w:rPr>
              <w:t xml:space="preserve"> сумма не определена.</w:t>
            </w:r>
          </w:p>
          <w:p w:rsidR="00981C32" w:rsidRPr="00DE4EA6" w:rsidRDefault="00981C32" w:rsidP="005A37B3">
            <w:pPr>
              <w:pStyle w:val="prilozhenie"/>
              <w:ind w:firstLine="0"/>
              <w:rPr>
                <w:sz w:val="22"/>
                <w:szCs w:val="22"/>
              </w:rPr>
            </w:pPr>
            <w:r w:rsidRPr="00DE4EA6">
              <w:rPr>
                <w:sz w:val="22"/>
                <w:szCs w:val="22"/>
              </w:rPr>
              <w:t>6 купон - сумма не определена.</w:t>
            </w:r>
          </w:p>
          <w:p w:rsidR="00981C32" w:rsidRPr="00DE4EA6" w:rsidRDefault="00981C32" w:rsidP="005A37B3">
            <w:pPr>
              <w:pStyle w:val="prilozhenie"/>
              <w:ind w:firstLine="0"/>
              <w:rPr>
                <w:sz w:val="22"/>
                <w:szCs w:val="22"/>
              </w:rPr>
            </w:pPr>
            <w:r w:rsidRPr="00DE4EA6">
              <w:rPr>
                <w:sz w:val="22"/>
                <w:szCs w:val="22"/>
              </w:rPr>
              <w:t>7 купон - сумма не определена.</w:t>
            </w:r>
          </w:p>
          <w:p w:rsidR="00981C32" w:rsidRPr="00DE4EA6" w:rsidRDefault="00981C32" w:rsidP="005A37B3">
            <w:pPr>
              <w:pStyle w:val="prilozhenie"/>
              <w:ind w:firstLine="0"/>
              <w:rPr>
                <w:sz w:val="22"/>
                <w:szCs w:val="22"/>
              </w:rPr>
            </w:pPr>
            <w:r w:rsidRPr="00DE4EA6">
              <w:rPr>
                <w:sz w:val="22"/>
                <w:szCs w:val="22"/>
              </w:rPr>
              <w:t>8 купон - сумма не определена.</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9 купон – сумма не определена</w:t>
            </w:r>
            <w:r>
              <w:rPr>
                <w:rFonts w:ascii="Times New Roman" w:hAnsi="Times New Roman"/>
                <w:sz w:val="22"/>
                <w:szCs w:val="22"/>
              </w:rPr>
              <w:t>.</w:t>
            </w:r>
          </w:p>
          <w:p w:rsidR="00981C32" w:rsidRPr="00DE4EA6" w:rsidRDefault="00981C32" w:rsidP="005A37B3">
            <w:pPr>
              <w:pStyle w:val="ConsNormal"/>
              <w:widowControl/>
              <w:ind w:firstLine="0"/>
              <w:jc w:val="both"/>
              <w:rPr>
                <w:rFonts w:ascii="Times New Roman" w:hAnsi="Times New Roman"/>
                <w:sz w:val="22"/>
                <w:szCs w:val="22"/>
              </w:rPr>
            </w:pPr>
            <w:r w:rsidRPr="00DE4EA6">
              <w:rPr>
                <w:rFonts w:ascii="Times New Roman" w:hAnsi="Times New Roman"/>
                <w:sz w:val="22"/>
                <w:szCs w:val="22"/>
              </w:rPr>
              <w:t>10 купон – сумма не определена.</w:t>
            </w:r>
          </w:p>
          <w:p w:rsidR="00981C32" w:rsidRDefault="00981C32" w:rsidP="005A37B3">
            <w:pPr>
              <w:pStyle w:val="prilozhenie"/>
              <w:ind w:firstLine="0"/>
            </w:pPr>
            <w:r w:rsidRPr="00DE4EA6">
              <w:rPr>
                <w:sz w:val="22"/>
                <w:szCs w:val="22"/>
              </w:rPr>
              <w:t xml:space="preserve">Итого: </w:t>
            </w:r>
            <w:r>
              <w:rPr>
                <w:sz w:val="22"/>
                <w:szCs w:val="22"/>
              </w:rPr>
              <w:t>354</w:t>
            </w:r>
            <w:r w:rsidRPr="00DE4EA6">
              <w:rPr>
                <w:sz w:val="22"/>
                <w:szCs w:val="22"/>
              </w:rPr>
              <w:t> </w:t>
            </w:r>
            <w:r>
              <w:rPr>
                <w:sz w:val="22"/>
                <w:szCs w:val="22"/>
              </w:rPr>
              <w:t>960</w:t>
            </w:r>
            <w:r w:rsidRPr="00DE4EA6">
              <w:rPr>
                <w:sz w:val="22"/>
                <w:szCs w:val="22"/>
              </w:rPr>
              <w:t xml:space="preserve"> </w:t>
            </w:r>
            <w:r>
              <w:rPr>
                <w:sz w:val="22"/>
                <w:szCs w:val="22"/>
              </w:rPr>
              <w:t>000</w:t>
            </w:r>
            <w:r w:rsidRPr="00DE4EA6">
              <w:rPr>
                <w:sz w:val="22"/>
                <w:szCs w:val="22"/>
              </w:rPr>
              <w:t xml:space="preserve"> руб.</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Срок (дата) выплаты доходов по облигациям выпуска</w:t>
            </w:r>
          </w:p>
        </w:tc>
        <w:tc>
          <w:tcPr>
            <w:tcW w:w="4747" w:type="dxa"/>
            <w:vAlign w:val="center"/>
          </w:tcPr>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Выплата </w:t>
            </w:r>
            <w:r>
              <w:rPr>
                <w:rFonts w:ascii="Times New Roman" w:hAnsi="Times New Roman"/>
              </w:rPr>
              <w:t>купонного дохода</w:t>
            </w:r>
            <w:r w:rsidRPr="002D21B6">
              <w:rPr>
                <w:rFonts w:ascii="Times New Roman" w:hAnsi="Times New Roman"/>
              </w:rPr>
              <w:t xml:space="preserve"> по облигациям </w:t>
            </w:r>
            <w:r>
              <w:rPr>
                <w:rFonts w:ascii="Times New Roman" w:hAnsi="Times New Roman"/>
              </w:rPr>
              <w:t>осуществляется</w:t>
            </w:r>
            <w:r w:rsidRPr="002D21B6">
              <w:rPr>
                <w:rFonts w:ascii="Times New Roman" w:hAnsi="Times New Roman"/>
              </w:rPr>
              <w:t xml:space="preserve"> в дату окончания соответствующего купонного периода:</w:t>
            </w:r>
          </w:p>
          <w:p w:rsidR="00981C32" w:rsidRPr="002D21B6" w:rsidRDefault="00981C32" w:rsidP="005A37B3">
            <w:pPr>
              <w:spacing w:after="0" w:line="240" w:lineRule="auto"/>
              <w:rPr>
                <w:rFonts w:ascii="Times New Roman" w:hAnsi="Times New Roman"/>
              </w:rPr>
            </w:pPr>
            <w:r w:rsidRPr="002D21B6">
              <w:rPr>
                <w:rFonts w:ascii="Times New Roman" w:hAnsi="Times New Roman"/>
              </w:rPr>
              <w:t xml:space="preserve">1 купон - </w:t>
            </w:r>
            <w:r w:rsidRPr="00D774F4">
              <w:rPr>
                <w:rFonts w:ascii="Times New Roman" w:hAnsi="Times New Roman"/>
              </w:rPr>
              <w:t>2</w:t>
            </w:r>
            <w:r>
              <w:rPr>
                <w:rFonts w:ascii="Times New Roman" w:hAnsi="Times New Roman"/>
              </w:rPr>
              <w:t>4</w:t>
            </w:r>
            <w:r w:rsidRPr="00D774F4">
              <w:rPr>
                <w:rFonts w:ascii="Times New Roman" w:hAnsi="Times New Roman"/>
              </w:rPr>
              <w:t>.0</w:t>
            </w:r>
            <w:r>
              <w:rPr>
                <w:rFonts w:ascii="Times New Roman" w:hAnsi="Times New Roman"/>
              </w:rPr>
              <w:t>5</w:t>
            </w:r>
            <w:r w:rsidRPr="00D774F4">
              <w:rPr>
                <w:rFonts w:ascii="Times New Roman" w:hAnsi="Times New Roman"/>
              </w:rPr>
              <w:t>.2016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2 купон -</w:t>
            </w:r>
            <w:r>
              <w:rPr>
                <w:rFonts w:ascii="Times New Roman" w:hAnsi="Times New Roman"/>
              </w:rPr>
              <w:t xml:space="preserve"> </w:t>
            </w:r>
            <w:r w:rsidRPr="00D774F4">
              <w:rPr>
                <w:rFonts w:ascii="Times New Roman" w:hAnsi="Times New Roman"/>
              </w:rPr>
              <w:t>2</w:t>
            </w:r>
            <w:r>
              <w:rPr>
                <w:rFonts w:ascii="Times New Roman" w:hAnsi="Times New Roman"/>
              </w:rPr>
              <w:t>4</w:t>
            </w:r>
            <w:r w:rsidRPr="00D774F4">
              <w:rPr>
                <w:rFonts w:ascii="Times New Roman" w:hAnsi="Times New Roman"/>
              </w:rPr>
              <w:t>.</w:t>
            </w:r>
            <w:r>
              <w:rPr>
                <w:rFonts w:ascii="Times New Roman" w:hAnsi="Times New Roman"/>
              </w:rPr>
              <w:t>11</w:t>
            </w:r>
            <w:r w:rsidRPr="00D774F4">
              <w:rPr>
                <w:rFonts w:ascii="Times New Roman" w:hAnsi="Times New Roman"/>
              </w:rPr>
              <w:t>.2016</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3 купон -</w:t>
            </w:r>
            <w:r>
              <w:rPr>
                <w:rFonts w:ascii="Times New Roman" w:hAnsi="Times New Roman"/>
              </w:rPr>
              <w:t xml:space="preserve"> 24</w:t>
            </w:r>
            <w:r w:rsidRPr="00D774F4">
              <w:rPr>
                <w:rFonts w:ascii="Times New Roman" w:hAnsi="Times New Roman"/>
              </w:rPr>
              <w:t>.0</w:t>
            </w:r>
            <w:r>
              <w:rPr>
                <w:rFonts w:ascii="Times New Roman" w:hAnsi="Times New Roman"/>
              </w:rPr>
              <w:t>5</w:t>
            </w:r>
            <w:r w:rsidRPr="00D774F4">
              <w:rPr>
                <w:rFonts w:ascii="Times New Roman" w:hAnsi="Times New Roman"/>
              </w:rPr>
              <w:t>.2017</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4 купон -</w:t>
            </w:r>
            <w:r>
              <w:rPr>
                <w:rFonts w:ascii="Times New Roman" w:hAnsi="Times New Roman"/>
              </w:rPr>
              <w:t xml:space="preserve"> 24</w:t>
            </w:r>
            <w:r w:rsidRPr="00D774F4">
              <w:rPr>
                <w:rFonts w:ascii="Times New Roman" w:hAnsi="Times New Roman"/>
              </w:rPr>
              <w:t>.</w:t>
            </w:r>
            <w:r>
              <w:rPr>
                <w:rFonts w:ascii="Times New Roman" w:hAnsi="Times New Roman"/>
              </w:rPr>
              <w:t>11</w:t>
            </w:r>
            <w:r w:rsidRPr="00D774F4">
              <w:rPr>
                <w:rFonts w:ascii="Times New Roman" w:hAnsi="Times New Roman"/>
              </w:rPr>
              <w:t>.2017</w:t>
            </w:r>
            <w:r w:rsidRPr="002D21B6">
              <w:rPr>
                <w:rFonts w:ascii="Times New Roman" w:hAnsi="Times New Roman"/>
              </w:rPr>
              <w:t>г.</w:t>
            </w:r>
          </w:p>
          <w:p w:rsidR="00981C32" w:rsidRPr="002D21B6" w:rsidRDefault="00981C32" w:rsidP="005A37B3">
            <w:pPr>
              <w:spacing w:after="0" w:line="240" w:lineRule="auto"/>
              <w:rPr>
                <w:rFonts w:ascii="Times New Roman" w:hAnsi="Times New Roman"/>
              </w:rPr>
            </w:pPr>
            <w:r w:rsidRPr="002D21B6">
              <w:rPr>
                <w:rFonts w:ascii="Times New Roman" w:hAnsi="Times New Roman"/>
              </w:rPr>
              <w:t>5 купон -</w:t>
            </w:r>
            <w:r>
              <w:rPr>
                <w:rFonts w:ascii="Times New Roman" w:hAnsi="Times New Roman"/>
              </w:rPr>
              <w:t xml:space="preserve"> 24</w:t>
            </w:r>
            <w:r w:rsidRPr="00D774F4">
              <w:rPr>
                <w:rFonts w:ascii="Times New Roman" w:hAnsi="Times New Roman"/>
              </w:rPr>
              <w:t>.</w:t>
            </w:r>
            <w:r>
              <w:rPr>
                <w:rFonts w:ascii="Times New Roman" w:hAnsi="Times New Roman"/>
              </w:rPr>
              <w:t>05</w:t>
            </w:r>
            <w:r w:rsidRPr="00D774F4">
              <w:rPr>
                <w:rFonts w:ascii="Times New Roman" w:hAnsi="Times New Roman"/>
              </w:rPr>
              <w:t>.2018</w:t>
            </w:r>
            <w:r w:rsidRPr="002D21B6">
              <w:rPr>
                <w:rFonts w:ascii="Times New Roman" w:hAnsi="Times New Roman"/>
              </w:rPr>
              <w:t>г.</w:t>
            </w:r>
          </w:p>
          <w:p w:rsidR="00981C32" w:rsidRDefault="00981C32" w:rsidP="005A37B3">
            <w:pPr>
              <w:spacing w:after="0" w:line="240" w:lineRule="auto"/>
              <w:rPr>
                <w:rFonts w:ascii="Times New Roman" w:hAnsi="Times New Roman"/>
              </w:rPr>
            </w:pPr>
            <w:r w:rsidRPr="002D21B6">
              <w:rPr>
                <w:rFonts w:ascii="Times New Roman" w:hAnsi="Times New Roman"/>
              </w:rPr>
              <w:t>6 купон -</w:t>
            </w:r>
            <w:r>
              <w:rPr>
                <w:rFonts w:ascii="Times New Roman" w:hAnsi="Times New Roman"/>
              </w:rPr>
              <w:t xml:space="preserve"> 24</w:t>
            </w:r>
            <w:r w:rsidRPr="00D774F4">
              <w:rPr>
                <w:rFonts w:ascii="Times New Roman" w:hAnsi="Times New Roman"/>
              </w:rPr>
              <w:t>.</w:t>
            </w:r>
            <w:r>
              <w:rPr>
                <w:rFonts w:ascii="Times New Roman" w:hAnsi="Times New Roman"/>
              </w:rPr>
              <w:t>11</w:t>
            </w:r>
            <w:r w:rsidRPr="00D774F4">
              <w:rPr>
                <w:rFonts w:ascii="Times New Roman" w:hAnsi="Times New Roman"/>
              </w:rPr>
              <w:t>.2018</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7</w:t>
            </w:r>
            <w:r w:rsidRPr="002D21B6">
              <w:rPr>
                <w:rFonts w:ascii="Times New Roman" w:hAnsi="Times New Roman"/>
              </w:rPr>
              <w:t xml:space="preserve"> купон -</w:t>
            </w:r>
            <w:r>
              <w:rPr>
                <w:rFonts w:ascii="Times New Roman" w:hAnsi="Times New Roman"/>
              </w:rPr>
              <w:t xml:space="preserve"> 24</w:t>
            </w:r>
            <w:r w:rsidRPr="00D774F4">
              <w:rPr>
                <w:rFonts w:ascii="Times New Roman" w:hAnsi="Times New Roman"/>
              </w:rPr>
              <w:t>.</w:t>
            </w:r>
            <w:r>
              <w:rPr>
                <w:rFonts w:ascii="Times New Roman" w:hAnsi="Times New Roman"/>
              </w:rPr>
              <w:t>05</w:t>
            </w:r>
            <w:r w:rsidRPr="00D774F4">
              <w:rPr>
                <w:rFonts w:ascii="Times New Roman" w:hAnsi="Times New Roman"/>
              </w:rPr>
              <w:t>.2019</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8</w:t>
            </w:r>
            <w:r w:rsidRPr="002D21B6">
              <w:rPr>
                <w:rFonts w:ascii="Times New Roman" w:hAnsi="Times New Roman"/>
              </w:rPr>
              <w:t xml:space="preserve"> купон -</w:t>
            </w:r>
            <w:r>
              <w:rPr>
                <w:rFonts w:ascii="Times New Roman" w:hAnsi="Times New Roman"/>
              </w:rPr>
              <w:t xml:space="preserve"> 24</w:t>
            </w:r>
            <w:r w:rsidRPr="00D774F4">
              <w:rPr>
                <w:rFonts w:ascii="Times New Roman" w:hAnsi="Times New Roman"/>
              </w:rPr>
              <w:t>.</w:t>
            </w:r>
            <w:r>
              <w:rPr>
                <w:rFonts w:ascii="Times New Roman" w:hAnsi="Times New Roman"/>
              </w:rPr>
              <w:t>11</w:t>
            </w:r>
            <w:r w:rsidRPr="00D774F4">
              <w:rPr>
                <w:rFonts w:ascii="Times New Roman" w:hAnsi="Times New Roman"/>
              </w:rPr>
              <w:t>.2019</w:t>
            </w:r>
            <w:r w:rsidRPr="002D21B6">
              <w:rPr>
                <w:rFonts w:ascii="Times New Roman" w:hAnsi="Times New Roman"/>
              </w:rPr>
              <w:t>г.</w:t>
            </w:r>
          </w:p>
          <w:p w:rsidR="00981C32" w:rsidRDefault="00981C32" w:rsidP="005A37B3">
            <w:pPr>
              <w:spacing w:after="0" w:line="240" w:lineRule="auto"/>
              <w:rPr>
                <w:rFonts w:ascii="Times New Roman" w:hAnsi="Times New Roman"/>
              </w:rPr>
            </w:pPr>
            <w:r>
              <w:rPr>
                <w:rFonts w:ascii="Times New Roman" w:hAnsi="Times New Roman"/>
              </w:rPr>
              <w:t>9</w:t>
            </w:r>
            <w:r w:rsidRPr="002D21B6">
              <w:rPr>
                <w:rFonts w:ascii="Times New Roman" w:hAnsi="Times New Roman"/>
              </w:rPr>
              <w:t xml:space="preserve"> купон -</w:t>
            </w:r>
            <w:r>
              <w:rPr>
                <w:rFonts w:ascii="Times New Roman" w:hAnsi="Times New Roman"/>
              </w:rPr>
              <w:t xml:space="preserve"> 24</w:t>
            </w:r>
            <w:r w:rsidRPr="00D774F4">
              <w:rPr>
                <w:rFonts w:ascii="Times New Roman" w:hAnsi="Times New Roman"/>
              </w:rPr>
              <w:t>.0</w:t>
            </w:r>
            <w:r>
              <w:rPr>
                <w:rFonts w:ascii="Times New Roman" w:hAnsi="Times New Roman"/>
              </w:rPr>
              <w:t>5</w:t>
            </w:r>
            <w:r w:rsidRPr="00D774F4">
              <w:rPr>
                <w:rFonts w:ascii="Times New Roman" w:hAnsi="Times New Roman"/>
              </w:rPr>
              <w:t>.2020</w:t>
            </w:r>
            <w:r w:rsidRPr="002D21B6">
              <w:rPr>
                <w:rFonts w:ascii="Times New Roman" w:hAnsi="Times New Roman"/>
              </w:rPr>
              <w:t>г.</w:t>
            </w:r>
          </w:p>
          <w:p w:rsidR="00981C32" w:rsidRPr="00D774F4" w:rsidRDefault="00981C32" w:rsidP="00BF2BAD">
            <w:pPr>
              <w:spacing w:after="0" w:line="240" w:lineRule="auto"/>
              <w:rPr>
                <w:rFonts w:ascii="Times New Roman" w:hAnsi="Times New Roman"/>
              </w:rPr>
            </w:pPr>
            <w:r>
              <w:rPr>
                <w:rFonts w:ascii="Times New Roman" w:hAnsi="Times New Roman"/>
              </w:rPr>
              <w:t>10</w:t>
            </w:r>
            <w:r w:rsidRPr="002D21B6">
              <w:rPr>
                <w:rFonts w:ascii="Times New Roman" w:hAnsi="Times New Roman"/>
              </w:rPr>
              <w:t xml:space="preserve"> купон -</w:t>
            </w:r>
            <w:r>
              <w:rPr>
                <w:rFonts w:ascii="Times New Roman" w:hAnsi="Times New Roman"/>
              </w:rPr>
              <w:t xml:space="preserve"> 24</w:t>
            </w:r>
            <w:r w:rsidRPr="00D774F4">
              <w:rPr>
                <w:rFonts w:ascii="Times New Roman" w:hAnsi="Times New Roman"/>
              </w:rPr>
              <w:t>.</w:t>
            </w:r>
            <w:r>
              <w:rPr>
                <w:rFonts w:ascii="Times New Roman" w:hAnsi="Times New Roman"/>
              </w:rPr>
              <w:t>11</w:t>
            </w:r>
            <w:r w:rsidRPr="00D774F4">
              <w:rPr>
                <w:rFonts w:ascii="Times New Roman" w:hAnsi="Times New Roman"/>
              </w:rPr>
              <w:t>.2020</w:t>
            </w:r>
            <w:r w:rsidRPr="002D21B6">
              <w:rPr>
                <w:rFonts w:ascii="Times New Roman" w:hAnsi="Times New Roman"/>
              </w:rPr>
              <w:t>г.</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Форма выплаты доходов по облигациям выпуска (денежные средства, иное имущество)</w:t>
            </w:r>
          </w:p>
        </w:tc>
        <w:tc>
          <w:tcPr>
            <w:tcW w:w="4747" w:type="dxa"/>
          </w:tcPr>
          <w:p w:rsidR="00981C32" w:rsidRPr="00D774F4" w:rsidRDefault="00981C32" w:rsidP="005A37B3">
            <w:pPr>
              <w:pStyle w:val="prilozhenie"/>
              <w:ind w:firstLine="0"/>
              <w:rPr>
                <w:sz w:val="22"/>
                <w:szCs w:val="22"/>
              </w:rPr>
            </w:pPr>
            <w:r>
              <w:rPr>
                <w:sz w:val="22"/>
                <w:szCs w:val="22"/>
              </w:rPr>
              <w:t>Д</w:t>
            </w:r>
            <w:r w:rsidRPr="00D774F4">
              <w:rPr>
                <w:sz w:val="22"/>
                <w:szCs w:val="22"/>
              </w:rPr>
              <w:t>енежн</w:t>
            </w:r>
            <w:r>
              <w:rPr>
                <w:sz w:val="22"/>
                <w:szCs w:val="22"/>
              </w:rPr>
              <w:t>ыми</w:t>
            </w:r>
            <w:r w:rsidRPr="00D774F4">
              <w:rPr>
                <w:sz w:val="22"/>
                <w:szCs w:val="22"/>
              </w:rPr>
              <w:t xml:space="preserve"> </w:t>
            </w:r>
            <w:r>
              <w:rPr>
                <w:sz w:val="22"/>
                <w:szCs w:val="22"/>
              </w:rPr>
              <w:t>средствами</w:t>
            </w:r>
            <w:r w:rsidRPr="00D774F4">
              <w:rPr>
                <w:sz w:val="22"/>
                <w:szCs w:val="22"/>
              </w:rPr>
              <w:t xml:space="preserve"> в валюте РФ в безналичном порядке</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Общий размер доходов, выплаченных по всем облигациям выпуска, руб. / иностр. валюта</w:t>
            </w:r>
          </w:p>
        </w:tc>
        <w:tc>
          <w:tcPr>
            <w:tcW w:w="4747" w:type="dxa"/>
          </w:tcPr>
          <w:p w:rsidR="00981C32" w:rsidRPr="00D774F4" w:rsidRDefault="00981C32" w:rsidP="000E27A2">
            <w:pPr>
              <w:pStyle w:val="prilozhenie"/>
              <w:ind w:firstLine="0"/>
              <w:rPr>
                <w:sz w:val="22"/>
                <w:szCs w:val="22"/>
              </w:rPr>
            </w:pPr>
            <w:r w:rsidRPr="00D774F4">
              <w:rPr>
                <w:sz w:val="22"/>
                <w:szCs w:val="22"/>
              </w:rPr>
              <w:t>0</w:t>
            </w:r>
            <w:r>
              <w:rPr>
                <w:sz w:val="22"/>
                <w:szCs w:val="22"/>
              </w:rPr>
              <w:t xml:space="preserve"> рублей</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Доля выплаченных доходов по облигациям выпуска в общем размере подлежавших выплате доходов по облигациям выпуска, %</w:t>
            </w:r>
          </w:p>
        </w:tc>
        <w:tc>
          <w:tcPr>
            <w:tcW w:w="4747" w:type="dxa"/>
          </w:tcPr>
          <w:p w:rsidR="00981C32" w:rsidRPr="00D774F4" w:rsidRDefault="00981C32" w:rsidP="00AD2683">
            <w:pPr>
              <w:pStyle w:val="prilozhenie"/>
              <w:ind w:firstLine="0"/>
              <w:rPr>
                <w:sz w:val="22"/>
                <w:szCs w:val="22"/>
              </w:rPr>
            </w:pPr>
            <w:r w:rsidRPr="00D774F4">
              <w:rPr>
                <w:sz w:val="22"/>
                <w:szCs w:val="22"/>
              </w:rPr>
              <w:t>0</w:t>
            </w:r>
            <w:r w:rsidR="00AD2683">
              <w:rPr>
                <w:sz w:val="22"/>
                <w:szCs w:val="22"/>
              </w:rPr>
              <w:t>,00</w:t>
            </w:r>
          </w:p>
        </w:tc>
      </w:tr>
      <w:tr w:rsidR="00981C32" w:rsidRPr="00D774F4" w:rsidTr="005A37B3">
        <w:tc>
          <w:tcPr>
            <w:tcW w:w="4823" w:type="dxa"/>
          </w:tcPr>
          <w:p w:rsidR="00981C32" w:rsidRPr="00913678" w:rsidRDefault="00981C32" w:rsidP="005A37B3">
            <w:pPr>
              <w:pStyle w:val="prilozhenie"/>
              <w:ind w:firstLine="0"/>
              <w:rPr>
                <w:sz w:val="22"/>
                <w:szCs w:val="22"/>
              </w:rPr>
            </w:pPr>
            <w:r w:rsidRPr="00913678">
              <w:rPr>
                <w:sz w:val="22"/>
                <w:szCs w:val="22"/>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4747" w:type="dxa"/>
          </w:tcPr>
          <w:p w:rsidR="00981C32" w:rsidRPr="00D774F4" w:rsidRDefault="00981C32" w:rsidP="005A37B3">
            <w:pPr>
              <w:pStyle w:val="prilozhenie"/>
              <w:ind w:firstLine="0"/>
              <w:rPr>
                <w:sz w:val="22"/>
                <w:szCs w:val="22"/>
              </w:rPr>
            </w:pPr>
            <w:r>
              <w:rPr>
                <w:sz w:val="22"/>
                <w:szCs w:val="22"/>
              </w:rPr>
              <w:t>срок выплаты не наступил</w:t>
            </w:r>
          </w:p>
        </w:tc>
      </w:tr>
      <w:tr w:rsidR="00981C32" w:rsidRPr="00D774F4" w:rsidTr="005A37B3">
        <w:tc>
          <w:tcPr>
            <w:tcW w:w="4823" w:type="dxa"/>
          </w:tcPr>
          <w:p w:rsidR="00981C32" w:rsidRPr="00D774F4" w:rsidRDefault="00981C32" w:rsidP="005A37B3">
            <w:pPr>
              <w:pStyle w:val="prilozhenie"/>
              <w:ind w:firstLine="0"/>
              <w:rPr>
                <w:sz w:val="22"/>
                <w:szCs w:val="22"/>
              </w:rPr>
            </w:pPr>
            <w:r w:rsidRPr="00D774F4">
              <w:rPr>
                <w:sz w:val="22"/>
                <w:szCs w:val="22"/>
              </w:rPr>
              <w:t>Иные сведения о доходах по облигациям выпуска, указываемые эмитентом по собственному усмотрению</w:t>
            </w:r>
          </w:p>
        </w:tc>
        <w:tc>
          <w:tcPr>
            <w:tcW w:w="4747" w:type="dxa"/>
          </w:tcPr>
          <w:p w:rsidR="00981C32" w:rsidRPr="00D774F4" w:rsidRDefault="00981C32" w:rsidP="005A37B3">
            <w:pPr>
              <w:pStyle w:val="prilozhenie"/>
              <w:ind w:firstLine="0"/>
              <w:rPr>
                <w:sz w:val="22"/>
                <w:szCs w:val="22"/>
              </w:rPr>
            </w:pPr>
            <w:r w:rsidRPr="00D774F4">
              <w:rPr>
                <w:sz w:val="22"/>
                <w:szCs w:val="22"/>
              </w:rPr>
              <w:t>Отсутствуют</w:t>
            </w:r>
          </w:p>
        </w:tc>
      </w:tr>
    </w:tbl>
    <w:p w:rsidR="00981C32" w:rsidRPr="00D774F4" w:rsidRDefault="00981C32" w:rsidP="00981C32">
      <w:pPr>
        <w:widowControl w:val="0"/>
        <w:autoSpaceDE w:val="0"/>
        <w:autoSpaceDN w:val="0"/>
        <w:adjustRightInd w:val="0"/>
        <w:spacing w:after="0" w:line="240" w:lineRule="auto"/>
        <w:ind w:firstLine="540"/>
        <w:jc w:val="both"/>
        <w:outlineLvl w:val="3"/>
        <w:rPr>
          <w:rFonts w:ascii="Times New Roman" w:eastAsia="Times New Roman" w:hAnsi="Times New Roman"/>
          <w:b/>
        </w:rPr>
      </w:pPr>
    </w:p>
    <w:p w:rsidR="00981C32" w:rsidRPr="003E0001" w:rsidRDefault="00981C32" w:rsidP="001B5BB5">
      <w:pPr>
        <w:pStyle w:val="2"/>
        <w:rPr>
          <w:sz w:val="24"/>
          <w:szCs w:val="24"/>
        </w:rPr>
      </w:pPr>
      <w:bookmarkStart w:id="570" w:name="_Toc441248050"/>
      <w:r w:rsidRPr="003E0001">
        <w:rPr>
          <w:sz w:val="24"/>
          <w:szCs w:val="24"/>
        </w:rPr>
        <w:t>9.8. Иные сведения</w:t>
      </w:r>
      <w:bookmarkEnd w:id="570"/>
    </w:p>
    <w:p w:rsidR="000E27A2" w:rsidRDefault="000E27A2" w:rsidP="00981C32">
      <w:pPr>
        <w:pStyle w:val="em-"/>
      </w:pPr>
    </w:p>
    <w:p w:rsidR="00981C32" w:rsidRDefault="00981C32" w:rsidP="00981C32">
      <w:pPr>
        <w:pStyle w:val="em-"/>
      </w:pPr>
      <w:r w:rsidRPr="00455D5F">
        <w:t>По усмотрению эмитента приводится иная информация об эмитенте и его ценных бумагах, не указанная в предыдущих пунктах проспекта ценных бумаг</w:t>
      </w:r>
      <w:r w:rsidRPr="00D774F4">
        <w:t xml:space="preserve"> </w:t>
      </w:r>
    </w:p>
    <w:p w:rsidR="000E27A2" w:rsidRPr="00D774F4" w:rsidRDefault="000E27A2" w:rsidP="00981C32">
      <w:pPr>
        <w:pStyle w:val="em-"/>
      </w:pPr>
    </w:p>
    <w:tbl>
      <w:tblPr>
        <w:tblW w:w="0" w:type="auto"/>
        <w:tblLook w:val="00A0" w:firstRow="1" w:lastRow="0" w:firstColumn="1" w:lastColumn="0" w:noHBand="0" w:noVBand="0"/>
      </w:tblPr>
      <w:tblGrid>
        <w:gridCol w:w="9570"/>
      </w:tblGrid>
      <w:tr w:rsidR="00981C32" w:rsidRPr="00D774F4" w:rsidTr="005A37B3">
        <w:tc>
          <w:tcPr>
            <w:tcW w:w="9570" w:type="dxa"/>
          </w:tcPr>
          <w:p w:rsidR="00981C32" w:rsidRPr="0089341F" w:rsidRDefault="00981C32" w:rsidP="005A37B3">
            <w:pPr>
              <w:pStyle w:val="em-"/>
              <w:rPr>
                <w:b/>
                <w:i/>
              </w:rPr>
            </w:pPr>
            <w:r w:rsidRPr="0089341F">
              <w:rPr>
                <w:b/>
                <w:i/>
              </w:rPr>
              <w:t>Отсутствуют.</w:t>
            </w:r>
          </w:p>
        </w:tc>
      </w:tr>
    </w:tbl>
    <w:p w:rsidR="00981C32" w:rsidRDefault="00981C32" w:rsidP="00643745">
      <w:pPr>
        <w:spacing w:after="0" w:line="240" w:lineRule="auto"/>
        <w:ind w:left="836"/>
        <w:contextualSpacing/>
        <w:jc w:val="both"/>
        <w:rPr>
          <w:rFonts w:ascii="Times New Roman" w:eastAsia="Times New Roman" w:hAnsi="Times New Roman"/>
        </w:rPr>
      </w:pPr>
      <w:bookmarkStart w:id="571" w:name="_Средства_кредитных_организаций"/>
      <w:bookmarkStart w:id="572" w:name="_Резерв_под_обесценение,"/>
      <w:bookmarkEnd w:id="571"/>
      <w:bookmarkEnd w:id="572"/>
    </w:p>
    <w:p w:rsidR="00986A49" w:rsidRDefault="00986A49" w:rsidP="00643745">
      <w:pPr>
        <w:spacing w:after="0" w:line="240" w:lineRule="auto"/>
        <w:ind w:left="836"/>
        <w:contextualSpacing/>
        <w:jc w:val="both"/>
        <w:rPr>
          <w:rFonts w:ascii="Times New Roman" w:eastAsia="Times New Roman" w:hAnsi="Times New Roman"/>
        </w:rPr>
      </w:pPr>
    </w:p>
    <w:p w:rsidR="00986A49" w:rsidRDefault="00986A49" w:rsidP="00643745">
      <w:pPr>
        <w:spacing w:after="0" w:line="240" w:lineRule="auto"/>
        <w:ind w:left="836"/>
        <w:contextualSpacing/>
        <w:jc w:val="both"/>
        <w:rPr>
          <w:rFonts w:ascii="Times New Roman" w:eastAsia="Times New Roman" w:hAnsi="Times New Roman"/>
        </w:rPr>
      </w:pPr>
    </w:p>
    <w:p w:rsidR="00986A49" w:rsidRDefault="00986A49" w:rsidP="00643745">
      <w:pPr>
        <w:spacing w:after="0" w:line="240" w:lineRule="auto"/>
        <w:ind w:left="836"/>
        <w:contextualSpacing/>
        <w:jc w:val="both"/>
        <w:rPr>
          <w:rFonts w:ascii="Times New Roman" w:eastAsia="Times New Roman" w:hAnsi="Times New Roman"/>
        </w:rPr>
      </w:pPr>
    </w:p>
    <w:p w:rsidR="00986A49" w:rsidRDefault="00986A49" w:rsidP="00643745">
      <w:pPr>
        <w:spacing w:after="0" w:line="240" w:lineRule="auto"/>
        <w:ind w:left="836"/>
        <w:contextualSpacing/>
        <w:jc w:val="both"/>
        <w:rPr>
          <w:rFonts w:ascii="Times New Roman" w:eastAsia="Times New Roman" w:hAnsi="Times New Roman"/>
        </w:rPr>
      </w:pPr>
    </w:p>
    <w:p w:rsidR="00986A49" w:rsidRDefault="00986A49" w:rsidP="00643745">
      <w:pPr>
        <w:spacing w:after="0" w:line="240" w:lineRule="auto"/>
        <w:ind w:left="836"/>
        <w:contextualSpacing/>
        <w:jc w:val="both"/>
        <w:rPr>
          <w:rFonts w:ascii="Times New Roman" w:eastAsia="Times New Roman" w:hAnsi="Times New Roman"/>
        </w:rPr>
      </w:pPr>
    </w:p>
    <w:p w:rsidR="00986A49" w:rsidRDefault="00986A49">
      <w:pPr>
        <w:rPr>
          <w:rFonts w:ascii="Times New Roman" w:eastAsia="Times New Roman" w:hAnsi="Times New Roman"/>
        </w:rPr>
      </w:pPr>
      <w:r>
        <w:rPr>
          <w:rFonts w:ascii="Times New Roman" w:eastAsia="Times New Roman" w:hAnsi="Times New Roman"/>
        </w:rPr>
        <w:br w:type="page"/>
      </w:r>
    </w:p>
    <w:p w:rsidR="00986A49" w:rsidRDefault="00986A49" w:rsidP="00643745">
      <w:pPr>
        <w:spacing w:after="0" w:line="240" w:lineRule="auto"/>
        <w:ind w:left="836"/>
        <w:contextualSpacing/>
        <w:jc w:val="both"/>
        <w:rPr>
          <w:rFonts w:ascii="Times New Roman" w:eastAsia="Times New Roman" w:hAnsi="Times New Roman"/>
        </w:rPr>
        <w:sectPr w:rsidR="00986A49" w:rsidSect="005E58A3">
          <w:footerReference w:type="default" r:id="rId109"/>
          <w:type w:val="continuous"/>
          <w:pgSz w:w="11906" w:h="16838" w:code="9"/>
          <w:pgMar w:top="1134" w:right="851" w:bottom="1134" w:left="1701" w:header="709" w:footer="709" w:gutter="0"/>
          <w:cols w:space="708"/>
          <w:docGrid w:linePitch="360"/>
        </w:sectPr>
      </w:pPr>
    </w:p>
    <w:p w:rsidR="00986A49" w:rsidRPr="00986A49" w:rsidRDefault="00986A49" w:rsidP="00986A49">
      <w:pPr>
        <w:spacing w:after="0" w:line="240" w:lineRule="auto"/>
        <w:rPr>
          <w:rFonts w:ascii="Times New Roman" w:hAnsi="Times New Roman"/>
        </w:rPr>
      </w:pPr>
    </w:p>
    <w:p w:rsidR="00986A49" w:rsidRPr="00986A49" w:rsidRDefault="00986A49" w:rsidP="00986A49">
      <w:pPr>
        <w:spacing w:after="0" w:line="240" w:lineRule="auto"/>
        <w:jc w:val="center"/>
        <w:rPr>
          <w:rFonts w:ascii="Times New Roman" w:hAnsi="Times New Roman"/>
          <w:b/>
          <w:sz w:val="44"/>
          <w:szCs w:val="44"/>
          <w:lang w:val="en-US"/>
        </w:rPr>
      </w:pPr>
    </w:p>
    <w:p w:rsidR="00986A49" w:rsidRPr="00986A49" w:rsidRDefault="00986A49" w:rsidP="00986A49">
      <w:pPr>
        <w:spacing w:after="0" w:line="240" w:lineRule="auto"/>
        <w:jc w:val="center"/>
        <w:rPr>
          <w:rFonts w:ascii="Times New Roman" w:hAnsi="Times New Roman"/>
          <w:b/>
          <w:sz w:val="44"/>
          <w:szCs w:val="44"/>
          <w:lang w:val="en-US"/>
        </w:rPr>
      </w:pPr>
    </w:p>
    <w:p w:rsidR="00986A49" w:rsidRPr="00986A49" w:rsidRDefault="00986A49" w:rsidP="00986A49">
      <w:pPr>
        <w:spacing w:after="0" w:line="240" w:lineRule="auto"/>
        <w:jc w:val="center"/>
        <w:rPr>
          <w:rFonts w:ascii="Times New Roman" w:hAnsi="Times New Roman"/>
          <w:b/>
          <w:sz w:val="44"/>
          <w:szCs w:val="44"/>
          <w:lang w:val="en-US"/>
        </w:rPr>
      </w:pPr>
    </w:p>
    <w:p w:rsidR="00986A49" w:rsidRPr="00986A49" w:rsidRDefault="00986A49" w:rsidP="00986A49">
      <w:pPr>
        <w:spacing w:after="0" w:line="240" w:lineRule="auto"/>
        <w:jc w:val="center"/>
        <w:rPr>
          <w:rFonts w:ascii="Times New Roman" w:hAnsi="Times New Roman"/>
          <w:b/>
          <w:sz w:val="44"/>
          <w:szCs w:val="44"/>
          <w:lang w:val="en-US"/>
        </w:rPr>
      </w:pPr>
    </w:p>
    <w:p w:rsidR="00986A49" w:rsidRPr="00986A49" w:rsidRDefault="00986A49" w:rsidP="00986A49">
      <w:pPr>
        <w:spacing w:after="0" w:line="240" w:lineRule="auto"/>
        <w:jc w:val="center"/>
        <w:rPr>
          <w:rFonts w:ascii="Times New Roman" w:hAnsi="Times New Roman"/>
          <w:b/>
          <w:sz w:val="44"/>
          <w:szCs w:val="44"/>
          <w:lang w:val="en-US"/>
        </w:rPr>
      </w:pPr>
    </w:p>
    <w:p w:rsidR="00986A49" w:rsidRPr="00986A49" w:rsidRDefault="00986A49" w:rsidP="00986A49">
      <w:pPr>
        <w:spacing w:after="0" w:line="240" w:lineRule="auto"/>
        <w:jc w:val="center"/>
        <w:rPr>
          <w:rFonts w:ascii="Times New Roman" w:hAnsi="Times New Roman"/>
          <w:b/>
          <w:sz w:val="44"/>
          <w:szCs w:val="44"/>
          <w:lang w:val="en-US"/>
        </w:rPr>
      </w:pPr>
    </w:p>
    <w:p w:rsidR="00986A49" w:rsidRPr="00986A49" w:rsidRDefault="00986A49" w:rsidP="00986A49">
      <w:pPr>
        <w:spacing w:after="0" w:line="240" w:lineRule="auto"/>
        <w:jc w:val="center"/>
        <w:rPr>
          <w:rFonts w:ascii="Times New Roman" w:hAnsi="Times New Roman"/>
          <w:b/>
          <w:sz w:val="44"/>
          <w:szCs w:val="44"/>
          <w:lang w:val="en-US"/>
        </w:rPr>
      </w:pPr>
    </w:p>
    <w:p w:rsidR="00986A49" w:rsidRPr="00986A49" w:rsidRDefault="00986A49" w:rsidP="00986A49">
      <w:pPr>
        <w:spacing w:after="0" w:line="240" w:lineRule="auto"/>
        <w:jc w:val="center"/>
        <w:rPr>
          <w:rFonts w:ascii="Times New Roman" w:hAnsi="Times New Roman"/>
          <w:b/>
          <w:sz w:val="44"/>
          <w:szCs w:val="44"/>
          <w:lang w:val="en-US"/>
        </w:rPr>
      </w:pPr>
    </w:p>
    <w:p w:rsidR="00986A49" w:rsidRPr="00986A49" w:rsidRDefault="00986A49" w:rsidP="00986A49">
      <w:pPr>
        <w:spacing w:after="0" w:line="240" w:lineRule="auto"/>
        <w:jc w:val="center"/>
        <w:rPr>
          <w:rFonts w:ascii="Times New Roman" w:hAnsi="Times New Roman"/>
          <w:b/>
          <w:sz w:val="44"/>
          <w:szCs w:val="44"/>
          <w:lang w:val="en-US"/>
        </w:rPr>
      </w:pPr>
    </w:p>
    <w:p w:rsidR="00986A49" w:rsidRPr="00986A49" w:rsidRDefault="00986A49" w:rsidP="00986A49">
      <w:pPr>
        <w:spacing w:after="0" w:line="240" w:lineRule="auto"/>
        <w:jc w:val="center"/>
        <w:rPr>
          <w:rFonts w:ascii="Times New Roman" w:hAnsi="Times New Roman"/>
          <w:b/>
          <w:sz w:val="44"/>
          <w:szCs w:val="44"/>
          <w:lang w:val="en-US"/>
        </w:rPr>
      </w:pPr>
    </w:p>
    <w:p w:rsidR="00986A49" w:rsidRPr="00986A49" w:rsidRDefault="00986A49" w:rsidP="00986A49">
      <w:pPr>
        <w:spacing w:after="0" w:line="240" w:lineRule="auto"/>
        <w:jc w:val="center"/>
        <w:rPr>
          <w:rFonts w:ascii="Times New Roman" w:hAnsi="Times New Roman"/>
          <w:b/>
          <w:sz w:val="44"/>
          <w:szCs w:val="44"/>
          <w:lang w:val="en-US"/>
        </w:rPr>
      </w:pPr>
    </w:p>
    <w:p w:rsidR="00986A49" w:rsidRPr="00986A49" w:rsidRDefault="00986A49" w:rsidP="00986A49">
      <w:pPr>
        <w:spacing w:after="0" w:line="240" w:lineRule="auto"/>
        <w:jc w:val="center"/>
        <w:rPr>
          <w:rFonts w:ascii="Times New Roman" w:hAnsi="Times New Roman"/>
          <w:b/>
          <w:sz w:val="44"/>
          <w:szCs w:val="44"/>
        </w:rPr>
        <w:sectPr w:rsidR="00986A49" w:rsidRPr="00986A49" w:rsidSect="00986A49">
          <w:headerReference w:type="even" r:id="rId110"/>
          <w:headerReference w:type="default" r:id="rId111"/>
          <w:footerReference w:type="even" r:id="rId112"/>
          <w:footerReference w:type="default" r:id="rId113"/>
          <w:headerReference w:type="first" r:id="rId114"/>
          <w:footerReference w:type="first" r:id="rId115"/>
          <w:type w:val="continuous"/>
          <w:pgSz w:w="11906" w:h="16838"/>
          <w:pgMar w:top="720" w:right="850" w:bottom="284" w:left="1134" w:header="709" w:footer="709" w:gutter="0"/>
          <w:pgNumType w:start="1"/>
          <w:cols w:space="708"/>
          <w:titlePg/>
          <w:docGrid w:linePitch="360"/>
        </w:sectPr>
      </w:pPr>
      <w:r w:rsidRPr="00986A49">
        <w:rPr>
          <w:rFonts w:ascii="Times New Roman" w:hAnsi="Times New Roman"/>
          <w:b/>
          <w:sz w:val="44"/>
          <w:szCs w:val="44"/>
        </w:rPr>
        <w:t>ПРИЛОЖЕНИЕ №1</w:t>
      </w:r>
    </w:p>
    <w:p w:rsidR="00986A49" w:rsidRPr="00E27DF8" w:rsidRDefault="00986A49" w:rsidP="00986A49">
      <w:pPr>
        <w:pStyle w:val="Z01Arial22CompanyName"/>
        <w:ind w:left="2127"/>
        <w:rPr>
          <w:sz w:val="40"/>
        </w:rPr>
      </w:pPr>
    </w:p>
    <w:p w:rsidR="00986A49" w:rsidRPr="00E27DF8" w:rsidRDefault="00986A49" w:rsidP="00986A49">
      <w:pPr>
        <w:pStyle w:val="Z01Arial22CompanyName"/>
        <w:ind w:left="2127"/>
        <w:rPr>
          <w:sz w:val="40"/>
        </w:rPr>
      </w:pPr>
    </w:p>
    <w:p w:rsidR="00986A49" w:rsidRPr="00E27DF8" w:rsidRDefault="00986A49" w:rsidP="00986A49">
      <w:pPr>
        <w:pStyle w:val="Z01Arial22CompanyName"/>
        <w:ind w:left="2127"/>
        <w:rPr>
          <w:sz w:val="40"/>
        </w:rPr>
      </w:pPr>
    </w:p>
    <w:p w:rsidR="00986A49" w:rsidRPr="00E27DF8" w:rsidRDefault="00986A49" w:rsidP="00986A49">
      <w:pPr>
        <w:pStyle w:val="Z01Arial22CompanyName"/>
        <w:ind w:left="2127"/>
        <w:rPr>
          <w:sz w:val="40"/>
        </w:rPr>
      </w:pPr>
    </w:p>
    <w:p w:rsidR="00986A49" w:rsidRPr="00E27DF8" w:rsidRDefault="00986A49" w:rsidP="00986A49">
      <w:pPr>
        <w:pStyle w:val="Z01Arial22CompanyName"/>
        <w:ind w:left="2127"/>
        <w:rPr>
          <w:sz w:val="40"/>
        </w:rPr>
      </w:pPr>
    </w:p>
    <w:p w:rsidR="00986A49" w:rsidRPr="00E27DF8" w:rsidRDefault="00986A49" w:rsidP="00986A49">
      <w:pPr>
        <w:pStyle w:val="Z01Arial22CompanyName"/>
        <w:ind w:left="2127"/>
        <w:rPr>
          <w:sz w:val="40"/>
        </w:rPr>
      </w:pPr>
    </w:p>
    <w:p w:rsidR="00986A49" w:rsidRPr="00E27DF8" w:rsidRDefault="00986A49" w:rsidP="00986A49">
      <w:pPr>
        <w:pStyle w:val="Z01Arial22CompanyName"/>
        <w:ind w:left="2127"/>
        <w:rPr>
          <w:sz w:val="40"/>
        </w:rPr>
      </w:pPr>
    </w:p>
    <w:p w:rsidR="00986A49" w:rsidRPr="00E27DF8" w:rsidRDefault="00986A49" w:rsidP="00986A49">
      <w:pPr>
        <w:pStyle w:val="Z01Arial22CompanyName"/>
        <w:ind w:left="2127"/>
        <w:rPr>
          <w:sz w:val="40"/>
        </w:rPr>
      </w:pPr>
    </w:p>
    <w:p w:rsidR="00986A49" w:rsidRPr="00E27DF8" w:rsidRDefault="00986A49" w:rsidP="00986A49">
      <w:pPr>
        <w:pStyle w:val="Z01Arial22CompanyName"/>
        <w:ind w:left="2127"/>
        <w:rPr>
          <w:sz w:val="40"/>
        </w:rPr>
      </w:pPr>
    </w:p>
    <w:p w:rsidR="00986A49" w:rsidRPr="00E27DF8" w:rsidRDefault="00986A49" w:rsidP="00986A49">
      <w:pPr>
        <w:pStyle w:val="Z02Arial16Blank"/>
      </w:pPr>
    </w:p>
    <w:p w:rsidR="00986A49" w:rsidRPr="000A0CAF" w:rsidRDefault="00986A49" w:rsidP="00986A49">
      <w:pPr>
        <w:pStyle w:val="Z01Arial22CompanyName"/>
        <w:ind w:left="2836"/>
        <w:rPr>
          <w:sz w:val="40"/>
        </w:rPr>
      </w:pPr>
      <w:r w:rsidRPr="000A0CAF">
        <w:rPr>
          <w:sz w:val="40"/>
        </w:rPr>
        <w:t>ООО «Русфинанс Банк»</w:t>
      </w:r>
    </w:p>
    <w:p w:rsidR="00986A49" w:rsidRPr="009064B6" w:rsidRDefault="00986A49" w:rsidP="00986A49">
      <w:pPr>
        <w:pStyle w:val="Z02Arial16Blank"/>
        <w:ind w:left="2836"/>
      </w:pPr>
    </w:p>
    <w:p w:rsidR="00986A49" w:rsidRDefault="00986A49" w:rsidP="00986A49">
      <w:pPr>
        <w:pStyle w:val="Z03Arial11"/>
        <w:ind w:left="2836"/>
        <w:rPr>
          <w:b/>
        </w:rPr>
      </w:pPr>
      <w:r>
        <w:rPr>
          <w:b/>
        </w:rPr>
        <w:t>Промежуточная сокращенная</w:t>
      </w:r>
    </w:p>
    <w:p w:rsidR="00986A49" w:rsidRPr="009064B6" w:rsidRDefault="00986A49" w:rsidP="00986A49">
      <w:pPr>
        <w:pStyle w:val="Z03Arial11"/>
        <w:ind w:left="2836"/>
        <w:rPr>
          <w:b/>
        </w:rPr>
      </w:pPr>
      <w:r>
        <w:rPr>
          <w:b/>
        </w:rPr>
        <w:t>финансовая отчетность</w:t>
      </w:r>
    </w:p>
    <w:p w:rsidR="00986A49" w:rsidRDefault="00986A49" w:rsidP="00986A49">
      <w:pPr>
        <w:pStyle w:val="Z03Arial11"/>
        <w:ind w:left="2836"/>
      </w:pPr>
    </w:p>
    <w:p w:rsidR="00986A49" w:rsidRDefault="00986A49" w:rsidP="00986A49">
      <w:pPr>
        <w:pStyle w:val="Z03Arial11"/>
        <w:ind w:left="2836"/>
      </w:pPr>
      <w:r>
        <w:t xml:space="preserve">За 6 месяцев, закончившихся  </w:t>
      </w:r>
      <w:r>
        <w:br/>
        <w:t>30 июня 2015 года</w:t>
      </w:r>
    </w:p>
    <w:p w:rsidR="00986A49" w:rsidRDefault="00986A49" w:rsidP="00986A49">
      <w:pPr>
        <w:pStyle w:val="Z03Arial11"/>
        <w:ind w:left="2836"/>
      </w:pPr>
      <w:r>
        <w:t>(не аудировано)</w:t>
      </w:r>
    </w:p>
    <w:p w:rsidR="00986A49" w:rsidRDefault="00986A49" w:rsidP="00986A49">
      <w:pPr>
        <w:rPr>
          <w:rFonts w:ascii="Arial" w:eastAsia="Arial Unicode MS" w:hAnsi="Arial" w:cs="Arial"/>
          <w:sz w:val="20"/>
        </w:rPr>
      </w:pPr>
      <w:r>
        <w:rPr>
          <w:rFonts w:ascii="Times New Roman" w:eastAsia="MS Mincho" w:hAnsi="Times New Roman"/>
          <w:noProof/>
          <w:szCs w:val="24"/>
          <w:lang w:eastAsia="ru-RU"/>
        </w:rPr>
        <mc:AlternateContent>
          <mc:Choice Requires="wps">
            <w:drawing>
              <wp:anchor distT="0" distB="0" distL="114300" distR="114300" simplePos="0" relativeHeight="251660288" behindDoc="0" locked="0" layoutInCell="1" allowOverlap="1" wp14:anchorId="0A491E62" wp14:editId="321F4EA0">
                <wp:simplePos x="0" y="0"/>
                <wp:positionH relativeFrom="column">
                  <wp:posOffset>6099810</wp:posOffset>
                </wp:positionH>
                <wp:positionV relativeFrom="paragraph">
                  <wp:posOffset>5413375</wp:posOffset>
                </wp:positionV>
                <wp:extent cx="342900" cy="190500"/>
                <wp:effectExtent l="0" t="0" r="0" b="254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70BCE" id="Прямоугольник 7" o:spid="_x0000_s1026" style="position:absolute;margin-left:480.3pt;margin-top:426.25pt;width:27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" stroked="f"/>
            </w:pict>
          </mc:Fallback>
        </mc:AlternateContent>
      </w:r>
      <w:r>
        <w:br w:type="page"/>
      </w:r>
    </w:p>
    <w:p w:rsidR="00986A49" w:rsidRPr="00BF05DA" w:rsidRDefault="00986A49" w:rsidP="00986A49">
      <w:pPr>
        <w:pStyle w:val="Z03Arial11"/>
        <w:ind w:left="2127"/>
        <w:rPr>
          <w:szCs w:val="24"/>
        </w:rPr>
      </w:pPr>
    </w:p>
    <w:p w:rsidR="00986A49" w:rsidRPr="00D16DF2" w:rsidRDefault="00986A49" w:rsidP="00986A49">
      <w:pPr>
        <w:pStyle w:val="Z1CompanyName14"/>
        <w:rPr>
          <w:i/>
        </w:rPr>
      </w:pPr>
      <w:r w:rsidRPr="00D16DF2">
        <w:t>ООО «Русфинанс Банк»</w:t>
      </w:r>
    </w:p>
    <w:p w:rsidR="00986A49" w:rsidRPr="00D16DF2" w:rsidRDefault="00986A49" w:rsidP="00986A49">
      <w:pPr>
        <w:pStyle w:val="Z03Arial11"/>
      </w:pPr>
    </w:p>
    <w:p w:rsidR="00986A49" w:rsidRPr="00D16DF2" w:rsidRDefault="00986A49" w:rsidP="00986A49">
      <w:pPr>
        <w:pStyle w:val="Z03Arial11"/>
      </w:pPr>
    </w:p>
    <w:p w:rsidR="00986A49" w:rsidRPr="00D16DF2" w:rsidRDefault="00986A49" w:rsidP="00986A49">
      <w:pPr>
        <w:pStyle w:val="Z1Contents"/>
      </w:pPr>
      <w:r w:rsidRPr="00D16DF2">
        <w:t>Содержание</w:t>
      </w:r>
    </w:p>
    <w:p w:rsidR="00986A49" w:rsidRPr="00986A49" w:rsidRDefault="00986A49" w:rsidP="00986A49">
      <w:pPr>
        <w:pStyle w:val="Z03Arial11"/>
        <w:rPr>
          <w:szCs w:val="20"/>
        </w:rPr>
      </w:pPr>
    </w:p>
    <w:p w:rsidR="00986A49" w:rsidRPr="00986A49" w:rsidRDefault="00986A49" w:rsidP="00986A49">
      <w:pPr>
        <w:pStyle w:val="Z03Arial11"/>
        <w:rPr>
          <w:szCs w:val="20"/>
        </w:rPr>
      </w:pPr>
    </w:p>
    <w:p w:rsidR="00986A49" w:rsidRPr="00986A49" w:rsidRDefault="00986A49" w:rsidP="00986A49">
      <w:pPr>
        <w:pStyle w:val="Z1Pagewd"/>
        <w:rPr>
          <w:szCs w:val="20"/>
        </w:rPr>
      </w:pPr>
      <w:r w:rsidRPr="00986A49">
        <w:rPr>
          <w:szCs w:val="20"/>
        </w:rPr>
        <w:t>Страница</w:t>
      </w:r>
    </w:p>
    <w:p w:rsidR="00986A49" w:rsidRPr="00986A49" w:rsidRDefault="00986A49" w:rsidP="00986A49">
      <w:pPr>
        <w:pStyle w:val="12"/>
        <w:rPr>
          <w:rFonts w:ascii="Arial" w:hAnsi="Arial" w:cs="Arial"/>
          <w:sz w:val="20"/>
          <w:szCs w:val="20"/>
        </w:rPr>
      </w:pPr>
    </w:p>
    <w:p w:rsidR="00986A49" w:rsidRPr="00986A49" w:rsidRDefault="00986A49" w:rsidP="00986A49">
      <w:pPr>
        <w:pStyle w:val="12"/>
        <w:rPr>
          <w:rFonts w:ascii="Arial" w:hAnsi="Arial" w:cs="Arial"/>
          <w:sz w:val="20"/>
          <w:szCs w:val="20"/>
        </w:rPr>
      </w:pPr>
      <w:r w:rsidRPr="00986A49">
        <w:rPr>
          <w:rFonts w:ascii="Arial" w:hAnsi="Arial" w:cs="Arial"/>
          <w:sz w:val="20"/>
          <w:szCs w:val="20"/>
        </w:rPr>
        <w:t xml:space="preserve">промежуточная сокращенная ФИНАНСОВАЯ ОТЧЕТНОСТЬ </w:t>
      </w:r>
      <w:r w:rsidRPr="00986A49">
        <w:rPr>
          <w:rFonts w:ascii="Arial" w:hAnsi="Arial" w:cs="Arial"/>
          <w:sz w:val="20"/>
          <w:szCs w:val="20"/>
        </w:rPr>
        <w:br/>
        <w:t xml:space="preserve">ЗА 6 МЕСЯЦЕВ, ЗАКОНЧИВШИХСЯ 30 ИЮНЯ 2015 ГОДА: </w:t>
      </w:r>
      <w:r w:rsidRPr="00986A49">
        <w:rPr>
          <w:rFonts w:ascii="Arial" w:hAnsi="Arial" w:cs="Arial"/>
          <w:sz w:val="20"/>
          <w:szCs w:val="20"/>
        </w:rPr>
        <w:br/>
      </w:r>
    </w:p>
    <w:p w:rsidR="00986A49" w:rsidRPr="00986A49" w:rsidRDefault="00986A49" w:rsidP="00986A49">
      <w:pPr>
        <w:tabs>
          <w:tab w:val="right" w:leader="dot" w:pos="9923"/>
        </w:tabs>
        <w:spacing w:after="0" w:line="240" w:lineRule="auto"/>
        <w:ind w:left="397" w:right="680" w:hanging="113"/>
        <w:rPr>
          <w:rFonts w:ascii="Arial" w:eastAsia="Arial Unicode MS" w:hAnsi="Arial"/>
          <w:sz w:val="20"/>
          <w:lang w:eastAsia="ru-RU" w:bidi="ru-RU"/>
        </w:rPr>
      </w:pPr>
      <w:r w:rsidRPr="00986A49">
        <w:rPr>
          <w:rFonts w:ascii="Arial" w:eastAsia="Arial Unicode MS" w:hAnsi="Arial"/>
          <w:sz w:val="20"/>
          <w:lang w:eastAsia="ru-RU" w:bidi="ru-RU"/>
        </w:rPr>
        <w:t>Промежуточный сокращенный отчет о финансовом положении</w:t>
      </w:r>
      <w:r w:rsidRPr="00986A49">
        <w:rPr>
          <w:rFonts w:ascii="Arial" w:eastAsia="Arial Unicode MS" w:hAnsi="Arial"/>
          <w:sz w:val="20"/>
          <w:lang w:eastAsia="ru-RU" w:bidi="ru-RU"/>
        </w:rPr>
        <w:tab/>
        <w:t>3</w:t>
      </w:r>
    </w:p>
    <w:p w:rsidR="00986A49" w:rsidRPr="00986A49" w:rsidRDefault="00986A49" w:rsidP="00986A49">
      <w:pPr>
        <w:tabs>
          <w:tab w:val="right" w:leader="dot" w:pos="9923"/>
        </w:tabs>
        <w:spacing w:after="0" w:line="240" w:lineRule="auto"/>
        <w:ind w:left="397" w:right="680" w:hanging="113"/>
        <w:rPr>
          <w:rFonts w:ascii="Arial" w:eastAsia="Arial Unicode MS" w:hAnsi="Arial"/>
          <w:sz w:val="20"/>
          <w:lang w:eastAsia="ru-RU" w:bidi="ru-RU"/>
        </w:rPr>
      </w:pPr>
      <w:r w:rsidRPr="00986A49">
        <w:rPr>
          <w:rFonts w:ascii="Arial" w:eastAsia="Arial Unicode MS" w:hAnsi="Arial"/>
          <w:sz w:val="20"/>
          <w:lang w:eastAsia="ru-RU" w:bidi="ru-RU"/>
        </w:rPr>
        <w:t>Промежуточный сокращенный отчет о прибылях и убытках</w:t>
      </w:r>
      <w:r w:rsidRPr="00986A49">
        <w:rPr>
          <w:rFonts w:ascii="Arial" w:eastAsia="Arial Unicode MS" w:hAnsi="Arial"/>
          <w:sz w:val="20"/>
          <w:lang w:eastAsia="ru-RU" w:bidi="ru-RU"/>
        </w:rPr>
        <w:tab/>
        <w:t>4</w:t>
      </w:r>
    </w:p>
    <w:p w:rsidR="00986A49" w:rsidRPr="00986A49" w:rsidRDefault="00986A49" w:rsidP="00986A49">
      <w:pPr>
        <w:tabs>
          <w:tab w:val="right" w:leader="dot" w:pos="9923"/>
        </w:tabs>
        <w:spacing w:after="0" w:line="240" w:lineRule="auto"/>
        <w:ind w:left="397" w:right="680" w:hanging="113"/>
        <w:rPr>
          <w:rFonts w:ascii="Arial" w:eastAsia="Arial Unicode MS" w:hAnsi="Arial"/>
          <w:sz w:val="20"/>
          <w:lang w:eastAsia="ru-RU" w:bidi="ru-RU"/>
        </w:rPr>
      </w:pPr>
      <w:r w:rsidRPr="00986A49">
        <w:rPr>
          <w:rFonts w:ascii="Arial" w:eastAsia="Arial Unicode MS" w:hAnsi="Arial"/>
          <w:sz w:val="20"/>
          <w:lang w:eastAsia="ru-RU" w:bidi="ru-RU"/>
        </w:rPr>
        <w:t>Промежуточный сокращенный отчет о прочем совокупном доходе</w:t>
      </w:r>
      <w:r w:rsidRPr="00986A49">
        <w:rPr>
          <w:rFonts w:ascii="Arial" w:eastAsia="Arial Unicode MS" w:hAnsi="Arial"/>
          <w:sz w:val="20"/>
          <w:lang w:eastAsia="ru-RU" w:bidi="ru-RU"/>
        </w:rPr>
        <w:tab/>
        <w:t>5</w:t>
      </w:r>
    </w:p>
    <w:p w:rsidR="00986A49" w:rsidRPr="00986A49" w:rsidRDefault="00986A49" w:rsidP="00986A49">
      <w:pPr>
        <w:tabs>
          <w:tab w:val="right" w:leader="dot" w:pos="9923"/>
        </w:tabs>
        <w:spacing w:after="0" w:line="240" w:lineRule="auto"/>
        <w:ind w:left="397" w:right="680" w:hanging="113"/>
        <w:rPr>
          <w:rFonts w:ascii="Arial" w:eastAsia="Arial Unicode MS" w:hAnsi="Arial"/>
          <w:sz w:val="20"/>
          <w:lang w:eastAsia="ru-RU" w:bidi="ru-RU"/>
        </w:rPr>
      </w:pPr>
      <w:r w:rsidRPr="00986A49">
        <w:rPr>
          <w:rFonts w:ascii="Arial" w:eastAsia="Arial Unicode MS" w:hAnsi="Arial"/>
          <w:sz w:val="20"/>
          <w:lang w:eastAsia="ru-RU" w:bidi="ru-RU"/>
        </w:rPr>
        <w:t>Промежуточный сокращенный отчет об изменениях в собственном капитале</w:t>
      </w:r>
      <w:r w:rsidRPr="00986A49">
        <w:rPr>
          <w:rFonts w:ascii="Arial" w:eastAsia="Arial Unicode MS" w:hAnsi="Arial"/>
          <w:sz w:val="20"/>
          <w:lang w:eastAsia="ru-RU" w:bidi="ru-RU"/>
        </w:rPr>
        <w:tab/>
        <w:t>6</w:t>
      </w:r>
    </w:p>
    <w:p w:rsidR="00986A49" w:rsidRPr="00986A49" w:rsidRDefault="00986A49" w:rsidP="00986A49">
      <w:pPr>
        <w:tabs>
          <w:tab w:val="right" w:leader="dot" w:pos="9923"/>
        </w:tabs>
        <w:spacing w:after="0" w:line="240" w:lineRule="auto"/>
        <w:ind w:left="397" w:right="680" w:hanging="113"/>
        <w:rPr>
          <w:rFonts w:ascii="Arial" w:eastAsia="Arial Unicode MS" w:hAnsi="Arial"/>
          <w:sz w:val="20"/>
          <w:lang w:eastAsia="ru-RU" w:bidi="ru-RU"/>
        </w:rPr>
      </w:pPr>
      <w:r w:rsidRPr="00986A49">
        <w:rPr>
          <w:rFonts w:ascii="Arial" w:eastAsia="Arial Unicode MS" w:hAnsi="Arial"/>
          <w:sz w:val="20"/>
          <w:lang w:eastAsia="ru-RU" w:bidi="ru-RU"/>
        </w:rPr>
        <w:t>Промежуточный сокращенный отчет о движении денежных средств</w:t>
      </w:r>
      <w:r w:rsidRPr="00986A49">
        <w:rPr>
          <w:rFonts w:ascii="Arial" w:eastAsia="Arial Unicode MS" w:hAnsi="Arial"/>
          <w:sz w:val="20"/>
          <w:lang w:eastAsia="ru-RU" w:bidi="ru-RU"/>
        </w:rPr>
        <w:tab/>
        <w:t>7</w:t>
      </w:r>
    </w:p>
    <w:p w:rsidR="00986A49" w:rsidRPr="00986A49" w:rsidRDefault="00986A49" w:rsidP="00986A49">
      <w:pPr>
        <w:pStyle w:val="26"/>
        <w:rPr>
          <w:rStyle w:val="ac"/>
          <w:rFonts w:ascii="Arial" w:hAnsi="Arial" w:cs="Arial"/>
          <w:caps/>
          <w:noProof/>
          <w:sz w:val="20"/>
          <w:szCs w:val="20"/>
        </w:rPr>
      </w:pPr>
    </w:p>
    <w:p w:rsidR="00986A49" w:rsidRPr="00986A49" w:rsidRDefault="00986A49" w:rsidP="00986A49">
      <w:pPr>
        <w:pStyle w:val="26"/>
        <w:rPr>
          <w:rFonts w:ascii="Arial" w:hAnsi="Arial" w:cs="Arial"/>
          <w:b/>
          <w:sz w:val="20"/>
          <w:szCs w:val="20"/>
        </w:rPr>
      </w:pPr>
      <w:r w:rsidRPr="00986A49">
        <w:rPr>
          <w:rFonts w:ascii="Arial" w:hAnsi="Arial" w:cs="Arial"/>
          <w:b/>
          <w:sz w:val="20"/>
          <w:szCs w:val="20"/>
        </w:rPr>
        <w:t>Примечания к финансовой отчетности:</w:t>
      </w:r>
    </w:p>
    <w:p w:rsidR="00986A49" w:rsidRPr="00986A49" w:rsidRDefault="00986A49" w:rsidP="00986A49">
      <w:pPr>
        <w:pStyle w:val="26"/>
        <w:rPr>
          <w:rFonts w:ascii="Arial" w:hAnsi="Arial" w:cs="Arial"/>
          <w:sz w:val="20"/>
          <w:szCs w:val="20"/>
        </w:rPr>
      </w:pPr>
    </w:p>
    <w:p w:rsidR="00986A49" w:rsidRPr="00986A49" w:rsidRDefault="00986A49" w:rsidP="00986A49">
      <w:pPr>
        <w:pStyle w:val="12"/>
        <w:rPr>
          <w:rFonts w:eastAsiaTheme="minorEastAsia"/>
          <w:caps/>
          <w:noProof/>
        </w:rPr>
      </w:pPr>
      <w:r w:rsidRPr="00986A49">
        <w:rPr>
          <w:rStyle w:val="ac"/>
          <w:rFonts w:ascii="Arial" w:hAnsi="Arial" w:cs="Arial"/>
          <w:iCs/>
          <w:caps/>
          <w:noProof/>
          <w:sz w:val="20"/>
          <w:szCs w:val="20"/>
          <w:lang w:val="en-GB" w:eastAsia="en-US"/>
        </w:rPr>
        <w:fldChar w:fldCharType="begin"/>
      </w:r>
      <w:r w:rsidRPr="00986A49">
        <w:rPr>
          <w:rStyle w:val="ac"/>
          <w:rFonts w:ascii="Arial" w:hAnsi="Arial" w:cs="Arial"/>
          <w:iCs/>
          <w:noProof/>
          <w:sz w:val="20"/>
          <w:szCs w:val="20"/>
          <w:lang w:val="en-GB" w:eastAsia="en-US"/>
        </w:rPr>
        <w:instrText xml:space="preserve"> TOC \h \z \t "Заголовок 1;1;Название;1" </w:instrText>
      </w:r>
      <w:r w:rsidRPr="00986A49">
        <w:rPr>
          <w:rStyle w:val="ac"/>
          <w:rFonts w:ascii="Arial" w:hAnsi="Arial" w:cs="Arial"/>
          <w:iCs/>
          <w:caps/>
          <w:noProof/>
          <w:sz w:val="20"/>
          <w:szCs w:val="20"/>
          <w:lang w:val="en-GB" w:eastAsia="en-US"/>
        </w:rPr>
        <w:fldChar w:fldCharType="separate"/>
      </w:r>
      <w:hyperlink w:anchor="_Toc438541209" w:history="1">
        <w:r w:rsidRPr="00986A49">
          <w:rPr>
            <w:rStyle w:val="ac"/>
            <w:rFonts w:ascii="Arial" w:hAnsi="Arial" w:cs="Arial"/>
            <w:noProof/>
            <w:sz w:val="20"/>
            <w:szCs w:val="20"/>
          </w:rPr>
          <w:t>1.</w:t>
        </w:r>
        <w:r w:rsidRPr="00986A49">
          <w:rPr>
            <w:rFonts w:eastAsiaTheme="minorEastAsia"/>
            <w:noProof/>
          </w:rPr>
          <w:tab/>
        </w:r>
        <w:r w:rsidRPr="00986A49">
          <w:rPr>
            <w:rStyle w:val="ac"/>
            <w:rFonts w:ascii="Arial" w:hAnsi="Arial" w:cs="Arial"/>
            <w:noProof/>
            <w:sz w:val="20"/>
            <w:szCs w:val="20"/>
          </w:rPr>
          <w:t>Организация</w:t>
        </w:r>
        <w:r w:rsidRPr="00986A49">
          <w:rPr>
            <w:noProof/>
            <w:webHidden/>
          </w:rPr>
          <w:tab/>
        </w:r>
        <w:r w:rsidRPr="00986A49">
          <w:rPr>
            <w:noProof/>
            <w:webHidden/>
          </w:rPr>
          <w:fldChar w:fldCharType="begin"/>
        </w:r>
        <w:r w:rsidRPr="00986A49">
          <w:rPr>
            <w:noProof/>
            <w:webHidden/>
          </w:rPr>
          <w:instrText xml:space="preserve"> PAGEREF _Toc438541209 \h </w:instrText>
        </w:r>
        <w:r w:rsidRPr="00986A49">
          <w:rPr>
            <w:noProof/>
            <w:webHidden/>
          </w:rPr>
        </w:r>
        <w:r w:rsidRPr="00986A49">
          <w:rPr>
            <w:noProof/>
            <w:webHidden/>
          </w:rPr>
          <w:fldChar w:fldCharType="separate"/>
        </w:r>
        <w:r w:rsidRPr="00986A49">
          <w:rPr>
            <w:noProof/>
            <w:webHidden/>
          </w:rPr>
          <w:t>8</w:t>
        </w:r>
        <w:r w:rsidRPr="00986A49">
          <w:rPr>
            <w:noProof/>
            <w:webHidden/>
          </w:rPr>
          <w:fldChar w:fldCharType="end"/>
        </w:r>
      </w:hyperlink>
    </w:p>
    <w:p w:rsidR="00986A49" w:rsidRPr="00986A49" w:rsidRDefault="00D52BB2" w:rsidP="00986A49">
      <w:pPr>
        <w:pStyle w:val="12"/>
        <w:rPr>
          <w:rFonts w:eastAsiaTheme="minorEastAsia"/>
          <w:caps/>
          <w:noProof/>
        </w:rPr>
      </w:pPr>
      <w:hyperlink w:anchor="_Toc438541210" w:history="1">
        <w:r w:rsidR="00986A49" w:rsidRPr="00986A49">
          <w:rPr>
            <w:rStyle w:val="ac"/>
            <w:rFonts w:ascii="Arial" w:hAnsi="Arial" w:cs="Arial"/>
            <w:noProof/>
            <w:sz w:val="20"/>
            <w:szCs w:val="20"/>
          </w:rPr>
          <w:t>2.</w:t>
        </w:r>
        <w:r w:rsidR="00986A49" w:rsidRPr="00986A49">
          <w:rPr>
            <w:rFonts w:eastAsiaTheme="minorEastAsia"/>
            <w:noProof/>
          </w:rPr>
          <w:tab/>
        </w:r>
        <w:r w:rsidR="00986A49" w:rsidRPr="00986A49">
          <w:rPr>
            <w:rStyle w:val="ac"/>
            <w:rFonts w:ascii="Arial" w:hAnsi="Arial" w:cs="Arial"/>
            <w:noProof/>
            <w:sz w:val="20"/>
            <w:szCs w:val="20"/>
          </w:rPr>
          <w:t>Основа подготовки отчетности</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_Toc438541210 \h </w:instrText>
        </w:r>
        <w:r w:rsidR="00986A49" w:rsidRPr="00986A49">
          <w:rPr>
            <w:noProof/>
            <w:webHidden/>
          </w:rPr>
        </w:r>
        <w:r w:rsidR="00986A49" w:rsidRPr="00986A49">
          <w:rPr>
            <w:noProof/>
            <w:webHidden/>
          </w:rPr>
          <w:fldChar w:fldCharType="separate"/>
        </w:r>
        <w:r w:rsidR="00986A49" w:rsidRPr="00986A49">
          <w:rPr>
            <w:noProof/>
            <w:webHidden/>
          </w:rPr>
          <w:t>9</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11" w:history="1">
        <w:r w:rsidR="00986A49" w:rsidRPr="00986A49">
          <w:rPr>
            <w:rStyle w:val="ac"/>
            <w:rFonts w:ascii="Arial" w:hAnsi="Arial" w:cs="Arial"/>
            <w:noProof/>
            <w:sz w:val="20"/>
            <w:szCs w:val="20"/>
          </w:rPr>
          <w:t>3.</w:t>
        </w:r>
        <w:r w:rsidR="00986A49" w:rsidRPr="00986A49">
          <w:rPr>
            <w:rFonts w:eastAsiaTheme="minorEastAsia"/>
            <w:noProof/>
          </w:rPr>
          <w:tab/>
        </w:r>
        <w:r w:rsidR="00986A49" w:rsidRPr="00986A49">
          <w:rPr>
            <w:rStyle w:val="ac"/>
            <w:rFonts w:ascii="Arial" w:hAnsi="Arial" w:cs="Arial"/>
            <w:noProof/>
            <w:sz w:val="20"/>
            <w:szCs w:val="20"/>
          </w:rPr>
          <w:t>Информация по сегментам</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_Toc438541211 \h </w:instrText>
        </w:r>
        <w:r w:rsidR="00986A49" w:rsidRPr="00986A49">
          <w:rPr>
            <w:noProof/>
            <w:webHidden/>
          </w:rPr>
        </w:r>
        <w:r w:rsidR="00986A49" w:rsidRPr="00986A49">
          <w:rPr>
            <w:noProof/>
            <w:webHidden/>
          </w:rPr>
          <w:fldChar w:fldCharType="separate"/>
        </w:r>
        <w:r w:rsidR="00986A49" w:rsidRPr="00986A49">
          <w:rPr>
            <w:noProof/>
            <w:webHidden/>
          </w:rPr>
          <w:t>12</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12" w:history="1">
        <w:r w:rsidR="00986A49" w:rsidRPr="00986A49">
          <w:rPr>
            <w:rStyle w:val="ac"/>
            <w:rFonts w:ascii="Arial" w:hAnsi="Arial" w:cs="Arial"/>
            <w:noProof/>
            <w:sz w:val="20"/>
            <w:szCs w:val="20"/>
          </w:rPr>
          <w:t>4.</w:t>
        </w:r>
        <w:r w:rsidR="00986A49" w:rsidRPr="00986A49">
          <w:rPr>
            <w:rFonts w:eastAsiaTheme="minorEastAsia"/>
            <w:noProof/>
          </w:rPr>
          <w:tab/>
        </w:r>
        <w:r w:rsidR="00986A49" w:rsidRPr="00986A49">
          <w:rPr>
            <w:rStyle w:val="ac"/>
            <w:rFonts w:ascii="Arial" w:hAnsi="Arial" w:cs="Arial"/>
            <w:noProof/>
            <w:sz w:val="20"/>
            <w:szCs w:val="20"/>
          </w:rPr>
          <w:t>Денежные средства и их эквиваленты</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_Toc438541212 \h </w:instrText>
        </w:r>
        <w:r w:rsidR="00986A49" w:rsidRPr="00986A49">
          <w:rPr>
            <w:noProof/>
            <w:webHidden/>
          </w:rPr>
        </w:r>
        <w:r w:rsidR="00986A49" w:rsidRPr="00986A49">
          <w:rPr>
            <w:noProof/>
            <w:webHidden/>
          </w:rPr>
          <w:fldChar w:fldCharType="separate"/>
        </w:r>
        <w:r w:rsidR="00986A49" w:rsidRPr="00986A49">
          <w:rPr>
            <w:noProof/>
            <w:webHidden/>
          </w:rPr>
          <w:t>12</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14" w:history="1">
        <w:r w:rsidR="00986A49" w:rsidRPr="00986A49">
          <w:rPr>
            <w:rStyle w:val="ac"/>
            <w:rFonts w:ascii="Arial" w:hAnsi="Arial" w:cs="Arial"/>
            <w:noProof/>
            <w:sz w:val="20"/>
            <w:szCs w:val="20"/>
          </w:rPr>
          <w:t>5.</w:t>
        </w:r>
        <w:r w:rsidR="00986A49" w:rsidRPr="00986A49">
          <w:rPr>
            <w:rFonts w:eastAsiaTheme="minorEastAsia"/>
            <w:noProof/>
          </w:rPr>
          <w:tab/>
        </w:r>
        <w:r w:rsidR="00986A49" w:rsidRPr="00986A49">
          <w:rPr>
            <w:rStyle w:val="ac"/>
            <w:rFonts w:ascii="Arial" w:hAnsi="Arial" w:cs="Arial"/>
            <w:noProof/>
            <w:sz w:val="20"/>
            <w:szCs w:val="20"/>
          </w:rPr>
          <w:t>Средства в кредитных организациях</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_Toc438541214 \h </w:instrText>
        </w:r>
        <w:r w:rsidR="00986A49" w:rsidRPr="00986A49">
          <w:rPr>
            <w:noProof/>
            <w:webHidden/>
          </w:rPr>
        </w:r>
        <w:r w:rsidR="00986A49" w:rsidRPr="00986A49">
          <w:rPr>
            <w:noProof/>
            <w:webHidden/>
          </w:rPr>
          <w:fldChar w:fldCharType="separate"/>
        </w:r>
        <w:r w:rsidR="00986A49" w:rsidRPr="00986A49">
          <w:rPr>
            <w:noProof/>
            <w:webHidden/>
          </w:rPr>
          <w:t>13</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15" w:history="1">
        <w:r w:rsidR="00986A49" w:rsidRPr="00986A49">
          <w:rPr>
            <w:rStyle w:val="ac"/>
            <w:rFonts w:ascii="Arial" w:hAnsi="Arial" w:cs="Arial"/>
            <w:noProof/>
            <w:sz w:val="20"/>
            <w:szCs w:val="20"/>
          </w:rPr>
          <w:t>6.</w:t>
        </w:r>
        <w:r w:rsidR="00986A49" w:rsidRPr="00986A49">
          <w:rPr>
            <w:rFonts w:eastAsiaTheme="minorEastAsia"/>
            <w:noProof/>
          </w:rPr>
          <w:tab/>
        </w:r>
        <w:r w:rsidR="00986A49" w:rsidRPr="00986A49">
          <w:rPr>
            <w:rStyle w:val="ac"/>
            <w:rFonts w:ascii="Arial" w:hAnsi="Arial" w:cs="Arial"/>
            <w:noProof/>
            <w:sz w:val="20"/>
            <w:szCs w:val="20"/>
          </w:rPr>
          <w:t>Финансовые инструменты, оцениваемые по справедливой стоимости через прибыли или убытки</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_Toc438541215 \h </w:instrText>
        </w:r>
        <w:r w:rsidR="00986A49" w:rsidRPr="00986A49">
          <w:rPr>
            <w:noProof/>
            <w:webHidden/>
          </w:rPr>
        </w:r>
        <w:r w:rsidR="00986A49" w:rsidRPr="00986A49">
          <w:rPr>
            <w:noProof/>
            <w:webHidden/>
          </w:rPr>
          <w:fldChar w:fldCharType="separate"/>
        </w:r>
        <w:r w:rsidR="00986A49" w:rsidRPr="00986A49">
          <w:rPr>
            <w:noProof/>
            <w:webHidden/>
          </w:rPr>
          <w:t>13</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16" w:history="1">
        <w:r w:rsidR="00986A49" w:rsidRPr="00986A49">
          <w:rPr>
            <w:rStyle w:val="ac"/>
            <w:rFonts w:ascii="Arial" w:hAnsi="Arial" w:cs="Arial"/>
            <w:noProof/>
            <w:sz w:val="20"/>
            <w:szCs w:val="20"/>
          </w:rPr>
          <w:t>7.</w:t>
        </w:r>
        <w:r w:rsidR="00986A49" w:rsidRPr="00986A49">
          <w:rPr>
            <w:rFonts w:eastAsiaTheme="minorEastAsia"/>
            <w:noProof/>
          </w:rPr>
          <w:tab/>
        </w:r>
        <w:r w:rsidR="00986A49" w:rsidRPr="00986A49">
          <w:rPr>
            <w:rStyle w:val="ac"/>
            <w:rFonts w:ascii="Arial" w:hAnsi="Arial" w:cs="Arial"/>
            <w:noProof/>
            <w:sz w:val="20"/>
            <w:szCs w:val="20"/>
          </w:rPr>
          <w:t>Ссуды, предоставленные клиентам</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_Toc438541216 \h </w:instrText>
        </w:r>
        <w:r w:rsidR="00986A49" w:rsidRPr="00986A49">
          <w:rPr>
            <w:noProof/>
            <w:webHidden/>
          </w:rPr>
        </w:r>
        <w:r w:rsidR="00986A49" w:rsidRPr="00986A49">
          <w:rPr>
            <w:noProof/>
            <w:webHidden/>
          </w:rPr>
          <w:fldChar w:fldCharType="separate"/>
        </w:r>
        <w:r w:rsidR="00986A49" w:rsidRPr="00986A49">
          <w:rPr>
            <w:noProof/>
            <w:webHidden/>
          </w:rPr>
          <w:t>14</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17" w:history="1">
        <w:r w:rsidR="00986A49" w:rsidRPr="00986A49">
          <w:rPr>
            <w:rStyle w:val="ac"/>
            <w:rFonts w:ascii="Arial" w:hAnsi="Arial" w:cs="Arial"/>
            <w:noProof/>
            <w:sz w:val="20"/>
            <w:szCs w:val="20"/>
          </w:rPr>
          <w:t>8.</w:t>
        </w:r>
        <w:r w:rsidR="00986A49" w:rsidRPr="00986A49">
          <w:rPr>
            <w:rFonts w:eastAsiaTheme="minorEastAsia"/>
            <w:noProof/>
          </w:rPr>
          <w:tab/>
        </w:r>
        <w:r w:rsidR="00986A49" w:rsidRPr="00986A49">
          <w:rPr>
            <w:rStyle w:val="ac"/>
            <w:rFonts w:ascii="Arial" w:hAnsi="Arial" w:cs="Arial"/>
            <w:noProof/>
            <w:sz w:val="20"/>
            <w:szCs w:val="20"/>
          </w:rPr>
          <w:t>Средства кредитных организаций</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_Toc438541217 \h </w:instrText>
        </w:r>
        <w:r w:rsidR="00986A49" w:rsidRPr="00986A49">
          <w:rPr>
            <w:noProof/>
            <w:webHidden/>
          </w:rPr>
        </w:r>
        <w:r w:rsidR="00986A49" w:rsidRPr="00986A49">
          <w:rPr>
            <w:noProof/>
            <w:webHidden/>
          </w:rPr>
          <w:fldChar w:fldCharType="separate"/>
        </w:r>
        <w:r w:rsidR="00986A49" w:rsidRPr="00986A49">
          <w:rPr>
            <w:noProof/>
            <w:webHidden/>
          </w:rPr>
          <w:t>18</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18" w:history="1">
        <w:r w:rsidR="00986A49" w:rsidRPr="00986A49">
          <w:rPr>
            <w:rStyle w:val="ac"/>
            <w:rFonts w:ascii="Arial" w:hAnsi="Arial" w:cs="Arial"/>
            <w:noProof/>
            <w:sz w:val="20"/>
            <w:szCs w:val="20"/>
          </w:rPr>
          <w:t>9.</w:t>
        </w:r>
        <w:r w:rsidR="00986A49" w:rsidRPr="00986A49">
          <w:rPr>
            <w:rFonts w:eastAsiaTheme="minorEastAsia"/>
            <w:noProof/>
          </w:rPr>
          <w:tab/>
        </w:r>
        <w:r w:rsidR="00986A49" w:rsidRPr="00986A49">
          <w:rPr>
            <w:rStyle w:val="ac"/>
            <w:rFonts w:ascii="Arial" w:hAnsi="Arial" w:cs="Arial"/>
            <w:noProof/>
            <w:sz w:val="20"/>
            <w:szCs w:val="20"/>
          </w:rPr>
          <w:t>Средства клиентов</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_Toc438541218 \h </w:instrText>
        </w:r>
        <w:r w:rsidR="00986A49" w:rsidRPr="00986A49">
          <w:rPr>
            <w:noProof/>
            <w:webHidden/>
          </w:rPr>
        </w:r>
        <w:r w:rsidR="00986A49" w:rsidRPr="00986A49">
          <w:rPr>
            <w:noProof/>
            <w:webHidden/>
          </w:rPr>
          <w:fldChar w:fldCharType="separate"/>
        </w:r>
        <w:r w:rsidR="00986A49" w:rsidRPr="00986A49">
          <w:rPr>
            <w:noProof/>
            <w:webHidden/>
          </w:rPr>
          <w:t>18</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19" w:history="1">
        <w:r w:rsidR="00986A49" w:rsidRPr="00986A49">
          <w:rPr>
            <w:rStyle w:val="ac"/>
            <w:rFonts w:ascii="Arial" w:hAnsi="Arial" w:cs="Arial"/>
            <w:noProof/>
            <w:sz w:val="20"/>
            <w:szCs w:val="20"/>
          </w:rPr>
          <w:t>10.</w:t>
        </w:r>
        <w:r w:rsidR="00986A49" w:rsidRPr="00986A49">
          <w:rPr>
            <w:rFonts w:eastAsiaTheme="minorEastAsia"/>
            <w:noProof/>
          </w:rPr>
          <w:tab/>
        </w:r>
        <w:r w:rsidR="00986A49" w:rsidRPr="00986A49">
          <w:rPr>
            <w:rStyle w:val="ac"/>
            <w:rFonts w:ascii="Arial" w:hAnsi="Arial" w:cs="Arial"/>
            <w:noProof/>
            <w:sz w:val="20"/>
            <w:szCs w:val="20"/>
          </w:rPr>
          <w:t>Выпущенные долговые ценные бумаги</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_Toc438541219 \h </w:instrText>
        </w:r>
        <w:r w:rsidR="00986A49" w:rsidRPr="00986A49">
          <w:rPr>
            <w:noProof/>
            <w:webHidden/>
          </w:rPr>
        </w:r>
        <w:r w:rsidR="00986A49" w:rsidRPr="00986A49">
          <w:rPr>
            <w:noProof/>
            <w:webHidden/>
          </w:rPr>
          <w:fldChar w:fldCharType="separate"/>
        </w:r>
        <w:r w:rsidR="00986A49" w:rsidRPr="00986A49">
          <w:rPr>
            <w:noProof/>
            <w:webHidden/>
          </w:rPr>
          <w:t>19</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22" w:history="1">
        <w:r w:rsidR="00986A49" w:rsidRPr="00986A49">
          <w:rPr>
            <w:rStyle w:val="ac"/>
            <w:rFonts w:ascii="Arial" w:hAnsi="Arial" w:cs="Arial"/>
            <w:noProof/>
            <w:sz w:val="20"/>
            <w:szCs w:val="20"/>
          </w:rPr>
          <w:t>11.</w:t>
        </w:r>
        <w:r w:rsidR="00986A49" w:rsidRPr="00986A49">
          <w:rPr>
            <w:rFonts w:eastAsiaTheme="minorEastAsia"/>
            <w:noProof/>
          </w:rPr>
          <w:tab/>
        </w:r>
        <w:r w:rsidR="00986A49" w:rsidRPr="00986A49">
          <w:rPr>
            <w:rStyle w:val="ac"/>
            <w:rFonts w:ascii="Arial" w:hAnsi="Arial" w:cs="Arial"/>
            <w:noProof/>
            <w:sz w:val="20"/>
            <w:szCs w:val="20"/>
          </w:rPr>
          <w:t>Прочие заемные средства</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_Toc438541222 \h </w:instrText>
        </w:r>
        <w:r w:rsidR="00986A49" w:rsidRPr="00986A49">
          <w:rPr>
            <w:noProof/>
            <w:webHidden/>
          </w:rPr>
        </w:r>
        <w:r w:rsidR="00986A49" w:rsidRPr="00986A49">
          <w:rPr>
            <w:noProof/>
            <w:webHidden/>
          </w:rPr>
          <w:fldChar w:fldCharType="separate"/>
        </w:r>
        <w:r w:rsidR="00986A49" w:rsidRPr="00986A49">
          <w:rPr>
            <w:noProof/>
            <w:webHidden/>
          </w:rPr>
          <w:t>21</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23" w:history="1">
        <w:r w:rsidR="00986A49" w:rsidRPr="00986A49">
          <w:rPr>
            <w:rStyle w:val="ac"/>
            <w:rFonts w:ascii="Arial" w:hAnsi="Arial" w:cs="Arial"/>
            <w:noProof/>
            <w:sz w:val="20"/>
            <w:szCs w:val="20"/>
          </w:rPr>
          <w:t>12.</w:t>
        </w:r>
        <w:r w:rsidR="00986A49" w:rsidRPr="00986A49">
          <w:rPr>
            <w:rFonts w:eastAsiaTheme="minorEastAsia"/>
            <w:noProof/>
          </w:rPr>
          <w:tab/>
        </w:r>
        <w:r w:rsidR="00986A49" w:rsidRPr="00986A49">
          <w:rPr>
            <w:rStyle w:val="ac"/>
            <w:rFonts w:ascii="Arial" w:hAnsi="Arial" w:cs="Arial"/>
            <w:noProof/>
            <w:sz w:val="20"/>
            <w:szCs w:val="20"/>
          </w:rPr>
          <w:t>Капитал</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_Toc438541223 \h </w:instrText>
        </w:r>
        <w:r w:rsidR="00986A49" w:rsidRPr="00986A49">
          <w:rPr>
            <w:noProof/>
            <w:webHidden/>
          </w:rPr>
        </w:r>
        <w:r w:rsidR="00986A49" w:rsidRPr="00986A49">
          <w:rPr>
            <w:noProof/>
            <w:webHidden/>
          </w:rPr>
          <w:fldChar w:fldCharType="separate"/>
        </w:r>
        <w:r w:rsidR="00986A49" w:rsidRPr="00986A49">
          <w:rPr>
            <w:noProof/>
            <w:webHidden/>
          </w:rPr>
          <w:t>22</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24" w:history="1">
        <w:r w:rsidR="00986A49" w:rsidRPr="00986A49">
          <w:rPr>
            <w:rStyle w:val="ac"/>
            <w:rFonts w:ascii="Arial" w:hAnsi="Arial" w:cs="Arial"/>
            <w:noProof/>
            <w:sz w:val="20"/>
            <w:szCs w:val="20"/>
          </w:rPr>
          <w:t>13.</w:t>
        </w:r>
        <w:r w:rsidR="00986A49" w:rsidRPr="00986A49">
          <w:rPr>
            <w:rFonts w:eastAsiaTheme="minorEastAsia"/>
            <w:noProof/>
          </w:rPr>
          <w:tab/>
        </w:r>
        <w:r w:rsidR="00986A49" w:rsidRPr="00986A49">
          <w:rPr>
            <w:rStyle w:val="ac"/>
            <w:rFonts w:ascii="Arial" w:hAnsi="Arial" w:cs="Arial"/>
            <w:noProof/>
            <w:sz w:val="20"/>
            <w:szCs w:val="20"/>
          </w:rPr>
          <w:t>Резерв под обесценение, прочие резервы</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_Toc438541224 \h </w:instrText>
        </w:r>
        <w:r w:rsidR="00986A49" w:rsidRPr="00986A49">
          <w:rPr>
            <w:noProof/>
            <w:webHidden/>
          </w:rPr>
        </w:r>
        <w:r w:rsidR="00986A49" w:rsidRPr="00986A49">
          <w:rPr>
            <w:noProof/>
            <w:webHidden/>
          </w:rPr>
          <w:fldChar w:fldCharType="separate"/>
        </w:r>
        <w:r w:rsidR="00986A49" w:rsidRPr="00986A49">
          <w:rPr>
            <w:noProof/>
            <w:webHidden/>
          </w:rPr>
          <w:t>23</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25" w:history="1">
        <w:r w:rsidR="00986A49" w:rsidRPr="00986A49">
          <w:rPr>
            <w:rStyle w:val="ac"/>
            <w:rFonts w:ascii="Arial" w:hAnsi="Arial" w:cs="Arial"/>
            <w:noProof/>
            <w:sz w:val="20"/>
            <w:szCs w:val="20"/>
          </w:rPr>
          <w:t>14.</w:t>
        </w:r>
        <w:r w:rsidR="00986A49" w:rsidRPr="00986A49">
          <w:rPr>
            <w:rFonts w:eastAsiaTheme="minorEastAsia"/>
            <w:noProof/>
          </w:rPr>
          <w:tab/>
        </w:r>
        <w:r w:rsidR="00986A49" w:rsidRPr="00986A49">
          <w:rPr>
            <w:rStyle w:val="ac"/>
            <w:rFonts w:ascii="Arial" w:hAnsi="Arial" w:cs="Arial"/>
            <w:noProof/>
            <w:sz w:val="20"/>
            <w:szCs w:val="20"/>
          </w:rPr>
          <w:t>Комиссионные доходы и расходы</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_Toc438541225 \h </w:instrText>
        </w:r>
        <w:r w:rsidR="00986A49" w:rsidRPr="00986A49">
          <w:rPr>
            <w:noProof/>
            <w:webHidden/>
          </w:rPr>
        </w:r>
        <w:r w:rsidR="00986A49" w:rsidRPr="00986A49">
          <w:rPr>
            <w:noProof/>
            <w:webHidden/>
          </w:rPr>
          <w:fldChar w:fldCharType="separate"/>
        </w:r>
        <w:r w:rsidR="00986A49" w:rsidRPr="00986A49">
          <w:rPr>
            <w:noProof/>
            <w:webHidden/>
          </w:rPr>
          <w:t>25</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26" w:history="1">
        <w:r w:rsidR="00986A49" w:rsidRPr="00986A49">
          <w:rPr>
            <w:rStyle w:val="ac"/>
            <w:rFonts w:ascii="Arial" w:hAnsi="Arial" w:cs="Arial"/>
            <w:noProof/>
            <w:sz w:val="20"/>
            <w:szCs w:val="20"/>
          </w:rPr>
          <w:t>15.</w:t>
        </w:r>
        <w:r w:rsidR="00986A49" w:rsidRPr="00986A49">
          <w:rPr>
            <w:rFonts w:eastAsiaTheme="minorEastAsia"/>
            <w:noProof/>
          </w:rPr>
          <w:tab/>
        </w:r>
        <w:r w:rsidR="00986A49" w:rsidRPr="00986A49">
          <w:rPr>
            <w:rStyle w:val="ac"/>
            <w:rFonts w:ascii="Arial" w:hAnsi="Arial" w:cs="Arial"/>
            <w:noProof/>
            <w:sz w:val="20"/>
            <w:szCs w:val="20"/>
          </w:rPr>
          <w:t>Прочие доходы</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_Toc438541226 \h </w:instrText>
        </w:r>
        <w:r w:rsidR="00986A49" w:rsidRPr="00986A49">
          <w:rPr>
            <w:noProof/>
            <w:webHidden/>
          </w:rPr>
        </w:r>
        <w:r w:rsidR="00986A49" w:rsidRPr="00986A49">
          <w:rPr>
            <w:noProof/>
            <w:webHidden/>
          </w:rPr>
          <w:fldChar w:fldCharType="separate"/>
        </w:r>
        <w:r w:rsidR="00986A49" w:rsidRPr="00986A49">
          <w:rPr>
            <w:noProof/>
            <w:webHidden/>
          </w:rPr>
          <w:t>25</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27" w:history="1">
        <w:r w:rsidR="00986A49" w:rsidRPr="00986A49">
          <w:rPr>
            <w:rStyle w:val="ac"/>
            <w:rFonts w:ascii="Arial" w:hAnsi="Arial" w:cs="Arial"/>
            <w:noProof/>
            <w:sz w:val="20"/>
            <w:szCs w:val="20"/>
          </w:rPr>
          <w:t>16.</w:t>
        </w:r>
        <w:r w:rsidR="00986A49" w:rsidRPr="00986A49">
          <w:rPr>
            <w:rFonts w:eastAsiaTheme="minorEastAsia"/>
            <w:noProof/>
          </w:rPr>
          <w:tab/>
        </w:r>
        <w:r w:rsidR="00986A49" w:rsidRPr="00986A49">
          <w:rPr>
            <w:rStyle w:val="ac"/>
            <w:rFonts w:ascii="Arial" w:hAnsi="Arial" w:cs="Arial"/>
            <w:noProof/>
            <w:sz w:val="20"/>
            <w:szCs w:val="20"/>
          </w:rPr>
          <w:t>Операционные расходы</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_Toc438541227 \h </w:instrText>
        </w:r>
        <w:r w:rsidR="00986A49" w:rsidRPr="00986A49">
          <w:rPr>
            <w:noProof/>
            <w:webHidden/>
          </w:rPr>
        </w:r>
        <w:r w:rsidR="00986A49" w:rsidRPr="00986A49">
          <w:rPr>
            <w:noProof/>
            <w:webHidden/>
          </w:rPr>
          <w:fldChar w:fldCharType="separate"/>
        </w:r>
        <w:r w:rsidR="00986A49" w:rsidRPr="00986A49">
          <w:rPr>
            <w:noProof/>
            <w:webHidden/>
          </w:rPr>
          <w:t>26</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28" w:history="1">
        <w:r w:rsidR="00986A49" w:rsidRPr="00986A49">
          <w:rPr>
            <w:rStyle w:val="ac"/>
            <w:rFonts w:ascii="Arial" w:hAnsi="Arial" w:cs="Arial"/>
            <w:noProof/>
            <w:sz w:val="20"/>
            <w:szCs w:val="20"/>
          </w:rPr>
          <w:t>17.</w:t>
        </w:r>
        <w:r w:rsidR="00986A49" w:rsidRPr="00986A49">
          <w:rPr>
            <w:rFonts w:eastAsiaTheme="minorEastAsia"/>
            <w:noProof/>
          </w:rPr>
          <w:tab/>
        </w:r>
        <w:r w:rsidR="00986A49" w:rsidRPr="00986A49">
          <w:rPr>
            <w:rStyle w:val="ac"/>
            <w:rFonts w:ascii="Arial" w:hAnsi="Arial" w:cs="Arial"/>
            <w:noProof/>
            <w:sz w:val="20"/>
            <w:szCs w:val="20"/>
          </w:rPr>
          <w:t>Налог на прибыль</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_Toc438541228 \h </w:instrText>
        </w:r>
        <w:r w:rsidR="00986A49" w:rsidRPr="00986A49">
          <w:rPr>
            <w:noProof/>
            <w:webHidden/>
          </w:rPr>
        </w:r>
        <w:r w:rsidR="00986A49" w:rsidRPr="00986A49">
          <w:rPr>
            <w:noProof/>
            <w:webHidden/>
          </w:rPr>
          <w:fldChar w:fldCharType="separate"/>
        </w:r>
        <w:r w:rsidR="00986A49" w:rsidRPr="00986A49">
          <w:rPr>
            <w:noProof/>
            <w:webHidden/>
          </w:rPr>
          <w:t>26</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29" w:history="1">
        <w:r w:rsidR="00986A49" w:rsidRPr="00986A49">
          <w:rPr>
            <w:rStyle w:val="ac"/>
            <w:rFonts w:ascii="Arial" w:hAnsi="Arial" w:cs="Arial"/>
            <w:noProof/>
            <w:sz w:val="20"/>
            <w:szCs w:val="20"/>
          </w:rPr>
          <w:t>18.</w:t>
        </w:r>
        <w:r w:rsidR="00986A49" w:rsidRPr="00986A49">
          <w:rPr>
            <w:rFonts w:eastAsiaTheme="minorEastAsia"/>
            <w:noProof/>
          </w:rPr>
          <w:tab/>
        </w:r>
        <w:r w:rsidR="00986A49" w:rsidRPr="00986A49">
          <w:rPr>
            <w:rStyle w:val="ac"/>
            <w:rFonts w:ascii="Arial" w:hAnsi="Arial" w:cs="Arial"/>
            <w:noProof/>
            <w:sz w:val="20"/>
            <w:szCs w:val="20"/>
          </w:rPr>
          <w:t>Справедливая стоимость финансовых инструментов</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_Toc438541229 \h </w:instrText>
        </w:r>
        <w:r w:rsidR="00986A49" w:rsidRPr="00986A49">
          <w:rPr>
            <w:noProof/>
            <w:webHidden/>
          </w:rPr>
        </w:r>
        <w:r w:rsidR="00986A49" w:rsidRPr="00986A49">
          <w:rPr>
            <w:noProof/>
            <w:webHidden/>
          </w:rPr>
          <w:fldChar w:fldCharType="separate"/>
        </w:r>
        <w:r w:rsidR="00986A49" w:rsidRPr="00986A49">
          <w:rPr>
            <w:noProof/>
            <w:webHidden/>
          </w:rPr>
          <w:t>28</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30" w:history="1">
        <w:r w:rsidR="00986A49" w:rsidRPr="00986A49">
          <w:rPr>
            <w:rStyle w:val="ac"/>
            <w:rFonts w:ascii="Arial" w:hAnsi="Arial" w:cs="Arial"/>
            <w:noProof/>
            <w:sz w:val="20"/>
            <w:szCs w:val="20"/>
          </w:rPr>
          <w:t>19.</w:t>
        </w:r>
        <w:r w:rsidR="00986A49" w:rsidRPr="00986A49">
          <w:rPr>
            <w:rFonts w:eastAsiaTheme="minorEastAsia"/>
            <w:noProof/>
          </w:rPr>
          <w:tab/>
        </w:r>
        <w:r w:rsidR="00986A49" w:rsidRPr="00986A49">
          <w:rPr>
            <w:rStyle w:val="ac"/>
            <w:rFonts w:ascii="Arial" w:hAnsi="Arial" w:cs="Arial"/>
            <w:noProof/>
            <w:sz w:val="20"/>
            <w:szCs w:val="20"/>
          </w:rPr>
          <w:t>Управление капиталом</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_Toc438541230 \h </w:instrText>
        </w:r>
        <w:r w:rsidR="00986A49" w:rsidRPr="00986A49">
          <w:rPr>
            <w:noProof/>
            <w:webHidden/>
          </w:rPr>
        </w:r>
        <w:r w:rsidR="00986A49" w:rsidRPr="00986A49">
          <w:rPr>
            <w:noProof/>
            <w:webHidden/>
          </w:rPr>
          <w:fldChar w:fldCharType="separate"/>
        </w:r>
        <w:r w:rsidR="00986A49" w:rsidRPr="00986A49">
          <w:rPr>
            <w:noProof/>
            <w:webHidden/>
          </w:rPr>
          <w:t>31</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31" w:history="1">
        <w:r w:rsidR="00986A49" w:rsidRPr="00986A49">
          <w:rPr>
            <w:rStyle w:val="ac"/>
            <w:rFonts w:ascii="Arial" w:hAnsi="Arial" w:cs="Arial"/>
            <w:noProof/>
            <w:sz w:val="20"/>
            <w:szCs w:val="20"/>
          </w:rPr>
          <w:t>20.</w:t>
        </w:r>
        <w:r w:rsidR="00986A49" w:rsidRPr="00986A49">
          <w:rPr>
            <w:rFonts w:eastAsiaTheme="minorEastAsia"/>
            <w:noProof/>
          </w:rPr>
          <w:tab/>
        </w:r>
        <w:r w:rsidR="00986A49" w:rsidRPr="00986A49">
          <w:rPr>
            <w:rStyle w:val="ac"/>
            <w:rFonts w:ascii="Arial" w:hAnsi="Arial" w:cs="Arial"/>
            <w:noProof/>
            <w:sz w:val="20"/>
            <w:szCs w:val="20"/>
          </w:rPr>
          <w:t>Операции со связанными сторонами</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_Toc438541231 \h </w:instrText>
        </w:r>
        <w:r w:rsidR="00986A49" w:rsidRPr="00986A49">
          <w:rPr>
            <w:noProof/>
            <w:webHidden/>
          </w:rPr>
        </w:r>
        <w:r w:rsidR="00986A49" w:rsidRPr="00986A49">
          <w:rPr>
            <w:noProof/>
            <w:webHidden/>
          </w:rPr>
          <w:fldChar w:fldCharType="separate"/>
        </w:r>
        <w:r w:rsidR="00986A49" w:rsidRPr="00986A49">
          <w:rPr>
            <w:noProof/>
            <w:webHidden/>
          </w:rPr>
          <w:t>33</w:t>
        </w:r>
        <w:r w:rsidR="00986A49" w:rsidRPr="00986A49">
          <w:rPr>
            <w:noProof/>
            <w:webHidden/>
          </w:rPr>
          <w:fldChar w:fldCharType="end"/>
        </w:r>
      </w:hyperlink>
    </w:p>
    <w:p w:rsidR="00986A49" w:rsidRPr="00986A49" w:rsidRDefault="00D52BB2" w:rsidP="00986A49">
      <w:pPr>
        <w:pStyle w:val="12"/>
        <w:rPr>
          <w:rFonts w:eastAsiaTheme="minorEastAsia"/>
          <w:caps/>
          <w:noProof/>
        </w:rPr>
      </w:pPr>
      <w:hyperlink w:anchor="_Toc438541232" w:history="1">
        <w:r w:rsidR="00986A49" w:rsidRPr="00986A49">
          <w:rPr>
            <w:rStyle w:val="ac"/>
            <w:rFonts w:ascii="Arial" w:hAnsi="Arial" w:cs="Arial"/>
            <w:noProof/>
            <w:sz w:val="20"/>
            <w:szCs w:val="20"/>
          </w:rPr>
          <w:t>21.</w:t>
        </w:r>
        <w:r w:rsidR="00986A49" w:rsidRPr="00986A49">
          <w:rPr>
            <w:rFonts w:eastAsiaTheme="minorEastAsia"/>
            <w:noProof/>
          </w:rPr>
          <w:tab/>
        </w:r>
        <w:r w:rsidR="00986A49" w:rsidRPr="00986A49">
          <w:rPr>
            <w:rStyle w:val="ac"/>
            <w:rFonts w:ascii="Arial" w:hAnsi="Arial" w:cs="Arial"/>
            <w:noProof/>
            <w:sz w:val="20"/>
            <w:szCs w:val="20"/>
          </w:rPr>
          <w:t>События после отчетной даты</w:t>
        </w:r>
        <w:r w:rsidR="00986A49" w:rsidRPr="00986A49">
          <w:rPr>
            <w:noProof/>
            <w:webHidden/>
          </w:rPr>
          <w:tab/>
        </w:r>
        <w:r w:rsidR="00986A49" w:rsidRPr="00986A49">
          <w:rPr>
            <w:noProof/>
            <w:webHidden/>
          </w:rPr>
          <w:fldChar w:fldCharType="begin"/>
        </w:r>
        <w:r w:rsidR="00986A49" w:rsidRPr="00986A49">
          <w:rPr>
            <w:noProof/>
            <w:webHidden/>
          </w:rPr>
          <w:instrText xml:space="preserve"> PAGEREF _Toc438541232 \h </w:instrText>
        </w:r>
        <w:r w:rsidR="00986A49" w:rsidRPr="00986A49">
          <w:rPr>
            <w:noProof/>
            <w:webHidden/>
          </w:rPr>
        </w:r>
        <w:r w:rsidR="00986A49" w:rsidRPr="00986A49">
          <w:rPr>
            <w:noProof/>
            <w:webHidden/>
          </w:rPr>
          <w:fldChar w:fldCharType="separate"/>
        </w:r>
        <w:r w:rsidR="00986A49" w:rsidRPr="00986A49">
          <w:rPr>
            <w:noProof/>
            <w:webHidden/>
          </w:rPr>
          <w:t>36</w:t>
        </w:r>
        <w:r w:rsidR="00986A49" w:rsidRPr="00986A49">
          <w:rPr>
            <w:noProof/>
            <w:webHidden/>
          </w:rPr>
          <w:fldChar w:fldCharType="end"/>
        </w:r>
      </w:hyperlink>
    </w:p>
    <w:p w:rsidR="00986A49" w:rsidRPr="00986A49" w:rsidRDefault="00986A49" w:rsidP="00986A49">
      <w:pPr>
        <w:pStyle w:val="36"/>
        <w:tabs>
          <w:tab w:val="left" w:pos="426"/>
          <w:tab w:val="right" w:leader="dot" w:pos="9923"/>
        </w:tabs>
        <w:overflowPunct w:val="0"/>
        <w:autoSpaceDE w:val="0"/>
        <w:autoSpaceDN w:val="0"/>
        <w:adjustRightInd w:val="0"/>
        <w:ind w:left="724"/>
        <w:mirrorIndents/>
        <w:textAlignment w:val="baseline"/>
        <w:outlineLvl w:val="3"/>
        <w:rPr>
          <w:rFonts w:ascii="Arial" w:hAnsi="Arial" w:cs="Arial"/>
          <w:caps/>
          <w:noProof/>
          <w:sz w:val="20"/>
          <w:szCs w:val="20"/>
        </w:rPr>
      </w:pPr>
      <w:r w:rsidRPr="00986A49">
        <w:rPr>
          <w:rStyle w:val="ac"/>
          <w:rFonts w:ascii="Arial" w:hAnsi="Arial" w:cs="Arial"/>
          <w:iCs/>
          <w:noProof/>
          <w:sz w:val="20"/>
          <w:szCs w:val="20"/>
          <w:lang w:val="en-GB" w:eastAsia="en-US"/>
        </w:rPr>
        <w:fldChar w:fldCharType="end"/>
      </w:r>
    </w:p>
    <w:p w:rsidR="00986A49" w:rsidRPr="00986A49" w:rsidRDefault="00986A49" w:rsidP="00986A49">
      <w:pPr>
        <w:ind w:right="-680"/>
        <w:jc w:val="both"/>
        <w:rPr>
          <w:rFonts w:ascii="Arial" w:hAnsi="Arial" w:cs="Arial"/>
          <w:sz w:val="20"/>
          <w:szCs w:val="20"/>
        </w:rPr>
      </w:pPr>
    </w:p>
    <w:p w:rsidR="00986A49" w:rsidRDefault="00986A49" w:rsidP="00986A49">
      <w:pPr>
        <w:rPr>
          <w:rFonts w:ascii="Arial" w:eastAsia="Arial Unicode MS" w:hAnsi="Arial"/>
          <w:sz w:val="20"/>
        </w:rPr>
      </w:pPr>
      <w:r>
        <w:rPr>
          <w:rFonts w:ascii="Times New Roman" w:eastAsia="MS Mincho" w:hAnsi="Times New Roman"/>
          <w:noProof/>
          <w:szCs w:val="24"/>
          <w:lang w:eastAsia="ru-RU"/>
        </w:rPr>
        <mc:AlternateContent>
          <mc:Choice Requires="wps">
            <w:drawing>
              <wp:anchor distT="0" distB="0" distL="114300" distR="114300" simplePos="0" relativeHeight="251659264" behindDoc="0" locked="0" layoutInCell="1" allowOverlap="1">
                <wp:simplePos x="0" y="0"/>
                <wp:positionH relativeFrom="column">
                  <wp:posOffset>6109335</wp:posOffset>
                </wp:positionH>
                <wp:positionV relativeFrom="paragraph">
                  <wp:posOffset>3100070</wp:posOffset>
                </wp:positionV>
                <wp:extent cx="342900" cy="190500"/>
                <wp:effectExtent l="0" t="0" r="0" b="254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3F443" id="Прямоугольник 2" o:spid="_x0000_s1026" style="position:absolute;margin-left:481.05pt;margin-top:244.1pt;width:27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" stroked="f"/>
            </w:pict>
          </mc:Fallback>
        </mc:AlternateContent>
      </w:r>
      <w:r>
        <w:br w:type="page"/>
      </w:r>
    </w:p>
    <w:p w:rsidR="00986A49" w:rsidRPr="00D16DF2" w:rsidRDefault="00986A49" w:rsidP="00986A49">
      <w:pPr>
        <w:pStyle w:val="af7"/>
      </w:pPr>
    </w:p>
    <w:p w:rsidR="00986A49" w:rsidRPr="00D16DF2" w:rsidRDefault="00986A49" w:rsidP="00986A49">
      <w:pPr>
        <w:pStyle w:val="af7"/>
      </w:pPr>
    </w:p>
    <w:p w:rsidR="00986A49" w:rsidRDefault="00986A49" w:rsidP="00986A49">
      <w:pPr>
        <w:pStyle w:val="ZX1CompanyName12"/>
      </w:pPr>
      <w:r w:rsidRPr="00794D9B">
        <w:rPr>
          <w:noProof/>
          <w:lang w:bidi="ar-SA"/>
        </w:rPr>
        <w:drawing>
          <wp:inline distT="0" distB="0" distL="0" distR="0" wp14:anchorId="4A5091C2" wp14:editId="0FF4A442">
            <wp:extent cx="6300470" cy="8359484"/>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6300470" cy="8359484"/>
                    </a:xfrm>
                    <a:prstGeom prst="rect">
                      <a:avLst/>
                    </a:prstGeom>
                    <a:noFill/>
                    <a:ln w="9525">
                      <a:noFill/>
                      <a:miter lim="800000"/>
                      <a:headEnd/>
                      <a:tailEnd/>
                    </a:ln>
                  </pic:spPr>
                </pic:pic>
              </a:graphicData>
            </a:graphic>
          </wp:inline>
        </w:drawing>
      </w:r>
    </w:p>
    <w:p w:rsidR="00986A49" w:rsidRDefault="00986A49" w:rsidP="00986A49">
      <w:pPr>
        <w:rPr>
          <w:rFonts w:ascii="Arial" w:eastAsia="Arial Unicode MS" w:hAnsi="Arial" w:cs="Arial"/>
          <w:b/>
          <w:sz w:val="28"/>
        </w:rPr>
      </w:pPr>
      <w:r>
        <w:br w:type="page"/>
      </w:r>
    </w:p>
    <w:p w:rsidR="00986A49" w:rsidRPr="009175F6" w:rsidRDefault="00986A49" w:rsidP="00986A49">
      <w:pPr>
        <w:pStyle w:val="ZX1CompanyName12"/>
        <w:rPr>
          <w:sz w:val="17"/>
          <w:szCs w:val="17"/>
        </w:rPr>
      </w:pPr>
      <w:r w:rsidRPr="00794D9B">
        <w:rPr>
          <w:noProof/>
          <w:lang w:bidi="ar-SA"/>
        </w:rPr>
        <w:drawing>
          <wp:inline distT="0" distB="0" distL="0" distR="0" wp14:anchorId="49043FC9" wp14:editId="430FE4B3">
            <wp:extent cx="6300470" cy="8443640"/>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srcRect/>
                    <a:stretch>
                      <a:fillRect/>
                    </a:stretch>
                  </pic:blipFill>
                  <pic:spPr bwMode="auto">
                    <a:xfrm>
                      <a:off x="0" y="0"/>
                      <a:ext cx="6300470" cy="8443640"/>
                    </a:xfrm>
                    <a:prstGeom prst="rect">
                      <a:avLst/>
                    </a:prstGeom>
                    <a:noFill/>
                    <a:ln w="9525">
                      <a:noFill/>
                      <a:miter lim="800000"/>
                      <a:headEnd/>
                      <a:tailEnd/>
                    </a:ln>
                  </pic:spPr>
                </pic:pic>
              </a:graphicData>
            </a:graphic>
          </wp:inline>
        </w:drawing>
      </w:r>
    </w:p>
    <w:p w:rsidR="00986A49" w:rsidRPr="009175F6" w:rsidRDefault="00986A49" w:rsidP="00986A49">
      <w:pPr>
        <w:pStyle w:val="32"/>
        <w:tabs>
          <w:tab w:val="left" w:pos="4820"/>
        </w:tabs>
        <w:rPr>
          <w:sz w:val="17"/>
          <w:szCs w:val="17"/>
        </w:rPr>
      </w:pPr>
    </w:p>
    <w:p w:rsidR="00986A49" w:rsidRDefault="00986A49" w:rsidP="00986A49">
      <w:pPr>
        <w:pStyle w:val="ZX1CompanyName12"/>
      </w:pPr>
      <w:r w:rsidRPr="00D16DF2">
        <w:br w:type="page"/>
      </w:r>
      <w:r w:rsidRPr="00794D9B">
        <w:rPr>
          <w:noProof/>
          <w:lang w:bidi="ar-SA"/>
        </w:rPr>
        <w:drawing>
          <wp:inline distT="0" distB="0" distL="0" distR="0" wp14:anchorId="14C15ED4" wp14:editId="595F96D9">
            <wp:extent cx="6300470" cy="5534886"/>
            <wp:effectExtent l="1905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srcRect/>
                    <a:stretch>
                      <a:fillRect/>
                    </a:stretch>
                  </pic:blipFill>
                  <pic:spPr bwMode="auto">
                    <a:xfrm>
                      <a:off x="0" y="0"/>
                      <a:ext cx="6300470" cy="5534886"/>
                    </a:xfrm>
                    <a:prstGeom prst="rect">
                      <a:avLst/>
                    </a:prstGeom>
                    <a:noFill/>
                    <a:ln w="9525">
                      <a:noFill/>
                      <a:miter lim="800000"/>
                      <a:headEnd/>
                      <a:tailEnd/>
                    </a:ln>
                  </pic:spPr>
                </pic:pic>
              </a:graphicData>
            </a:graphic>
          </wp:inline>
        </w:drawing>
      </w:r>
    </w:p>
    <w:p w:rsidR="00986A49" w:rsidRDefault="00986A49" w:rsidP="00986A49">
      <w:pPr>
        <w:rPr>
          <w:rFonts w:ascii="Arial" w:eastAsia="Arial Unicode MS" w:hAnsi="Arial" w:cs="Arial"/>
          <w:b/>
          <w:sz w:val="28"/>
        </w:rPr>
      </w:pPr>
      <w:r>
        <w:br w:type="page"/>
      </w:r>
    </w:p>
    <w:p w:rsidR="00986A49" w:rsidRPr="00D16DF2" w:rsidRDefault="00986A49" w:rsidP="00986A49">
      <w:pPr>
        <w:pStyle w:val="32"/>
      </w:pPr>
      <w:r w:rsidRPr="00794D9B">
        <w:rPr>
          <w:noProof/>
        </w:rPr>
        <w:drawing>
          <wp:inline distT="0" distB="0" distL="0" distR="0" wp14:anchorId="024FCF62" wp14:editId="4AD395ED">
            <wp:extent cx="6300470" cy="6426594"/>
            <wp:effectExtent l="1905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srcRect/>
                    <a:stretch>
                      <a:fillRect/>
                    </a:stretch>
                  </pic:blipFill>
                  <pic:spPr bwMode="auto">
                    <a:xfrm>
                      <a:off x="0" y="0"/>
                      <a:ext cx="6300470" cy="6426594"/>
                    </a:xfrm>
                    <a:prstGeom prst="rect">
                      <a:avLst/>
                    </a:prstGeom>
                    <a:noFill/>
                    <a:ln w="9525">
                      <a:noFill/>
                      <a:miter lim="800000"/>
                      <a:headEnd/>
                      <a:tailEnd/>
                    </a:ln>
                  </pic:spPr>
                </pic:pic>
              </a:graphicData>
            </a:graphic>
          </wp:inline>
        </w:drawing>
      </w:r>
    </w:p>
    <w:p w:rsidR="00986A49" w:rsidRPr="009175F6" w:rsidRDefault="00986A49" w:rsidP="00986A49">
      <w:pPr>
        <w:pStyle w:val="ZX1CompanyName12"/>
        <w:rPr>
          <w:sz w:val="16"/>
        </w:rPr>
      </w:pPr>
      <w:r w:rsidRPr="00D16DF2">
        <w:br w:type="page"/>
      </w:r>
      <w:r w:rsidRPr="00794D9B">
        <w:rPr>
          <w:noProof/>
          <w:lang w:bidi="ar-SA"/>
        </w:rPr>
        <w:drawing>
          <wp:inline distT="0" distB="0" distL="0" distR="0" wp14:anchorId="4C2169CC" wp14:editId="38E4A1E2">
            <wp:extent cx="6300470" cy="8673974"/>
            <wp:effectExtent l="1905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srcRect/>
                    <a:stretch>
                      <a:fillRect/>
                    </a:stretch>
                  </pic:blipFill>
                  <pic:spPr bwMode="auto">
                    <a:xfrm>
                      <a:off x="0" y="0"/>
                      <a:ext cx="6300470" cy="8673974"/>
                    </a:xfrm>
                    <a:prstGeom prst="rect">
                      <a:avLst/>
                    </a:prstGeom>
                    <a:noFill/>
                    <a:ln w="9525">
                      <a:noFill/>
                      <a:miter lim="800000"/>
                      <a:headEnd/>
                      <a:tailEnd/>
                    </a:ln>
                  </pic:spPr>
                </pic:pic>
              </a:graphicData>
            </a:graphic>
          </wp:inline>
        </w:drawing>
      </w:r>
    </w:p>
    <w:p w:rsidR="00986A49" w:rsidRPr="00D16DF2" w:rsidRDefault="00986A49" w:rsidP="00986A49">
      <w:pPr>
        <w:pStyle w:val="ZX1CompanyName12"/>
      </w:pPr>
      <w:r w:rsidRPr="00D16DF2">
        <w:br w:type="page"/>
        <w:t>ООО «Русфинанс Банк»</w:t>
      </w:r>
    </w:p>
    <w:p w:rsidR="00986A49" w:rsidRPr="00D16DF2" w:rsidRDefault="00986A49" w:rsidP="00986A49">
      <w:pPr>
        <w:pStyle w:val="ZX1CompanyName12"/>
      </w:pPr>
    </w:p>
    <w:p w:rsidR="00986A49" w:rsidRPr="00D16DF2" w:rsidRDefault="00986A49" w:rsidP="00986A49">
      <w:pPr>
        <w:pStyle w:val="ZX2Subhead"/>
      </w:pPr>
      <w:bookmarkStart w:id="573" w:name="_Toc418008817"/>
      <w:r w:rsidRPr="00D16DF2">
        <w:t>Примечания к</w:t>
      </w:r>
      <w:r>
        <w:t xml:space="preserve"> промежуточной сокращенной</w:t>
      </w:r>
      <w:r w:rsidRPr="00D16DF2">
        <w:t xml:space="preserve"> финансовой отчетности</w:t>
      </w:r>
      <w:bookmarkEnd w:id="573"/>
      <w:r w:rsidRPr="00D16DF2">
        <w:t xml:space="preserve"> </w:t>
      </w:r>
    </w:p>
    <w:p w:rsidR="00986A49" w:rsidRPr="00D16DF2" w:rsidRDefault="00986A49" w:rsidP="00986A49">
      <w:pPr>
        <w:pStyle w:val="ZX2Subhead"/>
      </w:pPr>
      <w:r w:rsidRPr="00161213">
        <w:t xml:space="preserve">за </w:t>
      </w:r>
      <w:r>
        <w:t xml:space="preserve">6 месяцев, закончившихся 30 июня </w:t>
      </w:r>
      <w:r w:rsidRPr="00161213">
        <w:t>2015 года</w:t>
      </w:r>
      <w:r>
        <w:t xml:space="preserve"> (не аудировано)</w:t>
      </w:r>
    </w:p>
    <w:p w:rsidR="00986A49" w:rsidRPr="00D16DF2" w:rsidRDefault="00986A49" w:rsidP="00986A49">
      <w:pPr>
        <w:pStyle w:val="ZX3Currency"/>
      </w:pPr>
      <w:r w:rsidRPr="00D16DF2">
        <w:t xml:space="preserve"> (в тысячах российских рублей, если не указано иное)</w:t>
      </w:r>
    </w:p>
    <w:p w:rsidR="00986A49" w:rsidRPr="00F660D5" w:rsidRDefault="00986A49" w:rsidP="00F660D5">
      <w:pPr>
        <w:pStyle w:val="af7"/>
        <w:rPr>
          <w:rFonts w:ascii="Arial" w:hAnsi="Arial" w:cs="Arial"/>
          <w:sz w:val="20"/>
        </w:rPr>
      </w:pPr>
    </w:p>
    <w:p w:rsidR="00986A49" w:rsidRPr="00F660D5" w:rsidRDefault="00986A49" w:rsidP="00F660D5">
      <w:pPr>
        <w:pStyle w:val="af7"/>
        <w:rPr>
          <w:rFonts w:ascii="Arial" w:hAnsi="Arial" w:cs="Arial"/>
          <w:sz w:val="20"/>
        </w:rPr>
      </w:pPr>
    </w:p>
    <w:p w:rsidR="00986A49" w:rsidRPr="00F660D5" w:rsidRDefault="00986A49" w:rsidP="00955919">
      <w:pPr>
        <w:pStyle w:val="1"/>
        <w:numPr>
          <w:ilvl w:val="0"/>
          <w:numId w:val="68"/>
        </w:numPr>
        <w:spacing w:before="0" w:after="0"/>
        <w:jc w:val="both"/>
        <w:rPr>
          <w:rFonts w:ascii="Arial" w:hAnsi="Arial" w:cs="Arial"/>
          <w:sz w:val="20"/>
          <w:szCs w:val="20"/>
        </w:rPr>
      </w:pPr>
      <w:bookmarkStart w:id="574" w:name="_Toc261426510"/>
      <w:bookmarkStart w:id="575" w:name="_Toc285457704"/>
      <w:bookmarkStart w:id="576" w:name="_Toc289354395"/>
      <w:bookmarkStart w:id="577" w:name="_Toc418000308"/>
      <w:bookmarkStart w:id="578" w:name="_Ref364840024"/>
      <w:bookmarkStart w:id="579" w:name="_Toc402950672"/>
      <w:bookmarkStart w:id="580" w:name="_Toc418268920"/>
      <w:bookmarkStart w:id="581" w:name="_Toc438541209"/>
      <w:r w:rsidRPr="00F660D5">
        <w:rPr>
          <w:rFonts w:ascii="Arial" w:hAnsi="Arial" w:cs="Arial"/>
          <w:sz w:val="20"/>
          <w:szCs w:val="20"/>
        </w:rPr>
        <w:t>Организация</w:t>
      </w:r>
      <w:bookmarkEnd w:id="574"/>
      <w:bookmarkEnd w:id="575"/>
      <w:bookmarkEnd w:id="576"/>
      <w:bookmarkEnd w:id="577"/>
      <w:bookmarkEnd w:id="578"/>
      <w:bookmarkEnd w:id="579"/>
      <w:bookmarkEnd w:id="580"/>
      <w:bookmarkEnd w:id="581"/>
    </w:p>
    <w:p w:rsidR="00986A49" w:rsidRPr="00F660D5" w:rsidRDefault="00986A49" w:rsidP="00F660D5">
      <w:pPr>
        <w:pStyle w:val="21"/>
        <w:jc w:val="both"/>
        <w:rPr>
          <w:rFonts w:ascii="Arial" w:hAnsi="Arial" w:cs="Arial"/>
          <w:sz w:val="20"/>
        </w:rPr>
      </w:pPr>
    </w:p>
    <w:p w:rsidR="00986A49" w:rsidRPr="00F660D5" w:rsidRDefault="00986A49" w:rsidP="00F660D5">
      <w:pPr>
        <w:pStyle w:val="21"/>
        <w:ind w:left="426"/>
        <w:jc w:val="both"/>
        <w:rPr>
          <w:rFonts w:ascii="Arial" w:hAnsi="Arial" w:cs="Arial"/>
          <w:spacing w:val="-2"/>
          <w:sz w:val="20"/>
        </w:rPr>
      </w:pPr>
      <w:bookmarkStart w:id="582" w:name="_Toc231788684"/>
      <w:bookmarkStart w:id="583" w:name="_Toc233465471"/>
      <w:r w:rsidRPr="00F660D5">
        <w:rPr>
          <w:rFonts w:ascii="Arial" w:hAnsi="Arial" w:cs="Arial"/>
          <w:sz w:val="20"/>
        </w:rPr>
        <w:t xml:space="preserve">Общество с ограниченной ответственностью «Русфинанс Банк» (далее – «Банк») было учреждено в </w:t>
      </w:r>
      <w:r w:rsidRPr="00F660D5">
        <w:rPr>
          <w:rFonts w:ascii="Arial" w:hAnsi="Arial" w:cs="Arial"/>
          <w:spacing w:val="-2"/>
          <w:sz w:val="20"/>
        </w:rPr>
        <w:t xml:space="preserve">мае 1992 года в качестве общества с ограниченной ответственностью под названием «Промэк-Банк» Группой «Промэк». Первоначально «Промэк-Банк» оказывал услуги в области расчетов и услуги по кредитованию юридических лиц, в частности, компаниям, связанным с Группой «Промэк». В 2000 году «Промэк-Банк» был приобретен Группой «СОК», занимающейся производством запасных частей и сборкой автомобилей, которая сменила стратегию «Промэк-Банка» и переориентировала его с оказания услуг юридическим лицам на оказание розничных банковских услуг. После приобретения Группой «СОК» «Промэк-Банк» начал предлагать продукты потребительского кредитования и развивать региональную сеть. В июле 2005 года «Промэк Банк» был приобретен Группой Société Générale с целью расширения операционной деятельности на рынке потребительского кредитования. После приобретения «Промэк-Банк» сменил свое название на «Русфинанс Банк». К 1 октября 2006 года деятельность по предоставлению кредитов в точках продаж перешла от ООО «Русфинанс» к «Русфинанс Банк». В феврале 2006 года Центральный банк Российской Федерации (далее – </w:t>
      </w:r>
      <w:r w:rsidRPr="00F660D5">
        <w:rPr>
          <w:rFonts w:ascii="Arial" w:hAnsi="Arial" w:cs="Arial"/>
          <w:spacing w:val="-2"/>
          <w:sz w:val="20"/>
        </w:rPr>
        <w:br/>
        <w:t xml:space="preserve">«ЦБ РФ») выдал ООО «Русфинанс Банк» лицензию на осуществление банковской деятельности </w:t>
      </w:r>
      <w:r w:rsidRPr="00F660D5">
        <w:rPr>
          <w:rFonts w:ascii="Arial" w:hAnsi="Arial" w:cs="Arial"/>
          <w:spacing w:val="-2"/>
          <w:sz w:val="20"/>
        </w:rPr>
        <w:br/>
        <w:t>№ 1792, дающую право на осуществление основных видов банковских операций, включая операции с физическими лицами.</w:t>
      </w:r>
      <w:bookmarkEnd w:id="582"/>
      <w:bookmarkEnd w:id="583"/>
    </w:p>
    <w:p w:rsidR="00986A49" w:rsidRPr="00F660D5" w:rsidRDefault="00986A49" w:rsidP="00F660D5">
      <w:pPr>
        <w:pStyle w:val="21"/>
        <w:ind w:left="426"/>
        <w:jc w:val="both"/>
        <w:rPr>
          <w:rFonts w:ascii="Arial" w:hAnsi="Arial" w:cs="Arial"/>
          <w:color w:val="000000"/>
          <w:spacing w:val="-2"/>
          <w:sz w:val="20"/>
          <w:shd w:val="clear" w:color="auto" w:fill="FFFFFF"/>
        </w:rPr>
      </w:pPr>
    </w:p>
    <w:p w:rsidR="00986A49" w:rsidRPr="00F660D5" w:rsidRDefault="00986A49" w:rsidP="00F660D5">
      <w:pPr>
        <w:pStyle w:val="21"/>
        <w:ind w:left="426"/>
        <w:jc w:val="both"/>
        <w:rPr>
          <w:rFonts w:ascii="Arial" w:hAnsi="Arial" w:cs="Arial"/>
          <w:color w:val="000000"/>
          <w:spacing w:val="-2"/>
          <w:sz w:val="20"/>
          <w:shd w:val="clear" w:color="auto" w:fill="FFFFFF"/>
        </w:rPr>
      </w:pPr>
      <w:r w:rsidRPr="00F660D5">
        <w:rPr>
          <w:rFonts w:ascii="Arial" w:hAnsi="Arial" w:cs="Arial"/>
          <w:color w:val="000000"/>
          <w:spacing w:val="-2"/>
          <w:sz w:val="20"/>
          <w:shd w:val="clear" w:color="auto" w:fill="FFFFFF"/>
        </w:rPr>
        <w:t>В феврале 2013 года Банк получил генеральную лицензию, которая позволяет Банку осуществлять диверсификацию источников финансирования путем заимствования средств Министерства Финансов РФ, Пенсионного фонда РФ, средств пенсионных накоплений российских граждан, находящихся под управлением государственной управляющей компании «Внешэкономбанк» и негосударственных пенсионных фондов, государственных корпораций и региональных бюджетов.</w:t>
      </w:r>
    </w:p>
    <w:p w:rsidR="00986A49" w:rsidRPr="00F660D5" w:rsidRDefault="00986A49" w:rsidP="00F660D5">
      <w:pPr>
        <w:pStyle w:val="21"/>
        <w:ind w:left="426"/>
        <w:jc w:val="both"/>
        <w:rPr>
          <w:rFonts w:ascii="Arial" w:hAnsi="Arial" w:cs="Arial"/>
          <w:sz w:val="20"/>
        </w:rPr>
      </w:pPr>
    </w:p>
    <w:p w:rsidR="00986A49" w:rsidRPr="00F660D5" w:rsidRDefault="00986A49" w:rsidP="00F660D5">
      <w:pPr>
        <w:pStyle w:val="21"/>
        <w:ind w:left="426"/>
        <w:jc w:val="both"/>
        <w:rPr>
          <w:rFonts w:ascii="Arial" w:hAnsi="Arial" w:cs="Arial"/>
          <w:sz w:val="20"/>
        </w:rPr>
      </w:pPr>
      <w:bookmarkStart w:id="584" w:name="_Toc231788685"/>
      <w:bookmarkStart w:id="585" w:name="_Toc233465472"/>
      <w:r w:rsidRPr="00F660D5">
        <w:rPr>
          <w:rFonts w:ascii="Arial" w:hAnsi="Arial" w:cs="Arial"/>
          <w:spacing w:val="-2"/>
          <w:sz w:val="20"/>
        </w:rPr>
        <w:t xml:space="preserve">Банк предлагает продукты и услуги потребительского кредитования, в том числе кредиты на покупку автомобилей, кредиты в точках продаж, кредитные карты и кредиты физическим лицам через точки продаж, отделения и центральный офис. Зарегистрированный офис Банка располагается по адресу: </w:t>
      </w:r>
      <w:r w:rsidRPr="00F660D5">
        <w:rPr>
          <w:rFonts w:ascii="Arial" w:hAnsi="Arial" w:cs="Arial"/>
          <w:sz w:val="20"/>
        </w:rPr>
        <w:t>Российская Федерация, 443013, г. Самара, ул. Чернореченская, д. 42а.</w:t>
      </w:r>
      <w:bookmarkEnd w:id="584"/>
      <w:bookmarkEnd w:id="585"/>
    </w:p>
    <w:p w:rsidR="00986A49" w:rsidRPr="00F660D5" w:rsidRDefault="00986A49" w:rsidP="00F660D5">
      <w:pPr>
        <w:pStyle w:val="21"/>
        <w:ind w:left="426"/>
        <w:jc w:val="both"/>
        <w:rPr>
          <w:rFonts w:ascii="Arial" w:hAnsi="Arial" w:cs="Arial"/>
          <w:sz w:val="20"/>
        </w:rPr>
      </w:pPr>
    </w:p>
    <w:p w:rsidR="00986A49" w:rsidRPr="00F660D5" w:rsidRDefault="00986A49" w:rsidP="00F660D5">
      <w:pPr>
        <w:pStyle w:val="21"/>
        <w:ind w:left="426"/>
        <w:jc w:val="both"/>
        <w:rPr>
          <w:rFonts w:ascii="Arial" w:hAnsi="Arial" w:cs="Arial"/>
          <w:sz w:val="20"/>
        </w:rPr>
      </w:pPr>
      <w:bookmarkStart w:id="586" w:name="_Toc231788686"/>
      <w:bookmarkStart w:id="587" w:name="_Toc233465473"/>
      <w:r w:rsidRPr="00F660D5">
        <w:rPr>
          <w:rFonts w:ascii="Arial" w:hAnsi="Arial" w:cs="Arial"/>
          <w:sz w:val="20"/>
        </w:rPr>
        <w:t>1 июля 2011 года конечный контролирующий собственник Банка Группа Société Générale (далее «Группа») завершила реструктуризацию своей операционной деятельности в России. В результате реструктуризации Банк стал 100% дочерним предприятием ПАО «Росбанк» («Участник»).</w:t>
      </w:r>
      <w:bookmarkEnd w:id="586"/>
      <w:bookmarkEnd w:id="587"/>
      <w:r w:rsidRPr="00F660D5">
        <w:rPr>
          <w:rFonts w:ascii="Arial" w:hAnsi="Arial" w:cs="Arial"/>
          <w:sz w:val="20"/>
        </w:rPr>
        <w:t xml:space="preserve"> </w:t>
      </w:r>
      <w:r w:rsidRPr="00F660D5">
        <w:rPr>
          <w:rFonts w:ascii="Arial" w:hAnsi="Arial" w:cs="Arial"/>
          <w:sz w:val="20"/>
        </w:rPr>
        <w:br/>
        <w:t>ПАО  «Росбанк» является дочерним предприятием банка Société Générale который предлагает все виды банковских услуг физическим и юридическим лицам.</w:t>
      </w:r>
      <w:bookmarkStart w:id="588" w:name="_Toc231788687"/>
      <w:bookmarkStart w:id="589" w:name="_Toc233465474"/>
    </w:p>
    <w:p w:rsidR="00986A49" w:rsidRPr="00F660D5" w:rsidRDefault="00986A49" w:rsidP="00F660D5">
      <w:pPr>
        <w:pStyle w:val="21"/>
        <w:ind w:left="426"/>
        <w:jc w:val="both"/>
        <w:rPr>
          <w:rFonts w:ascii="Arial" w:hAnsi="Arial" w:cs="Arial"/>
          <w:sz w:val="20"/>
        </w:rPr>
      </w:pPr>
    </w:p>
    <w:p w:rsidR="00986A49" w:rsidRPr="00F660D5" w:rsidRDefault="00986A49" w:rsidP="00F660D5">
      <w:pPr>
        <w:pStyle w:val="21"/>
        <w:ind w:left="426"/>
        <w:jc w:val="both"/>
        <w:rPr>
          <w:rFonts w:ascii="Arial" w:hAnsi="Arial" w:cs="Arial"/>
          <w:spacing w:val="-2"/>
          <w:sz w:val="20"/>
        </w:rPr>
      </w:pPr>
      <w:r w:rsidRPr="00F660D5">
        <w:rPr>
          <w:rFonts w:ascii="Arial" w:hAnsi="Arial" w:cs="Arial"/>
          <w:sz w:val="20"/>
        </w:rPr>
        <w:t xml:space="preserve">С 4 ноября 2004 года Банк является членом системы обязательного страхования вкладов. </w:t>
      </w:r>
      <w:r w:rsidRPr="00F660D5">
        <w:rPr>
          <w:rFonts w:ascii="Arial" w:hAnsi="Arial" w:cs="Arial"/>
          <w:sz w:val="20"/>
        </w:rPr>
        <w:br/>
        <w:t xml:space="preserve">Данная система функционирует на основании федеральных законов и нормативно-правовых актов, а ее управление осуществляет Государственная корпорация «Агентство по страхованию вкладов». </w:t>
      </w:r>
      <w:r w:rsidRPr="00F660D5">
        <w:rPr>
          <w:rFonts w:ascii="Arial" w:hAnsi="Arial" w:cs="Arial"/>
          <w:spacing w:val="-2"/>
          <w:sz w:val="20"/>
        </w:rPr>
        <w:t>Страхование обеспечивает обязательства Банка по вкладам на сумму до 1,400 тыс. руб. для каждого физического лица в случае прекращения деятельности и отзыва лицензии ЦБ РФ на осуществление банковской деятельности.</w:t>
      </w:r>
      <w:bookmarkEnd w:id="588"/>
      <w:bookmarkEnd w:id="589"/>
    </w:p>
    <w:p w:rsidR="00986A49" w:rsidRPr="00F660D5" w:rsidRDefault="00986A49" w:rsidP="00F660D5">
      <w:pPr>
        <w:pStyle w:val="21"/>
        <w:ind w:left="426"/>
        <w:jc w:val="both"/>
        <w:rPr>
          <w:rFonts w:ascii="Arial" w:hAnsi="Arial" w:cs="Arial"/>
          <w:sz w:val="20"/>
        </w:rPr>
      </w:pPr>
    </w:p>
    <w:p w:rsidR="00986A49" w:rsidRPr="00F660D5" w:rsidRDefault="00986A49" w:rsidP="00F660D5">
      <w:pPr>
        <w:pStyle w:val="21"/>
        <w:ind w:left="426"/>
        <w:jc w:val="both"/>
        <w:rPr>
          <w:rFonts w:ascii="Arial" w:hAnsi="Arial" w:cs="Arial"/>
          <w:spacing w:val="-2"/>
          <w:sz w:val="20"/>
        </w:rPr>
      </w:pPr>
      <w:bookmarkStart w:id="590" w:name="_Toc231788688"/>
      <w:bookmarkStart w:id="591" w:name="_Toc233465475"/>
      <w:r w:rsidRPr="00F660D5">
        <w:rPr>
          <w:rFonts w:ascii="Arial" w:hAnsi="Arial" w:cs="Arial"/>
          <w:sz w:val="20"/>
        </w:rPr>
        <w:t xml:space="preserve">В конце декабря 2014 года международные рейтинговые агентства Fitch Ratings, Moody’s и Standard </w:t>
      </w:r>
      <w:r w:rsidRPr="00F660D5">
        <w:rPr>
          <w:rFonts w:ascii="Arial" w:hAnsi="Arial" w:cs="Arial"/>
          <w:spacing w:val="-2"/>
          <w:sz w:val="20"/>
        </w:rPr>
        <w:t xml:space="preserve">&amp; Poor’s присвоили ООО «Русфинанс Банк» рейтинг на уровне «ВВВ», «Ва1» и «ВВВ-», соответственно. </w:t>
      </w:r>
      <w:r w:rsidRPr="00F660D5">
        <w:rPr>
          <w:rFonts w:ascii="Arial" w:hAnsi="Arial" w:cs="Arial"/>
          <w:sz w:val="20"/>
        </w:rPr>
        <w:t>После понижения суверенного кредитного рейтинга Российской Федерации в январе 2015 года, кредитный рейтинг ООО «Русфинанс Банк» был понижен агентством Fitch до уровня BBB-, агентством Moody’s до уровня Ba2 и агентством Standard &amp; Poor’ до уровня BB+. Следует отметить, что рейтинги, присвоенные агентствами Fitch и Moody’s, все еще являются рейтингами инвестиционного уровня.</w:t>
      </w:r>
    </w:p>
    <w:p w:rsidR="00986A49" w:rsidRPr="00F660D5" w:rsidRDefault="00986A49" w:rsidP="00F660D5">
      <w:pPr>
        <w:pStyle w:val="21"/>
        <w:ind w:left="426"/>
        <w:jc w:val="both"/>
        <w:rPr>
          <w:rFonts w:ascii="Arial" w:hAnsi="Arial" w:cs="Arial"/>
          <w:sz w:val="20"/>
        </w:rPr>
      </w:pPr>
      <w:bookmarkStart w:id="592" w:name="_Toc231788689"/>
      <w:bookmarkStart w:id="593" w:name="_Toc233465476"/>
      <w:bookmarkEnd w:id="590"/>
      <w:bookmarkEnd w:id="591"/>
    </w:p>
    <w:p w:rsidR="00986A49" w:rsidRPr="00F660D5" w:rsidRDefault="00986A49" w:rsidP="00F660D5">
      <w:pPr>
        <w:pStyle w:val="21"/>
        <w:ind w:left="426"/>
        <w:jc w:val="both"/>
        <w:rPr>
          <w:rFonts w:ascii="Arial" w:hAnsi="Arial" w:cs="Arial"/>
          <w:spacing w:val="-2"/>
          <w:sz w:val="20"/>
        </w:rPr>
      </w:pPr>
      <w:bookmarkStart w:id="594" w:name="_Toc231788691"/>
      <w:bookmarkStart w:id="595" w:name="_Toc233465478"/>
      <w:bookmarkEnd w:id="592"/>
      <w:bookmarkEnd w:id="593"/>
      <w:r w:rsidRPr="00F660D5">
        <w:rPr>
          <w:rFonts w:ascii="Arial" w:hAnsi="Arial" w:cs="Arial"/>
          <w:sz w:val="20"/>
        </w:rPr>
        <w:t>В рамках своей стратегии Банк осуществляет развитие региональной сети в России. По состоянию на 30 июня 2015 года региональная сеть Банка насчитывает 133 кредитно-кассовых офиса и 2 дополнительных офиса, которые зарегистрированы в 68 регионах Российской Федерации (30 июня 2014 года: 137 и 7 в 64 регионах).</w:t>
      </w:r>
      <w:bookmarkEnd w:id="594"/>
      <w:bookmarkEnd w:id="595"/>
    </w:p>
    <w:p w:rsidR="00986A49" w:rsidRPr="00F660D5" w:rsidRDefault="00986A49" w:rsidP="00F660D5">
      <w:pPr>
        <w:pStyle w:val="21"/>
        <w:jc w:val="both"/>
        <w:rPr>
          <w:rFonts w:ascii="Arial" w:hAnsi="Arial" w:cs="Arial"/>
          <w:sz w:val="20"/>
        </w:rPr>
        <w:sectPr w:rsidR="00986A49" w:rsidRPr="00F660D5" w:rsidSect="00F660D5">
          <w:pgSz w:w="11906" w:h="16838"/>
          <w:pgMar w:top="720" w:right="850" w:bottom="284" w:left="1134" w:header="709" w:footer="709" w:gutter="0"/>
          <w:pgNumType w:start="1"/>
          <w:cols w:space="708"/>
          <w:docGrid w:linePitch="360"/>
        </w:sectPr>
      </w:pPr>
    </w:p>
    <w:p w:rsidR="00986A49" w:rsidRPr="00F660D5" w:rsidRDefault="00986A49" w:rsidP="00F660D5">
      <w:pPr>
        <w:pStyle w:val="Heading1continued"/>
        <w:jc w:val="both"/>
      </w:pPr>
      <w:r w:rsidRPr="00F660D5">
        <w:t>1.</w:t>
      </w:r>
      <w:r w:rsidRPr="00F660D5">
        <w:tab/>
        <w:t>Организация (продолжение)</w:t>
      </w:r>
    </w:p>
    <w:p w:rsidR="00986A49" w:rsidRPr="00F660D5" w:rsidRDefault="00986A49" w:rsidP="00F660D5">
      <w:pPr>
        <w:pStyle w:val="21"/>
        <w:spacing w:line="210" w:lineRule="exact"/>
        <w:jc w:val="both"/>
        <w:rPr>
          <w:rFonts w:ascii="Arial" w:hAnsi="Arial" w:cs="Arial"/>
          <w:sz w:val="20"/>
        </w:rPr>
      </w:pPr>
      <w:bookmarkStart w:id="596" w:name="_Toc231788692"/>
      <w:bookmarkStart w:id="597" w:name="_Toc233465479"/>
    </w:p>
    <w:p w:rsidR="00986A49" w:rsidRPr="00F660D5" w:rsidRDefault="00986A49" w:rsidP="00F660D5">
      <w:pPr>
        <w:pStyle w:val="21"/>
        <w:jc w:val="both"/>
        <w:rPr>
          <w:rFonts w:ascii="Arial" w:hAnsi="Arial" w:cs="Arial"/>
          <w:sz w:val="20"/>
        </w:rPr>
      </w:pPr>
      <w:r w:rsidRPr="00F660D5">
        <w:rPr>
          <w:rFonts w:ascii="Arial" w:hAnsi="Arial" w:cs="Arial"/>
          <w:sz w:val="20"/>
        </w:rPr>
        <w:t>По состоянию на 30 июня 2015 года среднесписочная численность сотрудников Банка составляла 4,857 человек (30 июня  2014 года: 5,337 человек).</w:t>
      </w:r>
      <w:bookmarkEnd w:id="596"/>
      <w:bookmarkEnd w:id="597"/>
    </w:p>
    <w:p w:rsidR="00986A49" w:rsidRPr="00F660D5" w:rsidRDefault="00986A49" w:rsidP="00F660D5">
      <w:pPr>
        <w:pStyle w:val="21"/>
        <w:spacing w:line="210" w:lineRule="exact"/>
        <w:jc w:val="both"/>
        <w:rPr>
          <w:rFonts w:ascii="Arial" w:hAnsi="Arial" w:cs="Arial"/>
          <w:sz w:val="20"/>
        </w:rPr>
      </w:pPr>
    </w:p>
    <w:p w:rsidR="00986A49" w:rsidRDefault="00986A49" w:rsidP="00F660D5">
      <w:pPr>
        <w:pStyle w:val="21"/>
        <w:spacing w:line="210" w:lineRule="exact"/>
        <w:jc w:val="both"/>
        <w:rPr>
          <w:rFonts w:ascii="Arial" w:hAnsi="Arial" w:cs="Arial"/>
          <w:sz w:val="20"/>
        </w:rPr>
      </w:pPr>
    </w:p>
    <w:p w:rsidR="00F660D5" w:rsidRPr="00F660D5" w:rsidRDefault="00F660D5" w:rsidP="00F660D5">
      <w:pPr>
        <w:pStyle w:val="21"/>
        <w:spacing w:line="210" w:lineRule="exact"/>
        <w:jc w:val="both"/>
        <w:rPr>
          <w:rFonts w:ascii="Arial" w:hAnsi="Arial" w:cs="Arial"/>
          <w:sz w:val="20"/>
        </w:rPr>
      </w:pPr>
    </w:p>
    <w:p w:rsidR="00986A49" w:rsidRPr="00F660D5" w:rsidRDefault="00986A49" w:rsidP="00F660D5">
      <w:pPr>
        <w:pStyle w:val="1"/>
        <w:spacing w:before="0"/>
        <w:ind w:left="476" w:hanging="476"/>
        <w:jc w:val="both"/>
        <w:rPr>
          <w:rFonts w:ascii="Arial" w:hAnsi="Arial" w:cs="Arial"/>
          <w:sz w:val="20"/>
          <w:szCs w:val="20"/>
        </w:rPr>
      </w:pPr>
      <w:bookmarkStart w:id="598" w:name="_Toc418000309"/>
      <w:bookmarkStart w:id="599" w:name="_Toc402950673"/>
      <w:bookmarkStart w:id="600" w:name="_Toc418268921"/>
    </w:p>
    <w:p w:rsidR="00986A49" w:rsidRPr="00F660D5" w:rsidRDefault="00986A49" w:rsidP="00955919">
      <w:pPr>
        <w:pStyle w:val="1"/>
        <w:numPr>
          <w:ilvl w:val="0"/>
          <w:numId w:val="68"/>
        </w:numPr>
        <w:spacing w:before="0" w:after="0"/>
        <w:jc w:val="both"/>
        <w:rPr>
          <w:rFonts w:ascii="Arial" w:hAnsi="Arial" w:cs="Arial"/>
          <w:sz w:val="24"/>
          <w:szCs w:val="24"/>
        </w:rPr>
      </w:pPr>
      <w:bookmarkStart w:id="601" w:name="_Toc438541210"/>
      <w:bookmarkStart w:id="602" w:name="_Toc424904508"/>
      <w:r w:rsidRPr="00F660D5">
        <w:rPr>
          <w:rFonts w:ascii="Arial" w:hAnsi="Arial" w:cs="Arial"/>
          <w:sz w:val="24"/>
          <w:szCs w:val="24"/>
        </w:rPr>
        <w:t>Основа подготовки отчетности</w:t>
      </w:r>
      <w:bookmarkEnd w:id="601"/>
      <w:bookmarkEnd w:id="602"/>
    </w:p>
    <w:p w:rsidR="00986A49" w:rsidRPr="00F660D5" w:rsidRDefault="00986A49" w:rsidP="00F660D5">
      <w:pPr>
        <w:pStyle w:val="21"/>
        <w:jc w:val="both"/>
        <w:rPr>
          <w:rFonts w:ascii="Arial" w:hAnsi="Arial" w:cs="Arial"/>
          <w:sz w:val="20"/>
        </w:rPr>
      </w:pPr>
    </w:p>
    <w:p w:rsidR="00986A49" w:rsidRPr="00F660D5" w:rsidRDefault="00986A49" w:rsidP="00F660D5">
      <w:pPr>
        <w:pStyle w:val="21"/>
        <w:jc w:val="both"/>
        <w:rPr>
          <w:rFonts w:ascii="Arial" w:hAnsi="Arial" w:cs="Arial"/>
          <w:sz w:val="20"/>
        </w:rPr>
      </w:pPr>
      <w:bookmarkStart w:id="603" w:name="_Toc417645234"/>
      <w:bookmarkStart w:id="604" w:name="_Toc285457706"/>
      <w:bookmarkStart w:id="605" w:name="_Toc186014040"/>
      <w:r w:rsidRPr="00F660D5">
        <w:rPr>
          <w:rStyle w:val="affffff0"/>
          <w:rFonts w:ascii="Arial" w:hAnsi="Arial" w:cs="Arial"/>
          <w:i w:val="0"/>
          <w:sz w:val="20"/>
        </w:rPr>
        <w:t>Заявление о соответствии</w:t>
      </w:r>
      <w:bookmarkEnd w:id="603"/>
      <w:r w:rsidRPr="00F660D5">
        <w:rPr>
          <w:rFonts w:ascii="Arial" w:hAnsi="Arial" w:cs="Arial"/>
          <w:b/>
          <w:i/>
          <w:sz w:val="20"/>
        </w:rPr>
        <w:t>.</w:t>
      </w:r>
      <w:r w:rsidRPr="00F660D5">
        <w:rPr>
          <w:rFonts w:ascii="Arial" w:hAnsi="Arial" w:cs="Arial"/>
          <w:i/>
          <w:sz w:val="20"/>
        </w:rPr>
        <w:t xml:space="preserve"> </w:t>
      </w:r>
      <w:bookmarkEnd w:id="604"/>
      <w:r w:rsidRPr="00F660D5">
        <w:rPr>
          <w:rFonts w:ascii="Arial" w:hAnsi="Arial" w:cs="Arial"/>
          <w:sz w:val="20"/>
        </w:rPr>
        <w:t>Настоящая промежуточная сокращенная финансовая отчетность Банка была подготовлена в соответствии с Международными стандартами финансовой отчетности (далее – «МСФО»), выпущенными Комитетом по Международным стандартам финансовой отчетности (далее – «КМСФО»).</w:t>
      </w:r>
    </w:p>
    <w:p w:rsidR="00986A49" w:rsidRPr="00F660D5" w:rsidRDefault="00986A49" w:rsidP="00F660D5">
      <w:pPr>
        <w:pStyle w:val="21"/>
        <w:jc w:val="both"/>
        <w:rPr>
          <w:rFonts w:ascii="Arial" w:hAnsi="Arial" w:cs="Arial"/>
          <w:sz w:val="20"/>
        </w:rPr>
      </w:pPr>
    </w:p>
    <w:p w:rsidR="00986A49" w:rsidRPr="00F660D5" w:rsidRDefault="00986A49" w:rsidP="00F660D5">
      <w:pPr>
        <w:pStyle w:val="21"/>
        <w:jc w:val="both"/>
        <w:rPr>
          <w:rFonts w:ascii="Arial" w:hAnsi="Arial" w:cs="Arial"/>
          <w:sz w:val="20"/>
        </w:rPr>
      </w:pPr>
      <w:bookmarkStart w:id="606" w:name="_Toc417645235"/>
      <w:r w:rsidRPr="00F660D5">
        <w:rPr>
          <w:rStyle w:val="affffff0"/>
          <w:rFonts w:ascii="Arial" w:hAnsi="Arial" w:cs="Arial"/>
          <w:i w:val="0"/>
          <w:sz w:val="20"/>
        </w:rPr>
        <w:t>Прочие критерии выбора принципов представления</w:t>
      </w:r>
      <w:bookmarkEnd w:id="606"/>
      <w:r w:rsidRPr="00F660D5">
        <w:rPr>
          <w:rFonts w:ascii="Arial" w:hAnsi="Arial" w:cs="Arial"/>
          <w:b/>
          <w:i/>
          <w:sz w:val="20"/>
        </w:rPr>
        <w:t>.</w:t>
      </w:r>
      <w:r w:rsidRPr="00F660D5">
        <w:rPr>
          <w:rFonts w:ascii="Arial" w:hAnsi="Arial" w:cs="Arial"/>
          <w:i/>
          <w:sz w:val="20"/>
        </w:rPr>
        <w:t xml:space="preserve"> </w:t>
      </w:r>
      <w:r w:rsidRPr="00F660D5">
        <w:rPr>
          <w:rFonts w:ascii="Arial" w:hAnsi="Arial" w:cs="Arial"/>
          <w:sz w:val="20"/>
        </w:rPr>
        <w:t xml:space="preserve">Данная промежуточная сокращенная финансовая отчетность была подготовлена исходя из допущения, что Банк будет продолжать свою деятельность в обозримом будущем. </w:t>
      </w:r>
    </w:p>
    <w:p w:rsidR="00986A49" w:rsidRPr="00F660D5" w:rsidRDefault="00986A49" w:rsidP="00F660D5">
      <w:pPr>
        <w:pStyle w:val="21"/>
        <w:jc w:val="both"/>
        <w:rPr>
          <w:rFonts w:ascii="Arial" w:hAnsi="Arial" w:cs="Arial"/>
          <w:sz w:val="20"/>
        </w:rPr>
      </w:pPr>
    </w:p>
    <w:p w:rsidR="00986A49" w:rsidRPr="00F660D5" w:rsidRDefault="00986A49" w:rsidP="00F660D5">
      <w:pPr>
        <w:pStyle w:val="21"/>
        <w:jc w:val="both"/>
        <w:rPr>
          <w:rFonts w:ascii="Arial" w:hAnsi="Arial" w:cs="Arial"/>
          <w:sz w:val="20"/>
        </w:rPr>
      </w:pPr>
      <w:r w:rsidRPr="00F660D5">
        <w:rPr>
          <w:rFonts w:ascii="Arial" w:hAnsi="Arial" w:cs="Arial"/>
          <w:sz w:val="20"/>
        </w:rPr>
        <w:t>Данная промежуточная сокращенная финансовая отчетность представлена в тысячах российских рублей (далее – «руб.»), если не указано иное. Настоящая промежуточная сокращенная финансовая отчетность подготовлена на основе принципа исторической стоимости, за исключением определенных финансовых инструментов, оцениваемых по справедливой стоимости, и зданий, подлежащих переоценке.</w:t>
      </w:r>
    </w:p>
    <w:p w:rsidR="00986A49" w:rsidRPr="00F660D5" w:rsidRDefault="00986A49" w:rsidP="00955919">
      <w:pPr>
        <w:pStyle w:val="4"/>
        <w:numPr>
          <w:ilvl w:val="3"/>
          <w:numId w:val="68"/>
        </w:numPr>
        <w:spacing w:before="0" w:after="0"/>
        <w:jc w:val="both"/>
        <w:rPr>
          <w:rFonts w:ascii="Arial" w:hAnsi="Arial" w:cs="Arial"/>
          <w:sz w:val="20"/>
          <w:szCs w:val="20"/>
        </w:rPr>
      </w:pPr>
    </w:p>
    <w:p w:rsidR="00986A49" w:rsidRPr="00F660D5" w:rsidRDefault="00986A49" w:rsidP="00F660D5">
      <w:pPr>
        <w:pStyle w:val="21"/>
        <w:jc w:val="both"/>
        <w:rPr>
          <w:rFonts w:ascii="Arial" w:hAnsi="Arial" w:cs="Arial"/>
          <w:sz w:val="20"/>
        </w:rPr>
      </w:pPr>
      <w:r w:rsidRPr="00F660D5">
        <w:rPr>
          <w:rFonts w:ascii="Arial" w:hAnsi="Arial" w:cs="Arial"/>
          <w:sz w:val="20"/>
        </w:rPr>
        <w:t xml:space="preserve">Банк ведет бухгалтерский учет в соответствии с российскими стандартами бухгалтерского учета (далее – «РСБУ»). Настоящая финансовая отчетность была подготовлена на основе данных бухгалтерского учета, скорректированных соответствующим образом с целью приведения в соответствие с МСФО. </w:t>
      </w:r>
    </w:p>
    <w:p w:rsidR="00986A49" w:rsidRPr="00F660D5" w:rsidRDefault="00986A49" w:rsidP="00F660D5">
      <w:pPr>
        <w:pStyle w:val="21"/>
        <w:jc w:val="both"/>
        <w:rPr>
          <w:rFonts w:ascii="Arial" w:hAnsi="Arial" w:cs="Arial"/>
          <w:sz w:val="20"/>
        </w:rPr>
      </w:pPr>
    </w:p>
    <w:p w:rsidR="00986A49" w:rsidRPr="00F660D5" w:rsidRDefault="00986A49" w:rsidP="00F660D5">
      <w:pPr>
        <w:pStyle w:val="21"/>
        <w:jc w:val="both"/>
        <w:rPr>
          <w:rFonts w:ascii="Arial" w:hAnsi="Arial" w:cs="Arial"/>
          <w:sz w:val="20"/>
        </w:rPr>
      </w:pPr>
      <w:r w:rsidRPr="00F660D5">
        <w:rPr>
          <w:rFonts w:ascii="Arial" w:hAnsi="Arial" w:cs="Arial"/>
          <w:b/>
          <w:sz w:val="20"/>
        </w:rPr>
        <w:t>Функциональная валюта.</w:t>
      </w:r>
      <w:r w:rsidRPr="00F660D5">
        <w:rPr>
          <w:rFonts w:ascii="Arial" w:hAnsi="Arial" w:cs="Arial"/>
          <w:b/>
          <w:i/>
          <w:sz w:val="20"/>
        </w:rPr>
        <w:t xml:space="preserve"> </w:t>
      </w:r>
      <w:r w:rsidRPr="00F660D5">
        <w:rPr>
          <w:rFonts w:ascii="Arial" w:hAnsi="Arial" w:cs="Arial"/>
          <w:sz w:val="20"/>
        </w:rPr>
        <w:t>Статьи, включенные в финансовую отчетность предприятий Банка, измеряются в валюте первичной экономической среды, в которой предприятие функционирует («функциональная валюта»). Функциональной валютой Банка является российский рубль (руб.). Валютой представления настоящей финансовой отчетности Банка является российский рубль. Все значения округлены до тысяч рублей, если не указано иное.</w:t>
      </w:r>
    </w:p>
    <w:p w:rsidR="00986A49" w:rsidRPr="00F660D5" w:rsidRDefault="00986A49" w:rsidP="00F660D5">
      <w:pPr>
        <w:pStyle w:val="21"/>
        <w:spacing w:line="180" w:lineRule="exact"/>
        <w:jc w:val="both"/>
        <w:rPr>
          <w:rFonts w:ascii="Arial" w:hAnsi="Arial" w:cs="Arial"/>
          <w:sz w:val="20"/>
        </w:rPr>
      </w:pPr>
    </w:p>
    <w:p w:rsidR="00986A49" w:rsidRPr="00F660D5" w:rsidRDefault="00986A49" w:rsidP="00F660D5">
      <w:pPr>
        <w:pStyle w:val="21"/>
        <w:jc w:val="both"/>
        <w:rPr>
          <w:rFonts w:ascii="Arial" w:hAnsi="Arial" w:cs="Arial"/>
          <w:sz w:val="20"/>
        </w:rPr>
      </w:pPr>
      <w:r w:rsidRPr="00F660D5">
        <w:rPr>
          <w:rFonts w:ascii="Arial" w:hAnsi="Arial" w:cs="Arial"/>
          <w:b/>
          <w:sz w:val="20"/>
        </w:rPr>
        <w:t xml:space="preserve">Взаимозачеты. </w:t>
      </w:r>
      <w:r w:rsidRPr="00F660D5">
        <w:rPr>
          <w:rFonts w:ascii="Arial" w:hAnsi="Arial" w:cs="Arial"/>
          <w:sz w:val="20"/>
        </w:rPr>
        <w:t xml:space="preserve">Финансовый актив и финансовое обязательство зачитываются, и в отчете о финансовом положении отражается сальдированная сумма, только если Компания имеет юридически закрепленное право осуществить зачет признанных в балансе сумм и намеревается либо произвести зачет по сальдированной сумме, либо реализовать актив и исполнить обязательство одновременно. </w:t>
      </w:r>
    </w:p>
    <w:p w:rsidR="00986A49" w:rsidRPr="00F660D5" w:rsidRDefault="00986A49" w:rsidP="00F660D5">
      <w:pPr>
        <w:pStyle w:val="21"/>
        <w:jc w:val="both"/>
        <w:rPr>
          <w:rFonts w:ascii="Arial" w:hAnsi="Arial" w:cs="Arial"/>
          <w:sz w:val="20"/>
        </w:rPr>
      </w:pPr>
    </w:p>
    <w:p w:rsidR="00986A49" w:rsidRPr="00F660D5" w:rsidRDefault="00986A49" w:rsidP="00F660D5">
      <w:pPr>
        <w:pStyle w:val="21"/>
        <w:jc w:val="both"/>
        <w:rPr>
          <w:rFonts w:ascii="Arial" w:hAnsi="Arial" w:cs="Arial"/>
          <w:sz w:val="20"/>
        </w:rPr>
      </w:pPr>
      <w:r w:rsidRPr="00F660D5">
        <w:rPr>
          <w:rFonts w:ascii="Arial" w:hAnsi="Arial" w:cs="Arial"/>
          <w:sz w:val="20"/>
        </w:rPr>
        <w:t>Доходы и расходы не взаимозачитываются в отчете о прибылях и убытках, за исключением случаев, когда это требуется или разрешается стандартом бухгалтерского учета или соответствующей интерпретацией, при этом такие случаи отдельно раскрываются в учетной политике Банка.</w:t>
      </w:r>
    </w:p>
    <w:p w:rsidR="00986A49" w:rsidRPr="00F660D5" w:rsidRDefault="00986A49" w:rsidP="00F660D5">
      <w:pPr>
        <w:pStyle w:val="21"/>
        <w:jc w:val="both"/>
        <w:rPr>
          <w:rFonts w:ascii="Arial" w:hAnsi="Arial" w:cs="Arial"/>
          <w:sz w:val="20"/>
        </w:rPr>
      </w:pPr>
    </w:p>
    <w:p w:rsidR="00986A49" w:rsidRPr="00F660D5" w:rsidRDefault="00986A49" w:rsidP="00F660D5">
      <w:pPr>
        <w:pStyle w:val="21"/>
        <w:jc w:val="both"/>
        <w:rPr>
          <w:rFonts w:ascii="Arial" w:hAnsi="Arial" w:cs="Arial"/>
          <w:sz w:val="20"/>
        </w:rPr>
      </w:pPr>
      <w:r w:rsidRPr="00F660D5">
        <w:rPr>
          <w:rFonts w:ascii="Arial" w:hAnsi="Arial" w:cs="Arial"/>
          <w:sz w:val="20"/>
        </w:rPr>
        <w:t>Основные положения учетной политики приведены ниже.</w:t>
      </w:r>
    </w:p>
    <w:p w:rsidR="00986A49" w:rsidRDefault="00986A49" w:rsidP="00F660D5">
      <w:pPr>
        <w:pStyle w:val="21"/>
        <w:jc w:val="both"/>
        <w:rPr>
          <w:rFonts w:ascii="Arial" w:hAnsi="Arial" w:cs="Arial"/>
          <w:sz w:val="20"/>
        </w:rPr>
      </w:pPr>
    </w:p>
    <w:p w:rsidR="00F660D5" w:rsidRDefault="00F660D5" w:rsidP="00F660D5">
      <w:pPr>
        <w:pStyle w:val="21"/>
        <w:jc w:val="both"/>
        <w:rPr>
          <w:rFonts w:ascii="Arial" w:hAnsi="Arial" w:cs="Arial"/>
          <w:sz w:val="20"/>
        </w:rPr>
      </w:pPr>
    </w:p>
    <w:p w:rsidR="00F660D5" w:rsidRPr="00F660D5" w:rsidRDefault="00F660D5" w:rsidP="00F660D5">
      <w:pPr>
        <w:pStyle w:val="21"/>
        <w:jc w:val="both"/>
        <w:rPr>
          <w:rFonts w:ascii="Arial" w:hAnsi="Arial" w:cs="Arial"/>
          <w:sz w:val="20"/>
        </w:rPr>
      </w:pPr>
    </w:p>
    <w:p w:rsidR="00986A49" w:rsidRPr="00F660D5" w:rsidRDefault="00986A49" w:rsidP="00955919">
      <w:pPr>
        <w:pStyle w:val="4"/>
        <w:numPr>
          <w:ilvl w:val="3"/>
          <w:numId w:val="68"/>
        </w:numPr>
        <w:spacing w:before="0" w:after="0"/>
        <w:jc w:val="both"/>
        <w:rPr>
          <w:rFonts w:ascii="Arial" w:hAnsi="Arial" w:cs="Arial"/>
          <w:b w:val="0"/>
          <w:sz w:val="20"/>
          <w:szCs w:val="20"/>
          <w:u w:val="single"/>
        </w:rPr>
      </w:pPr>
      <w:r w:rsidRPr="00F660D5">
        <w:rPr>
          <w:rFonts w:ascii="Arial" w:hAnsi="Arial" w:cs="Arial"/>
          <w:b w:val="0"/>
          <w:sz w:val="20"/>
          <w:szCs w:val="20"/>
          <w:u w:val="single"/>
        </w:rPr>
        <w:t>Общая часть</w:t>
      </w:r>
      <w:bookmarkEnd w:id="605"/>
    </w:p>
    <w:p w:rsidR="00986A49" w:rsidRPr="00F660D5" w:rsidRDefault="00986A49" w:rsidP="00F660D5">
      <w:pPr>
        <w:pStyle w:val="Normaltext"/>
        <w:spacing w:line="240" w:lineRule="auto"/>
        <w:ind w:right="0"/>
        <w:rPr>
          <w:rFonts w:ascii="Arial" w:hAnsi="Arial" w:cs="Arial"/>
          <w:sz w:val="20"/>
          <w:szCs w:val="20"/>
          <w:lang w:val="ru-RU"/>
        </w:rPr>
      </w:pPr>
    </w:p>
    <w:p w:rsidR="00986A49" w:rsidRPr="00F660D5" w:rsidRDefault="00986A49" w:rsidP="00F660D5">
      <w:pPr>
        <w:pStyle w:val="21"/>
        <w:jc w:val="both"/>
        <w:rPr>
          <w:rFonts w:ascii="Arial" w:hAnsi="Arial" w:cs="Arial"/>
          <w:sz w:val="20"/>
        </w:rPr>
      </w:pPr>
      <w:r w:rsidRPr="00F660D5">
        <w:rPr>
          <w:rFonts w:ascii="Arial" w:hAnsi="Arial" w:cs="Arial"/>
          <w:sz w:val="20"/>
        </w:rPr>
        <w:t xml:space="preserve">Настоящая промежуточная сокращенная финансовая отчетность за шестимесячный период, завершившийся 30 июня 2015 года, подготовлена в соответствии с Международным стандартом финансовой отчетности («МСФО (IAS)») 34 «Промежуточная финансовая отчетность». </w:t>
      </w:r>
    </w:p>
    <w:p w:rsidR="00986A49" w:rsidRPr="00F660D5" w:rsidRDefault="00986A49" w:rsidP="00F660D5">
      <w:pPr>
        <w:pStyle w:val="21"/>
        <w:jc w:val="both"/>
        <w:rPr>
          <w:rFonts w:ascii="Arial" w:hAnsi="Arial" w:cs="Arial"/>
          <w:sz w:val="20"/>
        </w:rPr>
      </w:pPr>
    </w:p>
    <w:p w:rsidR="00986A49" w:rsidRPr="00F660D5" w:rsidRDefault="00986A49" w:rsidP="00F660D5">
      <w:pPr>
        <w:pStyle w:val="21"/>
        <w:jc w:val="both"/>
        <w:rPr>
          <w:rFonts w:ascii="Arial" w:hAnsi="Arial" w:cs="Arial"/>
          <w:sz w:val="20"/>
        </w:rPr>
      </w:pPr>
      <w:r w:rsidRPr="00F660D5">
        <w:rPr>
          <w:rFonts w:ascii="Arial" w:hAnsi="Arial" w:cs="Arial"/>
          <w:sz w:val="20"/>
        </w:rPr>
        <w:t>Промежуточная сокращенная финансовая отчетность не содержит всех сведений и данных, подлежащих раскрытию в годовой финансовой отчетности, и должна рассматриваться в совокупности с годовой финансовой отчетностью Банка  по состоянию на 31 декабря 2014 года.</w:t>
      </w:r>
    </w:p>
    <w:p w:rsidR="00986A49" w:rsidRPr="00F660D5" w:rsidRDefault="00986A49" w:rsidP="00F660D5">
      <w:pPr>
        <w:pStyle w:val="000Normal"/>
        <w:spacing w:before="0" w:after="0" w:line="240" w:lineRule="auto"/>
        <w:rPr>
          <w:rFonts w:ascii="Arial" w:hAnsi="Arial" w:cs="Arial"/>
        </w:rPr>
      </w:pPr>
    </w:p>
    <w:p w:rsidR="00986A49" w:rsidRPr="00F660D5" w:rsidRDefault="00986A49" w:rsidP="00F660D5">
      <w:pPr>
        <w:pStyle w:val="21"/>
        <w:jc w:val="both"/>
        <w:rPr>
          <w:rFonts w:ascii="Arial" w:hAnsi="Arial" w:cs="Arial"/>
          <w:b/>
          <w:sz w:val="22"/>
        </w:rPr>
      </w:pPr>
      <w:r w:rsidRPr="00F660D5">
        <w:rPr>
          <w:rFonts w:ascii="Arial" w:hAnsi="Arial" w:cs="Arial"/>
          <w:b/>
          <w:sz w:val="22"/>
        </w:rPr>
        <w:t>2.</w:t>
      </w:r>
      <w:r w:rsidRPr="00F660D5">
        <w:rPr>
          <w:rFonts w:ascii="Arial" w:hAnsi="Arial" w:cs="Arial"/>
          <w:b/>
          <w:sz w:val="22"/>
        </w:rPr>
        <w:tab/>
        <w:t>Основа подготовки отчетности (продолжение)</w:t>
      </w:r>
    </w:p>
    <w:p w:rsidR="00986A49" w:rsidRPr="00F660D5" w:rsidRDefault="00986A49" w:rsidP="00F660D5">
      <w:pPr>
        <w:pStyle w:val="21"/>
        <w:jc w:val="both"/>
        <w:rPr>
          <w:rFonts w:ascii="Arial" w:hAnsi="Arial" w:cs="Arial"/>
          <w:sz w:val="20"/>
        </w:rPr>
      </w:pPr>
    </w:p>
    <w:p w:rsidR="00986A49" w:rsidRPr="00F660D5" w:rsidRDefault="00986A49" w:rsidP="00955919">
      <w:pPr>
        <w:pStyle w:val="4"/>
        <w:numPr>
          <w:ilvl w:val="3"/>
          <w:numId w:val="68"/>
        </w:numPr>
        <w:spacing w:before="0" w:after="0"/>
        <w:ind w:hanging="953"/>
        <w:jc w:val="both"/>
        <w:rPr>
          <w:rFonts w:ascii="Arial" w:hAnsi="Arial" w:cs="Arial"/>
          <w:b w:val="0"/>
          <w:sz w:val="20"/>
          <w:szCs w:val="20"/>
          <w:u w:val="single"/>
        </w:rPr>
      </w:pPr>
      <w:r w:rsidRPr="00F660D5">
        <w:rPr>
          <w:rFonts w:ascii="Arial" w:hAnsi="Arial" w:cs="Arial"/>
          <w:b w:val="0"/>
          <w:sz w:val="20"/>
          <w:szCs w:val="20"/>
          <w:u w:val="single"/>
        </w:rPr>
        <w:t>Изменения в учетной политике</w:t>
      </w:r>
    </w:p>
    <w:p w:rsidR="00986A49" w:rsidRPr="00F660D5" w:rsidRDefault="00986A49" w:rsidP="00F660D5">
      <w:pPr>
        <w:pStyle w:val="21"/>
        <w:jc w:val="both"/>
        <w:rPr>
          <w:rFonts w:ascii="Arial" w:hAnsi="Arial" w:cs="Arial"/>
          <w:sz w:val="18"/>
          <w:szCs w:val="18"/>
        </w:rPr>
      </w:pPr>
    </w:p>
    <w:p w:rsidR="00986A49" w:rsidRPr="00F660D5" w:rsidRDefault="00986A49" w:rsidP="00F660D5">
      <w:pPr>
        <w:pStyle w:val="21"/>
        <w:jc w:val="both"/>
        <w:rPr>
          <w:rFonts w:ascii="Arial" w:hAnsi="Arial" w:cs="Arial"/>
          <w:sz w:val="20"/>
        </w:rPr>
      </w:pPr>
      <w:r w:rsidRPr="00F660D5">
        <w:rPr>
          <w:rFonts w:ascii="Arial" w:hAnsi="Arial" w:cs="Arial"/>
          <w:sz w:val="20"/>
        </w:rPr>
        <w:t>Принципы учета, принятые при подготовке промежуточной сокращенной финансовой отчетности, соответствуют принципам, применявшимся при подготовке годовой финансовой отчетности Банка  за год, завершившийся 31 декабря 2014 года, за исключением применения новых стандартов, описанных ниже, начиная с 1 января 2015 года.  Банк не применял досрочно выпущенные, но не вступивших в силу стандарты, интерпретации или поправки к ним.</w:t>
      </w:r>
    </w:p>
    <w:p w:rsidR="00986A49" w:rsidRPr="00F660D5" w:rsidRDefault="00986A49" w:rsidP="00F660D5">
      <w:pPr>
        <w:pStyle w:val="21"/>
        <w:jc w:val="both"/>
        <w:rPr>
          <w:rFonts w:ascii="Arial" w:hAnsi="Arial" w:cs="Arial"/>
          <w:sz w:val="20"/>
        </w:rPr>
      </w:pPr>
    </w:p>
    <w:p w:rsidR="00986A49" w:rsidRPr="00F660D5" w:rsidRDefault="00986A49" w:rsidP="00A8753D">
      <w:pPr>
        <w:pStyle w:val="21"/>
        <w:jc w:val="both"/>
        <w:rPr>
          <w:rFonts w:ascii="Arial" w:hAnsi="Arial" w:cs="Arial"/>
          <w:sz w:val="20"/>
        </w:rPr>
      </w:pPr>
      <w:r w:rsidRPr="00F660D5">
        <w:rPr>
          <w:rFonts w:ascii="Arial" w:hAnsi="Arial" w:cs="Arial"/>
          <w:sz w:val="20"/>
        </w:rPr>
        <w:t>Сущность и эффект указанных изменений представлены ниже. Несмотря на то, что указанные стандарты и поправки были впервые применены в 2015 году, они не оказали существенного влияния на годовую отчетность или промежуточную сокращенную отчетность Банка. Сущность и эффект каждого отдельного стандарта и поправки следующие:</w:t>
      </w:r>
    </w:p>
    <w:p w:rsidR="00986A49" w:rsidRPr="00F660D5" w:rsidRDefault="00986A49" w:rsidP="00A8753D">
      <w:pPr>
        <w:keepNext/>
        <w:shd w:val="clear" w:color="auto" w:fill="FFFFFF"/>
        <w:spacing w:after="0" w:line="240" w:lineRule="auto"/>
        <w:jc w:val="both"/>
        <w:rPr>
          <w:rFonts w:ascii="Arial" w:hAnsi="Arial" w:cs="Arial"/>
          <w:sz w:val="20"/>
          <w:szCs w:val="20"/>
          <w:highlight w:val="yellow"/>
          <w:lang w:val="uk-UA"/>
        </w:rPr>
      </w:pPr>
      <w:bookmarkStart w:id="607" w:name="_Toc346710899"/>
    </w:p>
    <w:bookmarkEnd w:id="607"/>
    <w:p w:rsidR="00986A49" w:rsidRPr="00F660D5" w:rsidRDefault="00986A49" w:rsidP="00A8753D">
      <w:pPr>
        <w:keepNext/>
        <w:shd w:val="clear" w:color="auto" w:fill="FFFFFF"/>
        <w:spacing w:after="0" w:line="240" w:lineRule="auto"/>
        <w:jc w:val="both"/>
        <w:rPr>
          <w:rFonts w:ascii="Arial" w:eastAsia="Arial Unicode MS" w:hAnsi="Arial" w:cs="Arial"/>
          <w:i/>
          <w:sz w:val="20"/>
          <w:szCs w:val="20"/>
        </w:rPr>
      </w:pPr>
      <w:r w:rsidRPr="00F660D5">
        <w:rPr>
          <w:rFonts w:ascii="Arial" w:eastAsia="Arial Unicode MS" w:hAnsi="Arial" w:cs="Arial"/>
          <w:i/>
          <w:sz w:val="20"/>
          <w:szCs w:val="20"/>
        </w:rPr>
        <w:t>Поправки к МСФО (IAS) 19 Планы с установленными выплатами: взносы со стороны работников</w:t>
      </w:r>
    </w:p>
    <w:p w:rsidR="00986A49" w:rsidRPr="00F660D5" w:rsidRDefault="00986A49" w:rsidP="00A8753D">
      <w:pPr>
        <w:pStyle w:val="21"/>
        <w:jc w:val="both"/>
        <w:rPr>
          <w:rFonts w:ascii="Arial" w:hAnsi="Arial" w:cs="Arial"/>
          <w:sz w:val="20"/>
        </w:rPr>
      </w:pPr>
      <w:r w:rsidRPr="00F660D5">
        <w:rPr>
          <w:rFonts w:ascii="Arial" w:hAnsi="Arial" w:cs="Arial"/>
          <w:sz w:val="20"/>
        </w:rPr>
        <w:t>МСФО (IAS) 19 требует от компании учитывать взносы со стороны работников или третьих лиц для учета пенсионных планов с установленными выплатами. В случае, если взносы привязаны к предоставляемым услугам, они должны относиться к периодам службы в качестве отрицательной выгоды. Поправки уточняют, что, если сумма взносов не зависит от количества лет службы, компания может признавать такие взносы в качестве уменьшения стоимости текущих услуг в том периоде, когда такие услуги оказываются, вместо распределения таких взносов по периодам службы. Поправки  вступают в силу для годовых отчетных периодов, начинающихся с 1 июля 2014 г. или после этой даты. Эти поправки не оказали влияния на Банк, так как Банк не имеет пенсионных планов с установленными выплатами со взносами со стороны работников или третьих лиц.</w:t>
      </w:r>
    </w:p>
    <w:p w:rsidR="00986A49" w:rsidRPr="00F660D5" w:rsidRDefault="00986A49" w:rsidP="00A8753D">
      <w:pPr>
        <w:shd w:val="clear" w:color="auto" w:fill="FFFFFF"/>
        <w:spacing w:after="0" w:line="240" w:lineRule="auto"/>
        <w:jc w:val="both"/>
        <w:rPr>
          <w:rFonts w:ascii="Arial" w:hAnsi="Arial" w:cs="Arial"/>
          <w:i/>
          <w:sz w:val="20"/>
          <w:szCs w:val="20"/>
        </w:rPr>
      </w:pPr>
    </w:p>
    <w:p w:rsidR="00986A49" w:rsidRPr="00F660D5" w:rsidRDefault="00986A49" w:rsidP="00A8753D">
      <w:pPr>
        <w:shd w:val="clear" w:color="auto" w:fill="FFFFFF"/>
        <w:spacing w:after="0" w:line="240" w:lineRule="auto"/>
        <w:jc w:val="both"/>
        <w:rPr>
          <w:rFonts w:ascii="Arial" w:hAnsi="Arial" w:cs="Arial"/>
          <w:i/>
          <w:sz w:val="20"/>
          <w:szCs w:val="20"/>
        </w:rPr>
      </w:pPr>
      <w:r w:rsidRPr="00F660D5">
        <w:rPr>
          <w:rFonts w:ascii="Arial" w:hAnsi="Arial" w:cs="Arial"/>
          <w:i/>
          <w:sz w:val="20"/>
          <w:szCs w:val="20"/>
        </w:rPr>
        <w:t>Ежегодные улучшения МСФО: цикл 2010-2012 гг.</w:t>
      </w:r>
    </w:p>
    <w:p w:rsidR="00986A49" w:rsidRPr="00F660D5" w:rsidRDefault="00986A49" w:rsidP="00A8753D">
      <w:pPr>
        <w:pStyle w:val="21"/>
        <w:jc w:val="both"/>
        <w:rPr>
          <w:rFonts w:ascii="Arial" w:hAnsi="Arial" w:cs="Arial"/>
          <w:sz w:val="20"/>
        </w:rPr>
      </w:pPr>
      <w:r w:rsidRPr="00F660D5">
        <w:rPr>
          <w:rFonts w:ascii="Arial" w:hAnsi="Arial" w:cs="Arial"/>
          <w:sz w:val="20"/>
        </w:rPr>
        <w:t>Данные улучшения вступили в силу 1 июля 2014 года. Банк впервые применили их в данной промежуточной сокращенной отчетности. Они включают следующие изменения:</w:t>
      </w:r>
    </w:p>
    <w:p w:rsidR="00986A49" w:rsidRPr="00F660D5" w:rsidRDefault="00986A49" w:rsidP="00A8753D">
      <w:pPr>
        <w:shd w:val="clear" w:color="auto" w:fill="FFFFFF"/>
        <w:spacing w:after="0" w:line="240" w:lineRule="auto"/>
        <w:jc w:val="both"/>
        <w:rPr>
          <w:rFonts w:ascii="Arial" w:hAnsi="Arial" w:cs="Arial"/>
          <w:sz w:val="20"/>
          <w:szCs w:val="20"/>
        </w:rPr>
      </w:pPr>
    </w:p>
    <w:p w:rsidR="00986A49" w:rsidRPr="00F660D5" w:rsidRDefault="00986A49" w:rsidP="00A8753D">
      <w:pPr>
        <w:shd w:val="clear" w:color="auto" w:fill="FFFFFF"/>
        <w:spacing w:after="0" w:line="240" w:lineRule="auto"/>
        <w:jc w:val="both"/>
        <w:rPr>
          <w:rFonts w:ascii="Arial" w:hAnsi="Arial" w:cs="Arial"/>
          <w:i/>
          <w:sz w:val="20"/>
          <w:szCs w:val="20"/>
        </w:rPr>
      </w:pPr>
      <w:r w:rsidRPr="00F660D5">
        <w:rPr>
          <w:rFonts w:ascii="Arial" w:hAnsi="Arial" w:cs="Arial"/>
          <w:i/>
          <w:sz w:val="20"/>
          <w:szCs w:val="20"/>
        </w:rPr>
        <w:t>МСФО (IFRS) 2 «Платеж, основанный на акциях»</w:t>
      </w:r>
    </w:p>
    <w:p w:rsidR="00986A49" w:rsidRPr="00F660D5" w:rsidRDefault="00986A49" w:rsidP="00A8753D">
      <w:pPr>
        <w:pStyle w:val="21"/>
        <w:jc w:val="both"/>
        <w:rPr>
          <w:rFonts w:ascii="Arial" w:hAnsi="Arial" w:cs="Arial"/>
          <w:sz w:val="20"/>
        </w:rPr>
      </w:pPr>
      <w:r w:rsidRPr="00F660D5">
        <w:rPr>
          <w:rFonts w:ascii="Arial" w:hAnsi="Arial" w:cs="Arial"/>
          <w:sz w:val="20"/>
        </w:rPr>
        <w:t>Это улучшение применяется перспективно и разъясняет различные вопросы, связанные с определениями условий достижения результатов и условия периода оказания услуг, являющимися условиями наделения правами:</w:t>
      </w:r>
    </w:p>
    <w:p w:rsidR="00986A49" w:rsidRPr="00F660D5" w:rsidRDefault="00986A49" w:rsidP="00A8753D">
      <w:pPr>
        <w:shd w:val="clear" w:color="auto" w:fill="FFFFFF"/>
        <w:spacing w:after="0" w:line="240" w:lineRule="auto"/>
        <w:jc w:val="both"/>
        <w:rPr>
          <w:rFonts w:ascii="Arial" w:hAnsi="Arial" w:cs="Arial"/>
          <w:sz w:val="20"/>
          <w:szCs w:val="20"/>
        </w:rPr>
      </w:pPr>
    </w:p>
    <w:p w:rsidR="00986A49" w:rsidRPr="00F660D5" w:rsidRDefault="00986A49" w:rsidP="00955919">
      <w:pPr>
        <w:pStyle w:val="000Normal"/>
        <w:numPr>
          <w:ilvl w:val="0"/>
          <w:numId w:val="74"/>
        </w:numPr>
        <w:spacing w:before="0" w:after="0" w:line="240" w:lineRule="auto"/>
        <w:ind w:left="284" w:hanging="284"/>
        <w:rPr>
          <w:rFonts w:ascii="Arial" w:eastAsia="Arial Unicode MS" w:hAnsi="Arial" w:cs="Arial"/>
        </w:rPr>
      </w:pPr>
      <w:r w:rsidRPr="00F660D5">
        <w:rPr>
          <w:rFonts w:ascii="Arial" w:eastAsia="Arial Unicode MS" w:hAnsi="Arial" w:cs="Arial"/>
        </w:rPr>
        <w:t>Условие достижения результатов должно содержать условие периода оказания услуг;</w:t>
      </w:r>
    </w:p>
    <w:p w:rsidR="00986A49" w:rsidRPr="00F660D5" w:rsidRDefault="00986A49" w:rsidP="00955919">
      <w:pPr>
        <w:pStyle w:val="000Normal"/>
        <w:numPr>
          <w:ilvl w:val="0"/>
          <w:numId w:val="74"/>
        </w:numPr>
        <w:spacing w:before="0" w:after="0" w:line="240" w:lineRule="auto"/>
        <w:ind w:left="284" w:hanging="284"/>
        <w:rPr>
          <w:rFonts w:ascii="Arial" w:eastAsia="Arial Unicode MS" w:hAnsi="Arial" w:cs="Arial"/>
        </w:rPr>
      </w:pPr>
      <w:r w:rsidRPr="00F660D5">
        <w:rPr>
          <w:rFonts w:ascii="Arial" w:eastAsia="Arial Unicode MS" w:hAnsi="Arial" w:cs="Arial"/>
        </w:rPr>
        <w:t>Целевой показатель должен достигаться во время оказания услуг контрагентом;</w:t>
      </w:r>
    </w:p>
    <w:p w:rsidR="00986A49" w:rsidRPr="00F660D5" w:rsidRDefault="00986A49" w:rsidP="00955919">
      <w:pPr>
        <w:pStyle w:val="000Normal"/>
        <w:numPr>
          <w:ilvl w:val="0"/>
          <w:numId w:val="74"/>
        </w:numPr>
        <w:spacing w:before="0" w:after="0" w:line="240" w:lineRule="auto"/>
        <w:ind w:left="284" w:hanging="284"/>
        <w:rPr>
          <w:rFonts w:ascii="Arial" w:eastAsia="Arial Unicode MS" w:hAnsi="Arial" w:cs="Arial"/>
        </w:rPr>
      </w:pPr>
      <w:r w:rsidRPr="00F660D5">
        <w:rPr>
          <w:rFonts w:ascii="Arial" w:eastAsia="Arial Unicode MS" w:hAnsi="Arial" w:cs="Arial"/>
        </w:rPr>
        <w:t>Целевой показатель должен относиться к деятельности организации или другой организации в составе той же группы;</w:t>
      </w:r>
    </w:p>
    <w:p w:rsidR="00986A49" w:rsidRPr="00F660D5" w:rsidRDefault="00986A49" w:rsidP="00955919">
      <w:pPr>
        <w:pStyle w:val="000Normal"/>
        <w:numPr>
          <w:ilvl w:val="0"/>
          <w:numId w:val="74"/>
        </w:numPr>
        <w:spacing w:before="0" w:after="0" w:line="240" w:lineRule="auto"/>
        <w:ind w:left="284" w:hanging="284"/>
        <w:rPr>
          <w:rFonts w:ascii="Arial" w:eastAsia="Arial Unicode MS" w:hAnsi="Arial" w:cs="Arial"/>
        </w:rPr>
      </w:pPr>
      <w:r w:rsidRPr="00F660D5">
        <w:rPr>
          <w:rFonts w:ascii="Arial" w:eastAsia="Arial Unicode MS" w:hAnsi="Arial" w:cs="Arial"/>
        </w:rPr>
        <w:t>Условие достижения результатов может быть рыночным условием или не быть таковым;</w:t>
      </w:r>
    </w:p>
    <w:p w:rsidR="00986A49" w:rsidRPr="00F660D5" w:rsidRDefault="00986A49" w:rsidP="00955919">
      <w:pPr>
        <w:pStyle w:val="000Normal"/>
        <w:numPr>
          <w:ilvl w:val="0"/>
          <w:numId w:val="74"/>
        </w:numPr>
        <w:spacing w:before="0" w:after="0" w:line="240" w:lineRule="auto"/>
        <w:ind w:left="284" w:hanging="284"/>
        <w:rPr>
          <w:rFonts w:ascii="Arial" w:eastAsia="Arial Unicode MS" w:hAnsi="Arial" w:cs="Arial"/>
        </w:rPr>
      </w:pPr>
      <w:r w:rsidRPr="00F660D5">
        <w:rPr>
          <w:rFonts w:ascii="Arial" w:eastAsia="Arial Unicode MS" w:hAnsi="Arial" w:cs="Arial"/>
        </w:rPr>
        <w:t>Если контрагент по какой-то причине прекращает предоставление услуг в течение периода наделения правами, условие периода оказания услуг не выполняется.</w:t>
      </w:r>
    </w:p>
    <w:p w:rsidR="00986A49" w:rsidRPr="00F660D5" w:rsidRDefault="00986A49" w:rsidP="00F660D5">
      <w:pPr>
        <w:pStyle w:val="000Normal"/>
        <w:spacing w:before="0" w:after="0" w:line="240" w:lineRule="auto"/>
        <w:ind w:left="567"/>
        <w:rPr>
          <w:rFonts w:ascii="Arial" w:hAnsi="Arial" w:cs="Arial"/>
        </w:rPr>
      </w:pPr>
    </w:p>
    <w:p w:rsidR="00986A49" w:rsidRPr="00F660D5" w:rsidRDefault="00986A49" w:rsidP="00F660D5">
      <w:pPr>
        <w:pStyle w:val="21"/>
        <w:jc w:val="both"/>
        <w:rPr>
          <w:rFonts w:ascii="Arial" w:hAnsi="Arial" w:cs="Arial"/>
          <w:sz w:val="20"/>
        </w:rPr>
      </w:pPr>
      <w:r w:rsidRPr="00F660D5">
        <w:rPr>
          <w:rFonts w:ascii="Arial" w:hAnsi="Arial" w:cs="Arial"/>
          <w:sz w:val="20"/>
        </w:rPr>
        <w:t>Подходы, указанные выше, совпадают с теми, которые Банк ранее применял для определения условий достижения результатов и условия периода оказания услуг, являющимися условиями наделения правами. Таким образом, данные поправки не оказали влияния на учетную политику Банка.</w:t>
      </w:r>
    </w:p>
    <w:p w:rsidR="00986A49" w:rsidRPr="00F660D5" w:rsidRDefault="00986A49" w:rsidP="00F660D5">
      <w:pPr>
        <w:pStyle w:val="000Normal"/>
        <w:spacing w:before="0" w:after="0" w:line="240" w:lineRule="auto"/>
        <w:ind w:left="567"/>
        <w:rPr>
          <w:rFonts w:ascii="Arial" w:hAnsi="Arial" w:cs="Arial"/>
        </w:rPr>
      </w:pPr>
    </w:p>
    <w:p w:rsidR="00986A49" w:rsidRPr="00F660D5" w:rsidRDefault="00986A49" w:rsidP="00F660D5">
      <w:pPr>
        <w:pStyle w:val="21"/>
        <w:jc w:val="both"/>
        <w:rPr>
          <w:rFonts w:ascii="Arial" w:hAnsi="Arial" w:cs="Arial"/>
          <w:sz w:val="20"/>
        </w:rPr>
      </w:pPr>
    </w:p>
    <w:p w:rsidR="00986A49" w:rsidRPr="00F660D5" w:rsidRDefault="00986A49" w:rsidP="00A8753D">
      <w:pPr>
        <w:shd w:val="clear" w:color="auto" w:fill="FFFFFF"/>
        <w:spacing w:after="0" w:line="240" w:lineRule="auto"/>
        <w:jc w:val="both"/>
        <w:rPr>
          <w:rFonts w:ascii="Arial" w:hAnsi="Arial" w:cs="Arial"/>
          <w:i/>
          <w:sz w:val="20"/>
          <w:szCs w:val="20"/>
        </w:rPr>
      </w:pPr>
      <w:r w:rsidRPr="00F660D5">
        <w:rPr>
          <w:rFonts w:ascii="Arial" w:hAnsi="Arial" w:cs="Arial"/>
          <w:i/>
          <w:sz w:val="20"/>
          <w:szCs w:val="20"/>
        </w:rPr>
        <w:t>МСФО (IFRS) 13 Краткосрочная дебиторская и кредиторская задолженность – поправки к МСФО (IFRS) 13</w:t>
      </w:r>
    </w:p>
    <w:p w:rsidR="00986A49" w:rsidRPr="00F660D5" w:rsidRDefault="00986A49" w:rsidP="00A8753D">
      <w:pPr>
        <w:pStyle w:val="21"/>
        <w:jc w:val="both"/>
        <w:rPr>
          <w:rFonts w:ascii="Arial" w:hAnsi="Arial" w:cs="Arial"/>
          <w:sz w:val="20"/>
        </w:rPr>
      </w:pPr>
      <w:r w:rsidRPr="00F660D5">
        <w:rPr>
          <w:rFonts w:ascii="Arial" w:hAnsi="Arial" w:cs="Arial"/>
          <w:sz w:val="20"/>
        </w:rPr>
        <w:t>Данная поправка к МСФО (IFRS) 13 разъясняет в Основаниях для заключения, что краткосрочная дебиторская и кредиторская задолженность без установленных процентных ставок может учитываться в сумме счетов, если эффект дисконтирования несущественен. Эти положения совпадают с текущей учетной политикой Банка и, таким образом, данные поправки не оказали влияния на учетную политику Банка.</w:t>
      </w:r>
    </w:p>
    <w:p w:rsidR="00986A49" w:rsidRPr="00F660D5" w:rsidRDefault="00986A49" w:rsidP="00A8753D">
      <w:pPr>
        <w:shd w:val="clear" w:color="auto" w:fill="FFFFFF"/>
        <w:spacing w:after="0" w:line="240" w:lineRule="auto"/>
        <w:jc w:val="both"/>
        <w:rPr>
          <w:rFonts w:ascii="Arial" w:hAnsi="Arial" w:cs="Arial"/>
          <w:i/>
          <w:sz w:val="20"/>
          <w:szCs w:val="20"/>
        </w:rPr>
      </w:pPr>
    </w:p>
    <w:p w:rsidR="00986A49" w:rsidRPr="00F660D5" w:rsidRDefault="00986A49" w:rsidP="00F660D5">
      <w:pPr>
        <w:shd w:val="clear" w:color="auto" w:fill="FFFFFF"/>
        <w:ind w:firstLine="426"/>
        <w:jc w:val="both"/>
        <w:rPr>
          <w:rFonts w:ascii="Arial" w:hAnsi="Arial" w:cs="Arial"/>
          <w:i/>
          <w:sz w:val="20"/>
          <w:szCs w:val="20"/>
        </w:rPr>
      </w:pPr>
      <w:r w:rsidRPr="00F660D5">
        <w:rPr>
          <w:rFonts w:ascii="Arial" w:hAnsi="Arial" w:cs="Arial"/>
          <w:i/>
          <w:sz w:val="20"/>
          <w:szCs w:val="20"/>
        </w:rPr>
        <w:t>МСФО (IAS) 16 «Основные средства» и МСФО (IAS) 38 «Нематериальные активы»</w:t>
      </w:r>
    </w:p>
    <w:p w:rsidR="00986A49" w:rsidRPr="00F660D5" w:rsidRDefault="00986A49" w:rsidP="00F660D5">
      <w:pPr>
        <w:pStyle w:val="21"/>
        <w:jc w:val="both"/>
        <w:rPr>
          <w:rFonts w:ascii="Arial" w:hAnsi="Arial" w:cs="Arial"/>
          <w:b/>
          <w:sz w:val="22"/>
        </w:rPr>
      </w:pPr>
      <w:r w:rsidRPr="00F660D5">
        <w:rPr>
          <w:rFonts w:ascii="Arial" w:hAnsi="Arial" w:cs="Arial"/>
          <w:b/>
          <w:sz w:val="22"/>
        </w:rPr>
        <w:t>2.</w:t>
      </w:r>
      <w:r w:rsidRPr="00F660D5">
        <w:rPr>
          <w:rFonts w:ascii="Arial" w:hAnsi="Arial" w:cs="Arial"/>
          <w:b/>
          <w:sz w:val="22"/>
        </w:rPr>
        <w:tab/>
        <w:t>Основа подготовки отчетности (продолжение)</w:t>
      </w:r>
    </w:p>
    <w:p w:rsidR="00986A49" w:rsidRPr="00F660D5" w:rsidRDefault="00986A49" w:rsidP="00F660D5">
      <w:pPr>
        <w:pStyle w:val="21"/>
        <w:ind w:left="426"/>
        <w:jc w:val="both"/>
        <w:rPr>
          <w:rFonts w:ascii="Arial" w:hAnsi="Arial" w:cs="Arial"/>
          <w:sz w:val="20"/>
        </w:rPr>
      </w:pPr>
    </w:p>
    <w:p w:rsidR="00986A49" w:rsidRPr="00F660D5" w:rsidRDefault="00986A49" w:rsidP="00F660D5">
      <w:pPr>
        <w:pStyle w:val="21"/>
        <w:ind w:left="426"/>
        <w:jc w:val="both"/>
        <w:rPr>
          <w:rFonts w:ascii="Arial" w:hAnsi="Arial" w:cs="Arial"/>
          <w:sz w:val="20"/>
        </w:rPr>
      </w:pPr>
    </w:p>
    <w:p w:rsidR="00986A49" w:rsidRPr="00F660D5" w:rsidRDefault="00986A49" w:rsidP="00A8753D">
      <w:pPr>
        <w:pStyle w:val="21"/>
        <w:jc w:val="both"/>
        <w:rPr>
          <w:rFonts w:ascii="Arial" w:hAnsi="Arial" w:cs="Arial"/>
          <w:sz w:val="20"/>
        </w:rPr>
      </w:pPr>
      <w:r w:rsidRPr="00F660D5">
        <w:rPr>
          <w:rFonts w:ascii="Arial" w:hAnsi="Arial" w:cs="Arial"/>
          <w:sz w:val="20"/>
        </w:rPr>
        <w:t>Данная поправка применяется ретроспективно и разъясняет положения МСФО (IAS) 16 и МСФО (IAS) 38, в отношении того, что актив может быть переоценен на основании наблюдаемых данных на основании как брутто-, так и нетто-оценки. Кроме того, накопленная амортизация определена как разница между брутто-оценкой актива и его балансовой стоимостью. В течение текущего промежуточного отчетного периода Банк не признавал корректировок стоимости активов в результате переоценки.</w:t>
      </w:r>
    </w:p>
    <w:p w:rsidR="00986A49" w:rsidRPr="00F660D5" w:rsidRDefault="00986A49" w:rsidP="00A8753D">
      <w:pPr>
        <w:pStyle w:val="000Normal"/>
        <w:spacing w:before="0" w:after="0" w:line="240" w:lineRule="auto"/>
        <w:rPr>
          <w:rFonts w:ascii="Arial" w:hAnsi="Arial" w:cs="Arial"/>
          <w:i/>
        </w:rPr>
      </w:pPr>
    </w:p>
    <w:p w:rsidR="00986A49" w:rsidRPr="00F660D5" w:rsidRDefault="00986A49" w:rsidP="00A8753D">
      <w:pPr>
        <w:shd w:val="clear" w:color="auto" w:fill="FFFFFF"/>
        <w:spacing w:after="0" w:line="240" w:lineRule="auto"/>
        <w:ind w:firstLine="425"/>
        <w:jc w:val="both"/>
        <w:rPr>
          <w:rFonts w:ascii="Arial" w:hAnsi="Arial" w:cs="Arial"/>
          <w:i/>
          <w:sz w:val="20"/>
          <w:szCs w:val="20"/>
        </w:rPr>
      </w:pPr>
      <w:r w:rsidRPr="00F660D5">
        <w:rPr>
          <w:rFonts w:ascii="Arial" w:hAnsi="Arial" w:cs="Arial"/>
          <w:i/>
          <w:sz w:val="20"/>
          <w:szCs w:val="20"/>
        </w:rPr>
        <w:t>МСФО (IAS) 24 «Раскрытие информации о связанных сторонах»</w:t>
      </w:r>
    </w:p>
    <w:p w:rsidR="00986A49" w:rsidRPr="00F660D5" w:rsidRDefault="00986A49" w:rsidP="00A8753D">
      <w:pPr>
        <w:pStyle w:val="21"/>
        <w:jc w:val="both"/>
        <w:rPr>
          <w:rFonts w:ascii="Arial" w:hAnsi="Arial" w:cs="Arial"/>
          <w:sz w:val="20"/>
        </w:rPr>
      </w:pPr>
      <w:r w:rsidRPr="00F660D5">
        <w:rPr>
          <w:rFonts w:ascii="Arial" w:hAnsi="Arial" w:cs="Arial"/>
          <w:sz w:val="20"/>
        </w:rPr>
        <w:t xml:space="preserve">Поправка применяется ретроспективно и разъясняет, что управляющая компания (компания, оказывающая услуги в качестве старшего руководящего персонала), является связанной стороной и включается в раскрытия информации о связанных сторонах. Кроме того, компания, которая использует управляющую компанию, должна раскрывать сумму затрат на услуги по управлению. </w:t>
      </w:r>
    </w:p>
    <w:p w:rsidR="00986A49" w:rsidRPr="00F660D5" w:rsidRDefault="00986A49" w:rsidP="00A8753D">
      <w:pPr>
        <w:pStyle w:val="21"/>
        <w:jc w:val="both"/>
        <w:rPr>
          <w:rFonts w:ascii="Arial" w:hAnsi="Arial" w:cs="Arial"/>
          <w:sz w:val="20"/>
        </w:rPr>
      </w:pPr>
    </w:p>
    <w:p w:rsidR="00986A49" w:rsidRPr="00F660D5" w:rsidRDefault="00986A49" w:rsidP="00A8753D">
      <w:pPr>
        <w:pStyle w:val="21"/>
        <w:jc w:val="both"/>
        <w:rPr>
          <w:rFonts w:ascii="Arial" w:hAnsi="Arial" w:cs="Arial"/>
          <w:sz w:val="20"/>
        </w:rPr>
      </w:pPr>
    </w:p>
    <w:p w:rsidR="00986A49" w:rsidRPr="00F660D5" w:rsidRDefault="00986A49" w:rsidP="00A8753D">
      <w:pPr>
        <w:pStyle w:val="21"/>
        <w:jc w:val="both"/>
        <w:rPr>
          <w:rFonts w:ascii="Arial" w:hAnsi="Arial" w:cs="Arial"/>
          <w:sz w:val="20"/>
        </w:rPr>
      </w:pPr>
      <w:r w:rsidRPr="00F660D5">
        <w:rPr>
          <w:rFonts w:ascii="Arial" w:hAnsi="Arial" w:cs="Arial"/>
          <w:sz w:val="20"/>
        </w:rPr>
        <w:t>Поправка не применима к Банку, так как Банк не пользуется услугами управляющих компаний.</w:t>
      </w:r>
    </w:p>
    <w:p w:rsidR="00986A49" w:rsidRPr="00F660D5" w:rsidRDefault="00986A49" w:rsidP="00A8753D">
      <w:pPr>
        <w:pStyle w:val="000Normal"/>
        <w:spacing w:before="0" w:after="0" w:line="240" w:lineRule="auto"/>
        <w:rPr>
          <w:rFonts w:ascii="Arial" w:hAnsi="Arial" w:cs="Arial"/>
        </w:rPr>
      </w:pPr>
    </w:p>
    <w:p w:rsidR="00986A49" w:rsidRPr="00F660D5" w:rsidRDefault="00986A49" w:rsidP="00A8753D">
      <w:pPr>
        <w:shd w:val="clear" w:color="auto" w:fill="FFFFFF"/>
        <w:spacing w:after="0" w:line="240" w:lineRule="auto"/>
        <w:jc w:val="both"/>
        <w:rPr>
          <w:rFonts w:ascii="Arial" w:hAnsi="Arial" w:cs="Arial"/>
          <w:i/>
          <w:sz w:val="20"/>
          <w:szCs w:val="20"/>
        </w:rPr>
      </w:pPr>
      <w:r w:rsidRPr="00F660D5">
        <w:rPr>
          <w:rFonts w:ascii="Arial" w:hAnsi="Arial" w:cs="Arial"/>
          <w:i/>
          <w:sz w:val="20"/>
          <w:szCs w:val="20"/>
        </w:rPr>
        <w:t>Ежегодные улучшения МСФО: цикл 2011-2013 гг.</w:t>
      </w:r>
    </w:p>
    <w:p w:rsidR="00986A49" w:rsidRPr="00F660D5" w:rsidRDefault="00986A49" w:rsidP="00A8753D">
      <w:pPr>
        <w:pStyle w:val="21"/>
        <w:jc w:val="both"/>
        <w:rPr>
          <w:rFonts w:ascii="Arial" w:hAnsi="Arial" w:cs="Arial"/>
          <w:sz w:val="20"/>
        </w:rPr>
      </w:pPr>
      <w:r w:rsidRPr="00F660D5">
        <w:rPr>
          <w:rFonts w:ascii="Arial" w:hAnsi="Arial" w:cs="Arial"/>
          <w:sz w:val="20"/>
        </w:rPr>
        <w:t>Данные улучшения вступили в силу 1 июля 2014 года. Банк впервые применили их в данной промежуточной сокращенной отчетности. Они включают следующие изменения:</w:t>
      </w:r>
    </w:p>
    <w:p w:rsidR="00986A49" w:rsidRPr="00F660D5" w:rsidRDefault="00986A49" w:rsidP="00A8753D">
      <w:pPr>
        <w:shd w:val="clear" w:color="auto" w:fill="FFFFFF"/>
        <w:spacing w:after="0" w:line="240" w:lineRule="auto"/>
        <w:jc w:val="both"/>
        <w:rPr>
          <w:rFonts w:ascii="Arial" w:hAnsi="Arial" w:cs="Arial"/>
          <w:i/>
          <w:sz w:val="20"/>
          <w:szCs w:val="20"/>
        </w:rPr>
      </w:pPr>
    </w:p>
    <w:p w:rsidR="00986A49" w:rsidRPr="00F660D5" w:rsidRDefault="00986A49" w:rsidP="00A8753D">
      <w:pPr>
        <w:shd w:val="clear" w:color="auto" w:fill="FFFFFF"/>
        <w:spacing w:after="0" w:line="240" w:lineRule="auto"/>
        <w:jc w:val="both"/>
        <w:rPr>
          <w:rFonts w:ascii="Arial" w:hAnsi="Arial" w:cs="Arial"/>
          <w:i/>
          <w:sz w:val="20"/>
          <w:szCs w:val="20"/>
        </w:rPr>
      </w:pPr>
      <w:r w:rsidRPr="00F660D5">
        <w:rPr>
          <w:rFonts w:ascii="Arial" w:hAnsi="Arial" w:cs="Arial"/>
          <w:i/>
          <w:sz w:val="20"/>
          <w:szCs w:val="20"/>
        </w:rPr>
        <w:t>МСФО (IFRS) 13 «Оценка справедливой стоимости»</w:t>
      </w:r>
    </w:p>
    <w:p w:rsidR="00986A49" w:rsidRPr="00F660D5" w:rsidRDefault="00986A49" w:rsidP="00A8753D">
      <w:pPr>
        <w:pStyle w:val="21"/>
        <w:jc w:val="both"/>
        <w:rPr>
          <w:rFonts w:ascii="Arial" w:hAnsi="Arial" w:cs="Arial"/>
          <w:sz w:val="20"/>
        </w:rPr>
      </w:pPr>
      <w:r w:rsidRPr="00F660D5">
        <w:rPr>
          <w:rFonts w:ascii="Arial" w:hAnsi="Arial" w:cs="Arial"/>
          <w:sz w:val="20"/>
        </w:rPr>
        <w:t>Поправка применяется перспективно и разъясняет, что исключение для компаний, удерживающих группу финансовых активов и финансовых обязательств (портфель) и управляющих этой группой как единым целым, может применяться к портфелям, состоящим не только из финансовых активов и финансовых обязательств, но  и из других контрактов, попадающих в сферу применения МСФО (IFRS) 9 (или, если применимо, МСФО (IAS) 39). Банк не применяет исключение МСФО (IFRS) 13 для компаний, удерживающих группу финансовых активов и финансовых обязательств (портфель) и управляющих этой группой как единым целым.</w:t>
      </w:r>
    </w:p>
    <w:p w:rsidR="00986A49" w:rsidRPr="00F660D5" w:rsidRDefault="00986A49" w:rsidP="00F660D5">
      <w:pPr>
        <w:pStyle w:val="Normaltext"/>
        <w:spacing w:line="240" w:lineRule="auto"/>
        <w:ind w:right="0"/>
        <w:rPr>
          <w:rFonts w:ascii="Arial" w:hAnsi="Arial" w:cs="Arial"/>
          <w:sz w:val="20"/>
          <w:szCs w:val="20"/>
          <w:lang w:val="ru-RU"/>
        </w:rPr>
      </w:pPr>
    </w:p>
    <w:p w:rsidR="00986A49" w:rsidRPr="00F660D5" w:rsidRDefault="00986A49" w:rsidP="00A8753D">
      <w:pPr>
        <w:shd w:val="clear" w:color="auto" w:fill="FFFFFF"/>
        <w:spacing w:after="0" w:line="240" w:lineRule="auto"/>
        <w:jc w:val="both"/>
        <w:rPr>
          <w:rFonts w:ascii="Arial" w:hAnsi="Arial" w:cs="Arial"/>
          <w:i/>
          <w:sz w:val="20"/>
          <w:szCs w:val="20"/>
        </w:rPr>
      </w:pPr>
      <w:r w:rsidRPr="00F660D5">
        <w:rPr>
          <w:rFonts w:ascii="Arial" w:hAnsi="Arial" w:cs="Arial"/>
          <w:i/>
          <w:sz w:val="20"/>
          <w:szCs w:val="20"/>
        </w:rPr>
        <w:t>Определение «МСФО, вступившего в силу» – поправки к МСФО (IFRS) 1</w:t>
      </w:r>
    </w:p>
    <w:p w:rsidR="00986A49" w:rsidRPr="00F660D5" w:rsidRDefault="00986A49" w:rsidP="00A8753D">
      <w:pPr>
        <w:pStyle w:val="21"/>
        <w:jc w:val="both"/>
        <w:rPr>
          <w:rFonts w:ascii="Arial" w:hAnsi="Arial" w:cs="Arial"/>
          <w:sz w:val="20"/>
        </w:rPr>
      </w:pPr>
      <w:r w:rsidRPr="00F660D5">
        <w:rPr>
          <w:rFonts w:ascii="Arial" w:hAnsi="Arial" w:cs="Arial"/>
          <w:sz w:val="20"/>
        </w:rPr>
        <w:t>Данная поправка разъясняет в Основании для заключения, что компания может выбрать для применения либо текущий, либо новый, но еще не обязательный к применению стандарт, разрешающий досрочное применение, при условии, что любой из стандартов последовательно применяется во всех периодах, представленных в первой отчетности компании в соответствии с МСФО. Так как Банк уже составляет отчетность в соответствии с МСФО, этот стандарт к нему не оказал на него влияния.</w:t>
      </w:r>
    </w:p>
    <w:p w:rsidR="00986A49" w:rsidRPr="00F660D5" w:rsidRDefault="00986A49" w:rsidP="00F660D5">
      <w:pPr>
        <w:pStyle w:val="21"/>
        <w:jc w:val="both"/>
        <w:rPr>
          <w:rFonts w:ascii="Arial" w:hAnsi="Arial" w:cs="Arial"/>
          <w:sz w:val="20"/>
        </w:rPr>
      </w:pPr>
    </w:p>
    <w:p w:rsidR="00986A49" w:rsidRPr="00F660D5" w:rsidRDefault="00986A49" w:rsidP="00F660D5">
      <w:pPr>
        <w:pStyle w:val="21"/>
        <w:jc w:val="both"/>
        <w:rPr>
          <w:rStyle w:val="affffff0"/>
          <w:rFonts w:ascii="Arial" w:hAnsi="Arial" w:cs="Arial"/>
          <w:sz w:val="20"/>
        </w:rPr>
      </w:pPr>
      <w:bookmarkStart w:id="608" w:name="_Toc285457739"/>
      <w:bookmarkStart w:id="609" w:name="_Toc289354440"/>
      <w:bookmarkStart w:id="610" w:name="_Toc417645272"/>
    </w:p>
    <w:p w:rsidR="00986A49" w:rsidRPr="00F660D5" w:rsidRDefault="00986A49" w:rsidP="00F660D5">
      <w:pPr>
        <w:pStyle w:val="21"/>
        <w:jc w:val="both"/>
        <w:rPr>
          <w:rFonts w:ascii="Arial" w:hAnsi="Arial" w:cs="Arial"/>
          <w:sz w:val="20"/>
        </w:rPr>
      </w:pPr>
      <w:r w:rsidRPr="00F660D5">
        <w:rPr>
          <w:rStyle w:val="affffff0"/>
          <w:rFonts w:ascii="Arial" w:hAnsi="Arial" w:cs="Arial"/>
          <w:sz w:val="20"/>
        </w:rPr>
        <w:t>Обменный курс</w:t>
      </w:r>
      <w:bookmarkEnd w:id="608"/>
      <w:bookmarkEnd w:id="609"/>
      <w:bookmarkEnd w:id="610"/>
      <w:r w:rsidRPr="00F660D5">
        <w:rPr>
          <w:rFonts w:ascii="Arial" w:hAnsi="Arial" w:cs="Arial"/>
          <w:b/>
          <w:sz w:val="20"/>
        </w:rPr>
        <w:t>.</w:t>
      </w:r>
      <w:r w:rsidRPr="00F660D5">
        <w:rPr>
          <w:rFonts w:ascii="Arial" w:hAnsi="Arial" w:cs="Arial"/>
          <w:sz w:val="20"/>
        </w:rPr>
        <w:t xml:space="preserve"> Ниже приведены обменные курсы, использованные Банком при составлении промежуточной сокращенной финансовой отчетности:</w:t>
      </w:r>
    </w:p>
    <w:p w:rsidR="00986A49" w:rsidRPr="00F660D5" w:rsidRDefault="00986A49" w:rsidP="00986A49">
      <w:pPr>
        <w:pStyle w:val="21"/>
        <w:spacing w:line="180" w:lineRule="exact"/>
        <w:rPr>
          <w:sz w:val="20"/>
        </w:rPr>
      </w:pPr>
    </w:p>
    <w:tbl>
      <w:tblPr>
        <w:tblW w:w="9445" w:type="dxa"/>
        <w:tblInd w:w="476" w:type="dxa"/>
        <w:tblLayout w:type="fixed"/>
        <w:tblCellMar>
          <w:left w:w="0" w:type="dxa"/>
          <w:right w:w="0" w:type="dxa"/>
        </w:tblCellMar>
        <w:tblLook w:val="0000" w:firstRow="0" w:lastRow="0" w:firstColumn="0" w:lastColumn="0" w:noHBand="0" w:noVBand="0"/>
      </w:tblPr>
      <w:tblGrid>
        <w:gridCol w:w="6328"/>
        <w:gridCol w:w="1417"/>
        <w:gridCol w:w="283"/>
        <w:gridCol w:w="1417"/>
      </w:tblGrid>
      <w:tr w:rsidR="00986A49" w:rsidRPr="00D16DF2" w:rsidTr="00F660D5">
        <w:trPr>
          <w:cantSplit/>
        </w:trPr>
        <w:tc>
          <w:tcPr>
            <w:tcW w:w="6328" w:type="dxa"/>
            <w:tcBorders>
              <w:bottom w:val="single" w:sz="6" w:space="0" w:color="auto"/>
            </w:tcBorders>
            <w:shd w:val="clear" w:color="auto" w:fill="auto"/>
            <w:vAlign w:val="bottom"/>
          </w:tcPr>
          <w:p w:rsidR="00986A49" w:rsidRPr="00D16DF2" w:rsidRDefault="00986A49" w:rsidP="00F660D5">
            <w:pPr>
              <w:pStyle w:val="tblHeaderText"/>
              <w:jc w:val="left"/>
            </w:pPr>
          </w:p>
        </w:tc>
        <w:tc>
          <w:tcPr>
            <w:tcW w:w="1417" w:type="dxa"/>
            <w:tcBorders>
              <w:bottom w:val="single" w:sz="6" w:space="0" w:color="auto"/>
            </w:tcBorders>
            <w:shd w:val="clear" w:color="auto" w:fill="auto"/>
            <w:vAlign w:val="bottom"/>
          </w:tcPr>
          <w:p w:rsidR="00986A49" w:rsidRDefault="00986A49" w:rsidP="00F660D5">
            <w:pPr>
              <w:pStyle w:val="tblHeaderText"/>
            </w:pPr>
            <w:r>
              <w:t>30 июня</w:t>
            </w:r>
            <w:r w:rsidRPr="00D16DF2">
              <w:t xml:space="preserve"> </w:t>
            </w:r>
          </w:p>
          <w:p w:rsidR="00986A49" w:rsidRPr="00D16DF2" w:rsidRDefault="00986A49" w:rsidP="00F660D5">
            <w:pPr>
              <w:pStyle w:val="tblHeaderText"/>
            </w:pPr>
            <w:r w:rsidRPr="00D16DF2">
              <w:t>201</w:t>
            </w:r>
            <w:r>
              <w:t>5</w:t>
            </w:r>
            <w:r w:rsidRPr="00D16DF2">
              <w:t xml:space="preserve"> года</w:t>
            </w:r>
          </w:p>
        </w:tc>
        <w:tc>
          <w:tcPr>
            <w:tcW w:w="283" w:type="dxa"/>
            <w:tcBorders>
              <w:bottom w:val="single" w:sz="6" w:space="0" w:color="auto"/>
            </w:tcBorders>
            <w:shd w:val="clear" w:color="auto" w:fill="auto"/>
            <w:vAlign w:val="bottom"/>
          </w:tcPr>
          <w:p w:rsidR="00986A49" w:rsidRPr="00D16DF2" w:rsidRDefault="00986A49" w:rsidP="00F660D5">
            <w:pPr>
              <w:pStyle w:val="tblHeaderText"/>
            </w:pPr>
          </w:p>
        </w:tc>
        <w:tc>
          <w:tcPr>
            <w:tcW w:w="1417" w:type="dxa"/>
            <w:tcBorders>
              <w:bottom w:val="single" w:sz="6" w:space="0" w:color="auto"/>
            </w:tcBorders>
            <w:shd w:val="clear" w:color="auto" w:fill="auto"/>
            <w:vAlign w:val="bottom"/>
          </w:tcPr>
          <w:p w:rsidR="00986A49" w:rsidRPr="00D16DF2" w:rsidRDefault="00986A49" w:rsidP="00F660D5">
            <w:pPr>
              <w:pStyle w:val="tblHeaderText"/>
            </w:pPr>
            <w:r w:rsidRPr="00D16DF2">
              <w:t>31 декабря 2014 года</w:t>
            </w:r>
          </w:p>
        </w:tc>
      </w:tr>
      <w:tr w:rsidR="00986A49" w:rsidRPr="00D16DF2" w:rsidTr="00F660D5">
        <w:trPr>
          <w:cantSplit/>
          <w:trHeight w:hRule="exact" w:val="170"/>
        </w:trPr>
        <w:tc>
          <w:tcPr>
            <w:tcW w:w="6328" w:type="dxa"/>
            <w:tcBorders>
              <w:top w:val="single" w:sz="6" w:space="0" w:color="auto"/>
            </w:tcBorders>
          </w:tcPr>
          <w:p w:rsidR="00986A49" w:rsidRPr="00D16DF2" w:rsidRDefault="00986A49" w:rsidP="00F660D5">
            <w:pPr>
              <w:pStyle w:val="tblText02"/>
            </w:pPr>
          </w:p>
        </w:tc>
        <w:tc>
          <w:tcPr>
            <w:tcW w:w="1417" w:type="dxa"/>
            <w:tcBorders>
              <w:top w:val="single" w:sz="6" w:space="0" w:color="auto"/>
            </w:tcBorders>
            <w:vAlign w:val="bottom"/>
          </w:tcPr>
          <w:p w:rsidR="00986A49" w:rsidRPr="00D16DF2" w:rsidRDefault="00986A49" w:rsidP="00F660D5">
            <w:pPr>
              <w:pStyle w:val="tblNumber01"/>
            </w:pPr>
          </w:p>
        </w:tc>
        <w:tc>
          <w:tcPr>
            <w:tcW w:w="283" w:type="dxa"/>
            <w:tcBorders>
              <w:top w:val="single" w:sz="6" w:space="0" w:color="auto"/>
            </w:tcBorders>
            <w:vAlign w:val="bottom"/>
          </w:tcPr>
          <w:p w:rsidR="00986A49" w:rsidRPr="00D16DF2" w:rsidRDefault="00986A49" w:rsidP="00F660D5">
            <w:pPr>
              <w:pStyle w:val="tblNumber01"/>
            </w:pPr>
          </w:p>
        </w:tc>
        <w:tc>
          <w:tcPr>
            <w:tcW w:w="1417" w:type="dxa"/>
            <w:tcBorders>
              <w:top w:val="single" w:sz="6" w:space="0" w:color="auto"/>
            </w:tcBorders>
            <w:vAlign w:val="bottom"/>
          </w:tcPr>
          <w:p w:rsidR="00986A49" w:rsidRPr="00D16DF2" w:rsidRDefault="00986A49" w:rsidP="00F660D5">
            <w:pPr>
              <w:pStyle w:val="tblNumber01"/>
            </w:pPr>
          </w:p>
        </w:tc>
      </w:tr>
      <w:tr w:rsidR="00986A49" w:rsidRPr="00D16DF2" w:rsidTr="00F660D5">
        <w:trPr>
          <w:cantSplit/>
        </w:trPr>
        <w:tc>
          <w:tcPr>
            <w:tcW w:w="6328" w:type="dxa"/>
            <w:vAlign w:val="bottom"/>
          </w:tcPr>
          <w:p w:rsidR="00986A49" w:rsidRPr="00D16DF2" w:rsidRDefault="00986A49" w:rsidP="00F660D5">
            <w:pPr>
              <w:pStyle w:val="tblText02"/>
            </w:pPr>
            <w:r w:rsidRPr="00D16DF2">
              <w:t>Руб./долл. США</w:t>
            </w:r>
          </w:p>
        </w:tc>
        <w:tc>
          <w:tcPr>
            <w:tcW w:w="1417" w:type="dxa"/>
            <w:vAlign w:val="bottom"/>
          </w:tcPr>
          <w:p w:rsidR="00986A49" w:rsidRPr="00D16DF2" w:rsidRDefault="00986A49" w:rsidP="00F660D5">
            <w:pPr>
              <w:pStyle w:val="tblNumber01"/>
            </w:pPr>
            <w:r w:rsidRPr="00D16DF2">
              <w:t>5</w:t>
            </w:r>
            <w:r>
              <w:t>5</w:t>
            </w:r>
            <w:r w:rsidRPr="00D16DF2">
              <w:t>.</w:t>
            </w:r>
            <w:r>
              <w:t>5240</w:t>
            </w:r>
          </w:p>
        </w:tc>
        <w:tc>
          <w:tcPr>
            <w:tcW w:w="283" w:type="dxa"/>
            <w:vAlign w:val="bottom"/>
          </w:tcPr>
          <w:p w:rsidR="00986A49" w:rsidRPr="00D16DF2" w:rsidRDefault="00986A49" w:rsidP="00F660D5">
            <w:pPr>
              <w:pStyle w:val="tblNumber01"/>
            </w:pPr>
          </w:p>
        </w:tc>
        <w:tc>
          <w:tcPr>
            <w:tcW w:w="1417" w:type="dxa"/>
            <w:vAlign w:val="bottom"/>
          </w:tcPr>
          <w:p w:rsidR="00986A49" w:rsidRPr="00D16DF2" w:rsidRDefault="00986A49" w:rsidP="00F660D5">
            <w:pPr>
              <w:pStyle w:val="tblNumber01"/>
            </w:pPr>
            <w:r w:rsidRPr="00D16DF2">
              <w:t>56.2584</w:t>
            </w:r>
          </w:p>
        </w:tc>
      </w:tr>
      <w:tr w:rsidR="00986A49" w:rsidRPr="00D16DF2" w:rsidTr="00F660D5">
        <w:trPr>
          <w:cantSplit/>
        </w:trPr>
        <w:tc>
          <w:tcPr>
            <w:tcW w:w="6328" w:type="dxa"/>
            <w:vAlign w:val="bottom"/>
          </w:tcPr>
          <w:p w:rsidR="00986A49" w:rsidRPr="00D16DF2" w:rsidRDefault="00986A49" w:rsidP="00F660D5">
            <w:pPr>
              <w:pStyle w:val="tblText02"/>
            </w:pPr>
            <w:r w:rsidRPr="00D16DF2">
              <w:t>Руб./евро</w:t>
            </w:r>
          </w:p>
        </w:tc>
        <w:tc>
          <w:tcPr>
            <w:tcW w:w="1417" w:type="dxa"/>
            <w:vAlign w:val="bottom"/>
          </w:tcPr>
          <w:p w:rsidR="00986A49" w:rsidRPr="00D16DF2" w:rsidRDefault="00986A49" w:rsidP="00F660D5">
            <w:pPr>
              <w:pStyle w:val="tblNumber01"/>
            </w:pPr>
            <w:r>
              <w:t>61</w:t>
            </w:r>
            <w:r w:rsidRPr="00D16DF2">
              <w:t>.</w:t>
            </w:r>
            <w:r>
              <w:t>5206</w:t>
            </w:r>
          </w:p>
        </w:tc>
        <w:tc>
          <w:tcPr>
            <w:tcW w:w="283" w:type="dxa"/>
            <w:vAlign w:val="bottom"/>
          </w:tcPr>
          <w:p w:rsidR="00986A49" w:rsidRPr="00D16DF2" w:rsidRDefault="00986A49" w:rsidP="00F660D5">
            <w:pPr>
              <w:pStyle w:val="tblNumber01"/>
            </w:pPr>
          </w:p>
        </w:tc>
        <w:tc>
          <w:tcPr>
            <w:tcW w:w="1417" w:type="dxa"/>
            <w:vAlign w:val="bottom"/>
          </w:tcPr>
          <w:p w:rsidR="00986A49" w:rsidRPr="00D16DF2" w:rsidRDefault="00986A49" w:rsidP="00F660D5">
            <w:pPr>
              <w:pStyle w:val="tblNumber01"/>
            </w:pPr>
            <w:r w:rsidRPr="00D16DF2">
              <w:t>68.3427</w:t>
            </w:r>
          </w:p>
        </w:tc>
      </w:tr>
      <w:tr w:rsidR="00986A49" w:rsidRPr="00D16DF2" w:rsidTr="00F660D5">
        <w:trPr>
          <w:cantSplit/>
          <w:trHeight w:hRule="exact" w:val="170"/>
        </w:trPr>
        <w:tc>
          <w:tcPr>
            <w:tcW w:w="6328" w:type="dxa"/>
            <w:tcBorders>
              <w:bottom w:val="single" w:sz="6" w:space="0" w:color="auto"/>
            </w:tcBorders>
            <w:shd w:val="clear" w:color="auto" w:fill="auto"/>
            <w:vAlign w:val="bottom"/>
          </w:tcPr>
          <w:p w:rsidR="00986A49" w:rsidRPr="00D16DF2" w:rsidRDefault="00986A49" w:rsidP="00F660D5">
            <w:pPr>
              <w:pStyle w:val="tblText02"/>
            </w:pPr>
          </w:p>
        </w:tc>
        <w:tc>
          <w:tcPr>
            <w:tcW w:w="1417" w:type="dxa"/>
            <w:tcBorders>
              <w:bottom w:val="single" w:sz="6" w:space="0" w:color="auto"/>
            </w:tcBorders>
            <w:shd w:val="clear" w:color="auto" w:fill="auto"/>
            <w:vAlign w:val="bottom"/>
          </w:tcPr>
          <w:p w:rsidR="00986A49" w:rsidRPr="00D16DF2" w:rsidRDefault="00986A49" w:rsidP="00F660D5">
            <w:pPr>
              <w:pStyle w:val="tblNumber01"/>
              <w:jc w:val="center"/>
            </w:pPr>
          </w:p>
        </w:tc>
        <w:tc>
          <w:tcPr>
            <w:tcW w:w="283" w:type="dxa"/>
            <w:tcBorders>
              <w:bottom w:val="single" w:sz="6" w:space="0" w:color="auto"/>
            </w:tcBorders>
            <w:shd w:val="clear" w:color="auto" w:fill="auto"/>
            <w:vAlign w:val="bottom"/>
          </w:tcPr>
          <w:p w:rsidR="00986A49" w:rsidRPr="00D16DF2" w:rsidRDefault="00986A49" w:rsidP="00F660D5">
            <w:pPr>
              <w:pStyle w:val="tblNumber01"/>
            </w:pPr>
          </w:p>
        </w:tc>
        <w:tc>
          <w:tcPr>
            <w:tcW w:w="1417" w:type="dxa"/>
            <w:tcBorders>
              <w:bottom w:val="single" w:sz="6" w:space="0" w:color="auto"/>
            </w:tcBorders>
            <w:shd w:val="clear" w:color="auto" w:fill="auto"/>
            <w:vAlign w:val="bottom"/>
          </w:tcPr>
          <w:p w:rsidR="00986A49" w:rsidRPr="00D16DF2" w:rsidRDefault="00986A49" w:rsidP="00F660D5">
            <w:pPr>
              <w:pStyle w:val="tblNumber01"/>
              <w:jc w:val="center"/>
            </w:pPr>
          </w:p>
        </w:tc>
      </w:tr>
    </w:tbl>
    <w:p w:rsidR="00986A49" w:rsidRPr="00D16DF2" w:rsidRDefault="00986A49" w:rsidP="00986A49">
      <w:pPr>
        <w:pStyle w:val="21"/>
      </w:pPr>
    </w:p>
    <w:p w:rsidR="00986A49" w:rsidRDefault="00986A49" w:rsidP="00986A49">
      <w:pPr>
        <w:pStyle w:val="21"/>
      </w:pPr>
    </w:p>
    <w:p w:rsidR="00986A49" w:rsidRDefault="00986A49" w:rsidP="00986A49">
      <w:pPr>
        <w:pStyle w:val="21"/>
        <w:rPr>
          <w:lang w:val="en-US"/>
        </w:rPr>
      </w:pPr>
    </w:p>
    <w:p w:rsidR="00986A49" w:rsidRDefault="00986A49" w:rsidP="00986A49">
      <w:pPr>
        <w:pStyle w:val="21"/>
        <w:rPr>
          <w:lang w:val="en-US"/>
        </w:rPr>
      </w:pPr>
    </w:p>
    <w:p w:rsidR="00986A49" w:rsidRDefault="00986A49" w:rsidP="00986A49">
      <w:pPr>
        <w:pStyle w:val="21"/>
        <w:rPr>
          <w:lang w:val="en-US"/>
        </w:rPr>
      </w:pPr>
    </w:p>
    <w:p w:rsidR="00986A49" w:rsidRDefault="00986A49" w:rsidP="00986A49">
      <w:pPr>
        <w:pStyle w:val="21"/>
        <w:rPr>
          <w:lang w:val="en-US"/>
        </w:rPr>
      </w:pPr>
    </w:p>
    <w:p w:rsidR="00A8753D" w:rsidRDefault="00A8753D">
      <w:pPr>
        <w:rPr>
          <w:rFonts w:ascii="Times New Roman" w:eastAsia="Times New Roman" w:hAnsi="Times New Roman"/>
          <w:sz w:val="24"/>
          <w:szCs w:val="20"/>
          <w:lang w:val="en-US" w:eastAsia="ru-RU"/>
        </w:rPr>
      </w:pPr>
      <w:r>
        <w:rPr>
          <w:lang w:val="en-US"/>
        </w:rPr>
        <w:br w:type="page"/>
      </w:r>
    </w:p>
    <w:p w:rsidR="00986A49" w:rsidRPr="00A8753D" w:rsidRDefault="00986A49" w:rsidP="00986A49">
      <w:pPr>
        <w:pStyle w:val="000Normal"/>
        <w:spacing w:before="0" w:after="0" w:line="240" w:lineRule="auto"/>
        <w:jc w:val="left"/>
        <w:rPr>
          <w:rFonts w:ascii="Arial" w:hAnsi="Arial" w:cs="Arial"/>
          <w:i/>
          <w:sz w:val="18"/>
        </w:rPr>
      </w:pPr>
    </w:p>
    <w:p w:rsidR="00986A49" w:rsidRPr="00A8753D" w:rsidRDefault="00986A49" w:rsidP="00955919">
      <w:pPr>
        <w:pStyle w:val="1"/>
        <w:numPr>
          <w:ilvl w:val="0"/>
          <w:numId w:val="68"/>
        </w:numPr>
        <w:spacing w:before="0" w:after="0"/>
        <w:rPr>
          <w:rFonts w:ascii="Arial" w:hAnsi="Arial" w:cs="Arial"/>
          <w:sz w:val="24"/>
          <w:szCs w:val="24"/>
        </w:rPr>
      </w:pPr>
      <w:bookmarkStart w:id="611" w:name="_Toc257740294"/>
      <w:bookmarkStart w:id="612" w:name="_Toc257740521"/>
      <w:bookmarkStart w:id="613" w:name="_Toc257741577"/>
      <w:bookmarkStart w:id="614" w:name="_Toc257741794"/>
      <w:bookmarkStart w:id="615" w:name="_Toc257740295"/>
      <w:bookmarkStart w:id="616" w:name="_Toc257740522"/>
      <w:bookmarkStart w:id="617" w:name="_Toc257741578"/>
      <w:bookmarkStart w:id="618" w:name="_Toc257741795"/>
      <w:bookmarkStart w:id="619" w:name="_Toc257740296"/>
      <w:bookmarkStart w:id="620" w:name="_Toc257740523"/>
      <w:bookmarkStart w:id="621" w:name="_Toc257741579"/>
      <w:bookmarkStart w:id="622" w:name="_Toc257741796"/>
      <w:bookmarkStart w:id="623" w:name="_Toc257740297"/>
      <w:bookmarkStart w:id="624" w:name="_Toc257740524"/>
      <w:bookmarkStart w:id="625" w:name="_Toc257741580"/>
      <w:bookmarkStart w:id="626" w:name="_Toc257741797"/>
      <w:bookmarkStart w:id="627" w:name="_Toc257740298"/>
      <w:bookmarkStart w:id="628" w:name="_Toc257740525"/>
      <w:bookmarkStart w:id="629" w:name="_Toc257741581"/>
      <w:bookmarkStart w:id="630" w:name="_Toc257741798"/>
      <w:bookmarkStart w:id="631" w:name="_Toc257740299"/>
      <w:bookmarkStart w:id="632" w:name="_Toc257740526"/>
      <w:bookmarkStart w:id="633" w:name="_Toc257741582"/>
      <w:bookmarkStart w:id="634" w:name="_Toc257741799"/>
      <w:bookmarkStart w:id="635" w:name="_Hlt502738434"/>
      <w:bookmarkStart w:id="636" w:name="_Toc257740300"/>
      <w:bookmarkStart w:id="637" w:name="_Toc257740527"/>
      <w:bookmarkStart w:id="638" w:name="_Toc257741583"/>
      <w:bookmarkStart w:id="639" w:name="_Toc257741800"/>
      <w:bookmarkStart w:id="640" w:name="_Toc257740301"/>
      <w:bookmarkStart w:id="641" w:name="_Toc257740528"/>
      <w:bookmarkStart w:id="642" w:name="_Toc257741584"/>
      <w:bookmarkStart w:id="643" w:name="_Toc257741801"/>
      <w:bookmarkStart w:id="644" w:name="_Toc257740302"/>
      <w:bookmarkStart w:id="645" w:name="_Toc257740529"/>
      <w:bookmarkStart w:id="646" w:name="_Toc257741585"/>
      <w:bookmarkStart w:id="647" w:name="_Toc257741802"/>
      <w:bookmarkStart w:id="648" w:name="ias36-disclosures"/>
      <w:bookmarkStart w:id="649" w:name="IFRIC21"/>
      <w:bookmarkStart w:id="650" w:name="_Toc418000313"/>
      <w:bookmarkStart w:id="651" w:name="_Toc402950677"/>
      <w:bookmarkStart w:id="652" w:name="_Toc418268924"/>
      <w:bookmarkStart w:id="653" w:name="_Toc438541211"/>
      <w:bookmarkStart w:id="654" w:name="_Toc261426513"/>
      <w:bookmarkStart w:id="655" w:name="_Toc285457750"/>
      <w:bookmarkStart w:id="656" w:name="_Toc289354453"/>
      <w:bookmarkEnd w:id="598"/>
      <w:bookmarkEnd w:id="599"/>
      <w:bookmarkEnd w:id="60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A8753D">
        <w:rPr>
          <w:rFonts w:ascii="Arial" w:hAnsi="Arial" w:cs="Arial"/>
          <w:sz w:val="24"/>
          <w:szCs w:val="24"/>
        </w:rPr>
        <w:t>Информация по сегментам</w:t>
      </w:r>
      <w:bookmarkEnd w:id="650"/>
      <w:bookmarkEnd w:id="651"/>
      <w:bookmarkEnd w:id="652"/>
      <w:bookmarkEnd w:id="653"/>
    </w:p>
    <w:p w:rsidR="00986A49" w:rsidRPr="00A8753D" w:rsidRDefault="00986A49" w:rsidP="00986A49">
      <w:pPr>
        <w:pStyle w:val="21"/>
        <w:spacing w:line="180" w:lineRule="exact"/>
        <w:rPr>
          <w:rFonts w:ascii="Arial" w:hAnsi="Arial" w:cs="Arial"/>
          <w:sz w:val="20"/>
        </w:rPr>
      </w:pPr>
    </w:p>
    <w:p w:rsidR="00986A49" w:rsidRPr="00A8753D" w:rsidRDefault="00986A49" w:rsidP="00A8753D">
      <w:pPr>
        <w:pStyle w:val="21"/>
        <w:ind w:left="567"/>
        <w:jc w:val="both"/>
        <w:rPr>
          <w:rFonts w:ascii="Arial" w:hAnsi="Arial" w:cs="Arial"/>
          <w:sz w:val="20"/>
        </w:rPr>
      </w:pPr>
      <w:r w:rsidRPr="00A8753D">
        <w:rPr>
          <w:rFonts w:ascii="Arial" w:hAnsi="Arial" w:cs="Arial"/>
          <w:sz w:val="20"/>
        </w:rPr>
        <w:t>Операционные сегменты выделяются на основе внутренних отчетов о компонентах Банка, регулярно проверяемых главным должностным лицом, ответственным за принятие решений по операционной деятельности, с целью выделения ресурсов сегментам и оценки результатов их деятельности.</w:t>
      </w:r>
    </w:p>
    <w:p w:rsidR="00986A49" w:rsidRPr="00A8753D" w:rsidRDefault="00986A49" w:rsidP="00A8753D">
      <w:pPr>
        <w:pStyle w:val="21"/>
        <w:spacing w:line="180" w:lineRule="exact"/>
        <w:ind w:left="567"/>
        <w:jc w:val="both"/>
        <w:rPr>
          <w:rFonts w:ascii="Arial" w:hAnsi="Arial" w:cs="Arial"/>
          <w:sz w:val="20"/>
        </w:rPr>
      </w:pPr>
    </w:p>
    <w:p w:rsidR="00986A49" w:rsidRPr="00A8753D" w:rsidRDefault="00986A49" w:rsidP="00A8753D">
      <w:pPr>
        <w:pStyle w:val="21"/>
        <w:ind w:left="567"/>
        <w:jc w:val="both"/>
        <w:rPr>
          <w:rFonts w:ascii="Arial" w:hAnsi="Arial" w:cs="Arial"/>
          <w:spacing w:val="-2"/>
          <w:sz w:val="20"/>
        </w:rPr>
      </w:pPr>
      <w:r w:rsidRPr="00A8753D">
        <w:rPr>
          <w:rFonts w:ascii="Arial" w:hAnsi="Arial" w:cs="Arial"/>
          <w:sz w:val="20"/>
        </w:rPr>
        <w:t>Деятельность Банка высоко интегрирована и осуществляется в одном сегменте – розничные банковские услуги. Активы Банка сконцентрированы преимущественно в Российской Федерации, и наибольшую долю выручки и чистой прибыли он получает от операций, осуществляемых на территории Российской Федерации. Соответственно, сведения о выручке, затратах, активах и обязательствах, раскрытие которых требуется в соответствии с МСФО 8 «Операционные сегменты», в настоящей отчетности не указываются, поскольку Банк рассматривает свою деятельность в качестве единственного операционного сегмента.</w:t>
      </w:r>
    </w:p>
    <w:p w:rsidR="00986A49" w:rsidRPr="00A8753D" w:rsidRDefault="00986A49" w:rsidP="00986A49">
      <w:pPr>
        <w:pStyle w:val="21"/>
        <w:rPr>
          <w:rFonts w:ascii="Arial" w:hAnsi="Arial" w:cs="Arial"/>
          <w:sz w:val="20"/>
        </w:rPr>
      </w:pPr>
    </w:p>
    <w:p w:rsidR="00986A49" w:rsidRPr="00A8753D" w:rsidRDefault="00986A49" w:rsidP="00986A49">
      <w:pPr>
        <w:pStyle w:val="21"/>
        <w:rPr>
          <w:rFonts w:ascii="Arial" w:hAnsi="Arial" w:cs="Arial"/>
          <w:sz w:val="20"/>
        </w:rPr>
      </w:pPr>
    </w:p>
    <w:p w:rsidR="00986A49" w:rsidRPr="00A8753D" w:rsidRDefault="00986A49" w:rsidP="00986A49">
      <w:pPr>
        <w:pStyle w:val="21"/>
        <w:rPr>
          <w:rFonts w:ascii="Arial" w:hAnsi="Arial" w:cs="Arial"/>
          <w:sz w:val="20"/>
        </w:rPr>
      </w:pPr>
    </w:p>
    <w:p w:rsidR="00986A49" w:rsidRPr="00A8753D" w:rsidRDefault="00986A49" w:rsidP="00955919">
      <w:pPr>
        <w:pStyle w:val="1"/>
        <w:numPr>
          <w:ilvl w:val="0"/>
          <w:numId w:val="68"/>
        </w:numPr>
        <w:spacing w:before="0" w:after="0"/>
        <w:rPr>
          <w:rFonts w:ascii="Arial" w:hAnsi="Arial" w:cs="Arial"/>
          <w:sz w:val="24"/>
          <w:szCs w:val="24"/>
        </w:rPr>
      </w:pPr>
      <w:bookmarkStart w:id="657" w:name="_Денежные_средства_и"/>
      <w:bookmarkStart w:id="658" w:name="_Toc402950678"/>
      <w:bookmarkStart w:id="659" w:name="_Toc418268925"/>
      <w:bookmarkStart w:id="660" w:name="_Toc438541212"/>
      <w:bookmarkStart w:id="661" w:name="_Toc418000314"/>
      <w:bookmarkEnd w:id="657"/>
      <w:r w:rsidRPr="00A8753D">
        <w:rPr>
          <w:rFonts w:ascii="Arial" w:hAnsi="Arial" w:cs="Arial"/>
          <w:sz w:val="24"/>
          <w:szCs w:val="24"/>
        </w:rPr>
        <w:t>Денежные средства и их эквиваленты</w:t>
      </w:r>
      <w:bookmarkEnd w:id="658"/>
      <w:bookmarkEnd w:id="659"/>
      <w:bookmarkEnd w:id="660"/>
    </w:p>
    <w:p w:rsidR="00986A49" w:rsidRPr="00A8753D" w:rsidRDefault="00986A49" w:rsidP="00986A49">
      <w:pPr>
        <w:pStyle w:val="21"/>
        <w:rPr>
          <w:rFonts w:ascii="Arial" w:hAnsi="Arial" w:cs="Arial"/>
        </w:rPr>
      </w:pPr>
    </w:p>
    <w:tbl>
      <w:tblPr>
        <w:tblW w:w="9445" w:type="dxa"/>
        <w:tblInd w:w="476" w:type="dxa"/>
        <w:tblLayout w:type="fixed"/>
        <w:tblCellMar>
          <w:left w:w="0" w:type="dxa"/>
          <w:right w:w="0" w:type="dxa"/>
        </w:tblCellMar>
        <w:tblLook w:val="01E0" w:firstRow="1" w:lastRow="1" w:firstColumn="1" w:lastColumn="1" w:noHBand="0" w:noVBand="0"/>
      </w:tblPr>
      <w:tblGrid>
        <w:gridCol w:w="6328"/>
        <w:gridCol w:w="1417"/>
        <w:gridCol w:w="283"/>
        <w:gridCol w:w="1417"/>
      </w:tblGrid>
      <w:tr w:rsidR="00986A49" w:rsidRPr="00A8753D" w:rsidTr="00F660D5">
        <w:trPr>
          <w:cantSplit/>
        </w:trPr>
        <w:tc>
          <w:tcPr>
            <w:tcW w:w="6328" w:type="dxa"/>
            <w:tcBorders>
              <w:bottom w:val="single" w:sz="6" w:space="0" w:color="auto"/>
            </w:tcBorders>
            <w:shd w:val="clear" w:color="auto" w:fill="auto"/>
          </w:tcPr>
          <w:p w:rsidR="00986A49" w:rsidRPr="00A8753D" w:rsidRDefault="00986A49" w:rsidP="00A8753D">
            <w:pPr>
              <w:pStyle w:val="tblHeaderText"/>
              <w:jc w:val="left"/>
              <w:rPr>
                <w:rFonts w:cs="Arial"/>
                <w:szCs w:val="18"/>
              </w:rPr>
            </w:pPr>
          </w:p>
        </w:tc>
        <w:tc>
          <w:tcPr>
            <w:tcW w:w="1417" w:type="dxa"/>
            <w:tcBorders>
              <w:bottom w:val="single" w:sz="6" w:space="0" w:color="auto"/>
            </w:tcBorders>
            <w:shd w:val="clear" w:color="auto" w:fill="auto"/>
          </w:tcPr>
          <w:p w:rsidR="00986A49" w:rsidRPr="00A8753D" w:rsidRDefault="00986A49" w:rsidP="00A8753D">
            <w:pPr>
              <w:pStyle w:val="tblHeaderText"/>
              <w:rPr>
                <w:rFonts w:cs="Arial"/>
                <w:szCs w:val="18"/>
              </w:rPr>
            </w:pPr>
            <w:r w:rsidRPr="00A8753D">
              <w:rPr>
                <w:rFonts w:cs="Arial"/>
                <w:szCs w:val="18"/>
              </w:rPr>
              <w:t xml:space="preserve">30 июня </w:t>
            </w:r>
          </w:p>
          <w:p w:rsidR="00986A49" w:rsidRPr="00A8753D" w:rsidRDefault="00986A49" w:rsidP="00A8753D">
            <w:pPr>
              <w:pStyle w:val="tblHeaderText"/>
              <w:rPr>
                <w:rFonts w:cs="Arial"/>
                <w:szCs w:val="18"/>
              </w:rPr>
            </w:pPr>
            <w:r w:rsidRPr="00A8753D">
              <w:rPr>
                <w:rFonts w:cs="Arial"/>
                <w:szCs w:val="18"/>
              </w:rPr>
              <w:t>2015 года (не аудировано)</w:t>
            </w:r>
          </w:p>
        </w:tc>
        <w:tc>
          <w:tcPr>
            <w:tcW w:w="283" w:type="dxa"/>
            <w:tcBorders>
              <w:bottom w:val="single" w:sz="6" w:space="0" w:color="auto"/>
            </w:tcBorders>
            <w:shd w:val="clear" w:color="auto" w:fill="auto"/>
          </w:tcPr>
          <w:p w:rsidR="00986A49" w:rsidRPr="00A8753D" w:rsidRDefault="00986A49" w:rsidP="00A8753D">
            <w:pPr>
              <w:pStyle w:val="tblHeaderText"/>
              <w:rPr>
                <w:rFonts w:cs="Arial"/>
                <w:szCs w:val="18"/>
              </w:rPr>
            </w:pPr>
          </w:p>
        </w:tc>
        <w:tc>
          <w:tcPr>
            <w:tcW w:w="1417" w:type="dxa"/>
            <w:tcBorders>
              <w:bottom w:val="single" w:sz="6" w:space="0" w:color="auto"/>
            </w:tcBorders>
            <w:shd w:val="clear" w:color="auto" w:fill="auto"/>
          </w:tcPr>
          <w:p w:rsidR="00986A49" w:rsidRPr="00A8753D" w:rsidRDefault="00986A49" w:rsidP="00A8753D">
            <w:pPr>
              <w:pStyle w:val="tblHeaderText"/>
              <w:rPr>
                <w:rFonts w:cs="Arial"/>
                <w:szCs w:val="18"/>
              </w:rPr>
            </w:pPr>
            <w:r w:rsidRPr="00A8753D">
              <w:rPr>
                <w:rFonts w:cs="Arial"/>
                <w:szCs w:val="18"/>
              </w:rPr>
              <w:t>31 декабря 2014 года</w:t>
            </w:r>
          </w:p>
        </w:tc>
      </w:tr>
      <w:tr w:rsidR="00986A49" w:rsidRPr="00A8753D" w:rsidTr="00F660D5">
        <w:trPr>
          <w:cantSplit/>
          <w:trHeight w:hRule="exact" w:val="170"/>
        </w:trPr>
        <w:tc>
          <w:tcPr>
            <w:tcW w:w="6328" w:type="dxa"/>
            <w:tcBorders>
              <w:top w:val="single" w:sz="6" w:space="0" w:color="auto"/>
            </w:tcBorders>
          </w:tcPr>
          <w:p w:rsidR="00986A49" w:rsidRPr="00A8753D" w:rsidRDefault="00986A49" w:rsidP="00A8753D">
            <w:pPr>
              <w:pStyle w:val="tblText02"/>
              <w:rPr>
                <w:rFonts w:cs="Arial"/>
                <w:szCs w:val="18"/>
              </w:rPr>
            </w:pPr>
          </w:p>
        </w:tc>
        <w:tc>
          <w:tcPr>
            <w:tcW w:w="1417" w:type="dxa"/>
            <w:tcBorders>
              <w:top w:val="single" w:sz="6" w:space="0" w:color="auto"/>
            </w:tcBorders>
            <w:vAlign w:val="bottom"/>
          </w:tcPr>
          <w:p w:rsidR="00986A49" w:rsidRPr="00A8753D" w:rsidRDefault="00986A49" w:rsidP="00A8753D">
            <w:pPr>
              <w:pStyle w:val="tblNumber01"/>
              <w:rPr>
                <w:rFonts w:cs="Arial"/>
                <w:szCs w:val="18"/>
              </w:rPr>
            </w:pPr>
          </w:p>
        </w:tc>
        <w:tc>
          <w:tcPr>
            <w:tcW w:w="283" w:type="dxa"/>
            <w:tcBorders>
              <w:top w:val="single" w:sz="6" w:space="0" w:color="auto"/>
            </w:tcBorders>
            <w:vAlign w:val="bottom"/>
          </w:tcPr>
          <w:p w:rsidR="00986A49" w:rsidRPr="00A8753D" w:rsidRDefault="00986A49" w:rsidP="00A8753D">
            <w:pPr>
              <w:pStyle w:val="tblNumber01"/>
              <w:rPr>
                <w:rFonts w:cs="Arial"/>
                <w:szCs w:val="18"/>
              </w:rPr>
            </w:pPr>
          </w:p>
        </w:tc>
        <w:tc>
          <w:tcPr>
            <w:tcW w:w="1417" w:type="dxa"/>
            <w:tcBorders>
              <w:top w:val="single" w:sz="6" w:space="0" w:color="auto"/>
            </w:tcBorders>
            <w:vAlign w:val="bottom"/>
          </w:tcPr>
          <w:p w:rsidR="00986A49" w:rsidRPr="00A8753D" w:rsidRDefault="00986A49" w:rsidP="00A8753D">
            <w:pPr>
              <w:pStyle w:val="tblNumber01"/>
              <w:rPr>
                <w:rFonts w:cs="Arial"/>
                <w:szCs w:val="18"/>
              </w:rPr>
            </w:pPr>
          </w:p>
        </w:tc>
      </w:tr>
      <w:tr w:rsidR="00986A49" w:rsidRPr="00A8753D" w:rsidTr="00F660D5">
        <w:trPr>
          <w:cantSplit/>
        </w:trPr>
        <w:tc>
          <w:tcPr>
            <w:tcW w:w="6328" w:type="dxa"/>
            <w:vAlign w:val="bottom"/>
          </w:tcPr>
          <w:p w:rsidR="00986A49" w:rsidRPr="00A8753D" w:rsidRDefault="00986A49" w:rsidP="00A8753D">
            <w:pPr>
              <w:pStyle w:val="tblText02"/>
              <w:rPr>
                <w:rFonts w:cs="Arial"/>
                <w:szCs w:val="18"/>
              </w:rPr>
            </w:pPr>
            <w:r w:rsidRPr="00A8753D">
              <w:rPr>
                <w:rFonts w:cs="Arial"/>
                <w:szCs w:val="18"/>
              </w:rPr>
              <w:t>Наличные денежные средства в кассе</w:t>
            </w:r>
          </w:p>
        </w:tc>
        <w:tc>
          <w:tcPr>
            <w:tcW w:w="1417" w:type="dxa"/>
            <w:vAlign w:val="bottom"/>
          </w:tcPr>
          <w:p w:rsidR="00986A49" w:rsidRPr="00A8753D" w:rsidRDefault="00986A49" w:rsidP="00A8753D">
            <w:pPr>
              <w:spacing w:after="0" w:line="240" w:lineRule="auto"/>
              <w:jc w:val="right"/>
              <w:rPr>
                <w:rFonts w:ascii="Arial" w:hAnsi="Arial" w:cs="Arial"/>
                <w:sz w:val="18"/>
                <w:szCs w:val="18"/>
              </w:rPr>
            </w:pPr>
            <w:r w:rsidRPr="00A8753D">
              <w:rPr>
                <w:rFonts w:ascii="Arial" w:hAnsi="Arial" w:cs="Arial"/>
                <w:sz w:val="18"/>
                <w:szCs w:val="18"/>
              </w:rPr>
              <w:t>600,449</w:t>
            </w:r>
          </w:p>
        </w:tc>
        <w:tc>
          <w:tcPr>
            <w:tcW w:w="283" w:type="dxa"/>
            <w:vAlign w:val="bottom"/>
          </w:tcPr>
          <w:p w:rsidR="00986A49" w:rsidRPr="00A8753D" w:rsidRDefault="00986A49" w:rsidP="00A8753D">
            <w:pPr>
              <w:pStyle w:val="tblNumber01"/>
              <w:rPr>
                <w:rFonts w:cs="Arial"/>
                <w:szCs w:val="18"/>
              </w:rPr>
            </w:pPr>
          </w:p>
        </w:tc>
        <w:tc>
          <w:tcPr>
            <w:tcW w:w="1417" w:type="dxa"/>
            <w:vAlign w:val="bottom"/>
          </w:tcPr>
          <w:p w:rsidR="00986A49" w:rsidRPr="00A8753D" w:rsidRDefault="00986A49" w:rsidP="00A8753D">
            <w:pPr>
              <w:pStyle w:val="tblNumber01"/>
              <w:rPr>
                <w:rFonts w:cs="Arial"/>
                <w:szCs w:val="18"/>
              </w:rPr>
            </w:pPr>
            <w:r w:rsidRPr="00A8753D">
              <w:rPr>
                <w:rFonts w:cs="Arial"/>
                <w:szCs w:val="18"/>
              </w:rPr>
              <w:t>410,955</w:t>
            </w:r>
          </w:p>
        </w:tc>
      </w:tr>
      <w:tr w:rsidR="00986A49" w:rsidRPr="00A8753D" w:rsidTr="00F660D5">
        <w:trPr>
          <w:cantSplit/>
        </w:trPr>
        <w:tc>
          <w:tcPr>
            <w:tcW w:w="6328" w:type="dxa"/>
            <w:vAlign w:val="bottom"/>
          </w:tcPr>
          <w:p w:rsidR="00986A49" w:rsidRPr="00A8753D" w:rsidRDefault="00986A49" w:rsidP="00A8753D">
            <w:pPr>
              <w:pStyle w:val="tblText02"/>
              <w:rPr>
                <w:rFonts w:cs="Arial"/>
                <w:szCs w:val="18"/>
              </w:rPr>
            </w:pPr>
            <w:r w:rsidRPr="00A8753D">
              <w:rPr>
                <w:rFonts w:cs="Arial"/>
                <w:szCs w:val="18"/>
              </w:rPr>
              <w:t>Текущие счета в ЦБ РФ</w:t>
            </w:r>
          </w:p>
        </w:tc>
        <w:tc>
          <w:tcPr>
            <w:tcW w:w="1417" w:type="dxa"/>
            <w:vAlign w:val="bottom"/>
          </w:tcPr>
          <w:p w:rsidR="00986A49" w:rsidRPr="00A8753D" w:rsidRDefault="00986A49" w:rsidP="00A8753D">
            <w:pPr>
              <w:spacing w:after="0" w:line="240" w:lineRule="auto"/>
              <w:jc w:val="right"/>
              <w:rPr>
                <w:rFonts w:ascii="Arial" w:hAnsi="Arial" w:cs="Arial"/>
                <w:sz w:val="18"/>
                <w:szCs w:val="18"/>
              </w:rPr>
            </w:pPr>
            <w:r w:rsidRPr="00A8753D">
              <w:rPr>
                <w:rFonts w:ascii="Arial" w:hAnsi="Arial" w:cs="Arial"/>
                <w:sz w:val="18"/>
                <w:szCs w:val="18"/>
              </w:rPr>
              <w:t>2,157,236</w:t>
            </w:r>
          </w:p>
        </w:tc>
        <w:tc>
          <w:tcPr>
            <w:tcW w:w="283" w:type="dxa"/>
            <w:vAlign w:val="bottom"/>
          </w:tcPr>
          <w:p w:rsidR="00986A49" w:rsidRPr="00A8753D" w:rsidRDefault="00986A49" w:rsidP="00A8753D">
            <w:pPr>
              <w:pStyle w:val="tblNumber01"/>
              <w:rPr>
                <w:rFonts w:cs="Arial"/>
                <w:szCs w:val="18"/>
              </w:rPr>
            </w:pPr>
          </w:p>
        </w:tc>
        <w:tc>
          <w:tcPr>
            <w:tcW w:w="1417" w:type="dxa"/>
            <w:vAlign w:val="bottom"/>
          </w:tcPr>
          <w:p w:rsidR="00986A49" w:rsidRPr="00A8753D" w:rsidRDefault="00986A49" w:rsidP="00A8753D">
            <w:pPr>
              <w:pStyle w:val="tblNumber01"/>
              <w:rPr>
                <w:rFonts w:cs="Arial"/>
                <w:szCs w:val="18"/>
              </w:rPr>
            </w:pPr>
            <w:r w:rsidRPr="00A8753D">
              <w:rPr>
                <w:rFonts w:cs="Arial"/>
                <w:szCs w:val="18"/>
              </w:rPr>
              <w:t>7,619,184</w:t>
            </w:r>
          </w:p>
        </w:tc>
      </w:tr>
      <w:tr w:rsidR="00986A49" w:rsidRPr="00A8753D" w:rsidTr="00F660D5">
        <w:trPr>
          <w:cantSplit/>
        </w:trPr>
        <w:tc>
          <w:tcPr>
            <w:tcW w:w="6328" w:type="dxa"/>
            <w:vAlign w:val="bottom"/>
          </w:tcPr>
          <w:p w:rsidR="00986A49" w:rsidRPr="00A8753D" w:rsidRDefault="00986A49" w:rsidP="00A8753D">
            <w:pPr>
              <w:pStyle w:val="tblText02"/>
              <w:rPr>
                <w:rFonts w:cs="Arial"/>
                <w:szCs w:val="18"/>
              </w:rPr>
            </w:pPr>
            <w:r w:rsidRPr="00A8753D">
              <w:rPr>
                <w:rFonts w:cs="Arial"/>
                <w:szCs w:val="18"/>
              </w:rPr>
              <w:t>Текущие счета в прочих кредитных организациях</w:t>
            </w:r>
          </w:p>
        </w:tc>
        <w:tc>
          <w:tcPr>
            <w:tcW w:w="1417" w:type="dxa"/>
            <w:vAlign w:val="bottom"/>
          </w:tcPr>
          <w:p w:rsidR="00986A49" w:rsidRPr="00A8753D" w:rsidRDefault="00986A49" w:rsidP="00A8753D">
            <w:pPr>
              <w:spacing w:after="0" w:line="240" w:lineRule="auto"/>
              <w:jc w:val="right"/>
              <w:rPr>
                <w:rFonts w:ascii="Arial" w:hAnsi="Arial" w:cs="Arial"/>
                <w:sz w:val="18"/>
                <w:szCs w:val="18"/>
              </w:rPr>
            </w:pPr>
            <w:r w:rsidRPr="00A8753D">
              <w:rPr>
                <w:rFonts w:ascii="Arial" w:hAnsi="Arial" w:cs="Arial"/>
                <w:sz w:val="18"/>
                <w:szCs w:val="18"/>
              </w:rPr>
              <w:t>89,980</w:t>
            </w:r>
          </w:p>
        </w:tc>
        <w:tc>
          <w:tcPr>
            <w:tcW w:w="283" w:type="dxa"/>
            <w:vAlign w:val="bottom"/>
          </w:tcPr>
          <w:p w:rsidR="00986A49" w:rsidRPr="00A8753D" w:rsidRDefault="00986A49" w:rsidP="00A8753D">
            <w:pPr>
              <w:pStyle w:val="tblNumber01"/>
              <w:rPr>
                <w:rFonts w:cs="Arial"/>
                <w:szCs w:val="18"/>
              </w:rPr>
            </w:pPr>
          </w:p>
        </w:tc>
        <w:tc>
          <w:tcPr>
            <w:tcW w:w="1417" w:type="dxa"/>
            <w:vAlign w:val="bottom"/>
          </w:tcPr>
          <w:p w:rsidR="00986A49" w:rsidRPr="00A8753D" w:rsidRDefault="00986A49" w:rsidP="00A8753D">
            <w:pPr>
              <w:pStyle w:val="tblNumber01"/>
              <w:rPr>
                <w:rFonts w:cs="Arial"/>
                <w:szCs w:val="18"/>
              </w:rPr>
            </w:pPr>
            <w:r w:rsidRPr="00A8753D">
              <w:rPr>
                <w:rFonts w:cs="Arial"/>
                <w:szCs w:val="18"/>
              </w:rPr>
              <w:t>256,421</w:t>
            </w:r>
          </w:p>
        </w:tc>
      </w:tr>
      <w:tr w:rsidR="00986A49" w:rsidRPr="00A8753D" w:rsidTr="00F660D5">
        <w:trPr>
          <w:cantSplit/>
        </w:trPr>
        <w:tc>
          <w:tcPr>
            <w:tcW w:w="6328" w:type="dxa"/>
            <w:shd w:val="clear" w:color="auto" w:fill="auto"/>
            <w:vAlign w:val="bottom"/>
          </w:tcPr>
          <w:p w:rsidR="00986A49" w:rsidRPr="00A8753D" w:rsidRDefault="00986A49" w:rsidP="00A8753D">
            <w:pPr>
              <w:pStyle w:val="tblText02"/>
              <w:ind w:left="0" w:firstLine="0"/>
              <w:rPr>
                <w:rFonts w:cs="Arial"/>
                <w:szCs w:val="18"/>
              </w:rPr>
            </w:pPr>
            <w:r w:rsidRPr="00A8753D">
              <w:rPr>
                <w:rFonts w:cs="Arial"/>
                <w:szCs w:val="18"/>
              </w:rPr>
              <w:t xml:space="preserve">Срочные депозиты в кредитных организациях  со сроком погашения </w:t>
            </w:r>
            <w:r w:rsidRPr="00A8753D">
              <w:rPr>
                <w:rFonts w:cs="Arial"/>
                <w:szCs w:val="18"/>
              </w:rPr>
              <w:br/>
              <w:t>в течение 90 дней</w:t>
            </w:r>
          </w:p>
        </w:tc>
        <w:tc>
          <w:tcPr>
            <w:tcW w:w="1417" w:type="dxa"/>
            <w:shd w:val="clear" w:color="auto" w:fill="auto"/>
            <w:vAlign w:val="bottom"/>
          </w:tcPr>
          <w:p w:rsidR="00986A49" w:rsidRPr="00A8753D" w:rsidRDefault="00986A49" w:rsidP="00A8753D">
            <w:pPr>
              <w:spacing w:after="0" w:line="240" w:lineRule="auto"/>
              <w:jc w:val="right"/>
              <w:rPr>
                <w:rFonts w:ascii="Arial" w:hAnsi="Arial" w:cs="Arial"/>
                <w:sz w:val="18"/>
                <w:szCs w:val="18"/>
              </w:rPr>
            </w:pPr>
            <w:r w:rsidRPr="00A8753D">
              <w:rPr>
                <w:rFonts w:ascii="Arial" w:hAnsi="Arial" w:cs="Arial"/>
                <w:sz w:val="18"/>
                <w:szCs w:val="18"/>
              </w:rPr>
              <w:t>1,080,187</w:t>
            </w:r>
          </w:p>
        </w:tc>
        <w:tc>
          <w:tcPr>
            <w:tcW w:w="283" w:type="dxa"/>
            <w:shd w:val="clear" w:color="auto" w:fill="auto"/>
            <w:vAlign w:val="bottom"/>
          </w:tcPr>
          <w:p w:rsidR="00986A49" w:rsidRPr="00A8753D" w:rsidRDefault="00986A49" w:rsidP="00A8753D">
            <w:pPr>
              <w:pStyle w:val="tblNumber01"/>
              <w:rPr>
                <w:rFonts w:cs="Arial"/>
                <w:szCs w:val="18"/>
              </w:rPr>
            </w:pPr>
          </w:p>
        </w:tc>
        <w:tc>
          <w:tcPr>
            <w:tcW w:w="1417" w:type="dxa"/>
            <w:shd w:val="clear" w:color="auto" w:fill="auto"/>
            <w:vAlign w:val="bottom"/>
          </w:tcPr>
          <w:p w:rsidR="00986A49" w:rsidRPr="00A8753D" w:rsidRDefault="00986A49" w:rsidP="00A8753D">
            <w:pPr>
              <w:pStyle w:val="tblNumber01"/>
              <w:rPr>
                <w:rFonts w:cs="Arial"/>
                <w:szCs w:val="18"/>
              </w:rPr>
            </w:pPr>
            <w:r w:rsidRPr="00A8753D">
              <w:rPr>
                <w:rFonts w:cs="Arial"/>
                <w:szCs w:val="18"/>
              </w:rPr>
              <w:t>4,915,088</w:t>
            </w:r>
          </w:p>
        </w:tc>
      </w:tr>
      <w:tr w:rsidR="00986A49" w:rsidRPr="00A8753D" w:rsidTr="00F660D5">
        <w:trPr>
          <w:cantSplit/>
          <w:trHeight w:hRule="exact" w:val="170"/>
        </w:trPr>
        <w:tc>
          <w:tcPr>
            <w:tcW w:w="6328" w:type="dxa"/>
            <w:tcBorders>
              <w:bottom w:val="single" w:sz="6" w:space="0" w:color="auto"/>
            </w:tcBorders>
            <w:shd w:val="clear" w:color="auto" w:fill="auto"/>
            <w:vAlign w:val="bottom"/>
          </w:tcPr>
          <w:p w:rsidR="00986A49" w:rsidRPr="00A8753D" w:rsidRDefault="00986A49" w:rsidP="00A8753D">
            <w:pPr>
              <w:pStyle w:val="tblText02"/>
              <w:rPr>
                <w:rFonts w:cs="Arial"/>
                <w:szCs w:val="18"/>
              </w:rPr>
            </w:pPr>
          </w:p>
        </w:tc>
        <w:tc>
          <w:tcPr>
            <w:tcW w:w="1417" w:type="dxa"/>
            <w:tcBorders>
              <w:bottom w:val="single" w:sz="6" w:space="0" w:color="auto"/>
            </w:tcBorders>
            <w:shd w:val="clear" w:color="auto" w:fill="auto"/>
            <w:vAlign w:val="bottom"/>
          </w:tcPr>
          <w:p w:rsidR="00986A49" w:rsidRPr="00A8753D" w:rsidRDefault="00986A49" w:rsidP="00A8753D">
            <w:pPr>
              <w:pStyle w:val="tblNumber01"/>
              <w:rPr>
                <w:rFonts w:cs="Arial"/>
                <w:szCs w:val="18"/>
              </w:rPr>
            </w:pPr>
          </w:p>
        </w:tc>
        <w:tc>
          <w:tcPr>
            <w:tcW w:w="283" w:type="dxa"/>
            <w:tcBorders>
              <w:bottom w:val="single" w:sz="6" w:space="0" w:color="auto"/>
            </w:tcBorders>
            <w:shd w:val="clear" w:color="auto" w:fill="auto"/>
            <w:vAlign w:val="bottom"/>
          </w:tcPr>
          <w:p w:rsidR="00986A49" w:rsidRPr="00A8753D" w:rsidRDefault="00986A49" w:rsidP="00A8753D">
            <w:pPr>
              <w:pStyle w:val="tblNumber01"/>
              <w:rPr>
                <w:rFonts w:cs="Arial"/>
                <w:szCs w:val="18"/>
              </w:rPr>
            </w:pPr>
          </w:p>
        </w:tc>
        <w:tc>
          <w:tcPr>
            <w:tcW w:w="1417" w:type="dxa"/>
            <w:tcBorders>
              <w:bottom w:val="single" w:sz="6" w:space="0" w:color="auto"/>
            </w:tcBorders>
            <w:shd w:val="clear" w:color="auto" w:fill="auto"/>
            <w:vAlign w:val="bottom"/>
          </w:tcPr>
          <w:p w:rsidR="00986A49" w:rsidRPr="00A8753D" w:rsidRDefault="00986A49" w:rsidP="00A8753D">
            <w:pPr>
              <w:pStyle w:val="tblNumber01"/>
              <w:rPr>
                <w:rFonts w:cs="Arial"/>
                <w:szCs w:val="18"/>
              </w:rPr>
            </w:pPr>
          </w:p>
        </w:tc>
      </w:tr>
      <w:tr w:rsidR="00986A49" w:rsidRPr="00A8753D" w:rsidTr="00F660D5">
        <w:trPr>
          <w:cantSplit/>
          <w:trHeight w:hRule="exact" w:val="170"/>
        </w:trPr>
        <w:tc>
          <w:tcPr>
            <w:tcW w:w="6328" w:type="dxa"/>
            <w:tcBorders>
              <w:top w:val="single" w:sz="6" w:space="0" w:color="auto"/>
            </w:tcBorders>
            <w:shd w:val="clear" w:color="auto" w:fill="auto"/>
            <w:vAlign w:val="bottom"/>
          </w:tcPr>
          <w:p w:rsidR="00986A49" w:rsidRPr="00A8753D" w:rsidRDefault="00986A49" w:rsidP="00A8753D">
            <w:pPr>
              <w:pStyle w:val="tblText02"/>
              <w:rPr>
                <w:rFonts w:cs="Arial"/>
                <w:szCs w:val="18"/>
              </w:rPr>
            </w:pPr>
          </w:p>
        </w:tc>
        <w:tc>
          <w:tcPr>
            <w:tcW w:w="1417" w:type="dxa"/>
            <w:tcBorders>
              <w:top w:val="single" w:sz="6" w:space="0" w:color="auto"/>
            </w:tcBorders>
            <w:shd w:val="clear" w:color="auto" w:fill="auto"/>
            <w:vAlign w:val="bottom"/>
          </w:tcPr>
          <w:p w:rsidR="00986A49" w:rsidRPr="00A8753D" w:rsidRDefault="00986A49" w:rsidP="00A8753D">
            <w:pPr>
              <w:pStyle w:val="tblNumber01"/>
              <w:rPr>
                <w:rFonts w:cs="Arial"/>
                <w:szCs w:val="18"/>
              </w:rPr>
            </w:pPr>
          </w:p>
        </w:tc>
        <w:tc>
          <w:tcPr>
            <w:tcW w:w="283" w:type="dxa"/>
            <w:tcBorders>
              <w:top w:val="single" w:sz="6" w:space="0" w:color="auto"/>
            </w:tcBorders>
            <w:vAlign w:val="bottom"/>
          </w:tcPr>
          <w:p w:rsidR="00986A49" w:rsidRPr="00A8753D" w:rsidRDefault="00986A49" w:rsidP="00A8753D">
            <w:pPr>
              <w:pStyle w:val="tblNumber01"/>
              <w:rPr>
                <w:rFonts w:cs="Arial"/>
                <w:szCs w:val="18"/>
              </w:rPr>
            </w:pPr>
          </w:p>
        </w:tc>
        <w:tc>
          <w:tcPr>
            <w:tcW w:w="1417" w:type="dxa"/>
            <w:tcBorders>
              <w:top w:val="single" w:sz="6" w:space="0" w:color="auto"/>
            </w:tcBorders>
            <w:shd w:val="clear" w:color="auto" w:fill="auto"/>
            <w:vAlign w:val="bottom"/>
          </w:tcPr>
          <w:p w:rsidR="00986A49" w:rsidRPr="00A8753D" w:rsidRDefault="00986A49" w:rsidP="00A8753D">
            <w:pPr>
              <w:pStyle w:val="tblNumber01"/>
              <w:rPr>
                <w:rFonts w:cs="Arial"/>
                <w:szCs w:val="18"/>
              </w:rPr>
            </w:pPr>
          </w:p>
        </w:tc>
      </w:tr>
      <w:tr w:rsidR="00986A49" w:rsidRPr="00A8753D" w:rsidTr="00F660D5">
        <w:trPr>
          <w:cantSplit/>
        </w:trPr>
        <w:tc>
          <w:tcPr>
            <w:tcW w:w="6328" w:type="dxa"/>
            <w:shd w:val="clear" w:color="auto" w:fill="auto"/>
            <w:vAlign w:val="bottom"/>
          </w:tcPr>
          <w:p w:rsidR="00986A49" w:rsidRPr="00A8753D" w:rsidRDefault="00986A49" w:rsidP="00A8753D">
            <w:pPr>
              <w:pStyle w:val="tblText02"/>
              <w:rPr>
                <w:rFonts w:cs="Arial"/>
                <w:b/>
                <w:szCs w:val="18"/>
              </w:rPr>
            </w:pPr>
            <w:r w:rsidRPr="00A8753D">
              <w:rPr>
                <w:rFonts w:cs="Arial"/>
                <w:b/>
                <w:szCs w:val="18"/>
              </w:rPr>
              <w:t>Итого денежные средства и их эквиваленты</w:t>
            </w:r>
          </w:p>
        </w:tc>
        <w:tc>
          <w:tcPr>
            <w:tcW w:w="1417" w:type="dxa"/>
            <w:shd w:val="clear" w:color="auto" w:fill="auto"/>
            <w:vAlign w:val="bottom"/>
          </w:tcPr>
          <w:p w:rsidR="00986A49" w:rsidRPr="00A8753D" w:rsidRDefault="00986A49" w:rsidP="00A8753D">
            <w:pPr>
              <w:spacing w:after="0" w:line="240" w:lineRule="auto"/>
              <w:jc w:val="right"/>
              <w:rPr>
                <w:rFonts w:ascii="Arial" w:hAnsi="Arial" w:cs="Arial"/>
                <w:b/>
                <w:bCs/>
                <w:sz w:val="18"/>
                <w:szCs w:val="18"/>
              </w:rPr>
            </w:pPr>
            <w:r w:rsidRPr="00A8753D">
              <w:rPr>
                <w:rFonts w:ascii="Arial" w:hAnsi="Arial" w:cs="Arial"/>
                <w:b/>
                <w:bCs/>
                <w:sz w:val="18"/>
                <w:szCs w:val="18"/>
              </w:rPr>
              <w:t>3,927,852</w:t>
            </w:r>
          </w:p>
        </w:tc>
        <w:tc>
          <w:tcPr>
            <w:tcW w:w="283" w:type="dxa"/>
            <w:shd w:val="clear" w:color="auto" w:fill="auto"/>
            <w:vAlign w:val="bottom"/>
          </w:tcPr>
          <w:p w:rsidR="00986A49" w:rsidRPr="00A8753D" w:rsidRDefault="00986A49" w:rsidP="00A8753D">
            <w:pPr>
              <w:spacing w:after="0" w:line="240" w:lineRule="auto"/>
              <w:jc w:val="right"/>
              <w:rPr>
                <w:rFonts w:ascii="Arial" w:hAnsi="Arial" w:cs="Arial"/>
                <w:sz w:val="18"/>
                <w:szCs w:val="18"/>
              </w:rPr>
            </w:pPr>
          </w:p>
        </w:tc>
        <w:tc>
          <w:tcPr>
            <w:tcW w:w="1417" w:type="dxa"/>
            <w:shd w:val="clear" w:color="auto" w:fill="auto"/>
            <w:vAlign w:val="bottom"/>
          </w:tcPr>
          <w:p w:rsidR="00986A49" w:rsidRPr="00A8753D" w:rsidRDefault="00986A49" w:rsidP="00A8753D">
            <w:pPr>
              <w:spacing w:after="0" w:line="240" w:lineRule="auto"/>
              <w:jc w:val="right"/>
              <w:rPr>
                <w:rFonts w:ascii="Arial" w:hAnsi="Arial" w:cs="Arial"/>
                <w:b/>
                <w:bCs/>
                <w:sz w:val="18"/>
                <w:szCs w:val="18"/>
              </w:rPr>
            </w:pPr>
            <w:r w:rsidRPr="00A8753D">
              <w:rPr>
                <w:rFonts w:ascii="Arial" w:hAnsi="Arial" w:cs="Arial"/>
                <w:b/>
                <w:bCs/>
                <w:sz w:val="18"/>
                <w:szCs w:val="18"/>
              </w:rPr>
              <w:t>13,201,648</w:t>
            </w:r>
          </w:p>
        </w:tc>
      </w:tr>
      <w:tr w:rsidR="00986A49" w:rsidRPr="00A8753D" w:rsidTr="00F660D5">
        <w:trPr>
          <w:cantSplit/>
          <w:trHeight w:hRule="exact" w:val="170"/>
        </w:trPr>
        <w:tc>
          <w:tcPr>
            <w:tcW w:w="6328" w:type="dxa"/>
            <w:tcBorders>
              <w:bottom w:val="single" w:sz="12" w:space="0" w:color="auto"/>
            </w:tcBorders>
            <w:shd w:val="clear" w:color="auto" w:fill="auto"/>
            <w:vAlign w:val="bottom"/>
          </w:tcPr>
          <w:p w:rsidR="00986A49" w:rsidRPr="00A8753D" w:rsidRDefault="00986A49" w:rsidP="00F660D5">
            <w:pPr>
              <w:pStyle w:val="tblText02"/>
              <w:rPr>
                <w:rFonts w:cs="Arial"/>
                <w:szCs w:val="18"/>
              </w:rPr>
            </w:pPr>
          </w:p>
        </w:tc>
        <w:tc>
          <w:tcPr>
            <w:tcW w:w="1417"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283"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17"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r>
    </w:tbl>
    <w:p w:rsidR="00986A49" w:rsidRPr="00A8753D" w:rsidRDefault="00986A49" w:rsidP="00986A49">
      <w:pPr>
        <w:pStyle w:val="21"/>
        <w:rPr>
          <w:rFonts w:ascii="Arial" w:hAnsi="Arial" w:cs="Arial"/>
          <w:sz w:val="20"/>
        </w:rPr>
      </w:pPr>
    </w:p>
    <w:p w:rsidR="00986A49" w:rsidRPr="00A8753D" w:rsidRDefault="00986A49" w:rsidP="00A8753D">
      <w:pPr>
        <w:pStyle w:val="21"/>
        <w:ind w:left="426"/>
        <w:jc w:val="both"/>
        <w:rPr>
          <w:rFonts w:ascii="Arial" w:hAnsi="Arial" w:cs="Arial"/>
          <w:sz w:val="20"/>
        </w:rPr>
      </w:pPr>
      <w:r w:rsidRPr="00A8753D">
        <w:rPr>
          <w:rFonts w:ascii="Arial" w:hAnsi="Arial" w:cs="Arial"/>
          <w:sz w:val="20"/>
        </w:rPr>
        <w:t xml:space="preserve">По состоянию на 30 июня 2015 года текущие и депозитные счета в кредитных организациях включали 70,710  тыс. руб. (31 декабря 2014 года: 204,893 тыс. руб.), размещенные в российских банках, которые являются членами Группы Société Générale, как раскрывается в Примечании </w:t>
      </w:r>
      <w:hyperlink w:anchor="_Toc257740406" w:history="1">
        <w:r w:rsidRPr="00A8753D">
          <w:rPr>
            <w:rStyle w:val="ac"/>
            <w:rFonts w:ascii="Arial" w:hAnsi="Arial" w:cs="Arial"/>
            <w:sz w:val="20"/>
          </w:rPr>
          <w:t>20</w:t>
        </w:r>
      </w:hyperlink>
      <w:r w:rsidRPr="00A8753D">
        <w:rPr>
          <w:rFonts w:ascii="Arial" w:hAnsi="Arial" w:cs="Arial"/>
          <w:sz w:val="20"/>
        </w:rPr>
        <w:t>.</w:t>
      </w:r>
    </w:p>
    <w:p w:rsidR="00986A49" w:rsidRPr="00A8753D" w:rsidRDefault="00986A49" w:rsidP="00A8753D">
      <w:pPr>
        <w:pStyle w:val="21"/>
        <w:ind w:left="426"/>
        <w:jc w:val="both"/>
        <w:rPr>
          <w:rFonts w:ascii="Arial" w:hAnsi="Arial" w:cs="Arial"/>
          <w:sz w:val="20"/>
        </w:rPr>
      </w:pPr>
    </w:p>
    <w:p w:rsidR="00986A49" w:rsidRPr="00A8753D" w:rsidRDefault="00986A49" w:rsidP="00A8753D">
      <w:pPr>
        <w:pStyle w:val="21"/>
        <w:ind w:left="426"/>
        <w:jc w:val="both"/>
        <w:rPr>
          <w:rFonts w:ascii="Arial" w:hAnsi="Arial" w:cs="Arial"/>
          <w:sz w:val="20"/>
        </w:rPr>
      </w:pPr>
      <w:r w:rsidRPr="00A8753D">
        <w:rPr>
          <w:rFonts w:ascii="Arial" w:hAnsi="Arial" w:cs="Arial"/>
          <w:sz w:val="20"/>
        </w:rPr>
        <w:t xml:space="preserve">По состоянию на 30 июня 2015 срочные депозиты в кредитных организациях со сроком погашения в течение 90 дней включали 580,187 тыс. руб. (31 декабря 2014 года: 3,711,252 тыс. руб.), размещенные в российских банках, которые являются членами Группы Société Générale, как раскрывается в Примечании </w:t>
      </w:r>
      <w:hyperlink w:anchor="_Toc257740406" w:history="1">
        <w:r w:rsidRPr="00A8753D">
          <w:rPr>
            <w:rStyle w:val="ac"/>
            <w:rFonts w:ascii="Arial" w:hAnsi="Arial" w:cs="Arial"/>
            <w:sz w:val="20"/>
          </w:rPr>
          <w:t>20</w:t>
        </w:r>
      </w:hyperlink>
      <w:r w:rsidRPr="00A8753D">
        <w:rPr>
          <w:rFonts w:ascii="Arial" w:hAnsi="Arial" w:cs="Arial"/>
          <w:sz w:val="20"/>
        </w:rPr>
        <w:t>.</w:t>
      </w:r>
    </w:p>
    <w:p w:rsidR="00986A49" w:rsidRPr="00A8753D" w:rsidRDefault="00986A49" w:rsidP="00986A49">
      <w:pPr>
        <w:pStyle w:val="000Normal"/>
        <w:spacing w:before="0" w:after="0" w:line="240" w:lineRule="auto"/>
        <w:jc w:val="left"/>
        <w:rPr>
          <w:rFonts w:ascii="Arial" w:hAnsi="Arial" w:cs="Arial"/>
        </w:rPr>
      </w:pPr>
      <w:bookmarkStart w:id="662" w:name="_Toc357006832"/>
      <w:bookmarkStart w:id="663" w:name="_Toc418268926"/>
    </w:p>
    <w:p w:rsidR="00986A49" w:rsidRPr="00A8753D" w:rsidRDefault="00986A49" w:rsidP="00955919">
      <w:pPr>
        <w:pStyle w:val="1"/>
        <w:pageBreakBefore/>
        <w:numPr>
          <w:ilvl w:val="0"/>
          <w:numId w:val="68"/>
        </w:numPr>
        <w:spacing w:before="0" w:after="0"/>
        <w:rPr>
          <w:rFonts w:ascii="Arial" w:hAnsi="Arial" w:cs="Arial"/>
          <w:sz w:val="24"/>
          <w:szCs w:val="24"/>
        </w:rPr>
      </w:pPr>
      <w:bookmarkStart w:id="664" w:name="_Toc438464298"/>
      <w:bookmarkStart w:id="665" w:name="_Toc438471760"/>
      <w:bookmarkStart w:id="666" w:name="_Toc438540482"/>
      <w:bookmarkStart w:id="667" w:name="_Toc438540539"/>
      <w:bookmarkStart w:id="668" w:name="_Toc438540819"/>
      <w:bookmarkStart w:id="669" w:name="_Toc438541213"/>
      <w:bookmarkStart w:id="670" w:name="_Средства_в_кредитных"/>
      <w:bookmarkStart w:id="671" w:name="_Toc438541214"/>
      <w:bookmarkEnd w:id="662"/>
      <w:bookmarkEnd w:id="663"/>
      <w:bookmarkEnd w:id="664"/>
      <w:bookmarkEnd w:id="665"/>
      <w:bookmarkEnd w:id="666"/>
      <w:bookmarkEnd w:id="667"/>
      <w:bookmarkEnd w:id="668"/>
      <w:bookmarkEnd w:id="669"/>
      <w:bookmarkEnd w:id="670"/>
      <w:r w:rsidRPr="00A8753D">
        <w:rPr>
          <w:rFonts w:ascii="Arial" w:hAnsi="Arial" w:cs="Arial"/>
          <w:sz w:val="24"/>
          <w:szCs w:val="24"/>
        </w:rPr>
        <w:t>Средства в кредитных организациях</w:t>
      </w:r>
      <w:bookmarkEnd w:id="671"/>
    </w:p>
    <w:p w:rsidR="00986A49" w:rsidRPr="00A8753D" w:rsidRDefault="00986A49" w:rsidP="00986A49">
      <w:pPr>
        <w:pStyle w:val="21"/>
        <w:rPr>
          <w:rFonts w:ascii="Arial" w:hAnsi="Arial" w:cs="Arial"/>
          <w:sz w:val="20"/>
        </w:rPr>
      </w:pPr>
    </w:p>
    <w:p w:rsidR="00986A49" w:rsidRPr="00A8753D" w:rsidRDefault="00986A49" w:rsidP="00986A49">
      <w:pPr>
        <w:pStyle w:val="21"/>
        <w:rPr>
          <w:rFonts w:ascii="Arial" w:hAnsi="Arial" w:cs="Arial"/>
          <w:sz w:val="20"/>
        </w:rPr>
      </w:pPr>
      <w:r w:rsidRPr="00A8753D">
        <w:rPr>
          <w:rFonts w:ascii="Arial" w:hAnsi="Arial" w:cs="Arial"/>
          <w:sz w:val="20"/>
        </w:rPr>
        <w:t>На 30 июня 2015 года средства в кредитных орагнизациях включают в себя следующие позиции:</w:t>
      </w:r>
    </w:p>
    <w:p w:rsidR="00986A49" w:rsidRPr="00A8753D" w:rsidRDefault="00986A49" w:rsidP="00986A49">
      <w:pPr>
        <w:pStyle w:val="21"/>
        <w:rPr>
          <w:rFonts w:ascii="Arial" w:hAnsi="Arial" w:cs="Arial"/>
          <w:sz w:val="20"/>
        </w:rPr>
      </w:pPr>
    </w:p>
    <w:tbl>
      <w:tblPr>
        <w:tblW w:w="9501" w:type="dxa"/>
        <w:tblInd w:w="409" w:type="dxa"/>
        <w:tblLook w:val="04A0" w:firstRow="1" w:lastRow="0" w:firstColumn="1" w:lastColumn="0" w:noHBand="0" w:noVBand="1"/>
      </w:tblPr>
      <w:tblGrid>
        <w:gridCol w:w="4400"/>
        <w:gridCol w:w="2043"/>
        <w:gridCol w:w="546"/>
        <w:gridCol w:w="2512"/>
      </w:tblGrid>
      <w:tr w:rsidR="00986A49" w:rsidRPr="00A8753D" w:rsidTr="00F660D5">
        <w:trPr>
          <w:trHeight w:val="305"/>
        </w:trPr>
        <w:tc>
          <w:tcPr>
            <w:tcW w:w="4400" w:type="dxa"/>
            <w:tcBorders>
              <w:top w:val="nil"/>
              <w:left w:val="nil"/>
              <w:bottom w:val="nil"/>
              <w:right w:val="nil"/>
            </w:tcBorders>
            <w:shd w:val="clear" w:color="auto" w:fill="auto"/>
            <w:hideMark/>
          </w:tcPr>
          <w:p w:rsidR="00986A49" w:rsidRPr="00A8753D" w:rsidRDefault="00986A49" w:rsidP="00A8753D">
            <w:pPr>
              <w:spacing w:after="0" w:line="240" w:lineRule="auto"/>
              <w:rPr>
                <w:rFonts w:ascii="Arial" w:eastAsia="Times New Roman" w:hAnsi="Arial" w:cs="Arial"/>
                <w:b/>
                <w:bCs/>
                <w:color w:val="000000"/>
                <w:sz w:val="18"/>
                <w:szCs w:val="18"/>
              </w:rPr>
            </w:pPr>
          </w:p>
        </w:tc>
        <w:tc>
          <w:tcPr>
            <w:tcW w:w="2043" w:type="dxa"/>
            <w:tcBorders>
              <w:top w:val="nil"/>
              <w:left w:val="nil"/>
              <w:bottom w:val="nil"/>
              <w:right w:val="nil"/>
            </w:tcBorders>
            <w:shd w:val="clear" w:color="auto" w:fill="auto"/>
            <w:vAlign w:val="center"/>
            <w:hideMark/>
          </w:tcPr>
          <w:p w:rsidR="00986A49" w:rsidRPr="00A8753D" w:rsidRDefault="00986A49" w:rsidP="00A8753D">
            <w:pPr>
              <w:pStyle w:val="tblHeaderText"/>
              <w:rPr>
                <w:rFonts w:cs="Arial"/>
                <w:szCs w:val="18"/>
              </w:rPr>
            </w:pPr>
            <w:r w:rsidRPr="00A8753D">
              <w:rPr>
                <w:rFonts w:cs="Arial"/>
                <w:szCs w:val="18"/>
              </w:rPr>
              <w:t xml:space="preserve">30 июня 2015 </w:t>
            </w:r>
          </w:p>
          <w:p w:rsidR="00986A49" w:rsidRPr="00A8753D" w:rsidRDefault="00986A49" w:rsidP="00A8753D">
            <w:pPr>
              <w:pStyle w:val="tblHeaderText"/>
              <w:rPr>
                <w:rFonts w:eastAsia="Times New Roman" w:cs="Arial"/>
                <w:bCs/>
                <w:color w:val="000000"/>
                <w:szCs w:val="18"/>
                <w:lang w:bidi="ar-SA"/>
              </w:rPr>
            </w:pPr>
            <w:r w:rsidRPr="00A8753D">
              <w:rPr>
                <w:rFonts w:cs="Arial"/>
                <w:szCs w:val="18"/>
              </w:rPr>
              <w:t>(не аудировано)</w:t>
            </w:r>
          </w:p>
        </w:tc>
        <w:tc>
          <w:tcPr>
            <w:tcW w:w="546" w:type="dxa"/>
            <w:tcBorders>
              <w:top w:val="nil"/>
              <w:left w:val="nil"/>
              <w:bottom w:val="nil"/>
              <w:right w:val="nil"/>
            </w:tcBorders>
            <w:shd w:val="clear" w:color="auto" w:fill="auto"/>
            <w:vAlign w:val="center"/>
            <w:hideMark/>
          </w:tcPr>
          <w:p w:rsidR="00986A49" w:rsidRPr="00A8753D" w:rsidRDefault="00986A49" w:rsidP="00A8753D">
            <w:pPr>
              <w:spacing w:after="0" w:line="240" w:lineRule="auto"/>
              <w:jc w:val="right"/>
              <w:rPr>
                <w:rFonts w:ascii="Arial" w:eastAsia="Times New Roman" w:hAnsi="Arial" w:cs="Arial"/>
                <w:b/>
                <w:bCs/>
                <w:color w:val="000000"/>
                <w:sz w:val="18"/>
                <w:szCs w:val="18"/>
              </w:rPr>
            </w:pPr>
          </w:p>
        </w:tc>
        <w:tc>
          <w:tcPr>
            <w:tcW w:w="2512" w:type="dxa"/>
            <w:tcBorders>
              <w:top w:val="nil"/>
              <w:left w:val="nil"/>
              <w:bottom w:val="nil"/>
              <w:right w:val="nil"/>
            </w:tcBorders>
            <w:shd w:val="clear" w:color="auto" w:fill="auto"/>
            <w:hideMark/>
          </w:tcPr>
          <w:p w:rsidR="00986A49" w:rsidRPr="00A8753D" w:rsidRDefault="00986A49" w:rsidP="00A8753D">
            <w:pPr>
              <w:pStyle w:val="tblHeaderText"/>
              <w:rPr>
                <w:rFonts w:eastAsia="Times New Roman" w:cs="Arial"/>
                <w:bCs/>
                <w:color w:val="000000"/>
                <w:szCs w:val="18"/>
                <w:lang w:bidi="ar-SA"/>
              </w:rPr>
            </w:pPr>
            <w:r w:rsidRPr="00A8753D">
              <w:rPr>
                <w:rFonts w:cs="Arial"/>
                <w:szCs w:val="18"/>
              </w:rPr>
              <w:t>31 декабря  2014</w:t>
            </w:r>
          </w:p>
        </w:tc>
      </w:tr>
      <w:tr w:rsidR="00986A49" w:rsidRPr="00A8753D" w:rsidTr="00F660D5">
        <w:trPr>
          <w:trHeight w:val="662"/>
        </w:trPr>
        <w:tc>
          <w:tcPr>
            <w:tcW w:w="4400" w:type="dxa"/>
            <w:tcBorders>
              <w:top w:val="nil"/>
              <w:left w:val="nil"/>
              <w:right w:val="nil"/>
            </w:tcBorders>
            <w:shd w:val="clear" w:color="auto" w:fill="auto"/>
            <w:vAlign w:val="center"/>
            <w:hideMark/>
          </w:tcPr>
          <w:p w:rsidR="00986A49" w:rsidRPr="00A8753D" w:rsidRDefault="00986A49" w:rsidP="00A8753D">
            <w:pPr>
              <w:pStyle w:val="tblText02"/>
              <w:rPr>
                <w:rFonts w:cs="Arial"/>
                <w:szCs w:val="18"/>
              </w:rPr>
            </w:pPr>
            <w:r w:rsidRPr="00A8753D">
              <w:rPr>
                <w:rFonts w:cs="Arial"/>
                <w:szCs w:val="18"/>
              </w:rPr>
              <w:t>Срочные депозиты в кредитных организациях,</w:t>
            </w:r>
          </w:p>
          <w:p w:rsidR="00986A49" w:rsidRPr="00A8753D" w:rsidRDefault="00986A49" w:rsidP="00A8753D">
            <w:pPr>
              <w:pStyle w:val="tblText02"/>
              <w:rPr>
                <w:rFonts w:eastAsia="Times New Roman" w:cs="Arial"/>
                <w:color w:val="000000"/>
                <w:szCs w:val="18"/>
                <w:lang w:bidi="ar-SA"/>
              </w:rPr>
            </w:pPr>
            <w:r w:rsidRPr="00A8753D">
              <w:rPr>
                <w:rFonts w:cs="Arial"/>
                <w:szCs w:val="18"/>
              </w:rPr>
              <w:t>размещенные на срок больше 90 дней</w:t>
            </w:r>
          </w:p>
        </w:tc>
        <w:tc>
          <w:tcPr>
            <w:tcW w:w="2043" w:type="dxa"/>
            <w:tcBorders>
              <w:top w:val="nil"/>
              <w:left w:val="nil"/>
              <w:right w:val="nil"/>
            </w:tcBorders>
            <w:shd w:val="clear" w:color="auto" w:fill="auto"/>
            <w:noWrap/>
            <w:vAlign w:val="center"/>
            <w:hideMark/>
          </w:tcPr>
          <w:p w:rsidR="00986A49" w:rsidRPr="00A8753D" w:rsidRDefault="00986A49" w:rsidP="00A8753D">
            <w:pPr>
              <w:pStyle w:val="tblNumber01"/>
              <w:tabs>
                <w:tab w:val="left" w:pos="1827"/>
              </w:tabs>
              <w:ind w:right="-27"/>
              <w:rPr>
                <w:rFonts w:cs="Arial"/>
                <w:szCs w:val="18"/>
              </w:rPr>
            </w:pPr>
            <w:r w:rsidRPr="00A8753D">
              <w:rPr>
                <w:rFonts w:cs="Arial"/>
                <w:szCs w:val="18"/>
              </w:rPr>
              <w:t>248,794</w:t>
            </w:r>
          </w:p>
        </w:tc>
        <w:tc>
          <w:tcPr>
            <w:tcW w:w="546" w:type="dxa"/>
            <w:tcBorders>
              <w:top w:val="nil"/>
              <w:left w:val="nil"/>
              <w:right w:val="nil"/>
            </w:tcBorders>
            <w:shd w:val="clear" w:color="auto" w:fill="auto"/>
            <w:noWrap/>
            <w:vAlign w:val="center"/>
            <w:hideMark/>
          </w:tcPr>
          <w:p w:rsidR="00986A49" w:rsidRPr="00A8753D" w:rsidRDefault="00986A49" w:rsidP="00A8753D">
            <w:pPr>
              <w:pStyle w:val="tblNumber01"/>
              <w:tabs>
                <w:tab w:val="left" w:pos="1827"/>
              </w:tabs>
              <w:ind w:right="-27"/>
              <w:rPr>
                <w:rFonts w:cs="Arial"/>
                <w:szCs w:val="18"/>
              </w:rPr>
            </w:pPr>
          </w:p>
        </w:tc>
        <w:tc>
          <w:tcPr>
            <w:tcW w:w="2512" w:type="dxa"/>
            <w:tcBorders>
              <w:top w:val="nil"/>
              <w:left w:val="nil"/>
              <w:right w:val="nil"/>
            </w:tcBorders>
            <w:shd w:val="clear" w:color="auto" w:fill="auto"/>
            <w:noWrap/>
            <w:vAlign w:val="center"/>
            <w:hideMark/>
          </w:tcPr>
          <w:p w:rsidR="00986A49" w:rsidRPr="00A8753D" w:rsidRDefault="00986A49" w:rsidP="00A8753D">
            <w:pPr>
              <w:pStyle w:val="tblNumber01"/>
              <w:tabs>
                <w:tab w:val="left" w:pos="1827"/>
              </w:tabs>
              <w:ind w:right="-27"/>
              <w:rPr>
                <w:rFonts w:cs="Arial"/>
                <w:szCs w:val="18"/>
              </w:rPr>
            </w:pPr>
            <w:r w:rsidRPr="00A8753D">
              <w:rPr>
                <w:rFonts w:cs="Arial"/>
                <w:szCs w:val="18"/>
              </w:rPr>
              <w:t>-</w:t>
            </w:r>
          </w:p>
        </w:tc>
      </w:tr>
      <w:tr w:rsidR="00986A49" w:rsidRPr="00A8753D" w:rsidTr="00F660D5">
        <w:trPr>
          <w:trHeight w:val="311"/>
        </w:trPr>
        <w:tc>
          <w:tcPr>
            <w:tcW w:w="4400" w:type="dxa"/>
            <w:tcBorders>
              <w:top w:val="nil"/>
              <w:left w:val="nil"/>
              <w:bottom w:val="single" w:sz="4" w:space="0" w:color="auto"/>
              <w:right w:val="nil"/>
            </w:tcBorders>
            <w:shd w:val="clear" w:color="auto" w:fill="auto"/>
            <w:vAlign w:val="center"/>
            <w:hideMark/>
          </w:tcPr>
          <w:p w:rsidR="00986A49" w:rsidRPr="00A8753D" w:rsidRDefault="00986A49" w:rsidP="00A8753D">
            <w:pPr>
              <w:pStyle w:val="tblText02"/>
              <w:rPr>
                <w:rFonts w:eastAsia="Times New Roman" w:cs="Arial"/>
                <w:color w:val="000000"/>
                <w:szCs w:val="18"/>
                <w:lang w:bidi="ar-SA"/>
              </w:rPr>
            </w:pPr>
            <w:r w:rsidRPr="00A8753D">
              <w:rPr>
                <w:rFonts w:cs="Arial"/>
                <w:szCs w:val="18"/>
              </w:rPr>
              <w:t>Обязательные резервы нв счетах в ЦБ РФ</w:t>
            </w:r>
          </w:p>
        </w:tc>
        <w:tc>
          <w:tcPr>
            <w:tcW w:w="2043" w:type="dxa"/>
            <w:tcBorders>
              <w:top w:val="nil"/>
              <w:left w:val="nil"/>
              <w:bottom w:val="single" w:sz="4" w:space="0" w:color="auto"/>
              <w:right w:val="nil"/>
            </w:tcBorders>
            <w:shd w:val="clear" w:color="auto" w:fill="auto"/>
            <w:noWrap/>
            <w:vAlign w:val="center"/>
            <w:hideMark/>
          </w:tcPr>
          <w:p w:rsidR="00986A49" w:rsidRPr="00A8753D" w:rsidRDefault="00986A49" w:rsidP="00A8753D">
            <w:pPr>
              <w:pStyle w:val="tblNumber01"/>
              <w:tabs>
                <w:tab w:val="left" w:pos="1827"/>
              </w:tabs>
              <w:ind w:right="-27"/>
              <w:rPr>
                <w:rFonts w:cs="Arial"/>
                <w:szCs w:val="18"/>
              </w:rPr>
            </w:pPr>
            <w:r w:rsidRPr="00A8753D">
              <w:rPr>
                <w:rFonts w:cs="Arial"/>
                <w:szCs w:val="18"/>
              </w:rPr>
              <w:t>249,475</w:t>
            </w:r>
          </w:p>
        </w:tc>
        <w:tc>
          <w:tcPr>
            <w:tcW w:w="546" w:type="dxa"/>
            <w:tcBorders>
              <w:top w:val="nil"/>
              <w:left w:val="nil"/>
              <w:bottom w:val="single" w:sz="4" w:space="0" w:color="auto"/>
              <w:right w:val="nil"/>
            </w:tcBorders>
            <w:shd w:val="clear" w:color="auto" w:fill="auto"/>
            <w:noWrap/>
            <w:vAlign w:val="center"/>
            <w:hideMark/>
          </w:tcPr>
          <w:p w:rsidR="00986A49" w:rsidRPr="00A8753D" w:rsidRDefault="00986A49" w:rsidP="00A8753D">
            <w:pPr>
              <w:pStyle w:val="tblNumber01"/>
              <w:tabs>
                <w:tab w:val="left" w:pos="1827"/>
              </w:tabs>
              <w:ind w:right="-27"/>
              <w:rPr>
                <w:rFonts w:cs="Arial"/>
                <w:szCs w:val="18"/>
              </w:rPr>
            </w:pPr>
          </w:p>
        </w:tc>
        <w:tc>
          <w:tcPr>
            <w:tcW w:w="2512" w:type="dxa"/>
            <w:tcBorders>
              <w:top w:val="nil"/>
              <w:left w:val="nil"/>
              <w:bottom w:val="single" w:sz="4" w:space="0" w:color="auto"/>
              <w:right w:val="nil"/>
            </w:tcBorders>
            <w:shd w:val="clear" w:color="auto" w:fill="auto"/>
            <w:noWrap/>
            <w:vAlign w:val="center"/>
            <w:hideMark/>
          </w:tcPr>
          <w:p w:rsidR="00986A49" w:rsidRPr="00A8753D" w:rsidRDefault="00986A49" w:rsidP="00A8753D">
            <w:pPr>
              <w:pStyle w:val="tblNumber01"/>
              <w:tabs>
                <w:tab w:val="left" w:pos="1827"/>
              </w:tabs>
              <w:ind w:right="-27"/>
              <w:rPr>
                <w:rFonts w:cs="Arial"/>
                <w:szCs w:val="18"/>
              </w:rPr>
            </w:pPr>
            <w:r w:rsidRPr="00A8753D">
              <w:rPr>
                <w:rFonts w:cs="Arial"/>
                <w:szCs w:val="18"/>
              </w:rPr>
              <w:t>408,509</w:t>
            </w:r>
          </w:p>
        </w:tc>
      </w:tr>
      <w:tr w:rsidR="00986A49" w:rsidRPr="00A8753D" w:rsidTr="00F660D5">
        <w:trPr>
          <w:trHeight w:val="66"/>
        </w:trPr>
        <w:tc>
          <w:tcPr>
            <w:tcW w:w="4400" w:type="dxa"/>
            <w:tcBorders>
              <w:top w:val="single" w:sz="4" w:space="0" w:color="auto"/>
              <w:left w:val="nil"/>
              <w:right w:val="nil"/>
            </w:tcBorders>
            <w:shd w:val="clear" w:color="auto" w:fill="auto"/>
            <w:noWrap/>
            <w:vAlign w:val="center"/>
            <w:hideMark/>
          </w:tcPr>
          <w:p w:rsidR="00986A49" w:rsidRPr="00A8753D" w:rsidRDefault="00986A49" w:rsidP="00A8753D">
            <w:pPr>
              <w:spacing w:after="0" w:line="240" w:lineRule="auto"/>
              <w:rPr>
                <w:rFonts w:ascii="Arial" w:eastAsia="Times New Roman" w:hAnsi="Arial" w:cs="Arial"/>
                <w:color w:val="000000"/>
                <w:sz w:val="18"/>
                <w:szCs w:val="18"/>
              </w:rPr>
            </w:pPr>
          </w:p>
        </w:tc>
        <w:tc>
          <w:tcPr>
            <w:tcW w:w="2043" w:type="dxa"/>
            <w:tcBorders>
              <w:top w:val="single" w:sz="4" w:space="0" w:color="auto"/>
              <w:left w:val="nil"/>
              <w:right w:val="nil"/>
            </w:tcBorders>
            <w:shd w:val="clear" w:color="auto" w:fill="auto"/>
            <w:noWrap/>
            <w:vAlign w:val="center"/>
            <w:hideMark/>
          </w:tcPr>
          <w:p w:rsidR="00986A49" w:rsidRPr="00A8753D" w:rsidRDefault="00986A49" w:rsidP="00A8753D">
            <w:pPr>
              <w:pStyle w:val="tblNumber01"/>
              <w:tabs>
                <w:tab w:val="left" w:pos="1827"/>
              </w:tabs>
              <w:ind w:right="-27"/>
              <w:rPr>
                <w:rFonts w:cs="Arial"/>
                <w:szCs w:val="18"/>
              </w:rPr>
            </w:pPr>
          </w:p>
        </w:tc>
        <w:tc>
          <w:tcPr>
            <w:tcW w:w="546" w:type="dxa"/>
            <w:tcBorders>
              <w:top w:val="single" w:sz="4" w:space="0" w:color="auto"/>
              <w:left w:val="nil"/>
              <w:right w:val="nil"/>
            </w:tcBorders>
            <w:shd w:val="clear" w:color="auto" w:fill="auto"/>
            <w:noWrap/>
            <w:vAlign w:val="center"/>
            <w:hideMark/>
          </w:tcPr>
          <w:p w:rsidR="00986A49" w:rsidRPr="00A8753D" w:rsidRDefault="00986A49" w:rsidP="00A8753D">
            <w:pPr>
              <w:pStyle w:val="tblNumber01"/>
              <w:tabs>
                <w:tab w:val="left" w:pos="1827"/>
              </w:tabs>
              <w:ind w:right="-27"/>
              <w:rPr>
                <w:rFonts w:cs="Arial"/>
                <w:szCs w:val="18"/>
              </w:rPr>
            </w:pPr>
          </w:p>
        </w:tc>
        <w:tc>
          <w:tcPr>
            <w:tcW w:w="2512" w:type="dxa"/>
            <w:tcBorders>
              <w:top w:val="single" w:sz="4" w:space="0" w:color="auto"/>
              <w:left w:val="nil"/>
              <w:right w:val="nil"/>
            </w:tcBorders>
            <w:shd w:val="clear" w:color="auto" w:fill="auto"/>
            <w:noWrap/>
            <w:vAlign w:val="center"/>
            <w:hideMark/>
          </w:tcPr>
          <w:p w:rsidR="00986A49" w:rsidRPr="00A8753D" w:rsidRDefault="00986A49" w:rsidP="00A8753D">
            <w:pPr>
              <w:pStyle w:val="tblNumber01"/>
              <w:tabs>
                <w:tab w:val="left" w:pos="1827"/>
              </w:tabs>
              <w:ind w:right="-27"/>
              <w:rPr>
                <w:rFonts w:cs="Arial"/>
                <w:szCs w:val="18"/>
              </w:rPr>
            </w:pPr>
          </w:p>
        </w:tc>
      </w:tr>
      <w:tr w:rsidR="00986A49" w:rsidRPr="00A8753D" w:rsidTr="00F660D5">
        <w:trPr>
          <w:trHeight w:val="299"/>
        </w:trPr>
        <w:tc>
          <w:tcPr>
            <w:tcW w:w="4400" w:type="dxa"/>
            <w:tcBorders>
              <w:top w:val="nil"/>
              <w:left w:val="nil"/>
              <w:bottom w:val="single" w:sz="12" w:space="0" w:color="auto"/>
              <w:right w:val="nil"/>
            </w:tcBorders>
            <w:shd w:val="clear" w:color="auto" w:fill="auto"/>
            <w:vAlign w:val="center"/>
            <w:hideMark/>
          </w:tcPr>
          <w:p w:rsidR="00986A49" w:rsidRPr="00A8753D" w:rsidRDefault="00986A49" w:rsidP="00A8753D">
            <w:pPr>
              <w:pStyle w:val="tblText02"/>
              <w:rPr>
                <w:rFonts w:cs="Arial"/>
                <w:b/>
                <w:szCs w:val="18"/>
              </w:rPr>
            </w:pPr>
            <w:r w:rsidRPr="00A8753D">
              <w:rPr>
                <w:rFonts w:cs="Arial"/>
                <w:b/>
                <w:szCs w:val="18"/>
              </w:rPr>
              <w:t>Итого средства в кредитных организациях</w:t>
            </w:r>
          </w:p>
        </w:tc>
        <w:tc>
          <w:tcPr>
            <w:tcW w:w="2043" w:type="dxa"/>
            <w:tcBorders>
              <w:top w:val="nil"/>
              <w:left w:val="nil"/>
              <w:bottom w:val="single" w:sz="12" w:space="0" w:color="auto"/>
              <w:right w:val="nil"/>
            </w:tcBorders>
            <w:shd w:val="clear" w:color="auto" w:fill="auto"/>
            <w:noWrap/>
            <w:vAlign w:val="center"/>
            <w:hideMark/>
          </w:tcPr>
          <w:p w:rsidR="00986A49" w:rsidRPr="00A8753D" w:rsidRDefault="00986A49" w:rsidP="00A8753D">
            <w:pPr>
              <w:pStyle w:val="tblText02"/>
              <w:tabs>
                <w:tab w:val="left" w:pos="1827"/>
              </w:tabs>
              <w:ind w:right="-27"/>
              <w:jc w:val="right"/>
              <w:rPr>
                <w:rFonts w:cs="Arial"/>
                <w:b/>
                <w:szCs w:val="18"/>
              </w:rPr>
            </w:pPr>
            <w:r w:rsidRPr="00A8753D">
              <w:rPr>
                <w:rFonts w:cs="Arial"/>
                <w:b/>
                <w:szCs w:val="18"/>
              </w:rPr>
              <w:t>498,269</w:t>
            </w:r>
          </w:p>
        </w:tc>
        <w:tc>
          <w:tcPr>
            <w:tcW w:w="546" w:type="dxa"/>
            <w:tcBorders>
              <w:top w:val="nil"/>
              <w:left w:val="nil"/>
              <w:bottom w:val="single" w:sz="12" w:space="0" w:color="auto"/>
              <w:right w:val="nil"/>
            </w:tcBorders>
            <w:shd w:val="clear" w:color="auto" w:fill="auto"/>
            <w:vAlign w:val="center"/>
            <w:hideMark/>
          </w:tcPr>
          <w:p w:rsidR="00986A49" w:rsidRPr="00A8753D" w:rsidRDefault="00986A49" w:rsidP="00A8753D">
            <w:pPr>
              <w:pStyle w:val="tblText02"/>
              <w:tabs>
                <w:tab w:val="left" w:pos="1827"/>
              </w:tabs>
              <w:ind w:right="-27"/>
              <w:jc w:val="right"/>
              <w:rPr>
                <w:rFonts w:cs="Arial"/>
                <w:b/>
                <w:szCs w:val="18"/>
              </w:rPr>
            </w:pPr>
          </w:p>
        </w:tc>
        <w:tc>
          <w:tcPr>
            <w:tcW w:w="2512" w:type="dxa"/>
            <w:tcBorders>
              <w:top w:val="nil"/>
              <w:left w:val="nil"/>
              <w:bottom w:val="single" w:sz="12" w:space="0" w:color="auto"/>
              <w:right w:val="nil"/>
            </w:tcBorders>
            <w:shd w:val="clear" w:color="auto" w:fill="auto"/>
            <w:noWrap/>
            <w:vAlign w:val="center"/>
            <w:hideMark/>
          </w:tcPr>
          <w:p w:rsidR="00986A49" w:rsidRPr="00A8753D" w:rsidRDefault="00986A49" w:rsidP="00A8753D">
            <w:pPr>
              <w:pStyle w:val="tblText02"/>
              <w:tabs>
                <w:tab w:val="left" w:pos="1827"/>
              </w:tabs>
              <w:ind w:right="-27"/>
              <w:jc w:val="right"/>
              <w:rPr>
                <w:rFonts w:cs="Arial"/>
                <w:b/>
                <w:szCs w:val="18"/>
              </w:rPr>
            </w:pPr>
            <w:r w:rsidRPr="00A8753D">
              <w:rPr>
                <w:rFonts w:cs="Arial"/>
                <w:b/>
                <w:szCs w:val="18"/>
              </w:rPr>
              <w:t>408,509</w:t>
            </w:r>
          </w:p>
        </w:tc>
      </w:tr>
    </w:tbl>
    <w:p w:rsidR="00986A49" w:rsidRPr="00A8753D" w:rsidRDefault="00986A49" w:rsidP="00A8753D">
      <w:pPr>
        <w:pStyle w:val="21"/>
        <w:jc w:val="both"/>
        <w:rPr>
          <w:rFonts w:ascii="Arial" w:hAnsi="Arial" w:cs="Arial"/>
          <w:sz w:val="20"/>
          <w:lang w:val="en-US"/>
        </w:rPr>
      </w:pPr>
    </w:p>
    <w:p w:rsidR="00986A49" w:rsidRPr="00A8753D" w:rsidRDefault="00986A49" w:rsidP="00A8753D">
      <w:pPr>
        <w:pStyle w:val="21"/>
        <w:ind w:left="426"/>
        <w:jc w:val="both"/>
        <w:rPr>
          <w:rFonts w:ascii="Arial" w:hAnsi="Arial" w:cs="Arial"/>
          <w:sz w:val="20"/>
        </w:rPr>
      </w:pPr>
      <w:r w:rsidRPr="00A8753D">
        <w:rPr>
          <w:rFonts w:ascii="Arial" w:hAnsi="Arial" w:cs="Arial"/>
          <w:sz w:val="20"/>
        </w:rPr>
        <w:t>По состоянию на 30 июня 2015 года срочные депозиты в кредитных организациях, размещенные в кредитных организациях на срок свыше 90 дней, представлены депозитами в ПАО «Росбанк» в сумме 248,794 тыс. руб. (31 декабря 2014 года: 0 руб) (Примечание 20).</w:t>
      </w:r>
    </w:p>
    <w:p w:rsidR="00986A49" w:rsidRPr="00A8753D" w:rsidRDefault="00986A49" w:rsidP="00A8753D">
      <w:pPr>
        <w:pStyle w:val="21"/>
        <w:jc w:val="both"/>
        <w:rPr>
          <w:rFonts w:ascii="Arial" w:hAnsi="Arial" w:cs="Arial"/>
          <w:sz w:val="20"/>
        </w:rPr>
      </w:pPr>
    </w:p>
    <w:p w:rsidR="00986A49" w:rsidRPr="00A8753D" w:rsidRDefault="00986A49" w:rsidP="00A8753D">
      <w:pPr>
        <w:pStyle w:val="21"/>
        <w:jc w:val="both"/>
        <w:rPr>
          <w:rFonts w:ascii="Arial" w:hAnsi="Arial" w:cs="Arial"/>
          <w:sz w:val="20"/>
        </w:rPr>
      </w:pPr>
      <w:r w:rsidRPr="00A8753D">
        <w:rPr>
          <w:rFonts w:ascii="Arial" w:hAnsi="Arial" w:cs="Arial"/>
          <w:sz w:val="20"/>
        </w:rPr>
        <w:t xml:space="preserve"> </w:t>
      </w:r>
    </w:p>
    <w:p w:rsidR="00986A49" w:rsidRPr="00A8753D" w:rsidRDefault="00986A49" w:rsidP="00A8753D">
      <w:pPr>
        <w:pStyle w:val="21"/>
        <w:jc w:val="both"/>
        <w:rPr>
          <w:rFonts w:ascii="Arial" w:hAnsi="Arial" w:cs="Arial"/>
          <w:sz w:val="20"/>
        </w:rPr>
      </w:pPr>
    </w:p>
    <w:p w:rsidR="00986A49" w:rsidRPr="00A8753D" w:rsidRDefault="00986A49" w:rsidP="00955919">
      <w:pPr>
        <w:pStyle w:val="1"/>
        <w:numPr>
          <w:ilvl w:val="0"/>
          <w:numId w:val="68"/>
        </w:numPr>
        <w:spacing w:before="0" w:after="0"/>
        <w:jc w:val="both"/>
        <w:rPr>
          <w:rFonts w:ascii="Arial" w:hAnsi="Arial" w:cs="Arial"/>
          <w:caps/>
          <w:sz w:val="24"/>
          <w:szCs w:val="24"/>
        </w:rPr>
      </w:pPr>
      <w:bookmarkStart w:id="672" w:name="_Финансовые_инструменты,_оцениваемые"/>
      <w:bookmarkStart w:id="673" w:name="_Toc418268927"/>
      <w:bookmarkStart w:id="674" w:name="_Toc438541215"/>
      <w:bookmarkEnd w:id="672"/>
      <w:r w:rsidRPr="00A8753D">
        <w:rPr>
          <w:rFonts w:ascii="Arial" w:hAnsi="Arial" w:cs="Arial"/>
          <w:sz w:val="24"/>
          <w:szCs w:val="24"/>
        </w:rPr>
        <w:t xml:space="preserve">Финансовые инструменты, оцениваемые по справедливой стоимости через прибыли или </w:t>
      </w:r>
      <w:bookmarkEnd w:id="673"/>
      <w:r w:rsidRPr="00A8753D">
        <w:rPr>
          <w:rFonts w:ascii="Arial" w:hAnsi="Arial" w:cs="Arial"/>
          <w:sz w:val="24"/>
          <w:szCs w:val="24"/>
        </w:rPr>
        <w:t>убытки</w:t>
      </w:r>
      <w:bookmarkEnd w:id="674"/>
    </w:p>
    <w:p w:rsidR="00986A49" w:rsidRPr="00A8753D" w:rsidRDefault="00986A49" w:rsidP="00A8753D">
      <w:pPr>
        <w:pStyle w:val="21"/>
        <w:spacing w:line="180" w:lineRule="exact"/>
        <w:ind w:left="567"/>
        <w:jc w:val="both"/>
        <w:rPr>
          <w:rFonts w:ascii="Arial" w:hAnsi="Arial" w:cs="Arial"/>
          <w:sz w:val="20"/>
        </w:rPr>
      </w:pPr>
    </w:p>
    <w:p w:rsidR="00986A49" w:rsidRPr="00A8753D" w:rsidRDefault="00986A49" w:rsidP="00A8753D">
      <w:pPr>
        <w:pStyle w:val="21"/>
        <w:ind w:left="567"/>
        <w:jc w:val="both"/>
        <w:rPr>
          <w:rFonts w:ascii="Arial" w:hAnsi="Arial" w:cs="Arial"/>
          <w:spacing w:val="-2"/>
          <w:sz w:val="20"/>
        </w:rPr>
      </w:pPr>
      <w:r w:rsidRPr="00A8753D">
        <w:rPr>
          <w:rFonts w:ascii="Arial" w:hAnsi="Arial" w:cs="Arial"/>
          <w:sz w:val="20"/>
        </w:rPr>
        <w:t>Банк заключает сделки с производными финансовыми инструментами, которые представлены следующим образом:</w:t>
      </w:r>
    </w:p>
    <w:p w:rsidR="00986A49" w:rsidRPr="00A8753D" w:rsidRDefault="00986A49" w:rsidP="00A8753D">
      <w:pPr>
        <w:pStyle w:val="21"/>
        <w:spacing w:line="180" w:lineRule="exact"/>
        <w:ind w:left="567"/>
        <w:jc w:val="both"/>
        <w:rPr>
          <w:rFonts w:ascii="Arial" w:hAnsi="Arial" w:cs="Arial"/>
          <w:sz w:val="20"/>
        </w:rPr>
      </w:pPr>
    </w:p>
    <w:tbl>
      <w:tblPr>
        <w:tblW w:w="9447" w:type="dxa"/>
        <w:tblInd w:w="476" w:type="dxa"/>
        <w:tblLayout w:type="fixed"/>
        <w:tblCellMar>
          <w:left w:w="0" w:type="dxa"/>
          <w:right w:w="0" w:type="dxa"/>
        </w:tblCellMar>
        <w:tblLook w:val="01E0" w:firstRow="1" w:lastRow="1" w:firstColumn="1" w:lastColumn="1" w:noHBand="0" w:noVBand="0"/>
      </w:tblPr>
      <w:tblGrid>
        <w:gridCol w:w="3042"/>
        <w:gridCol w:w="1018"/>
        <w:gridCol w:w="59"/>
        <w:gridCol w:w="1018"/>
        <w:gridCol w:w="59"/>
        <w:gridCol w:w="1018"/>
        <w:gridCol w:w="59"/>
        <w:gridCol w:w="1018"/>
        <w:gridCol w:w="59"/>
        <w:gridCol w:w="1018"/>
        <w:gridCol w:w="59"/>
        <w:gridCol w:w="1020"/>
      </w:tblGrid>
      <w:tr w:rsidR="00986A49" w:rsidRPr="00A8753D" w:rsidTr="00F660D5">
        <w:trPr>
          <w:cantSplit/>
        </w:trPr>
        <w:tc>
          <w:tcPr>
            <w:tcW w:w="3042" w:type="dxa"/>
            <w:tcBorders>
              <w:top w:val="nil"/>
              <w:left w:val="nil"/>
              <w:bottom w:val="nil"/>
              <w:right w:val="nil"/>
            </w:tcBorders>
            <w:vAlign w:val="bottom"/>
          </w:tcPr>
          <w:p w:rsidR="00986A49" w:rsidRPr="00A8753D" w:rsidRDefault="00986A49" w:rsidP="00F660D5">
            <w:pPr>
              <w:pStyle w:val="tblHeaderText"/>
              <w:jc w:val="center"/>
              <w:rPr>
                <w:rFonts w:cs="Arial"/>
                <w:szCs w:val="18"/>
              </w:rPr>
            </w:pPr>
          </w:p>
        </w:tc>
        <w:tc>
          <w:tcPr>
            <w:tcW w:w="3172" w:type="dxa"/>
            <w:gridSpan w:val="5"/>
            <w:tcBorders>
              <w:top w:val="nil"/>
              <w:left w:val="nil"/>
              <w:bottom w:val="single" w:sz="6" w:space="0" w:color="auto"/>
              <w:right w:val="nil"/>
            </w:tcBorders>
            <w:shd w:val="clear" w:color="auto" w:fill="auto"/>
            <w:vAlign w:val="bottom"/>
          </w:tcPr>
          <w:p w:rsidR="00986A49" w:rsidRPr="00A8753D" w:rsidRDefault="00986A49" w:rsidP="00F660D5">
            <w:pPr>
              <w:pStyle w:val="tblHeaderText"/>
              <w:jc w:val="center"/>
              <w:rPr>
                <w:rFonts w:cs="Arial"/>
                <w:szCs w:val="18"/>
              </w:rPr>
            </w:pPr>
            <w:r w:rsidRPr="00A8753D">
              <w:rPr>
                <w:rFonts w:cs="Arial"/>
                <w:szCs w:val="18"/>
              </w:rPr>
              <w:t>30 июня 2015 года</w:t>
            </w:r>
          </w:p>
          <w:p w:rsidR="00986A49" w:rsidRPr="00A8753D" w:rsidRDefault="00986A49" w:rsidP="00F660D5">
            <w:pPr>
              <w:pStyle w:val="tblHeaderText"/>
              <w:jc w:val="center"/>
              <w:rPr>
                <w:rFonts w:cs="Arial"/>
                <w:szCs w:val="18"/>
              </w:rPr>
            </w:pPr>
            <w:r w:rsidRPr="00A8753D">
              <w:rPr>
                <w:rFonts w:cs="Arial"/>
                <w:szCs w:val="18"/>
              </w:rPr>
              <w:t>(не аудировано)</w:t>
            </w:r>
          </w:p>
        </w:tc>
        <w:tc>
          <w:tcPr>
            <w:tcW w:w="59" w:type="dxa"/>
            <w:tcBorders>
              <w:top w:val="nil"/>
              <w:left w:val="nil"/>
              <w:right w:val="nil"/>
            </w:tcBorders>
            <w:vAlign w:val="bottom"/>
          </w:tcPr>
          <w:p w:rsidR="00986A49" w:rsidRPr="00A8753D" w:rsidRDefault="00986A49" w:rsidP="00F660D5">
            <w:pPr>
              <w:pStyle w:val="tblHeaderText"/>
              <w:jc w:val="center"/>
              <w:rPr>
                <w:rFonts w:cs="Arial"/>
                <w:szCs w:val="18"/>
              </w:rPr>
            </w:pPr>
          </w:p>
        </w:tc>
        <w:tc>
          <w:tcPr>
            <w:tcW w:w="3172" w:type="dxa"/>
            <w:gridSpan w:val="5"/>
            <w:tcBorders>
              <w:top w:val="nil"/>
              <w:left w:val="nil"/>
              <w:bottom w:val="single" w:sz="6" w:space="0" w:color="auto"/>
              <w:right w:val="nil"/>
            </w:tcBorders>
            <w:shd w:val="clear" w:color="auto" w:fill="auto"/>
            <w:vAlign w:val="center"/>
          </w:tcPr>
          <w:p w:rsidR="00986A49" w:rsidRPr="00A8753D" w:rsidRDefault="00986A49" w:rsidP="00F660D5">
            <w:pPr>
              <w:pStyle w:val="tblHeaderText"/>
              <w:jc w:val="center"/>
              <w:rPr>
                <w:rFonts w:cs="Arial"/>
                <w:szCs w:val="18"/>
              </w:rPr>
            </w:pPr>
            <w:r w:rsidRPr="00A8753D">
              <w:rPr>
                <w:rFonts w:cs="Arial"/>
                <w:szCs w:val="18"/>
              </w:rPr>
              <w:t>31 декабря 2014 года</w:t>
            </w:r>
          </w:p>
        </w:tc>
      </w:tr>
      <w:tr w:rsidR="00986A49" w:rsidRPr="00A8753D" w:rsidTr="00F660D5">
        <w:trPr>
          <w:cantSplit/>
        </w:trPr>
        <w:tc>
          <w:tcPr>
            <w:tcW w:w="3042" w:type="dxa"/>
            <w:tcBorders>
              <w:top w:val="nil"/>
              <w:left w:val="nil"/>
              <w:right w:val="nil"/>
            </w:tcBorders>
          </w:tcPr>
          <w:p w:rsidR="00986A49" w:rsidRPr="00A8753D" w:rsidRDefault="00986A49" w:rsidP="00F660D5">
            <w:pPr>
              <w:pStyle w:val="tblHeaderText"/>
              <w:rPr>
                <w:rFonts w:cs="Arial"/>
                <w:szCs w:val="18"/>
              </w:rPr>
            </w:pPr>
          </w:p>
        </w:tc>
        <w:tc>
          <w:tcPr>
            <w:tcW w:w="1018" w:type="dxa"/>
            <w:tcBorders>
              <w:top w:val="single" w:sz="6" w:space="0" w:color="auto"/>
              <w:left w:val="nil"/>
              <w:right w:val="nil"/>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Номиналь-</w:t>
            </w:r>
          </w:p>
        </w:tc>
        <w:tc>
          <w:tcPr>
            <w:tcW w:w="59" w:type="dxa"/>
            <w:tcBorders>
              <w:top w:val="single" w:sz="6" w:space="0" w:color="auto"/>
              <w:left w:val="nil"/>
              <w:right w:val="nil"/>
            </w:tcBorders>
            <w:vAlign w:val="bottom"/>
          </w:tcPr>
          <w:p w:rsidR="00986A49" w:rsidRPr="00A8753D" w:rsidRDefault="00986A49" w:rsidP="00F660D5">
            <w:pPr>
              <w:pStyle w:val="tblHeaderText"/>
              <w:rPr>
                <w:rFonts w:cs="Arial"/>
                <w:szCs w:val="18"/>
              </w:rPr>
            </w:pPr>
          </w:p>
        </w:tc>
        <w:tc>
          <w:tcPr>
            <w:tcW w:w="2095" w:type="dxa"/>
            <w:gridSpan w:val="3"/>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jc w:val="center"/>
              <w:rPr>
                <w:rFonts w:cs="Arial"/>
                <w:szCs w:val="18"/>
              </w:rPr>
            </w:pPr>
            <w:r w:rsidRPr="00A8753D">
              <w:rPr>
                <w:rFonts w:cs="Arial"/>
                <w:szCs w:val="18"/>
              </w:rPr>
              <w:t>Справедливая стоимость</w:t>
            </w:r>
          </w:p>
        </w:tc>
        <w:tc>
          <w:tcPr>
            <w:tcW w:w="59" w:type="dxa"/>
            <w:tcBorders>
              <w:top w:val="nil"/>
              <w:left w:val="nil"/>
              <w:right w:val="nil"/>
            </w:tcBorders>
            <w:vAlign w:val="bottom"/>
          </w:tcPr>
          <w:p w:rsidR="00986A49" w:rsidRPr="00A8753D" w:rsidRDefault="00986A49" w:rsidP="00F660D5">
            <w:pPr>
              <w:pStyle w:val="tblHeaderText"/>
              <w:rPr>
                <w:rFonts w:cs="Arial"/>
                <w:szCs w:val="18"/>
              </w:rPr>
            </w:pPr>
          </w:p>
        </w:tc>
        <w:tc>
          <w:tcPr>
            <w:tcW w:w="1018" w:type="dxa"/>
            <w:tcBorders>
              <w:top w:val="single" w:sz="6" w:space="0" w:color="auto"/>
              <w:left w:val="nil"/>
              <w:right w:val="nil"/>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Номиналь-</w:t>
            </w:r>
          </w:p>
        </w:tc>
        <w:tc>
          <w:tcPr>
            <w:tcW w:w="59" w:type="dxa"/>
            <w:tcBorders>
              <w:top w:val="single" w:sz="6" w:space="0" w:color="auto"/>
              <w:left w:val="nil"/>
              <w:right w:val="nil"/>
            </w:tcBorders>
            <w:vAlign w:val="bottom"/>
          </w:tcPr>
          <w:p w:rsidR="00986A49" w:rsidRPr="00A8753D" w:rsidRDefault="00986A49" w:rsidP="00F660D5">
            <w:pPr>
              <w:pStyle w:val="tblHeaderText"/>
              <w:rPr>
                <w:rFonts w:cs="Arial"/>
                <w:szCs w:val="18"/>
              </w:rPr>
            </w:pPr>
          </w:p>
        </w:tc>
        <w:tc>
          <w:tcPr>
            <w:tcW w:w="2095" w:type="dxa"/>
            <w:gridSpan w:val="3"/>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jc w:val="center"/>
              <w:rPr>
                <w:rFonts w:cs="Arial"/>
                <w:szCs w:val="18"/>
              </w:rPr>
            </w:pPr>
            <w:r w:rsidRPr="00A8753D">
              <w:rPr>
                <w:rFonts w:cs="Arial"/>
                <w:szCs w:val="18"/>
              </w:rPr>
              <w:t>Справедливая стоимость</w:t>
            </w:r>
          </w:p>
        </w:tc>
      </w:tr>
      <w:tr w:rsidR="00986A49" w:rsidRPr="00A8753D" w:rsidTr="00F660D5">
        <w:trPr>
          <w:cantSplit/>
        </w:trPr>
        <w:tc>
          <w:tcPr>
            <w:tcW w:w="3042" w:type="dxa"/>
            <w:tcBorders>
              <w:top w:val="nil"/>
              <w:left w:val="nil"/>
              <w:bottom w:val="single" w:sz="6" w:space="0" w:color="auto"/>
              <w:right w:val="nil"/>
            </w:tcBorders>
            <w:shd w:val="clear" w:color="auto" w:fill="auto"/>
          </w:tcPr>
          <w:p w:rsidR="00986A49" w:rsidRPr="00A8753D" w:rsidRDefault="00986A49" w:rsidP="00F660D5">
            <w:pPr>
              <w:pStyle w:val="tblHeaderText"/>
              <w:rPr>
                <w:rFonts w:cs="Arial"/>
                <w:szCs w:val="18"/>
              </w:rPr>
            </w:pPr>
          </w:p>
        </w:tc>
        <w:tc>
          <w:tcPr>
            <w:tcW w:w="1018"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ная стоимость</w:t>
            </w:r>
          </w:p>
        </w:tc>
        <w:tc>
          <w:tcPr>
            <w:tcW w:w="59"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p>
        </w:tc>
        <w:tc>
          <w:tcPr>
            <w:tcW w:w="1018"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Актив</w:t>
            </w:r>
          </w:p>
        </w:tc>
        <w:tc>
          <w:tcPr>
            <w:tcW w:w="59"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p>
        </w:tc>
        <w:tc>
          <w:tcPr>
            <w:tcW w:w="1018"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Обяза-тельство</w:t>
            </w:r>
          </w:p>
        </w:tc>
        <w:tc>
          <w:tcPr>
            <w:tcW w:w="59"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p>
        </w:tc>
        <w:tc>
          <w:tcPr>
            <w:tcW w:w="1018"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ная стоимость</w:t>
            </w:r>
          </w:p>
        </w:tc>
        <w:tc>
          <w:tcPr>
            <w:tcW w:w="59"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p>
        </w:tc>
        <w:tc>
          <w:tcPr>
            <w:tcW w:w="1018"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Актив</w:t>
            </w:r>
          </w:p>
        </w:tc>
        <w:tc>
          <w:tcPr>
            <w:tcW w:w="59"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p>
        </w:tc>
        <w:tc>
          <w:tcPr>
            <w:tcW w:w="1018"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Обяза-тельство</w:t>
            </w:r>
          </w:p>
        </w:tc>
      </w:tr>
      <w:tr w:rsidR="00986A49" w:rsidRPr="00A8753D" w:rsidTr="00F660D5">
        <w:trPr>
          <w:cantSplit/>
        </w:trPr>
        <w:tc>
          <w:tcPr>
            <w:tcW w:w="3042" w:type="dxa"/>
            <w:tcBorders>
              <w:top w:val="single" w:sz="6" w:space="0" w:color="auto"/>
              <w:left w:val="nil"/>
              <w:bottom w:val="nil"/>
              <w:right w:val="nil"/>
            </w:tcBorders>
          </w:tcPr>
          <w:p w:rsidR="00986A49" w:rsidRPr="00A8753D" w:rsidRDefault="00986A49" w:rsidP="00F660D5">
            <w:pPr>
              <w:pStyle w:val="tblText02"/>
              <w:rPr>
                <w:rFonts w:cs="Arial"/>
                <w:szCs w:val="18"/>
              </w:rPr>
            </w:pPr>
            <w:r w:rsidRPr="00A8753D">
              <w:rPr>
                <w:rFonts w:cs="Arial"/>
                <w:szCs w:val="18"/>
              </w:rPr>
              <w:t xml:space="preserve"> </w:t>
            </w:r>
          </w:p>
        </w:tc>
        <w:tc>
          <w:tcPr>
            <w:tcW w:w="1018"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single" w:sz="6" w:space="0" w:color="auto"/>
              <w:left w:val="nil"/>
              <w:right w:val="nil"/>
            </w:tcBorders>
            <w:vAlign w:val="bottom"/>
          </w:tcPr>
          <w:p w:rsidR="00986A49" w:rsidRPr="00A8753D" w:rsidRDefault="00986A49" w:rsidP="00F660D5">
            <w:pPr>
              <w:pStyle w:val="tblNumber01"/>
              <w:rPr>
                <w:rFonts w:cs="Arial"/>
                <w:szCs w:val="18"/>
              </w:rPr>
            </w:pPr>
          </w:p>
        </w:tc>
        <w:tc>
          <w:tcPr>
            <w:tcW w:w="1018"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single" w:sz="6" w:space="0" w:color="auto"/>
              <w:left w:val="nil"/>
              <w:right w:val="nil"/>
            </w:tcBorders>
            <w:vAlign w:val="bottom"/>
          </w:tcPr>
          <w:p w:rsidR="00986A49" w:rsidRPr="00A8753D" w:rsidRDefault="00986A49" w:rsidP="00F660D5">
            <w:pPr>
              <w:pStyle w:val="tblNumber01"/>
              <w:rPr>
                <w:rFonts w:cs="Arial"/>
                <w:szCs w:val="18"/>
              </w:rPr>
            </w:pPr>
          </w:p>
        </w:tc>
        <w:tc>
          <w:tcPr>
            <w:tcW w:w="1018"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single" w:sz="6" w:space="0" w:color="auto"/>
              <w:left w:val="nil"/>
              <w:right w:val="nil"/>
            </w:tcBorders>
            <w:vAlign w:val="bottom"/>
          </w:tcPr>
          <w:p w:rsidR="00986A49" w:rsidRPr="00A8753D" w:rsidRDefault="00986A49" w:rsidP="00F660D5">
            <w:pPr>
              <w:pStyle w:val="tblNumber01"/>
              <w:rPr>
                <w:rFonts w:cs="Arial"/>
                <w:szCs w:val="18"/>
              </w:rPr>
            </w:pPr>
          </w:p>
        </w:tc>
        <w:tc>
          <w:tcPr>
            <w:tcW w:w="1018"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single" w:sz="6" w:space="0" w:color="auto"/>
              <w:left w:val="nil"/>
              <w:right w:val="nil"/>
            </w:tcBorders>
            <w:vAlign w:val="bottom"/>
          </w:tcPr>
          <w:p w:rsidR="00986A49" w:rsidRPr="00A8753D" w:rsidRDefault="00986A49" w:rsidP="00F660D5">
            <w:pPr>
              <w:pStyle w:val="tblNumber01"/>
              <w:rPr>
                <w:rFonts w:cs="Arial"/>
                <w:szCs w:val="18"/>
              </w:rPr>
            </w:pPr>
          </w:p>
        </w:tc>
        <w:tc>
          <w:tcPr>
            <w:tcW w:w="1018"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single" w:sz="6" w:space="0" w:color="auto"/>
              <w:left w:val="nil"/>
              <w:right w:val="nil"/>
            </w:tcBorders>
            <w:vAlign w:val="bottom"/>
          </w:tcPr>
          <w:p w:rsidR="00986A49" w:rsidRPr="00A8753D" w:rsidRDefault="00986A49" w:rsidP="00F660D5">
            <w:pPr>
              <w:pStyle w:val="tblNumber01"/>
              <w:rPr>
                <w:rFonts w:cs="Arial"/>
                <w:szCs w:val="18"/>
              </w:rPr>
            </w:pPr>
          </w:p>
        </w:tc>
        <w:tc>
          <w:tcPr>
            <w:tcW w:w="1018"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3042" w:type="dxa"/>
            <w:tcBorders>
              <w:top w:val="nil"/>
              <w:left w:val="nil"/>
              <w:bottom w:val="nil"/>
              <w:right w:val="nil"/>
            </w:tcBorders>
          </w:tcPr>
          <w:p w:rsidR="00986A49" w:rsidRPr="00A8753D" w:rsidRDefault="00986A49" w:rsidP="00F660D5">
            <w:pPr>
              <w:pStyle w:val="tblText02"/>
              <w:ind w:left="0" w:firstLine="0"/>
              <w:rPr>
                <w:rFonts w:cs="Arial"/>
                <w:b/>
                <w:szCs w:val="18"/>
              </w:rPr>
            </w:pPr>
            <w:r w:rsidRPr="00A8753D">
              <w:rPr>
                <w:rFonts w:cs="Arial"/>
                <w:b/>
                <w:szCs w:val="18"/>
              </w:rPr>
              <w:t>Финансовые инструменты, оцениваемые по справедливой стоимости, изменения которой отражаются в составе прибыли или убытки</w:t>
            </w:r>
          </w:p>
        </w:tc>
        <w:tc>
          <w:tcPr>
            <w:tcW w:w="1018" w:type="dxa"/>
            <w:tcBorders>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left w:val="nil"/>
              <w:bottom w:val="nil"/>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3042" w:type="dxa"/>
            <w:tcBorders>
              <w:top w:val="nil"/>
              <w:left w:val="nil"/>
              <w:bottom w:val="nil"/>
              <w:right w:val="nil"/>
            </w:tcBorders>
            <w:vAlign w:val="bottom"/>
          </w:tcPr>
          <w:p w:rsidR="00986A49" w:rsidRPr="00A8753D" w:rsidRDefault="00986A49" w:rsidP="00F660D5">
            <w:pPr>
              <w:pStyle w:val="tblText02"/>
              <w:rPr>
                <w:rFonts w:cs="Arial"/>
                <w:szCs w:val="18"/>
              </w:rPr>
            </w:pPr>
            <w:r w:rsidRPr="00A8753D">
              <w:rPr>
                <w:rFonts w:cs="Arial"/>
                <w:szCs w:val="18"/>
              </w:rPr>
              <w:t xml:space="preserve"> </w:t>
            </w:r>
          </w:p>
        </w:tc>
        <w:tc>
          <w:tcPr>
            <w:tcW w:w="1018" w:type="dxa"/>
            <w:tcBorders>
              <w:top w:val="nil"/>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nil"/>
              <w:left w:val="nil"/>
              <w:bottom w:val="nil"/>
              <w:right w:val="nil"/>
            </w:tcBorders>
            <w:vAlign w:val="bottom"/>
          </w:tcPr>
          <w:p w:rsidR="00986A49" w:rsidRPr="00A8753D" w:rsidRDefault="00986A49" w:rsidP="00F660D5">
            <w:pPr>
              <w:pStyle w:val="tblNumber01"/>
              <w:rPr>
                <w:rFonts w:cs="Arial"/>
                <w:szCs w:val="18"/>
              </w:rPr>
            </w:pPr>
          </w:p>
        </w:tc>
        <w:tc>
          <w:tcPr>
            <w:tcW w:w="1018" w:type="dxa"/>
            <w:tcBorders>
              <w:top w:val="nil"/>
              <w:left w:val="nil"/>
              <w:bottom w:val="nil"/>
              <w:right w:val="nil"/>
            </w:tcBorders>
            <w:vAlign w:val="bottom"/>
          </w:tcPr>
          <w:p w:rsidR="00986A49" w:rsidRPr="00A8753D" w:rsidRDefault="00986A49" w:rsidP="00F660D5">
            <w:pPr>
              <w:pStyle w:val="tblNumber01"/>
              <w:rPr>
                <w:rFonts w:cs="Arial"/>
                <w:szCs w:val="18"/>
              </w:rPr>
            </w:pPr>
          </w:p>
        </w:tc>
        <w:tc>
          <w:tcPr>
            <w:tcW w:w="59" w:type="dxa"/>
            <w:tcBorders>
              <w:top w:val="nil"/>
              <w:left w:val="nil"/>
              <w:bottom w:val="nil"/>
              <w:right w:val="nil"/>
            </w:tcBorders>
            <w:vAlign w:val="bottom"/>
          </w:tcPr>
          <w:p w:rsidR="00986A49" w:rsidRPr="00A8753D" w:rsidRDefault="00986A49" w:rsidP="00F660D5">
            <w:pPr>
              <w:pStyle w:val="tblNumber01"/>
              <w:rPr>
                <w:rFonts w:cs="Arial"/>
                <w:szCs w:val="18"/>
              </w:rPr>
            </w:pPr>
          </w:p>
        </w:tc>
        <w:tc>
          <w:tcPr>
            <w:tcW w:w="1018" w:type="dxa"/>
            <w:tcBorders>
              <w:top w:val="nil"/>
              <w:left w:val="nil"/>
              <w:bottom w:val="nil"/>
              <w:right w:val="nil"/>
            </w:tcBorders>
            <w:vAlign w:val="bottom"/>
          </w:tcPr>
          <w:p w:rsidR="00986A49" w:rsidRPr="00A8753D" w:rsidRDefault="00986A49" w:rsidP="00F660D5">
            <w:pPr>
              <w:pStyle w:val="tblNumber01"/>
              <w:rPr>
                <w:rFonts w:cs="Arial"/>
                <w:szCs w:val="18"/>
              </w:rPr>
            </w:pPr>
          </w:p>
        </w:tc>
        <w:tc>
          <w:tcPr>
            <w:tcW w:w="59" w:type="dxa"/>
            <w:tcBorders>
              <w:top w:val="nil"/>
              <w:left w:val="nil"/>
              <w:bottom w:val="nil"/>
              <w:right w:val="nil"/>
            </w:tcBorders>
            <w:vAlign w:val="bottom"/>
          </w:tcPr>
          <w:p w:rsidR="00986A49" w:rsidRPr="00A8753D" w:rsidRDefault="00986A49" w:rsidP="00F660D5">
            <w:pPr>
              <w:pStyle w:val="tblNumber01"/>
              <w:rPr>
                <w:rFonts w:cs="Arial"/>
                <w:szCs w:val="18"/>
              </w:rPr>
            </w:pPr>
          </w:p>
        </w:tc>
        <w:tc>
          <w:tcPr>
            <w:tcW w:w="1018" w:type="dxa"/>
            <w:tcBorders>
              <w:top w:val="nil"/>
              <w:left w:val="nil"/>
              <w:bottom w:val="nil"/>
              <w:right w:val="nil"/>
            </w:tcBorders>
            <w:vAlign w:val="bottom"/>
          </w:tcPr>
          <w:p w:rsidR="00986A49" w:rsidRPr="00A8753D" w:rsidRDefault="00986A49" w:rsidP="00F660D5">
            <w:pPr>
              <w:pStyle w:val="tblNumber01"/>
              <w:rPr>
                <w:rFonts w:cs="Arial"/>
                <w:szCs w:val="18"/>
              </w:rPr>
            </w:pPr>
          </w:p>
        </w:tc>
        <w:tc>
          <w:tcPr>
            <w:tcW w:w="59" w:type="dxa"/>
            <w:tcBorders>
              <w:top w:val="nil"/>
              <w:left w:val="nil"/>
              <w:bottom w:val="nil"/>
              <w:right w:val="nil"/>
            </w:tcBorders>
            <w:vAlign w:val="bottom"/>
          </w:tcPr>
          <w:p w:rsidR="00986A49" w:rsidRPr="00A8753D" w:rsidRDefault="00986A49" w:rsidP="00F660D5">
            <w:pPr>
              <w:pStyle w:val="tblNumber01"/>
              <w:rPr>
                <w:rFonts w:cs="Arial"/>
                <w:szCs w:val="18"/>
              </w:rPr>
            </w:pPr>
          </w:p>
        </w:tc>
        <w:tc>
          <w:tcPr>
            <w:tcW w:w="1018" w:type="dxa"/>
            <w:tcBorders>
              <w:top w:val="nil"/>
              <w:left w:val="nil"/>
              <w:bottom w:val="nil"/>
              <w:right w:val="nil"/>
            </w:tcBorders>
            <w:vAlign w:val="bottom"/>
          </w:tcPr>
          <w:p w:rsidR="00986A49" w:rsidRPr="00A8753D" w:rsidRDefault="00986A49" w:rsidP="00F660D5">
            <w:pPr>
              <w:pStyle w:val="tblNumber01"/>
              <w:rPr>
                <w:rFonts w:cs="Arial"/>
                <w:szCs w:val="18"/>
              </w:rPr>
            </w:pPr>
          </w:p>
        </w:tc>
        <w:tc>
          <w:tcPr>
            <w:tcW w:w="59" w:type="dxa"/>
            <w:tcBorders>
              <w:top w:val="nil"/>
              <w:left w:val="nil"/>
              <w:bottom w:val="nil"/>
              <w:right w:val="nil"/>
            </w:tcBorders>
            <w:vAlign w:val="bottom"/>
          </w:tcPr>
          <w:p w:rsidR="00986A49" w:rsidRPr="00A8753D" w:rsidRDefault="00986A49" w:rsidP="00F660D5">
            <w:pPr>
              <w:pStyle w:val="tblNumber01"/>
              <w:rPr>
                <w:rFonts w:cs="Arial"/>
                <w:szCs w:val="18"/>
              </w:rPr>
            </w:pPr>
          </w:p>
        </w:tc>
        <w:tc>
          <w:tcPr>
            <w:tcW w:w="1018" w:type="dxa"/>
            <w:tcBorders>
              <w:top w:val="nil"/>
              <w:left w:val="nil"/>
              <w:bottom w:val="nil"/>
              <w:right w:val="nil"/>
            </w:tcBorders>
            <w:vAlign w:val="bottom"/>
          </w:tcPr>
          <w:p w:rsidR="00986A49" w:rsidRPr="00A8753D" w:rsidRDefault="00986A49" w:rsidP="00F660D5">
            <w:pPr>
              <w:pStyle w:val="tblNumber01"/>
              <w:rPr>
                <w:rFonts w:cs="Arial"/>
                <w:szCs w:val="18"/>
              </w:rPr>
            </w:pPr>
          </w:p>
        </w:tc>
      </w:tr>
      <w:tr w:rsidR="00986A49" w:rsidRPr="00A8753D" w:rsidTr="00F660D5">
        <w:trPr>
          <w:cantSplit/>
        </w:trPr>
        <w:tc>
          <w:tcPr>
            <w:tcW w:w="3042" w:type="dxa"/>
            <w:tcBorders>
              <w:top w:val="nil"/>
              <w:left w:val="nil"/>
              <w:right w:val="nil"/>
            </w:tcBorders>
            <w:vAlign w:val="bottom"/>
          </w:tcPr>
          <w:p w:rsidR="00986A49" w:rsidRPr="00A8753D" w:rsidRDefault="00986A49" w:rsidP="00F660D5">
            <w:pPr>
              <w:pStyle w:val="tblText02"/>
              <w:ind w:left="0" w:firstLine="0"/>
              <w:rPr>
                <w:rFonts w:cs="Arial"/>
                <w:szCs w:val="18"/>
              </w:rPr>
            </w:pPr>
            <w:r w:rsidRPr="00A8753D">
              <w:rPr>
                <w:rFonts w:cs="Arial"/>
                <w:szCs w:val="18"/>
              </w:rPr>
              <w:t>Форвардные контракты для хеджирования денежных потоков</w:t>
            </w:r>
          </w:p>
        </w:tc>
        <w:tc>
          <w:tcPr>
            <w:tcW w:w="1018" w:type="dxa"/>
            <w:tcBorders>
              <w:top w:val="nil"/>
              <w:left w:val="nil"/>
              <w:right w:val="nil"/>
            </w:tcBorders>
            <w:shd w:val="clear" w:color="auto" w:fill="auto"/>
            <w:vAlign w:val="bottom"/>
          </w:tcPr>
          <w:p w:rsidR="00986A49" w:rsidRPr="00A8753D" w:rsidRDefault="00986A49" w:rsidP="00F660D5">
            <w:pPr>
              <w:jc w:val="right"/>
              <w:rPr>
                <w:rFonts w:ascii="Arial" w:eastAsia="Arial Unicode MS" w:hAnsi="Arial" w:cs="Arial"/>
                <w:sz w:val="18"/>
                <w:szCs w:val="18"/>
              </w:rPr>
            </w:pPr>
            <w:r w:rsidRPr="00A8753D">
              <w:rPr>
                <w:rFonts w:ascii="Arial" w:eastAsia="Arial Unicode MS" w:hAnsi="Arial" w:cs="Arial"/>
                <w:sz w:val="18"/>
                <w:szCs w:val="18"/>
              </w:rPr>
              <w:t>153,062</w:t>
            </w:r>
          </w:p>
        </w:tc>
        <w:tc>
          <w:tcPr>
            <w:tcW w:w="59" w:type="dxa"/>
            <w:tcBorders>
              <w:top w:val="nil"/>
              <w:left w:val="nil"/>
              <w:right w:val="nil"/>
            </w:tcBorders>
            <w:vAlign w:val="bottom"/>
          </w:tcPr>
          <w:p w:rsidR="00986A49" w:rsidRPr="00A8753D" w:rsidRDefault="00986A49" w:rsidP="00F660D5">
            <w:pPr>
              <w:jc w:val="right"/>
              <w:rPr>
                <w:rFonts w:ascii="Arial" w:eastAsia="Arial Unicode MS" w:hAnsi="Arial" w:cs="Arial"/>
                <w:sz w:val="18"/>
                <w:szCs w:val="18"/>
              </w:rPr>
            </w:pPr>
          </w:p>
        </w:tc>
        <w:tc>
          <w:tcPr>
            <w:tcW w:w="1018" w:type="dxa"/>
            <w:tcBorders>
              <w:top w:val="nil"/>
              <w:left w:val="nil"/>
              <w:right w:val="nil"/>
            </w:tcBorders>
            <w:shd w:val="clear" w:color="auto" w:fill="auto"/>
            <w:vAlign w:val="bottom"/>
          </w:tcPr>
          <w:p w:rsidR="00986A49" w:rsidRPr="00A8753D" w:rsidRDefault="00986A49" w:rsidP="00F660D5">
            <w:pPr>
              <w:jc w:val="right"/>
              <w:rPr>
                <w:rFonts w:ascii="Arial" w:eastAsia="Arial Unicode MS" w:hAnsi="Arial" w:cs="Arial"/>
                <w:sz w:val="18"/>
                <w:szCs w:val="18"/>
              </w:rPr>
            </w:pPr>
          </w:p>
        </w:tc>
        <w:tc>
          <w:tcPr>
            <w:tcW w:w="59" w:type="dxa"/>
            <w:tcBorders>
              <w:top w:val="nil"/>
              <w:left w:val="nil"/>
              <w:right w:val="nil"/>
            </w:tcBorders>
            <w:vAlign w:val="bottom"/>
          </w:tcPr>
          <w:p w:rsidR="00986A49" w:rsidRPr="00A8753D" w:rsidRDefault="00986A49" w:rsidP="00F660D5">
            <w:pPr>
              <w:jc w:val="right"/>
              <w:rPr>
                <w:rFonts w:ascii="Arial" w:eastAsia="Arial Unicode MS" w:hAnsi="Arial" w:cs="Arial"/>
                <w:sz w:val="18"/>
                <w:szCs w:val="18"/>
              </w:rPr>
            </w:pPr>
          </w:p>
        </w:tc>
        <w:tc>
          <w:tcPr>
            <w:tcW w:w="1018" w:type="dxa"/>
            <w:tcBorders>
              <w:top w:val="nil"/>
              <w:left w:val="nil"/>
              <w:right w:val="nil"/>
            </w:tcBorders>
            <w:shd w:val="clear" w:color="auto" w:fill="auto"/>
            <w:vAlign w:val="bottom"/>
          </w:tcPr>
          <w:p w:rsidR="00986A49" w:rsidRPr="00A8753D" w:rsidRDefault="00986A49" w:rsidP="00F660D5">
            <w:pPr>
              <w:jc w:val="right"/>
              <w:rPr>
                <w:rFonts w:ascii="Arial" w:eastAsia="Arial Unicode MS" w:hAnsi="Arial" w:cs="Arial"/>
                <w:sz w:val="18"/>
                <w:szCs w:val="18"/>
              </w:rPr>
            </w:pPr>
            <w:r w:rsidRPr="00A8753D">
              <w:rPr>
                <w:rFonts w:ascii="Arial" w:eastAsia="Arial Unicode MS" w:hAnsi="Arial" w:cs="Arial"/>
                <w:sz w:val="18"/>
                <w:szCs w:val="18"/>
              </w:rPr>
              <w:t>(828)</w:t>
            </w:r>
          </w:p>
        </w:tc>
        <w:tc>
          <w:tcPr>
            <w:tcW w:w="59" w:type="dxa"/>
            <w:tcBorders>
              <w:top w:val="nil"/>
              <w:left w:val="nil"/>
              <w:right w:val="nil"/>
            </w:tcBorders>
            <w:vAlign w:val="bottom"/>
          </w:tcPr>
          <w:p w:rsidR="00986A49" w:rsidRPr="00A8753D" w:rsidRDefault="00986A49" w:rsidP="00F660D5">
            <w:pPr>
              <w:pStyle w:val="tblNumber01"/>
              <w:rPr>
                <w:rFonts w:cs="Arial"/>
                <w:szCs w:val="18"/>
              </w:rPr>
            </w:pPr>
          </w:p>
        </w:tc>
        <w:tc>
          <w:tcPr>
            <w:tcW w:w="1018" w:type="dxa"/>
            <w:tcBorders>
              <w:top w:val="nil"/>
              <w:left w:val="nil"/>
              <w:right w:val="nil"/>
            </w:tcBorders>
            <w:vAlign w:val="bottom"/>
          </w:tcPr>
          <w:p w:rsidR="00986A49" w:rsidRPr="00A8753D" w:rsidRDefault="00986A49" w:rsidP="00F660D5">
            <w:pPr>
              <w:pStyle w:val="tblNumber01"/>
              <w:rPr>
                <w:rFonts w:cs="Arial"/>
                <w:szCs w:val="18"/>
              </w:rPr>
            </w:pPr>
            <w:r w:rsidRPr="00A8753D">
              <w:rPr>
                <w:rFonts w:cs="Arial"/>
                <w:szCs w:val="18"/>
              </w:rPr>
              <w:t>313,699</w:t>
            </w:r>
          </w:p>
        </w:tc>
        <w:tc>
          <w:tcPr>
            <w:tcW w:w="59" w:type="dxa"/>
            <w:tcBorders>
              <w:top w:val="nil"/>
              <w:left w:val="nil"/>
              <w:right w:val="nil"/>
            </w:tcBorders>
            <w:vAlign w:val="bottom"/>
          </w:tcPr>
          <w:p w:rsidR="00986A49" w:rsidRPr="00A8753D" w:rsidRDefault="00986A49" w:rsidP="00F660D5">
            <w:pPr>
              <w:pStyle w:val="tblNumber01"/>
              <w:rPr>
                <w:rFonts w:cs="Arial"/>
                <w:szCs w:val="18"/>
              </w:rPr>
            </w:pPr>
          </w:p>
        </w:tc>
        <w:tc>
          <w:tcPr>
            <w:tcW w:w="1018" w:type="dxa"/>
            <w:tcBorders>
              <w:top w:val="nil"/>
              <w:left w:val="nil"/>
              <w:right w:val="nil"/>
            </w:tcBorders>
            <w:shd w:val="clear" w:color="auto" w:fill="auto"/>
            <w:vAlign w:val="bottom"/>
          </w:tcPr>
          <w:p w:rsidR="00986A49" w:rsidRPr="00A8753D" w:rsidRDefault="00986A49" w:rsidP="00F660D5">
            <w:pPr>
              <w:pStyle w:val="tblNumberDash"/>
              <w:rPr>
                <w:rFonts w:cs="Arial"/>
                <w:szCs w:val="18"/>
              </w:rPr>
            </w:pPr>
            <w:r w:rsidRPr="00A8753D">
              <w:rPr>
                <w:rFonts w:cs="Arial"/>
                <w:szCs w:val="18"/>
              </w:rPr>
              <w:t>-</w:t>
            </w:r>
          </w:p>
        </w:tc>
        <w:tc>
          <w:tcPr>
            <w:tcW w:w="59" w:type="dxa"/>
            <w:tcBorders>
              <w:top w:val="nil"/>
              <w:left w:val="nil"/>
              <w:right w:val="nil"/>
            </w:tcBorders>
            <w:vAlign w:val="bottom"/>
          </w:tcPr>
          <w:p w:rsidR="00986A49" w:rsidRPr="00A8753D" w:rsidRDefault="00986A49" w:rsidP="00F660D5">
            <w:pPr>
              <w:pStyle w:val="tblNumber01"/>
              <w:rPr>
                <w:rFonts w:cs="Arial"/>
                <w:szCs w:val="18"/>
              </w:rPr>
            </w:pPr>
          </w:p>
        </w:tc>
        <w:tc>
          <w:tcPr>
            <w:tcW w:w="1020" w:type="dxa"/>
            <w:tcBorders>
              <w:top w:val="nil"/>
              <w:left w:val="nil"/>
              <w:right w:val="nil"/>
            </w:tcBorders>
            <w:shd w:val="clear" w:color="auto" w:fill="auto"/>
            <w:vAlign w:val="bottom"/>
          </w:tcPr>
          <w:p w:rsidR="00986A49" w:rsidRPr="00A8753D" w:rsidRDefault="00986A49" w:rsidP="00F660D5">
            <w:pPr>
              <w:pStyle w:val="tblNumber00"/>
              <w:rPr>
                <w:rFonts w:cs="Arial"/>
                <w:szCs w:val="18"/>
              </w:rPr>
            </w:pPr>
            <w:r w:rsidRPr="00A8753D">
              <w:rPr>
                <w:rFonts w:cs="Arial"/>
                <w:szCs w:val="18"/>
              </w:rPr>
              <w:t>(80,505)</w:t>
            </w:r>
          </w:p>
        </w:tc>
      </w:tr>
      <w:tr w:rsidR="00986A49" w:rsidRPr="00A8753D" w:rsidTr="00F660D5">
        <w:trPr>
          <w:cantSplit/>
        </w:trPr>
        <w:tc>
          <w:tcPr>
            <w:tcW w:w="3042" w:type="dxa"/>
            <w:tcBorders>
              <w:top w:val="nil"/>
              <w:left w:val="nil"/>
              <w:bottom w:val="single" w:sz="6" w:space="0" w:color="auto"/>
              <w:right w:val="nil"/>
            </w:tcBorders>
            <w:shd w:val="clear" w:color="auto" w:fill="auto"/>
            <w:vAlign w:val="bottom"/>
          </w:tcPr>
          <w:p w:rsidR="00986A49" w:rsidRPr="00A8753D" w:rsidRDefault="00986A49" w:rsidP="00F660D5">
            <w:pPr>
              <w:pStyle w:val="tblText02"/>
              <w:rPr>
                <w:rFonts w:cs="Arial"/>
                <w:szCs w:val="18"/>
              </w:rPr>
            </w:pPr>
            <w:r w:rsidRPr="00A8753D">
              <w:rPr>
                <w:rFonts w:cs="Arial"/>
                <w:szCs w:val="18"/>
              </w:rPr>
              <w:t xml:space="preserve"> </w:t>
            </w:r>
          </w:p>
        </w:tc>
        <w:tc>
          <w:tcPr>
            <w:tcW w:w="101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1020"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3042" w:type="dxa"/>
            <w:tcBorders>
              <w:top w:val="single" w:sz="6" w:space="0" w:color="auto"/>
              <w:left w:val="nil"/>
              <w:bottom w:val="nil"/>
              <w:right w:val="nil"/>
            </w:tcBorders>
            <w:vAlign w:val="bottom"/>
          </w:tcPr>
          <w:p w:rsidR="00986A49" w:rsidRPr="00A8753D" w:rsidRDefault="00986A49" w:rsidP="00F660D5">
            <w:pPr>
              <w:pStyle w:val="tblText02"/>
              <w:rPr>
                <w:rFonts w:cs="Arial"/>
                <w:szCs w:val="18"/>
              </w:rPr>
            </w:pPr>
            <w:r w:rsidRPr="00A8753D">
              <w:rPr>
                <w:rFonts w:cs="Arial"/>
                <w:szCs w:val="18"/>
              </w:rPr>
              <w:t xml:space="preserve"> </w:t>
            </w:r>
          </w:p>
        </w:tc>
        <w:tc>
          <w:tcPr>
            <w:tcW w:w="1018" w:type="dxa"/>
            <w:tcBorders>
              <w:top w:val="single" w:sz="6" w:space="0" w:color="auto"/>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single" w:sz="6" w:space="0" w:color="auto"/>
              <w:left w:val="nil"/>
              <w:bottom w:val="nil"/>
              <w:right w:val="nil"/>
            </w:tcBorders>
            <w:vAlign w:val="bottom"/>
          </w:tcPr>
          <w:p w:rsidR="00986A49" w:rsidRPr="00A8753D" w:rsidRDefault="00986A49" w:rsidP="00F660D5">
            <w:pPr>
              <w:pStyle w:val="tblNumber01"/>
              <w:rPr>
                <w:rFonts w:cs="Arial"/>
                <w:szCs w:val="18"/>
              </w:rPr>
            </w:pPr>
          </w:p>
        </w:tc>
        <w:tc>
          <w:tcPr>
            <w:tcW w:w="1018"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single" w:sz="6" w:space="0" w:color="auto"/>
              <w:left w:val="nil"/>
              <w:bottom w:val="nil"/>
              <w:right w:val="nil"/>
            </w:tcBorders>
            <w:vAlign w:val="bottom"/>
          </w:tcPr>
          <w:p w:rsidR="00986A49" w:rsidRPr="00A8753D" w:rsidRDefault="00986A49" w:rsidP="00F660D5">
            <w:pPr>
              <w:pStyle w:val="tblNumber01"/>
              <w:rPr>
                <w:rFonts w:cs="Arial"/>
                <w:szCs w:val="18"/>
              </w:rPr>
            </w:pPr>
          </w:p>
        </w:tc>
        <w:tc>
          <w:tcPr>
            <w:tcW w:w="1018"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single" w:sz="6" w:space="0" w:color="auto"/>
              <w:left w:val="nil"/>
              <w:bottom w:val="nil"/>
              <w:right w:val="nil"/>
            </w:tcBorders>
            <w:vAlign w:val="bottom"/>
          </w:tcPr>
          <w:p w:rsidR="00986A49" w:rsidRPr="00A8753D" w:rsidRDefault="00986A49" w:rsidP="00F660D5">
            <w:pPr>
              <w:pStyle w:val="tblNumber01"/>
              <w:rPr>
                <w:rFonts w:cs="Arial"/>
                <w:szCs w:val="18"/>
              </w:rPr>
            </w:pPr>
          </w:p>
        </w:tc>
        <w:tc>
          <w:tcPr>
            <w:tcW w:w="1018" w:type="dxa"/>
            <w:tcBorders>
              <w:top w:val="single" w:sz="6" w:space="0" w:color="auto"/>
              <w:left w:val="nil"/>
              <w:bottom w:val="nil"/>
              <w:right w:val="nil"/>
            </w:tcBorders>
            <w:vAlign w:val="bottom"/>
          </w:tcPr>
          <w:p w:rsidR="00986A49" w:rsidRPr="00A8753D" w:rsidRDefault="00986A49" w:rsidP="00F660D5">
            <w:pPr>
              <w:pStyle w:val="tblNumber01"/>
              <w:rPr>
                <w:rFonts w:cs="Arial"/>
                <w:szCs w:val="18"/>
              </w:rPr>
            </w:pPr>
          </w:p>
        </w:tc>
        <w:tc>
          <w:tcPr>
            <w:tcW w:w="59" w:type="dxa"/>
            <w:tcBorders>
              <w:top w:val="single" w:sz="6" w:space="0" w:color="auto"/>
              <w:left w:val="nil"/>
              <w:bottom w:val="nil"/>
              <w:right w:val="nil"/>
            </w:tcBorders>
            <w:vAlign w:val="bottom"/>
          </w:tcPr>
          <w:p w:rsidR="00986A49" w:rsidRPr="00A8753D" w:rsidRDefault="00986A49" w:rsidP="00F660D5">
            <w:pPr>
              <w:pStyle w:val="tblNumber01"/>
              <w:rPr>
                <w:rFonts w:cs="Arial"/>
                <w:szCs w:val="18"/>
              </w:rPr>
            </w:pPr>
          </w:p>
        </w:tc>
        <w:tc>
          <w:tcPr>
            <w:tcW w:w="1018"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single" w:sz="6" w:space="0" w:color="auto"/>
              <w:left w:val="nil"/>
              <w:bottom w:val="nil"/>
              <w:right w:val="nil"/>
            </w:tcBorders>
            <w:vAlign w:val="bottom"/>
          </w:tcPr>
          <w:p w:rsidR="00986A49" w:rsidRPr="00A8753D" w:rsidRDefault="00986A49" w:rsidP="00F660D5">
            <w:pPr>
              <w:pStyle w:val="tblNumber01"/>
              <w:rPr>
                <w:rFonts w:cs="Arial"/>
                <w:szCs w:val="18"/>
              </w:rPr>
            </w:pPr>
          </w:p>
        </w:tc>
        <w:tc>
          <w:tcPr>
            <w:tcW w:w="1020"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3042" w:type="dxa"/>
            <w:tcBorders>
              <w:top w:val="nil"/>
              <w:left w:val="nil"/>
              <w:right w:val="nil"/>
            </w:tcBorders>
            <w:vAlign w:val="bottom"/>
          </w:tcPr>
          <w:p w:rsidR="00986A49" w:rsidRPr="00A8753D" w:rsidRDefault="00986A49" w:rsidP="00F660D5">
            <w:pPr>
              <w:pStyle w:val="tblText02"/>
              <w:ind w:left="0" w:firstLine="0"/>
              <w:rPr>
                <w:rFonts w:cs="Arial"/>
                <w:b/>
                <w:szCs w:val="18"/>
              </w:rPr>
            </w:pPr>
            <w:r w:rsidRPr="00A8753D">
              <w:rPr>
                <w:rFonts w:cs="Arial"/>
                <w:b/>
                <w:szCs w:val="18"/>
              </w:rPr>
              <w:t>Всего финансовых инструментов, оцениваемых по справедливой стоимости, изменения которой отражаются в составе прибыли или убытка за период</w:t>
            </w:r>
          </w:p>
        </w:tc>
        <w:tc>
          <w:tcPr>
            <w:tcW w:w="1018" w:type="dxa"/>
            <w:tcBorders>
              <w:top w:val="nil"/>
              <w:left w:val="nil"/>
              <w:right w:val="nil"/>
            </w:tcBorders>
            <w:shd w:val="clear" w:color="auto" w:fill="auto"/>
            <w:vAlign w:val="bottom"/>
          </w:tcPr>
          <w:p w:rsidR="00986A49" w:rsidRPr="00A8753D" w:rsidRDefault="00986A49" w:rsidP="00F660D5">
            <w:pPr>
              <w:jc w:val="right"/>
              <w:rPr>
                <w:rFonts w:ascii="Arial" w:eastAsia="Arial Unicode MS" w:hAnsi="Arial" w:cs="Arial"/>
                <w:b/>
                <w:sz w:val="18"/>
                <w:szCs w:val="18"/>
              </w:rPr>
            </w:pPr>
            <w:r w:rsidRPr="00A8753D">
              <w:rPr>
                <w:rFonts w:ascii="Arial" w:eastAsia="Arial Unicode MS" w:hAnsi="Arial" w:cs="Arial"/>
                <w:b/>
                <w:sz w:val="18"/>
                <w:szCs w:val="18"/>
              </w:rPr>
              <w:t>-</w:t>
            </w:r>
          </w:p>
        </w:tc>
        <w:tc>
          <w:tcPr>
            <w:tcW w:w="59" w:type="dxa"/>
            <w:tcBorders>
              <w:top w:val="nil"/>
              <w:left w:val="nil"/>
              <w:right w:val="nil"/>
            </w:tcBorders>
            <w:vAlign w:val="bottom"/>
          </w:tcPr>
          <w:p w:rsidR="00986A49" w:rsidRPr="00A8753D" w:rsidRDefault="00986A49" w:rsidP="00F660D5">
            <w:pPr>
              <w:jc w:val="right"/>
              <w:rPr>
                <w:rFonts w:ascii="Arial" w:eastAsia="Arial Unicode MS" w:hAnsi="Arial" w:cs="Arial"/>
                <w:b/>
                <w:sz w:val="18"/>
                <w:szCs w:val="18"/>
              </w:rPr>
            </w:pPr>
          </w:p>
        </w:tc>
        <w:tc>
          <w:tcPr>
            <w:tcW w:w="1018" w:type="dxa"/>
            <w:tcBorders>
              <w:left w:val="nil"/>
              <w:right w:val="nil"/>
            </w:tcBorders>
            <w:shd w:val="clear" w:color="auto" w:fill="auto"/>
            <w:vAlign w:val="bottom"/>
          </w:tcPr>
          <w:p w:rsidR="00986A49" w:rsidRPr="00A8753D" w:rsidRDefault="00986A49" w:rsidP="00F660D5">
            <w:pPr>
              <w:jc w:val="right"/>
              <w:rPr>
                <w:rFonts w:ascii="Arial" w:eastAsia="Arial Unicode MS" w:hAnsi="Arial" w:cs="Arial"/>
                <w:b/>
                <w:sz w:val="18"/>
                <w:szCs w:val="18"/>
              </w:rPr>
            </w:pPr>
            <w:r w:rsidRPr="00A8753D">
              <w:rPr>
                <w:rFonts w:ascii="Arial" w:eastAsia="Arial Unicode MS" w:hAnsi="Arial" w:cs="Arial"/>
                <w:b/>
                <w:sz w:val="18"/>
                <w:szCs w:val="18"/>
              </w:rPr>
              <w:t>-</w:t>
            </w:r>
          </w:p>
        </w:tc>
        <w:tc>
          <w:tcPr>
            <w:tcW w:w="59" w:type="dxa"/>
            <w:tcBorders>
              <w:left w:val="nil"/>
              <w:right w:val="nil"/>
            </w:tcBorders>
            <w:vAlign w:val="bottom"/>
          </w:tcPr>
          <w:p w:rsidR="00986A49" w:rsidRPr="00A8753D" w:rsidRDefault="00986A49" w:rsidP="00F660D5">
            <w:pPr>
              <w:jc w:val="right"/>
              <w:rPr>
                <w:rFonts w:ascii="Arial" w:eastAsia="Arial Unicode MS" w:hAnsi="Arial" w:cs="Arial"/>
                <w:b/>
                <w:sz w:val="18"/>
                <w:szCs w:val="18"/>
              </w:rPr>
            </w:pPr>
          </w:p>
        </w:tc>
        <w:tc>
          <w:tcPr>
            <w:tcW w:w="1018" w:type="dxa"/>
            <w:tcBorders>
              <w:left w:val="nil"/>
              <w:right w:val="nil"/>
            </w:tcBorders>
            <w:shd w:val="clear" w:color="auto" w:fill="auto"/>
            <w:vAlign w:val="bottom"/>
          </w:tcPr>
          <w:p w:rsidR="00986A49" w:rsidRPr="00A8753D" w:rsidRDefault="00986A49" w:rsidP="00F660D5">
            <w:pPr>
              <w:jc w:val="right"/>
              <w:rPr>
                <w:rFonts w:ascii="Arial" w:eastAsia="Arial Unicode MS" w:hAnsi="Arial" w:cs="Arial"/>
                <w:b/>
                <w:sz w:val="18"/>
                <w:szCs w:val="18"/>
              </w:rPr>
            </w:pPr>
            <w:r w:rsidRPr="00A8753D">
              <w:rPr>
                <w:rFonts w:ascii="Arial" w:eastAsia="Arial Unicode MS" w:hAnsi="Arial" w:cs="Arial"/>
                <w:b/>
                <w:sz w:val="18"/>
                <w:szCs w:val="18"/>
              </w:rPr>
              <w:t>(828)</w:t>
            </w:r>
          </w:p>
        </w:tc>
        <w:tc>
          <w:tcPr>
            <w:tcW w:w="59" w:type="dxa"/>
            <w:tcBorders>
              <w:left w:val="nil"/>
              <w:right w:val="nil"/>
            </w:tcBorders>
            <w:vAlign w:val="bottom"/>
          </w:tcPr>
          <w:p w:rsidR="00986A49" w:rsidRPr="00A8753D" w:rsidRDefault="00986A49" w:rsidP="00F660D5">
            <w:pPr>
              <w:pStyle w:val="tblNumber01"/>
              <w:rPr>
                <w:rFonts w:cs="Arial"/>
                <w:b/>
                <w:szCs w:val="18"/>
              </w:rPr>
            </w:pPr>
          </w:p>
        </w:tc>
        <w:tc>
          <w:tcPr>
            <w:tcW w:w="1018" w:type="dxa"/>
            <w:tcBorders>
              <w:left w:val="nil"/>
              <w:right w:val="nil"/>
            </w:tcBorders>
            <w:vAlign w:val="bottom"/>
          </w:tcPr>
          <w:p w:rsidR="00986A49" w:rsidRPr="00A8753D" w:rsidRDefault="00986A49" w:rsidP="00F660D5">
            <w:pPr>
              <w:pStyle w:val="tblNumber01"/>
              <w:rPr>
                <w:rFonts w:cs="Arial"/>
                <w:b/>
                <w:szCs w:val="18"/>
              </w:rPr>
            </w:pPr>
          </w:p>
        </w:tc>
        <w:tc>
          <w:tcPr>
            <w:tcW w:w="59" w:type="dxa"/>
            <w:tcBorders>
              <w:left w:val="nil"/>
              <w:right w:val="nil"/>
            </w:tcBorders>
            <w:vAlign w:val="bottom"/>
          </w:tcPr>
          <w:p w:rsidR="00986A49" w:rsidRPr="00A8753D" w:rsidRDefault="00986A49" w:rsidP="00F660D5">
            <w:pPr>
              <w:pStyle w:val="tblNumber01"/>
              <w:rPr>
                <w:rFonts w:cs="Arial"/>
                <w:b/>
                <w:szCs w:val="18"/>
              </w:rPr>
            </w:pPr>
          </w:p>
        </w:tc>
        <w:tc>
          <w:tcPr>
            <w:tcW w:w="1018" w:type="dxa"/>
            <w:tcBorders>
              <w:left w:val="nil"/>
              <w:right w:val="nil"/>
            </w:tcBorders>
            <w:shd w:val="clear" w:color="auto" w:fill="auto"/>
            <w:vAlign w:val="bottom"/>
          </w:tcPr>
          <w:p w:rsidR="00986A49" w:rsidRPr="00A8753D" w:rsidRDefault="00986A49" w:rsidP="00F660D5">
            <w:pPr>
              <w:pStyle w:val="tblNumberDash"/>
              <w:rPr>
                <w:rFonts w:cs="Arial"/>
                <w:b/>
                <w:szCs w:val="18"/>
              </w:rPr>
            </w:pPr>
            <w:r w:rsidRPr="00A8753D">
              <w:rPr>
                <w:rFonts w:cs="Arial"/>
                <w:b/>
                <w:szCs w:val="18"/>
              </w:rPr>
              <w:t>-</w:t>
            </w:r>
          </w:p>
        </w:tc>
        <w:tc>
          <w:tcPr>
            <w:tcW w:w="59" w:type="dxa"/>
            <w:tcBorders>
              <w:left w:val="nil"/>
              <w:right w:val="nil"/>
            </w:tcBorders>
            <w:vAlign w:val="bottom"/>
          </w:tcPr>
          <w:p w:rsidR="00986A49" w:rsidRPr="00A8753D" w:rsidRDefault="00986A49" w:rsidP="00F660D5">
            <w:pPr>
              <w:pStyle w:val="tblNumber01"/>
              <w:rPr>
                <w:rFonts w:cs="Arial"/>
                <w:szCs w:val="18"/>
              </w:rPr>
            </w:pPr>
          </w:p>
        </w:tc>
        <w:tc>
          <w:tcPr>
            <w:tcW w:w="1020" w:type="dxa"/>
            <w:tcBorders>
              <w:left w:val="nil"/>
              <w:right w:val="nil"/>
            </w:tcBorders>
            <w:shd w:val="clear" w:color="auto" w:fill="auto"/>
            <w:vAlign w:val="bottom"/>
          </w:tcPr>
          <w:p w:rsidR="00986A49" w:rsidRPr="00A8753D" w:rsidRDefault="00986A49" w:rsidP="00F660D5">
            <w:pPr>
              <w:pStyle w:val="tblNumber00"/>
              <w:rPr>
                <w:rFonts w:cs="Arial"/>
                <w:b/>
                <w:szCs w:val="18"/>
              </w:rPr>
            </w:pPr>
            <w:r w:rsidRPr="00A8753D">
              <w:rPr>
                <w:rFonts w:cs="Arial"/>
                <w:b/>
                <w:szCs w:val="18"/>
              </w:rPr>
              <w:t>(80,505)</w:t>
            </w:r>
          </w:p>
        </w:tc>
      </w:tr>
      <w:tr w:rsidR="00986A49" w:rsidRPr="00A8753D" w:rsidTr="00F660D5">
        <w:trPr>
          <w:cantSplit/>
        </w:trPr>
        <w:tc>
          <w:tcPr>
            <w:tcW w:w="3042" w:type="dxa"/>
            <w:tcBorders>
              <w:top w:val="nil"/>
              <w:left w:val="nil"/>
              <w:bottom w:val="single" w:sz="12" w:space="0" w:color="auto"/>
              <w:right w:val="nil"/>
            </w:tcBorders>
            <w:shd w:val="clear" w:color="auto" w:fill="auto"/>
            <w:vAlign w:val="bottom"/>
          </w:tcPr>
          <w:p w:rsidR="00986A49" w:rsidRPr="00A8753D" w:rsidRDefault="00986A49" w:rsidP="00F660D5">
            <w:pPr>
              <w:pStyle w:val="tblText02"/>
              <w:rPr>
                <w:rFonts w:cs="Arial"/>
                <w:szCs w:val="18"/>
              </w:rPr>
            </w:pPr>
            <w:r w:rsidRPr="00A8753D">
              <w:rPr>
                <w:rFonts w:cs="Arial"/>
                <w:szCs w:val="18"/>
              </w:rPr>
              <w:t xml:space="preserve"> </w:t>
            </w:r>
          </w:p>
        </w:tc>
        <w:tc>
          <w:tcPr>
            <w:tcW w:w="101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59"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1018"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r>
    </w:tbl>
    <w:p w:rsidR="00986A49" w:rsidRPr="00A8753D" w:rsidRDefault="00986A49" w:rsidP="00986A49">
      <w:pPr>
        <w:pStyle w:val="21"/>
        <w:rPr>
          <w:rFonts w:ascii="Arial" w:hAnsi="Arial" w:cs="Arial"/>
        </w:rPr>
      </w:pPr>
    </w:p>
    <w:p w:rsidR="00986A49" w:rsidRPr="00A8753D" w:rsidRDefault="00986A49" w:rsidP="00A8753D">
      <w:pPr>
        <w:pStyle w:val="21"/>
        <w:ind w:left="567"/>
        <w:jc w:val="both"/>
        <w:rPr>
          <w:rFonts w:ascii="Arial" w:hAnsi="Arial" w:cs="Arial"/>
          <w:sz w:val="20"/>
        </w:rPr>
      </w:pPr>
      <w:r w:rsidRPr="00A8753D">
        <w:rPr>
          <w:rStyle w:val="affffff0"/>
          <w:rFonts w:ascii="Arial" w:hAnsi="Arial" w:cs="Arial"/>
          <w:i w:val="0"/>
          <w:sz w:val="20"/>
        </w:rPr>
        <w:t>Форвардные контракты для хеджирования денежных потоков</w:t>
      </w:r>
      <w:r w:rsidRPr="00A8753D">
        <w:rPr>
          <w:rFonts w:ascii="Arial" w:hAnsi="Arial" w:cs="Arial"/>
          <w:b/>
          <w:i/>
          <w:sz w:val="20"/>
        </w:rPr>
        <w:t>.</w:t>
      </w:r>
      <w:r w:rsidRPr="00A8753D">
        <w:rPr>
          <w:rFonts w:ascii="Arial" w:hAnsi="Arial" w:cs="Arial"/>
          <w:sz w:val="20"/>
        </w:rPr>
        <w:t xml:space="preserve"> Хеджирование денежных потоков осуществляется в связи с рисками изменения предполагаемых будущих денежных потоков по финансовым обязательствам, относящимся к программе выплат Группы Société Générale, рассчитываемых на основе цены акций: общее количество акций составляет 103,008 акций, </w:t>
      </w:r>
      <w:r w:rsidRPr="00A8753D">
        <w:rPr>
          <w:rFonts w:ascii="Arial" w:hAnsi="Arial" w:cs="Arial"/>
          <w:sz w:val="20"/>
        </w:rPr>
        <w:br/>
        <w:t>подлежащих выплате в течение 2015 и 2016 гг. при выполнении определенных установленных условий.</w:t>
      </w:r>
    </w:p>
    <w:p w:rsidR="00986A49" w:rsidRPr="00A8753D" w:rsidRDefault="00986A49" w:rsidP="00A8753D">
      <w:pPr>
        <w:pStyle w:val="21"/>
        <w:ind w:left="567"/>
        <w:jc w:val="both"/>
        <w:rPr>
          <w:rFonts w:ascii="Arial" w:hAnsi="Arial" w:cs="Arial"/>
          <w:sz w:val="20"/>
        </w:rPr>
      </w:pPr>
    </w:p>
    <w:p w:rsidR="00986A49" w:rsidRPr="00A8753D" w:rsidRDefault="00986A49" w:rsidP="00986A49">
      <w:pPr>
        <w:pStyle w:val="Heading1continued"/>
        <w:jc w:val="both"/>
        <w:rPr>
          <w:spacing w:val="-2"/>
        </w:rPr>
      </w:pPr>
      <w:r w:rsidRPr="00A8753D">
        <w:rPr>
          <w:spacing w:val="-2"/>
        </w:rPr>
        <w:t>6.</w:t>
      </w:r>
      <w:r w:rsidRPr="00A8753D">
        <w:rPr>
          <w:spacing w:val="-2"/>
        </w:rPr>
        <w:tab/>
        <w:t>Финансовые инструменты, оцениваемые по справедливой стоимости через прибыли или убытки (продолжение)</w:t>
      </w:r>
    </w:p>
    <w:p w:rsidR="00986A49" w:rsidRPr="00A8753D" w:rsidRDefault="00986A49" w:rsidP="00A8753D">
      <w:pPr>
        <w:pStyle w:val="21"/>
        <w:ind w:left="567"/>
        <w:jc w:val="both"/>
        <w:rPr>
          <w:rFonts w:ascii="Arial" w:hAnsi="Arial" w:cs="Arial"/>
          <w:sz w:val="20"/>
        </w:rPr>
      </w:pPr>
    </w:p>
    <w:p w:rsidR="00986A49" w:rsidRPr="00A8753D" w:rsidRDefault="00986A49" w:rsidP="00A8753D">
      <w:pPr>
        <w:pStyle w:val="21"/>
        <w:ind w:left="567"/>
        <w:jc w:val="both"/>
        <w:rPr>
          <w:rFonts w:ascii="Arial" w:hAnsi="Arial" w:cs="Arial"/>
          <w:sz w:val="20"/>
        </w:rPr>
      </w:pPr>
      <w:r w:rsidRPr="00A8753D">
        <w:rPr>
          <w:rFonts w:ascii="Arial" w:hAnsi="Arial" w:cs="Arial"/>
          <w:sz w:val="20"/>
        </w:rPr>
        <w:t>С целью хеджирования изменений денежных потоков по финансовым обязательствам в связи с риском изменения цен на акции Банк использовал форвардные контракты с фиксированной ценой 42.1 евро за акцию. Таким образом, Банк минимизирует воздействие изменения рыночной цены акций Société Générale на величину будущих денежных потоков.</w:t>
      </w:r>
    </w:p>
    <w:p w:rsidR="00986A49" w:rsidRPr="00A8753D" w:rsidRDefault="00986A49" w:rsidP="00A8753D">
      <w:pPr>
        <w:pStyle w:val="21"/>
        <w:ind w:left="567"/>
        <w:jc w:val="both"/>
        <w:rPr>
          <w:rFonts w:ascii="Arial" w:hAnsi="Arial" w:cs="Arial"/>
          <w:sz w:val="20"/>
        </w:rPr>
      </w:pPr>
    </w:p>
    <w:p w:rsidR="00986A49" w:rsidRPr="00A8753D" w:rsidRDefault="00986A49" w:rsidP="00A8753D">
      <w:pPr>
        <w:pStyle w:val="21"/>
        <w:ind w:left="567"/>
        <w:jc w:val="both"/>
        <w:rPr>
          <w:rFonts w:ascii="Arial" w:hAnsi="Arial" w:cs="Arial"/>
          <w:spacing w:val="-2"/>
          <w:sz w:val="20"/>
        </w:rPr>
      </w:pPr>
      <w:r w:rsidRPr="00A8753D">
        <w:rPr>
          <w:rFonts w:ascii="Arial" w:hAnsi="Arial" w:cs="Arial"/>
          <w:sz w:val="20"/>
        </w:rPr>
        <w:t xml:space="preserve">В марте 2015 года истек срок передачи прав на первый транш по программе выплат. Каждый работник Банка, удовлетворяющий критериям участия в Программе, получил денежный </w:t>
      </w:r>
      <w:r w:rsidRPr="00A8753D">
        <w:rPr>
          <w:rFonts w:ascii="Arial" w:hAnsi="Arial" w:cs="Arial"/>
          <w:spacing w:val="-2"/>
          <w:sz w:val="20"/>
        </w:rPr>
        <w:t>эквивалент 16 акций Société Générale, уплаченный в местной валюте. На дату выплаты, 2,790 работников Банка были номинированы на получение денежных средств, а цена была зафиксирована в размере 42.9605 евро за акцию. Расходы Банка были полностью компенсированы Société Générale.</w:t>
      </w:r>
    </w:p>
    <w:p w:rsidR="00986A49" w:rsidRPr="00A8753D" w:rsidRDefault="00986A49" w:rsidP="00A8753D">
      <w:pPr>
        <w:pStyle w:val="21"/>
        <w:ind w:left="567"/>
        <w:jc w:val="both"/>
        <w:rPr>
          <w:rFonts w:ascii="Arial" w:hAnsi="Arial" w:cs="Arial"/>
          <w:sz w:val="20"/>
        </w:rPr>
      </w:pPr>
    </w:p>
    <w:p w:rsidR="00986A49" w:rsidRPr="00A8753D" w:rsidRDefault="00986A49" w:rsidP="00A8753D">
      <w:pPr>
        <w:pStyle w:val="21"/>
        <w:ind w:left="567"/>
        <w:jc w:val="both"/>
        <w:rPr>
          <w:rFonts w:ascii="Arial" w:hAnsi="Arial" w:cs="Arial"/>
          <w:sz w:val="20"/>
        </w:rPr>
      </w:pPr>
      <w:r w:rsidRPr="00A8753D">
        <w:rPr>
          <w:rFonts w:ascii="Arial" w:hAnsi="Arial" w:cs="Arial"/>
          <w:sz w:val="20"/>
        </w:rPr>
        <w:t>По состоянию на 30 июня 2015 года справедливая стоимость обязательств по производным финансовым инструментам, отнесенным к категории инструментов хеджирования, составила 828 тыс. руб. (2014 год: 80,505 тыс. руб.).</w:t>
      </w:r>
    </w:p>
    <w:p w:rsidR="00986A49" w:rsidRPr="00A8753D" w:rsidRDefault="00986A49" w:rsidP="00A8753D">
      <w:pPr>
        <w:pStyle w:val="21"/>
        <w:ind w:left="567"/>
        <w:jc w:val="both"/>
        <w:rPr>
          <w:rFonts w:ascii="Arial" w:hAnsi="Arial" w:cs="Arial"/>
          <w:sz w:val="20"/>
        </w:rPr>
      </w:pPr>
    </w:p>
    <w:p w:rsidR="00986A49" w:rsidRPr="00A8753D" w:rsidRDefault="00986A49" w:rsidP="00A8753D">
      <w:pPr>
        <w:pStyle w:val="21"/>
        <w:ind w:left="567"/>
        <w:jc w:val="both"/>
        <w:rPr>
          <w:rFonts w:ascii="Arial" w:hAnsi="Arial" w:cs="Arial"/>
          <w:spacing w:val="-2"/>
          <w:sz w:val="20"/>
        </w:rPr>
      </w:pPr>
      <w:r w:rsidRPr="00A8753D">
        <w:rPr>
          <w:rFonts w:ascii="Arial" w:hAnsi="Arial" w:cs="Arial"/>
          <w:sz w:val="20"/>
        </w:rPr>
        <w:t>По состоянию на 30 июня 2015 года, совокупная сумма нереализованного убытка по форвардным договорам, включенным в состав фонда хеджирования рисков, относящихся к денежным потокам, составила 116 тыс. рублей (2014 год: 12,742  тыс. руб.). Она списывается на прибыль или убыток в периоды до марта 2016 года.</w:t>
      </w:r>
    </w:p>
    <w:p w:rsidR="00986A49" w:rsidRPr="00A8753D" w:rsidRDefault="00986A49" w:rsidP="00A8753D">
      <w:pPr>
        <w:pStyle w:val="21"/>
        <w:ind w:left="567"/>
        <w:jc w:val="both"/>
        <w:rPr>
          <w:rFonts w:ascii="Arial" w:hAnsi="Arial" w:cs="Arial"/>
          <w:sz w:val="20"/>
        </w:rPr>
      </w:pPr>
    </w:p>
    <w:p w:rsidR="00986A49" w:rsidRPr="00A8753D" w:rsidRDefault="00986A49" w:rsidP="00A8753D">
      <w:pPr>
        <w:pStyle w:val="21"/>
        <w:ind w:left="567"/>
        <w:jc w:val="both"/>
        <w:rPr>
          <w:rFonts w:ascii="Arial" w:hAnsi="Arial" w:cs="Arial"/>
          <w:sz w:val="20"/>
        </w:rPr>
      </w:pPr>
    </w:p>
    <w:p w:rsidR="00986A49" w:rsidRPr="00A8753D" w:rsidRDefault="00986A49" w:rsidP="00955919">
      <w:pPr>
        <w:pStyle w:val="1"/>
        <w:numPr>
          <w:ilvl w:val="0"/>
          <w:numId w:val="68"/>
        </w:numPr>
        <w:spacing w:before="0" w:after="0"/>
        <w:rPr>
          <w:rFonts w:ascii="Arial" w:hAnsi="Arial" w:cs="Arial"/>
          <w:sz w:val="24"/>
          <w:szCs w:val="24"/>
        </w:rPr>
      </w:pPr>
      <w:bookmarkStart w:id="675" w:name="_Ссуды,_предоставленные_клиентам"/>
      <w:bookmarkStart w:id="676" w:name="_Toc418268928"/>
      <w:bookmarkStart w:id="677" w:name="_Toc438541216"/>
      <w:bookmarkEnd w:id="675"/>
      <w:r w:rsidRPr="00A8753D">
        <w:rPr>
          <w:rFonts w:ascii="Arial" w:hAnsi="Arial" w:cs="Arial"/>
          <w:sz w:val="24"/>
          <w:szCs w:val="24"/>
        </w:rPr>
        <w:t>Ссуды, предоставленные клиентам</w:t>
      </w:r>
      <w:bookmarkEnd w:id="676"/>
      <w:bookmarkEnd w:id="677"/>
    </w:p>
    <w:p w:rsidR="00986A49" w:rsidRPr="00A8753D" w:rsidRDefault="00986A49" w:rsidP="00986A49">
      <w:pPr>
        <w:pStyle w:val="21"/>
        <w:rPr>
          <w:rFonts w:ascii="Arial" w:hAnsi="Arial" w:cs="Arial"/>
          <w:sz w:val="20"/>
        </w:rPr>
      </w:pPr>
    </w:p>
    <w:p w:rsidR="00986A49" w:rsidRPr="00A8753D" w:rsidRDefault="00986A49" w:rsidP="00A8753D">
      <w:pPr>
        <w:pStyle w:val="21"/>
        <w:ind w:left="567"/>
        <w:jc w:val="both"/>
        <w:rPr>
          <w:rFonts w:ascii="Arial" w:hAnsi="Arial" w:cs="Arial"/>
          <w:sz w:val="20"/>
        </w:rPr>
      </w:pPr>
      <w:r w:rsidRPr="00A8753D">
        <w:rPr>
          <w:rFonts w:ascii="Arial" w:hAnsi="Arial" w:cs="Arial"/>
          <w:sz w:val="20"/>
        </w:rPr>
        <w:t>Займы, предоставленные клиентам, представлены следующим образом:</w:t>
      </w:r>
    </w:p>
    <w:p w:rsidR="00986A49" w:rsidRPr="00A8753D" w:rsidRDefault="00986A49" w:rsidP="00986A49">
      <w:pPr>
        <w:pStyle w:val="21"/>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5903"/>
        <w:gridCol w:w="1842"/>
        <w:gridCol w:w="20"/>
        <w:gridCol w:w="1680"/>
      </w:tblGrid>
      <w:tr w:rsidR="00986A49" w:rsidRPr="00A8753D" w:rsidTr="00F660D5">
        <w:trPr>
          <w:cantSplit/>
        </w:trPr>
        <w:tc>
          <w:tcPr>
            <w:tcW w:w="5903" w:type="dxa"/>
            <w:tcBorders>
              <w:top w:val="nil"/>
              <w:left w:val="nil"/>
              <w:bottom w:val="single" w:sz="6" w:space="0" w:color="auto"/>
              <w:right w:val="nil"/>
            </w:tcBorders>
            <w:shd w:val="clear" w:color="auto" w:fill="auto"/>
            <w:noWrap/>
            <w:vAlign w:val="bottom"/>
            <w:hideMark/>
          </w:tcPr>
          <w:p w:rsidR="00986A49" w:rsidRPr="00A8753D" w:rsidRDefault="00986A49" w:rsidP="00A8753D">
            <w:pPr>
              <w:pStyle w:val="tblHeaderText"/>
              <w:jc w:val="left"/>
              <w:rPr>
                <w:rFonts w:cs="Arial"/>
                <w:szCs w:val="18"/>
              </w:rPr>
            </w:pPr>
          </w:p>
        </w:tc>
        <w:tc>
          <w:tcPr>
            <w:tcW w:w="1842" w:type="dxa"/>
            <w:tcBorders>
              <w:top w:val="nil"/>
              <w:left w:val="nil"/>
              <w:bottom w:val="single" w:sz="6" w:space="0" w:color="auto"/>
              <w:right w:val="nil"/>
            </w:tcBorders>
            <w:shd w:val="clear" w:color="auto" w:fill="auto"/>
            <w:vAlign w:val="bottom"/>
            <w:hideMark/>
          </w:tcPr>
          <w:p w:rsidR="00986A49" w:rsidRPr="00A8753D" w:rsidRDefault="00986A49" w:rsidP="00A8753D">
            <w:pPr>
              <w:pStyle w:val="tblHeaderText"/>
              <w:rPr>
                <w:rFonts w:cs="Arial"/>
                <w:szCs w:val="18"/>
              </w:rPr>
            </w:pPr>
            <w:r w:rsidRPr="00A8753D">
              <w:rPr>
                <w:rFonts w:cs="Arial"/>
                <w:szCs w:val="18"/>
              </w:rPr>
              <w:t>30 июня 2015 года (не аудировано)</w:t>
            </w:r>
          </w:p>
        </w:tc>
        <w:tc>
          <w:tcPr>
            <w:tcW w:w="20" w:type="dxa"/>
            <w:tcBorders>
              <w:top w:val="nil"/>
              <w:left w:val="nil"/>
              <w:bottom w:val="single" w:sz="6" w:space="0" w:color="auto"/>
              <w:right w:val="nil"/>
            </w:tcBorders>
            <w:shd w:val="clear" w:color="auto" w:fill="auto"/>
            <w:vAlign w:val="bottom"/>
            <w:hideMark/>
          </w:tcPr>
          <w:p w:rsidR="00986A49" w:rsidRPr="00A8753D" w:rsidRDefault="00986A49" w:rsidP="00A8753D">
            <w:pPr>
              <w:pStyle w:val="tblHeaderText"/>
              <w:rPr>
                <w:rFonts w:cs="Arial"/>
                <w:szCs w:val="18"/>
              </w:rPr>
            </w:pPr>
          </w:p>
        </w:tc>
        <w:tc>
          <w:tcPr>
            <w:tcW w:w="1680" w:type="dxa"/>
            <w:tcBorders>
              <w:top w:val="nil"/>
              <w:left w:val="nil"/>
              <w:bottom w:val="single" w:sz="6" w:space="0" w:color="auto"/>
              <w:right w:val="nil"/>
            </w:tcBorders>
            <w:shd w:val="clear" w:color="auto" w:fill="auto"/>
            <w:vAlign w:val="bottom"/>
            <w:hideMark/>
          </w:tcPr>
          <w:p w:rsidR="00986A49" w:rsidRPr="00A8753D" w:rsidRDefault="00986A49" w:rsidP="00A8753D">
            <w:pPr>
              <w:pStyle w:val="tblHeaderText"/>
              <w:rPr>
                <w:rFonts w:cs="Arial"/>
                <w:szCs w:val="18"/>
                <w:lang w:val="en-US"/>
              </w:rPr>
            </w:pPr>
            <w:r w:rsidRPr="00A8753D">
              <w:rPr>
                <w:rFonts w:cs="Arial"/>
                <w:szCs w:val="18"/>
              </w:rPr>
              <w:t xml:space="preserve">31 декабря </w:t>
            </w:r>
          </w:p>
          <w:p w:rsidR="00986A49" w:rsidRPr="00A8753D" w:rsidRDefault="00986A49" w:rsidP="00A8753D">
            <w:pPr>
              <w:pStyle w:val="tblHeaderText"/>
              <w:rPr>
                <w:rFonts w:cs="Arial"/>
                <w:szCs w:val="18"/>
              </w:rPr>
            </w:pPr>
            <w:r w:rsidRPr="00A8753D">
              <w:rPr>
                <w:rFonts w:cs="Arial"/>
                <w:szCs w:val="18"/>
              </w:rPr>
              <w:t>2014 года</w:t>
            </w:r>
          </w:p>
        </w:tc>
      </w:tr>
      <w:tr w:rsidR="00986A49" w:rsidRPr="00A8753D" w:rsidTr="00F660D5">
        <w:trPr>
          <w:cantSplit/>
        </w:trPr>
        <w:tc>
          <w:tcPr>
            <w:tcW w:w="5903" w:type="dxa"/>
            <w:tcBorders>
              <w:top w:val="single" w:sz="6" w:space="0" w:color="auto"/>
              <w:left w:val="nil"/>
              <w:bottom w:val="nil"/>
              <w:right w:val="nil"/>
            </w:tcBorders>
            <w:shd w:val="clear" w:color="auto" w:fill="auto"/>
            <w:noWrap/>
            <w:vAlign w:val="bottom"/>
            <w:hideMark/>
          </w:tcPr>
          <w:p w:rsidR="00986A49" w:rsidRPr="00A8753D" w:rsidRDefault="00986A49" w:rsidP="00A8753D">
            <w:pPr>
              <w:pStyle w:val="tblText02"/>
              <w:rPr>
                <w:rFonts w:cs="Arial"/>
                <w:szCs w:val="18"/>
              </w:rPr>
            </w:pPr>
            <w:r w:rsidRPr="00A8753D">
              <w:rPr>
                <w:rFonts w:cs="Arial"/>
                <w:szCs w:val="18"/>
              </w:rPr>
              <w:t xml:space="preserve"> </w:t>
            </w:r>
          </w:p>
        </w:tc>
        <w:tc>
          <w:tcPr>
            <w:tcW w:w="1842" w:type="dxa"/>
            <w:tcBorders>
              <w:top w:val="single" w:sz="6" w:space="0" w:color="auto"/>
              <w:left w:val="nil"/>
              <w:bottom w:val="nil"/>
              <w:right w:val="nil"/>
            </w:tcBorders>
            <w:shd w:val="clear" w:color="auto" w:fill="auto"/>
            <w:vAlign w:val="bottom"/>
            <w:hideMark/>
          </w:tcPr>
          <w:p w:rsidR="00986A49" w:rsidRPr="00A8753D" w:rsidRDefault="00986A49" w:rsidP="00A8753D">
            <w:pPr>
              <w:pStyle w:val="tblNumber01"/>
              <w:rPr>
                <w:rFonts w:cs="Arial"/>
                <w:szCs w:val="18"/>
              </w:rPr>
            </w:pPr>
          </w:p>
        </w:tc>
        <w:tc>
          <w:tcPr>
            <w:tcW w:w="20" w:type="dxa"/>
            <w:tcBorders>
              <w:top w:val="single" w:sz="6" w:space="0" w:color="auto"/>
              <w:left w:val="nil"/>
              <w:bottom w:val="nil"/>
              <w:right w:val="nil"/>
            </w:tcBorders>
            <w:shd w:val="clear" w:color="auto" w:fill="auto"/>
            <w:vAlign w:val="bottom"/>
            <w:hideMark/>
          </w:tcPr>
          <w:p w:rsidR="00986A49" w:rsidRPr="00A8753D" w:rsidRDefault="00986A49" w:rsidP="00A8753D">
            <w:pPr>
              <w:pStyle w:val="tblNumber01"/>
              <w:rPr>
                <w:rFonts w:cs="Arial"/>
                <w:szCs w:val="18"/>
              </w:rPr>
            </w:pPr>
          </w:p>
        </w:tc>
        <w:tc>
          <w:tcPr>
            <w:tcW w:w="1680" w:type="dxa"/>
            <w:tcBorders>
              <w:top w:val="single" w:sz="6" w:space="0" w:color="auto"/>
              <w:left w:val="nil"/>
              <w:bottom w:val="nil"/>
              <w:right w:val="nil"/>
            </w:tcBorders>
            <w:shd w:val="clear" w:color="auto" w:fill="auto"/>
            <w:vAlign w:val="bottom"/>
            <w:hideMark/>
          </w:tcPr>
          <w:p w:rsidR="00986A49" w:rsidRPr="00A8753D" w:rsidRDefault="00986A49" w:rsidP="00A8753D">
            <w:pPr>
              <w:pStyle w:val="tblNumber01"/>
              <w:rPr>
                <w:rFonts w:cs="Arial"/>
                <w:szCs w:val="18"/>
              </w:rPr>
            </w:pPr>
          </w:p>
        </w:tc>
      </w:tr>
      <w:tr w:rsidR="00986A49" w:rsidRPr="00A8753D" w:rsidTr="00F660D5">
        <w:trPr>
          <w:cantSplit/>
        </w:trPr>
        <w:tc>
          <w:tcPr>
            <w:tcW w:w="5903" w:type="dxa"/>
            <w:tcBorders>
              <w:top w:val="nil"/>
              <w:left w:val="nil"/>
              <w:bottom w:val="nil"/>
              <w:right w:val="nil"/>
            </w:tcBorders>
            <w:shd w:val="clear" w:color="auto" w:fill="auto"/>
            <w:vAlign w:val="bottom"/>
            <w:hideMark/>
          </w:tcPr>
          <w:p w:rsidR="00986A49" w:rsidRPr="00A8753D" w:rsidRDefault="00986A49" w:rsidP="00A8753D">
            <w:pPr>
              <w:pStyle w:val="tblText02"/>
              <w:rPr>
                <w:rFonts w:cs="Arial"/>
                <w:szCs w:val="18"/>
              </w:rPr>
            </w:pPr>
            <w:r w:rsidRPr="00A8753D">
              <w:rPr>
                <w:rFonts w:cs="Arial"/>
                <w:szCs w:val="18"/>
              </w:rPr>
              <w:t>Ссуды, предоставленные физическим лицам</w:t>
            </w:r>
          </w:p>
        </w:tc>
        <w:tc>
          <w:tcPr>
            <w:tcW w:w="1842" w:type="dxa"/>
            <w:tcBorders>
              <w:top w:val="nil"/>
              <w:left w:val="nil"/>
              <w:right w:val="nil"/>
            </w:tcBorders>
            <w:shd w:val="clear" w:color="auto" w:fill="auto"/>
            <w:vAlign w:val="bottom"/>
            <w:hideMark/>
          </w:tcPr>
          <w:p w:rsidR="00986A49" w:rsidRPr="00A8753D" w:rsidRDefault="00986A49" w:rsidP="00A8753D">
            <w:pPr>
              <w:spacing w:after="0" w:line="240" w:lineRule="auto"/>
              <w:jc w:val="right"/>
              <w:rPr>
                <w:rFonts w:ascii="Arial" w:hAnsi="Arial" w:cs="Arial"/>
                <w:sz w:val="18"/>
                <w:szCs w:val="18"/>
              </w:rPr>
            </w:pPr>
            <w:r w:rsidRPr="00A8753D">
              <w:rPr>
                <w:rFonts w:ascii="Arial" w:hAnsi="Arial" w:cs="Arial"/>
                <w:sz w:val="18"/>
                <w:szCs w:val="18"/>
              </w:rPr>
              <w:t>101,141,774</w:t>
            </w:r>
          </w:p>
        </w:tc>
        <w:tc>
          <w:tcPr>
            <w:tcW w:w="20" w:type="dxa"/>
            <w:tcBorders>
              <w:top w:val="nil"/>
              <w:left w:val="nil"/>
              <w:bottom w:val="nil"/>
              <w:right w:val="nil"/>
            </w:tcBorders>
            <w:shd w:val="clear" w:color="auto" w:fill="auto"/>
            <w:vAlign w:val="bottom"/>
            <w:hideMark/>
          </w:tcPr>
          <w:p w:rsidR="00986A49" w:rsidRPr="00A8753D" w:rsidRDefault="00986A49" w:rsidP="00A8753D">
            <w:pPr>
              <w:pStyle w:val="tblNumber01"/>
              <w:rPr>
                <w:rFonts w:cs="Arial"/>
                <w:szCs w:val="18"/>
              </w:rPr>
            </w:pPr>
          </w:p>
        </w:tc>
        <w:tc>
          <w:tcPr>
            <w:tcW w:w="1680" w:type="dxa"/>
            <w:tcBorders>
              <w:top w:val="nil"/>
              <w:left w:val="nil"/>
              <w:right w:val="nil"/>
            </w:tcBorders>
            <w:shd w:val="clear" w:color="auto" w:fill="auto"/>
            <w:vAlign w:val="bottom"/>
            <w:hideMark/>
          </w:tcPr>
          <w:p w:rsidR="00986A49" w:rsidRPr="00A8753D" w:rsidRDefault="00986A49" w:rsidP="00A8753D">
            <w:pPr>
              <w:pStyle w:val="tblNumber01"/>
              <w:rPr>
                <w:rFonts w:cs="Arial"/>
                <w:szCs w:val="18"/>
              </w:rPr>
            </w:pPr>
            <w:r w:rsidRPr="00A8753D">
              <w:rPr>
                <w:rFonts w:cs="Arial"/>
                <w:szCs w:val="18"/>
              </w:rPr>
              <w:t>113,927,017</w:t>
            </w:r>
          </w:p>
        </w:tc>
      </w:tr>
      <w:tr w:rsidR="00986A49" w:rsidRPr="00A8753D" w:rsidTr="00F660D5">
        <w:trPr>
          <w:cantSplit/>
        </w:trPr>
        <w:tc>
          <w:tcPr>
            <w:tcW w:w="5903" w:type="dxa"/>
            <w:tcBorders>
              <w:top w:val="nil"/>
              <w:left w:val="nil"/>
              <w:right w:val="nil"/>
            </w:tcBorders>
            <w:shd w:val="clear" w:color="auto" w:fill="auto"/>
            <w:vAlign w:val="bottom"/>
          </w:tcPr>
          <w:p w:rsidR="00986A49" w:rsidRPr="00A8753D" w:rsidRDefault="00986A49" w:rsidP="00A8753D">
            <w:pPr>
              <w:pStyle w:val="tblText02"/>
              <w:rPr>
                <w:rFonts w:cs="Arial"/>
                <w:szCs w:val="18"/>
              </w:rPr>
            </w:pPr>
            <w:r w:rsidRPr="00A8753D">
              <w:rPr>
                <w:rFonts w:cs="Arial"/>
                <w:szCs w:val="18"/>
              </w:rPr>
              <w:t>Ссуды, предоставленные юридическим лицам (торговля)</w:t>
            </w:r>
          </w:p>
        </w:tc>
        <w:tc>
          <w:tcPr>
            <w:tcW w:w="1842" w:type="dxa"/>
            <w:tcBorders>
              <w:left w:val="nil"/>
              <w:right w:val="nil"/>
            </w:tcBorders>
            <w:shd w:val="clear" w:color="auto" w:fill="auto"/>
            <w:vAlign w:val="bottom"/>
          </w:tcPr>
          <w:p w:rsidR="00986A49" w:rsidRPr="00A8753D" w:rsidRDefault="00986A49" w:rsidP="00A8753D">
            <w:pPr>
              <w:spacing w:after="0" w:line="240" w:lineRule="auto"/>
              <w:jc w:val="right"/>
              <w:rPr>
                <w:rFonts w:ascii="Arial" w:hAnsi="Arial" w:cs="Arial"/>
                <w:sz w:val="18"/>
                <w:szCs w:val="18"/>
              </w:rPr>
            </w:pPr>
            <w:r w:rsidRPr="00A8753D">
              <w:rPr>
                <w:rFonts w:ascii="Arial" w:hAnsi="Arial" w:cs="Arial"/>
                <w:sz w:val="18"/>
                <w:szCs w:val="18"/>
              </w:rPr>
              <w:t>915,425</w:t>
            </w:r>
          </w:p>
        </w:tc>
        <w:tc>
          <w:tcPr>
            <w:tcW w:w="20" w:type="dxa"/>
            <w:tcBorders>
              <w:top w:val="nil"/>
              <w:left w:val="nil"/>
              <w:right w:val="nil"/>
            </w:tcBorders>
            <w:shd w:val="clear" w:color="auto" w:fill="auto"/>
            <w:vAlign w:val="bottom"/>
          </w:tcPr>
          <w:p w:rsidR="00986A49" w:rsidRPr="00A8753D" w:rsidRDefault="00986A49" w:rsidP="00A8753D">
            <w:pPr>
              <w:pStyle w:val="tblNumber01"/>
              <w:rPr>
                <w:rFonts w:cs="Arial"/>
                <w:szCs w:val="18"/>
              </w:rPr>
            </w:pPr>
          </w:p>
        </w:tc>
        <w:tc>
          <w:tcPr>
            <w:tcW w:w="1680" w:type="dxa"/>
            <w:tcBorders>
              <w:left w:val="nil"/>
              <w:right w:val="nil"/>
            </w:tcBorders>
            <w:shd w:val="clear" w:color="auto" w:fill="auto"/>
            <w:vAlign w:val="bottom"/>
          </w:tcPr>
          <w:p w:rsidR="00986A49" w:rsidRPr="00A8753D" w:rsidRDefault="00986A49" w:rsidP="00A8753D">
            <w:pPr>
              <w:pStyle w:val="tblNumber01"/>
              <w:rPr>
                <w:rFonts w:cs="Arial"/>
                <w:b/>
                <w:bCs/>
                <w:szCs w:val="18"/>
              </w:rPr>
            </w:pPr>
            <w:r w:rsidRPr="00A8753D">
              <w:rPr>
                <w:rFonts w:cs="Arial"/>
                <w:szCs w:val="18"/>
              </w:rPr>
              <w:t>1,396,712</w:t>
            </w:r>
          </w:p>
        </w:tc>
      </w:tr>
      <w:tr w:rsidR="00986A49" w:rsidRPr="00A8753D" w:rsidTr="00F660D5">
        <w:trPr>
          <w:cantSplit/>
        </w:trPr>
        <w:tc>
          <w:tcPr>
            <w:tcW w:w="5903" w:type="dxa"/>
            <w:tcBorders>
              <w:top w:val="nil"/>
              <w:left w:val="nil"/>
              <w:bottom w:val="single" w:sz="6" w:space="0" w:color="auto"/>
              <w:right w:val="nil"/>
            </w:tcBorders>
            <w:shd w:val="clear" w:color="auto" w:fill="auto"/>
            <w:vAlign w:val="bottom"/>
          </w:tcPr>
          <w:p w:rsidR="00986A49" w:rsidRPr="00A8753D" w:rsidRDefault="00986A49" w:rsidP="00A8753D">
            <w:pPr>
              <w:pStyle w:val="tblText02"/>
              <w:rPr>
                <w:rFonts w:cs="Arial"/>
                <w:szCs w:val="18"/>
              </w:rPr>
            </w:pPr>
            <w:r w:rsidRPr="00A8753D">
              <w:rPr>
                <w:rFonts w:cs="Arial"/>
                <w:szCs w:val="18"/>
              </w:rPr>
              <w:t xml:space="preserve"> </w:t>
            </w:r>
          </w:p>
        </w:tc>
        <w:tc>
          <w:tcPr>
            <w:tcW w:w="1842" w:type="dxa"/>
            <w:tcBorders>
              <w:left w:val="nil"/>
              <w:bottom w:val="single" w:sz="6" w:space="0" w:color="auto"/>
              <w:right w:val="nil"/>
            </w:tcBorders>
            <w:shd w:val="clear" w:color="auto" w:fill="auto"/>
            <w:vAlign w:val="bottom"/>
          </w:tcPr>
          <w:p w:rsidR="00986A49" w:rsidRPr="00A8753D" w:rsidRDefault="00986A49" w:rsidP="00A8753D">
            <w:pPr>
              <w:pStyle w:val="tblNumber01"/>
              <w:rPr>
                <w:rFonts w:cs="Arial"/>
                <w:szCs w:val="18"/>
              </w:rPr>
            </w:pPr>
          </w:p>
        </w:tc>
        <w:tc>
          <w:tcPr>
            <w:tcW w:w="20" w:type="dxa"/>
            <w:tcBorders>
              <w:top w:val="nil"/>
              <w:left w:val="nil"/>
              <w:bottom w:val="single" w:sz="6" w:space="0" w:color="auto"/>
              <w:right w:val="nil"/>
            </w:tcBorders>
            <w:shd w:val="clear" w:color="auto" w:fill="auto"/>
            <w:vAlign w:val="bottom"/>
          </w:tcPr>
          <w:p w:rsidR="00986A49" w:rsidRPr="00A8753D" w:rsidRDefault="00986A49" w:rsidP="00A8753D">
            <w:pPr>
              <w:pStyle w:val="tblNumber01"/>
              <w:rPr>
                <w:rFonts w:cs="Arial"/>
                <w:szCs w:val="18"/>
              </w:rPr>
            </w:pPr>
          </w:p>
        </w:tc>
        <w:tc>
          <w:tcPr>
            <w:tcW w:w="1680" w:type="dxa"/>
            <w:tcBorders>
              <w:left w:val="nil"/>
              <w:bottom w:val="single" w:sz="6" w:space="0" w:color="auto"/>
              <w:right w:val="nil"/>
            </w:tcBorders>
            <w:shd w:val="clear" w:color="auto" w:fill="auto"/>
            <w:vAlign w:val="bottom"/>
          </w:tcPr>
          <w:p w:rsidR="00986A49" w:rsidRPr="00A8753D" w:rsidRDefault="00986A49" w:rsidP="00A8753D">
            <w:pPr>
              <w:pStyle w:val="tblNumber01"/>
              <w:rPr>
                <w:rFonts w:cs="Arial"/>
                <w:szCs w:val="18"/>
              </w:rPr>
            </w:pPr>
          </w:p>
        </w:tc>
      </w:tr>
      <w:tr w:rsidR="00986A49" w:rsidRPr="00A8753D" w:rsidTr="00F660D5">
        <w:trPr>
          <w:cantSplit/>
        </w:trPr>
        <w:tc>
          <w:tcPr>
            <w:tcW w:w="5903" w:type="dxa"/>
            <w:tcBorders>
              <w:top w:val="nil"/>
              <w:left w:val="nil"/>
              <w:right w:val="nil"/>
            </w:tcBorders>
            <w:shd w:val="clear" w:color="auto" w:fill="auto"/>
            <w:vAlign w:val="bottom"/>
          </w:tcPr>
          <w:p w:rsidR="00986A49" w:rsidRPr="00A8753D" w:rsidRDefault="00986A49" w:rsidP="00A8753D">
            <w:pPr>
              <w:pStyle w:val="tblText02"/>
              <w:rPr>
                <w:rFonts w:cs="Arial"/>
                <w:szCs w:val="18"/>
              </w:rPr>
            </w:pPr>
            <w:r w:rsidRPr="00A8753D">
              <w:rPr>
                <w:rFonts w:cs="Arial"/>
                <w:szCs w:val="18"/>
              </w:rPr>
              <w:t xml:space="preserve"> </w:t>
            </w:r>
          </w:p>
        </w:tc>
        <w:tc>
          <w:tcPr>
            <w:tcW w:w="1842" w:type="dxa"/>
            <w:tcBorders>
              <w:left w:val="nil"/>
              <w:right w:val="nil"/>
            </w:tcBorders>
            <w:shd w:val="clear" w:color="auto" w:fill="auto"/>
            <w:vAlign w:val="bottom"/>
          </w:tcPr>
          <w:p w:rsidR="00986A49" w:rsidRPr="00A8753D" w:rsidRDefault="00986A49" w:rsidP="00A8753D">
            <w:pPr>
              <w:pStyle w:val="tblNumber01"/>
              <w:rPr>
                <w:rFonts w:cs="Arial"/>
                <w:szCs w:val="18"/>
              </w:rPr>
            </w:pPr>
          </w:p>
        </w:tc>
        <w:tc>
          <w:tcPr>
            <w:tcW w:w="20" w:type="dxa"/>
            <w:tcBorders>
              <w:top w:val="nil"/>
              <w:left w:val="nil"/>
              <w:right w:val="nil"/>
            </w:tcBorders>
            <w:shd w:val="clear" w:color="auto" w:fill="auto"/>
            <w:vAlign w:val="bottom"/>
          </w:tcPr>
          <w:p w:rsidR="00986A49" w:rsidRPr="00A8753D" w:rsidRDefault="00986A49" w:rsidP="00A8753D">
            <w:pPr>
              <w:pStyle w:val="tblNumber01"/>
              <w:rPr>
                <w:rFonts w:cs="Arial"/>
                <w:szCs w:val="18"/>
              </w:rPr>
            </w:pPr>
          </w:p>
        </w:tc>
        <w:tc>
          <w:tcPr>
            <w:tcW w:w="1680" w:type="dxa"/>
            <w:tcBorders>
              <w:left w:val="nil"/>
              <w:right w:val="nil"/>
            </w:tcBorders>
            <w:shd w:val="clear" w:color="auto" w:fill="auto"/>
            <w:vAlign w:val="bottom"/>
          </w:tcPr>
          <w:p w:rsidR="00986A49" w:rsidRPr="00A8753D" w:rsidRDefault="00986A49" w:rsidP="00A8753D">
            <w:pPr>
              <w:pStyle w:val="tblNumber01"/>
              <w:rPr>
                <w:rFonts w:cs="Arial"/>
                <w:szCs w:val="18"/>
              </w:rPr>
            </w:pPr>
          </w:p>
        </w:tc>
      </w:tr>
      <w:tr w:rsidR="00986A49" w:rsidRPr="00A8753D" w:rsidTr="00F660D5">
        <w:trPr>
          <w:cantSplit/>
        </w:trPr>
        <w:tc>
          <w:tcPr>
            <w:tcW w:w="5903" w:type="dxa"/>
            <w:tcBorders>
              <w:left w:val="nil"/>
              <w:right w:val="nil"/>
            </w:tcBorders>
            <w:shd w:val="clear" w:color="auto" w:fill="auto"/>
            <w:vAlign w:val="bottom"/>
            <w:hideMark/>
          </w:tcPr>
          <w:p w:rsidR="00986A49" w:rsidRPr="00A8753D" w:rsidRDefault="00986A49" w:rsidP="00A8753D">
            <w:pPr>
              <w:pStyle w:val="tblText02"/>
              <w:rPr>
                <w:rFonts w:cs="Arial"/>
                <w:b/>
                <w:szCs w:val="18"/>
              </w:rPr>
            </w:pPr>
            <w:r w:rsidRPr="00A8753D">
              <w:rPr>
                <w:rFonts w:cs="Arial"/>
                <w:b/>
                <w:szCs w:val="18"/>
              </w:rPr>
              <w:t>Итого ссуды</w:t>
            </w:r>
          </w:p>
        </w:tc>
        <w:tc>
          <w:tcPr>
            <w:tcW w:w="1842" w:type="dxa"/>
            <w:tcBorders>
              <w:left w:val="nil"/>
              <w:right w:val="nil"/>
            </w:tcBorders>
            <w:shd w:val="clear" w:color="auto" w:fill="auto"/>
            <w:vAlign w:val="bottom"/>
            <w:hideMark/>
          </w:tcPr>
          <w:p w:rsidR="00986A49" w:rsidRPr="00A8753D" w:rsidRDefault="00986A49" w:rsidP="00A8753D">
            <w:pPr>
              <w:spacing w:after="0" w:line="240" w:lineRule="auto"/>
              <w:jc w:val="right"/>
              <w:rPr>
                <w:rFonts w:ascii="Arial" w:hAnsi="Arial" w:cs="Arial"/>
                <w:b/>
                <w:bCs/>
                <w:sz w:val="18"/>
                <w:szCs w:val="18"/>
              </w:rPr>
            </w:pPr>
            <w:r w:rsidRPr="00A8753D">
              <w:rPr>
                <w:rFonts w:ascii="Arial" w:hAnsi="Arial" w:cs="Arial"/>
                <w:b/>
                <w:bCs/>
                <w:sz w:val="18"/>
                <w:szCs w:val="18"/>
              </w:rPr>
              <w:t>102,057,199</w:t>
            </w:r>
          </w:p>
        </w:tc>
        <w:tc>
          <w:tcPr>
            <w:tcW w:w="20" w:type="dxa"/>
            <w:tcBorders>
              <w:left w:val="nil"/>
              <w:right w:val="nil"/>
            </w:tcBorders>
            <w:shd w:val="clear" w:color="auto" w:fill="auto"/>
            <w:vAlign w:val="bottom"/>
            <w:hideMark/>
          </w:tcPr>
          <w:p w:rsidR="00986A49" w:rsidRPr="00A8753D" w:rsidRDefault="00986A49" w:rsidP="00A8753D">
            <w:pPr>
              <w:spacing w:after="0" w:line="240" w:lineRule="auto"/>
              <w:jc w:val="right"/>
              <w:rPr>
                <w:rFonts w:ascii="Arial" w:hAnsi="Arial" w:cs="Arial"/>
                <w:b/>
                <w:bCs/>
                <w:sz w:val="18"/>
                <w:szCs w:val="18"/>
              </w:rPr>
            </w:pPr>
          </w:p>
        </w:tc>
        <w:tc>
          <w:tcPr>
            <w:tcW w:w="1680" w:type="dxa"/>
            <w:tcBorders>
              <w:left w:val="nil"/>
              <w:right w:val="nil"/>
            </w:tcBorders>
            <w:shd w:val="clear" w:color="auto" w:fill="auto"/>
            <w:vAlign w:val="bottom"/>
            <w:hideMark/>
          </w:tcPr>
          <w:p w:rsidR="00986A49" w:rsidRPr="00A8753D" w:rsidRDefault="00986A49" w:rsidP="00A8753D">
            <w:pPr>
              <w:spacing w:after="0" w:line="240" w:lineRule="auto"/>
              <w:jc w:val="right"/>
              <w:rPr>
                <w:rFonts w:ascii="Arial" w:hAnsi="Arial" w:cs="Arial"/>
                <w:b/>
                <w:bCs/>
                <w:sz w:val="18"/>
                <w:szCs w:val="18"/>
              </w:rPr>
            </w:pPr>
            <w:r w:rsidRPr="00A8753D">
              <w:rPr>
                <w:rFonts w:ascii="Arial" w:hAnsi="Arial" w:cs="Arial"/>
                <w:b/>
                <w:bCs/>
                <w:sz w:val="18"/>
                <w:szCs w:val="18"/>
              </w:rPr>
              <w:t>115,323,729</w:t>
            </w:r>
          </w:p>
        </w:tc>
      </w:tr>
      <w:tr w:rsidR="00986A49" w:rsidRPr="00A8753D" w:rsidTr="00F660D5">
        <w:trPr>
          <w:cantSplit/>
        </w:trPr>
        <w:tc>
          <w:tcPr>
            <w:tcW w:w="5903" w:type="dxa"/>
            <w:tcBorders>
              <w:left w:val="nil"/>
              <w:bottom w:val="single" w:sz="6" w:space="0" w:color="auto"/>
              <w:right w:val="nil"/>
            </w:tcBorders>
            <w:shd w:val="clear" w:color="auto" w:fill="auto"/>
            <w:vAlign w:val="bottom"/>
          </w:tcPr>
          <w:p w:rsidR="00986A49" w:rsidRPr="00A8753D" w:rsidRDefault="00986A49" w:rsidP="00A8753D">
            <w:pPr>
              <w:pStyle w:val="tblText02"/>
              <w:rPr>
                <w:rFonts w:cs="Arial"/>
                <w:b/>
                <w:szCs w:val="18"/>
              </w:rPr>
            </w:pPr>
            <w:r w:rsidRPr="00A8753D">
              <w:rPr>
                <w:rFonts w:cs="Arial"/>
                <w:b/>
                <w:szCs w:val="18"/>
              </w:rPr>
              <w:t xml:space="preserve"> </w:t>
            </w:r>
          </w:p>
        </w:tc>
        <w:tc>
          <w:tcPr>
            <w:tcW w:w="1842" w:type="dxa"/>
            <w:tcBorders>
              <w:left w:val="nil"/>
              <w:bottom w:val="single" w:sz="6" w:space="0" w:color="auto"/>
              <w:right w:val="nil"/>
            </w:tcBorders>
            <w:shd w:val="clear" w:color="auto" w:fill="auto"/>
            <w:vAlign w:val="bottom"/>
          </w:tcPr>
          <w:p w:rsidR="00986A49" w:rsidRPr="00A8753D" w:rsidRDefault="00986A49" w:rsidP="00A8753D">
            <w:pPr>
              <w:pStyle w:val="tblNumber01"/>
              <w:rPr>
                <w:rFonts w:cs="Arial"/>
                <w:b/>
                <w:szCs w:val="18"/>
              </w:rPr>
            </w:pPr>
          </w:p>
        </w:tc>
        <w:tc>
          <w:tcPr>
            <w:tcW w:w="20" w:type="dxa"/>
            <w:tcBorders>
              <w:left w:val="nil"/>
              <w:bottom w:val="single" w:sz="6" w:space="0" w:color="auto"/>
              <w:right w:val="nil"/>
            </w:tcBorders>
            <w:shd w:val="clear" w:color="auto" w:fill="auto"/>
            <w:vAlign w:val="bottom"/>
          </w:tcPr>
          <w:p w:rsidR="00986A49" w:rsidRPr="00A8753D" w:rsidRDefault="00986A49" w:rsidP="00A8753D">
            <w:pPr>
              <w:pStyle w:val="tblNumber01"/>
              <w:rPr>
                <w:rFonts w:cs="Arial"/>
                <w:szCs w:val="18"/>
              </w:rPr>
            </w:pPr>
          </w:p>
        </w:tc>
        <w:tc>
          <w:tcPr>
            <w:tcW w:w="1680" w:type="dxa"/>
            <w:tcBorders>
              <w:left w:val="nil"/>
              <w:bottom w:val="single" w:sz="6" w:space="0" w:color="auto"/>
              <w:right w:val="nil"/>
            </w:tcBorders>
            <w:shd w:val="clear" w:color="auto" w:fill="auto"/>
            <w:vAlign w:val="bottom"/>
          </w:tcPr>
          <w:p w:rsidR="00986A49" w:rsidRPr="00A8753D" w:rsidRDefault="00986A49" w:rsidP="00A8753D">
            <w:pPr>
              <w:pStyle w:val="tblNumber01"/>
              <w:rPr>
                <w:rFonts w:cs="Arial"/>
                <w:b/>
                <w:szCs w:val="18"/>
              </w:rPr>
            </w:pPr>
          </w:p>
        </w:tc>
      </w:tr>
      <w:tr w:rsidR="00986A49" w:rsidRPr="00A8753D" w:rsidTr="00F660D5">
        <w:trPr>
          <w:cantSplit/>
        </w:trPr>
        <w:tc>
          <w:tcPr>
            <w:tcW w:w="5903" w:type="dxa"/>
            <w:tcBorders>
              <w:top w:val="single" w:sz="6" w:space="0" w:color="auto"/>
              <w:left w:val="nil"/>
              <w:bottom w:val="nil"/>
              <w:right w:val="nil"/>
            </w:tcBorders>
            <w:shd w:val="clear" w:color="auto" w:fill="auto"/>
            <w:vAlign w:val="bottom"/>
          </w:tcPr>
          <w:p w:rsidR="00986A49" w:rsidRPr="00A8753D" w:rsidRDefault="00986A49" w:rsidP="00A8753D">
            <w:pPr>
              <w:pStyle w:val="tblText02"/>
              <w:rPr>
                <w:rFonts w:cs="Arial"/>
                <w:szCs w:val="18"/>
              </w:rPr>
            </w:pPr>
            <w:r w:rsidRPr="00A8753D">
              <w:rPr>
                <w:rFonts w:cs="Arial"/>
                <w:szCs w:val="18"/>
              </w:rPr>
              <w:t xml:space="preserve"> </w:t>
            </w:r>
          </w:p>
        </w:tc>
        <w:tc>
          <w:tcPr>
            <w:tcW w:w="1842" w:type="dxa"/>
            <w:tcBorders>
              <w:top w:val="single" w:sz="6" w:space="0" w:color="auto"/>
              <w:left w:val="nil"/>
              <w:right w:val="nil"/>
            </w:tcBorders>
            <w:shd w:val="clear" w:color="auto" w:fill="auto"/>
            <w:vAlign w:val="bottom"/>
          </w:tcPr>
          <w:p w:rsidR="00986A49" w:rsidRPr="00A8753D" w:rsidRDefault="00986A49" w:rsidP="00A8753D">
            <w:pPr>
              <w:pStyle w:val="tblNumber01"/>
              <w:rPr>
                <w:rFonts w:cs="Arial"/>
                <w:szCs w:val="18"/>
              </w:rPr>
            </w:pPr>
          </w:p>
        </w:tc>
        <w:tc>
          <w:tcPr>
            <w:tcW w:w="20" w:type="dxa"/>
            <w:tcBorders>
              <w:top w:val="single" w:sz="6" w:space="0" w:color="auto"/>
              <w:left w:val="nil"/>
              <w:right w:val="nil"/>
            </w:tcBorders>
            <w:shd w:val="clear" w:color="auto" w:fill="auto"/>
            <w:vAlign w:val="bottom"/>
          </w:tcPr>
          <w:p w:rsidR="00986A49" w:rsidRPr="00A8753D" w:rsidRDefault="00986A49" w:rsidP="00A8753D">
            <w:pPr>
              <w:pStyle w:val="tblNumber01"/>
              <w:rPr>
                <w:rFonts w:cs="Arial"/>
                <w:szCs w:val="18"/>
              </w:rPr>
            </w:pPr>
          </w:p>
        </w:tc>
        <w:tc>
          <w:tcPr>
            <w:tcW w:w="1680" w:type="dxa"/>
            <w:tcBorders>
              <w:top w:val="single" w:sz="6" w:space="0" w:color="auto"/>
              <w:left w:val="nil"/>
              <w:right w:val="nil"/>
            </w:tcBorders>
            <w:shd w:val="clear" w:color="auto" w:fill="auto"/>
            <w:vAlign w:val="bottom"/>
          </w:tcPr>
          <w:p w:rsidR="00986A49" w:rsidRPr="00A8753D" w:rsidRDefault="00986A49" w:rsidP="00A8753D">
            <w:pPr>
              <w:pStyle w:val="tblNumber01"/>
              <w:rPr>
                <w:rFonts w:cs="Arial"/>
                <w:szCs w:val="18"/>
              </w:rPr>
            </w:pPr>
          </w:p>
        </w:tc>
      </w:tr>
      <w:tr w:rsidR="00986A49" w:rsidRPr="00A8753D" w:rsidTr="00F660D5">
        <w:trPr>
          <w:cantSplit/>
        </w:trPr>
        <w:tc>
          <w:tcPr>
            <w:tcW w:w="5903" w:type="dxa"/>
            <w:tcBorders>
              <w:top w:val="nil"/>
              <w:left w:val="nil"/>
              <w:right w:val="nil"/>
            </w:tcBorders>
            <w:shd w:val="clear" w:color="auto" w:fill="auto"/>
            <w:vAlign w:val="bottom"/>
            <w:hideMark/>
          </w:tcPr>
          <w:p w:rsidR="00986A49" w:rsidRPr="00A8753D" w:rsidRDefault="00986A49" w:rsidP="00A8753D">
            <w:pPr>
              <w:pStyle w:val="tblText02"/>
              <w:ind w:left="0" w:firstLine="0"/>
              <w:rPr>
                <w:rFonts w:cs="Arial"/>
                <w:szCs w:val="18"/>
              </w:rPr>
            </w:pPr>
            <w:r w:rsidRPr="00A8753D">
              <w:rPr>
                <w:rFonts w:cs="Arial"/>
                <w:szCs w:val="18"/>
              </w:rPr>
              <w:t>За вычетом резерва под обесценение по ссудам, предоставленным клиентам</w:t>
            </w:r>
          </w:p>
        </w:tc>
        <w:tc>
          <w:tcPr>
            <w:tcW w:w="1842" w:type="dxa"/>
            <w:tcBorders>
              <w:top w:val="nil"/>
              <w:left w:val="nil"/>
              <w:right w:val="nil"/>
            </w:tcBorders>
            <w:shd w:val="clear" w:color="auto" w:fill="auto"/>
            <w:vAlign w:val="bottom"/>
            <w:hideMark/>
          </w:tcPr>
          <w:p w:rsidR="00986A49" w:rsidRPr="00A8753D" w:rsidRDefault="00986A49" w:rsidP="00A8753D">
            <w:pPr>
              <w:spacing w:after="0" w:line="240" w:lineRule="auto"/>
              <w:jc w:val="right"/>
              <w:rPr>
                <w:rFonts w:ascii="Arial" w:hAnsi="Arial" w:cs="Arial"/>
                <w:sz w:val="18"/>
                <w:szCs w:val="18"/>
              </w:rPr>
            </w:pPr>
            <w:r w:rsidRPr="00A8753D">
              <w:rPr>
                <w:rFonts w:ascii="Arial" w:hAnsi="Arial" w:cs="Arial"/>
                <w:sz w:val="18"/>
                <w:szCs w:val="18"/>
              </w:rPr>
              <w:t>(12,623,987)</w:t>
            </w:r>
          </w:p>
        </w:tc>
        <w:tc>
          <w:tcPr>
            <w:tcW w:w="20" w:type="dxa"/>
            <w:tcBorders>
              <w:top w:val="nil"/>
              <w:left w:val="nil"/>
              <w:right w:val="nil"/>
            </w:tcBorders>
            <w:shd w:val="clear" w:color="auto" w:fill="auto"/>
            <w:vAlign w:val="bottom"/>
            <w:hideMark/>
          </w:tcPr>
          <w:p w:rsidR="00986A49" w:rsidRPr="00A8753D" w:rsidRDefault="00986A49" w:rsidP="00A8753D">
            <w:pPr>
              <w:spacing w:after="0" w:line="240" w:lineRule="auto"/>
              <w:jc w:val="right"/>
              <w:rPr>
                <w:rFonts w:ascii="Arial" w:hAnsi="Arial" w:cs="Arial"/>
                <w:sz w:val="18"/>
                <w:szCs w:val="18"/>
              </w:rPr>
            </w:pPr>
          </w:p>
        </w:tc>
        <w:tc>
          <w:tcPr>
            <w:tcW w:w="1680" w:type="dxa"/>
            <w:tcBorders>
              <w:top w:val="nil"/>
              <w:left w:val="nil"/>
              <w:right w:val="nil"/>
            </w:tcBorders>
            <w:shd w:val="clear" w:color="auto" w:fill="auto"/>
            <w:vAlign w:val="bottom"/>
            <w:hideMark/>
          </w:tcPr>
          <w:p w:rsidR="00986A49" w:rsidRPr="00A8753D" w:rsidRDefault="00986A49" w:rsidP="00A8753D">
            <w:pPr>
              <w:spacing w:after="0" w:line="240" w:lineRule="auto"/>
              <w:jc w:val="right"/>
              <w:rPr>
                <w:rFonts w:ascii="Arial" w:hAnsi="Arial" w:cs="Arial"/>
                <w:sz w:val="18"/>
                <w:szCs w:val="18"/>
              </w:rPr>
            </w:pPr>
            <w:r w:rsidRPr="00A8753D">
              <w:rPr>
                <w:rFonts w:ascii="Arial" w:hAnsi="Arial" w:cs="Arial"/>
                <w:sz w:val="18"/>
                <w:szCs w:val="18"/>
              </w:rPr>
              <w:t>(12,072,840)</w:t>
            </w:r>
          </w:p>
        </w:tc>
      </w:tr>
      <w:tr w:rsidR="00986A49" w:rsidRPr="00A8753D" w:rsidTr="00F660D5">
        <w:trPr>
          <w:cantSplit/>
        </w:trPr>
        <w:tc>
          <w:tcPr>
            <w:tcW w:w="5903" w:type="dxa"/>
            <w:tcBorders>
              <w:top w:val="nil"/>
              <w:left w:val="nil"/>
              <w:bottom w:val="single" w:sz="6" w:space="0" w:color="auto"/>
              <w:right w:val="nil"/>
            </w:tcBorders>
            <w:shd w:val="clear" w:color="auto" w:fill="auto"/>
            <w:vAlign w:val="bottom"/>
          </w:tcPr>
          <w:p w:rsidR="00986A49" w:rsidRPr="00A8753D" w:rsidRDefault="00986A49" w:rsidP="00A8753D">
            <w:pPr>
              <w:pStyle w:val="tblText02"/>
              <w:rPr>
                <w:rFonts w:cs="Arial"/>
                <w:szCs w:val="18"/>
              </w:rPr>
            </w:pPr>
            <w:r w:rsidRPr="00A8753D">
              <w:rPr>
                <w:rFonts w:cs="Arial"/>
                <w:szCs w:val="18"/>
              </w:rPr>
              <w:t xml:space="preserve"> </w:t>
            </w:r>
          </w:p>
        </w:tc>
        <w:tc>
          <w:tcPr>
            <w:tcW w:w="1842" w:type="dxa"/>
            <w:tcBorders>
              <w:top w:val="nil"/>
              <w:left w:val="nil"/>
              <w:bottom w:val="single" w:sz="6" w:space="0" w:color="auto"/>
              <w:right w:val="nil"/>
            </w:tcBorders>
            <w:shd w:val="clear" w:color="auto" w:fill="auto"/>
            <w:vAlign w:val="bottom"/>
          </w:tcPr>
          <w:p w:rsidR="00986A49" w:rsidRPr="00A8753D" w:rsidRDefault="00986A49" w:rsidP="00A8753D">
            <w:pPr>
              <w:pStyle w:val="tblNumber01"/>
              <w:rPr>
                <w:rFonts w:cs="Arial"/>
                <w:szCs w:val="18"/>
              </w:rPr>
            </w:pPr>
          </w:p>
        </w:tc>
        <w:tc>
          <w:tcPr>
            <w:tcW w:w="20" w:type="dxa"/>
            <w:tcBorders>
              <w:top w:val="nil"/>
              <w:left w:val="nil"/>
              <w:bottom w:val="single" w:sz="6" w:space="0" w:color="auto"/>
              <w:right w:val="nil"/>
            </w:tcBorders>
            <w:shd w:val="clear" w:color="auto" w:fill="auto"/>
            <w:vAlign w:val="bottom"/>
          </w:tcPr>
          <w:p w:rsidR="00986A49" w:rsidRPr="00A8753D" w:rsidRDefault="00986A49" w:rsidP="00A8753D">
            <w:pPr>
              <w:pStyle w:val="tblNumber01"/>
              <w:rPr>
                <w:rFonts w:cs="Arial"/>
                <w:szCs w:val="18"/>
              </w:rPr>
            </w:pPr>
          </w:p>
        </w:tc>
        <w:tc>
          <w:tcPr>
            <w:tcW w:w="1680" w:type="dxa"/>
            <w:tcBorders>
              <w:top w:val="nil"/>
              <w:left w:val="nil"/>
              <w:bottom w:val="single" w:sz="6" w:space="0" w:color="auto"/>
              <w:right w:val="nil"/>
            </w:tcBorders>
            <w:shd w:val="clear" w:color="auto" w:fill="auto"/>
            <w:vAlign w:val="bottom"/>
          </w:tcPr>
          <w:p w:rsidR="00986A49" w:rsidRPr="00A8753D" w:rsidRDefault="00986A49" w:rsidP="00A8753D">
            <w:pPr>
              <w:pStyle w:val="tblNumber01"/>
              <w:rPr>
                <w:rFonts w:cs="Arial"/>
                <w:szCs w:val="18"/>
              </w:rPr>
            </w:pPr>
          </w:p>
        </w:tc>
      </w:tr>
      <w:tr w:rsidR="00986A49" w:rsidRPr="00A8753D" w:rsidTr="00F660D5">
        <w:trPr>
          <w:cantSplit/>
        </w:trPr>
        <w:tc>
          <w:tcPr>
            <w:tcW w:w="5903" w:type="dxa"/>
            <w:tcBorders>
              <w:top w:val="single" w:sz="6" w:space="0" w:color="auto"/>
              <w:left w:val="nil"/>
              <w:bottom w:val="nil"/>
              <w:right w:val="nil"/>
            </w:tcBorders>
            <w:shd w:val="clear" w:color="auto" w:fill="auto"/>
            <w:vAlign w:val="bottom"/>
            <w:hideMark/>
          </w:tcPr>
          <w:p w:rsidR="00986A49" w:rsidRPr="00A8753D" w:rsidDel="00CE7C2A" w:rsidRDefault="00986A49" w:rsidP="00A8753D">
            <w:pPr>
              <w:pStyle w:val="tblText02"/>
              <w:rPr>
                <w:rFonts w:cs="Arial"/>
                <w:szCs w:val="18"/>
              </w:rPr>
            </w:pPr>
            <w:r w:rsidRPr="00A8753D">
              <w:rPr>
                <w:rFonts w:cs="Arial"/>
                <w:szCs w:val="18"/>
              </w:rPr>
              <w:t xml:space="preserve"> </w:t>
            </w:r>
          </w:p>
        </w:tc>
        <w:tc>
          <w:tcPr>
            <w:tcW w:w="1842" w:type="dxa"/>
            <w:tcBorders>
              <w:top w:val="single" w:sz="6" w:space="0" w:color="auto"/>
              <w:left w:val="nil"/>
              <w:right w:val="nil"/>
            </w:tcBorders>
            <w:shd w:val="clear" w:color="auto" w:fill="auto"/>
            <w:vAlign w:val="bottom"/>
            <w:hideMark/>
          </w:tcPr>
          <w:p w:rsidR="00986A49" w:rsidRPr="00A8753D" w:rsidRDefault="00986A49" w:rsidP="00A8753D">
            <w:pPr>
              <w:pStyle w:val="tblNumber01"/>
              <w:rPr>
                <w:rFonts w:cs="Arial"/>
                <w:szCs w:val="18"/>
              </w:rPr>
            </w:pPr>
          </w:p>
        </w:tc>
        <w:tc>
          <w:tcPr>
            <w:tcW w:w="20" w:type="dxa"/>
            <w:tcBorders>
              <w:top w:val="single" w:sz="6" w:space="0" w:color="auto"/>
              <w:left w:val="nil"/>
              <w:right w:val="nil"/>
            </w:tcBorders>
            <w:shd w:val="clear" w:color="auto" w:fill="auto"/>
            <w:vAlign w:val="bottom"/>
            <w:hideMark/>
          </w:tcPr>
          <w:p w:rsidR="00986A49" w:rsidRPr="00A8753D" w:rsidRDefault="00986A49" w:rsidP="00A8753D">
            <w:pPr>
              <w:pStyle w:val="tblNumber01"/>
              <w:rPr>
                <w:rFonts w:cs="Arial"/>
                <w:szCs w:val="18"/>
              </w:rPr>
            </w:pPr>
          </w:p>
        </w:tc>
        <w:tc>
          <w:tcPr>
            <w:tcW w:w="1680" w:type="dxa"/>
            <w:tcBorders>
              <w:top w:val="single" w:sz="6" w:space="0" w:color="auto"/>
              <w:left w:val="nil"/>
              <w:right w:val="nil"/>
            </w:tcBorders>
            <w:shd w:val="clear" w:color="auto" w:fill="auto"/>
            <w:vAlign w:val="bottom"/>
            <w:hideMark/>
          </w:tcPr>
          <w:p w:rsidR="00986A49" w:rsidRPr="00A8753D" w:rsidRDefault="00986A49" w:rsidP="00A8753D">
            <w:pPr>
              <w:pStyle w:val="tblNumber01"/>
              <w:rPr>
                <w:rFonts w:cs="Arial"/>
                <w:szCs w:val="18"/>
              </w:rPr>
            </w:pPr>
          </w:p>
        </w:tc>
      </w:tr>
      <w:tr w:rsidR="00986A49" w:rsidRPr="00A8753D" w:rsidTr="00F660D5">
        <w:trPr>
          <w:cantSplit/>
        </w:trPr>
        <w:tc>
          <w:tcPr>
            <w:tcW w:w="5903" w:type="dxa"/>
            <w:tcBorders>
              <w:top w:val="nil"/>
              <w:left w:val="nil"/>
              <w:right w:val="nil"/>
            </w:tcBorders>
            <w:shd w:val="clear" w:color="auto" w:fill="auto"/>
            <w:vAlign w:val="bottom"/>
            <w:hideMark/>
          </w:tcPr>
          <w:p w:rsidR="00986A49" w:rsidRPr="00A8753D" w:rsidRDefault="00986A49" w:rsidP="00A8753D">
            <w:pPr>
              <w:pStyle w:val="tblText02"/>
              <w:ind w:left="0" w:firstLine="0"/>
              <w:rPr>
                <w:rFonts w:cs="Arial"/>
                <w:b/>
                <w:szCs w:val="18"/>
              </w:rPr>
            </w:pPr>
            <w:r w:rsidRPr="00A8753D">
              <w:rPr>
                <w:rFonts w:cs="Arial"/>
                <w:b/>
                <w:szCs w:val="18"/>
              </w:rPr>
              <w:t>Итого ссуды, предоставленные клиентам, после вычета резерва под обесценение</w:t>
            </w:r>
          </w:p>
        </w:tc>
        <w:tc>
          <w:tcPr>
            <w:tcW w:w="1842" w:type="dxa"/>
            <w:tcBorders>
              <w:left w:val="nil"/>
              <w:right w:val="nil"/>
            </w:tcBorders>
            <w:shd w:val="clear" w:color="auto" w:fill="auto"/>
            <w:vAlign w:val="bottom"/>
            <w:hideMark/>
          </w:tcPr>
          <w:p w:rsidR="00986A49" w:rsidRPr="00A8753D" w:rsidRDefault="00986A49" w:rsidP="00A8753D">
            <w:pPr>
              <w:spacing w:after="0" w:line="240" w:lineRule="auto"/>
              <w:jc w:val="right"/>
              <w:rPr>
                <w:rFonts w:ascii="Arial" w:hAnsi="Arial" w:cs="Arial"/>
                <w:b/>
                <w:bCs/>
                <w:sz w:val="18"/>
                <w:szCs w:val="18"/>
              </w:rPr>
            </w:pPr>
            <w:r w:rsidRPr="00A8753D">
              <w:rPr>
                <w:rFonts w:ascii="Arial" w:hAnsi="Arial" w:cs="Arial"/>
                <w:b/>
                <w:bCs/>
                <w:sz w:val="18"/>
                <w:szCs w:val="18"/>
              </w:rPr>
              <w:t>89,433,212</w:t>
            </w:r>
          </w:p>
        </w:tc>
        <w:tc>
          <w:tcPr>
            <w:tcW w:w="20" w:type="dxa"/>
            <w:tcBorders>
              <w:left w:val="nil"/>
              <w:right w:val="nil"/>
            </w:tcBorders>
            <w:shd w:val="clear" w:color="auto" w:fill="auto"/>
            <w:vAlign w:val="bottom"/>
            <w:hideMark/>
          </w:tcPr>
          <w:p w:rsidR="00986A49" w:rsidRPr="00A8753D" w:rsidRDefault="00986A49" w:rsidP="00A8753D">
            <w:pPr>
              <w:spacing w:after="0" w:line="240" w:lineRule="auto"/>
              <w:jc w:val="right"/>
              <w:rPr>
                <w:rFonts w:ascii="Arial" w:hAnsi="Arial" w:cs="Arial"/>
                <w:b/>
                <w:bCs/>
                <w:sz w:val="18"/>
                <w:szCs w:val="18"/>
              </w:rPr>
            </w:pPr>
          </w:p>
        </w:tc>
        <w:tc>
          <w:tcPr>
            <w:tcW w:w="1680" w:type="dxa"/>
            <w:tcBorders>
              <w:left w:val="nil"/>
              <w:right w:val="nil"/>
            </w:tcBorders>
            <w:shd w:val="clear" w:color="auto" w:fill="auto"/>
            <w:vAlign w:val="bottom"/>
            <w:hideMark/>
          </w:tcPr>
          <w:p w:rsidR="00986A49" w:rsidRPr="00A8753D" w:rsidRDefault="00986A49" w:rsidP="00A8753D">
            <w:pPr>
              <w:spacing w:after="0" w:line="240" w:lineRule="auto"/>
              <w:jc w:val="right"/>
              <w:rPr>
                <w:rFonts w:ascii="Arial" w:hAnsi="Arial" w:cs="Arial"/>
                <w:b/>
                <w:bCs/>
                <w:sz w:val="18"/>
                <w:szCs w:val="18"/>
              </w:rPr>
            </w:pPr>
            <w:r w:rsidRPr="00A8753D">
              <w:rPr>
                <w:rFonts w:ascii="Arial" w:hAnsi="Arial" w:cs="Arial"/>
                <w:b/>
                <w:bCs/>
                <w:sz w:val="18"/>
                <w:szCs w:val="18"/>
              </w:rPr>
              <w:t>103,250,889</w:t>
            </w:r>
          </w:p>
        </w:tc>
      </w:tr>
      <w:tr w:rsidR="00986A49" w:rsidRPr="00A8753D" w:rsidTr="00F660D5">
        <w:trPr>
          <w:cantSplit/>
        </w:trPr>
        <w:tc>
          <w:tcPr>
            <w:tcW w:w="5903" w:type="dxa"/>
            <w:tcBorders>
              <w:top w:val="nil"/>
              <w:left w:val="nil"/>
              <w:bottom w:val="single" w:sz="12" w:space="0" w:color="auto"/>
              <w:right w:val="nil"/>
            </w:tcBorders>
            <w:shd w:val="clear" w:color="auto" w:fill="auto"/>
            <w:vAlign w:val="bottom"/>
          </w:tcPr>
          <w:p w:rsidR="00986A49" w:rsidRPr="00A8753D" w:rsidRDefault="00986A49" w:rsidP="00A8753D">
            <w:pPr>
              <w:pStyle w:val="21"/>
              <w:rPr>
                <w:rFonts w:ascii="Arial" w:hAnsi="Arial" w:cs="Arial"/>
                <w:sz w:val="18"/>
                <w:szCs w:val="18"/>
              </w:rPr>
            </w:pPr>
            <w:r w:rsidRPr="00A8753D">
              <w:rPr>
                <w:rFonts w:ascii="Arial" w:hAnsi="Arial" w:cs="Arial"/>
                <w:sz w:val="18"/>
                <w:szCs w:val="18"/>
              </w:rPr>
              <w:t xml:space="preserve"> </w:t>
            </w:r>
          </w:p>
        </w:tc>
        <w:tc>
          <w:tcPr>
            <w:tcW w:w="1842" w:type="dxa"/>
            <w:tcBorders>
              <w:left w:val="nil"/>
              <w:bottom w:val="single" w:sz="12" w:space="0" w:color="auto"/>
              <w:right w:val="nil"/>
            </w:tcBorders>
            <w:shd w:val="clear" w:color="auto" w:fill="auto"/>
            <w:vAlign w:val="bottom"/>
          </w:tcPr>
          <w:p w:rsidR="00986A49" w:rsidRPr="00A8753D" w:rsidRDefault="00986A49" w:rsidP="00A8753D">
            <w:pPr>
              <w:pStyle w:val="tblNumber01"/>
              <w:rPr>
                <w:rFonts w:cs="Arial"/>
                <w:szCs w:val="18"/>
              </w:rPr>
            </w:pPr>
          </w:p>
        </w:tc>
        <w:tc>
          <w:tcPr>
            <w:tcW w:w="20" w:type="dxa"/>
            <w:tcBorders>
              <w:left w:val="nil"/>
              <w:bottom w:val="single" w:sz="12" w:space="0" w:color="auto"/>
              <w:right w:val="nil"/>
            </w:tcBorders>
            <w:shd w:val="clear" w:color="auto" w:fill="auto"/>
            <w:vAlign w:val="bottom"/>
          </w:tcPr>
          <w:p w:rsidR="00986A49" w:rsidRPr="00A8753D" w:rsidRDefault="00986A49" w:rsidP="00A8753D">
            <w:pPr>
              <w:pStyle w:val="tblNumber01"/>
              <w:rPr>
                <w:rFonts w:cs="Arial"/>
                <w:szCs w:val="18"/>
              </w:rPr>
            </w:pPr>
          </w:p>
        </w:tc>
        <w:tc>
          <w:tcPr>
            <w:tcW w:w="1680" w:type="dxa"/>
            <w:tcBorders>
              <w:left w:val="nil"/>
              <w:bottom w:val="single" w:sz="12" w:space="0" w:color="auto"/>
              <w:right w:val="nil"/>
            </w:tcBorders>
            <w:shd w:val="clear" w:color="auto" w:fill="auto"/>
            <w:vAlign w:val="bottom"/>
          </w:tcPr>
          <w:p w:rsidR="00986A49" w:rsidRPr="00A8753D" w:rsidRDefault="00986A49" w:rsidP="00A8753D">
            <w:pPr>
              <w:pStyle w:val="tblNumber01"/>
              <w:rPr>
                <w:rFonts w:cs="Arial"/>
                <w:szCs w:val="18"/>
              </w:rPr>
            </w:pPr>
          </w:p>
        </w:tc>
      </w:tr>
    </w:tbl>
    <w:p w:rsidR="00986A49" w:rsidRPr="00A8753D" w:rsidRDefault="00986A49" w:rsidP="00A8753D">
      <w:pPr>
        <w:pStyle w:val="21"/>
        <w:ind w:left="567"/>
        <w:jc w:val="both"/>
        <w:rPr>
          <w:rFonts w:ascii="Arial" w:hAnsi="Arial" w:cs="Arial"/>
          <w:sz w:val="20"/>
        </w:rPr>
      </w:pPr>
    </w:p>
    <w:p w:rsidR="00986A49" w:rsidRPr="00A8753D" w:rsidRDefault="00986A49" w:rsidP="00A8753D">
      <w:pPr>
        <w:pStyle w:val="21"/>
        <w:ind w:left="567"/>
        <w:jc w:val="both"/>
        <w:rPr>
          <w:rFonts w:ascii="Arial" w:hAnsi="Arial" w:cs="Arial"/>
          <w:sz w:val="20"/>
        </w:rPr>
      </w:pPr>
      <w:r w:rsidRPr="00A8753D">
        <w:rPr>
          <w:rFonts w:ascii="Arial" w:hAnsi="Arial" w:cs="Arial"/>
          <w:spacing w:val="-3"/>
          <w:sz w:val="20"/>
        </w:rPr>
        <w:t xml:space="preserve">Информация о движении резерва под обесценение 6 месяцев 2015 года и за 2014 год </w:t>
      </w:r>
      <w:r w:rsidRPr="00A8753D">
        <w:rPr>
          <w:rFonts w:ascii="Arial" w:hAnsi="Arial" w:cs="Arial"/>
          <w:sz w:val="20"/>
        </w:rPr>
        <w:t>представлена в Примечании 13.</w:t>
      </w:r>
    </w:p>
    <w:p w:rsidR="00986A49" w:rsidRPr="00A8753D" w:rsidRDefault="00986A49" w:rsidP="00A8753D">
      <w:pPr>
        <w:pStyle w:val="21"/>
        <w:ind w:left="567"/>
        <w:jc w:val="both"/>
        <w:rPr>
          <w:rFonts w:ascii="Arial" w:hAnsi="Arial" w:cs="Arial"/>
          <w:sz w:val="20"/>
        </w:rPr>
      </w:pPr>
    </w:p>
    <w:p w:rsidR="00986A49" w:rsidRPr="00A8753D" w:rsidRDefault="00986A49" w:rsidP="00986A49">
      <w:pPr>
        <w:pStyle w:val="Heading1continued"/>
      </w:pPr>
      <w:r w:rsidRPr="00A8753D">
        <w:t>7.</w:t>
      </w:r>
      <w:r w:rsidRPr="00A8753D">
        <w:tab/>
        <w:t>Ссуды, предоставленные клиентам (продолжение)</w:t>
      </w:r>
    </w:p>
    <w:p w:rsidR="00986A49" w:rsidRPr="000F1A37" w:rsidRDefault="00986A49" w:rsidP="000F1A37">
      <w:pPr>
        <w:pStyle w:val="21"/>
        <w:ind w:left="567"/>
        <w:jc w:val="both"/>
        <w:rPr>
          <w:rFonts w:ascii="Arial" w:hAnsi="Arial" w:cs="Arial"/>
          <w:sz w:val="20"/>
        </w:rPr>
      </w:pPr>
    </w:p>
    <w:p w:rsidR="00986A49" w:rsidRPr="000F1A37" w:rsidRDefault="00986A49" w:rsidP="000F1A37">
      <w:pPr>
        <w:pStyle w:val="21"/>
        <w:ind w:left="567"/>
        <w:jc w:val="both"/>
        <w:rPr>
          <w:rFonts w:ascii="Arial" w:hAnsi="Arial" w:cs="Arial"/>
          <w:sz w:val="20"/>
        </w:rPr>
      </w:pPr>
      <w:r w:rsidRPr="000F1A37">
        <w:rPr>
          <w:rFonts w:ascii="Arial" w:hAnsi="Arial" w:cs="Arial"/>
          <w:spacing w:val="-2"/>
          <w:sz w:val="20"/>
        </w:rPr>
        <w:t xml:space="preserve">В приведенной ниже таблице представлена балансовая стоимость ссуд, предоставленных клиентам, </w:t>
      </w:r>
      <w:r w:rsidRPr="000F1A37">
        <w:rPr>
          <w:rFonts w:ascii="Arial" w:hAnsi="Arial" w:cs="Arial"/>
          <w:sz w:val="20"/>
        </w:rPr>
        <w:t>в разбивке по видам обеспечения, полученного Банком:</w:t>
      </w:r>
    </w:p>
    <w:p w:rsidR="00986A49" w:rsidRPr="000F1A37" w:rsidRDefault="00986A49" w:rsidP="000F1A37">
      <w:pPr>
        <w:pStyle w:val="21"/>
        <w:ind w:left="567"/>
        <w:jc w:val="both"/>
        <w:rPr>
          <w:rFonts w:ascii="Arial" w:hAnsi="Arial" w:cs="Arial"/>
          <w:sz w:val="20"/>
        </w:rPr>
      </w:pPr>
    </w:p>
    <w:tbl>
      <w:tblPr>
        <w:tblW w:w="9445" w:type="dxa"/>
        <w:tblInd w:w="476" w:type="dxa"/>
        <w:tblLayout w:type="fixed"/>
        <w:tblCellMar>
          <w:left w:w="0" w:type="dxa"/>
          <w:right w:w="0" w:type="dxa"/>
        </w:tblCellMar>
        <w:tblLook w:val="0000" w:firstRow="0" w:lastRow="0" w:firstColumn="0" w:lastColumn="0" w:noHBand="0" w:noVBand="0"/>
      </w:tblPr>
      <w:tblGrid>
        <w:gridCol w:w="6328"/>
        <w:gridCol w:w="1701"/>
        <w:gridCol w:w="142"/>
        <w:gridCol w:w="1274"/>
      </w:tblGrid>
      <w:tr w:rsidR="00986A49" w:rsidRPr="000F1A37" w:rsidTr="00F660D5">
        <w:trPr>
          <w:cantSplit/>
        </w:trPr>
        <w:tc>
          <w:tcPr>
            <w:tcW w:w="6328" w:type="dxa"/>
            <w:tcBorders>
              <w:bottom w:val="single" w:sz="6" w:space="0" w:color="auto"/>
            </w:tcBorders>
            <w:shd w:val="clear" w:color="auto" w:fill="auto"/>
            <w:vAlign w:val="bottom"/>
          </w:tcPr>
          <w:p w:rsidR="00986A49" w:rsidRPr="000F1A37" w:rsidRDefault="00986A49" w:rsidP="000F1A37">
            <w:pPr>
              <w:pStyle w:val="tblHeaderText"/>
              <w:jc w:val="left"/>
              <w:rPr>
                <w:rFonts w:cs="Arial"/>
                <w:szCs w:val="18"/>
              </w:rPr>
            </w:pPr>
          </w:p>
        </w:tc>
        <w:tc>
          <w:tcPr>
            <w:tcW w:w="1701" w:type="dxa"/>
            <w:tcBorders>
              <w:bottom w:val="single" w:sz="6" w:space="0" w:color="auto"/>
            </w:tcBorders>
            <w:shd w:val="clear" w:color="auto" w:fill="auto"/>
            <w:vAlign w:val="bottom"/>
          </w:tcPr>
          <w:p w:rsidR="00986A49" w:rsidRPr="000F1A37" w:rsidRDefault="00986A49" w:rsidP="000F1A37">
            <w:pPr>
              <w:pStyle w:val="tblHeaderText"/>
              <w:rPr>
                <w:rFonts w:cs="Arial"/>
                <w:szCs w:val="18"/>
              </w:rPr>
            </w:pPr>
            <w:r w:rsidRPr="000F1A37">
              <w:rPr>
                <w:rFonts w:cs="Arial"/>
                <w:szCs w:val="18"/>
              </w:rPr>
              <w:t>30 июня 2015 года (не аудировано)</w:t>
            </w:r>
          </w:p>
        </w:tc>
        <w:tc>
          <w:tcPr>
            <w:tcW w:w="142" w:type="dxa"/>
            <w:tcBorders>
              <w:bottom w:val="single" w:sz="6" w:space="0" w:color="auto"/>
            </w:tcBorders>
            <w:shd w:val="clear" w:color="auto" w:fill="auto"/>
            <w:vAlign w:val="bottom"/>
          </w:tcPr>
          <w:p w:rsidR="00986A49" w:rsidRPr="000F1A37" w:rsidRDefault="00986A49" w:rsidP="000F1A37">
            <w:pPr>
              <w:pStyle w:val="tblHeaderText"/>
              <w:rPr>
                <w:rFonts w:cs="Arial"/>
                <w:szCs w:val="18"/>
              </w:rPr>
            </w:pPr>
          </w:p>
        </w:tc>
        <w:tc>
          <w:tcPr>
            <w:tcW w:w="1274" w:type="dxa"/>
            <w:tcBorders>
              <w:bottom w:val="single" w:sz="6" w:space="0" w:color="auto"/>
            </w:tcBorders>
            <w:shd w:val="clear" w:color="auto" w:fill="auto"/>
            <w:vAlign w:val="bottom"/>
          </w:tcPr>
          <w:p w:rsidR="00986A49" w:rsidRPr="000F1A37" w:rsidRDefault="00986A49" w:rsidP="000F1A37">
            <w:pPr>
              <w:pStyle w:val="tblHeaderText"/>
              <w:rPr>
                <w:rFonts w:cs="Arial"/>
                <w:szCs w:val="18"/>
              </w:rPr>
            </w:pPr>
            <w:r w:rsidRPr="000F1A37">
              <w:rPr>
                <w:rFonts w:cs="Arial"/>
                <w:szCs w:val="18"/>
              </w:rPr>
              <w:t>31 декабря 2014 года</w:t>
            </w:r>
          </w:p>
        </w:tc>
      </w:tr>
      <w:tr w:rsidR="00986A49" w:rsidRPr="000F1A37" w:rsidTr="00F660D5">
        <w:trPr>
          <w:cantSplit/>
          <w:trHeight w:hRule="exact" w:val="170"/>
        </w:trPr>
        <w:tc>
          <w:tcPr>
            <w:tcW w:w="6328" w:type="dxa"/>
            <w:tcBorders>
              <w:top w:val="single" w:sz="6" w:space="0" w:color="auto"/>
            </w:tcBorders>
          </w:tcPr>
          <w:p w:rsidR="00986A49" w:rsidRPr="000F1A37" w:rsidRDefault="00986A49" w:rsidP="000F1A37">
            <w:pPr>
              <w:pStyle w:val="tblText02"/>
              <w:rPr>
                <w:rFonts w:cs="Arial"/>
                <w:szCs w:val="18"/>
              </w:rPr>
            </w:pPr>
          </w:p>
        </w:tc>
        <w:tc>
          <w:tcPr>
            <w:tcW w:w="1701" w:type="dxa"/>
            <w:tcBorders>
              <w:top w:val="single" w:sz="6" w:space="0" w:color="auto"/>
            </w:tcBorders>
            <w:vAlign w:val="bottom"/>
          </w:tcPr>
          <w:p w:rsidR="00986A49" w:rsidRPr="000F1A37" w:rsidRDefault="00986A49" w:rsidP="000F1A37">
            <w:pPr>
              <w:pStyle w:val="tblNumber01"/>
              <w:rPr>
                <w:rFonts w:cs="Arial"/>
                <w:szCs w:val="18"/>
              </w:rPr>
            </w:pPr>
          </w:p>
        </w:tc>
        <w:tc>
          <w:tcPr>
            <w:tcW w:w="142" w:type="dxa"/>
            <w:tcBorders>
              <w:top w:val="single" w:sz="6" w:space="0" w:color="auto"/>
            </w:tcBorders>
            <w:vAlign w:val="bottom"/>
          </w:tcPr>
          <w:p w:rsidR="00986A49" w:rsidRPr="000F1A37" w:rsidRDefault="00986A49" w:rsidP="000F1A37">
            <w:pPr>
              <w:pStyle w:val="tblNumber01"/>
              <w:rPr>
                <w:rFonts w:cs="Arial"/>
                <w:szCs w:val="18"/>
              </w:rPr>
            </w:pPr>
          </w:p>
        </w:tc>
        <w:tc>
          <w:tcPr>
            <w:tcW w:w="1274" w:type="dxa"/>
            <w:tcBorders>
              <w:top w:val="single" w:sz="6" w:space="0" w:color="auto"/>
            </w:tcBorders>
            <w:vAlign w:val="bottom"/>
          </w:tcPr>
          <w:p w:rsidR="00986A49" w:rsidRPr="000F1A37" w:rsidRDefault="00986A49" w:rsidP="000F1A37">
            <w:pPr>
              <w:pStyle w:val="tblNumber01"/>
              <w:rPr>
                <w:rFonts w:cs="Arial"/>
                <w:szCs w:val="18"/>
              </w:rPr>
            </w:pPr>
          </w:p>
        </w:tc>
      </w:tr>
      <w:tr w:rsidR="00986A49" w:rsidRPr="000F1A37" w:rsidTr="00F660D5">
        <w:trPr>
          <w:cantSplit/>
        </w:trPr>
        <w:tc>
          <w:tcPr>
            <w:tcW w:w="6328" w:type="dxa"/>
            <w:vAlign w:val="bottom"/>
          </w:tcPr>
          <w:p w:rsidR="00986A49" w:rsidRPr="000F1A37" w:rsidRDefault="00986A49" w:rsidP="000F1A37">
            <w:pPr>
              <w:pStyle w:val="tblText02"/>
              <w:ind w:left="0" w:firstLine="0"/>
              <w:rPr>
                <w:rFonts w:cs="Arial"/>
                <w:szCs w:val="18"/>
              </w:rPr>
            </w:pPr>
            <w:r w:rsidRPr="000F1A37">
              <w:rPr>
                <w:rFonts w:cs="Arial"/>
                <w:szCs w:val="18"/>
              </w:rPr>
              <w:t>Ссуды физическим лицам, обеспеченные залогом транспортных средств</w:t>
            </w:r>
          </w:p>
        </w:tc>
        <w:tc>
          <w:tcPr>
            <w:tcW w:w="1701" w:type="dxa"/>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79,862,932</w:t>
            </w:r>
          </w:p>
        </w:tc>
        <w:tc>
          <w:tcPr>
            <w:tcW w:w="142" w:type="dxa"/>
            <w:vAlign w:val="bottom"/>
          </w:tcPr>
          <w:p w:rsidR="00986A49" w:rsidRPr="000F1A37" w:rsidRDefault="00986A49" w:rsidP="000F1A37">
            <w:pPr>
              <w:pStyle w:val="tblNumber01"/>
              <w:rPr>
                <w:rFonts w:cs="Arial"/>
                <w:szCs w:val="18"/>
              </w:rPr>
            </w:pPr>
          </w:p>
        </w:tc>
        <w:tc>
          <w:tcPr>
            <w:tcW w:w="1274" w:type="dxa"/>
            <w:vAlign w:val="bottom"/>
          </w:tcPr>
          <w:p w:rsidR="00986A49" w:rsidRPr="000F1A37" w:rsidRDefault="00986A49" w:rsidP="000F1A37">
            <w:pPr>
              <w:pStyle w:val="tblNumber01"/>
              <w:rPr>
                <w:rFonts w:cs="Arial"/>
                <w:szCs w:val="18"/>
              </w:rPr>
            </w:pPr>
            <w:r w:rsidRPr="000F1A37">
              <w:rPr>
                <w:rFonts w:cs="Arial"/>
                <w:szCs w:val="18"/>
              </w:rPr>
              <w:t>86,623,532</w:t>
            </w:r>
          </w:p>
        </w:tc>
      </w:tr>
      <w:tr w:rsidR="00986A49" w:rsidRPr="000F1A37" w:rsidTr="00F660D5">
        <w:trPr>
          <w:cantSplit/>
        </w:trPr>
        <w:tc>
          <w:tcPr>
            <w:tcW w:w="6328" w:type="dxa"/>
            <w:vAlign w:val="bottom"/>
          </w:tcPr>
          <w:p w:rsidR="00986A49" w:rsidRPr="000F1A37" w:rsidRDefault="00986A49" w:rsidP="000F1A37">
            <w:pPr>
              <w:pStyle w:val="tblText02"/>
              <w:ind w:left="0" w:firstLine="0"/>
              <w:rPr>
                <w:rFonts w:cs="Arial"/>
                <w:szCs w:val="18"/>
              </w:rPr>
            </w:pPr>
            <w:r w:rsidRPr="000F1A37">
              <w:rPr>
                <w:rFonts w:cs="Arial"/>
                <w:szCs w:val="18"/>
              </w:rPr>
              <w:t>Ссуды юридическим лицам, обеспеченные залогом транспортных средств</w:t>
            </w:r>
          </w:p>
        </w:tc>
        <w:tc>
          <w:tcPr>
            <w:tcW w:w="1701"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915,425</w:t>
            </w:r>
          </w:p>
        </w:tc>
        <w:tc>
          <w:tcPr>
            <w:tcW w:w="142" w:type="dxa"/>
            <w:vAlign w:val="bottom"/>
          </w:tcPr>
          <w:p w:rsidR="00986A49" w:rsidRPr="000F1A37" w:rsidRDefault="00986A49" w:rsidP="000F1A37">
            <w:pPr>
              <w:pStyle w:val="tblNumber01"/>
              <w:rPr>
                <w:rFonts w:cs="Arial"/>
                <w:szCs w:val="18"/>
              </w:rPr>
            </w:pPr>
          </w:p>
        </w:tc>
        <w:tc>
          <w:tcPr>
            <w:tcW w:w="1274" w:type="dxa"/>
            <w:shd w:val="clear" w:color="auto" w:fill="auto"/>
            <w:vAlign w:val="bottom"/>
          </w:tcPr>
          <w:p w:rsidR="00986A49" w:rsidRPr="000F1A37" w:rsidRDefault="00986A49" w:rsidP="000F1A37">
            <w:pPr>
              <w:pStyle w:val="tblNumber01"/>
              <w:rPr>
                <w:rFonts w:cs="Arial"/>
                <w:szCs w:val="18"/>
              </w:rPr>
            </w:pPr>
            <w:r w:rsidRPr="000F1A37">
              <w:rPr>
                <w:rFonts w:cs="Arial"/>
                <w:szCs w:val="18"/>
              </w:rPr>
              <w:t>1,396,712</w:t>
            </w:r>
          </w:p>
        </w:tc>
      </w:tr>
      <w:tr w:rsidR="00986A49" w:rsidRPr="000F1A37" w:rsidTr="00F660D5">
        <w:trPr>
          <w:cantSplit/>
        </w:trPr>
        <w:tc>
          <w:tcPr>
            <w:tcW w:w="6328" w:type="dxa"/>
            <w:vAlign w:val="bottom"/>
          </w:tcPr>
          <w:p w:rsidR="00986A49" w:rsidRPr="000F1A37" w:rsidRDefault="00986A49" w:rsidP="000F1A37">
            <w:pPr>
              <w:pStyle w:val="tblText02"/>
              <w:rPr>
                <w:rFonts w:cs="Arial"/>
                <w:szCs w:val="18"/>
              </w:rPr>
            </w:pPr>
            <w:r w:rsidRPr="000F1A37">
              <w:rPr>
                <w:rFonts w:cs="Arial"/>
                <w:szCs w:val="18"/>
              </w:rPr>
              <w:t>Необеспеченные ссуды</w:t>
            </w:r>
          </w:p>
        </w:tc>
        <w:tc>
          <w:tcPr>
            <w:tcW w:w="1701"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21,278,842</w:t>
            </w:r>
          </w:p>
        </w:tc>
        <w:tc>
          <w:tcPr>
            <w:tcW w:w="142" w:type="dxa"/>
            <w:vAlign w:val="bottom"/>
          </w:tcPr>
          <w:p w:rsidR="00986A49" w:rsidRPr="000F1A37" w:rsidRDefault="00986A49" w:rsidP="000F1A37">
            <w:pPr>
              <w:pStyle w:val="tblNumber01"/>
              <w:rPr>
                <w:rFonts w:cs="Arial"/>
                <w:szCs w:val="18"/>
              </w:rPr>
            </w:pPr>
          </w:p>
        </w:tc>
        <w:tc>
          <w:tcPr>
            <w:tcW w:w="1274" w:type="dxa"/>
            <w:shd w:val="clear" w:color="auto" w:fill="auto"/>
            <w:vAlign w:val="bottom"/>
          </w:tcPr>
          <w:p w:rsidR="00986A49" w:rsidRPr="000F1A37" w:rsidRDefault="00986A49" w:rsidP="000F1A37">
            <w:pPr>
              <w:pStyle w:val="tblNumber01"/>
              <w:rPr>
                <w:rFonts w:cs="Arial"/>
                <w:szCs w:val="18"/>
              </w:rPr>
            </w:pPr>
            <w:r w:rsidRPr="000F1A37">
              <w:rPr>
                <w:rFonts w:cs="Arial"/>
                <w:szCs w:val="18"/>
              </w:rPr>
              <w:t>27,303,485</w:t>
            </w:r>
          </w:p>
        </w:tc>
      </w:tr>
      <w:tr w:rsidR="00986A49" w:rsidRPr="000F1A37" w:rsidTr="00F660D5">
        <w:trPr>
          <w:cantSplit/>
          <w:trHeight w:hRule="exact" w:val="170"/>
        </w:trPr>
        <w:tc>
          <w:tcPr>
            <w:tcW w:w="6328" w:type="dxa"/>
            <w:tcBorders>
              <w:bottom w:val="single" w:sz="6" w:space="0" w:color="auto"/>
            </w:tcBorders>
            <w:shd w:val="clear" w:color="auto" w:fill="auto"/>
            <w:vAlign w:val="bottom"/>
          </w:tcPr>
          <w:p w:rsidR="00986A49" w:rsidRPr="000F1A37" w:rsidRDefault="00986A49" w:rsidP="000F1A37">
            <w:pPr>
              <w:pStyle w:val="tblText02"/>
              <w:rPr>
                <w:rFonts w:cs="Arial"/>
                <w:szCs w:val="18"/>
              </w:rPr>
            </w:pPr>
          </w:p>
        </w:tc>
        <w:tc>
          <w:tcPr>
            <w:tcW w:w="1701"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2"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1274"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Height w:hRule="exact" w:val="170"/>
        </w:trPr>
        <w:tc>
          <w:tcPr>
            <w:tcW w:w="6328" w:type="dxa"/>
            <w:shd w:val="clear" w:color="auto" w:fill="auto"/>
            <w:vAlign w:val="bottom"/>
          </w:tcPr>
          <w:p w:rsidR="00986A49" w:rsidRPr="000F1A37" w:rsidRDefault="00986A49" w:rsidP="000F1A37">
            <w:pPr>
              <w:pStyle w:val="tblText02"/>
              <w:rPr>
                <w:rFonts w:cs="Arial"/>
                <w:szCs w:val="18"/>
              </w:rPr>
            </w:pPr>
          </w:p>
        </w:tc>
        <w:tc>
          <w:tcPr>
            <w:tcW w:w="1701" w:type="dxa"/>
            <w:shd w:val="clear" w:color="auto" w:fill="auto"/>
            <w:vAlign w:val="bottom"/>
          </w:tcPr>
          <w:p w:rsidR="00986A49" w:rsidRPr="000F1A37" w:rsidRDefault="00986A49" w:rsidP="000F1A37">
            <w:pPr>
              <w:pStyle w:val="tblNumber01"/>
              <w:rPr>
                <w:rFonts w:cs="Arial"/>
                <w:szCs w:val="18"/>
              </w:rPr>
            </w:pPr>
          </w:p>
        </w:tc>
        <w:tc>
          <w:tcPr>
            <w:tcW w:w="142" w:type="dxa"/>
            <w:shd w:val="clear" w:color="auto" w:fill="auto"/>
            <w:vAlign w:val="bottom"/>
          </w:tcPr>
          <w:p w:rsidR="00986A49" w:rsidRPr="000F1A37" w:rsidRDefault="00986A49" w:rsidP="000F1A37">
            <w:pPr>
              <w:pStyle w:val="tblNumber01"/>
              <w:rPr>
                <w:rFonts w:cs="Arial"/>
                <w:szCs w:val="18"/>
              </w:rPr>
            </w:pPr>
          </w:p>
        </w:tc>
        <w:tc>
          <w:tcPr>
            <w:tcW w:w="1274" w:type="dxa"/>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Pr>
        <w:tc>
          <w:tcPr>
            <w:tcW w:w="6328" w:type="dxa"/>
            <w:shd w:val="clear" w:color="auto" w:fill="auto"/>
            <w:vAlign w:val="bottom"/>
          </w:tcPr>
          <w:p w:rsidR="00986A49" w:rsidRPr="000F1A37" w:rsidRDefault="00986A49" w:rsidP="000F1A37">
            <w:pPr>
              <w:pStyle w:val="tblText02"/>
              <w:rPr>
                <w:rFonts w:cs="Arial"/>
                <w:szCs w:val="18"/>
              </w:rPr>
            </w:pPr>
          </w:p>
        </w:tc>
        <w:tc>
          <w:tcPr>
            <w:tcW w:w="1701" w:type="dxa"/>
            <w:shd w:val="clear" w:color="auto" w:fill="auto"/>
            <w:vAlign w:val="bottom"/>
          </w:tcPr>
          <w:p w:rsidR="00986A49" w:rsidRPr="000F1A37" w:rsidRDefault="00986A49" w:rsidP="000F1A37">
            <w:pPr>
              <w:spacing w:after="0" w:line="240" w:lineRule="auto"/>
              <w:jc w:val="right"/>
              <w:rPr>
                <w:rFonts w:ascii="Arial" w:hAnsi="Arial" w:cs="Arial"/>
                <w:b/>
                <w:bCs/>
                <w:sz w:val="18"/>
                <w:szCs w:val="18"/>
              </w:rPr>
            </w:pPr>
            <w:r w:rsidRPr="000F1A37">
              <w:rPr>
                <w:rFonts w:ascii="Arial" w:hAnsi="Arial" w:cs="Arial"/>
                <w:b/>
                <w:bCs/>
                <w:sz w:val="18"/>
                <w:szCs w:val="18"/>
              </w:rPr>
              <w:t>102,057,199</w:t>
            </w:r>
          </w:p>
        </w:tc>
        <w:tc>
          <w:tcPr>
            <w:tcW w:w="142" w:type="dxa"/>
            <w:shd w:val="clear" w:color="auto" w:fill="auto"/>
            <w:vAlign w:val="bottom"/>
          </w:tcPr>
          <w:p w:rsidR="00986A49" w:rsidRPr="000F1A37" w:rsidRDefault="00986A49" w:rsidP="000F1A37">
            <w:pPr>
              <w:spacing w:after="0" w:line="240" w:lineRule="auto"/>
              <w:jc w:val="right"/>
              <w:rPr>
                <w:rFonts w:ascii="Arial" w:hAnsi="Arial" w:cs="Arial"/>
                <w:color w:val="000000"/>
                <w:sz w:val="18"/>
                <w:szCs w:val="18"/>
              </w:rPr>
            </w:pPr>
          </w:p>
        </w:tc>
        <w:tc>
          <w:tcPr>
            <w:tcW w:w="1274" w:type="dxa"/>
            <w:shd w:val="clear" w:color="auto" w:fill="auto"/>
            <w:vAlign w:val="bottom"/>
          </w:tcPr>
          <w:p w:rsidR="00986A49" w:rsidRPr="000F1A37" w:rsidRDefault="00986A49" w:rsidP="000F1A37">
            <w:pPr>
              <w:spacing w:after="0" w:line="240" w:lineRule="auto"/>
              <w:jc w:val="right"/>
              <w:rPr>
                <w:rFonts w:ascii="Arial" w:hAnsi="Arial" w:cs="Arial"/>
                <w:b/>
                <w:bCs/>
                <w:sz w:val="18"/>
                <w:szCs w:val="18"/>
              </w:rPr>
            </w:pPr>
            <w:r w:rsidRPr="000F1A37">
              <w:rPr>
                <w:rFonts w:ascii="Arial" w:hAnsi="Arial" w:cs="Arial"/>
                <w:b/>
                <w:bCs/>
                <w:sz w:val="18"/>
                <w:szCs w:val="18"/>
              </w:rPr>
              <w:t>115,323,729</w:t>
            </w:r>
          </w:p>
        </w:tc>
      </w:tr>
      <w:tr w:rsidR="00986A49" w:rsidRPr="000F1A37" w:rsidTr="00F660D5">
        <w:trPr>
          <w:cantSplit/>
          <w:trHeight w:hRule="exact" w:val="170"/>
        </w:trPr>
        <w:tc>
          <w:tcPr>
            <w:tcW w:w="6328" w:type="dxa"/>
            <w:tcBorders>
              <w:bottom w:val="single" w:sz="6" w:space="0" w:color="auto"/>
            </w:tcBorders>
            <w:shd w:val="clear" w:color="auto" w:fill="auto"/>
            <w:vAlign w:val="bottom"/>
          </w:tcPr>
          <w:p w:rsidR="00986A49" w:rsidRPr="000F1A37" w:rsidRDefault="00986A49" w:rsidP="000F1A37">
            <w:pPr>
              <w:pStyle w:val="tblText02"/>
              <w:rPr>
                <w:rFonts w:cs="Arial"/>
                <w:szCs w:val="18"/>
              </w:rPr>
            </w:pPr>
          </w:p>
        </w:tc>
        <w:tc>
          <w:tcPr>
            <w:tcW w:w="1701"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2"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1274"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Height w:hRule="exact" w:val="170"/>
        </w:trPr>
        <w:tc>
          <w:tcPr>
            <w:tcW w:w="6328" w:type="dxa"/>
            <w:tcBorders>
              <w:top w:val="single" w:sz="6" w:space="0" w:color="auto"/>
            </w:tcBorders>
            <w:vAlign w:val="bottom"/>
          </w:tcPr>
          <w:p w:rsidR="00986A49" w:rsidRPr="000F1A37" w:rsidRDefault="00986A49" w:rsidP="000F1A37">
            <w:pPr>
              <w:pStyle w:val="tblText02"/>
              <w:rPr>
                <w:rFonts w:cs="Arial"/>
                <w:szCs w:val="18"/>
              </w:rPr>
            </w:pPr>
          </w:p>
        </w:tc>
        <w:tc>
          <w:tcPr>
            <w:tcW w:w="1701"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2" w:type="dxa"/>
            <w:tcBorders>
              <w:top w:val="single" w:sz="6" w:space="0" w:color="auto"/>
            </w:tcBorders>
            <w:vAlign w:val="bottom"/>
          </w:tcPr>
          <w:p w:rsidR="00986A49" w:rsidRPr="000F1A37" w:rsidRDefault="00986A49" w:rsidP="000F1A37">
            <w:pPr>
              <w:pStyle w:val="tblNumber01"/>
              <w:rPr>
                <w:rFonts w:cs="Arial"/>
                <w:szCs w:val="18"/>
              </w:rPr>
            </w:pPr>
          </w:p>
        </w:tc>
        <w:tc>
          <w:tcPr>
            <w:tcW w:w="1274"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Pr>
        <w:tc>
          <w:tcPr>
            <w:tcW w:w="6328" w:type="dxa"/>
            <w:vAlign w:val="bottom"/>
          </w:tcPr>
          <w:p w:rsidR="00986A49" w:rsidRPr="000F1A37" w:rsidRDefault="00986A49" w:rsidP="000F1A37">
            <w:pPr>
              <w:pStyle w:val="tblText02"/>
              <w:ind w:left="0" w:firstLine="0"/>
              <w:rPr>
                <w:rFonts w:cs="Arial"/>
                <w:szCs w:val="18"/>
              </w:rPr>
            </w:pPr>
            <w:r w:rsidRPr="000F1A37">
              <w:rPr>
                <w:rFonts w:cs="Arial"/>
                <w:szCs w:val="18"/>
              </w:rPr>
              <w:t>За вычетом резерва под обесценение по ссудам, предоставленным клиентам</w:t>
            </w:r>
          </w:p>
        </w:tc>
        <w:tc>
          <w:tcPr>
            <w:tcW w:w="1701"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(12,623,987)</w:t>
            </w:r>
          </w:p>
        </w:tc>
        <w:tc>
          <w:tcPr>
            <w:tcW w:w="142" w:type="dxa"/>
            <w:vAlign w:val="bottom"/>
          </w:tcPr>
          <w:p w:rsidR="00986A49" w:rsidRPr="000F1A37" w:rsidRDefault="00986A49" w:rsidP="000F1A37">
            <w:pPr>
              <w:spacing w:after="0" w:line="240" w:lineRule="auto"/>
              <w:jc w:val="right"/>
              <w:rPr>
                <w:rFonts w:ascii="Arial" w:hAnsi="Arial" w:cs="Arial"/>
                <w:color w:val="000000"/>
                <w:sz w:val="18"/>
                <w:szCs w:val="18"/>
              </w:rPr>
            </w:pPr>
          </w:p>
        </w:tc>
        <w:tc>
          <w:tcPr>
            <w:tcW w:w="1274"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(12,072,840)</w:t>
            </w:r>
          </w:p>
        </w:tc>
      </w:tr>
      <w:tr w:rsidR="00986A49" w:rsidRPr="000F1A37" w:rsidTr="00F660D5">
        <w:trPr>
          <w:cantSplit/>
          <w:trHeight w:hRule="exact" w:val="170"/>
        </w:trPr>
        <w:tc>
          <w:tcPr>
            <w:tcW w:w="6328" w:type="dxa"/>
            <w:tcBorders>
              <w:bottom w:val="single" w:sz="6" w:space="0" w:color="auto"/>
            </w:tcBorders>
            <w:shd w:val="clear" w:color="auto" w:fill="auto"/>
            <w:vAlign w:val="bottom"/>
          </w:tcPr>
          <w:p w:rsidR="00986A49" w:rsidRPr="000F1A37" w:rsidRDefault="00986A49" w:rsidP="000F1A37">
            <w:pPr>
              <w:pStyle w:val="tblText02"/>
              <w:rPr>
                <w:rFonts w:cs="Arial"/>
                <w:szCs w:val="18"/>
              </w:rPr>
            </w:pPr>
          </w:p>
        </w:tc>
        <w:tc>
          <w:tcPr>
            <w:tcW w:w="1701"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2"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1274"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Height w:hRule="exact" w:val="170"/>
        </w:trPr>
        <w:tc>
          <w:tcPr>
            <w:tcW w:w="6328" w:type="dxa"/>
            <w:tcBorders>
              <w:top w:val="single" w:sz="6" w:space="0" w:color="auto"/>
            </w:tcBorders>
            <w:vAlign w:val="bottom"/>
          </w:tcPr>
          <w:p w:rsidR="00986A49" w:rsidRPr="000F1A37" w:rsidRDefault="00986A49" w:rsidP="000F1A37">
            <w:pPr>
              <w:pStyle w:val="tblText02"/>
              <w:rPr>
                <w:rFonts w:cs="Arial"/>
                <w:szCs w:val="18"/>
              </w:rPr>
            </w:pPr>
          </w:p>
        </w:tc>
        <w:tc>
          <w:tcPr>
            <w:tcW w:w="1701"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2" w:type="dxa"/>
            <w:tcBorders>
              <w:top w:val="single" w:sz="6" w:space="0" w:color="auto"/>
            </w:tcBorders>
            <w:vAlign w:val="bottom"/>
          </w:tcPr>
          <w:p w:rsidR="00986A49" w:rsidRPr="000F1A37" w:rsidRDefault="00986A49" w:rsidP="000F1A37">
            <w:pPr>
              <w:pStyle w:val="tblNumber01"/>
              <w:rPr>
                <w:rFonts w:cs="Arial"/>
                <w:szCs w:val="18"/>
              </w:rPr>
            </w:pPr>
          </w:p>
        </w:tc>
        <w:tc>
          <w:tcPr>
            <w:tcW w:w="1274"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Pr>
        <w:tc>
          <w:tcPr>
            <w:tcW w:w="6328" w:type="dxa"/>
            <w:vAlign w:val="bottom"/>
          </w:tcPr>
          <w:p w:rsidR="00986A49" w:rsidRPr="000F1A37" w:rsidRDefault="00986A49" w:rsidP="000F1A37">
            <w:pPr>
              <w:pStyle w:val="tblText02"/>
              <w:rPr>
                <w:rFonts w:cs="Arial"/>
                <w:b/>
                <w:szCs w:val="18"/>
              </w:rPr>
            </w:pPr>
            <w:r w:rsidRPr="000F1A37">
              <w:rPr>
                <w:rFonts w:cs="Arial"/>
                <w:b/>
                <w:szCs w:val="18"/>
              </w:rPr>
              <w:t>Итого ссуды, предоставленные клиентам</w:t>
            </w:r>
          </w:p>
        </w:tc>
        <w:tc>
          <w:tcPr>
            <w:tcW w:w="1701" w:type="dxa"/>
            <w:shd w:val="clear" w:color="auto" w:fill="auto"/>
            <w:vAlign w:val="bottom"/>
          </w:tcPr>
          <w:p w:rsidR="00986A49" w:rsidRPr="000F1A37" w:rsidRDefault="00986A49" w:rsidP="000F1A37">
            <w:pPr>
              <w:spacing w:after="0" w:line="240" w:lineRule="auto"/>
              <w:jc w:val="right"/>
              <w:rPr>
                <w:rFonts w:ascii="Arial" w:hAnsi="Arial" w:cs="Arial"/>
                <w:b/>
                <w:sz w:val="18"/>
                <w:szCs w:val="18"/>
              </w:rPr>
            </w:pPr>
            <w:r w:rsidRPr="000F1A37">
              <w:rPr>
                <w:rFonts w:ascii="Arial" w:hAnsi="Arial" w:cs="Arial"/>
                <w:b/>
                <w:sz w:val="18"/>
                <w:szCs w:val="18"/>
              </w:rPr>
              <w:t>89,433,212</w:t>
            </w:r>
          </w:p>
        </w:tc>
        <w:tc>
          <w:tcPr>
            <w:tcW w:w="142" w:type="dxa"/>
            <w:vAlign w:val="bottom"/>
          </w:tcPr>
          <w:p w:rsidR="00986A49" w:rsidRPr="000F1A37" w:rsidRDefault="00986A49" w:rsidP="000F1A37">
            <w:pPr>
              <w:spacing w:after="0" w:line="240" w:lineRule="auto"/>
              <w:jc w:val="right"/>
              <w:rPr>
                <w:rFonts w:ascii="Arial" w:hAnsi="Arial" w:cs="Arial"/>
                <w:b/>
                <w:color w:val="000000"/>
                <w:sz w:val="18"/>
                <w:szCs w:val="18"/>
              </w:rPr>
            </w:pPr>
          </w:p>
        </w:tc>
        <w:tc>
          <w:tcPr>
            <w:tcW w:w="1274" w:type="dxa"/>
            <w:shd w:val="clear" w:color="auto" w:fill="auto"/>
            <w:vAlign w:val="bottom"/>
          </w:tcPr>
          <w:p w:rsidR="00986A49" w:rsidRPr="000F1A37" w:rsidRDefault="00986A49" w:rsidP="000F1A37">
            <w:pPr>
              <w:spacing w:after="0" w:line="240" w:lineRule="auto"/>
              <w:jc w:val="right"/>
              <w:rPr>
                <w:rFonts w:ascii="Arial" w:hAnsi="Arial" w:cs="Arial"/>
                <w:b/>
                <w:sz w:val="18"/>
                <w:szCs w:val="18"/>
              </w:rPr>
            </w:pPr>
            <w:r w:rsidRPr="000F1A37">
              <w:rPr>
                <w:rFonts w:ascii="Arial" w:hAnsi="Arial" w:cs="Arial"/>
                <w:b/>
                <w:sz w:val="18"/>
                <w:szCs w:val="18"/>
              </w:rPr>
              <w:t>103,250,889</w:t>
            </w:r>
          </w:p>
        </w:tc>
      </w:tr>
      <w:tr w:rsidR="00986A49" w:rsidRPr="000F1A37" w:rsidTr="00F660D5">
        <w:trPr>
          <w:cantSplit/>
          <w:trHeight w:hRule="exact" w:val="170"/>
        </w:trPr>
        <w:tc>
          <w:tcPr>
            <w:tcW w:w="6328" w:type="dxa"/>
            <w:tcBorders>
              <w:bottom w:val="single" w:sz="12" w:space="0" w:color="auto"/>
            </w:tcBorders>
            <w:shd w:val="clear" w:color="auto" w:fill="auto"/>
            <w:vAlign w:val="bottom"/>
          </w:tcPr>
          <w:p w:rsidR="00986A49" w:rsidRPr="000F1A37" w:rsidRDefault="00986A49" w:rsidP="000F1A37">
            <w:pPr>
              <w:pStyle w:val="tblText02"/>
              <w:rPr>
                <w:rFonts w:cs="Arial"/>
                <w:szCs w:val="18"/>
              </w:rPr>
            </w:pPr>
          </w:p>
        </w:tc>
        <w:tc>
          <w:tcPr>
            <w:tcW w:w="1701" w:type="dxa"/>
            <w:tcBorders>
              <w:bottom w:val="single" w:sz="12" w:space="0" w:color="auto"/>
            </w:tcBorders>
            <w:shd w:val="clear" w:color="auto" w:fill="auto"/>
            <w:vAlign w:val="bottom"/>
          </w:tcPr>
          <w:p w:rsidR="00986A49" w:rsidRPr="000F1A37" w:rsidRDefault="00986A49" w:rsidP="000F1A37">
            <w:pPr>
              <w:pStyle w:val="tblNumber01"/>
              <w:rPr>
                <w:rFonts w:cs="Arial"/>
                <w:szCs w:val="18"/>
              </w:rPr>
            </w:pPr>
          </w:p>
        </w:tc>
        <w:tc>
          <w:tcPr>
            <w:tcW w:w="142" w:type="dxa"/>
            <w:tcBorders>
              <w:bottom w:val="single" w:sz="12" w:space="0" w:color="auto"/>
            </w:tcBorders>
            <w:shd w:val="clear" w:color="auto" w:fill="auto"/>
            <w:vAlign w:val="bottom"/>
          </w:tcPr>
          <w:p w:rsidR="00986A49" w:rsidRPr="000F1A37" w:rsidRDefault="00986A49" w:rsidP="000F1A37">
            <w:pPr>
              <w:pStyle w:val="tblNumber01"/>
              <w:rPr>
                <w:rFonts w:cs="Arial"/>
                <w:szCs w:val="18"/>
              </w:rPr>
            </w:pPr>
          </w:p>
        </w:tc>
        <w:tc>
          <w:tcPr>
            <w:tcW w:w="1274" w:type="dxa"/>
            <w:tcBorders>
              <w:bottom w:val="single" w:sz="12" w:space="0" w:color="auto"/>
            </w:tcBorders>
            <w:shd w:val="clear" w:color="auto" w:fill="auto"/>
            <w:vAlign w:val="bottom"/>
          </w:tcPr>
          <w:p w:rsidR="00986A49" w:rsidRPr="000F1A37" w:rsidRDefault="00986A49" w:rsidP="000F1A37">
            <w:pPr>
              <w:pStyle w:val="tblNumber01"/>
              <w:rPr>
                <w:rFonts w:cs="Arial"/>
                <w:szCs w:val="18"/>
              </w:rPr>
            </w:pPr>
          </w:p>
        </w:tc>
      </w:tr>
    </w:tbl>
    <w:p w:rsidR="00986A49" w:rsidRPr="000F1A37" w:rsidRDefault="00986A49" w:rsidP="000F1A37">
      <w:pPr>
        <w:pStyle w:val="21"/>
        <w:ind w:left="567"/>
        <w:jc w:val="both"/>
        <w:rPr>
          <w:rFonts w:ascii="Arial" w:hAnsi="Arial" w:cs="Arial"/>
          <w:sz w:val="20"/>
        </w:rPr>
      </w:pPr>
    </w:p>
    <w:p w:rsidR="00986A49" w:rsidRPr="000F1A37" w:rsidRDefault="00986A49" w:rsidP="000F1A37">
      <w:pPr>
        <w:pStyle w:val="21"/>
        <w:ind w:left="567"/>
        <w:jc w:val="both"/>
        <w:rPr>
          <w:rFonts w:ascii="Arial" w:hAnsi="Arial" w:cs="Arial"/>
          <w:sz w:val="20"/>
        </w:rPr>
      </w:pPr>
      <w:r w:rsidRPr="000F1A37">
        <w:rPr>
          <w:rFonts w:ascii="Arial" w:hAnsi="Arial" w:cs="Arial"/>
          <w:sz w:val="20"/>
        </w:rPr>
        <w:t>Суммы, отраженные в таблице выше, представляют собой балансовую стоимость ссуд и не обязательно отражают справедливую стоимость обеспечения.</w:t>
      </w:r>
    </w:p>
    <w:p w:rsidR="00986A49" w:rsidRPr="000F1A37" w:rsidRDefault="00986A49" w:rsidP="000F1A37">
      <w:pPr>
        <w:pStyle w:val="21"/>
        <w:ind w:left="567"/>
        <w:jc w:val="both"/>
        <w:rPr>
          <w:rFonts w:ascii="Arial" w:hAnsi="Arial" w:cs="Arial"/>
          <w:sz w:val="20"/>
        </w:rPr>
      </w:pPr>
    </w:p>
    <w:p w:rsidR="00986A49" w:rsidRPr="000F1A37" w:rsidRDefault="00986A49" w:rsidP="000F1A37">
      <w:pPr>
        <w:pStyle w:val="21"/>
        <w:ind w:left="567"/>
        <w:jc w:val="both"/>
        <w:rPr>
          <w:rFonts w:ascii="Arial" w:hAnsi="Arial" w:cs="Arial"/>
          <w:sz w:val="20"/>
        </w:rPr>
      </w:pPr>
      <w:r w:rsidRPr="000F1A37">
        <w:rPr>
          <w:rFonts w:ascii="Arial" w:hAnsi="Arial" w:cs="Arial"/>
          <w:sz w:val="20"/>
        </w:rPr>
        <w:t>Структура кредитного портфеля Банка представлена следующим образом:</w:t>
      </w:r>
    </w:p>
    <w:p w:rsidR="00986A49" w:rsidRPr="000F1A37" w:rsidRDefault="00986A49" w:rsidP="000F1A37">
      <w:pPr>
        <w:pStyle w:val="21"/>
        <w:ind w:left="567"/>
        <w:jc w:val="both"/>
        <w:rPr>
          <w:rFonts w:ascii="Arial" w:hAnsi="Arial" w:cs="Arial"/>
          <w:sz w:val="20"/>
        </w:rPr>
      </w:pPr>
    </w:p>
    <w:tbl>
      <w:tblPr>
        <w:tblW w:w="9445" w:type="dxa"/>
        <w:tblInd w:w="476" w:type="dxa"/>
        <w:tblLayout w:type="fixed"/>
        <w:tblCellMar>
          <w:left w:w="0" w:type="dxa"/>
          <w:right w:w="0" w:type="dxa"/>
        </w:tblCellMar>
        <w:tblLook w:val="0000" w:firstRow="0" w:lastRow="0" w:firstColumn="0" w:lastColumn="0" w:noHBand="0" w:noVBand="0"/>
      </w:tblPr>
      <w:tblGrid>
        <w:gridCol w:w="6328"/>
        <w:gridCol w:w="1680"/>
        <w:gridCol w:w="20"/>
        <w:gridCol w:w="1417"/>
      </w:tblGrid>
      <w:tr w:rsidR="00986A49" w:rsidRPr="000F1A37" w:rsidTr="00F660D5">
        <w:trPr>
          <w:cantSplit/>
        </w:trPr>
        <w:tc>
          <w:tcPr>
            <w:tcW w:w="6328" w:type="dxa"/>
            <w:tcBorders>
              <w:bottom w:val="single" w:sz="6" w:space="0" w:color="auto"/>
            </w:tcBorders>
            <w:shd w:val="clear" w:color="auto" w:fill="auto"/>
            <w:vAlign w:val="bottom"/>
          </w:tcPr>
          <w:p w:rsidR="00986A49" w:rsidRPr="000F1A37" w:rsidRDefault="00986A49" w:rsidP="000F1A37">
            <w:pPr>
              <w:pStyle w:val="tblHeaderText"/>
              <w:jc w:val="left"/>
              <w:rPr>
                <w:rFonts w:cs="Arial"/>
                <w:szCs w:val="18"/>
              </w:rPr>
            </w:pPr>
          </w:p>
        </w:tc>
        <w:tc>
          <w:tcPr>
            <w:tcW w:w="1680" w:type="dxa"/>
            <w:tcBorders>
              <w:bottom w:val="single" w:sz="6" w:space="0" w:color="auto"/>
            </w:tcBorders>
            <w:shd w:val="clear" w:color="auto" w:fill="auto"/>
            <w:vAlign w:val="bottom"/>
          </w:tcPr>
          <w:p w:rsidR="00986A49" w:rsidRPr="000F1A37" w:rsidRDefault="00986A49" w:rsidP="000F1A37">
            <w:pPr>
              <w:pStyle w:val="tblHeaderText"/>
              <w:rPr>
                <w:rFonts w:cs="Arial"/>
                <w:szCs w:val="18"/>
              </w:rPr>
            </w:pPr>
            <w:r w:rsidRPr="000F1A37">
              <w:rPr>
                <w:rFonts w:cs="Arial"/>
                <w:szCs w:val="18"/>
              </w:rPr>
              <w:t xml:space="preserve">30 июня 2015 года (не аудировано) </w:t>
            </w:r>
          </w:p>
        </w:tc>
        <w:tc>
          <w:tcPr>
            <w:tcW w:w="20" w:type="dxa"/>
            <w:tcBorders>
              <w:bottom w:val="single" w:sz="6" w:space="0" w:color="auto"/>
            </w:tcBorders>
            <w:shd w:val="clear" w:color="auto" w:fill="auto"/>
            <w:vAlign w:val="bottom"/>
          </w:tcPr>
          <w:p w:rsidR="00986A49" w:rsidRPr="000F1A37" w:rsidRDefault="00986A49" w:rsidP="000F1A37">
            <w:pPr>
              <w:pStyle w:val="tblHeaderText"/>
              <w:rPr>
                <w:rFonts w:cs="Arial"/>
                <w:szCs w:val="18"/>
              </w:rPr>
            </w:pPr>
          </w:p>
        </w:tc>
        <w:tc>
          <w:tcPr>
            <w:tcW w:w="1417" w:type="dxa"/>
            <w:tcBorders>
              <w:bottom w:val="single" w:sz="6" w:space="0" w:color="auto"/>
            </w:tcBorders>
            <w:shd w:val="clear" w:color="auto" w:fill="auto"/>
            <w:vAlign w:val="bottom"/>
          </w:tcPr>
          <w:p w:rsidR="00986A49" w:rsidRPr="000F1A37" w:rsidRDefault="00986A49" w:rsidP="000F1A37">
            <w:pPr>
              <w:pStyle w:val="tblHeaderText"/>
              <w:rPr>
                <w:rFonts w:cs="Arial"/>
                <w:szCs w:val="18"/>
              </w:rPr>
            </w:pPr>
            <w:r w:rsidRPr="000F1A37">
              <w:rPr>
                <w:rFonts w:cs="Arial"/>
                <w:szCs w:val="18"/>
              </w:rPr>
              <w:t>31 декабря 2014 года</w:t>
            </w:r>
          </w:p>
        </w:tc>
      </w:tr>
      <w:tr w:rsidR="00986A49" w:rsidRPr="000F1A37" w:rsidTr="00F660D5">
        <w:trPr>
          <w:cantSplit/>
          <w:trHeight w:hRule="exact" w:val="170"/>
        </w:trPr>
        <w:tc>
          <w:tcPr>
            <w:tcW w:w="6328" w:type="dxa"/>
            <w:tcBorders>
              <w:top w:val="single" w:sz="6" w:space="0" w:color="auto"/>
            </w:tcBorders>
            <w:shd w:val="clear" w:color="auto" w:fill="auto"/>
          </w:tcPr>
          <w:p w:rsidR="00986A49" w:rsidRPr="000F1A37" w:rsidRDefault="00986A49" w:rsidP="000F1A37">
            <w:pPr>
              <w:pStyle w:val="tblText02"/>
              <w:rPr>
                <w:rFonts w:cs="Arial"/>
                <w:szCs w:val="18"/>
              </w:rPr>
            </w:pPr>
          </w:p>
        </w:tc>
        <w:tc>
          <w:tcPr>
            <w:tcW w:w="168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2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Pr>
        <w:tc>
          <w:tcPr>
            <w:tcW w:w="6328" w:type="dxa"/>
            <w:shd w:val="clear" w:color="auto" w:fill="auto"/>
          </w:tcPr>
          <w:p w:rsidR="00986A49" w:rsidRPr="000F1A37" w:rsidRDefault="00986A49" w:rsidP="000F1A37">
            <w:pPr>
              <w:pStyle w:val="tblText02"/>
              <w:rPr>
                <w:rFonts w:cs="Arial"/>
                <w:b/>
                <w:szCs w:val="18"/>
              </w:rPr>
            </w:pPr>
            <w:r w:rsidRPr="000F1A37">
              <w:rPr>
                <w:rFonts w:cs="Arial"/>
                <w:b/>
                <w:szCs w:val="18"/>
              </w:rPr>
              <w:t>Ссуды, предоставленные физическим лицам</w:t>
            </w:r>
          </w:p>
        </w:tc>
        <w:tc>
          <w:tcPr>
            <w:tcW w:w="1680" w:type="dxa"/>
            <w:shd w:val="clear" w:color="auto" w:fill="auto"/>
            <w:vAlign w:val="bottom"/>
          </w:tcPr>
          <w:p w:rsidR="00986A49" w:rsidRPr="000F1A37" w:rsidRDefault="00986A49" w:rsidP="000F1A37">
            <w:pPr>
              <w:pStyle w:val="tblNumber01"/>
              <w:rPr>
                <w:rFonts w:cs="Arial"/>
                <w:szCs w:val="18"/>
              </w:rPr>
            </w:pPr>
          </w:p>
        </w:tc>
        <w:tc>
          <w:tcPr>
            <w:tcW w:w="20" w:type="dxa"/>
            <w:shd w:val="clear" w:color="auto" w:fill="auto"/>
            <w:vAlign w:val="bottom"/>
          </w:tcPr>
          <w:p w:rsidR="00986A49" w:rsidRPr="000F1A37" w:rsidRDefault="00986A49" w:rsidP="000F1A37">
            <w:pPr>
              <w:pStyle w:val="tblNumber01"/>
              <w:rPr>
                <w:rFonts w:cs="Arial"/>
                <w:szCs w:val="18"/>
              </w:rPr>
            </w:pPr>
          </w:p>
        </w:tc>
        <w:tc>
          <w:tcPr>
            <w:tcW w:w="1417" w:type="dxa"/>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Height w:hRule="exact" w:val="170"/>
        </w:trPr>
        <w:tc>
          <w:tcPr>
            <w:tcW w:w="6328" w:type="dxa"/>
            <w:shd w:val="clear" w:color="auto" w:fill="auto"/>
          </w:tcPr>
          <w:p w:rsidR="00986A49" w:rsidRPr="000F1A37" w:rsidRDefault="00986A49" w:rsidP="000F1A37">
            <w:pPr>
              <w:pStyle w:val="tblText02"/>
              <w:rPr>
                <w:rFonts w:cs="Arial"/>
                <w:b/>
                <w:szCs w:val="18"/>
              </w:rPr>
            </w:pPr>
          </w:p>
        </w:tc>
        <w:tc>
          <w:tcPr>
            <w:tcW w:w="1680" w:type="dxa"/>
            <w:shd w:val="clear" w:color="auto" w:fill="auto"/>
            <w:vAlign w:val="bottom"/>
          </w:tcPr>
          <w:p w:rsidR="00986A49" w:rsidRPr="000F1A37" w:rsidRDefault="00986A49" w:rsidP="000F1A37">
            <w:pPr>
              <w:pStyle w:val="tblNumber01"/>
              <w:rPr>
                <w:rFonts w:cs="Arial"/>
                <w:szCs w:val="18"/>
              </w:rPr>
            </w:pPr>
          </w:p>
        </w:tc>
        <w:tc>
          <w:tcPr>
            <w:tcW w:w="20" w:type="dxa"/>
            <w:shd w:val="clear" w:color="auto" w:fill="auto"/>
            <w:vAlign w:val="bottom"/>
          </w:tcPr>
          <w:p w:rsidR="00986A49" w:rsidRPr="000F1A37" w:rsidRDefault="00986A49" w:rsidP="000F1A37">
            <w:pPr>
              <w:pStyle w:val="tblNumber01"/>
              <w:rPr>
                <w:rFonts w:cs="Arial"/>
                <w:szCs w:val="18"/>
              </w:rPr>
            </w:pPr>
          </w:p>
        </w:tc>
        <w:tc>
          <w:tcPr>
            <w:tcW w:w="1417" w:type="dxa"/>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Pr>
        <w:tc>
          <w:tcPr>
            <w:tcW w:w="6328" w:type="dxa"/>
            <w:shd w:val="clear" w:color="auto" w:fill="auto"/>
          </w:tcPr>
          <w:p w:rsidR="00986A49" w:rsidRPr="000F1A37" w:rsidRDefault="00986A49" w:rsidP="000F1A37">
            <w:pPr>
              <w:pStyle w:val="tblText02"/>
              <w:rPr>
                <w:rFonts w:cs="Arial"/>
                <w:szCs w:val="18"/>
              </w:rPr>
            </w:pPr>
            <w:r w:rsidRPr="000F1A37">
              <w:rPr>
                <w:rFonts w:cs="Arial"/>
                <w:szCs w:val="18"/>
              </w:rPr>
              <w:t>Автокредитование</w:t>
            </w:r>
          </w:p>
        </w:tc>
        <w:tc>
          <w:tcPr>
            <w:tcW w:w="1680"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79,862,932</w:t>
            </w:r>
          </w:p>
        </w:tc>
        <w:tc>
          <w:tcPr>
            <w:tcW w:w="20" w:type="dxa"/>
            <w:shd w:val="clear" w:color="auto" w:fill="auto"/>
            <w:vAlign w:val="bottom"/>
          </w:tcPr>
          <w:p w:rsidR="00986A49" w:rsidRPr="000F1A37" w:rsidRDefault="00986A49" w:rsidP="000F1A37">
            <w:pPr>
              <w:pStyle w:val="tblNumber01"/>
              <w:rPr>
                <w:rFonts w:cs="Arial"/>
                <w:szCs w:val="18"/>
              </w:rPr>
            </w:pPr>
          </w:p>
        </w:tc>
        <w:tc>
          <w:tcPr>
            <w:tcW w:w="1417" w:type="dxa"/>
            <w:shd w:val="clear" w:color="auto" w:fill="auto"/>
            <w:vAlign w:val="bottom"/>
          </w:tcPr>
          <w:p w:rsidR="00986A49" w:rsidRPr="000F1A37" w:rsidRDefault="00986A49" w:rsidP="000F1A37">
            <w:pPr>
              <w:pStyle w:val="tblNumber01"/>
              <w:rPr>
                <w:rFonts w:cs="Arial"/>
                <w:szCs w:val="18"/>
              </w:rPr>
            </w:pPr>
            <w:r w:rsidRPr="000F1A37">
              <w:rPr>
                <w:rFonts w:cs="Arial"/>
                <w:szCs w:val="18"/>
              </w:rPr>
              <w:t>86,623,532</w:t>
            </w:r>
          </w:p>
        </w:tc>
      </w:tr>
      <w:tr w:rsidR="00986A49" w:rsidRPr="000F1A37" w:rsidTr="00F660D5">
        <w:trPr>
          <w:cantSplit/>
        </w:trPr>
        <w:tc>
          <w:tcPr>
            <w:tcW w:w="6328" w:type="dxa"/>
            <w:shd w:val="clear" w:color="auto" w:fill="auto"/>
          </w:tcPr>
          <w:p w:rsidR="00986A49" w:rsidRPr="000F1A37" w:rsidRDefault="00986A49" w:rsidP="000F1A37">
            <w:pPr>
              <w:pStyle w:val="tblText02"/>
              <w:rPr>
                <w:rFonts w:cs="Arial"/>
                <w:szCs w:val="18"/>
              </w:rPr>
            </w:pPr>
            <w:r w:rsidRPr="000F1A37">
              <w:rPr>
                <w:rFonts w:cs="Arial"/>
                <w:szCs w:val="18"/>
              </w:rPr>
              <w:t>Потребительское кредитование</w:t>
            </w:r>
          </w:p>
        </w:tc>
        <w:tc>
          <w:tcPr>
            <w:tcW w:w="1680"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11,757,868</w:t>
            </w:r>
          </w:p>
        </w:tc>
        <w:tc>
          <w:tcPr>
            <w:tcW w:w="20" w:type="dxa"/>
            <w:shd w:val="clear" w:color="auto" w:fill="auto"/>
            <w:vAlign w:val="bottom"/>
          </w:tcPr>
          <w:p w:rsidR="00986A49" w:rsidRPr="000F1A37" w:rsidRDefault="00986A49" w:rsidP="000F1A37">
            <w:pPr>
              <w:pStyle w:val="tblNumber01"/>
              <w:rPr>
                <w:rFonts w:cs="Arial"/>
                <w:szCs w:val="18"/>
              </w:rPr>
            </w:pPr>
          </w:p>
        </w:tc>
        <w:tc>
          <w:tcPr>
            <w:tcW w:w="1417" w:type="dxa"/>
            <w:shd w:val="clear" w:color="auto" w:fill="auto"/>
            <w:vAlign w:val="bottom"/>
          </w:tcPr>
          <w:p w:rsidR="00986A49" w:rsidRPr="000F1A37" w:rsidRDefault="00986A49" w:rsidP="000F1A37">
            <w:pPr>
              <w:pStyle w:val="tblNumber01"/>
              <w:rPr>
                <w:rFonts w:cs="Arial"/>
                <w:szCs w:val="18"/>
              </w:rPr>
            </w:pPr>
            <w:r w:rsidRPr="000F1A37">
              <w:rPr>
                <w:rFonts w:cs="Arial"/>
                <w:szCs w:val="18"/>
              </w:rPr>
              <w:t>18,172,039</w:t>
            </w:r>
          </w:p>
        </w:tc>
      </w:tr>
      <w:tr w:rsidR="00986A49" w:rsidRPr="000F1A37" w:rsidTr="00F660D5">
        <w:trPr>
          <w:cantSplit/>
        </w:trPr>
        <w:tc>
          <w:tcPr>
            <w:tcW w:w="6328" w:type="dxa"/>
            <w:shd w:val="clear" w:color="auto" w:fill="auto"/>
          </w:tcPr>
          <w:p w:rsidR="00986A49" w:rsidRPr="000F1A37" w:rsidRDefault="00986A49" w:rsidP="000F1A37">
            <w:pPr>
              <w:pStyle w:val="tblText02"/>
              <w:rPr>
                <w:rFonts w:cs="Arial"/>
                <w:szCs w:val="18"/>
              </w:rPr>
            </w:pPr>
            <w:r w:rsidRPr="000F1A37">
              <w:rPr>
                <w:rFonts w:cs="Arial"/>
                <w:szCs w:val="18"/>
              </w:rPr>
              <w:t>Прямые продажи</w:t>
            </w:r>
          </w:p>
        </w:tc>
        <w:tc>
          <w:tcPr>
            <w:tcW w:w="1680"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9,022,505</w:t>
            </w:r>
          </w:p>
        </w:tc>
        <w:tc>
          <w:tcPr>
            <w:tcW w:w="20" w:type="dxa"/>
            <w:shd w:val="clear" w:color="auto" w:fill="auto"/>
            <w:vAlign w:val="bottom"/>
          </w:tcPr>
          <w:p w:rsidR="00986A49" w:rsidRPr="000F1A37" w:rsidRDefault="00986A49" w:rsidP="000F1A37">
            <w:pPr>
              <w:pStyle w:val="tblNumber01"/>
              <w:rPr>
                <w:rFonts w:cs="Arial"/>
                <w:szCs w:val="18"/>
              </w:rPr>
            </w:pPr>
          </w:p>
        </w:tc>
        <w:tc>
          <w:tcPr>
            <w:tcW w:w="1417" w:type="dxa"/>
            <w:shd w:val="clear" w:color="auto" w:fill="auto"/>
            <w:vAlign w:val="bottom"/>
          </w:tcPr>
          <w:p w:rsidR="00986A49" w:rsidRPr="000F1A37" w:rsidRDefault="00986A49" w:rsidP="000F1A37">
            <w:pPr>
              <w:pStyle w:val="tblNumber01"/>
              <w:rPr>
                <w:rFonts w:cs="Arial"/>
                <w:szCs w:val="18"/>
              </w:rPr>
            </w:pPr>
            <w:r w:rsidRPr="000F1A37">
              <w:rPr>
                <w:rFonts w:cs="Arial"/>
                <w:szCs w:val="18"/>
              </w:rPr>
              <w:t>8,608,079</w:t>
            </w:r>
          </w:p>
        </w:tc>
      </w:tr>
      <w:tr w:rsidR="00986A49" w:rsidRPr="000F1A37" w:rsidTr="00F660D5">
        <w:trPr>
          <w:cantSplit/>
        </w:trPr>
        <w:tc>
          <w:tcPr>
            <w:tcW w:w="6328" w:type="dxa"/>
            <w:shd w:val="clear" w:color="auto" w:fill="auto"/>
          </w:tcPr>
          <w:p w:rsidR="00986A49" w:rsidRPr="000F1A37" w:rsidRDefault="00986A49" w:rsidP="000F1A37">
            <w:pPr>
              <w:pStyle w:val="tblText02"/>
              <w:rPr>
                <w:rFonts w:cs="Arial"/>
                <w:szCs w:val="18"/>
              </w:rPr>
            </w:pPr>
            <w:r w:rsidRPr="000F1A37">
              <w:rPr>
                <w:rFonts w:cs="Arial"/>
                <w:szCs w:val="18"/>
              </w:rPr>
              <w:t>Кредитные карты</w:t>
            </w:r>
          </w:p>
        </w:tc>
        <w:tc>
          <w:tcPr>
            <w:tcW w:w="1680"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498,469</w:t>
            </w:r>
          </w:p>
        </w:tc>
        <w:tc>
          <w:tcPr>
            <w:tcW w:w="20" w:type="dxa"/>
            <w:shd w:val="clear" w:color="auto" w:fill="auto"/>
            <w:vAlign w:val="bottom"/>
          </w:tcPr>
          <w:p w:rsidR="00986A49" w:rsidRPr="000F1A37" w:rsidRDefault="00986A49" w:rsidP="000F1A37">
            <w:pPr>
              <w:pStyle w:val="tblNumber01"/>
              <w:rPr>
                <w:rFonts w:cs="Arial"/>
                <w:szCs w:val="18"/>
              </w:rPr>
            </w:pPr>
          </w:p>
        </w:tc>
        <w:tc>
          <w:tcPr>
            <w:tcW w:w="1417" w:type="dxa"/>
            <w:shd w:val="clear" w:color="auto" w:fill="auto"/>
            <w:vAlign w:val="bottom"/>
          </w:tcPr>
          <w:p w:rsidR="00986A49" w:rsidRPr="000F1A37" w:rsidRDefault="00986A49" w:rsidP="000F1A37">
            <w:pPr>
              <w:pStyle w:val="tblNumber01"/>
              <w:rPr>
                <w:rFonts w:cs="Arial"/>
                <w:szCs w:val="18"/>
              </w:rPr>
            </w:pPr>
            <w:r w:rsidRPr="000F1A37">
              <w:rPr>
                <w:rFonts w:cs="Arial"/>
                <w:szCs w:val="18"/>
              </w:rPr>
              <w:t>523,367</w:t>
            </w:r>
          </w:p>
        </w:tc>
      </w:tr>
      <w:tr w:rsidR="00986A49" w:rsidRPr="000F1A37" w:rsidTr="00F660D5">
        <w:trPr>
          <w:cantSplit/>
          <w:trHeight w:hRule="exact" w:val="170"/>
        </w:trPr>
        <w:tc>
          <w:tcPr>
            <w:tcW w:w="6328" w:type="dxa"/>
            <w:tcBorders>
              <w:bottom w:val="single" w:sz="6" w:space="0" w:color="auto"/>
            </w:tcBorders>
            <w:shd w:val="clear" w:color="auto" w:fill="auto"/>
          </w:tcPr>
          <w:p w:rsidR="00986A49" w:rsidRPr="000F1A37" w:rsidRDefault="00986A49" w:rsidP="000F1A37">
            <w:pPr>
              <w:pStyle w:val="tblText02"/>
              <w:rPr>
                <w:rFonts w:cs="Arial"/>
                <w:szCs w:val="18"/>
              </w:rPr>
            </w:pPr>
          </w:p>
        </w:tc>
        <w:tc>
          <w:tcPr>
            <w:tcW w:w="1680"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20"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Height w:hRule="exact" w:val="170"/>
        </w:trPr>
        <w:tc>
          <w:tcPr>
            <w:tcW w:w="6328" w:type="dxa"/>
            <w:tcBorders>
              <w:top w:val="single" w:sz="6" w:space="0" w:color="auto"/>
            </w:tcBorders>
            <w:shd w:val="clear" w:color="auto" w:fill="auto"/>
          </w:tcPr>
          <w:p w:rsidR="00986A49" w:rsidRPr="000F1A37" w:rsidRDefault="00986A49" w:rsidP="000F1A37">
            <w:pPr>
              <w:pStyle w:val="tblText02"/>
              <w:rPr>
                <w:rFonts w:cs="Arial"/>
                <w:szCs w:val="18"/>
              </w:rPr>
            </w:pPr>
          </w:p>
        </w:tc>
        <w:tc>
          <w:tcPr>
            <w:tcW w:w="168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2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Pr>
        <w:tc>
          <w:tcPr>
            <w:tcW w:w="6328" w:type="dxa"/>
            <w:shd w:val="clear" w:color="auto" w:fill="auto"/>
          </w:tcPr>
          <w:p w:rsidR="00986A49" w:rsidRPr="000F1A37" w:rsidRDefault="00986A49" w:rsidP="000F1A37">
            <w:pPr>
              <w:pStyle w:val="tblText02"/>
              <w:rPr>
                <w:rFonts w:cs="Arial"/>
                <w:b/>
                <w:szCs w:val="18"/>
              </w:rPr>
            </w:pPr>
            <w:r w:rsidRPr="000F1A37">
              <w:rPr>
                <w:rFonts w:cs="Arial"/>
                <w:b/>
                <w:szCs w:val="18"/>
              </w:rPr>
              <w:t>Итого ссуды, предоставленные физическим лицам:</w:t>
            </w:r>
          </w:p>
        </w:tc>
        <w:tc>
          <w:tcPr>
            <w:tcW w:w="1680" w:type="dxa"/>
            <w:shd w:val="clear" w:color="auto" w:fill="auto"/>
            <w:vAlign w:val="bottom"/>
          </w:tcPr>
          <w:p w:rsidR="00986A49" w:rsidRPr="000F1A37" w:rsidRDefault="00986A49" w:rsidP="000F1A37">
            <w:pPr>
              <w:spacing w:after="0" w:line="240" w:lineRule="auto"/>
              <w:jc w:val="right"/>
              <w:rPr>
                <w:rFonts w:ascii="Arial" w:hAnsi="Arial" w:cs="Arial"/>
                <w:b/>
                <w:bCs/>
                <w:sz w:val="18"/>
                <w:szCs w:val="18"/>
              </w:rPr>
            </w:pPr>
            <w:r w:rsidRPr="000F1A37">
              <w:rPr>
                <w:rFonts w:ascii="Arial" w:hAnsi="Arial" w:cs="Arial"/>
                <w:b/>
                <w:bCs/>
                <w:sz w:val="18"/>
                <w:szCs w:val="18"/>
              </w:rPr>
              <w:t>101,141,774</w:t>
            </w:r>
          </w:p>
        </w:tc>
        <w:tc>
          <w:tcPr>
            <w:tcW w:w="20"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p>
        </w:tc>
        <w:tc>
          <w:tcPr>
            <w:tcW w:w="1417" w:type="dxa"/>
            <w:shd w:val="clear" w:color="auto" w:fill="auto"/>
            <w:vAlign w:val="bottom"/>
          </w:tcPr>
          <w:p w:rsidR="00986A49" w:rsidRPr="000F1A37" w:rsidRDefault="00986A49" w:rsidP="000F1A37">
            <w:pPr>
              <w:spacing w:after="0" w:line="240" w:lineRule="auto"/>
              <w:jc w:val="right"/>
              <w:rPr>
                <w:rFonts w:ascii="Arial" w:hAnsi="Arial" w:cs="Arial"/>
                <w:b/>
                <w:bCs/>
                <w:sz w:val="18"/>
                <w:szCs w:val="18"/>
              </w:rPr>
            </w:pPr>
            <w:r w:rsidRPr="000F1A37">
              <w:rPr>
                <w:rFonts w:ascii="Arial" w:hAnsi="Arial" w:cs="Arial"/>
                <w:b/>
                <w:bCs/>
                <w:sz w:val="18"/>
                <w:szCs w:val="18"/>
              </w:rPr>
              <w:t>113,927,017</w:t>
            </w:r>
          </w:p>
        </w:tc>
      </w:tr>
      <w:tr w:rsidR="00986A49" w:rsidRPr="000F1A37" w:rsidTr="00F660D5">
        <w:trPr>
          <w:cantSplit/>
          <w:trHeight w:hRule="exact" w:val="170"/>
        </w:trPr>
        <w:tc>
          <w:tcPr>
            <w:tcW w:w="6328" w:type="dxa"/>
            <w:tcBorders>
              <w:bottom w:val="single" w:sz="6" w:space="0" w:color="auto"/>
            </w:tcBorders>
            <w:shd w:val="clear" w:color="auto" w:fill="auto"/>
          </w:tcPr>
          <w:p w:rsidR="00986A49" w:rsidRPr="000F1A37" w:rsidRDefault="00986A49" w:rsidP="000F1A37">
            <w:pPr>
              <w:pStyle w:val="tblText02"/>
              <w:rPr>
                <w:rFonts w:cs="Arial"/>
                <w:szCs w:val="18"/>
              </w:rPr>
            </w:pPr>
          </w:p>
        </w:tc>
        <w:tc>
          <w:tcPr>
            <w:tcW w:w="1680"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20"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Height w:hRule="exact" w:val="170"/>
        </w:trPr>
        <w:tc>
          <w:tcPr>
            <w:tcW w:w="6328" w:type="dxa"/>
            <w:tcBorders>
              <w:top w:val="single" w:sz="6" w:space="0" w:color="auto"/>
            </w:tcBorders>
            <w:shd w:val="clear" w:color="auto" w:fill="auto"/>
          </w:tcPr>
          <w:p w:rsidR="00986A49" w:rsidRPr="000F1A37" w:rsidRDefault="00986A49" w:rsidP="000F1A37">
            <w:pPr>
              <w:pStyle w:val="tblText02"/>
              <w:rPr>
                <w:rFonts w:cs="Arial"/>
                <w:szCs w:val="18"/>
              </w:rPr>
            </w:pPr>
          </w:p>
        </w:tc>
        <w:tc>
          <w:tcPr>
            <w:tcW w:w="168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2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Pr>
        <w:tc>
          <w:tcPr>
            <w:tcW w:w="6328" w:type="dxa"/>
            <w:shd w:val="clear" w:color="auto" w:fill="auto"/>
          </w:tcPr>
          <w:p w:rsidR="00986A49" w:rsidRPr="000F1A37" w:rsidRDefault="00986A49" w:rsidP="000F1A37">
            <w:pPr>
              <w:pStyle w:val="tblText02"/>
              <w:rPr>
                <w:rFonts w:cs="Arial"/>
                <w:szCs w:val="18"/>
              </w:rPr>
            </w:pPr>
            <w:r w:rsidRPr="000F1A37">
              <w:rPr>
                <w:rFonts w:cs="Arial"/>
                <w:szCs w:val="18"/>
              </w:rPr>
              <w:t>Ссуды, предоставленные юридическим лицам (торговля)</w:t>
            </w:r>
          </w:p>
        </w:tc>
        <w:tc>
          <w:tcPr>
            <w:tcW w:w="1680"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915,425</w:t>
            </w:r>
          </w:p>
        </w:tc>
        <w:tc>
          <w:tcPr>
            <w:tcW w:w="20"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p>
        </w:tc>
        <w:tc>
          <w:tcPr>
            <w:tcW w:w="1417"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1,396,712</w:t>
            </w:r>
          </w:p>
        </w:tc>
      </w:tr>
      <w:tr w:rsidR="00986A49" w:rsidRPr="000F1A37" w:rsidTr="00F660D5">
        <w:trPr>
          <w:cantSplit/>
          <w:trHeight w:hRule="exact" w:val="170"/>
        </w:trPr>
        <w:tc>
          <w:tcPr>
            <w:tcW w:w="6328" w:type="dxa"/>
            <w:tcBorders>
              <w:bottom w:val="single" w:sz="6" w:space="0" w:color="auto"/>
            </w:tcBorders>
            <w:shd w:val="clear" w:color="auto" w:fill="auto"/>
          </w:tcPr>
          <w:p w:rsidR="00986A49" w:rsidRPr="000F1A37" w:rsidRDefault="00986A49" w:rsidP="000F1A37">
            <w:pPr>
              <w:pStyle w:val="tblText02"/>
              <w:rPr>
                <w:rFonts w:cs="Arial"/>
                <w:szCs w:val="18"/>
              </w:rPr>
            </w:pPr>
          </w:p>
        </w:tc>
        <w:tc>
          <w:tcPr>
            <w:tcW w:w="1680"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20"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Height w:hRule="exact" w:val="170"/>
        </w:trPr>
        <w:tc>
          <w:tcPr>
            <w:tcW w:w="6328" w:type="dxa"/>
            <w:tcBorders>
              <w:top w:val="single" w:sz="6" w:space="0" w:color="auto"/>
            </w:tcBorders>
            <w:shd w:val="clear" w:color="auto" w:fill="auto"/>
          </w:tcPr>
          <w:p w:rsidR="00986A49" w:rsidRPr="000F1A37" w:rsidRDefault="00986A49" w:rsidP="000F1A37">
            <w:pPr>
              <w:pStyle w:val="tblText02"/>
              <w:rPr>
                <w:rFonts w:cs="Arial"/>
                <w:szCs w:val="18"/>
              </w:rPr>
            </w:pPr>
          </w:p>
        </w:tc>
        <w:tc>
          <w:tcPr>
            <w:tcW w:w="168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2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Pr>
        <w:tc>
          <w:tcPr>
            <w:tcW w:w="6328" w:type="dxa"/>
            <w:shd w:val="clear" w:color="auto" w:fill="auto"/>
          </w:tcPr>
          <w:p w:rsidR="00986A49" w:rsidRPr="000F1A37" w:rsidRDefault="00986A49" w:rsidP="000F1A37">
            <w:pPr>
              <w:pStyle w:val="tblText02"/>
              <w:rPr>
                <w:rFonts w:cs="Arial"/>
                <w:b/>
                <w:szCs w:val="18"/>
              </w:rPr>
            </w:pPr>
            <w:r w:rsidRPr="000F1A37">
              <w:rPr>
                <w:rFonts w:cs="Arial"/>
                <w:b/>
                <w:szCs w:val="18"/>
              </w:rPr>
              <w:t>Ссуды клиентам до вычета резерва под обесценение</w:t>
            </w:r>
          </w:p>
        </w:tc>
        <w:tc>
          <w:tcPr>
            <w:tcW w:w="1680" w:type="dxa"/>
            <w:shd w:val="clear" w:color="auto" w:fill="auto"/>
            <w:vAlign w:val="bottom"/>
          </w:tcPr>
          <w:p w:rsidR="00986A49" w:rsidRPr="000F1A37" w:rsidRDefault="00986A49" w:rsidP="000F1A37">
            <w:pPr>
              <w:spacing w:after="0" w:line="240" w:lineRule="auto"/>
              <w:jc w:val="right"/>
              <w:rPr>
                <w:rFonts w:ascii="Arial" w:hAnsi="Arial" w:cs="Arial"/>
                <w:b/>
                <w:bCs/>
                <w:sz w:val="18"/>
                <w:szCs w:val="18"/>
              </w:rPr>
            </w:pPr>
            <w:r w:rsidRPr="000F1A37">
              <w:rPr>
                <w:rFonts w:ascii="Arial" w:hAnsi="Arial" w:cs="Arial"/>
                <w:b/>
                <w:bCs/>
                <w:sz w:val="18"/>
                <w:szCs w:val="18"/>
              </w:rPr>
              <w:t>102,057,199</w:t>
            </w:r>
          </w:p>
        </w:tc>
        <w:tc>
          <w:tcPr>
            <w:tcW w:w="20"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p>
        </w:tc>
        <w:tc>
          <w:tcPr>
            <w:tcW w:w="1417" w:type="dxa"/>
            <w:shd w:val="clear" w:color="auto" w:fill="auto"/>
            <w:vAlign w:val="bottom"/>
          </w:tcPr>
          <w:p w:rsidR="00986A49" w:rsidRPr="000F1A37" w:rsidRDefault="00986A49" w:rsidP="000F1A37">
            <w:pPr>
              <w:spacing w:after="0" w:line="240" w:lineRule="auto"/>
              <w:jc w:val="right"/>
              <w:rPr>
                <w:rFonts w:ascii="Arial" w:hAnsi="Arial" w:cs="Arial"/>
                <w:b/>
                <w:bCs/>
                <w:sz w:val="18"/>
                <w:szCs w:val="18"/>
              </w:rPr>
            </w:pPr>
            <w:r w:rsidRPr="000F1A37">
              <w:rPr>
                <w:rFonts w:ascii="Arial" w:hAnsi="Arial" w:cs="Arial"/>
                <w:b/>
                <w:bCs/>
                <w:sz w:val="18"/>
                <w:szCs w:val="18"/>
              </w:rPr>
              <w:t>115,323,729</w:t>
            </w:r>
          </w:p>
        </w:tc>
      </w:tr>
      <w:tr w:rsidR="00986A49" w:rsidRPr="000F1A37" w:rsidTr="00F660D5">
        <w:trPr>
          <w:cantSplit/>
          <w:trHeight w:hRule="exact" w:val="170"/>
        </w:trPr>
        <w:tc>
          <w:tcPr>
            <w:tcW w:w="6328" w:type="dxa"/>
            <w:tcBorders>
              <w:bottom w:val="single" w:sz="6" w:space="0" w:color="auto"/>
            </w:tcBorders>
            <w:shd w:val="clear" w:color="auto" w:fill="auto"/>
          </w:tcPr>
          <w:p w:rsidR="00986A49" w:rsidRPr="000F1A37" w:rsidRDefault="00986A49" w:rsidP="000F1A37">
            <w:pPr>
              <w:pStyle w:val="tblText02"/>
              <w:rPr>
                <w:rFonts w:cs="Arial"/>
                <w:b/>
                <w:szCs w:val="18"/>
              </w:rPr>
            </w:pPr>
          </w:p>
        </w:tc>
        <w:tc>
          <w:tcPr>
            <w:tcW w:w="1680" w:type="dxa"/>
            <w:tcBorders>
              <w:bottom w:val="single" w:sz="6" w:space="0" w:color="auto"/>
            </w:tcBorders>
            <w:shd w:val="clear" w:color="auto" w:fill="auto"/>
            <w:vAlign w:val="bottom"/>
          </w:tcPr>
          <w:p w:rsidR="00986A49" w:rsidRPr="000F1A37" w:rsidRDefault="00986A49" w:rsidP="000F1A37">
            <w:pPr>
              <w:pStyle w:val="tblNumber01"/>
              <w:rPr>
                <w:rFonts w:cs="Arial"/>
                <w:b/>
                <w:szCs w:val="18"/>
              </w:rPr>
            </w:pPr>
          </w:p>
        </w:tc>
        <w:tc>
          <w:tcPr>
            <w:tcW w:w="20"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bottom w:val="single" w:sz="6" w:space="0" w:color="auto"/>
            </w:tcBorders>
            <w:shd w:val="clear" w:color="auto" w:fill="auto"/>
            <w:vAlign w:val="bottom"/>
          </w:tcPr>
          <w:p w:rsidR="00986A49" w:rsidRPr="000F1A37" w:rsidRDefault="00986A49" w:rsidP="000F1A37">
            <w:pPr>
              <w:pStyle w:val="tblNumber01"/>
              <w:rPr>
                <w:rFonts w:cs="Arial"/>
                <w:b/>
                <w:szCs w:val="18"/>
              </w:rPr>
            </w:pPr>
          </w:p>
        </w:tc>
      </w:tr>
      <w:tr w:rsidR="00986A49" w:rsidRPr="000F1A37" w:rsidTr="00F660D5">
        <w:trPr>
          <w:cantSplit/>
          <w:trHeight w:hRule="exact" w:val="170"/>
        </w:trPr>
        <w:tc>
          <w:tcPr>
            <w:tcW w:w="6328" w:type="dxa"/>
            <w:tcBorders>
              <w:top w:val="single" w:sz="6" w:space="0" w:color="auto"/>
            </w:tcBorders>
            <w:shd w:val="clear" w:color="auto" w:fill="auto"/>
          </w:tcPr>
          <w:p w:rsidR="00986A49" w:rsidRPr="000F1A37" w:rsidRDefault="00986A49" w:rsidP="000F1A37">
            <w:pPr>
              <w:pStyle w:val="tblText02"/>
              <w:rPr>
                <w:rFonts w:cs="Arial"/>
                <w:szCs w:val="18"/>
              </w:rPr>
            </w:pPr>
          </w:p>
        </w:tc>
        <w:tc>
          <w:tcPr>
            <w:tcW w:w="168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2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Pr>
        <w:tc>
          <w:tcPr>
            <w:tcW w:w="6328" w:type="dxa"/>
            <w:shd w:val="clear" w:color="auto" w:fill="auto"/>
            <w:vAlign w:val="bottom"/>
          </w:tcPr>
          <w:p w:rsidR="00986A49" w:rsidRPr="000F1A37" w:rsidRDefault="00986A49" w:rsidP="000F1A37">
            <w:pPr>
              <w:pStyle w:val="tblText02"/>
              <w:ind w:left="0" w:firstLine="0"/>
              <w:rPr>
                <w:rFonts w:cs="Arial"/>
                <w:szCs w:val="18"/>
              </w:rPr>
            </w:pPr>
            <w:r w:rsidRPr="000F1A37">
              <w:rPr>
                <w:rFonts w:cs="Arial"/>
                <w:szCs w:val="18"/>
              </w:rPr>
              <w:t>За вычетом резерва под обесценение по ссудам, предоставленным клиентам</w:t>
            </w:r>
          </w:p>
        </w:tc>
        <w:tc>
          <w:tcPr>
            <w:tcW w:w="1680"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(12,623,987)</w:t>
            </w:r>
          </w:p>
        </w:tc>
        <w:tc>
          <w:tcPr>
            <w:tcW w:w="20"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p>
        </w:tc>
        <w:tc>
          <w:tcPr>
            <w:tcW w:w="1417"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r w:rsidRPr="000F1A37">
              <w:rPr>
                <w:rFonts w:ascii="Arial" w:hAnsi="Arial" w:cs="Arial"/>
                <w:sz w:val="18"/>
                <w:szCs w:val="18"/>
              </w:rPr>
              <w:t>(12,072,840)</w:t>
            </w:r>
          </w:p>
        </w:tc>
      </w:tr>
      <w:tr w:rsidR="00986A49" w:rsidRPr="000F1A37" w:rsidTr="00F660D5">
        <w:trPr>
          <w:cantSplit/>
          <w:trHeight w:hRule="exact" w:val="170"/>
        </w:trPr>
        <w:tc>
          <w:tcPr>
            <w:tcW w:w="6328" w:type="dxa"/>
            <w:tcBorders>
              <w:bottom w:val="single" w:sz="6" w:space="0" w:color="auto"/>
            </w:tcBorders>
            <w:shd w:val="clear" w:color="auto" w:fill="auto"/>
            <w:vAlign w:val="bottom"/>
          </w:tcPr>
          <w:p w:rsidR="00986A49" w:rsidRPr="000F1A37" w:rsidRDefault="00986A49" w:rsidP="000F1A37">
            <w:pPr>
              <w:pStyle w:val="tblText02"/>
              <w:rPr>
                <w:rFonts w:cs="Arial"/>
                <w:szCs w:val="18"/>
              </w:rPr>
            </w:pPr>
          </w:p>
        </w:tc>
        <w:tc>
          <w:tcPr>
            <w:tcW w:w="1680"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20"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bottom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Height w:hRule="exact" w:val="170"/>
        </w:trPr>
        <w:tc>
          <w:tcPr>
            <w:tcW w:w="6328" w:type="dxa"/>
            <w:tcBorders>
              <w:top w:val="single" w:sz="6" w:space="0" w:color="auto"/>
            </w:tcBorders>
            <w:shd w:val="clear" w:color="auto" w:fill="auto"/>
          </w:tcPr>
          <w:p w:rsidR="00986A49" w:rsidRPr="000F1A37" w:rsidRDefault="00986A49" w:rsidP="000F1A37">
            <w:pPr>
              <w:pStyle w:val="tblText02"/>
              <w:rPr>
                <w:rFonts w:cs="Arial"/>
                <w:szCs w:val="18"/>
              </w:rPr>
            </w:pPr>
          </w:p>
        </w:tc>
        <w:tc>
          <w:tcPr>
            <w:tcW w:w="168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20"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top w:val="single" w:sz="6" w:space="0" w:color="auto"/>
            </w:tcBorders>
            <w:shd w:val="clear" w:color="auto" w:fill="auto"/>
            <w:vAlign w:val="bottom"/>
          </w:tcPr>
          <w:p w:rsidR="00986A49" w:rsidRPr="000F1A37" w:rsidRDefault="00986A49" w:rsidP="000F1A37">
            <w:pPr>
              <w:pStyle w:val="tblNumber01"/>
              <w:rPr>
                <w:rFonts w:cs="Arial"/>
                <w:szCs w:val="18"/>
              </w:rPr>
            </w:pPr>
          </w:p>
        </w:tc>
      </w:tr>
      <w:tr w:rsidR="00986A49" w:rsidRPr="000F1A37" w:rsidTr="00F660D5">
        <w:trPr>
          <w:cantSplit/>
        </w:trPr>
        <w:tc>
          <w:tcPr>
            <w:tcW w:w="6328" w:type="dxa"/>
            <w:shd w:val="clear" w:color="auto" w:fill="auto"/>
            <w:vAlign w:val="bottom"/>
          </w:tcPr>
          <w:p w:rsidR="00986A49" w:rsidRPr="000F1A37" w:rsidRDefault="00986A49" w:rsidP="000F1A37">
            <w:pPr>
              <w:pStyle w:val="tblText02"/>
              <w:rPr>
                <w:rFonts w:cs="Arial"/>
                <w:b/>
                <w:szCs w:val="18"/>
              </w:rPr>
            </w:pPr>
            <w:r w:rsidRPr="000F1A37">
              <w:rPr>
                <w:rFonts w:cs="Arial"/>
                <w:b/>
                <w:szCs w:val="18"/>
              </w:rPr>
              <w:t>Итого ссуды, предоставленные клиентам</w:t>
            </w:r>
          </w:p>
        </w:tc>
        <w:tc>
          <w:tcPr>
            <w:tcW w:w="1680" w:type="dxa"/>
            <w:shd w:val="clear" w:color="auto" w:fill="auto"/>
            <w:vAlign w:val="bottom"/>
          </w:tcPr>
          <w:p w:rsidR="00986A49" w:rsidRPr="000F1A37" w:rsidRDefault="00986A49" w:rsidP="000F1A37">
            <w:pPr>
              <w:spacing w:after="0" w:line="240" w:lineRule="auto"/>
              <w:jc w:val="right"/>
              <w:rPr>
                <w:rFonts w:ascii="Arial" w:hAnsi="Arial" w:cs="Arial"/>
                <w:b/>
                <w:bCs/>
                <w:sz w:val="18"/>
                <w:szCs w:val="18"/>
              </w:rPr>
            </w:pPr>
            <w:r w:rsidRPr="000F1A37">
              <w:rPr>
                <w:rFonts w:ascii="Arial" w:hAnsi="Arial" w:cs="Arial"/>
                <w:b/>
                <w:bCs/>
                <w:sz w:val="18"/>
                <w:szCs w:val="18"/>
              </w:rPr>
              <w:t>89,433,212</w:t>
            </w:r>
          </w:p>
        </w:tc>
        <w:tc>
          <w:tcPr>
            <w:tcW w:w="20" w:type="dxa"/>
            <w:shd w:val="clear" w:color="auto" w:fill="auto"/>
            <w:vAlign w:val="bottom"/>
          </w:tcPr>
          <w:p w:rsidR="00986A49" w:rsidRPr="000F1A37" w:rsidRDefault="00986A49" w:rsidP="000F1A37">
            <w:pPr>
              <w:spacing w:after="0" w:line="240" w:lineRule="auto"/>
              <w:jc w:val="right"/>
              <w:rPr>
                <w:rFonts w:ascii="Arial" w:hAnsi="Arial" w:cs="Arial"/>
                <w:sz w:val="18"/>
                <w:szCs w:val="18"/>
              </w:rPr>
            </w:pPr>
          </w:p>
        </w:tc>
        <w:tc>
          <w:tcPr>
            <w:tcW w:w="1417" w:type="dxa"/>
            <w:shd w:val="clear" w:color="auto" w:fill="auto"/>
            <w:vAlign w:val="bottom"/>
          </w:tcPr>
          <w:p w:rsidR="00986A49" w:rsidRPr="000F1A37" w:rsidRDefault="00986A49" w:rsidP="000F1A37">
            <w:pPr>
              <w:spacing w:after="0" w:line="240" w:lineRule="auto"/>
              <w:jc w:val="right"/>
              <w:rPr>
                <w:rFonts w:ascii="Arial" w:hAnsi="Arial" w:cs="Arial"/>
                <w:b/>
                <w:bCs/>
                <w:sz w:val="18"/>
                <w:szCs w:val="18"/>
              </w:rPr>
            </w:pPr>
            <w:r w:rsidRPr="000F1A37">
              <w:rPr>
                <w:rFonts w:ascii="Arial" w:hAnsi="Arial" w:cs="Arial"/>
                <w:b/>
                <w:bCs/>
                <w:sz w:val="18"/>
                <w:szCs w:val="18"/>
              </w:rPr>
              <w:t>103,250,889</w:t>
            </w:r>
          </w:p>
        </w:tc>
      </w:tr>
      <w:tr w:rsidR="00986A49" w:rsidRPr="000F1A37" w:rsidTr="00F660D5">
        <w:trPr>
          <w:cantSplit/>
          <w:trHeight w:hRule="exact" w:val="170"/>
        </w:trPr>
        <w:tc>
          <w:tcPr>
            <w:tcW w:w="6328" w:type="dxa"/>
            <w:tcBorders>
              <w:bottom w:val="single" w:sz="12" w:space="0" w:color="auto"/>
            </w:tcBorders>
            <w:shd w:val="clear" w:color="auto" w:fill="auto"/>
            <w:vAlign w:val="bottom"/>
          </w:tcPr>
          <w:p w:rsidR="00986A49" w:rsidRPr="000F1A37" w:rsidRDefault="00986A49" w:rsidP="000F1A37">
            <w:pPr>
              <w:pStyle w:val="tblText02"/>
              <w:rPr>
                <w:rFonts w:cs="Arial"/>
                <w:szCs w:val="18"/>
              </w:rPr>
            </w:pPr>
          </w:p>
        </w:tc>
        <w:tc>
          <w:tcPr>
            <w:tcW w:w="1680" w:type="dxa"/>
            <w:tcBorders>
              <w:bottom w:val="single" w:sz="12" w:space="0" w:color="auto"/>
            </w:tcBorders>
            <w:shd w:val="clear" w:color="auto" w:fill="auto"/>
            <w:vAlign w:val="bottom"/>
          </w:tcPr>
          <w:p w:rsidR="00986A49" w:rsidRPr="000F1A37" w:rsidRDefault="00986A49" w:rsidP="000F1A37">
            <w:pPr>
              <w:pStyle w:val="tblNumber01"/>
              <w:rPr>
                <w:rFonts w:cs="Arial"/>
                <w:szCs w:val="18"/>
              </w:rPr>
            </w:pPr>
          </w:p>
        </w:tc>
        <w:tc>
          <w:tcPr>
            <w:tcW w:w="20" w:type="dxa"/>
            <w:tcBorders>
              <w:bottom w:val="single" w:sz="12" w:space="0" w:color="auto"/>
            </w:tcBorders>
            <w:shd w:val="clear" w:color="auto" w:fill="auto"/>
            <w:vAlign w:val="bottom"/>
          </w:tcPr>
          <w:p w:rsidR="00986A49" w:rsidRPr="000F1A37" w:rsidRDefault="00986A49" w:rsidP="000F1A37">
            <w:pPr>
              <w:pStyle w:val="tblNumber01"/>
              <w:rPr>
                <w:rFonts w:cs="Arial"/>
                <w:szCs w:val="18"/>
              </w:rPr>
            </w:pPr>
          </w:p>
        </w:tc>
        <w:tc>
          <w:tcPr>
            <w:tcW w:w="1417" w:type="dxa"/>
            <w:tcBorders>
              <w:bottom w:val="single" w:sz="12" w:space="0" w:color="auto"/>
            </w:tcBorders>
            <w:shd w:val="clear" w:color="auto" w:fill="auto"/>
            <w:vAlign w:val="bottom"/>
          </w:tcPr>
          <w:p w:rsidR="00986A49" w:rsidRPr="000F1A37" w:rsidRDefault="00986A49" w:rsidP="000F1A37">
            <w:pPr>
              <w:pStyle w:val="tblNumber01"/>
              <w:rPr>
                <w:rFonts w:cs="Arial"/>
                <w:szCs w:val="18"/>
              </w:rPr>
            </w:pPr>
          </w:p>
        </w:tc>
      </w:tr>
    </w:tbl>
    <w:p w:rsidR="00986A49" w:rsidRPr="000F1A37" w:rsidRDefault="00986A49" w:rsidP="000F1A37">
      <w:pPr>
        <w:pStyle w:val="21"/>
        <w:ind w:left="567"/>
        <w:jc w:val="both"/>
        <w:rPr>
          <w:rFonts w:ascii="Arial" w:hAnsi="Arial" w:cs="Arial"/>
          <w:sz w:val="20"/>
        </w:rPr>
      </w:pPr>
    </w:p>
    <w:p w:rsidR="00986A49" w:rsidRPr="000F1A37" w:rsidRDefault="00986A49" w:rsidP="000F1A37">
      <w:pPr>
        <w:pStyle w:val="21"/>
        <w:ind w:left="567"/>
        <w:jc w:val="both"/>
        <w:rPr>
          <w:rFonts w:ascii="Arial" w:hAnsi="Arial" w:cs="Arial"/>
          <w:sz w:val="20"/>
        </w:rPr>
      </w:pPr>
      <w:r w:rsidRPr="000F1A37">
        <w:rPr>
          <w:rFonts w:ascii="Arial" w:hAnsi="Arial" w:cs="Arial"/>
          <w:sz w:val="20"/>
        </w:rPr>
        <w:t xml:space="preserve">Банк входит в государственную программу льготного автокредитования, стартовавшую 1 апреля 2015 года, по которой государство выступает гарантом и поддерживает льготное кредитование для граждан России на новые автомобили 2015 года выпуска. Госпрограмма позволяет клиентам получить скидку на ставку Банка в размере 2/3 от ключевой ставки ЦБ РФ, действующей на дату выдачи кредита (заключения кредитного договора). </w:t>
      </w:r>
    </w:p>
    <w:p w:rsidR="00986A49" w:rsidRPr="00A8753D" w:rsidRDefault="00986A49" w:rsidP="00986A49">
      <w:pPr>
        <w:pStyle w:val="Heading1continued"/>
      </w:pPr>
      <w:r w:rsidRPr="00A8753D">
        <w:t>7.</w:t>
      </w:r>
      <w:r w:rsidRPr="00A8753D">
        <w:tab/>
        <w:t>Ссуды, предоставленные клиентам (продолжение)</w:t>
      </w:r>
    </w:p>
    <w:p w:rsidR="00986A49" w:rsidRPr="00A8753D" w:rsidRDefault="00986A49" w:rsidP="00986A49">
      <w:pPr>
        <w:pStyle w:val="21"/>
        <w:rPr>
          <w:rFonts w:ascii="Arial" w:hAnsi="Arial" w:cs="Arial"/>
        </w:rPr>
      </w:pPr>
    </w:p>
    <w:p w:rsidR="00986A49" w:rsidRPr="00F02928" w:rsidRDefault="00986A49" w:rsidP="00F02928">
      <w:pPr>
        <w:pStyle w:val="21"/>
        <w:ind w:left="567"/>
        <w:jc w:val="both"/>
        <w:rPr>
          <w:rFonts w:ascii="Arial" w:hAnsi="Arial" w:cs="Arial"/>
          <w:spacing w:val="-2"/>
          <w:sz w:val="20"/>
        </w:rPr>
      </w:pPr>
      <w:r w:rsidRPr="00F02928">
        <w:rPr>
          <w:rStyle w:val="affffff0"/>
          <w:rFonts w:ascii="Arial" w:hAnsi="Arial" w:cs="Arial"/>
          <w:i w:val="0"/>
          <w:sz w:val="20"/>
        </w:rPr>
        <w:t>Резерв под обесценение ссуд, предоставленных клиентам</w:t>
      </w:r>
      <w:r w:rsidRPr="00F02928">
        <w:rPr>
          <w:rFonts w:ascii="Arial" w:hAnsi="Arial" w:cs="Arial"/>
          <w:b/>
          <w:i/>
          <w:sz w:val="20"/>
        </w:rPr>
        <w:t>.</w:t>
      </w:r>
      <w:r w:rsidRPr="00F02928">
        <w:rPr>
          <w:rFonts w:ascii="Arial" w:hAnsi="Arial" w:cs="Arial"/>
          <w:i/>
          <w:sz w:val="20"/>
        </w:rPr>
        <w:t xml:space="preserve"> </w:t>
      </w:r>
      <w:r w:rsidRPr="00F02928">
        <w:rPr>
          <w:rFonts w:ascii="Arial" w:hAnsi="Arial" w:cs="Arial"/>
          <w:sz w:val="20"/>
        </w:rPr>
        <w:t>В приведенной ниже таблице приводятся данные по обесценению займов, предоставленных клиентам:</w:t>
      </w:r>
    </w:p>
    <w:p w:rsidR="00986A49" w:rsidRPr="00A8753D" w:rsidRDefault="00986A49" w:rsidP="00986A49">
      <w:pPr>
        <w:pStyle w:val="21"/>
        <w:spacing w:line="180" w:lineRule="exact"/>
        <w:rPr>
          <w:rFonts w:ascii="Arial" w:hAnsi="Arial" w:cs="Arial"/>
        </w:rPr>
      </w:pPr>
    </w:p>
    <w:tbl>
      <w:tblPr>
        <w:tblW w:w="9445" w:type="dxa"/>
        <w:tblInd w:w="476" w:type="dxa"/>
        <w:tblLayout w:type="fixed"/>
        <w:tblCellMar>
          <w:left w:w="0" w:type="dxa"/>
          <w:right w:w="0" w:type="dxa"/>
        </w:tblCellMar>
        <w:tblLook w:val="04A0" w:firstRow="1" w:lastRow="0" w:firstColumn="1" w:lastColumn="0" w:noHBand="0" w:noVBand="1"/>
      </w:tblPr>
      <w:tblGrid>
        <w:gridCol w:w="3040"/>
        <w:gridCol w:w="1018"/>
        <w:gridCol w:w="60"/>
        <w:gridCol w:w="1017"/>
        <w:gridCol w:w="60"/>
        <w:gridCol w:w="1018"/>
        <w:gridCol w:w="60"/>
        <w:gridCol w:w="1017"/>
        <w:gridCol w:w="60"/>
        <w:gridCol w:w="1017"/>
        <w:gridCol w:w="60"/>
        <w:gridCol w:w="1018"/>
      </w:tblGrid>
      <w:tr w:rsidR="00986A49" w:rsidRPr="00F02928" w:rsidTr="00F660D5">
        <w:trPr>
          <w:cantSplit/>
        </w:trPr>
        <w:tc>
          <w:tcPr>
            <w:tcW w:w="3040" w:type="dxa"/>
            <w:tcBorders>
              <w:top w:val="nil"/>
              <w:left w:val="nil"/>
              <w:bottom w:val="nil"/>
              <w:right w:val="nil"/>
            </w:tcBorders>
            <w:shd w:val="clear" w:color="auto" w:fill="auto"/>
            <w:vAlign w:val="bottom"/>
            <w:hideMark/>
          </w:tcPr>
          <w:p w:rsidR="00986A49" w:rsidRPr="00F02928" w:rsidRDefault="00986A49" w:rsidP="00F660D5">
            <w:pPr>
              <w:pStyle w:val="tblHeaderText"/>
              <w:jc w:val="center"/>
              <w:rPr>
                <w:rFonts w:cs="Arial"/>
                <w:sz w:val="16"/>
                <w:szCs w:val="16"/>
              </w:rPr>
            </w:pPr>
          </w:p>
        </w:tc>
        <w:tc>
          <w:tcPr>
            <w:tcW w:w="3173" w:type="dxa"/>
            <w:gridSpan w:val="5"/>
            <w:tcBorders>
              <w:top w:val="nil"/>
              <w:left w:val="nil"/>
              <w:bottom w:val="single" w:sz="6" w:space="0" w:color="auto"/>
              <w:right w:val="nil"/>
            </w:tcBorders>
            <w:shd w:val="clear" w:color="auto" w:fill="auto"/>
            <w:vAlign w:val="bottom"/>
          </w:tcPr>
          <w:p w:rsidR="00986A49" w:rsidRPr="00F02928" w:rsidRDefault="00986A49" w:rsidP="00F660D5">
            <w:pPr>
              <w:pStyle w:val="tblHeaderText"/>
              <w:jc w:val="center"/>
              <w:rPr>
                <w:rFonts w:cs="Arial"/>
                <w:sz w:val="16"/>
                <w:szCs w:val="16"/>
              </w:rPr>
            </w:pPr>
            <w:r w:rsidRPr="00F02928">
              <w:rPr>
                <w:rFonts w:cs="Arial"/>
                <w:sz w:val="16"/>
                <w:szCs w:val="16"/>
              </w:rPr>
              <w:t>30 июня 2015 года (не аудировано)</w:t>
            </w:r>
          </w:p>
        </w:tc>
        <w:tc>
          <w:tcPr>
            <w:tcW w:w="60" w:type="dxa"/>
            <w:tcBorders>
              <w:top w:val="nil"/>
              <w:left w:val="nil"/>
              <w:bottom w:val="nil"/>
              <w:right w:val="nil"/>
            </w:tcBorders>
            <w:shd w:val="clear" w:color="auto" w:fill="auto"/>
            <w:noWrap/>
            <w:vAlign w:val="bottom"/>
          </w:tcPr>
          <w:p w:rsidR="00986A49" w:rsidRPr="00F02928" w:rsidRDefault="00986A49" w:rsidP="00F660D5">
            <w:pPr>
              <w:pStyle w:val="tblHeaderText"/>
              <w:jc w:val="center"/>
              <w:rPr>
                <w:rFonts w:cs="Arial"/>
                <w:sz w:val="16"/>
                <w:szCs w:val="16"/>
              </w:rPr>
            </w:pPr>
          </w:p>
        </w:tc>
        <w:tc>
          <w:tcPr>
            <w:tcW w:w="3172" w:type="dxa"/>
            <w:gridSpan w:val="5"/>
            <w:tcBorders>
              <w:top w:val="nil"/>
              <w:left w:val="nil"/>
              <w:bottom w:val="single" w:sz="6" w:space="0" w:color="auto"/>
              <w:right w:val="nil"/>
            </w:tcBorders>
            <w:shd w:val="clear" w:color="auto" w:fill="auto"/>
            <w:vAlign w:val="bottom"/>
          </w:tcPr>
          <w:p w:rsidR="00986A49" w:rsidRPr="00F02928" w:rsidRDefault="00986A49" w:rsidP="00F660D5">
            <w:pPr>
              <w:pStyle w:val="tblHeaderText"/>
              <w:jc w:val="center"/>
              <w:rPr>
                <w:rFonts w:cs="Arial"/>
                <w:sz w:val="16"/>
                <w:szCs w:val="16"/>
              </w:rPr>
            </w:pPr>
            <w:r w:rsidRPr="00F02928">
              <w:rPr>
                <w:rFonts w:cs="Arial"/>
                <w:sz w:val="16"/>
                <w:szCs w:val="16"/>
              </w:rPr>
              <w:t>31 декабря 2014 года</w:t>
            </w:r>
          </w:p>
        </w:tc>
      </w:tr>
      <w:tr w:rsidR="00986A49" w:rsidRPr="00F02928" w:rsidTr="00F660D5">
        <w:trPr>
          <w:cantSplit/>
        </w:trPr>
        <w:tc>
          <w:tcPr>
            <w:tcW w:w="3040" w:type="dxa"/>
            <w:tcBorders>
              <w:top w:val="nil"/>
              <w:left w:val="nil"/>
              <w:bottom w:val="single" w:sz="6" w:space="0" w:color="auto"/>
              <w:right w:val="nil"/>
            </w:tcBorders>
            <w:shd w:val="clear" w:color="auto" w:fill="auto"/>
            <w:vAlign w:val="bottom"/>
          </w:tcPr>
          <w:p w:rsidR="00986A49" w:rsidRPr="00F02928" w:rsidRDefault="00986A49" w:rsidP="00F660D5">
            <w:pPr>
              <w:pStyle w:val="tblHeaderText"/>
              <w:rPr>
                <w:rFonts w:cs="Arial"/>
                <w:sz w:val="16"/>
                <w:szCs w:val="16"/>
              </w:rPr>
            </w:pPr>
          </w:p>
        </w:tc>
        <w:tc>
          <w:tcPr>
            <w:tcW w:w="1018" w:type="dxa"/>
            <w:tcBorders>
              <w:top w:val="single" w:sz="6" w:space="0" w:color="auto"/>
              <w:left w:val="nil"/>
              <w:bottom w:val="single" w:sz="6" w:space="0" w:color="auto"/>
              <w:right w:val="nil"/>
            </w:tcBorders>
            <w:shd w:val="clear" w:color="auto" w:fill="auto"/>
            <w:vAlign w:val="bottom"/>
          </w:tcPr>
          <w:p w:rsidR="00986A49" w:rsidRPr="00F02928" w:rsidRDefault="00986A49" w:rsidP="00F660D5">
            <w:pPr>
              <w:pStyle w:val="tblHeaderText"/>
              <w:rPr>
                <w:rFonts w:cs="Arial"/>
                <w:spacing w:val="-3"/>
                <w:sz w:val="16"/>
                <w:szCs w:val="16"/>
              </w:rPr>
            </w:pPr>
            <w:r w:rsidRPr="00F02928">
              <w:rPr>
                <w:rFonts w:cs="Arial"/>
                <w:spacing w:val="-3"/>
                <w:sz w:val="16"/>
                <w:szCs w:val="16"/>
              </w:rPr>
              <w:t xml:space="preserve">Балансовая стоимость до создания резерва </w:t>
            </w:r>
            <w:r w:rsidRPr="00F02928">
              <w:rPr>
                <w:rFonts w:cs="Arial"/>
                <w:spacing w:val="-3"/>
                <w:sz w:val="16"/>
                <w:szCs w:val="16"/>
              </w:rPr>
              <w:br/>
              <w:t>под обесце-нение</w:t>
            </w:r>
          </w:p>
        </w:tc>
        <w:tc>
          <w:tcPr>
            <w:tcW w:w="60" w:type="dxa"/>
            <w:tcBorders>
              <w:top w:val="single" w:sz="6" w:space="0" w:color="auto"/>
              <w:left w:val="nil"/>
              <w:bottom w:val="single" w:sz="6" w:space="0" w:color="auto"/>
              <w:right w:val="nil"/>
            </w:tcBorders>
            <w:shd w:val="clear" w:color="auto" w:fill="auto"/>
            <w:vAlign w:val="bottom"/>
          </w:tcPr>
          <w:p w:rsidR="00986A49" w:rsidRPr="00F02928" w:rsidRDefault="00986A49" w:rsidP="00F660D5">
            <w:pPr>
              <w:pStyle w:val="tblHeaderText"/>
              <w:rPr>
                <w:rFonts w:cs="Arial"/>
                <w:sz w:val="16"/>
                <w:szCs w:val="16"/>
              </w:rPr>
            </w:pPr>
          </w:p>
        </w:tc>
        <w:tc>
          <w:tcPr>
            <w:tcW w:w="1017" w:type="dxa"/>
            <w:tcBorders>
              <w:top w:val="single" w:sz="6" w:space="0" w:color="auto"/>
              <w:left w:val="nil"/>
              <w:bottom w:val="single" w:sz="6" w:space="0" w:color="auto"/>
              <w:right w:val="nil"/>
            </w:tcBorders>
            <w:shd w:val="clear" w:color="auto" w:fill="auto"/>
            <w:vAlign w:val="bottom"/>
          </w:tcPr>
          <w:p w:rsidR="00986A49" w:rsidRPr="00F02928" w:rsidRDefault="00986A49" w:rsidP="00F660D5">
            <w:pPr>
              <w:pStyle w:val="tblHeaderText"/>
              <w:rPr>
                <w:rFonts w:cs="Arial"/>
                <w:sz w:val="16"/>
                <w:szCs w:val="16"/>
              </w:rPr>
            </w:pPr>
            <w:r w:rsidRPr="00F02928">
              <w:rPr>
                <w:rFonts w:cs="Arial"/>
                <w:sz w:val="16"/>
                <w:szCs w:val="16"/>
              </w:rPr>
              <w:t xml:space="preserve">Резерв </w:t>
            </w:r>
            <w:r w:rsidRPr="00F02928">
              <w:rPr>
                <w:rFonts w:cs="Arial"/>
                <w:sz w:val="16"/>
                <w:szCs w:val="16"/>
              </w:rPr>
              <w:br/>
              <w:t>под обесце-нение</w:t>
            </w:r>
          </w:p>
        </w:tc>
        <w:tc>
          <w:tcPr>
            <w:tcW w:w="60" w:type="dxa"/>
            <w:tcBorders>
              <w:top w:val="single" w:sz="6" w:space="0" w:color="auto"/>
              <w:left w:val="nil"/>
              <w:bottom w:val="single" w:sz="6" w:space="0" w:color="auto"/>
              <w:right w:val="nil"/>
            </w:tcBorders>
            <w:shd w:val="clear" w:color="auto" w:fill="auto"/>
            <w:vAlign w:val="bottom"/>
          </w:tcPr>
          <w:p w:rsidR="00986A49" w:rsidRPr="00F02928" w:rsidRDefault="00986A49" w:rsidP="00F660D5">
            <w:pPr>
              <w:pStyle w:val="tblHeaderText"/>
              <w:rPr>
                <w:rFonts w:cs="Arial"/>
                <w:sz w:val="16"/>
                <w:szCs w:val="16"/>
              </w:rPr>
            </w:pPr>
          </w:p>
        </w:tc>
        <w:tc>
          <w:tcPr>
            <w:tcW w:w="1018" w:type="dxa"/>
            <w:tcBorders>
              <w:top w:val="single" w:sz="6" w:space="0" w:color="auto"/>
              <w:left w:val="nil"/>
              <w:bottom w:val="single" w:sz="6" w:space="0" w:color="auto"/>
              <w:right w:val="nil"/>
            </w:tcBorders>
            <w:shd w:val="clear" w:color="auto" w:fill="auto"/>
            <w:vAlign w:val="bottom"/>
          </w:tcPr>
          <w:p w:rsidR="00986A49" w:rsidRPr="00F02928" w:rsidRDefault="00986A49" w:rsidP="00F660D5">
            <w:pPr>
              <w:pStyle w:val="tblHeaderText"/>
              <w:rPr>
                <w:rFonts w:cs="Arial"/>
                <w:sz w:val="16"/>
                <w:szCs w:val="16"/>
              </w:rPr>
            </w:pPr>
            <w:r w:rsidRPr="00F02928">
              <w:rPr>
                <w:rFonts w:cs="Arial"/>
                <w:sz w:val="16"/>
                <w:szCs w:val="16"/>
              </w:rPr>
              <w:t>Балансовая стоимость</w:t>
            </w:r>
          </w:p>
        </w:tc>
        <w:tc>
          <w:tcPr>
            <w:tcW w:w="60" w:type="dxa"/>
            <w:tcBorders>
              <w:top w:val="nil"/>
              <w:left w:val="nil"/>
              <w:bottom w:val="single" w:sz="6" w:space="0" w:color="auto"/>
              <w:right w:val="nil"/>
            </w:tcBorders>
            <w:shd w:val="clear" w:color="auto" w:fill="auto"/>
            <w:noWrap/>
            <w:vAlign w:val="bottom"/>
          </w:tcPr>
          <w:p w:rsidR="00986A49" w:rsidRPr="00F02928" w:rsidRDefault="00986A49" w:rsidP="00F660D5">
            <w:pPr>
              <w:pStyle w:val="tblHeaderText"/>
              <w:rPr>
                <w:rFonts w:cs="Arial"/>
                <w:sz w:val="16"/>
                <w:szCs w:val="16"/>
              </w:rPr>
            </w:pPr>
          </w:p>
        </w:tc>
        <w:tc>
          <w:tcPr>
            <w:tcW w:w="1017" w:type="dxa"/>
            <w:tcBorders>
              <w:top w:val="single" w:sz="6" w:space="0" w:color="auto"/>
              <w:left w:val="nil"/>
              <w:bottom w:val="single" w:sz="6" w:space="0" w:color="auto"/>
              <w:right w:val="nil"/>
            </w:tcBorders>
            <w:shd w:val="clear" w:color="auto" w:fill="auto"/>
            <w:vAlign w:val="bottom"/>
          </w:tcPr>
          <w:p w:rsidR="00986A49" w:rsidRPr="00F02928" w:rsidRDefault="00986A49" w:rsidP="00F660D5">
            <w:pPr>
              <w:pStyle w:val="tblHeaderText"/>
              <w:rPr>
                <w:rFonts w:cs="Arial"/>
                <w:spacing w:val="-3"/>
                <w:sz w:val="16"/>
                <w:szCs w:val="16"/>
              </w:rPr>
            </w:pPr>
            <w:r w:rsidRPr="00F02928">
              <w:rPr>
                <w:rFonts w:cs="Arial"/>
                <w:spacing w:val="-3"/>
                <w:sz w:val="16"/>
                <w:szCs w:val="16"/>
              </w:rPr>
              <w:t xml:space="preserve">Балансовая стоимость до создания резерва </w:t>
            </w:r>
            <w:r w:rsidRPr="00F02928">
              <w:rPr>
                <w:rFonts w:cs="Arial"/>
                <w:spacing w:val="-3"/>
                <w:sz w:val="16"/>
                <w:szCs w:val="16"/>
              </w:rPr>
              <w:br/>
              <w:t>под обесце-нение</w:t>
            </w:r>
          </w:p>
        </w:tc>
        <w:tc>
          <w:tcPr>
            <w:tcW w:w="60" w:type="dxa"/>
            <w:tcBorders>
              <w:top w:val="single" w:sz="6" w:space="0" w:color="auto"/>
              <w:left w:val="nil"/>
              <w:bottom w:val="single" w:sz="6" w:space="0" w:color="auto"/>
              <w:right w:val="nil"/>
            </w:tcBorders>
            <w:shd w:val="clear" w:color="auto" w:fill="auto"/>
            <w:vAlign w:val="bottom"/>
          </w:tcPr>
          <w:p w:rsidR="00986A49" w:rsidRPr="00F02928" w:rsidRDefault="00986A49" w:rsidP="00F660D5">
            <w:pPr>
              <w:pStyle w:val="tblHeaderText"/>
              <w:rPr>
                <w:rFonts w:cs="Arial"/>
                <w:sz w:val="16"/>
                <w:szCs w:val="16"/>
              </w:rPr>
            </w:pPr>
          </w:p>
        </w:tc>
        <w:tc>
          <w:tcPr>
            <w:tcW w:w="1017" w:type="dxa"/>
            <w:tcBorders>
              <w:top w:val="single" w:sz="6" w:space="0" w:color="auto"/>
              <w:left w:val="nil"/>
              <w:bottom w:val="single" w:sz="6" w:space="0" w:color="auto"/>
              <w:right w:val="nil"/>
            </w:tcBorders>
            <w:shd w:val="clear" w:color="auto" w:fill="auto"/>
            <w:vAlign w:val="bottom"/>
          </w:tcPr>
          <w:p w:rsidR="00986A49" w:rsidRPr="00F02928" w:rsidRDefault="00986A49" w:rsidP="00F660D5">
            <w:pPr>
              <w:pStyle w:val="tblHeaderText"/>
              <w:rPr>
                <w:rFonts w:cs="Arial"/>
                <w:sz w:val="16"/>
                <w:szCs w:val="16"/>
              </w:rPr>
            </w:pPr>
            <w:r w:rsidRPr="00F02928">
              <w:rPr>
                <w:rFonts w:cs="Arial"/>
                <w:sz w:val="16"/>
                <w:szCs w:val="16"/>
              </w:rPr>
              <w:t xml:space="preserve">Резерв </w:t>
            </w:r>
            <w:r w:rsidRPr="00F02928">
              <w:rPr>
                <w:rFonts w:cs="Arial"/>
                <w:sz w:val="16"/>
                <w:szCs w:val="16"/>
              </w:rPr>
              <w:br/>
              <w:t>под обесце-нение</w:t>
            </w:r>
          </w:p>
        </w:tc>
        <w:tc>
          <w:tcPr>
            <w:tcW w:w="60" w:type="dxa"/>
            <w:tcBorders>
              <w:top w:val="single" w:sz="6" w:space="0" w:color="auto"/>
              <w:left w:val="nil"/>
              <w:bottom w:val="single" w:sz="6" w:space="0" w:color="auto"/>
              <w:right w:val="nil"/>
            </w:tcBorders>
            <w:shd w:val="clear" w:color="auto" w:fill="auto"/>
            <w:vAlign w:val="bottom"/>
          </w:tcPr>
          <w:p w:rsidR="00986A49" w:rsidRPr="00F02928" w:rsidRDefault="00986A49" w:rsidP="00F660D5">
            <w:pPr>
              <w:pStyle w:val="tblHeaderText"/>
              <w:rPr>
                <w:rFonts w:cs="Arial"/>
                <w:sz w:val="16"/>
                <w:szCs w:val="16"/>
              </w:rPr>
            </w:pPr>
          </w:p>
        </w:tc>
        <w:tc>
          <w:tcPr>
            <w:tcW w:w="1018" w:type="dxa"/>
            <w:tcBorders>
              <w:top w:val="single" w:sz="6" w:space="0" w:color="auto"/>
              <w:left w:val="nil"/>
              <w:bottom w:val="single" w:sz="6" w:space="0" w:color="auto"/>
              <w:right w:val="nil"/>
            </w:tcBorders>
            <w:shd w:val="clear" w:color="auto" w:fill="auto"/>
            <w:vAlign w:val="bottom"/>
          </w:tcPr>
          <w:p w:rsidR="00986A49" w:rsidRPr="00F02928" w:rsidRDefault="00986A49" w:rsidP="00F660D5">
            <w:pPr>
              <w:pStyle w:val="tblHeaderText"/>
              <w:rPr>
                <w:rFonts w:cs="Arial"/>
                <w:sz w:val="16"/>
                <w:szCs w:val="16"/>
              </w:rPr>
            </w:pPr>
            <w:r w:rsidRPr="00F02928">
              <w:rPr>
                <w:rFonts w:cs="Arial"/>
                <w:sz w:val="16"/>
                <w:szCs w:val="16"/>
              </w:rPr>
              <w:t>Балансовая стоимость</w:t>
            </w:r>
          </w:p>
        </w:tc>
      </w:tr>
      <w:tr w:rsidR="00986A49" w:rsidRPr="00F02928" w:rsidTr="00F660D5">
        <w:trPr>
          <w:cantSplit/>
          <w:trHeight w:hRule="exact" w:val="170"/>
        </w:trPr>
        <w:tc>
          <w:tcPr>
            <w:tcW w:w="3040" w:type="dxa"/>
            <w:tcBorders>
              <w:top w:val="single" w:sz="6" w:space="0" w:color="auto"/>
              <w:left w:val="nil"/>
              <w:bottom w:val="nil"/>
              <w:right w:val="nil"/>
            </w:tcBorders>
            <w:shd w:val="clear" w:color="auto" w:fill="auto"/>
            <w:hideMark/>
          </w:tcPr>
          <w:p w:rsidR="00986A49" w:rsidRPr="00F02928" w:rsidRDefault="00986A49" w:rsidP="00F660D5">
            <w:pPr>
              <w:pStyle w:val="tblText02"/>
              <w:rPr>
                <w:rFonts w:cs="Arial"/>
                <w:sz w:val="16"/>
                <w:szCs w:val="16"/>
              </w:rPr>
            </w:pPr>
          </w:p>
        </w:tc>
        <w:tc>
          <w:tcPr>
            <w:tcW w:w="1018" w:type="dxa"/>
            <w:tcBorders>
              <w:top w:val="single" w:sz="6" w:space="0" w:color="auto"/>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60" w:type="dxa"/>
            <w:tcBorders>
              <w:top w:val="single" w:sz="6" w:space="0" w:color="auto"/>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7" w:type="dxa"/>
            <w:tcBorders>
              <w:top w:val="single" w:sz="6" w:space="0" w:color="auto"/>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60" w:type="dxa"/>
            <w:tcBorders>
              <w:top w:val="single" w:sz="6" w:space="0" w:color="auto"/>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8" w:type="dxa"/>
            <w:tcBorders>
              <w:top w:val="single" w:sz="6" w:space="0" w:color="auto"/>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60" w:type="dxa"/>
            <w:tcBorders>
              <w:top w:val="single" w:sz="6" w:space="0" w:color="auto"/>
              <w:left w:val="nil"/>
              <w:bottom w:val="nil"/>
              <w:right w:val="nil"/>
            </w:tcBorders>
            <w:shd w:val="clear" w:color="auto" w:fill="auto"/>
            <w:noWrap/>
            <w:vAlign w:val="bottom"/>
            <w:hideMark/>
          </w:tcPr>
          <w:p w:rsidR="00986A49" w:rsidRPr="00F02928" w:rsidRDefault="00986A49" w:rsidP="00F660D5">
            <w:pPr>
              <w:pStyle w:val="tblNumber01"/>
              <w:rPr>
                <w:rFonts w:cs="Arial"/>
                <w:sz w:val="16"/>
                <w:szCs w:val="16"/>
              </w:rPr>
            </w:pPr>
          </w:p>
        </w:tc>
        <w:tc>
          <w:tcPr>
            <w:tcW w:w="1017" w:type="dxa"/>
            <w:tcBorders>
              <w:top w:val="single" w:sz="6" w:space="0" w:color="auto"/>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60" w:type="dxa"/>
            <w:tcBorders>
              <w:top w:val="single" w:sz="6" w:space="0" w:color="auto"/>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7" w:type="dxa"/>
            <w:tcBorders>
              <w:top w:val="single" w:sz="6" w:space="0" w:color="auto"/>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60" w:type="dxa"/>
            <w:tcBorders>
              <w:top w:val="single" w:sz="6" w:space="0" w:color="auto"/>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8" w:type="dxa"/>
            <w:tcBorders>
              <w:top w:val="single" w:sz="6" w:space="0" w:color="auto"/>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r>
      <w:tr w:rsidR="00986A49" w:rsidRPr="00F02928" w:rsidTr="00F660D5">
        <w:trPr>
          <w:cantSplit/>
        </w:trPr>
        <w:tc>
          <w:tcPr>
            <w:tcW w:w="3040" w:type="dxa"/>
            <w:tcBorders>
              <w:top w:val="nil"/>
              <w:left w:val="nil"/>
              <w:bottom w:val="nil"/>
              <w:right w:val="nil"/>
            </w:tcBorders>
            <w:shd w:val="clear" w:color="auto" w:fill="auto"/>
            <w:hideMark/>
          </w:tcPr>
          <w:p w:rsidR="00986A49" w:rsidRPr="00F02928" w:rsidRDefault="00986A49" w:rsidP="00F660D5">
            <w:pPr>
              <w:pStyle w:val="tblText02"/>
              <w:ind w:left="0" w:firstLine="0"/>
              <w:rPr>
                <w:rFonts w:cs="Arial"/>
                <w:sz w:val="16"/>
                <w:szCs w:val="16"/>
              </w:rPr>
            </w:pPr>
            <w:r w:rsidRPr="00F02928">
              <w:rPr>
                <w:rFonts w:cs="Arial"/>
                <w:sz w:val="16"/>
                <w:szCs w:val="16"/>
              </w:rPr>
              <w:t>Ссуды, предоставленные юридическим лицам, признанные обесцененными на индивидуальной основе</w:t>
            </w:r>
          </w:p>
        </w:tc>
        <w:tc>
          <w:tcPr>
            <w:tcW w:w="1018" w:type="dxa"/>
            <w:tcBorders>
              <w:top w:val="nil"/>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32,058</w:t>
            </w:r>
          </w:p>
        </w:tc>
        <w:tc>
          <w:tcPr>
            <w:tcW w:w="60" w:type="dxa"/>
            <w:tcBorders>
              <w:top w:val="nil"/>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7" w:type="dxa"/>
            <w:tcBorders>
              <w:top w:val="nil"/>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(32,058)</w:t>
            </w:r>
          </w:p>
        </w:tc>
        <w:tc>
          <w:tcPr>
            <w:tcW w:w="60"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8" w:type="dxa"/>
            <w:tcBorders>
              <w:top w:val="nil"/>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w:t>
            </w:r>
          </w:p>
        </w:tc>
        <w:tc>
          <w:tcPr>
            <w:tcW w:w="60" w:type="dxa"/>
            <w:tcBorders>
              <w:top w:val="nil"/>
              <w:left w:val="nil"/>
              <w:bottom w:val="nil"/>
              <w:right w:val="nil"/>
            </w:tcBorders>
            <w:shd w:val="clear" w:color="auto" w:fill="auto"/>
            <w:noWrap/>
            <w:vAlign w:val="bottom"/>
            <w:hideMark/>
          </w:tcPr>
          <w:p w:rsidR="00986A49" w:rsidRPr="00F02928" w:rsidRDefault="00986A49" w:rsidP="00F660D5">
            <w:pPr>
              <w:pStyle w:val="tblNumber01"/>
              <w:rPr>
                <w:rFonts w:cs="Arial"/>
                <w:sz w:val="16"/>
                <w:szCs w:val="16"/>
              </w:rPr>
            </w:pPr>
          </w:p>
        </w:tc>
        <w:tc>
          <w:tcPr>
            <w:tcW w:w="1017" w:type="dxa"/>
            <w:tcBorders>
              <w:top w:val="nil"/>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32,058</w:t>
            </w:r>
          </w:p>
        </w:tc>
        <w:tc>
          <w:tcPr>
            <w:tcW w:w="60" w:type="dxa"/>
            <w:tcBorders>
              <w:top w:val="nil"/>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7" w:type="dxa"/>
            <w:tcBorders>
              <w:top w:val="nil"/>
              <w:left w:val="nil"/>
              <w:bottom w:val="nil"/>
              <w:right w:val="nil"/>
            </w:tcBorders>
            <w:shd w:val="clear" w:color="auto" w:fill="auto"/>
            <w:vAlign w:val="bottom"/>
            <w:hideMark/>
          </w:tcPr>
          <w:p w:rsidR="00986A49" w:rsidRPr="00F02928" w:rsidRDefault="00986A49" w:rsidP="00F660D5">
            <w:pPr>
              <w:pStyle w:val="tblNumber00"/>
              <w:rPr>
                <w:rFonts w:cs="Arial"/>
                <w:sz w:val="16"/>
                <w:szCs w:val="16"/>
              </w:rPr>
            </w:pPr>
            <w:r w:rsidRPr="00F02928">
              <w:rPr>
                <w:rFonts w:cs="Arial"/>
                <w:sz w:val="16"/>
                <w:szCs w:val="16"/>
              </w:rPr>
              <w:t>(32,058)</w:t>
            </w:r>
          </w:p>
        </w:tc>
        <w:tc>
          <w:tcPr>
            <w:tcW w:w="60" w:type="dxa"/>
            <w:tcBorders>
              <w:top w:val="nil"/>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8" w:type="dxa"/>
            <w:tcBorders>
              <w:top w:val="nil"/>
              <w:left w:val="nil"/>
              <w:bottom w:val="nil"/>
              <w:right w:val="nil"/>
            </w:tcBorders>
            <w:shd w:val="clear" w:color="auto" w:fill="auto"/>
            <w:vAlign w:val="bottom"/>
            <w:hideMark/>
          </w:tcPr>
          <w:p w:rsidR="00986A49" w:rsidRPr="00F02928" w:rsidRDefault="00986A49" w:rsidP="00F660D5">
            <w:pPr>
              <w:pStyle w:val="tblNumberDash"/>
              <w:rPr>
                <w:rFonts w:cs="Arial"/>
                <w:sz w:val="16"/>
                <w:szCs w:val="16"/>
              </w:rPr>
            </w:pPr>
            <w:r w:rsidRPr="00F02928">
              <w:rPr>
                <w:rFonts w:cs="Arial"/>
                <w:sz w:val="16"/>
                <w:szCs w:val="16"/>
              </w:rPr>
              <w:t>-</w:t>
            </w:r>
          </w:p>
        </w:tc>
      </w:tr>
      <w:tr w:rsidR="00986A49" w:rsidRPr="00F02928" w:rsidTr="00F660D5">
        <w:trPr>
          <w:cantSplit/>
        </w:trPr>
        <w:tc>
          <w:tcPr>
            <w:tcW w:w="3040" w:type="dxa"/>
            <w:tcBorders>
              <w:top w:val="nil"/>
              <w:left w:val="nil"/>
              <w:bottom w:val="nil"/>
              <w:right w:val="nil"/>
            </w:tcBorders>
            <w:shd w:val="clear" w:color="auto" w:fill="auto"/>
            <w:hideMark/>
          </w:tcPr>
          <w:p w:rsidR="00986A49" w:rsidRPr="00F02928" w:rsidRDefault="00986A49" w:rsidP="00F660D5">
            <w:pPr>
              <w:pStyle w:val="tblText02"/>
              <w:ind w:left="0" w:firstLine="0"/>
              <w:rPr>
                <w:rFonts w:cs="Arial"/>
                <w:sz w:val="16"/>
                <w:szCs w:val="16"/>
              </w:rPr>
            </w:pPr>
            <w:r w:rsidRPr="00F02928">
              <w:rPr>
                <w:rFonts w:cs="Arial"/>
                <w:sz w:val="16"/>
                <w:szCs w:val="16"/>
              </w:rPr>
              <w:t>Ссуды, предоставленные физическим лицам, признанные обесцененными на коллективной основе</w:t>
            </w:r>
          </w:p>
        </w:tc>
        <w:tc>
          <w:tcPr>
            <w:tcW w:w="1018"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15,124,427</w:t>
            </w:r>
          </w:p>
        </w:tc>
        <w:tc>
          <w:tcPr>
            <w:tcW w:w="60" w:type="dxa"/>
            <w:tcBorders>
              <w:top w:val="nil"/>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7"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(11,697,767)</w:t>
            </w:r>
          </w:p>
        </w:tc>
        <w:tc>
          <w:tcPr>
            <w:tcW w:w="60" w:type="dxa"/>
            <w:tcBorders>
              <w:top w:val="nil"/>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8"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3,426,660</w:t>
            </w:r>
          </w:p>
        </w:tc>
        <w:tc>
          <w:tcPr>
            <w:tcW w:w="60" w:type="dxa"/>
            <w:tcBorders>
              <w:top w:val="nil"/>
              <w:left w:val="nil"/>
              <w:bottom w:val="nil"/>
              <w:right w:val="nil"/>
            </w:tcBorders>
            <w:shd w:val="clear" w:color="auto" w:fill="auto"/>
            <w:noWrap/>
            <w:vAlign w:val="bottom"/>
            <w:hideMark/>
          </w:tcPr>
          <w:p w:rsidR="00986A49" w:rsidRPr="00F02928" w:rsidRDefault="00986A49" w:rsidP="00F660D5">
            <w:pPr>
              <w:pStyle w:val="tblNumber01"/>
              <w:rPr>
                <w:rFonts w:cs="Arial"/>
                <w:sz w:val="16"/>
                <w:szCs w:val="16"/>
              </w:rPr>
            </w:pPr>
          </w:p>
        </w:tc>
        <w:tc>
          <w:tcPr>
            <w:tcW w:w="1017"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14,157,595</w:t>
            </w:r>
          </w:p>
        </w:tc>
        <w:tc>
          <w:tcPr>
            <w:tcW w:w="60" w:type="dxa"/>
            <w:tcBorders>
              <w:top w:val="nil"/>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7" w:type="dxa"/>
            <w:tcBorders>
              <w:top w:val="nil"/>
              <w:left w:val="nil"/>
              <w:right w:val="nil"/>
            </w:tcBorders>
            <w:shd w:val="clear" w:color="auto" w:fill="auto"/>
            <w:vAlign w:val="bottom"/>
            <w:hideMark/>
          </w:tcPr>
          <w:p w:rsidR="00986A49" w:rsidRPr="00F02928" w:rsidRDefault="00986A49" w:rsidP="00F660D5">
            <w:pPr>
              <w:pStyle w:val="tblNumber00"/>
              <w:rPr>
                <w:rFonts w:cs="Arial"/>
                <w:spacing w:val="-5"/>
                <w:sz w:val="16"/>
                <w:szCs w:val="16"/>
              </w:rPr>
            </w:pPr>
            <w:r w:rsidRPr="00F02928">
              <w:rPr>
                <w:rFonts w:cs="Arial"/>
                <w:sz w:val="16"/>
                <w:szCs w:val="16"/>
              </w:rPr>
              <w:t>(11,146,620)</w:t>
            </w:r>
          </w:p>
        </w:tc>
        <w:tc>
          <w:tcPr>
            <w:tcW w:w="60" w:type="dxa"/>
            <w:tcBorders>
              <w:top w:val="nil"/>
              <w:left w:val="nil"/>
              <w:bottom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8"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3,010,975</w:t>
            </w:r>
          </w:p>
        </w:tc>
      </w:tr>
      <w:tr w:rsidR="00986A49" w:rsidRPr="00F02928" w:rsidTr="00F660D5">
        <w:trPr>
          <w:cantSplit/>
        </w:trPr>
        <w:tc>
          <w:tcPr>
            <w:tcW w:w="3040" w:type="dxa"/>
            <w:tcBorders>
              <w:top w:val="nil"/>
              <w:left w:val="nil"/>
              <w:right w:val="nil"/>
            </w:tcBorders>
            <w:shd w:val="clear" w:color="auto" w:fill="auto"/>
            <w:hideMark/>
          </w:tcPr>
          <w:p w:rsidR="00986A49" w:rsidRPr="00F02928" w:rsidRDefault="00986A49" w:rsidP="00F660D5">
            <w:pPr>
              <w:pStyle w:val="tblText02"/>
              <w:rPr>
                <w:rFonts w:cs="Arial"/>
                <w:sz w:val="16"/>
                <w:szCs w:val="16"/>
              </w:rPr>
            </w:pPr>
            <w:r w:rsidRPr="00F02928">
              <w:rPr>
                <w:rFonts w:cs="Arial"/>
                <w:sz w:val="16"/>
                <w:szCs w:val="16"/>
              </w:rPr>
              <w:t>Необесцененные ссуды</w:t>
            </w:r>
          </w:p>
        </w:tc>
        <w:tc>
          <w:tcPr>
            <w:tcW w:w="1018"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86,900,714</w:t>
            </w:r>
          </w:p>
        </w:tc>
        <w:tc>
          <w:tcPr>
            <w:tcW w:w="60"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7"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(894,162)</w:t>
            </w:r>
          </w:p>
        </w:tc>
        <w:tc>
          <w:tcPr>
            <w:tcW w:w="60"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8"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86,006,552</w:t>
            </w:r>
          </w:p>
        </w:tc>
        <w:tc>
          <w:tcPr>
            <w:tcW w:w="60" w:type="dxa"/>
            <w:tcBorders>
              <w:top w:val="nil"/>
              <w:left w:val="nil"/>
              <w:right w:val="nil"/>
            </w:tcBorders>
            <w:shd w:val="clear" w:color="auto" w:fill="auto"/>
            <w:noWrap/>
            <w:vAlign w:val="bottom"/>
            <w:hideMark/>
          </w:tcPr>
          <w:p w:rsidR="00986A49" w:rsidRPr="00F02928" w:rsidRDefault="00986A49" w:rsidP="00F660D5">
            <w:pPr>
              <w:pStyle w:val="tblNumber01"/>
              <w:rPr>
                <w:rFonts w:cs="Arial"/>
                <w:sz w:val="16"/>
                <w:szCs w:val="16"/>
              </w:rPr>
            </w:pPr>
          </w:p>
        </w:tc>
        <w:tc>
          <w:tcPr>
            <w:tcW w:w="1017"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101,134,076</w:t>
            </w:r>
          </w:p>
        </w:tc>
        <w:tc>
          <w:tcPr>
            <w:tcW w:w="60"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7" w:type="dxa"/>
            <w:tcBorders>
              <w:top w:val="nil"/>
              <w:left w:val="nil"/>
              <w:right w:val="nil"/>
            </w:tcBorders>
            <w:shd w:val="clear" w:color="auto" w:fill="auto"/>
            <w:vAlign w:val="bottom"/>
            <w:hideMark/>
          </w:tcPr>
          <w:p w:rsidR="00986A49" w:rsidRPr="00F02928" w:rsidRDefault="00986A49" w:rsidP="00F660D5">
            <w:pPr>
              <w:pStyle w:val="tblNumberDash"/>
              <w:ind w:right="0"/>
              <w:rPr>
                <w:rFonts w:cs="Arial"/>
                <w:sz w:val="16"/>
                <w:szCs w:val="16"/>
              </w:rPr>
            </w:pPr>
            <w:r w:rsidRPr="00F02928">
              <w:rPr>
                <w:rFonts w:cs="Arial"/>
                <w:sz w:val="16"/>
                <w:szCs w:val="16"/>
              </w:rPr>
              <w:t>(894,162)</w:t>
            </w:r>
          </w:p>
        </w:tc>
        <w:tc>
          <w:tcPr>
            <w:tcW w:w="60"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8"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r w:rsidRPr="00F02928">
              <w:rPr>
                <w:rFonts w:cs="Arial"/>
                <w:sz w:val="16"/>
                <w:szCs w:val="16"/>
              </w:rPr>
              <w:t>100,239,914</w:t>
            </w:r>
          </w:p>
        </w:tc>
      </w:tr>
      <w:tr w:rsidR="00986A49" w:rsidRPr="00F02928" w:rsidTr="00F660D5">
        <w:trPr>
          <w:cantSplit/>
          <w:trHeight w:hRule="exact" w:val="170"/>
        </w:trPr>
        <w:tc>
          <w:tcPr>
            <w:tcW w:w="3040" w:type="dxa"/>
            <w:tcBorders>
              <w:top w:val="nil"/>
              <w:left w:val="nil"/>
              <w:bottom w:val="single" w:sz="6" w:space="0" w:color="auto"/>
              <w:right w:val="nil"/>
            </w:tcBorders>
            <w:shd w:val="clear" w:color="auto" w:fill="auto"/>
          </w:tcPr>
          <w:p w:rsidR="00986A49" w:rsidRPr="00F02928" w:rsidRDefault="00986A49" w:rsidP="00F660D5">
            <w:pPr>
              <w:pStyle w:val="tblText02"/>
              <w:rPr>
                <w:rFonts w:cs="Arial"/>
                <w:sz w:val="16"/>
                <w:szCs w:val="16"/>
              </w:rPr>
            </w:pPr>
          </w:p>
        </w:tc>
        <w:tc>
          <w:tcPr>
            <w:tcW w:w="1018" w:type="dxa"/>
            <w:tcBorders>
              <w:top w:val="nil"/>
              <w:left w:val="nil"/>
              <w:bottom w:val="single" w:sz="6"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60" w:type="dxa"/>
            <w:tcBorders>
              <w:top w:val="nil"/>
              <w:left w:val="nil"/>
              <w:bottom w:val="single" w:sz="6"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1017" w:type="dxa"/>
            <w:tcBorders>
              <w:top w:val="nil"/>
              <w:left w:val="nil"/>
              <w:bottom w:val="single" w:sz="6"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60" w:type="dxa"/>
            <w:tcBorders>
              <w:top w:val="nil"/>
              <w:left w:val="nil"/>
              <w:bottom w:val="single" w:sz="6"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1018" w:type="dxa"/>
            <w:tcBorders>
              <w:top w:val="nil"/>
              <w:left w:val="nil"/>
              <w:bottom w:val="single" w:sz="6"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60" w:type="dxa"/>
            <w:tcBorders>
              <w:top w:val="nil"/>
              <w:left w:val="nil"/>
              <w:bottom w:val="single" w:sz="6" w:space="0" w:color="auto"/>
              <w:right w:val="nil"/>
            </w:tcBorders>
            <w:shd w:val="clear" w:color="auto" w:fill="auto"/>
            <w:noWrap/>
            <w:vAlign w:val="bottom"/>
          </w:tcPr>
          <w:p w:rsidR="00986A49" w:rsidRPr="00F02928" w:rsidRDefault="00986A49" w:rsidP="00F660D5">
            <w:pPr>
              <w:pStyle w:val="tblNumber01"/>
              <w:rPr>
                <w:rFonts w:cs="Arial"/>
                <w:sz w:val="16"/>
                <w:szCs w:val="16"/>
              </w:rPr>
            </w:pPr>
          </w:p>
        </w:tc>
        <w:tc>
          <w:tcPr>
            <w:tcW w:w="1017" w:type="dxa"/>
            <w:tcBorders>
              <w:top w:val="nil"/>
              <w:left w:val="nil"/>
              <w:bottom w:val="single" w:sz="6"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60" w:type="dxa"/>
            <w:tcBorders>
              <w:top w:val="nil"/>
              <w:left w:val="nil"/>
              <w:bottom w:val="single" w:sz="6"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1017" w:type="dxa"/>
            <w:tcBorders>
              <w:top w:val="nil"/>
              <w:left w:val="nil"/>
              <w:bottom w:val="single" w:sz="6"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60" w:type="dxa"/>
            <w:tcBorders>
              <w:top w:val="nil"/>
              <w:left w:val="nil"/>
              <w:bottom w:val="single" w:sz="6"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1018" w:type="dxa"/>
            <w:tcBorders>
              <w:top w:val="nil"/>
              <w:left w:val="nil"/>
              <w:bottom w:val="single" w:sz="6" w:space="0" w:color="auto"/>
              <w:right w:val="nil"/>
            </w:tcBorders>
            <w:shd w:val="clear" w:color="auto" w:fill="auto"/>
            <w:vAlign w:val="bottom"/>
          </w:tcPr>
          <w:p w:rsidR="00986A49" w:rsidRPr="00F02928" w:rsidRDefault="00986A49" w:rsidP="00F660D5">
            <w:pPr>
              <w:pStyle w:val="tblNumber01"/>
              <w:rPr>
                <w:rFonts w:cs="Arial"/>
                <w:sz w:val="16"/>
                <w:szCs w:val="16"/>
              </w:rPr>
            </w:pPr>
          </w:p>
        </w:tc>
      </w:tr>
      <w:tr w:rsidR="00986A49" w:rsidRPr="00F02928" w:rsidTr="00F660D5">
        <w:trPr>
          <w:cantSplit/>
          <w:trHeight w:hRule="exact" w:val="170"/>
        </w:trPr>
        <w:tc>
          <w:tcPr>
            <w:tcW w:w="3040" w:type="dxa"/>
            <w:tcBorders>
              <w:top w:val="single" w:sz="6" w:space="0" w:color="auto"/>
              <w:left w:val="nil"/>
              <w:right w:val="nil"/>
            </w:tcBorders>
            <w:shd w:val="clear" w:color="auto" w:fill="auto"/>
            <w:hideMark/>
          </w:tcPr>
          <w:p w:rsidR="00986A49" w:rsidRPr="00F02928" w:rsidRDefault="00986A49" w:rsidP="00F660D5">
            <w:pPr>
              <w:pStyle w:val="tblText02"/>
              <w:rPr>
                <w:rFonts w:cs="Arial"/>
                <w:sz w:val="16"/>
                <w:szCs w:val="16"/>
              </w:rPr>
            </w:pPr>
          </w:p>
        </w:tc>
        <w:tc>
          <w:tcPr>
            <w:tcW w:w="1018" w:type="dxa"/>
            <w:tcBorders>
              <w:top w:val="single" w:sz="6" w:space="0" w:color="auto"/>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60" w:type="dxa"/>
            <w:tcBorders>
              <w:top w:val="single" w:sz="6" w:space="0" w:color="auto"/>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7" w:type="dxa"/>
            <w:tcBorders>
              <w:top w:val="single" w:sz="6" w:space="0" w:color="auto"/>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60" w:type="dxa"/>
            <w:tcBorders>
              <w:top w:val="single" w:sz="6" w:space="0" w:color="auto"/>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8" w:type="dxa"/>
            <w:tcBorders>
              <w:top w:val="single" w:sz="6" w:space="0" w:color="auto"/>
              <w:left w:val="nil"/>
              <w:right w:val="nil"/>
            </w:tcBorders>
            <w:shd w:val="clear" w:color="auto" w:fill="auto"/>
            <w:vAlign w:val="bottom"/>
            <w:hideMark/>
          </w:tcPr>
          <w:p w:rsidR="00986A49" w:rsidRPr="00F02928" w:rsidRDefault="00986A49" w:rsidP="00F660D5">
            <w:pPr>
              <w:pStyle w:val="tblNumber01"/>
              <w:jc w:val="left"/>
              <w:rPr>
                <w:rFonts w:cs="Arial"/>
                <w:sz w:val="16"/>
                <w:szCs w:val="16"/>
                <w:lang w:val="en-US"/>
              </w:rPr>
            </w:pPr>
          </w:p>
        </w:tc>
        <w:tc>
          <w:tcPr>
            <w:tcW w:w="60" w:type="dxa"/>
            <w:tcBorders>
              <w:top w:val="single" w:sz="6" w:space="0" w:color="auto"/>
              <w:left w:val="nil"/>
              <w:right w:val="nil"/>
            </w:tcBorders>
            <w:shd w:val="clear" w:color="auto" w:fill="auto"/>
            <w:noWrap/>
            <w:vAlign w:val="bottom"/>
            <w:hideMark/>
          </w:tcPr>
          <w:p w:rsidR="00986A49" w:rsidRPr="00F02928" w:rsidRDefault="00986A49" w:rsidP="00F660D5">
            <w:pPr>
              <w:pStyle w:val="tblNumber01"/>
              <w:rPr>
                <w:rFonts w:cs="Arial"/>
                <w:sz w:val="16"/>
                <w:szCs w:val="16"/>
              </w:rPr>
            </w:pPr>
          </w:p>
        </w:tc>
        <w:tc>
          <w:tcPr>
            <w:tcW w:w="1017" w:type="dxa"/>
            <w:tcBorders>
              <w:top w:val="single" w:sz="6" w:space="0" w:color="auto"/>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60" w:type="dxa"/>
            <w:tcBorders>
              <w:top w:val="single" w:sz="6" w:space="0" w:color="auto"/>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7" w:type="dxa"/>
            <w:tcBorders>
              <w:top w:val="single" w:sz="6" w:space="0" w:color="auto"/>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60" w:type="dxa"/>
            <w:tcBorders>
              <w:top w:val="single" w:sz="6" w:space="0" w:color="auto"/>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8" w:type="dxa"/>
            <w:tcBorders>
              <w:top w:val="single" w:sz="6" w:space="0" w:color="auto"/>
              <w:left w:val="nil"/>
              <w:right w:val="nil"/>
            </w:tcBorders>
            <w:shd w:val="clear" w:color="auto" w:fill="auto"/>
            <w:vAlign w:val="bottom"/>
            <w:hideMark/>
          </w:tcPr>
          <w:p w:rsidR="00986A49" w:rsidRPr="00F02928" w:rsidRDefault="00986A49" w:rsidP="00F660D5">
            <w:pPr>
              <w:pStyle w:val="tblNumber01"/>
              <w:rPr>
                <w:rFonts w:cs="Arial"/>
                <w:sz w:val="16"/>
                <w:szCs w:val="16"/>
              </w:rPr>
            </w:pPr>
          </w:p>
        </w:tc>
      </w:tr>
      <w:tr w:rsidR="00986A49" w:rsidRPr="00F02928" w:rsidTr="00F660D5">
        <w:trPr>
          <w:cantSplit/>
        </w:trPr>
        <w:tc>
          <w:tcPr>
            <w:tcW w:w="3040" w:type="dxa"/>
            <w:tcBorders>
              <w:top w:val="nil"/>
              <w:left w:val="nil"/>
              <w:right w:val="nil"/>
            </w:tcBorders>
            <w:shd w:val="clear" w:color="auto" w:fill="auto"/>
            <w:hideMark/>
          </w:tcPr>
          <w:p w:rsidR="00986A49" w:rsidRPr="00F02928" w:rsidRDefault="00986A49" w:rsidP="00F660D5">
            <w:pPr>
              <w:pStyle w:val="tblText02"/>
              <w:rPr>
                <w:rFonts w:cs="Arial"/>
                <w:b/>
                <w:sz w:val="16"/>
                <w:szCs w:val="16"/>
              </w:rPr>
            </w:pPr>
            <w:r w:rsidRPr="00F02928">
              <w:rPr>
                <w:rFonts w:cs="Arial"/>
                <w:b/>
                <w:sz w:val="16"/>
                <w:szCs w:val="16"/>
              </w:rPr>
              <w:t>Итого</w:t>
            </w:r>
          </w:p>
        </w:tc>
        <w:tc>
          <w:tcPr>
            <w:tcW w:w="1018" w:type="dxa"/>
            <w:tcBorders>
              <w:top w:val="nil"/>
              <w:left w:val="nil"/>
              <w:right w:val="nil"/>
            </w:tcBorders>
            <w:shd w:val="clear" w:color="auto" w:fill="auto"/>
            <w:vAlign w:val="bottom"/>
            <w:hideMark/>
          </w:tcPr>
          <w:p w:rsidR="00986A49" w:rsidRPr="00F02928" w:rsidRDefault="00986A49" w:rsidP="00F660D5">
            <w:pPr>
              <w:pStyle w:val="tblNumber01"/>
              <w:rPr>
                <w:rFonts w:cs="Arial"/>
                <w:b/>
                <w:sz w:val="16"/>
                <w:szCs w:val="16"/>
              </w:rPr>
            </w:pPr>
            <w:r w:rsidRPr="00F02928">
              <w:rPr>
                <w:rFonts w:cs="Arial"/>
                <w:b/>
                <w:sz w:val="16"/>
                <w:szCs w:val="16"/>
              </w:rPr>
              <w:t>102,057,199</w:t>
            </w:r>
          </w:p>
        </w:tc>
        <w:tc>
          <w:tcPr>
            <w:tcW w:w="60" w:type="dxa"/>
            <w:tcBorders>
              <w:top w:val="nil"/>
              <w:left w:val="nil"/>
              <w:right w:val="nil"/>
            </w:tcBorders>
            <w:shd w:val="clear" w:color="auto" w:fill="auto"/>
            <w:vAlign w:val="bottom"/>
            <w:hideMark/>
          </w:tcPr>
          <w:p w:rsidR="00986A49" w:rsidRPr="00F02928" w:rsidRDefault="00986A49" w:rsidP="00F660D5">
            <w:pPr>
              <w:pStyle w:val="tblNumber01"/>
              <w:rPr>
                <w:rFonts w:cs="Arial"/>
                <w:b/>
                <w:sz w:val="16"/>
                <w:szCs w:val="16"/>
              </w:rPr>
            </w:pPr>
          </w:p>
        </w:tc>
        <w:tc>
          <w:tcPr>
            <w:tcW w:w="1017" w:type="dxa"/>
            <w:tcBorders>
              <w:top w:val="nil"/>
              <w:left w:val="nil"/>
              <w:right w:val="nil"/>
            </w:tcBorders>
            <w:shd w:val="clear" w:color="auto" w:fill="auto"/>
            <w:vAlign w:val="bottom"/>
            <w:hideMark/>
          </w:tcPr>
          <w:p w:rsidR="00986A49" w:rsidRPr="00F02928" w:rsidRDefault="00986A49" w:rsidP="00F660D5">
            <w:pPr>
              <w:pStyle w:val="tblNumber01"/>
              <w:rPr>
                <w:rFonts w:cs="Arial"/>
                <w:b/>
                <w:sz w:val="16"/>
                <w:szCs w:val="16"/>
              </w:rPr>
            </w:pPr>
            <w:r w:rsidRPr="00F02928">
              <w:rPr>
                <w:rFonts w:cs="Arial"/>
                <w:b/>
                <w:sz w:val="16"/>
                <w:szCs w:val="16"/>
              </w:rPr>
              <w:t>(12,623,987)</w:t>
            </w:r>
          </w:p>
        </w:tc>
        <w:tc>
          <w:tcPr>
            <w:tcW w:w="60" w:type="dxa"/>
            <w:tcBorders>
              <w:top w:val="nil"/>
              <w:left w:val="nil"/>
              <w:right w:val="nil"/>
            </w:tcBorders>
            <w:shd w:val="clear" w:color="auto" w:fill="auto"/>
            <w:vAlign w:val="bottom"/>
            <w:hideMark/>
          </w:tcPr>
          <w:p w:rsidR="00986A49" w:rsidRPr="00F02928" w:rsidRDefault="00986A49" w:rsidP="00F660D5">
            <w:pPr>
              <w:pStyle w:val="tblNumber01"/>
              <w:rPr>
                <w:rFonts w:cs="Arial"/>
                <w:b/>
                <w:sz w:val="16"/>
                <w:szCs w:val="16"/>
              </w:rPr>
            </w:pPr>
          </w:p>
        </w:tc>
        <w:tc>
          <w:tcPr>
            <w:tcW w:w="1018" w:type="dxa"/>
            <w:tcBorders>
              <w:top w:val="nil"/>
              <w:left w:val="nil"/>
              <w:right w:val="nil"/>
            </w:tcBorders>
            <w:shd w:val="clear" w:color="auto" w:fill="auto"/>
            <w:vAlign w:val="bottom"/>
            <w:hideMark/>
          </w:tcPr>
          <w:p w:rsidR="00986A49" w:rsidRPr="00F02928" w:rsidRDefault="00986A49" w:rsidP="00F660D5">
            <w:pPr>
              <w:pStyle w:val="tblNumber01"/>
              <w:rPr>
                <w:rFonts w:cs="Arial"/>
                <w:b/>
                <w:sz w:val="16"/>
                <w:szCs w:val="16"/>
              </w:rPr>
            </w:pPr>
            <w:r w:rsidRPr="00F02928">
              <w:rPr>
                <w:rFonts w:cs="Arial"/>
                <w:b/>
                <w:sz w:val="16"/>
                <w:szCs w:val="16"/>
              </w:rPr>
              <w:t>89,433,212</w:t>
            </w:r>
          </w:p>
        </w:tc>
        <w:tc>
          <w:tcPr>
            <w:tcW w:w="60" w:type="dxa"/>
            <w:tcBorders>
              <w:top w:val="nil"/>
              <w:left w:val="nil"/>
              <w:right w:val="nil"/>
            </w:tcBorders>
            <w:shd w:val="clear" w:color="auto" w:fill="auto"/>
            <w:noWrap/>
            <w:vAlign w:val="bottom"/>
            <w:hideMark/>
          </w:tcPr>
          <w:p w:rsidR="00986A49" w:rsidRPr="00F02928" w:rsidRDefault="00986A49" w:rsidP="00F660D5">
            <w:pPr>
              <w:pStyle w:val="tblNumber01"/>
              <w:rPr>
                <w:rFonts w:cs="Arial"/>
                <w:sz w:val="16"/>
                <w:szCs w:val="16"/>
              </w:rPr>
            </w:pPr>
          </w:p>
        </w:tc>
        <w:tc>
          <w:tcPr>
            <w:tcW w:w="1017" w:type="dxa"/>
            <w:tcBorders>
              <w:top w:val="nil"/>
              <w:left w:val="nil"/>
              <w:right w:val="nil"/>
            </w:tcBorders>
            <w:shd w:val="clear" w:color="auto" w:fill="auto"/>
            <w:vAlign w:val="bottom"/>
            <w:hideMark/>
          </w:tcPr>
          <w:p w:rsidR="00986A49" w:rsidRPr="00F02928" w:rsidRDefault="00986A49" w:rsidP="00F660D5">
            <w:pPr>
              <w:pStyle w:val="tblNumber01"/>
              <w:rPr>
                <w:rFonts w:cs="Arial"/>
                <w:b/>
                <w:spacing w:val="-4"/>
                <w:sz w:val="16"/>
                <w:szCs w:val="16"/>
              </w:rPr>
            </w:pPr>
            <w:r w:rsidRPr="00F02928">
              <w:rPr>
                <w:rFonts w:cs="Arial"/>
                <w:b/>
                <w:sz w:val="16"/>
                <w:szCs w:val="16"/>
              </w:rPr>
              <w:t>115,323,729</w:t>
            </w:r>
          </w:p>
        </w:tc>
        <w:tc>
          <w:tcPr>
            <w:tcW w:w="60"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7" w:type="dxa"/>
            <w:tcBorders>
              <w:top w:val="nil"/>
              <w:left w:val="nil"/>
              <w:right w:val="nil"/>
            </w:tcBorders>
            <w:shd w:val="clear" w:color="auto" w:fill="auto"/>
            <w:vAlign w:val="bottom"/>
            <w:hideMark/>
          </w:tcPr>
          <w:p w:rsidR="00986A49" w:rsidRPr="00F02928" w:rsidRDefault="00986A49" w:rsidP="00F660D5">
            <w:pPr>
              <w:pStyle w:val="tblNumber00"/>
              <w:rPr>
                <w:rFonts w:cs="Arial"/>
                <w:b/>
                <w:spacing w:val="-5"/>
                <w:sz w:val="16"/>
                <w:szCs w:val="16"/>
              </w:rPr>
            </w:pPr>
            <w:r w:rsidRPr="00F02928">
              <w:rPr>
                <w:rFonts w:cs="Arial"/>
                <w:b/>
                <w:sz w:val="16"/>
                <w:szCs w:val="16"/>
              </w:rPr>
              <w:t>(12,072,840)</w:t>
            </w:r>
          </w:p>
        </w:tc>
        <w:tc>
          <w:tcPr>
            <w:tcW w:w="60" w:type="dxa"/>
            <w:tcBorders>
              <w:top w:val="nil"/>
              <w:left w:val="nil"/>
              <w:right w:val="nil"/>
            </w:tcBorders>
            <w:shd w:val="clear" w:color="auto" w:fill="auto"/>
            <w:vAlign w:val="bottom"/>
            <w:hideMark/>
          </w:tcPr>
          <w:p w:rsidR="00986A49" w:rsidRPr="00F02928" w:rsidRDefault="00986A49" w:rsidP="00F660D5">
            <w:pPr>
              <w:pStyle w:val="tblNumber01"/>
              <w:rPr>
                <w:rFonts w:cs="Arial"/>
                <w:sz w:val="16"/>
                <w:szCs w:val="16"/>
              </w:rPr>
            </w:pPr>
          </w:p>
        </w:tc>
        <w:tc>
          <w:tcPr>
            <w:tcW w:w="1018" w:type="dxa"/>
            <w:tcBorders>
              <w:top w:val="nil"/>
              <w:left w:val="nil"/>
              <w:right w:val="nil"/>
            </w:tcBorders>
            <w:shd w:val="clear" w:color="auto" w:fill="auto"/>
            <w:vAlign w:val="bottom"/>
            <w:hideMark/>
          </w:tcPr>
          <w:p w:rsidR="00986A49" w:rsidRPr="00F02928" w:rsidRDefault="00986A49" w:rsidP="00F660D5">
            <w:pPr>
              <w:pStyle w:val="tblNumber01"/>
              <w:rPr>
                <w:rFonts w:cs="Arial"/>
                <w:b/>
                <w:sz w:val="16"/>
                <w:szCs w:val="16"/>
              </w:rPr>
            </w:pPr>
            <w:r w:rsidRPr="00F02928">
              <w:rPr>
                <w:rFonts w:cs="Arial"/>
                <w:b/>
                <w:sz w:val="16"/>
                <w:szCs w:val="16"/>
              </w:rPr>
              <w:t>103,250,889</w:t>
            </w:r>
          </w:p>
        </w:tc>
      </w:tr>
      <w:tr w:rsidR="00986A49" w:rsidRPr="00F02928" w:rsidTr="00F660D5">
        <w:trPr>
          <w:cantSplit/>
          <w:trHeight w:hRule="exact" w:val="170"/>
        </w:trPr>
        <w:tc>
          <w:tcPr>
            <w:tcW w:w="3040" w:type="dxa"/>
            <w:tcBorders>
              <w:top w:val="nil"/>
              <w:left w:val="nil"/>
              <w:bottom w:val="single" w:sz="12" w:space="0" w:color="auto"/>
              <w:right w:val="nil"/>
            </w:tcBorders>
            <w:shd w:val="clear" w:color="auto" w:fill="auto"/>
          </w:tcPr>
          <w:p w:rsidR="00986A49" w:rsidRPr="00F02928" w:rsidRDefault="00986A49" w:rsidP="00F660D5">
            <w:pPr>
              <w:pStyle w:val="tblText02"/>
              <w:rPr>
                <w:rFonts w:cs="Arial"/>
                <w:sz w:val="16"/>
                <w:szCs w:val="16"/>
              </w:rPr>
            </w:pPr>
          </w:p>
        </w:tc>
        <w:tc>
          <w:tcPr>
            <w:tcW w:w="1018" w:type="dxa"/>
            <w:tcBorders>
              <w:top w:val="nil"/>
              <w:left w:val="nil"/>
              <w:bottom w:val="single" w:sz="12"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60" w:type="dxa"/>
            <w:tcBorders>
              <w:top w:val="nil"/>
              <w:left w:val="nil"/>
              <w:bottom w:val="single" w:sz="12"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1017" w:type="dxa"/>
            <w:tcBorders>
              <w:top w:val="nil"/>
              <w:left w:val="nil"/>
              <w:bottom w:val="single" w:sz="12"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60" w:type="dxa"/>
            <w:tcBorders>
              <w:top w:val="nil"/>
              <w:left w:val="nil"/>
              <w:bottom w:val="single" w:sz="12"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1018" w:type="dxa"/>
            <w:tcBorders>
              <w:top w:val="nil"/>
              <w:left w:val="nil"/>
              <w:bottom w:val="single" w:sz="12"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60" w:type="dxa"/>
            <w:tcBorders>
              <w:top w:val="nil"/>
              <w:left w:val="nil"/>
              <w:bottom w:val="single" w:sz="12" w:space="0" w:color="auto"/>
              <w:right w:val="nil"/>
            </w:tcBorders>
            <w:shd w:val="clear" w:color="auto" w:fill="auto"/>
            <w:noWrap/>
            <w:vAlign w:val="bottom"/>
          </w:tcPr>
          <w:p w:rsidR="00986A49" w:rsidRPr="00F02928" w:rsidRDefault="00986A49" w:rsidP="00F660D5">
            <w:pPr>
              <w:pStyle w:val="tblNumber01"/>
              <w:rPr>
                <w:rFonts w:cs="Arial"/>
                <w:sz w:val="16"/>
                <w:szCs w:val="16"/>
              </w:rPr>
            </w:pPr>
          </w:p>
        </w:tc>
        <w:tc>
          <w:tcPr>
            <w:tcW w:w="1017" w:type="dxa"/>
            <w:tcBorders>
              <w:top w:val="nil"/>
              <w:left w:val="nil"/>
              <w:bottom w:val="single" w:sz="12"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60" w:type="dxa"/>
            <w:tcBorders>
              <w:top w:val="nil"/>
              <w:left w:val="nil"/>
              <w:bottom w:val="single" w:sz="12"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1017" w:type="dxa"/>
            <w:tcBorders>
              <w:top w:val="nil"/>
              <w:left w:val="nil"/>
              <w:bottom w:val="single" w:sz="12"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60" w:type="dxa"/>
            <w:tcBorders>
              <w:top w:val="nil"/>
              <w:left w:val="nil"/>
              <w:bottom w:val="single" w:sz="12" w:space="0" w:color="auto"/>
              <w:right w:val="nil"/>
            </w:tcBorders>
            <w:shd w:val="clear" w:color="auto" w:fill="auto"/>
            <w:vAlign w:val="bottom"/>
          </w:tcPr>
          <w:p w:rsidR="00986A49" w:rsidRPr="00F02928" w:rsidRDefault="00986A49" w:rsidP="00F660D5">
            <w:pPr>
              <w:pStyle w:val="tblNumber01"/>
              <w:rPr>
                <w:rFonts w:cs="Arial"/>
                <w:sz w:val="16"/>
                <w:szCs w:val="16"/>
              </w:rPr>
            </w:pPr>
          </w:p>
        </w:tc>
        <w:tc>
          <w:tcPr>
            <w:tcW w:w="1018" w:type="dxa"/>
            <w:tcBorders>
              <w:top w:val="nil"/>
              <w:left w:val="nil"/>
              <w:bottom w:val="single" w:sz="12" w:space="0" w:color="auto"/>
              <w:right w:val="nil"/>
            </w:tcBorders>
            <w:shd w:val="clear" w:color="auto" w:fill="auto"/>
            <w:vAlign w:val="bottom"/>
          </w:tcPr>
          <w:p w:rsidR="00986A49" w:rsidRPr="00F02928" w:rsidRDefault="00986A49" w:rsidP="00F660D5">
            <w:pPr>
              <w:pStyle w:val="tblNumber01"/>
              <w:rPr>
                <w:rFonts w:cs="Arial"/>
                <w:sz w:val="16"/>
                <w:szCs w:val="16"/>
              </w:rPr>
            </w:pPr>
          </w:p>
        </w:tc>
      </w:tr>
    </w:tbl>
    <w:p w:rsidR="00986A49" w:rsidRPr="00F02928" w:rsidRDefault="00986A49" w:rsidP="00F02928">
      <w:pPr>
        <w:pStyle w:val="21"/>
        <w:jc w:val="both"/>
        <w:rPr>
          <w:rFonts w:ascii="Arial" w:hAnsi="Arial" w:cs="Arial"/>
          <w:sz w:val="20"/>
        </w:rPr>
      </w:pPr>
    </w:p>
    <w:p w:rsidR="00986A49" w:rsidRPr="00F02928" w:rsidRDefault="00986A49" w:rsidP="00F02928">
      <w:pPr>
        <w:pStyle w:val="21"/>
        <w:ind w:left="426"/>
        <w:jc w:val="both"/>
        <w:rPr>
          <w:rFonts w:ascii="Arial" w:hAnsi="Arial" w:cs="Arial"/>
          <w:sz w:val="20"/>
        </w:rPr>
      </w:pPr>
      <w:r w:rsidRPr="00F02928">
        <w:rPr>
          <w:rFonts w:ascii="Arial" w:hAnsi="Arial" w:cs="Arial"/>
          <w:sz w:val="20"/>
        </w:rPr>
        <w:t xml:space="preserve">Резервы под обесценение выданных ссуд формируются за счет соответствующих ссуд. </w:t>
      </w:r>
      <w:r w:rsidRPr="00F02928">
        <w:rPr>
          <w:rFonts w:ascii="Arial" w:hAnsi="Arial" w:cs="Arial"/>
          <w:sz w:val="20"/>
        </w:rPr>
        <w:br/>
        <w:t>В соответствии с российским законодательством списание ссуд осуществляется только после согласования с Правлением и, в ряде случаев, по соответствующему решению суда.</w:t>
      </w:r>
    </w:p>
    <w:p w:rsidR="00986A49" w:rsidRPr="00F02928" w:rsidRDefault="00986A49" w:rsidP="00F02928">
      <w:pPr>
        <w:pStyle w:val="21"/>
        <w:spacing w:line="180" w:lineRule="exact"/>
        <w:ind w:left="426"/>
        <w:jc w:val="both"/>
        <w:rPr>
          <w:rFonts w:ascii="Arial" w:hAnsi="Arial" w:cs="Arial"/>
          <w:sz w:val="20"/>
        </w:rPr>
      </w:pPr>
    </w:p>
    <w:p w:rsidR="00986A49" w:rsidRPr="00F02928" w:rsidRDefault="00986A49" w:rsidP="00F02928">
      <w:pPr>
        <w:pStyle w:val="21"/>
        <w:ind w:left="426"/>
        <w:jc w:val="both"/>
        <w:rPr>
          <w:rFonts w:ascii="Arial" w:hAnsi="Arial" w:cs="Arial"/>
          <w:sz w:val="20"/>
        </w:rPr>
      </w:pPr>
      <w:r w:rsidRPr="00F02928">
        <w:rPr>
          <w:rFonts w:ascii="Arial" w:hAnsi="Arial" w:cs="Arial"/>
          <w:sz w:val="20"/>
        </w:rPr>
        <w:t>В первом полугодии 2015 и 2014 годах процентный доход по ссудам с платежами, просроченными свыше 90 дней (обесцененные ссуды), составил, соответственно, 571,095 тыс. руб. и 523,648 тыс. руб.</w:t>
      </w:r>
    </w:p>
    <w:p w:rsidR="00986A49" w:rsidRPr="00F02928" w:rsidRDefault="00986A49" w:rsidP="00F02928">
      <w:pPr>
        <w:pStyle w:val="21"/>
        <w:spacing w:line="180" w:lineRule="exact"/>
        <w:ind w:left="426"/>
        <w:jc w:val="both"/>
        <w:rPr>
          <w:rFonts w:ascii="Arial" w:hAnsi="Arial" w:cs="Arial"/>
          <w:sz w:val="20"/>
        </w:rPr>
      </w:pPr>
    </w:p>
    <w:p w:rsidR="00986A49" w:rsidRPr="00F02928" w:rsidRDefault="00986A49" w:rsidP="00F02928">
      <w:pPr>
        <w:pStyle w:val="21"/>
        <w:ind w:left="426"/>
        <w:jc w:val="both"/>
        <w:rPr>
          <w:rFonts w:ascii="Arial" w:hAnsi="Arial" w:cs="Arial"/>
          <w:sz w:val="20"/>
        </w:rPr>
      </w:pPr>
      <w:r w:rsidRPr="00F02928">
        <w:rPr>
          <w:rFonts w:ascii="Arial" w:hAnsi="Arial" w:cs="Arial"/>
          <w:sz w:val="20"/>
        </w:rPr>
        <w:t>В целях оценки качества кредитного портфеля ссуды, предоставляемые физическим лицам, делятся на следующие группы:</w:t>
      </w:r>
    </w:p>
    <w:p w:rsidR="00986A49" w:rsidRPr="00F02928" w:rsidRDefault="00986A49" w:rsidP="00F02928">
      <w:pPr>
        <w:pStyle w:val="21"/>
        <w:spacing w:line="180" w:lineRule="exact"/>
        <w:jc w:val="both"/>
        <w:rPr>
          <w:rFonts w:ascii="Arial" w:hAnsi="Arial" w:cs="Arial"/>
          <w:sz w:val="20"/>
        </w:rPr>
      </w:pPr>
    </w:p>
    <w:p w:rsidR="00986A49" w:rsidRPr="00F02928" w:rsidRDefault="00986A49" w:rsidP="00955919">
      <w:pPr>
        <w:pStyle w:val="29"/>
        <w:numPr>
          <w:ilvl w:val="0"/>
          <w:numId w:val="69"/>
        </w:numPr>
        <w:spacing w:after="60"/>
        <w:contextualSpacing w:val="0"/>
        <w:jc w:val="both"/>
        <w:rPr>
          <w:rFonts w:ascii="Arial" w:hAnsi="Arial" w:cs="Arial"/>
          <w:sz w:val="20"/>
          <w:szCs w:val="20"/>
        </w:rPr>
      </w:pPr>
      <w:r w:rsidRPr="00F02928">
        <w:rPr>
          <w:rFonts w:ascii="Arial" w:hAnsi="Arial" w:cs="Arial"/>
          <w:sz w:val="20"/>
          <w:szCs w:val="20"/>
        </w:rPr>
        <w:t>однородные ссуды – ссуды, включенные в состав портфелей однородных ссуд, размер каждой из которых, а также совокупности ссуд, предоставленных одному заемщику, незначителен по величине и составляет менее 8,000 тыс. руб.;</w:t>
      </w:r>
    </w:p>
    <w:p w:rsidR="00986A49" w:rsidRPr="00F02928" w:rsidRDefault="00986A49" w:rsidP="00955919">
      <w:pPr>
        <w:pStyle w:val="29"/>
        <w:numPr>
          <w:ilvl w:val="0"/>
          <w:numId w:val="69"/>
        </w:numPr>
        <w:spacing w:line="210" w:lineRule="exact"/>
        <w:ind w:left="952" w:hanging="476"/>
        <w:contextualSpacing w:val="0"/>
        <w:jc w:val="both"/>
        <w:rPr>
          <w:rFonts w:ascii="Arial" w:hAnsi="Arial" w:cs="Arial"/>
          <w:sz w:val="20"/>
          <w:szCs w:val="20"/>
        </w:rPr>
      </w:pPr>
      <w:r w:rsidRPr="00F02928">
        <w:rPr>
          <w:rFonts w:ascii="Arial" w:hAnsi="Arial" w:cs="Arial"/>
          <w:sz w:val="20"/>
          <w:szCs w:val="20"/>
        </w:rPr>
        <w:t>неоднородные ссуды, оценка которых проводится на индивидуальной основе.</w:t>
      </w:r>
    </w:p>
    <w:p w:rsidR="00986A49" w:rsidRPr="00F02928" w:rsidRDefault="00986A49" w:rsidP="00F02928">
      <w:pPr>
        <w:pStyle w:val="21"/>
        <w:jc w:val="both"/>
        <w:rPr>
          <w:rFonts w:ascii="Arial" w:hAnsi="Arial" w:cs="Arial"/>
          <w:sz w:val="20"/>
        </w:rPr>
      </w:pPr>
    </w:p>
    <w:p w:rsidR="00986A49" w:rsidRPr="00F02928" w:rsidRDefault="00986A49" w:rsidP="00F02928">
      <w:pPr>
        <w:pStyle w:val="21"/>
        <w:ind w:left="426"/>
        <w:jc w:val="both"/>
        <w:rPr>
          <w:rFonts w:ascii="Arial" w:hAnsi="Arial" w:cs="Arial"/>
          <w:sz w:val="20"/>
        </w:rPr>
      </w:pPr>
      <w:r w:rsidRPr="00F02928">
        <w:rPr>
          <w:rFonts w:ascii="Arial" w:hAnsi="Arial" w:cs="Arial"/>
          <w:sz w:val="20"/>
        </w:rPr>
        <w:t>Все ссуды, предоставляемые юридическим лицам и кредитным организациям, классифицируются Банком как неоднородные.</w:t>
      </w:r>
    </w:p>
    <w:p w:rsidR="00986A49" w:rsidRPr="00F02928" w:rsidRDefault="00986A49" w:rsidP="00F02928">
      <w:pPr>
        <w:pStyle w:val="21"/>
        <w:ind w:left="426"/>
        <w:jc w:val="both"/>
        <w:rPr>
          <w:rFonts w:ascii="Arial" w:hAnsi="Arial" w:cs="Arial"/>
          <w:sz w:val="20"/>
        </w:rPr>
      </w:pPr>
    </w:p>
    <w:p w:rsidR="00986A49" w:rsidRPr="00F02928" w:rsidRDefault="00986A49" w:rsidP="00F02928">
      <w:pPr>
        <w:pStyle w:val="21"/>
        <w:ind w:left="426"/>
        <w:jc w:val="both"/>
        <w:rPr>
          <w:rFonts w:ascii="Arial" w:hAnsi="Arial" w:cs="Arial"/>
          <w:sz w:val="20"/>
        </w:rPr>
      </w:pPr>
      <w:r w:rsidRPr="00F02928">
        <w:rPr>
          <w:rFonts w:ascii="Arial" w:hAnsi="Arial" w:cs="Arial"/>
          <w:sz w:val="20"/>
        </w:rPr>
        <w:t>Иные признаки однородности ссуд:</w:t>
      </w:r>
    </w:p>
    <w:p w:rsidR="00986A49" w:rsidRPr="00F02928" w:rsidRDefault="00986A49" w:rsidP="00F02928">
      <w:pPr>
        <w:pStyle w:val="21"/>
        <w:jc w:val="both"/>
        <w:rPr>
          <w:rFonts w:ascii="Arial" w:hAnsi="Arial" w:cs="Arial"/>
          <w:sz w:val="20"/>
        </w:rPr>
      </w:pPr>
    </w:p>
    <w:p w:rsidR="00986A49" w:rsidRPr="00F02928" w:rsidRDefault="00986A49" w:rsidP="00955919">
      <w:pPr>
        <w:pStyle w:val="29"/>
        <w:numPr>
          <w:ilvl w:val="0"/>
          <w:numId w:val="69"/>
        </w:numPr>
        <w:spacing w:after="60" w:line="210" w:lineRule="exact"/>
        <w:contextualSpacing w:val="0"/>
        <w:jc w:val="both"/>
        <w:rPr>
          <w:rFonts w:ascii="Arial" w:hAnsi="Arial" w:cs="Arial"/>
          <w:sz w:val="20"/>
          <w:szCs w:val="20"/>
        </w:rPr>
      </w:pPr>
      <w:r w:rsidRPr="00F02928">
        <w:rPr>
          <w:rFonts w:ascii="Arial" w:hAnsi="Arial" w:cs="Arial"/>
          <w:sz w:val="20"/>
          <w:szCs w:val="20"/>
        </w:rPr>
        <w:t>наличие просроченной задолженности;</w:t>
      </w:r>
    </w:p>
    <w:p w:rsidR="00986A49" w:rsidRPr="00F02928" w:rsidRDefault="00986A49" w:rsidP="00955919">
      <w:pPr>
        <w:pStyle w:val="29"/>
        <w:numPr>
          <w:ilvl w:val="0"/>
          <w:numId w:val="69"/>
        </w:numPr>
        <w:spacing w:after="60" w:line="210" w:lineRule="exact"/>
        <w:contextualSpacing w:val="0"/>
        <w:jc w:val="both"/>
        <w:rPr>
          <w:rFonts w:ascii="Arial" w:hAnsi="Arial" w:cs="Arial"/>
          <w:sz w:val="20"/>
          <w:szCs w:val="20"/>
        </w:rPr>
      </w:pPr>
      <w:r w:rsidRPr="00F02928">
        <w:rPr>
          <w:rFonts w:ascii="Arial" w:hAnsi="Arial" w:cs="Arial"/>
          <w:sz w:val="20"/>
          <w:szCs w:val="20"/>
        </w:rPr>
        <w:t>целевое назначение ссуд;</w:t>
      </w:r>
    </w:p>
    <w:p w:rsidR="00986A49" w:rsidRPr="00F02928" w:rsidRDefault="00986A49" w:rsidP="00955919">
      <w:pPr>
        <w:pStyle w:val="29"/>
        <w:numPr>
          <w:ilvl w:val="0"/>
          <w:numId w:val="69"/>
        </w:numPr>
        <w:spacing w:after="60" w:line="210" w:lineRule="exact"/>
        <w:contextualSpacing w:val="0"/>
        <w:jc w:val="both"/>
        <w:rPr>
          <w:rFonts w:ascii="Arial" w:hAnsi="Arial" w:cs="Arial"/>
          <w:sz w:val="20"/>
          <w:szCs w:val="20"/>
        </w:rPr>
      </w:pPr>
      <w:r w:rsidRPr="00F02928">
        <w:rPr>
          <w:rFonts w:ascii="Arial" w:hAnsi="Arial" w:cs="Arial"/>
          <w:sz w:val="20"/>
          <w:szCs w:val="20"/>
        </w:rPr>
        <w:t>методика оценки кредитоспособности заемщика;</w:t>
      </w:r>
    </w:p>
    <w:p w:rsidR="00986A49" w:rsidRPr="00F02928" w:rsidRDefault="00986A49" w:rsidP="00955919">
      <w:pPr>
        <w:pStyle w:val="29"/>
        <w:numPr>
          <w:ilvl w:val="0"/>
          <w:numId w:val="69"/>
        </w:numPr>
        <w:spacing w:line="210" w:lineRule="exact"/>
        <w:ind w:left="952" w:hanging="476"/>
        <w:contextualSpacing w:val="0"/>
        <w:jc w:val="both"/>
        <w:rPr>
          <w:rFonts w:ascii="Arial" w:hAnsi="Arial" w:cs="Arial"/>
          <w:sz w:val="20"/>
          <w:szCs w:val="20"/>
        </w:rPr>
      </w:pPr>
      <w:r w:rsidRPr="00F02928">
        <w:rPr>
          <w:rFonts w:ascii="Arial" w:hAnsi="Arial" w:cs="Arial"/>
          <w:sz w:val="20"/>
          <w:szCs w:val="20"/>
        </w:rPr>
        <w:t>тип заемщика.</w:t>
      </w:r>
    </w:p>
    <w:p w:rsidR="00986A49" w:rsidRPr="00F02928" w:rsidRDefault="00986A49" w:rsidP="00F02928">
      <w:pPr>
        <w:pStyle w:val="21"/>
        <w:jc w:val="both"/>
        <w:rPr>
          <w:rFonts w:ascii="Arial" w:hAnsi="Arial" w:cs="Arial"/>
          <w:sz w:val="20"/>
        </w:rPr>
      </w:pPr>
    </w:p>
    <w:p w:rsidR="00986A49" w:rsidRPr="00F02928" w:rsidRDefault="00986A49" w:rsidP="00F02928">
      <w:pPr>
        <w:pStyle w:val="21"/>
        <w:ind w:left="426"/>
        <w:jc w:val="both"/>
        <w:rPr>
          <w:rFonts w:ascii="Arial" w:hAnsi="Arial" w:cs="Arial"/>
          <w:sz w:val="20"/>
        </w:rPr>
      </w:pPr>
      <w:r w:rsidRPr="00F02928">
        <w:rPr>
          <w:rFonts w:ascii="Arial" w:hAnsi="Arial" w:cs="Arial"/>
          <w:sz w:val="20"/>
        </w:rPr>
        <w:t>В зависимости от наличия просроченной задолженности, кредитный портфель Банка делится на следующие категории:</w:t>
      </w:r>
    </w:p>
    <w:p w:rsidR="00986A49" w:rsidRPr="00F02928" w:rsidRDefault="00986A49" w:rsidP="00F02928">
      <w:pPr>
        <w:pStyle w:val="21"/>
        <w:jc w:val="both"/>
        <w:rPr>
          <w:rFonts w:ascii="Arial" w:hAnsi="Arial" w:cs="Arial"/>
          <w:sz w:val="20"/>
        </w:rPr>
      </w:pPr>
    </w:p>
    <w:p w:rsidR="00986A49" w:rsidRPr="00F02928" w:rsidRDefault="00986A49" w:rsidP="00955919">
      <w:pPr>
        <w:pStyle w:val="29"/>
        <w:numPr>
          <w:ilvl w:val="0"/>
          <w:numId w:val="69"/>
        </w:numPr>
        <w:spacing w:after="60" w:line="210" w:lineRule="exact"/>
        <w:contextualSpacing w:val="0"/>
        <w:jc w:val="both"/>
        <w:rPr>
          <w:rFonts w:ascii="Arial" w:hAnsi="Arial" w:cs="Arial"/>
          <w:sz w:val="20"/>
          <w:szCs w:val="20"/>
        </w:rPr>
      </w:pPr>
      <w:r w:rsidRPr="00F02928">
        <w:rPr>
          <w:rFonts w:ascii="Arial" w:hAnsi="Arial" w:cs="Arial"/>
          <w:sz w:val="20"/>
          <w:szCs w:val="20"/>
        </w:rPr>
        <w:t>кредиты без просроченных платежей;</w:t>
      </w:r>
    </w:p>
    <w:p w:rsidR="00986A49" w:rsidRPr="00F02928" w:rsidRDefault="00986A49" w:rsidP="00955919">
      <w:pPr>
        <w:pStyle w:val="29"/>
        <w:numPr>
          <w:ilvl w:val="0"/>
          <w:numId w:val="69"/>
        </w:numPr>
        <w:spacing w:after="60" w:line="210" w:lineRule="exact"/>
        <w:contextualSpacing w:val="0"/>
        <w:jc w:val="both"/>
        <w:rPr>
          <w:rFonts w:ascii="Arial" w:hAnsi="Arial" w:cs="Arial"/>
          <w:sz w:val="20"/>
          <w:szCs w:val="20"/>
        </w:rPr>
      </w:pPr>
      <w:r w:rsidRPr="00F02928">
        <w:rPr>
          <w:rFonts w:ascii="Arial" w:hAnsi="Arial" w:cs="Arial"/>
          <w:sz w:val="20"/>
          <w:szCs w:val="20"/>
        </w:rPr>
        <w:t>просроченные, но не обесцененные ссуды (ссуды с просроченными платежами от 1 до 30 календарных дней);</w:t>
      </w:r>
    </w:p>
    <w:p w:rsidR="00986A49" w:rsidRPr="00F02928" w:rsidRDefault="00986A49" w:rsidP="00955919">
      <w:pPr>
        <w:pStyle w:val="29"/>
        <w:numPr>
          <w:ilvl w:val="0"/>
          <w:numId w:val="69"/>
        </w:numPr>
        <w:spacing w:after="60" w:line="210" w:lineRule="exact"/>
        <w:contextualSpacing w:val="0"/>
        <w:jc w:val="both"/>
        <w:rPr>
          <w:rFonts w:ascii="Arial" w:hAnsi="Arial" w:cs="Arial"/>
          <w:sz w:val="20"/>
          <w:szCs w:val="20"/>
        </w:rPr>
      </w:pPr>
      <w:r w:rsidRPr="00F02928">
        <w:rPr>
          <w:rFonts w:ascii="Arial" w:hAnsi="Arial" w:cs="Arial"/>
          <w:sz w:val="20"/>
          <w:szCs w:val="20"/>
        </w:rPr>
        <w:t>надежные кредиты (ссуды с просроченными платежами от 31 до 90 календарных дней);</w:t>
      </w:r>
    </w:p>
    <w:p w:rsidR="00986A49" w:rsidRPr="00F02928" w:rsidRDefault="00986A49" w:rsidP="00955919">
      <w:pPr>
        <w:pStyle w:val="29"/>
        <w:numPr>
          <w:ilvl w:val="0"/>
          <w:numId w:val="69"/>
        </w:numPr>
        <w:spacing w:after="60" w:line="210" w:lineRule="exact"/>
        <w:contextualSpacing w:val="0"/>
        <w:jc w:val="both"/>
        <w:rPr>
          <w:rFonts w:ascii="Arial" w:hAnsi="Arial" w:cs="Arial"/>
          <w:sz w:val="20"/>
          <w:szCs w:val="20"/>
        </w:rPr>
      </w:pPr>
      <w:r w:rsidRPr="00F02928">
        <w:rPr>
          <w:rFonts w:ascii="Arial" w:hAnsi="Arial" w:cs="Arial"/>
          <w:sz w:val="20"/>
          <w:szCs w:val="20"/>
        </w:rPr>
        <w:t>проблемные кредиты (ссуды с просроченными платежами от 91 до 360 календарных дней); безнадежные кредиты (ссуды с просроченными платежами более 361 календарного дня).</w:t>
      </w:r>
    </w:p>
    <w:p w:rsidR="00986A49" w:rsidRPr="00F02928" w:rsidRDefault="00986A49" w:rsidP="00F02928">
      <w:pPr>
        <w:pStyle w:val="29"/>
        <w:tabs>
          <w:tab w:val="clear" w:pos="643"/>
        </w:tabs>
        <w:ind w:left="476" w:firstLine="0"/>
        <w:jc w:val="both"/>
        <w:rPr>
          <w:rFonts w:ascii="Arial" w:hAnsi="Arial" w:cs="Arial"/>
          <w:sz w:val="20"/>
          <w:szCs w:val="20"/>
        </w:rPr>
      </w:pPr>
    </w:p>
    <w:p w:rsidR="00986A49" w:rsidRPr="00A8753D" w:rsidRDefault="00986A49" w:rsidP="00986A49">
      <w:pPr>
        <w:pStyle w:val="Heading1continued"/>
      </w:pPr>
      <w:r w:rsidRPr="00A8753D">
        <w:t>7.</w:t>
      </w:r>
      <w:r w:rsidRPr="00A8753D">
        <w:tab/>
        <w:t>Ссуды, предоставленные клиентам (продолжение)</w:t>
      </w:r>
    </w:p>
    <w:p w:rsidR="00986A49" w:rsidRPr="00F02928" w:rsidRDefault="00986A49" w:rsidP="00F02928">
      <w:pPr>
        <w:pStyle w:val="21"/>
        <w:ind w:left="426"/>
        <w:jc w:val="both"/>
        <w:rPr>
          <w:rFonts w:ascii="Arial" w:hAnsi="Arial" w:cs="Arial"/>
          <w:bCs/>
          <w:sz w:val="20"/>
        </w:rPr>
      </w:pPr>
    </w:p>
    <w:p w:rsidR="00986A49" w:rsidRPr="00F02928" w:rsidRDefault="00986A49" w:rsidP="00F02928">
      <w:pPr>
        <w:pStyle w:val="21"/>
        <w:ind w:left="426"/>
        <w:jc w:val="both"/>
        <w:rPr>
          <w:rFonts w:ascii="Arial" w:hAnsi="Arial" w:cs="Arial"/>
          <w:sz w:val="20"/>
        </w:rPr>
      </w:pPr>
      <w:r w:rsidRPr="00F02928">
        <w:rPr>
          <w:rFonts w:ascii="Arial" w:hAnsi="Arial" w:cs="Arial"/>
          <w:b/>
          <w:bCs/>
          <w:sz w:val="20"/>
        </w:rPr>
        <w:t>Кредитное качество ссуд, предос</w:t>
      </w:r>
      <w:r w:rsidRPr="00F02928">
        <w:rPr>
          <w:rFonts w:ascii="Arial" w:hAnsi="Arial" w:cs="Arial"/>
          <w:b/>
          <w:sz w:val="20"/>
        </w:rPr>
        <w:t>тавленных клиентам</w:t>
      </w:r>
      <w:r w:rsidRPr="00F02928">
        <w:rPr>
          <w:rFonts w:ascii="Arial" w:hAnsi="Arial" w:cs="Arial"/>
          <w:sz w:val="20"/>
        </w:rPr>
        <w:t>, определяется на основании внутренней системы оценки качества кредита, которая отражает вероятность неуплаты заемщиком по своим обязательствам, т.е. вероятность того, заемщик не сможет осуществить выплату процентов, основной суммы долга или других финансовых обязательств перед Банком.</w:t>
      </w:r>
    </w:p>
    <w:p w:rsidR="00986A49" w:rsidRPr="00F02928" w:rsidRDefault="00986A49" w:rsidP="00F02928">
      <w:pPr>
        <w:pStyle w:val="21"/>
        <w:spacing w:line="180" w:lineRule="exact"/>
        <w:ind w:left="426"/>
        <w:jc w:val="both"/>
        <w:rPr>
          <w:rFonts w:ascii="Arial" w:hAnsi="Arial" w:cs="Arial"/>
          <w:sz w:val="20"/>
        </w:rPr>
      </w:pPr>
    </w:p>
    <w:p w:rsidR="00986A49" w:rsidRPr="00F02928" w:rsidRDefault="00986A49" w:rsidP="00F02928">
      <w:pPr>
        <w:pStyle w:val="21"/>
        <w:ind w:left="426"/>
        <w:jc w:val="both"/>
        <w:rPr>
          <w:rFonts w:ascii="Arial" w:hAnsi="Arial" w:cs="Arial"/>
          <w:sz w:val="20"/>
        </w:rPr>
      </w:pPr>
      <w:r w:rsidRPr="00F02928">
        <w:rPr>
          <w:rFonts w:ascii="Arial" w:hAnsi="Arial" w:cs="Arial"/>
          <w:sz w:val="20"/>
        </w:rPr>
        <w:t>По состоянию на 30 июня 2015 года кредитный портфель Банка за вычетом резерва под обесценение ссуд, предоставленных клиентам, разбивался на следующие категории:</w:t>
      </w:r>
    </w:p>
    <w:p w:rsidR="00986A49" w:rsidRPr="00F02928" w:rsidRDefault="00986A49" w:rsidP="00F02928">
      <w:pPr>
        <w:pStyle w:val="21"/>
        <w:spacing w:line="180" w:lineRule="exact"/>
        <w:ind w:left="426"/>
        <w:jc w:val="both"/>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2613"/>
        <w:gridCol w:w="1098"/>
        <w:gridCol w:w="47"/>
        <w:gridCol w:w="1099"/>
        <w:gridCol w:w="48"/>
        <w:gridCol w:w="1099"/>
        <w:gridCol w:w="48"/>
        <w:gridCol w:w="1099"/>
        <w:gridCol w:w="48"/>
        <w:gridCol w:w="1099"/>
        <w:gridCol w:w="48"/>
        <w:gridCol w:w="1099"/>
      </w:tblGrid>
      <w:tr w:rsidR="00986A49" w:rsidRPr="00A8753D" w:rsidTr="00F660D5">
        <w:trPr>
          <w:cantSplit/>
        </w:trPr>
        <w:tc>
          <w:tcPr>
            <w:tcW w:w="2613" w:type="dxa"/>
            <w:tcBorders>
              <w:top w:val="nil"/>
              <w:left w:val="nil"/>
              <w:bottom w:val="single" w:sz="6" w:space="0" w:color="auto"/>
              <w:right w:val="nil"/>
            </w:tcBorders>
            <w:shd w:val="clear" w:color="auto" w:fill="auto"/>
            <w:vAlign w:val="bottom"/>
            <w:hideMark/>
          </w:tcPr>
          <w:p w:rsidR="00986A49" w:rsidRPr="00A8753D" w:rsidRDefault="00986A49" w:rsidP="00F02928">
            <w:pPr>
              <w:pStyle w:val="tblHeaderText"/>
              <w:jc w:val="left"/>
              <w:rPr>
                <w:rFonts w:cs="Arial"/>
                <w:sz w:val="16"/>
              </w:rPr>
            </w:pPr>
          </w:p>
        </w:tc>
        <w:tc>
          <w:tcPr>
            <w:tcW w:w="1098" w:type="dxa"/>
            <w:tcBorders>
              <w:top w:val="nil"/>
              <w:left w:val="nil"/>
              <w:bottom w:val="single" w:sz="6" w:space="0" w:color="auto"/>
              <w:right w:val="nil"/>
            </w:tcBorders>
            <w:shd w:val="clear" w:color="auto" w:fill="auto"/>
            <w:vAlign w:val="bottom"/>
            <w:hideMark/>
          </w:tcPr>
          <w:p w:rsidR="00986A49" w:rsidRPr="00A8753D" w:rsidRDefault="00986A49" w:rsidP="00F02928">
            <w:pPr>
              <w:pStyle w:val="tblHeaderText"/>
              <w:rPr>
                <w:rFonts w:cs="Arial"/>
                <w:sz w:val="16"/>
              </w:rPr>
            </w:pPr>
            <w:r w:rsidRPr="00A8753D">
              <w:rPr>
                <w:rFonts w:cs="Arial"/>
                <w:sz w:val="16"/>
              </w:rPr>
              <w:t xml:space="preserve">Кредиты </w:t>
            </w:r>
            <w:r w:rsidRPr="00A8753D">
              <w:rPr>
                <w:rFonts w:cs="Arial"/>
                <w:sz w:val="16"/>
              </w:rPr>
              <w:br/>
              <w:t>без просро-ченных платежей</w:t>
            </w:r>
          </w:p>
        </w:tc>
        <w:tc>
          <w:tcPr>
            <w:tcW w:w="47" w:type="dxa"/>
            <w:tcBorders>
              <w:top w:val="nil"/>
              <w:left w:val="nil"/>
              <w:bottom w:val="single" w:sz="6" w:space="0" w:color="auto"/>
              <w:right w:val="nil"/>
            </w:tcBorders>
            <w:shd w:val="clear" w:color="auto" w:fill="auto"/>
            <w:noWrap/>
            <w:vAlign w:val="bottom"/>
            <w:hideMark/>
          </w:tcPr>
          <w:p w:rsidR="00986A49" w:rsidRPr="00A8753D" w:rsidRDefault="00986A49" w:rsidP="00F02928">
            <w:pPr>
              <w:pStyle w:val="tblHeaderText"/>
              <w:rPr>
                <w:rFonts w:cs="Arial"/>
                <w:sz w:val="16"/>
              </w:rPr>
            </w:pPr>
          </w:p>
        </w:tc>
        <w:tc>
          <w:tcPr>
            <w:tcW w:w="1099" w:type="dxa"/>
            <w:tcBorders>
              <w:top w:val="nil"/>
              <w:left w:val="nil"/>
              <w:bottom w:val="single" w:sz="6" w:space="0" w:color="auto"/>
              <w:right w:val="nil"/>
            </w:tcBorders>
            <w:shd w:val="clear" w:color="auto" w:fill="auto"/>
            <w:vAlign w:val="bottom"/>
            <w:hideMark/>
          </w:tcPr>
          <w:p w:rsidR="00986A49" w:rsidRPr="00A8753D" w:rsidRDefault="00986A49" w:rsidP="00F02928">
            <w:pPr>
              <w:pStyle w:val="tblHeaderText"/>
              <w:rPr>
                <w:rFonts w:cs="Arial"/>
                <w:sz w:val="16"/>
              </w:rPr>
            </w:pPr>
            <w:r w:rsidRPr="00A8753D">
              <w:rPr>
                <w:rFonts w:cs="Arial"/>
                <w:sz w:val="16"/>
              </w:rPr>
              <w:t>Просрочен-ные, но не обесценен-ные ссуды</w:t>
            </w:r>
          </w:p>
        </w:tc>
        <w:tc>
          <w:tcPr>
            <w:tcW w:w="48" w:type="dxa"/>
            <w:tcBorders>
              <w:top w:val="nil"/>
              <w:left w:val="nil"/>
              <w:bottom w:val="single" w:sz="6" w:space="0" w:color="auto"/>
              <w:right w:val="nil"/>
            </w:tcBorders>
            <w:shd w:val="clear" w:color="auto" w:fill="auto"/>
            <w:noWrap/>
            <w:vAlign w:val="bottom"/>
            <w:hideMark/>
          </w:tcPr>
          <w:p w:rsidR="00986A49" w:rsidRPr="00A8753D" w:rsidRDefault="00986A49" w:rsidP="00F02928">
            <w:pPr>
              <w:pStyle w:val="tblHeaderText"/>
              <w:rPr>
                <w:rFonts w:cs="Arial"/>
                <w:sz w:val="16"/>
              </w:rPr>
            </w:pPr>
          </w:p>
        </w:tc>
        <w:tc>
          <w:tcPr>
            <w:tcW w:w="1099" w:type="dxa"/>
            <w:tcBorders>
              <w:top w:val="nil"/>
              <w:left w:val="nil"/>
              <w:bottom w:val="single" w:sz="6" w:space="0" w:color="auto"/>
              <w:right w:val="nil"/>
            </w:tcBorders>
            <w:shd w:val="clear" w:color="auto" w:fill="auto"/>
            <w:vAlign w:val="bottom"/>
            <w:hideMark/>
          </w:tcPr>
          <w:p w:rsidR="00986A49" w:rsidRPr="00A8753D" w:rsidRDefault="00986A49" w:rsidP="00F02928">
            <w:pPr>
              <w:pStyle w:val="tblHeaderText"/>
              <w:rPr>
                <w:rFonts w:cs="Arial"/>
                <w:sz w:val="16"/>
              </w:rPr>
            </w:pPr>
            <w:r w:rsidRPr="00A8753D">
              <w:rPr>
                <w:rFonts w:cs="Arial"/>
                <w:sz w:val="16"/>
              </w:rPr>
              <w:t>Надежные кредиты</w:t>
            </w:r>
          </w:p>
        </w:tc>
        <w:tc>
          <w:tcPr>
            <w:tcW w:w="48" w:type="dxa"/>
            <w:tcBorders>
              <w:top w:val="nil"/>
              <w:left w:val="nil"/>
              <w:bottom w:val="single" w:sz="6" w:space="0" w:color="auto"/>
              <w:right w:val="nil"/>
            </w:tcBorders>
            <w:shd w:val="clear" w:color="auto" w:fill="auto"/>
            <w:noWrap/>
            <w:vAlign w:val="bottom"/>
            <w:hideMark/>
          </w:tcPr>
          <w:p w:rsidR="00986A49" w:rsidRPr="00A8753D" w:rsidRDefault="00986A49" w:rsidP="00F02928">
            <w:pPr>
              <w:pStyle w:val="tblHeaderText"/>
              <w:rPr>
                <w:rFonts w:cs="Arial"/>
                <w:sz w:val="16"/>
              </w:rPr>
            </w:pPr>
          </w:p>
        </w:tc>
        <w:tc>
          <w:tcPr>
            <w:tcW w:w="1099" w:type="dxa"/>
            <w:tcBorders>
              <w:top w:val="nil"/>
              <w:left w:val="nil"/>
              <w:bottom w:val="single" w:sz="6" w:space="0" w:color="auto"/>
              <w:right w:val="nil"/>
            </w:tcBorders>
            <w:shd w:val="clear" w:color="auto" w:fill="auto"/>
            <w:vAlign w:val="bottom"/>
            <w:hideMark/>
          </w:tcPr>
          <w:p w:rsidR="00986A49" w:rsidRPr="00A8753D" w:rsidRDefault="00986A49" w:rsidP="00F02928">
            <w:pPr>
              <w:pStyle w:val="tblHeaderText"/>
              <w:rPr>
                <w:rFonts w:cs="Arial"/>
                <w:sz w:val="16"/>
              </w:rPr>
            </w:pPr>
            <w:r w:rsidRPr="00A8753D">
              <w:rPr>
                <w:rFonts w:cs="Arial"/>
                <w:sz w:val="16"/>
              </w:rPr>
              <w:t>Проблемные кредиты</w:t>
            </w:r>
          </w:p>
        </w:tc>
        <w:tc>
          <w:tcPr>
            <w:tcW w:w="48" w:type="dxa"/>
            <w:tcBorders>
              <w:top w:val="nil"/>
              <w:left w:val="nil"/>
              <w:bottom w:val="single" w:sz="6" w:space="0" w:color="auto"/>
              <w:right w:val="nil"/>
            </w:tcBorders>
            <w:shd w:val="clear" w:color="auto" w:fill="auto"/>
            <w:noWrap/>
            <w:vAlign w:val="bottom"/>
            <w:hideMark/>
          </w:tcPr>
          <w:p w:rsidR="00986A49" w:rsidRPr="00A8753D" w:rsidRDefault="00986A49" w:rsidP="00F02928">
            <w:pPr>
              <w:pStyle w:val="tblHeaderText"/>
              <w:rPr>
                <w:rFonts w:cs="Arial"/>
                <w:sz w:val="16"/>
              </w:rPr>
            </w:pPr>
          </w:p>
        </w:tc>
        <w:tc>
          <w:tcPr>
            <w:tcW w:w="1099" w:type="dxa"/>
            <w:tcBorders>
              <w:top w:val="nil"/>
              <w:left w:val="nil"/>
              <w:bottom w:val="single" w:sz="6" w:space="0" w:color="auto"/>
              <w:right w:val="nil"/>
            </w:tcBorders>
            <w:shd w:val="clear" w:color="auto" w:fill="auto"/>
            <w:vAlign w:val="bottom"/>
            <w:hideMark/>
          </w:tcPr>
          <w:p w:rsidR="00986A49" w:rsidRPr="00A8753D" w:rsidRDefault="00986A49" w:rsidP="00F02928">
            <w:pPr>
              <w:pStyle w:val="tblHeaderText"/>
              <w:rPr>
                <w:rFonts w:cs="Arial"/>
                <w:sz w:val="16"/>
              </w:rPr>
            </w:pPr>
            <w:r w:rsidRPr="00A8753D">
              <w:rPr>
                <w:rFonts w:cs="Arial"/>
                <w:sz w:val="16"/>
              </w:rPr>
              <w:t>Безнадеж-ные кредиты</w:t>
            </w:r>
          </w:p>
        </w:tc>
        <w:tc>
          <w:tcPr>
            <w:tcW w:w="48" w:type="dxa"/>
            <w:tcBorders>
              <w:top w:val="nil"/>
              <w:left w:val="nil"/>
              <w:bottom w:val="single" w:sz="6" w:space="0" w:color="auto"/>
              <w:right w:val="nil"/>
            </w:tcBorders>
            <w:shd w:val="clear" w:color="auto" w:fill="auto"/>
            <w:noWrap/>
            <w:vAlign w:val="bottom"/>
            <w:hideMark/>
          </w:tcPr>
          <w:p w:rsidR="00986A49" w:rsidRPr="00A8753D" w:rsidRDefault="00986A49" w:rsidP="00F02928">
            <w:pPr>
              <w:pStyle w:val="tblHeaderText"/>
              <w:rPr>
                <w:rFonts w:cs="Arial"/>
                <w:sz w:val="16"/>
              </w:rPr>
            </w:pPr>
          </w:p>
        </w:tc>
        <w:tc>
          <w:tcPr>
            <w:tcW w:w="1099" w:type="dxa"/>
            <w:tcBorders>
              <w:top w:val="nil"/>
              <w:left w:val="nil"/>
              <w:bottom w:val="single" w:sz="6" w:space="0" w:color="auto"/>
              <w:right w:val="nil"/>
            </w:tcBorders>
            <w:shd w:val="clear" w:color="auto" w:fill="auto"/>
            <w:vAlign w:val="bottom"/>
            <w:hideMark/>
          </w:tcPr>
          <w:p w:rsidR="00986A49" w:rsidRPr="00A8753D" w:rsidRDefault="00986A49" w:rsidP="00F02928">
            <w:pPr>
              <w:pStyle w:val="tblHeaderText"/>
              <w:rPr>
                <w:rFonts w:cs="Arial"/>
                <w:sz w:val="16"/>
              </w:rPr>
            </w:pPr>
            <w:r w:rsidRPr="00A8753D">
              <w:rPr>
                <w:rFonts w:cs="Arial"/>
                <w:sz w:val="16"/>
              </w:rPr>
              <w:t>Итого</w:t>
            </w:r>
            <w:r w:rsidRPr="00A8753D">
              <w:rPr>
                <w:rFonts w:cs="Arial"/>
                <w:sz w:val="16"/>
              </w:rPr>
              <w:br/>
              <w:t>на 30 июня 2015 года (не аудировано)</w:t>
            </w:r>
          </w:p>
        </w:tc>
      </w:tr>
      <w:tr w:rsidR="00986A49" w:rsidRPr="00A8753D" w:rsidTr="00F660D5">
        <w:trPr>
          <w:cantSplit/>
        </w:trPr>
        <w:tc>
          <w:tcPr>
            <w:tcW w:w="2613" w:type="dxa"/>
            <w:tcBorders>
              <w:top w:val="single" w:sz="6" w:space="0" w:color="auto"/>
              <w:left w:val="nil"/>
              <w:bottom w:val="nil"/>
              <w:right w:val="nil"/>
            </w:tcBorders>
            <w:shd w:val="clear" w:color="auto" w:fill="auto"/>
          </w:tcPr>
          <w:p w:rsidR="00986A49" w:rsidRPr="00A8753D" w:rsidRDefault="00986A49" w:rsidP="00F02928">
            <w:pPr>
              <w:pStyle w:val="tblText02"/>
              <w:rPr>
                <w:rFonts w:cs="Arial"/>
                <w:sz w:val="16"/>
              </w:rPr>
            </w:pPr>
            <w:r w:rsidRPr="00A8753D">
              <w:rPr>
                <w:rFonts w:cs="Arial"/>
                <w:sz w:val="16"/>
              </w:rPr>
              <w:t xml:space="preserve"> </w:t>
            </w:r>
          </w:p>
        </w:tc>
        <w:tc>
          <w:tcPr>
            <w:tcW w:w="1098" w:type="dxa"/>
            <w:tcBorders>
              <w:top w:val="single" w:sz="6" w:space="0" w:color="auto"/>
              <w:left w:val="nil"/>
              <w:bottom w:val="nil"/>
              <w:right w:val="nil"/>
            </w:tcBorders>
            <w:shd w:val="clear" w:color="auto" w:fill="auto"/>
            <w:vAlign w:val="bottom"/>
          </w:tcPr>
          <w:p w:rsidR="00986A49" w:rsidRPr="00A8753D" w:rsidRDefault="00986A49" w:rsidP="00F02928">
            <w:pPr>
              <w:pStyle w:val="tblNumber01"/>
              <w:rPr>
                <w:rFonts w:cs="Arial"/>
                <w:sz w:val="16"/>
              </w:rPr>
            </w:pPr>
          </w:p>
        </w:tc>
        <w:tc>
          <w:tcPr>
            <w:tcW w:w="47" w:type="dxa"/>
            <w:tcBorders>
              <w:top w:val="single" w:sz="6" w:space="0" w:color="auto"/>
              <w:left w:val="nil"/>
              <w:bottom w:val="nil"/>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single" w:sz="6" w:space="0" w:color="auto"/>
              <w:left w:val="nil"/>
              <w:bottom w:val="nil"/>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single" w:sz="6" w:space="0" w:color="auto"/>
              <w:left w:val="nil"/>
              <w:bottom w:val="nil"/>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single" w:sz="6" w:space="0" w:color="auto"/>
              <w:left w:val="nil"/>
              <w:bottom w:val="nil"/>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single" w:sz="6" w:space="0" w:color="auto"/>
              <w:left w:val="nil"/>
              <w:bottom w:val="nil"/>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single" w:sz="6" w:space="0" w:color="auto"/>
              <w:left w:val="nil"/>
              <w:bottom w:val="nil"/>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single" w:sz="6" w:space="0" w:color="auto"/>
              <w:left w:val="nil"/>
              <w:bottom w:val="nil"/>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single" w:sz="6" w:space="0" w:color="auto"/>
              <w:left w:val="nil"/>
              <w:bottom w:val="nil"/>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single" w:sz="6" w:space="0" w:color="auto"/>
              <w:left w:val="nil"/>
              <w:bottom w:val="nil"/>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single" w:sz="6" w:space="0" w:color="auto"/>
              <w:left w:val="nil"/>
              <w:bottom w:val="nil"/>
              <w:right w:val="nil"/>
            </w:tcBorders>
            <w:shd w:val="clear" w:color="auto" w:fill="auto"/>
            <w:vAlign w:val="bottom"/>
          </w:tcPr>
          <w:p w:rsidR="00986A49" w:rsidRPr="00A8753D" w:rsidRDefault="00986A49" w:rsidP="00F02928">
            <w:pPr>
              <w:pStyle w:val="tblNumber01"/>
              <w:rPr>
                <w:rFonts w:cs="Arial"/>
                <w:sz w:val="16"/>
              </w:rPr>
            </w:pPr>
          </w:p>
        </w:tc>
      </w:tr>
      <w:tr w:rsidR="00986A49" w:rsidRPr="00A8753D" w:rsidTr="00F660D5">
        <w:trPr>
          <w:cantSplit/>
        </w:trPr>
        <w:tc>
          <w:tcPr>
            <w:tcW w:w="2613" w:type="dxa"/>
            <w:tcBorders>
              <w:top w:val="nil"/>
              <w:left w:val="nil"/>
              <w:bottom w:val="nil"/>
              <w:right w:val="nil"/>
            </w:tcBorders>
            <w:shd w:val="clear" w:color="auto" w:fill="auto"/>
            <w:hideMark/>
          </w:tcPr>
          <w:p w:rsidR="00986A49" w:rsidRPr="00A8753D" w:rsidRDefault="00986A49" w:rsidP="00F02928">
            <w:pPr>
              <w:pStyle w:val="tblText02"/>
              <w:rPr>
                <w:rFonts w:cs="Arial"/>
                <w:b/>
                <w:sz w:val="16"/>
              </w:rPr>
            </w:pPr>
            <w:r w:rsidRPr="00A8753D">
              <w:rPr>
                <w:rFonts w:cs="Arial"/>
                <w:b/>
                <w:sz w:val="16"/>
              </w:rPr>
              <w:t>Ссуды, предоставленные клиентам</w:t>
            </w:r>
          </w:p>
        </w:tc>
        <w:tc>
          <w:tcPr>
            <w:tcW w:w="109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47" w:type="dxa"/>
            <w:tcBorders>
              <w:top w:val="nil"/>
              <w:left w:val="nil"/>
              <w:bottom w:val="nil"/>
              <w:right w:val="nil"/>
            </w:tcBorders>
            <w:shd w:val="clear" w:color="auto" w:fill="auto"/>
            <w:noWrap/>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48" w:type="dxa"/>
            <w:tcBorders>
              <w:top w:val="nil"/>
              <w:left w:val="nil"/>
              <w:bottom w:val="nil"/>
              <w:right w:val="nil"/>
            </w:tcBorders>
            <w:shd w:val="clear" w:color="auto" w:fill="auto"/>
            <w:noWrap/>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48" w:type="dxa"/>
            <w:tcBorders>
              <w:top w:val="nil"/>
              <w:left w:val="nil"/>
              <w:bottom w:val="nil"/>
              <w:right w:val="nil"/>
            </w:tcBorders>
            <w:shd w:val="clear" w:color="auto" w:fill="auto"/>
            <w:noWrap/>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48" w:type="dxa"/>
            <w:tcBorders>
              <w:top w:val="nil"/>
              <w:left w:val="nil"/>
              <w:bottom w:val="nil"/>
              <w:right w:val="nil"/>
            </w:tcBorders>
            <w:shd w:val="clear" w:color="auto" w:fill="auto"/>
            <w:noWrap/>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48" w:type="dxa"/>
            <w:tcBorders>
              <w:top w:val="nil"/>
              <w:left w:val="nil"/>
              <w:bottom w:val="nil"/>
              <w:right w:val="nil"/>
            </w:tcBorders>
            <w:shd w:val="clear" w:color="auto" w:fill="auto"/>
            <w:noWrap/>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r>
      <w:tr w:rsidR="00986A49" w:rsidRPr="00A8753D" w:rsidTr="00F660D5">
        <w:trPr>
          <w:cantSplit/>
        </w:trPr>
        <w:tc>
          <w:tcPr>
            <w:tcW w:w="2613" w:type="dxa"/>
            <w:tcBorders>
              <w:top w:val="nil"/>
              <w:left w:val="nil"/>
              <w:bottom w:val="nil"/>
              <w:right w:val="nil"/>
            </w:tcBorders>
            <w:shd w:val="clear" w:color="auto" w:fill="auto"/>
          </w:tcPr>
          <w:p w:rsidR="00986A49" w:rsidRPr="00A8753D" w:rsidRDefault="00986A49" w:rsidP="00F02928">
            <w:pPr>
              <w:pStyle w:val="tblText02"/>
              <w:rPr>
                <w:rFonts w:cs="Arial"/>
                <w:b/>
                <w:sz w:val="16"/>
              </w:rPr>
            </w:pPr>
            <w:r w:rsidRPr="00A8753D">
              <w:rPr>
                <w:rFonts w:cs="Arial"/>
                <w:b/>
                <w:sz w:val="16"/>
              </w:rPr>
              <w:t xml:space="preserve"> </w:t>
            </w:r>
          </w:p>
        </w:tc>
        <w:tc>
          <w:tcPr>
            <w:tcW w:w="1098" w:type="dxa"/>
            <w:tcBorders>
              <w:top w:val="nil"/>
              <w:left w:val="nil"/>
              <w:bottom w:val="nil"/>
              <w:right w:val="nil"/>
            </w:tcBorders>
            <w:shd w:val="clear" w:color="auto" w:fill="auto"/>
            <w:vAlign w:val="bottom"/>
          </w:tcPr>
          <w:p w:rsidR="00986A49" w:rsidRPr="00A8753D" w:rsidRDefault="00986A49" w:rsidP="00F02928">
            <w:pPr>
              <w:pStyle w:val="tblNumber01"/>
              <w:rPr>
                <w:rFonts w:cs="Arial"/>
                <w:sz w:val="16"/>
              </w:rPr>
            </w:pPr>
          </w:p>
        </w:tc>
        <w:tc>
          <w:tcPr>
            <w:tcW w:w="47" w:type="dxa"/>
            <w:tcBorders>
              <w:top w:val="nil"/>
              <w:left w:val="nil"/>
              <w:bottom w:val="nil"/>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nil"/>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nil"/>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nil"/>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nil"/>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tcPr>
          <w:p w:rsidR="00986A49" w:rsidRPr="00A8753D" w:rsidRDefault="00986A49" w:rsidP="00F02928">
            <w:pPr>
              <w:pStyle w:val="tblNumber01"/>
              <w:rPr>
                <w:rFonts w:cs="Arial"/>
                <w:sz w:val="16"/>
              </w:rPr>
            </w:pPr>
          </w:p>
        </w:tc>
      </w:tr>
      <w:tr w:rsidR="00986A49" w:rsidRPr="00A8753D" w:rsidTr="00F660D5">
        <w:trPr>
          <w:cantSplit/>
        </w:trPr>
        <w:tc>
          <w:tcPr>
            <w:tcW w:w="2613" w:type="dxa"/>
            <w:tcBorders>
              <w:top w:val="nil"/>
              <w:left w:val="nil"/>
              <w:bottom w:val="nil"/>
              <w:right w:val="nil"/>
            </w:tcBorders>
            <w:shd w:val="clear" w:color="auto" w:fill="auto"/>
            <w:hideMark/>
          </w:tcPr>
          <w:p w:rsidR="00986A49" w:rsidRPr="00A8753D" w:rsidRDefault="00986A49" w:rsidP="00F02928">
            <w:pPr>
              <w:pStyle w:val="tblText05"/>
              <w:ind w:left="113"/>
              <w:rPr>
                <w:rFonts w:cs="Arial"/>
                <w:sz w:val="16"/>
              </w:rPr>
            </w:pPr>
            <w:r w:rsidRPr="00A8753D">
              <w:rPr>
                <w:rFonts w:cs="Arial"/>
                <w:sz w:val="16"/>
              </w:rPr>
              <w:t>Автокредитование</w:t>
            </w:r>
          </w:p>
        </w:tc>
        <w:tc>
          <w:tcPr>
            <w:tcW w:w="109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60,998,770 </w:t>
            </w:r>
          </w:p>
        </w:tc>
        <w:tc>
          <w:tcPr>
            <w:tcW w:w="47"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6,726,621 </w:t>
            </w:r>
          </w:p>
        </w:tc>
        <w:tc>
          <w:tcPr>
            <w:tcW w:w="48" w:type="dxa"/>
            <w:tcBorders>
              <w:top w:val="nil"/>
              <w:left w:val="nil"/>
              <w:bottom w:val="nil"/>
              <w:right w:val="nil"/>
            </w:tcBorders>
            <w:shd w:val="clear" w:color="auto" w:fill="auto"/>
            <w:noWrap/>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1,013,575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1,393,779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1,202,073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71,334,818 </w:t>
            </w:r>
          </w:p>
        </w:tc>
      </w:tr>
      <w:tr w:rsidR="00986A49" w:rsidRPr="00A8753D" w:rsidTr="00F660D5">
        <w:trPr>
          <w:cantSplit/>
        </w:trPr>
        <w:tc>
          <w:tcPr>
            <w:tcW w:w="2613" w:type="dxa"/>
            <w:tcBorders>
              <w:top w:val="nil"/>
              <w:left w:val="nil"/>
              <w:bottom w:val="nil"/>
              <w:right w:val="nil"/>
            </w:tcBorders>
            <w:shd w:val="clear" w:color="auto" w:fill="auto"/>
            <w:hideMark/>
          </w:tcPr>
          <w:p w:rsidR="00986A49" w:rsidRPr="00A8753D" w:rsidRDefault="00986A49" w:rsidP="00F02928">
            <w:pPr>
              <w:pStyle w:val="tblText05"/>
              <w:ind w:left="113"/>
              <w:rPr>
                <w:rFonts w:cs="Arial"/>
                <w:sz w:val="16"/>
              </w:rPr>
            </w:pPr>
            <w:r w:rsidRPr="00A8753D">
              <w:rPr>
                <w:rFonts w:cs="Arial"/>
                <w:sz w:val="16"/>
              </w:rPr>
              <w:t>Потребительское кредитование</w:t>
            </w:r>
          </w:p>
        </w:tc>
        <w:tc>
          <w:tcPr>
            <w:tcW w:w="109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9,202,193 </w:t>
            </w:r>
          </w:p>
        </w:tc>
        <w:tc>
          <w:tcPr>
            <w:tcW w:w="47"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400,427 </w:t>
            </w:r>
          </w:p>
        </w:tc>
        <w:tc>
          <w:tcPr>
            <w:tcW w:w="48" w:type="dxa"/>
            <w:tcBorders>
              <w:top w:val="nil"/>
              <w:left w:val="nil"/>
              <w:bottom w:val="nil"/>
              <w:right w:val="nil"/>
            </w:tcBorders>
            <w:shd w:val="clear" w:color="auto" w:fill="auto"/>
            <w:noWrap/>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75,458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166,843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106,432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9,951,353 </w:t>
            </w:r>
          </w:p>
        </w:tc>
      </w:tr>
      <w:tr w:rsidR="00986A49" w:rsidRPr="00A8753D" w:rsidTr="00F660D5">
        <w:trPr>
          <w:cantSplit/>
        </w:trPr>
        <w:tc>
          <w:tcPr>
            <w:tcW w:w="2613" w:type="dxa"/>
            <w:tcBorders>
              <w:top w:val="nil"/>
              <w:left w:val="nil"/>
              <w:bottom w:val="nil"/>
              <w:right w:val="nil"/>
            </w:tcBorders>
            <w:shd w:val="clear" w:color="auto" w:fill="auto"/>
            <w:hideMark/>
          </w:tcPr>
          <w:p w:rsidR="00986A49" w:rsidRPr="00A8753D" w:rsidRDefault="00986A49" w:rsidP="00F02928">
            <w:pPr>
              <w:pStyle w:val="tblText05"/>
              <w:ind w:left="113"/>
              <w:rPr>
                <w:rFonts w:cs="Arial"/>
                <w:sz w:val="16"/>
              </w:rPr>
            </w:pPr>
            <w:r w:rsidRPr="00A8753D">
              <w:rPr>
                <w:rFonts w:cs="Arial"/>
                <w:sz w:val="16"/>
              </w:rPr>
              <w:t>Прямые продажи</w:t>
            </w:r>
          </w:p>
        </w:tc>
        <w:tc>
          <w:tcPr>
            <w:tcW w:w="109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6,060,787 </w:t>
            </w:r>
          </w:p>
        </w:tc>
        <w:tc>
          <w:tcPr>
            <w:tcW w:w="47"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324,489 </w:t>
            </w:r>
          </w:p>
        </w:tc>
        <w:tc>
          <w:tcPr>
            <w:tcW w:w="48" w:type="dxa"/>
            <w:tcBorders>
              <w:top w:val="nil"/>
              <w:left w:val="nil"/>
              <w:bottom w:val="nil"/>
              <w:right w:val="nil"/>
            </w:tcBorders>
            <w:shd w:val="clear" w:color="auto" w:fill="auto"/>
            <w:noWrap/>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66,738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251,287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276,374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6,979,675 </w:t>
            </w:r>
          </w:p>
        </w:tc>
      </w:tr>
      <w:tr w:rsidR="00986A49" w:rsidRPr="00A8753D" w:rsidTr="00F660D5">
        <w:trPr>
          <w:cantSplit/>
        </w:trPr>
        <w:tc>
          <w:tcPr>
            <w:tcW w:w="2613" w:type="dxa"/>
            <w:tcBorders>
              <w:top w:val="nil"/>
              <w:left w:val="nil"/>
              <w:bottom w:val="nil"/>
              <w:right w:val="nil"/>
            </w:tcBorders>
            <w:shd w:val="clear" w:color="auto" w:fill="auto"/>
            <w:hideMark/>
          </w:tcPr>
          <w:p w:rsidR="00986A49" w:rsidRPr="00A8753D" w:rsidRDefault="00986A49" w:rsidP="00F02928">
            <w:pPr>
              <w:pStyle w:val="tblText05"/>
              <w:ind w:left="113"/>
              <w:rPr>
                <w:rFonts w:cs="Arial"/>
                <w:sz w:val="16"/>
              </w:rPr>
            </w:pPr>
            <w:r w:rsidRPr="00A8753D">
              <w:rPr>
                <w:rFonts w:cs="Arial"/>
                <w:sz w:val="16"/>
              </w:rPr>
              <w:t>Кредитные карты</w:t>
            </w:r>
          </w:p>
        </w:tc>
        <w:tc>
          <w:tcPr>
            <w:tcW w:w="1098"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226,680 </w:t>
            </w:r>
          </w:p>
        </w:tc>
        <w:tc>
          <w:tcPr>
            <w:tcW w:w="47"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21,547 </w:t>
            </w:r>
          </w:p>
        </w:tc>
        <w:tc>
          <w:tcPr>
            <w:tcW w:w="48" w:type="dxa"/>
            <w:tcBorders>
              <w:top w:val="nil"/>
              <w:left w:val="nil"/>
              <w:bottom w:val="nil"/>
              <w:right w:val="nil"/>
            </w:tcBorders>
            <w:shd w:val="clear" w:color="auto" w:fill="auto"/>
            <w:noWrap/>
            <w:vAlign w:val="bottom"/>
            <w:hideMark/>
          </w:tcPr>
          <w:p w:rsidR="00986A49" w:rsidRPr="00A8753D" w:rsidRDefault="00986A49" w:rsidP="00F02928">
            <w:pPr>
              <w:pStyle w:val="tblNumber01"/>
              <w:rPr>
                <w:rFonts w:cs="Arial"/>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5,900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14,559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15,313 </w:t>
            </w:r>
          </w:p>
        </w:tc>
        <w:tc>
          <w:tcPr>
            <w:tcW w:w="48" w:type="dxa"/>
            <w:tcBorders>
              <w:top w:val="nil"/>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283,999 </w:t>
            </w:r>
          </w:p>
        </w:tc>
      </w:tr>
      <w:tr w:rsidR="00986A49" w:rsidRPr="00A8753D" w:rsidTr="00F660D5">
        <w:trPr>
          <w:cantSplit/>
        </w:trPr>
        <w:tc>
          <w:tcPr>
            <w:tcW w:w="2613" w:type="dxa"/>
            <w:tcBorders>
              <w:top w:val="nil"/>
              <w:left w:val="nil"/>
              <w:right w:val="nil"/>
            </w:tcBorders>
            <w:shd w:val="clear" w:color="auto" w:fill="auto"/>
            <w:hideMark/>
          </w:tcPr>
          <w:p w:rsidR="00986A49" w:rsidRPr="00A8753D" w:rsidRDefault="00986A49" w:rsidP="00F02928">
            <w:pPr>
              <w:pStyle w:val="tblText05"/>
              <w:ind w:left="0" w:firstLine="0"/>
              <w:rPr>
                <w:rFonts w:cs="Arial"/>
                <w:sz w:val="16"/>
              </w:rPr>
            </w:pPr>
            <w:r w:rsidRPr="00A8753D">
              <w:rPr>
                <w:rFonts w:cs="Arial"/>
                <w:sz w:val="16"/>
              </w:rPr>
              <w:t>Кредиты, выданные юридическим лицам</w:t>
            </w:r>
          </w:p>
        </w:tc>
        <w:tc>
          <w:tcPr>
            <w:tcW w:w="1098"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883,367 </w:t>
            </w:r>
          </w:p>
        </w:tc>
        <w:tc>
          <w:tcPr>
            <w:tcW w:w="47"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 </w:t>
            </w:r>
          </w:p>
        </w:tc>
        <w:tc>
          <w:tcPr>
            <w:tcW w:w="48" w:type="dxa"/>
            <w:tcBorders>
              <w:top w:val="nil"/>
              <w:left w:val="nil"/>
              <w:right w:val="nil"/>
            </w:tcBorders>
            <w:shd w:val="clear" w:color="auto" w:fill="auto"/>
            <w:noWrap/>
            <w:vAlign w:val="bottom"/>
            <w:hideMark/>
          </w:tcPr>
          <w:p w:rsidR="00986A49" w:rsidRPr="00A8753D" w:rsidRDefault="00986A49" w:rsidP="00F02928">
            <w:pPr>
              <w:pStyle w:val="tblNumber01"/>
              <w:rPr>
                <w:rFonts w:cs="Arial"/>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 </w:t>
            </w:r>
          </w:p>
        </w:tc>
        <w:tc>
          <w:tcPr>
            <w:tcW w:w="48"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 </w:t>
            </w:r>
          </w:p>
        </w:tc>
        <w:tc>
          <w:tcPr>
            <w:tcW w:w="48"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 </w:t>
            </w:r>
          </w:p>
        </w:tc>
        <w:tc>
          <w:tcPr>
            <w:tcW w:w="48"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sz w:val="16"/>
              </w:rPr>
            </w:pPr>
            <w:r w:rsidRPr="00A8753D">
              <w:rPr>
                <w:rFonts w:cs="Arial"/>
                <w:sz w:val="16"/>
              </w:rPr>
              <w:t xml:space="preserve">883,367 </w:t>
            </w:r>
          </w:p>
        </w:tc>
      </w:tr>
      <w:tr w:rsidR="00986A49" w:rsidRPr="00A8753D" w:rsidTr="00F660D5">
        <w:trPr>
          <w:cantSplit/>
        </w:trPr>
        <w:tc>
          <w:tcPr>
            <w:tcW w:w="2613" w:type="dxa"/>
            <w:tcBorders>
              <w:top w:val="nil"/>
              <w:left w:val="nil"/>
              <w:bottom w:val="single" w:sz="6" w:space="0" w:color="auto"/>
              <w:right w:val="nil"/>
            </w:tcBorders>
            <w:shd w:val="clear" w:color="auto" w:fill="auto"/>
          </w:tcPr>
          <w:p w:rsidR="00986A49" w:rsidRPr="00A8753D" w:rsidRDefault="00986A49" w:rsidP="00F02928">
            <w:pPr>
              <w:pStyle w:val="tblText02"/>
              <w:rPr>
                <w:rFonts w:cs="Arial"/>
                <w:sz w:val="16"/>
              </w:rPr>
            </w:pPr>
            <w:r w:rsidRPr="00A8753D">
              <w:rPr>
                <w:rFonts w:cs="Arial"/>
                <w:sz w:val="16"/>
              </w:rPr>
              <w:t xml:space="preserve"> </w:t>
            </w:r>
          </w:p>
        </w:tc>
        <w:tc>
          <w:tcPr>
            <w:tcW w:w="1098" w:type="dxa"/>
            <w:tcBorders>
              <w:top w:val="nil"/>
              <w:left w:val="nil"/>
              <w:bottom w:val="single" w:sz="6" w:space="0" w:color="auto"/>
              <w:right w:val="nil"/>
            </w:tcBorders>
            <w:shd w:val="clear" w:color="auto" w:fill="auto"/>
            <w:vAlign w:val="bottom"/>
          </w:tcPr>
          <w:p w:rsidR="00986A49" w:rsidRPr="00A8753D" w:rsidRDefault="00986A49" w:rsidP="00F02928">
            <w:pPr>
              <w:pStyle w:val="tblNumber01"/>
              <w:rPr>
                <w:rFonts w:cs="Arial"/>
                <w:sz w:val="16"/>
              </w:rPr>
            </w:pPr>
          </w:p>
        </w:tc>
        <w:tc>
          <w:tcPr>
            <w:tcW w:w="47" w:type="dxa"/>
            <w:tcBorders>
              <w:top w:val="nil"/>
              <w:left w:val="nil"/>
              <w:bottom w:val="single" w:sz="6" w:space="0" w:color="auto"/>
              <w:right w:val="nil"/>
            </w:tcBorders>
            <w:shd w:val="clear" w:color="auto" w:fill="auto"/>
            <w:vAlign w:val="bottom"/>
          </w:tcPr>
          <w:p w:rsidR="00986A49" w:rsidRPr="00A8753D" w:rsidRDefault="00986A49" w:rsidP="00F02928">
            <w:pPr>
              <w:pStyle w:val="tblNumber01"/>
              <w:rPr>
                <w:rFonts w:cs="Arial"/>
                <w:sz w:val="16"/>
              </w:rPr>
            </w:pPr>
          </w:p>
        </w:tc>
        <w:tc>
          <w:tcPr>
            <w:tcW w:w="1099" w:type="dxa"/>
            <w:tcBorders>
              <w:top w:val="nil"/>
              <w:left w:val="nil"/>
              <w:bottom w:val="single" w:sz="6" w:space="0" w:color="auto"/>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single" w:sz="6" w:space="0" w:color="auto"/>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nil"/>
              <w:left w:val="nil"/>
              <w:bottom w:val="single" w:sz="6" w:space="0" w:color="auto"/>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single" w:sz="6" w:space="0" w:color="auto"/>
              <w:right w:val="nil"/>
            </w:tcBorders>
            <w:shd w:val="clear" w:color="auto" w:fill="auto"/>
            <w:vAlign w:val="bottom"/>
          </w:tcPr>
          <w:p w:rsidR="00986A49" w:rsidRPr="00A8753D" w:rsidRDefault="00986A49" w:rsidP="00F02928">
            <w:pPr>
              <w:pStyle w:val="tblNumber01"/>
              <w:rPr>
                <w:rFonts w:cs="Arial"/>
                <w:sz w:val="16"/>
              </w:rPr>
            </w:pPr>
          </w:p>
        </w:tc>
        <w:tc>
          <w:tcPr>
            <w:tcW w:w="1099" w:type="dxa"/>
            <w:tcBorders>
              <w:top w:val="nil"/>
              <w:left w:val="nil"/>
              <w:bottom w:val="single" w:sz="6" w:space="0" w:color="auto"/>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single" w:sz="6" w:space="0" w:color="auto"/>
              <w:right w:val="nil"/>
            </w:tcBorders>
            <w:shd w:val="clear" w:color="auto" w:fill="auto"/>
            <w:vAlign w:val="bottom"/>
          </w:tcPr>
          <w:p w:rsidR="00986A49" w:rsidRPr="00A8753D" w:rsidRDefault="00986A49" w:rsidP="00F02928">
            <w:pPr>
              <w:pStyle w:val="tblNumber01"/>
              <w:rPr>
                <w:rFonts w:cs="Arial"/>
                <w:sz w:val="16"/>
              </w:rPr>
            </w:pPr>
          </w:p>
        </w:tc>
        <w:tc>
          <w:tcPr>
            <w:tcW w:w="1099" w:type="dxa"/>
            <w:tcBorders>
              <w:top w:val="nil"/>
              <w:left w:val="nil"/>
              <w:bottom w:val="single" w:sz="6" w:space="0" w:color="auto"/>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single" w:sz="6" w:space="0" w:color="auto"/>
              <w:right w:val="nil"/>
            </w:tcBorders>
            <w:shd w:val="clear" w:color="auto" w:fill="auto"/>
            <w:vAlign w:val="bottom"/>
          </w:tcPr>
          <w:p w:rsidR="00986A49" w:rsidRPr="00A8753D" w:rsidRDefault="00986A49" w:rsidP="00F02928">
            <w:pPr>
              <w:pStyle w:val="tblNumber01"/>
              <w:rPr>
                <w:rFonts w:cs="Arial"/>
                <w:sz w:val="16"/>
              </w:rPr>
            </w:pPr>
          </w:p>
        </w:tc>
        <w:tc>
          <w:tcPr>
            <w:tcW w:w="1099" w:type="dxa"/>
            <w:tcBorders>
              <w:top w:val="nil"/>
              <w:left w:val="nil"/>
              <w:bottom w:val="single" w:sz="6" w:space="0" w:color="auto"/>
              <w:right w:val="nil"/>
            </w:tcBorders>
            <w:shd w:val="clear" w:color="auto" w:fill="auto"/>
            <w:vAlign w:val="bottom"/>
          </w:tcPr>
          <w:p w:rsidR="00986A49" w:rsidRPr="00A8753D" w:rsidRDefault="00986A49" w:rsidP="00F02928">
            <w:pPr>
              <w:pStyle w:val="tblNumber01"/>
              <w:rPr>
                <w:rFonts w:cs="Arial"/>
                <w:sz w:val="16"/>
              </w:rPr>
            </w:pPr>
          </w:p>
        </w:tc>
      </w:tr>
      <w:tr w:rsidR="00986A49" w:rsidRPr="00A8753D" w:rsidTr="00F660D5">
        <w:trPr>
          <w:cantSplit/>
        </w:trPr>
        <w:tc>
          <w:tcPr>
            <w:tcW w:w="2613" w:type="dxa"/>
            <w:tcBorders>
              <w:top w:val="single" w:sz="6" w:space="0" w:color="auto"/>
              <w:left w:val="nil"/>
              <w:bottom w:val="nil"/>
              <w:right w:val="nil"/>
            </w:tcBorders>
            <w:shd w:val="clear" w:color="auto" w:fill="auto"/>
            <w:noWrap/>
            <w:vAlign w:val="bottom"/>
            <w:hideMark/>
          </w:tcPr>
          <w:p w:rsidR="00986A49" w:rsidRPr="00A8753D" w:rsidRDefault="00986A49" w:rsidP="00F02928">
            <w:pPr>
              <w:pStyle w:val="tblText02"/>
              <w:rPr>
                <w:rFonts w:cs="Arial"/>
                <w:sz w:val="16"/>
              </w:rPr>
            </w:pPr>
            <w:r w:rsidRPr="00A8753D">
              <w:rPr>
                <w:rFonts w:cs="Arial"/>
                <w:sz w:val="16"/>
              </w:rPr>
              <w:t xml:space="preserve"> </w:t>
            </w:r>
          </w:p>
        </w:tc>
        <w:tc>
          <w:tcPr>
            <w:tcW w:w="1098" w:type="dxa"/>
            <w:tcBorders>
              <w:top w:val="single" w:sz="6" w:space="0" w:color="auto"/>
              <w:left w:val="nil"/>
              <w:right w:val="nil"/>
            </w:tcBorders>
            <w:shd w:val="clear" w:color="auto" w:fill="auto"/>
            <w:vAlign w:val="bottom"/>
            <w:hideMark/>
          </w:tcPr>
          <w:p w:rsidR="00986A49" w:rsidRPr="00A8753D" w:rsidRDefault="00986A49" w:rsidP="00F02928">
            <w:pPr>
              <w:pStyle w:val="tblNumber01"/>
              <w:rPr>
                <w:rFonts w:cs="Arial"/>
                <w:sz w:val="16"/>
              </w:rPr>
            </w:pPr>
          </w:p>
        </w:tc>
        <w:tc>
          <w:tcPr>
            <w:tcW w:w="47" w:type="dxa"/>
            <w:tcBorders>
              <w:top w:val="single" w:sz="6" w:space="0" w:color="auto"/>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single" w:sz="6" w:space="0" w:color="auto"/>
              <w:left w:val="nil"/>
              <w:right w:val="nil"/>
            </w:tcBorders>
            <w:shd w:val="clear" w:color="auto" w:fill="auto"/>
            <w:vAlign w:val="bottom"/>
            <w:hideMark/>
          </w:tcPr>
          <w:p w:rsidR="00986A49" w:rsidRPr="00A8753D" w:rsidRDefault="00986A49" w:rsidP="00F02928">
            <w:pPr>
              <w:pStyle w:val="tblNumber01"/>
              <w:rPr>
                <w:rFonts w:cs="Arial"/>
                <w:sz w:val="16"/>
              </w:rPr>
            </w:pPr>
          </w:p>
        </w:tc>
        <w:tc>
          <w:tcPr>
            <w:tcW w:w="48" w:type="dxa"/>
            <w:tcBorders>
              <w:top w:val="single" w:sz="6" w:space="0" w:color="auto"/>
              <w:left w:val="nil"/>
              <w:bottom w:val="nil"/>
              <w:right w:val="nil"/>
            </w:tcBorders>
            <w:shd w:val="clear" w:color="auto" w:fill="auto"/>
            <w:noWrap/>
            <w:vAlign w:val="bottom"/>
            <w:hideMark/>
          </w:tcPr>
          <w:p w:rsidR="00986A49" w:rsidRPr="00A8753D" w:rsidRDefault="00986A49" w:rsidP="00F02928">
            <w:pPr>
              <w:pStyle w:val="tblNumber01"/>
              <w:rPr>
                <w:rFonts w:cs="Arial"/>
                <w:sz w:val="16"/>
              </w:rPr>
            </w:pPr>
          </w:p>
        </w:tc>
        <w:tc>
          <w:tcPr>
            <w:tcW w:w="1099" w:type="dxa"/>
            <w:tcBorders>
              <w:top w:val="single" w:sz="6" w:space="0" w:color="auto"/>
              <w:left w:val="nil"/>
              <w:right w:val="nil"/>
            </w:tcBorders>
            <w:shd w:val="clear" w:color="auto" w:fill="auto"/>
            <w:vAlign w:val="bottom"/>
            <w:hideMark/>
          </w:tcPr>
          <w:p w:rsidR="00986A49" w:rsidRPr="00A8753D" w:rsidRDefault="00986A49" w:rsidP="00F02928">
            <w:pPr>
              <w:pStyle w:val="tblNumber01"/>
              <w:rPr>
                <w:rFonts w:cs="Arial"/>
                <w:sz w:val="16"/>
              </w:rPr>
            </w:pPr>
          </w:p>
        </w:tc>
        <w:tc>
          <w:tcPr>
            <w:tcW w:w="48" w:type="dxa"/>
            <w:tcBorders>
              <w:top w:val="single" w:sz="6" w:space="0" w:color="auto"/>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single" w:sz="6" w:space="0" w:color="auto"/>
              <w:left w:val="nil"/>
              <w:right w:val="nil"/>
            </w:tcBorders>
            <w:shd w:val="clear" w:color="auto" w:fill="auto"/>
            <w:vAlign w:val="bottom"/>
            <w:hideMark/>
          </w:tcPr>
          <w:p w:rsidR="00986A49" w:rsidRPr="00A8753D" w:rsidRDefault="00986A49" w:rsidP="00F02928">
            <w:pPr>
              <w:pStyle w:val="tblNumber01"/>
              <w:rPr>
                <w:rFonts w:cs="Arial"/>
                <w:sz w:val="16"/>
              </w:rPr>
            </w:pPr>
          </w:p>
        </w:tc>
        <w:tc>
          <w:tcPr>
            <w:tcW w:w="48" w:type="dxa"/>
            <w:tcBorders>
              <w:top w:val="single" w:sz="6" w:space="0" w:color="auto"/>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single" w:sz="6" w:space="0" w:color="auto"/>
              <w:left w:val="nil"/>
              <w:right w:val="nil"/>
            </w:tcBorders>
            <w:shd w:val="clear" w:color="auto" w:fill="auto"/>
            <w:vAlign w:val="bottom"/>
            <w:hideMark/>
          </w:tcPr>
          <w:p w:rsidR="00986A49" w:rsidRPr="00A8753D" w:rsidRDefault="00986A49" w:rsidP="00F02928">
            <w:pPr>
              <w:pStyle w:val="tblNumber01"/>
              <w:rPr>
                <w:rFonts w:cs="Arial"/>
                <w:sz w:val="16"/>
              </w:rPr>
            </w:pPr>
          </w:p>
        </w:tc>
        <w:tc>
          <w:tcPr>
            <w:tcW w:w="48" w:type="dxa"/>
            <w:tcBorders>
              <w:top w:val="single" w:sz="6" w:space="0" w:color="auto"/>
              <w:left w:val="nil"/>
              <w:bottom w:val="nil"/>
              <w:right w:val="nil"/>
            </w:tcBorders>
            <w:shd w:val="clear" w:color="auto" w:fill="auto"/>
            <w:vAlign w:val="bottom"/>
            <w:hideMark/>
          </w:tcPr>
          <w:p w:rsidR="00986A49" w:rsidRPr="00A8753D" w:rsidRDefault="00986A49" w:rsidP="00F02928">
            <w:pPr>
              <w:pStyle w:val="tblNumber01"/>
              <w:rPr>
                <w:rFonts w:cs="Arial"/>
                <w:sz w:val="16"/>
              </w:rPr>
            </w:pPr>
          </w:p>
        </w:tc>
        <w:tc>
          <w:tcPr>
            <w:tcW w:w="1099" w:type="dxa"/>
            <w:tcBorders>
              <w:top w:val="single" w:sz="6" w:space="0" w:color="auto"/>
              <w:left w:val="nil"/>
              <w:right w:val="nil"/>
            </w:tcBorders>
            <w:shd w:val="clear" w:color="auto" w:fill="auto"/>
            <w:vAlign w:val="bottom"/>
            <w:hideMark/>
          </w:tcPr>
          <w:p w:rsidR="00986A49" w:rsidRPr="00A8753D" w:rsidRDefault="00986A49" w:rsidP="00F02928">
            <w:pPr>
              <w:pStyle w:val="tblNumber01"/>
              <w:rPr>
                <w:rFonts w:cs="Arial"/>
                <w:sz w:val="16"/>
              </w:rPr>
            </w:pPr>
          </w:p>
        </w:tc>
      </w:tr>
      <w:tr w:rsidR="00986A49" w:rsidRPr="00A8753D" w:rsidTr="00F660D5">
        <w:trPr>
          <w:cantSplit/>
        </w:trPr>
        <w:tc>
          <w:tcPr>
            <w:tcW w:w="2613" w:type="dxa"/>
            <w:tcBorders>
              <w:top w:val="nil"/>
              <w:left w:val="nil"/>
              <w:right w:val="nil"/>
            </w:tcBorders>
            <w:shd w:val="clear" w:color="auto" w:fill="auto"/>
            <w:hideMark/>
          </w:tcPr>
          <w:p w:rsidR="00986A49" w:rsidRPr="00A8753D" w:rsidRDefault="00986A49" w:rsidP="00F02928">
            <w:pPr>
              <w:pStyle w:val="tblText02"/>
              <w:rPr>
                <w:rFonts w:cs="Arial"/>
                <w:b/>
                <w:sz w:val="16"/>
              </w:rPr>
            </w:pPr>
            <w:r w:rsidRPr="00A8753D">
              <w:rPr>
                <w:rFonts w:cs="Arial"/>
                <w:b/>
                <w:sz w:val="16"/>
              </w:rPr>
              <w:t>Итого</w:t>
            </w:r>
          </w:p>
        </w:tc>
        <w:tc>
          <w:tcPr>
            <w:tcW w:w="1098" w:type="dxa"/>
            <w:tcBorders>
              <w:top w:val="nil"/>
              <w:left w:val="nil"/>
              <w:right w:val="nil"/>
            </w:tcBorders>
            <w:shd w:val="clear" w:color="auto" w:fill="auto"/>
            <w:vAlign w:val="bottom"/>
            <w:hideMark/>
          </w:tcPr>
          <w:p w:rsidR="00986A49" w:rsidRPr="00A8753D" w:rsidRDefault="00986A49" w:rsidP="00F02928">
            <w:pPr>
              <w:pStyle w:val="tblNumber01"/>
              <w:rPr>
                <w:rFonts w:cs="Arial"/>
                <w:b/>
                <w:sz w:val="16"/>
              </w:rPr>
            </w:pPr>
            <w:r w:rsidRPr="00A8753D">
              <w:rPr>
                <w:rFonts w:cs="Arial"/>
                <w:b/>
                <w:sz w:val="16"/>
              </w:rPr>
              <w:t xml:space="preserve">77,371,797 </w:t>
            </w:r>
          </w:p>
        </w:tc>
        <w:tc>
          <w:tcPr>
            <w:tcW w:w="47" w:type="dxa"/>
            <w:tcBorders>
              <w:top w:val="nil"/>
              <w:left w:val="nil"/>
              <w:right w:val="nil"/>
            </w:tcBorders>
            <w:shd w:val="clear" w:color="auto" w:fill="auto"/>
            <w:vAlign w:val="bottom"/>
            <w:hideMark/>
          </w:tcPr>
          <w:p w:rsidR="00986A49" w:rsidRPr="00A8753D" w:rsidRDefault="00986A49" w:rsidP="00F02928">
            <w:pPr>
              <w:pStyle w:val="tblNumber01"/>
              <w:rPr>
                <w:rFonts w:cs="Arial"/>
                <w:b/>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b/>
                <w:sz w:val="16"/>
              </w:rPr>
            </w:pPr>
            <w:r w:rsidRPr="00A8753D">
              <w:rPr>
                <w:rFonts w:cs="Arial"/>
                <w:b/>
                <w:sz w:val="16"/>
              </w:rPr>
              <w:t xml:space="preserve">7,473,084 </w:t>
            </w:r>
          </w:p>
        </w:tc>
        <w:tc>
          <w:tcPr>
            <w:tcW w:w="48" w:type="dxa"/>
            <w:tcBorders>
              <w:top w:val="nil"/>
              <w:left w:val="nil"/>
              <w:right w:val="nil"/>
            </w:tcBorders>
            <w:shd w:val="clear" w:color="auto" w:fill="auto"/>
            <w:noWrap/>
            <w:vAlign w:val="bottom"/>
            <w:hideMark/>
          </w:tcPr>
          <w:p w:rsidR="00986A49" w:rsidRPr="00A8753D" w:rsidRDefault="00986A49" w:rsidP="00F02928">
            <w:pPr>
              <w:pStyle w:val="tblNumber01"/>
              <w:rPr>
                <w:rFonts w:cs="Arial"/>
                <w:b/>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b/>
                <w:sz w:val="16"/>
              </w:rPr>
            </w:pPr>
            <w:r w:rsidRPr="00A8753D">
              <w:rPr>
                <w:rFonts w:cs="Arial"/>
                <w:b/>
                <w:sz w:val="16"/>
              </w:rPr>
              <w:t xml:space="preserve">1,161,671 </w:t>
            </w:r>
          </w:p>
        </w:tc>
        <w:tc>
          <w:tcPr>
            <w:tcW w:w="48" w:type="dxa"/>
            <w:tcBorders>
              <w:top w:val="nil"/>
              <w:left w:val="nil"/>
              <w:right w:val="nil"/>
            </w:tcBorders>
            <w:shd w:val="clear" w:color="auto" w:fill="auto"/>
            <w:vAlign w:val="bottom"/>
            <w:hideMark/>
          </w:tcPr>
          <w:p w:rsidR="00986A49" w:rsidRPr="00A8753D" w:rsidRDefault="00986A49" w:rsidP="00F02928">
            <w:pPr>
              <w:pStyle w:val="tblNumber01"/>
              <w:rPr>
                <w:rFonts w:cs="Arial"/>
                <w:b/>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b/>
                <w:sz w:val="16"/>
              </w:rPr>
            </w:pPr>
            <w:r w:rsidRPr="00A8753D">
              <w:rPr>
                <w:rFonts w:cs="Arial"/>
                <w:b/>
                <w:sz w:val="16"/>
              </w:rPr>
              <w:t xml:space="preserve">1,826,468 </w:t>
            </w:r>
          </w:p>
        </w:tc>
        <w:tc>
          <w:tcPr>
            <w:tcW w:w="48" w:type="dxa"/>
            <w:tcBorders>
              <w:top w:val="nil"/>
              <w:left w:val="nil"/>
              <w:right w:val="nil"/>
            </w:tcBorders>
            <w:shd w:val="clear" w:color="auto" w:fill="auto"/>
            <w:vAlign w:val="bottom"/>
            <w:hideMark/>
          </w:tcPr>
          <w:p w:rsidR="00986A49" w:rsidRPr="00A8753D" w:rsidRDefault="00986A49" w:rsidP="00F02928">
            <w:pPr>
              <w:pStyle w:val="tblNumber01"/>
              <w:rPr>
                <w:rFonts w:cs="Arial"/>
                <w:b/>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b/>
                <w:sz w:val="16"/>
              </w:rPr>
            </w:pPr>
            <w:r w:rsidRPr="00A8753D">
              <w:rPr>
                <w:rFonts w:cs="Arial"/>
                <w:b/>
                <w:sz w:val="16"/>
              </w:rPr>
              <w:t xml:space="preserve">1,600,192 </w:t>
            </w:r>
          </w:p>
        </w:tc>
        <w:tc>
          <w:tcPr>
            <w:tcW w:w="48" w:type="dxa"/>
            <w:tcBorders>
              <w:top w:val="nil"/>
              <w:left w:val="nil"/>
              <w:right w:val="nil"/>
            </w:tcBorders>
            <w:shd w:val="clear" w:color="auto" w:fill="auto"/>
            <w:vAlign w:val="bottom"/>
            <w:hideMark/>
          </w:tcPr>
          <w:p w:rsidR="00986A49" w:rsidRPr="00A8753D" w:rsidRDefault="00986A49" w:rsidP="00F02928">
            <w:pPr>
              <w:pStyle w:val="tblNumber01"/>
              <w:rPr>
                <w:rFonts w:cs="Arial"/>
                <w:b/>
                <w:sz w:val="16"/>
              </w:rPr>
            </w:pPr>
          </w:p>
        </w:tc>
        <w:tc>
          <w:tcPr>
            <w:tcW w:w="1099" w:type="dxa"/>
            <w:tcBorders>
              <w:top w:val="nil"/>
              <w:left w:val="nil"/>
              <w:right w:val="nil"/>
            </w:tcBorders>
            <w:shd w:val="clear" w:color="auto" w:fill="auto"/>
            <w:vAlign w:val="bottom"/>
            <w:hideMark/>
          </w:tcPr>
          <w:p w:rsidR="00986A49" w:rsidRPr="00A8753D" w:rsidRDefault="00986A49" w:rsidP="00F02928">
            <w:pPr>
              <w:pStyle w:val="tblNumber01"/>
              <w:rPr>
                <w:rFonts w:cs="Arial"/>
                <w:b/>
                <w:sz w:val="16"/>
              </w:rPr>
            </w:pPr>
            <w:r w:rsidRPr="00A8753D">
              <w:rPr>
                <w:rFonts w:cs="Arial"/>
                <w:b/>
                <w:sz w:val="16"/>
              </w:rPr>
              <w:t xml:space="preserve">89,433,212 </w:t>
            </w:r>
          </w:p>
        </w:tc>
      </w:tr>
      <w:tr w:rsidR="00986A49" w:rsidRPr="00A8753D" w:rsidTr="00F660D5">
        <w:trPr>
          <w:cantSplit/>
        </w:trPr>
        <w:tc>
          <w:tcPr>
            <w:tcW w:w="2613" w:type="dxa"/>
            <w:tcBorders>
              <w:top w:val="nil"/>
              <w:left w:val="nil"/>
              <w:bottom w:val="single" w:sz="12" w:space="0" w:color="auto"/>
              <w:right w:val="nil"/>
            </w:tcBorders>
            <w:shd w:val="clear" w:color="auto" w:fill="auto"/>
          </w:tcPr>
          <w:p w:rsidR="00986A49" w:rsidRPr="00A8753D" w:rsidRDefault="00986A49" w:rsidP="00F02928">
            <w:pPr>
              <w:pStyle w:val="tblText02"/>
              <w:rPr>
                <w:rFonts w:cs="Arial"/>
                <w:sz w:val="16"/>
              </w:rPr>
            </w:pPr>
            <w:r w:rsidRPr="00A8753D">
              <w:rPr>
                <w:rFonts w:cs="Arial"/>
                <w:sz w:val="16"/>
              </w:rPr>
              <w:t xml:space="preserve"> </w:t>
            </w:r>
          </w:p>
        </w:tc>
        <w:tc>
          <w:tcPr>
            <w:tcW w:w="1098" w:type="dxa"/>
            <w:tcBorders>
              <w:top w:val="nil"/>
              <w:left w:val="nil"/>
              <w:bottom w:val="single" w:sz="12" w:space="0" w:color="auto"/>
              <w:right w:val="nil"/>
            </w:tcBorders>
            <w:shd w:val="clear" w:color="auto" w:fill="auto"/>
            <w:vAlign w:val="bottom"/>
          </w:tcPr>
          <w:p w:rsidR="00986A49" w:rsidRPr="00A8753D" w:rsidRDefault="00986A49" w:rsidP="00F02928">
            <w:pPr>
              <w:pStyle w:val="tblNumber01"/>
              <w:rPr>
                <w:rFonts w:cs="Arial"/>
                <w:sz w:val="16"/>
              </w:rPr>
            </w:pPr>
          </w:p>
        </w:tc>
        <w:tc>
          <w:tcPr>
            <w:tcW w:w="47" w:type="dxa"/>
            <w:tcBorders>
              <w:top w:val="nil"/>
              <w:left w:val="nil"/>
              <w:bottom w:val="single" w:sz="12" w:space="0" w:color="auto"/>
              <w:right w:val="nil"/>
            </w:tcBorders>
            <w:shd w:val="clear" w:color="auto" w:fill="auto"/>
            <w:vAlign w:val="bottom"/>
          </w:tcPr>
          <w:p w:rsidR="00986A49" w:rsidRPr="00A8753D" w:rsidRDefault="00986A49" w:rsidP="00F02928">
            <w:pPr>
              <w:pStyle w:val="tblNumber01"/>
              <w:rPr>
                <w:rFonts w:cs="Arial"/>
                <w:sz w:val="16"/>
              </w:rPr>
            </w:pPr>
          </w:p>
        </w:tc>
        <w:tc>
          <w:tcPr>
            <w:tcW w:w="1099" w:type="dxa"/>
            <w:tcBorders>
              <w:top w:val="nil"/>
              <w:left w:val="nil"/>
              <w:bottom w:val="single" w:sz="12" w:space="0" w:color="auto"/>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single" w:sz="12" w:space="0" w:color="auto"/>
              <w:right w:val="nil"/>
            </w:tcBorders>
            <w:shd w:val="clear" w:color="auto" w:fill="auto"/>
            <w:noWrap/>
            <w:vAlign w:val="bottom"/>
          </w:tcPr>
          <w:p w:rsidR="00986A49" w:rsidRPr="00A8753D" w:rsidRDefault="00986A49" w:rsidP="00F02928">
            <w:pPr>
              <w:pStyle w:val="tblNumber01"/>
              <w:rPr>
                <w:rFonts w:cs="Arial"/>
                <w:sz w:val="16"/>
              </w:rPr>
            </w:pPr>
          </w:p>
        </w:tc>
        <w:tc>
          <w:tcPr>
            <w:tcW w:w="1099" w:type="dxa"/>
            <w:tcBorders>
              <w:top w:val="nil"/>
              <w:left w:val="nil"/>
              <w:bottom w:val="single" w:sz="12" w:space="0" w:color="auto"/>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single" w:sz="12" w:space="0" w:color="auto"/>
              <w:right w:val="nil"/>
            </w:tcBorders>
            <w:shd w:val="clear" w:color="auto" w:fill="auto"/>
            <w:vAlign w:val="bottom"/>
          </w:tcPr>
          <w:p w:rsidR="00986A49" w:rsidRPr="00A8753D" w:rsidRDefault="00986A49" w:rsidP="00F02928">
            <w:pPr>
              <w:pStyle w:val="tblNumber01"/>
              <w:rPr>
                <w:rFonts w:cs="Arial"/>
                <w:sz w:val="16"/>
              </w:rPr>
            </w:pPr>
          </w:p>
        </w:tc>
        <w:tc>
          <w:tcPr>
            <w:tcW w:w="1099" w:type="dxa"/>
            <w:tcBorders>
              <w:top w:val="nil"/>
              <w:left w:val="nil"/>
              <w:bottom w:val="single" w:sz="12" w:space="0" w:color="auto"/>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single" w:sz="12" w:space="0" w:color="auto"/>
              <w:right w:val="nil"/>
            </w:tcBorders>
            <w:shd w:val="clear" w:color="auto" w:fill="auto"/>
            <w:vAlign w:val="bottom"/>
          </w:tcPr>
          <w:p w:rsidR="00986A49" w:rsidRPr="00A8753D" w:rsidRDefault="00986A49" w:rsidP="00F02928">
            <w:pPr>
              <w:pStyle w:val="tblNumber01"/>
              <w:rPr>
                <w:rFonts w:cs="Arial"/>
                <w:sz w:val="16"/>
              </w:rPr>
            </w:pPr>
          </w:p>
        </w:tc>
        <w:tc>
          <w:tcPr>
            <w:tcW w:w="1099" w:type="dxa"/>
            <w:tcBorders>
              <w:top w:val="nil"/>
              <w:left w:val="nil"/>
              <w:bottom w:val="single" w:sz="12" w:space="0" w:color="auto"/>
              <w:right w:val="nil"/>
            </w:tcBorders>
            <w:shd w:val="clear" w:color="auto" w:fill="auto"/>
            <w:vAlign w:val="bottom"/>
          </w:tcPr>
          <w:p w:rsidR="00986A49" w:rsidRPr="00A8753D" w:rsidRDefault="00986A49" w:rsidP="00F02928">
            <w:pPr>
              <w:pStyle w:val="tblNumber01"/>
              <w:rPr>
                <w:rFonts w:cs="Arial"/>
                <w:sz w:val="16"/>
              </w:rPr>
            </w:pPr>
          </w:p>
        </w:tc>
        <w:tc>
          <w:tcPr>
            <w:tcW w:w="48" w:type="dxa"/>
            <w:tcBorders>
              <w:top w:val="nil"/>
              <w:left w:val="nil"/>
              <w:bottom w:val="single" w:sz="12" w:space="0" w:color="auto"/>
              <w:right w:val="nil"/>
            </w:tcBorders>
            <w:shd w:val="clear" w:color="auto" w:fill="auto"/>
            <w:vAlign w:val="bottom"/>
          </w:tcPr>
          <w:p w:rsidR="00986A49" w:rsidRPr="00A8753D" w:rsidRDefault="00986A49" w:rsidP="00F02928">
            <w:pPr>
              <w:pStyle w:val="tblNumber01"/>
              <w:rPr>
                <w:rFonts w:cs="Arial"/>
                <w:sz w:val="16"/>
              </w:rPr>
            </w:pPr>
          </w:p>
        </w:tc>
        <w:tc>
          <w:tcPr>
            <w:tcW w:w="1099" w:type="dxa"/>
            <w:tcBorders>
              <w:top w:val="nil"/>
              <w:left w:val="nil"/>
              <w:bottom w:val="single" w:sz="12" w:space="0" w:color="auto"/>
              <w:right w:val="nil"/>
            </w:tcBorders>
            <w:shd w:val="clear" w:color="auto" w:fill="auto"/>
            <w:vAlign w:val="bottom"/>
          </w:tcPr>
          <w:p w:rsidR="00986A49" w:rsidRPr="00A8753D" w:rsidRDefault="00986A49" w:rsidP="00F02928">
            <w:pPr>
              <w:pStyle w:val="tblNumber01"/>
              <w:rPr>
                <w:rFonts w:cs="Arial"/>
                <w:sz w:val="16"/>
              </w:rPr>
            </w:pPr>
          </w:p>
        </w:tc>
      </w:tr>
    </w:tbl>
    <w:p w:rsidR="00986A49" w:rsidRPr="00F02928" w:rsidRDefault="00986A49" w:rsidP="00F02928">
      <w:pPr>
        <w:pStyle w:val="21"/>
        <w:jc w:val="left"/>
        <w:rPr>
          <w:rFonts w:ascii="Arial" w:hAnsi="Arial" w:cs="Arial"/>
          <w:sz w:val="20"/>
        </w:rPr>
      </w:pPr>
    </w:p>
    <w:p w:rsidR="00986A49" w:rsidRPr="00F02928" w:rsidRDefault="00986A49" w:rsidP="00F02928">
      <w:pPr>
        <w:pStyle w:val="21"/>
        <w:ind w:left="426"/>
        <w:jc w:val="left"/>
        <w:rPr>
          <w:rFonts w:ascii="Arial" w:hAnsi="Arial" w:cs="Arial"/>
          <w:sz w:val="20"/>
        </w:rPr>
      </w:pPr>
      <w:r w:rsidRPr="00F02928">
        <w:rPr>
          <w:rFonts w:ascii="Arial" w:hAnsi="Arial" w:cs="Arial"/>
          <w:sz w:val="20"/>
        </w:rPr>
        <w:t>На 31 декабря 2014 года:</w:t>
      </w:r>
    </w:p>
    <w:p w:rsidR="00986A49" w:rsidRPr="00F02928" w:rsidRDefault="00986A49" w:rsidP="00F02928">
      <w:pPr>
        <w:pStyle w:val="21"/>
        <w:jc w:val="left"/>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2617"/>
        <w:gridCol w:w="1098"/>
        <w:gridCol w:w="48"/>
        <w:gridCol w:w="1098"/>
        <w:gridCol w:w="48"/>
        <w:gridCol w:w="1098"/>
        <w:gridCol w:w="48"/>
        <w:gridCol w:w="1098"/>
        <w:gridCol w:w="48"/>
        <w:gridCol w:w="1098"/>
        <w:gridCol w:w="48"/>
        <w:gridCol w:w="1098"/>
      </w:tblGrid>
      <w:tr w:rsidR="00986A49" w:rsidRPr="00A8753D" w:rsidTr="00F660D5">
        <w:trPr>
          <w:cantSplit/>
        </w:trPr>
        <w:tc>
          <w:tcPr>
            <w:tcW w:w="2617" w:type="dxa"/>
            <w:tcBorders>
              <w:top w:val="nil"/>
              <w:left w:val="nil"/>
              <w:bottom w:val="single" w:sz="6" w:space="0" w:color="auto"/>
              <w:right w:val="nil"/>
            </w:tcBorders>
            <w:shd w:val="clear" w:color="auto" w:fill="auto"/>
            <w:vAlign w:val="bottom"/>
            <w:hideMark/>
          </w:tcPr>
          <w:p w:rsidR="00986A49" w:rsidRPr="00A8753D" w:rsidRDefault="00986A49" w:rsidP="00F660D5">
            <w:pPr>
              <w:pStyle w:val="tblHeaderText"/>
              <w:jc w:val="left"/>
              <w:rPr>
                <w:rFonts w:cs="Arial"/>
                <w:sz w:val="16"/>
              </w:rPr>
            </w:pPr>
          </w:p>
        </w:tc>
        <w:tc>
          <w:tcPr>
            <w:tcW w:w="1098" w:type="dxa"/>
            <w:tcBorders>
              <w:top w:val="nil"/>
              <w:left w:val="nil"/>
              <w:bottom w:val="single" w:sz="6" w:space="0" w:color="auto"/>
              <w:right w:val="nil"/>
            </w:tcBorders>
            <w:shd w:val="clear" w:color="auto" w:fill="auto"/>
            <w:vAlign w:val="bottom"/>
            <w:hideMark/>
          </w:tcPr>
          <w:p w:rsidR="00986A49" w:rsidRPr="00A8753D" w:rsidRDefault="00986A49" w:rsidP="00F660D5">
            <w:pPr>
              <w:pStyle w:val="tblHeaderText"/>
              <w:rPr>
                <w:rFonts w:cs="Arial"/>
                <w:sz w:val="16"/>
              </w:rPr>
            </w:pPr>
            <w:r w:rsidRPr="00A8753D">
              <w:rPr>
                <w:rFonts w:cs="Arial"/>
                <w:sz w:val="16"/>
              </w:rPr>
              <w:t xml:space="preserve">Кредиты </w:t>
            </w:r>
            <w:r w:rsidRPr="00A8753D">
              <w:rPr>
                <w:rFonts w:cs="Arial"/>
                <w:sz w:val="16"/>
              </w:rPr>
              <w:br/>
              <w:t>без просро-ченных платежей</w:t>
            </w:r>
          </w:p>
        </w:tc>
        <w:tc>
          <w:tcPr>
            <w:tcW w:w="48"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HeaderText"/>
              <w:rPr>
                <w:rFonts w:cs="Arial"/>
                <w:sz w:val="16"/>
              </w:rPr>
            </w:pPr>
          </w:p>
        </w:tc>
        <w:tc>
          <w:tcPr>
            <w:tcW w:w="1098" w:type="dxa"/>
            <w:tcBorders>
              <w:top w:val="nil"/>
              <w:left w:val="nil"/>
              <w:bottom w:val="single" w:sz="6" w:space="0" w:color="auto"/>
              <w:right w:val="nil"/>
            </w:tcBorders>
            <w:shd w:val="clear" w:color="auto" w:fill="auto"/>
            <w:vAlign w:val="bottom"/>
            <w:hideMark/>
          </w:tcPr>
          <w:p w:rsidR="00986A49" w:rsidRPr="00A8753D" w:rsidRDefault="00986A49" w:rsidP="00F660D5">
            <w:pPr>
              <w:pStyle w:val="tblHeaderText"/>
              <w:rPr>
                <w:rFonts w:cs="Arial"/>
                <w:sz w:val="16"/>
              </w:rPr>
            </w:pPr>
            <w:r w:rsidRPr="00A8753D">
              <w:rPr>
                <w:rFonts w:cs="Arial"/>
                <w:sz w:val="16"/>
              </w:rPr>
              <w:t>Просрочен-ные, но не обесценен-ные ссуды</w:t>
            </w:r>
          </w:p>
        </w:tc>
        <w:tc>
          <w:tcPr>
            <w:tcW w:w="48"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HeaderText"/>
              <w:rPr>
                <w:rFonts w:cs="Arial"/>
                <w:sz w:val="16"/>
              </w:rPr>
            </w:pPr>
          </w:p>
        </w:tc>
        <w:tc>
          <w:tcPr>
            <w:tcW w:w="1098" w:type="dxa"/>
            <w:tcBorders>
              <w:top w:val="nil"/>
              <w:left w:val="nil"/>
              <w:bottom w:val="single" w:sz="6" w:space="0" w:color="auto"/>
              <w:right w:val="nil"/>
            </w:tcBorders>
            <w:shd w:val="clear" w:color="auto" w:fill="auto"/>
            <w:vAlign w:val="bottom"/>
            <w:hideMark/>
          </w:tcPr>
          <w:p w:rsidR="00986A49" w:rsidRPr="00A8753D" w:rsidRDefault="00986A49" w:rsidP="00F660D5">
            <w:pPr>
              <w:pStyle w:val="tblHeaderText"/>
              <w:rPr>
                <w:rFonts w:cs="Arial"/>
                <w:sz w:val="16"/>
              </w:rPr>
            </w:pPr>
            <w:r w:rsidRPr="00A8753D">
              <w:rPr>
                <w:rFonts w:cs="Arial"/>
                <w:sz w:val="16"/>
              </w:rPr>
              <w:t>Надежные кредиты</w:t>
            </w:r>
          </w:p>
        </w:tc>
        <w:tc>
          <w:tcPr>
            <w:tcW w:w="48"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HeaderText"/>
              <w:rPr>
                <w:rFonts w:cs="Arial"/>
                <w:sz w:val="16"/>
              </w:rPr>
            </w:pPr>
          </w:p>
        </w:tc>
        <w:tc>
          <w:tcPr>
            <w:tcW w:w="1098" w:type="dxa"/>
            <w:tcBorders>
              <w:top w:val="nil"/>
              <w:left w:val="nil"/>
              <w:bottom w:val="single" w:sz="6" w:space="0" w:color="auto"/>
              <w:right w:val="nil"/>
            </w:tcBorders>
            <w:shd w:val="clear" w:color="auto" w:fill="auto"/>
            <w:vAlign w:val="bottom"/>
            <w:hideMark/>
          </w:tcPr>
          <w:p w:rsidR="00986A49" w:rsidRPr="00A8753D" w:rsidRDefault="00986A49" w:rsidP="00F660D5">
            <w:pPr>
              <w:pStyle w:val="tblHeaderText"/>
              <w:rPr>
                <w:rFonts w:cs="Arial"/>
                <w:sz w:val="16"/>
              </w:rPr>
            </w:pPr>
            <w:r w:rsidRPr="00A8753D">
              <w:rPr>
                <w:rFonts w:cs="Arial"/>
                <w:sz w:val="16"/>
              </w:rPr>
              <w:t>Проблемные кредиты</w:t>
            </w:r>
          </w:p>
        </w:tc>
        <w:tc>
          <w:tcPr>
            <w:tcW w:w="48"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HeaderText"/>
              <w:rPr>
                <w:rFonts w:cs="Arial"/>
                <w:sz w:val="16"/>
              </w:rPr>
            </w:pPr>
          </w:p>
        </w:tc>
        <w:tc>
          <w:tcPr>
            <w:tcW w:w="1098" w:type="dxa"/>
            <w:tcBorders>
              <w:top w:val="nil"/>
              <w:left w:val="nil"/>
              <w:bottom w:val="single" w:sz="6" w:space="0" w:color="auto"/>
              <w:right w:val="nil"/>
            </w:tcBorders>
            <w:shd w:val="clear" w:color="auto" w:fill="auto"/>
            <w:vAlign w:val="bottom"/>
            <w:hideMark/>
          </w:tcPr>
          <w:p w:rsidR="00986A49" w:rsidRPr="00A8753D" w:rsidRDefault="00986A49" w:rsidP="00F660D5">
            <w:pPr>
              <w:pStyle w:val="tblHeaderText"/>
              <w:rPr>
                <w:rFonts w:cs="Arial"/>
                <w:sz w:val="16"/>
              </w:rPr>
            </w:pPr>
            <w:r w:rsidRPr="00A8753D">
              <w:rPr>
                <w:rFonts w:cs="Arial"/>
                <w:sz w:val="16"/>
              </w:rPr>
              <w:t>Безнадеж-ные кредиты</w:t>
            </w:r>
          </w:p>
        </w:tc>
        <w:tc>
          <w:tcPr>
            <w:tcW w:w="48"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HeaderText"/>
              <w:rPr>
                <w:rFonts w:cs="Arial"/>
                <w:sz w:val="16"/>
              </w:rPr>
            </w:pPr>
          </w:p>
        </w:tc>
        <w:tc>
          <w:tcPr>
            <w:tcW w:w="1098" w:type="dxa"/>
            <w:tcBorders>
              <w:top w:val="nil"/>
              <w:left w:val="nil"/>
              <w:bottom w:val="single" w:sz="6" w:space="0" w:color="auto"/>
              <w:right w:val="nil"/>
            </w:tcBorders>
            <w:shd w:val="clear" w:color="auto" w:fill="auto"/>
            <w:vAlign w:val="bottom"/>
            <w:hideMark/>
          </w:tcPr>
          <w:p w:rsidR="00986A49" w:rsidRPr="00A8753D" w:rsidRDefault="00986A49" w:rsidP="00F660D5">
            <w:pPr>
              <w:pStyle w:val="tblHeaderText"/>
              <w:rPr>
                <w:rFonts w:cs="Arial"/>
                <w:sz w:val="16"/>
              </w:rPr>
            </w:pPr>
            <w:r w:rsidRPr="00A8753D">
              <w:rPr>
                <w:rFonts w:cs="Arial"/>
                <w:sz w:val="16"/>
              </w:rPr>
              <w:t>Итого</w:t>
            </w:r>
            <w:r w:rsidRPr="00A8753D">
              <w:rPr>
                <w:rFonts w:cs="Arial"/>
                <w:sz w:val="16"/>
              </w:rPr>
              <w:br/>
              <w:t>201</w:t>
            </w:r>
            <w:r w:rsidRPr="00A8753D">
              <w:rPr>
                <w:rFonts w:cs="Arial"/>
                <w:sz w:val="16"/>
                <w:lang w:val="en-US"/>
              </w:rPr>
              <w:t>4</w:t>
            </w:r>
            <w:r w:rsidRPr="00A8753D">
              <w:rPr>
                <w:rFonts w:cs="Arial"/>
                <w:sz w:val="16"/>
              </w:rPr>
              <w:t xml:space="preserve"> год</w:t>
            </w:r>
          </w:p>
        </w:tc>
      </w:tr>
      <w:tr w:rsidR="00986A49" w:rsidRPr="00A8753D" w:rsidTr="00F660D5">
        <w:trPr>
          <w:cantSplit/>
        </w:trPr>
        <w:tc>
          <w:tcPr>
            <w:tcW w:w="2617" w:type="dxa"/>
            <w:tcBorders>
              <w:top w:val="single" w:sz="6" w:space="0" w:color="auto"/>
              <w:left w:val="nil"/>
              <w:bottom w:val="nil"/>
              <w:right w:val="nil"/>
            </w:tcBorders>
            <w:shd w:val="clear" w:color="auto" w:fill="auto"/>
          </w:tcPr>
          <w:p w:rsidR="00986A49" w:rsidRPr="00A8753D" w:rsidRDefault="00986A49" w:rsidP="00F660D5">
            <w:pPr>
              <w:pStyle w:val="tblText02"/>
              <w:rPr>
                <w:rFonts w:cs="Arial"/>
                <w:sz w:val="16"/>
              </w:rPr>
            </w:pPr>
            <w:r w:rsidRPr="00A8753D">
              <w:rPr>
                <w:rFonts w:cs="Arial"/>
                <w:sz w:val="16"/>
              </w:rPr>
              <w:t xml:space="preserve"> </w:t>
            </w:r>
          </w:p>
        </w:tc>
        <w:tc>
          <w:tcPr>
            <w:tcW w:w="1098" w:type="dxa"/>
            <w:tcBorders>
              <w:top w:val="single" w:sz="6" w:space="0" w:color="auto"/>
              <w:left w:val="nil"/>
              <w:bottom w:val="nil"/>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single" w:sz="6" w:space="0" w:color="auto"/>
              <w:left w:val="nil"/>
              <w:bottom w:val="nil"/>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single" w:sz="6" w:space="0" w:color="auto"/>
              <w:left w:val="nil"/>
              <w:bottom w:val="nil"/>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single" w:sz="6" w:space="0" w:color="auto"/>
              <w:left w:val="nil"/>
              <w:bottom w:val="nil"/>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single" w:sz="6" w:space="0" w:color="auto"/>
              <w:left w:val="nil"/>
              <w:bottom w:val="nil"/>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single" w:sz="6" w:space="0" w:color="auto"/>
              <w:left w:val="nil"/>
              <w:bottom w:val="nil"/>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single" w:sz="6" w:space="0" w:color="auto"/>
              <w:left w:val="nil"/>
              <w:bottom w:val="nil"/>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single" w:sz="6" w:space="0" w:color="auto"/>
              <w:left w:val="nil"/>
              <w:bottom w:val="nil"/>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single" w:sz="6" w:space="0" w:color="auto"/>
              <w:left w:val="nil"/>
              <w:bottom w:val="nil"/>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single" w:sz="6" w:space="0" w:color="auto"/>
              <w:left w:val="nil"/>
              <w:bottom w:val="nil"/>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single" w:sz="6" w:space="0" w:color="auto"/>
              <w:left w:val="nil"/>
              <w:bottom w:val="nil"/>
              <w:right w:val="nil"/>
            </w:tcBorders>
            <w:shd w:val="clear" w:color="auto" w:fill="auto"/>
            <w:vAlign w:val="bottom"/>
          </w:tcPr>
          <w:p w:rsidR="00986A49" w:rsidRPr="00A8753D" w:rsidRDefault="00986A49" w:rsidP="00F660D5">
            <w:pPr>
              <w:pStyle w:val="tblNumber01"/>
              <w:rPr>
                <w:rFonts w:cs="Arial"/>
                <w:sz w:val="16"/>
              </w:rPr>
            </w:pPr>
          </w:p>
        </w:tc>
      </w:tr>
      <w:tr w:rsidR="00986A49" w:rsidRPr="00A8753D" w:rsidTr="00F660D5">
        <w:trPr>
          <w:cantSplit/>
        </w:trPr>
        <w:tc>
          <w:tcPr>
            <w:tcW w:w="2617" w:type="dxa"/>
            <w:tcBorders>
              <w:top w:val="nil"/>
              <w:left w:val="nil"/>
              <w:bottom w:val="nil"/>
              <w:right w:val="nil"/>
            </w:tcBorders>
            <w:shd w:val="clear" w:color="auto" w:fill="auto"/>
            <w:hideMark/>
          </w:tcPr>
          <w:p w:rsidR="00986A49" w:rsidRPr="00A8753D" w:rsidRDefault="00986A49" w:rsidP="00F660D5">
            <w:pPr>
              <w:pStyle w:val="tblText02"/>
              <w:rPr>
                <w:rFonts w:cs="Arial"/>
                <w:b/>
                <w:sz w:val="16"/>
              </w:rPr>
            </w:pPr>
            <w:r w:rsidRPr="00A8753D">
              <w:rPr>
                <w:rFonts w:cs="Arial"/>
                <w:b/>
                <w:sz w:val="16"/>
              </w:rPr>
              <w:t>Ссуды, предоставленные клиентам</w:t>
            </w: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48"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48"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48"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48"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48"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r>
      <w:tr w:rsidR="00986A49" w:rsidRPr="00A8753D" w:rsidTr="00F660D5">
        <w:trPr>
          <w:cantSplit/>
        </w:trPr>
        <w:tc>
          <w:tcPr>
            <w:tcW w:w="2617" w:type="dxa"/>
            <w:tcBorders>
              <w:top w:val="nil"/>
              <w:left w:val="nil"/>
              <w:bottom w:val="nil"/>
              <w:right w:val="nil"/>
            </w:tcBorders>
            <w:shd w:val="clear" w:color="auto" w:fill="auto"/>
          </w:tcPr>
          <w:p w:rsidR="00986A49" w:rsidRPr="00A8753D" w:rsidRDefault="00986A49" w:rsidP="00F660D5">
            <w:pPr>
              <w:pStyle w:val="tblText02"/>
              <w:rPr>
                <w:rFonts w:cs="Arial"/>
                <w:b/>
                <w:sz w:val="16"/>
              </w:rPr>
            </w:pPr>
            <w:r w:rsidRPr="00A8753D">
              <w:rPr>
                <w:rFonts w:cs="Arial"/>
                <w:b/>
                <w:sz w:val="16"/>
              </w:rPr>
              <w:t xml:space="preserve"> </w:t>
            </w:r>
          </w:p>
        </w:tc>
        <w:tc>
          <w:tcPr>
            <w:tcW w:w="1098" w:type="dxa"/>
            <w:tcBorders>
              <w:top w:val="nil"/>
              <w:left w:val="nil"/>
              <w:bottom w:val="nil"/>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nil"/>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nil"/>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nil"/>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nil"/>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nil"/>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tcPr>
          <w:p w:rsidR="00986A49" w:rsidRPr="00A8753D" w:rsidRDefault="00986A49" w:rsidP="00F660D5">
            <w:pPr>
              <w:pStyle w:val="tblNumber01"/>
              <w:rPr>
                <w:rFonts w:cs="Arial"/>
                <w:sz w:val="16"/>
              </w:rPr>
            </w:pPr>
          </w:p>
        </w:tc>
      </w:tr>
      <w:tr w:rsidR="00986A49" w:rsidRPr="00A8753D" w:rsidTr="00F660D5">
        <w:trPr>
          <w:cantSplit/>
        </w:trPr>
        <w:tc>
          <w:tcPr>
            <w:tcW w:w="2617" w:type="dxa"/>
            <w:tcBorders>
              <w:top w:val="nil"/>
              <w:left w:val="nil"/>
              <w:bottom w:val="nil"/>
              <w:right w:val="nil"/>
            </w:tcBorders>
            <w:shd w:val="clear" w:color="auto" w:fill="auto"/>
            <w:hideMark/>
          </w:tcPr>
          <w:p w:rsidR="00986A49" w:rsidRPr="00A8753D" w:rsidRDefault="00986A49" w:rsidP="00F660D5">
            <w:pPr>
              <w:pStyle w:val="tblText05"/>
              <w:ind w:left="113"/>
              <w:rPr>
                <w:rFonts w:cs="Arial"/>
                <w:sz w:val="16"/>
              </w:rPr>
            </w:pPr>
            <w:r w:rsidRPr="00A8753D">
              <w:rPr>
                <w:rFonts w:cs="Arial"/>
                <w:sz w:val="16"/>
              </w:rPr>
              <w:t>Автокредитование</w:t>
            </w: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71,156,215</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4,174,576</w:t>
            </w:r>
          </w:p>
        </w:tc>
        <w:tc>
          <w:tcPr>
            <w:tcW w:w="48"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691,784</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1,231,043</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1,040,467</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78,294,085</w:t>
            </w:r>
          </w:p>
        </w:tc>
      </w:tr>
      <w:tr w:rsidR="00986A49" w:rsidRPr="00A8753D" w:rsidTr="00F660D5">
        <w:trPr>
          <w:cantSplit/>
        </w:trPr>
        <w:tc>
          <w:tcPr>
            <w:tcW w:w="2617" w:type="dxa"/>
            <w:tcBorders>
              <w:top w:val="nil"/>
              <w:left w:val="nil"/>
              <w:bottom w:val="nil"/>
              <w:right w:val="nil"/>
            </w:tcBorders>
            <w:shd w:val="clear" w:color="auto" w:fill="auto"/>
            <w:hideMark/>
          </w:tcPr>
          <w:p w:rsidR="00986A49" w:rsidRPr="00A8753D" w:rsidRDefault="00986A49" w:rsidP="00F660D5">
            <w:pPr>
              <w:pStyle w:val="tblText05"/>
              <w:ind w:left="113"/>
              <w:rPr>
                <w:rFonts w:cs="Arial"/>
                <w:sz w:val="16"/>
              </w:rPr>
            </w:pPr>
            <w:r w:rsidRPr="00A8753D">
              <w:rPr>
                <w:rFonts w:cs="Arial"/>
                <w:sz w:val="16"/>
              </w:rPr>
              <w:t>Потребительское кредитование</w:t>
            </w: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15,055,241</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1,046,003</w:t>
            </w:r>
          </w:p>
        </w:tc>
        <w:tc>
          <w:tcPr>
            <w:tcW w:w="48"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123,988</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139,032</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100,603</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16,464,867</w:t>
            </w:r>
          </w:p>
        </w:tc>
      </w:tr>
      <w:tr w:rsidR="00986A49" w:rsidRPr="00A8753D" w:rsidTr="00F660D5">
        <w:trPr>
          <w:cantSplit/>
        </w:trPr>
        <w:tc>
          <w:tcPr>
            <w:tcW w:w="2617" w:type="dxa"/>
            <w:tcBorders>
              <w:top w:val="nil"/>
              <w:left w:val="nil"/>
              <w:bottom w:val="nil"/>
              <w:right w:val="nil"/>
            </w:tcBorders>
            <w:shd w:val="clear" w:color="auto" w:fill="auto"/>
            <w:hideMark/>
          </w:tcPr>
          <w:p w:rsidR="00986A49" w:rsidRPr="00A8753D" w:rsidRDefault="00986A49" w:rsidP="00F660D5">
            <w:pPr>
              <w:pStyle w:val="tblText05"/>
              <w:ind w:left="113"/>
              <w:rPr>
                <w:rFonts w:cs="Arial"/>
                <w:sz w:val="16"/>
              </w:rPr>
            </w:pPr>
            <w:r w:rsidRPr="00A8753D">
              <w:rPr>
                <w:rFonts w:cs="Arial"/>
                <w:sz w:val="16"/>
              </w:rPr>
              <w:t>Прямые продажи</w:t>
            </w: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5,493,709</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698,110</w:t>
            </w:r>
          </w:p>
        </w:tc>
        <w:tc>
          <w:tcPr>
            <w:tcW w:w="48"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133,491</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237,137</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233,776</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6,796,223</w:t>
            </w:r>
          </w:p>
        </w:tc>
      </w:tr>
      <w:tr w:rsidR="00986A49" w:rsidRPr="00A8753D" w:rsidTr="00F660D5">
        <w:trPr>
          <w:cantSplit/>
        </w:trPr>
        <w:tc>
          <w:tcPr>
            <w:tcW w:w="2617" w:type="dxa"/>
            <w:tcBorders>
              <w:top w:val="nil"/>
              <w:left w:val="nil"/>
              <w:bottom w:val="nil"/>
              <w:right w:val="nil"/>
            </w:tcBorders>
            <w:shd w:val="clear" w:color="auto" w:fill="auto"/>
            <w:hideMark/>
          </w:tcPr>
          <w:p w:rsidR="00986A49" w:rsidRPr="00A8753D" w:rsidRDefault="00986A49" w:rsidP="00F660D5">
            <w:pPr>
              <w:pStyle w:val="tblText05"/>
              <w:ind w:left="113"/>
              <w:rPr>
                <w:rFonts w:cs="Arial"/>
                <w:sz w:val="16"/>
              </w:rPr>
            </w:pPr>
            <w:r w:rsidRPr="00A8753D">
              <w:rPr>
                <w:rFonts w:cs="Arial"/>
                <w:sz w:val="16"/>
              </w:rPr>
              <w:t>Кредитные карты</w:t>
            </w: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275,890</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18,069</w:t>
            </w:r>
          </w:p>
        </w:tc>
        <w:tc>
          <w:tcPr>
            <w:tcW w:w="48"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8,184</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15,144</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13,773</w:t>
            </w:r>
          </w:p>
        </w:tc>
        <w:tc>
          <w:tcPr>
            <w:tcW w:w="4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331,060</w:t>
            </w:r>
          </w:p>
        </w:tc>
      </w:tr>
      <w:tr w:rsidR="00986A49" w:rsidRPr="00A8753D" w:rsidTr="00F660D5">
        <w:trPr>
          <w:cantSplit/>
        </w:trPr>
        <w:tc>
          <w:tcPr>
            <w:tcW w:w="2617" w:type="dxa"/>
            <w:tcBorders>
              <w:top w:val="nil"/>
              <w:left w:val="nil"/>
              <w:right w:val="nil"/>
            </w:tcBorders>
            <w:shd w:val="clear" w:color="auto" w:fill="auto"/>
            <w:hideMark/>
          </w:tcPr>
          <w:p w:rsidR="00986A49" w:rsidRPr="00A8753D" w:rsidRDefault="00986A49" w:rsidP="00F660D5">
            <w:pPr>
              <w:pStyle w:val="tblText05"/>
              <w:ind w:left="0" w:firstLine="0"/>
              <w:rPr>
                <w:rFonts w:cs="Arial"/>
                <w:sz w:val="16"/>
              </w:rPr>
            </w:pPr>
            <w:r w:rsidRPr="00A8753D">
              <w:rPr>
                <w:rFonts w:cs="Arial"/>
                <w:sz w:val="16"/>
              </w:rPr>
              <w:t>Кредиты, выданные юридическим лицам</w:t>
            </w: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1,364,654</w:t>
            </w:r>
          </w:p>
        </w:tc>
        <w:tc>
          <w:tcPr>
            <w:tcW w:w="4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Dash"/>
              <w:rPr>
                <w:rFonts w:cs="Arial"/>
                <w:sz w:val="16"/>
              </w:rPr>
            </w:pPr>
            <w:r w:rsidRPr="00A8753D">
              <w:rPr>
                <w:rFonts w:cs="Arial"/>
                <w:sz w:val="16"/>
              </w:rPr>
              <w:t>-</w:t>
            </w:r>
          </w:p>
        </w:tc>
        <w:tc>
          <w:tcPr>
            <w:tcW w:w="48" w:type="dxa"/>
            <w:tcBorders>
              <w:top w:val="nil"/>
              <w:left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Dash"/>
              <w:rPr>
                <w:rFonts w:cs="Arial"/>
                <w:sz w:val="16"/>
              </w:rPr>
            </w:pPr>
            <w:r w:rsidRPr="00A8753D">
              <w:rPr>
                <w:rFonts w:cs="Arial"/>
                <w:sz w:val="16"/>
              </w:rPr>
              <w:t>-</w:t>
            </w:r>
          </w:p>
        </w:tc>
        <w:tc>
          <w:tcPr>
            <w:tcW w:w="4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Dash"/>
              <w:rPr>
                <w:rFonts w:cs="Arial"/>
                <w:sz w:val="16"/>
              </w:rPr>
            </w:pPr>
            <w:r w:rsidRPr="00A8753D">
              <w:rPr>
                <w:rFonts w:cs="Arial"/>
                <w:sz w:val="16"/>
              </w:rPr>
              <w:t>-</w:t>
            </w:r>
          </w:p>
        </w:tc>
        <w:tc>
          <w:tcPr>
            <w:tcW w:w="4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Dash"/>
              <w:rPr>
                <w:rFonts w:cs="Arial"/>
                <w:sz w:val="16"/>
              </w:rPr>
            </w:pPr>
            <w:r w:rsidRPr="00A8753D">
              <w:rPr>
                <w:rFonts w:cs="Arial"/>
                <w:sz w:val="16"/>
              </w:rPr>
              <w:t>-</w:t>
            </w:r>
          </w:p>
        </w:tc>
        <w:tc>
          <w:tcPr>
            <w:tcW w:w="4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r w:rsidRPr="00A8753D">
              <w:rPr>
                <w:rFonts w:cs="Arial"/>
                <w:sz w:val="16"/>
              </w:rPr>
              <w:t>1,364,654</w:t>
            </w:r>
          </w:p>
        </w:tc>
      </w:tr>
      <w:tr w:rsidR="00986A49" w:rsidRPr="00A8753D" w:rsidTr="00F660D5">
        <w:trPr>
          <w:cantSplit/>
        </w:trPr>
        <w:tc>
          <w:tcPr>
            <w:tcW w:w="2617" w:type="dxa"/>
            <w:tcBorders>
              <w:top w:val="nil"/>
              <w:left w:val="nil"/>
              <w:bottom w:val="single" w:sz="6" w:space="0" w:color="auto"/>
              <w:right w:val="nil"/>
            </w:tcBorders>
            <w:shd w:val="clear" w:color="auto" w:fill="auto"/>
          </w:tcPr>
          <w:p w:rsidR="00986A49" w:rsidRPr="00A8753D" w:rsidRDefault="00986A49" w:rsidP="00F660D5">
            <w:pPr>
              <w:pStyle w:val="tblText02"/>
              <w:rPr>
                <w:rFonts w:cs="Arial"/>
                <w:sz w:val="16"/>
              </w:rPr>
            </w:pPr>
            <w:r w:rsidRPr="00A8753D">
              <w:rPr>
                <w:rFonts w:cs="Arial"/>
                <w:sz w:val="16"/>
              </w:rPr>
              <w:t xml:space="preserve"> </w:t>
            </w:r>
          </w:p>
        </w:tc>
        <w:tc>
          <w:tcPr>
            <w:tcW w:w="10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rPr>
            </w:pPr>
          </w:p>
        </w:tc>
        <w:tc>
          <w:tcPr>
            <w:tcW w:w="10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single" w:sz="6" w:space="0" w:color="auto"/>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rPr>
            </w:pPr>
          </w:p>
        </w:tc>
        <w:tc>
          <w:tcPr>
            <w:tcW w:w="10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rPr>
            </w:pPr>
          </w:p>
        </w:tc>
        <w:tc>
          <w:tcPr>
            <w:tcW w:w="10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rPr>
            </w:pPr>
          </w:p>
        </w:tc>
        <w:tc>
          <w:tcPr>
            <w:tcW w:w="10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rPr>
            </w:pPr>
          </w:p>
        </w:tc>
      </w:tr>
      <w:tr w:rsidR="00986A49" w:rsidRPr="00A8753D" w:rsidTr="00F660D5">
        <w:trPr>
          <w:cantSplit/>
        </w:trPr>
        <w:tc>
          <w:tcPr>
            <w:tcW w:w="2617" w:type="dxa"/>
            <w:tcBorders>
              <w:top w:val="single" w:sz="6" w:space="0" w:color="auto"/>
              <w:left w:val="nil"/>
              <w:bottom w:val="nil"/>
              <w:right w:val="nil"/>
            </w:tcBorders>
            <w:shd w:val="clear" w:color="auto" w:fill="auto"/>
            <w:noWrap/>
            <w:vAlign w:val="bottom"/>
            <w:hideMark/>
          </w:tcPr>
          <w:p w:rsidR="00986A49" w:rsidRPr="00A8753D" w:rsidRDefault="00986A49" w:rsidP="00F660D5">
            <w:pPr>
              <w:pStyle w:val="tblText02"/>
              <w:rPr>
                <w:rFonts w:cs="Arial"/>
                <w:sz w:val="16"/>
              </w:rPr>
            </w:pPr>
            <w:r w:rsidRPr="00A8753D">
              <w:rPr>
                <w:rFonts w:cs="Arial"/>
                <w:sz w:val="16"/>
              </w:rPr>
              <w:t xml:space="preserve"> </w:t>
            </w:r>
          </w:p>
        </w:tc>
        <w:tc>
          <w:tcPr>
            <w:tcW w:w="1098" w:type="dxa"/>
            <w:tcBorders>
              <w:top w:val="single" w:sz="6" w:space="0" w:color="auto"/>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4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single" w:sz="6" w:space="0" w:color="auto"/>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48" w:type="dxa"/>
            <w:tcBorders>
              <w:top w:val="single" w:sz="6" w:space="0" w:color="auto"/>
              <w:left w:val="nil"/>
              <w:bottom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single" w:sz="6" w:space="0" w:color="auto"/>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4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single" w:sz="6" w:space="0" w:color="auto"/>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4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single" w:sz="6" w:space="0" w:color="auto"/>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4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single" w:sz="6" w:space="0" w:color="auto"/>
              <w:left w:val="nil"/>
              <w:right w:val="nil"/>
            </w:tcBorders>
            <w:shd w:val="clear" w:color="auto" w:fill="auto"/>
            <w:vAlign w:val="bottom"/>
            <w:hideMark/>
          </w:tcPr>
          <w:p w:rsidR="00986A49" w:rsidRPr="00A8753D" w:rsidRDefault="00986A49" w:rsidP="00F660D5">
            <w:pPr>
              <w:pStyle w:val="tblNumber01"/>
              <w:rPr>
                <w:rFonts w:cs="Arial"/>
                <w:sz w:val="16"/>
              </w:rPr>
            </w:pPr>
          </w:p>
        </w:tc>
      </w:tr>
      <w:tr w:rsidR="00986A49" w:rsidRPr="00A8753D" w:rsidTr="00F660D5">
        <w:trPr>
          <w:cantSplit/>
        </w:trPr>
        <w:tc>
          <w:tcPr>
            <w:tcW w:w="2617" w:type="dxa"/>
            <w:tcBorders>
              <w:top w:val="nil"/>
              <w:left w:val="nil"/>
              <w:right w:val="nil"/>
            </w:tcBorders>
            <w:shd w:val="clear" w:color="auto" w:fill="auto"/>
            <w:hideMark/>
          </w:tcPr>
          <w:p w:rsidR="00986A49" w:rsidRPr="00A8753D" w:rsidRDefault="00986A49" w:rsidP="00F660D5">
            <w:pPr>
              <w:pStyle w:val="tblText02"/>
              <w:rPr>
                <w:rFonts w:cs="Arial"/>
                <w:b/>
                <w:sz w:val="16"/>
              </w:rPr>
            </w:pPr>
            <w:r w:rsidRPr="00A8753D">
              <w:rPr>
                <w:rFonts w:cs="Arial"/>
                <w:b/>
                <w:sz w:val="16"/>
              </w:rPr>
              <w:t>Итого</w:t>
            </w: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b/>
                <w:sz w:val="16"/>
              </w:rPr>
            </w:pPr>
            <w:r w:rsidRPr="00A8753D">
              <w:rPr>
                <w:rFonts w:cs="Arial"/>
                <w:b/>
                <w:sz w:val="16"/>
              </w:rPr>
              <w:t>93,345,709</w:t>
            </w:r>
          </w:p>
        </w:tc>
        <w:tc>
          <w:tcPr>
            <w:tcW w:w="4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b/>
                <w:sz w:val="16"/>
              </w:rPr>
            </w:pPr>
            <w:r w:rsidRPr="00A8753D">
              <w:rPr>
                <w:rFonts w:cs="Arial"/>
                <w:b/>
                <w:sz w:val="16"/>
              </w:rPr>
              <w:t>5,936,758</w:t>
            </w:r>
          </w:p>
        </w:tc>
        <w:tc>
          <w:tcPr>
            <w:tcW w:w="48" w:type="dxa"/>
            <w:tcBorders>
              <w:top w:val="nil"/>
              <w:left w:val="nil"/>
              <w:right w:val="nil"/>
            </w:tcBorders>
            <w:shd w:val="clear" w:color="auto" w:fill="auto"/>
            <w:noWrap/>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b/>
                <w:sz w:val="16"/>
              </w:rPr>
            </w:pPr>
            <w:r w:rsidRPr="00A8753D">
              <w:rPr>
                <w:rFonts w:cs="Arial"/>
                <w:b/>
                <w:sz w:val="16"/>
              </w:rPr>
              <w:t>957,447</w:t>
            </w:r>
          </w:p>
        </w:tc>
        <w:tc>
          <w:tcPr>
            <w:tcW w:w="4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b/>
                <w:sz w:val="16"/>
              </w:rPr>
            </w:pPr>
            <w:r w:rsidRPr="00A8753D">
              <w:rPr>
                <w:rFonts w:cs="Arial"/>
                <w:b/>
                <w:sz w:val="16"/>
              </w:rPr>
              <w:t>1,622,356</w:t>
            </w:r>
          </w:p>
        </w:tc>
        <w:tc>
          <w:tcPr>
            <w:tcW w:w="4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b/>
                <w:sz w:val="16"/>
              </w:rPr>
            </w:pPr>
            <w:r w:rsidRPr="00A8753D">
              <w:rPr>
                <w:rFonts w:cs="Arial"/>
                <w:b/>
                <w:sz w:val="16"/>
              </w:rPr>
              <w:t>1,388,619</w:t>
            </w:r>
          </w:p>
        </w:tc>
        <w:tc>
          <w:tcPr>
            <w:tcW w:w="48" w:type="dxa"/>
            <w:tcBorders>
              <w:top w:val="nil"/>
              <w:left w:val="nil"/>
              <w:right w:val="nil"/>
            </w:tcBorders>
            <w:shd w:val="clear" w:color="auto" w:fill="auto"/>
            <w:vAlign w:val="bottom"/>
            <w:hideMark/>
          </w:tcPr>
          <w:p w:rsidR="00986A49" w:rsidRPr="00A8753D" w:rsidRDefault="00986A49" w:rsidP="00F660D5">
            <w:pPr>
              <w:pStyle w:val="tblNumber01"/>
              <w:rPr>
                <w:rFonts w:cs="Arial"/>
                <w:sz w:val="16"/>
              </w:rPr>
            </w:pPr>
          </w:p>
        </w:tc>
        <w:tc>
          <w:tcPr>
            <w:tcW w:w="1098" w:type="dxa"/>
            <w:tcBorders>
              <w:top w:val="nil"/>
              <w:left w:val="nil"/>
              <w:right w:val="nil"/>
            </w:tcBorders>
            <w:shd w:val="clear" w:color="auto" w:fill="auto"/>
            <w:vAlign w:val="bottom"/>
            <w:hideMark/>
          </w:tcPr>
          <w:p w:rsidR="00986A49" w:rsidRPr="00A8753D" w:rsidRDefault="00986A49" w:rsidP="00F660D5">
            <w:pPr>
              <w:pStyle w:val="tblNumber01"/>
              <w:rPr>
                <w:rFonts w:cs="Arial"/>
                <w:b/>
                <w:sz w:val="16"/>
              </w:rPr>
            </w:pPr>
            <w:r w:rsidRPr="00A8753D">
              <w:rPr>
                <w:rFonts w:cs="Arial"/>
                <w:b/>
                <w:sz w:val="16"/>
              </w:rPr>
              <w:t>103,250,889</w:t>
            </w:r>
          </w:p>
        </w:tc>
      </w:tr>
      <w:tr w:rsidR="00986A49" w:rsidRPr="00A8753D" w:rsidTr="00F660D5">
        <w:trPr>
          <w:cantSplit/>
        </w:trPr>
        <w:tc>
          <w:tcPr>
            <w:tcW w:w="2617" w:type="dxa"/>
            <w:tcBorders>
              <w:top w:val="nil"/>
              <w:left w:val="nil"/>
              <w:bottom w:val="single" w:sz="12" w:space="0" w:color="auto"/>
              <w:right w:val="nil"/>
            </w:tcBorders>
            <w:shd w:val="clear" w:color="auto" w:fill="auto"/>
          </w:tcPr>
          <w:p w:rsidR="00986A49" w:rsidRPr="00A8753D" w:rsidRDefault="00986A49" w:rsidP="00F660D5">
            <w:pPr>
              <w:pStyle w:val="tblText02"/>
              <w:rPr>
                <w:rFonts w:cs="Arial"/>
                <w:sz w:val="16"/>
              </w:rPr>
            </w:pPr>
            <w:r w:rsidRPr="00A8753D">
              <w:rPr>
                <w:rFonts w:cs="Arial"/>
                <w:sz w:val="16"/>
              </w:rPr>
              <w:t xml:space="preserve"> </w:t>
            </w:r>
          </w:p>
        </w:tc>
        <w:tc>
          <w:tcPr>
            <w:tcW w:w="109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 w:val="16"/>
              </w:rPr>
            </w:pPr>
          </w:p>
        </w:tc>
        <w:tc>
          <w:tcPr>
            <w:tcW w:w="109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single" w:sz="12" w:space="0" w:color="auto"/>
              <w:right w:val="nil"/>
            </w:tcBorders>
            <w:shd w:val="clear" w:color="auto" w:fill="auto"/>
            <w:noWrap/>
            <w:vAlign w:val="bottom"/>
          </w:tcPr>
          <w:p w:rsidR="00986A49" w:rsidRPr="00A8753D" w:rsidRDefault="00986A49" w:rsidP="00F660D5">
            <w:pPr>
              <w:pStyle w:val="tblNumber01"/>
              <w:rPr>
                <w:rFonts w:cs="Arial"/>
                <w:sz w:val="16"/>
              </w:rPr>
            </w:pPr>
          </w:p>
        </w:tc>
        <w:tc>
          <w:tcPr>
            <w:tcW w:w="109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 w:val="16"/>
              </w:rPr>
            </w:pPr>
          </w:p>
        </w:tc>
        <w:tc>
          <w:tcPr>
            <w:tcW w:w="109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 w:val="16"/>
              </w:rPr>
            </w:pPr>
          </w:p>
        </w:tc>
        <w:tc>
          <w:tcPr>
            <w:tcW w:w="109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 w:val="16"/>
              </w:rPr>
            </w:pPr>
          </w:p>
        </w:tc>
        <w:tc>
          <w:tcPr>
            <w:tcW w:w="4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 w:val="16"/>
              </w:rPr>
            </w:pPr>
          </w:p>
        </w:tc>
        <w:tc>
          <w:tcPr>
            <w:tcW w:w="109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 w:val="16"/>
              </w:rPr>
            </w:pPr>
          </w:p>
        </w:tc>
      </w:tr>
    </w:tbl>
    <w:p w:rsidR="00986A49" w:rsidRPr="00F02928" w:rsidRDefault="00986A49" w:rsidP="00F02928">
      <w:pPr>
        <w:pStyle w:val="21"/>
        <w:ind w:left="426"/>
        <w:jc w:val="both"/>
        <w:rPr>
          <w:rFonts w:ascii="Arial" w:hAnsi="Arial" w:cs="Arial"/>
          <w:sz w:val="20"/>
        </w:rPr>
      </w:pPr>
    </w:p>
    <w:p w:rsidR="00986A49" w:rsidRPr="00F02928" w:rsidRDefault="00986A49" w:rsidP="00F02928">
      <w:pPr>
        <w:pStyle w:val="21"/>
        <w:ind w:left="426"/>
        <w:jc w:val="both"/>
        <w:rPr>
          <w:rFonts w:ascii="Arial" w:hAnsi="Arial" w:cs="Arial"/>
          <w:sz w:val="20"/>
          <w:highlight w:val="yellow"/>
          <w:lang w:val="en-US"/>
        </w:rPr>
      </w:pPr>
    </w:p>
    <w:p w:rsidR="00986A49" w:rsidRPr="00F02928" w:rsidRDefault="00986A49" w:rsidP="00F02928">
      <w:pPr>
        <w:pStyle w:val="21"/>
        <w:ind w:left="426"/>
        <w:jc w:val="both"/>
        <w:rPr>
          <w:rFonts w:ascii="Arial" w:hAnsi="Arial" w:cs="Arial"/>
          <w:sz w:val="20"/>
        </w:rPr>
      </w:pPr>
      <w:r w:rsidRPr="00F02928">
        <w:rPr>
          <w:rFonts w:ascii="Arial" w:hAnsi="Arial" w:cs="Arial"/>
          <w:sz w:val="20"/>
        </w:rPr>
        <w:t>По состоянию на 30 июня 2015 и 31 декабря 2014 гг. 100% кредитного портфеля Банка было представлено ссудами, предоставленными клиентам, осуществляющим деятельность на территории Российской Федерации, что представляет собой существенную географическую концентрацию в одном регионе.</w:t>
      </w:r>
    </w:p>
    <w:p w:rsidR="00986A49" w:rsidRPr="00F02928" w:rsidRDefault="00986A49" w:rsidP="00F02928">
      <w:pPr>
        <w:pStyle w:val="21"/>
        <w:ind w:left="426"/>
        <w:jc w:val="both"/>
        <w:rPr>
          <w:rFonts w:ascii="Arial" w:hAnsi="Arial" w:cs="Arial"/>
          <w:sz w:val="20"/>
        </w:rPr>
      </w:pPr>
    </w:p>
    <w:p w:rsidR="00986A49" w:rsidRPr="00F02928" w:rsidRDefault="00986A49" w:rsidP="00F02928">
      <w:pPr>
        <w:pStyle w:val="21"/>
        <w:ind w:left="426"/>
        <w:jc w:val="both"/>
        <w:rPr>
          <w:rFonts w:ascii="Arial" w:hAnsi="Arial" w:cs="Arial"/>
          <w:sz w:val="20"/>
        </w:rPr>
      </w:pPr>
    </w:p>
    <w:p w:rsidR="00986A49" w:rsidRPr="00BB7B29" w:rsidRDefault="00986A49" w:rsidP="00955919">
      <w:pPr>
        <w:pStyle w:val="1"/>
        <w:pageBreakBefore/>
        <w:numPr>
          <w:ilvl w:val="0"/>
          <w:numId w:val="68"/>
        </w:numPr>
        <w:spacing w:before="0" w:after="0"/>
        <w:rPr>
          <w:rFonts w:ascii="Arial" w:hAnsi="Arial" w:cs="Arial"/>
          <w:caps/>
          <w:sz w:val="24"/>
          <w:szCs w:val="24"/>
        </w:rPr>
      </w:pPr>
      <w:bookmarkStart w:id="678" w:name="_Toc418268931"/>
      <w:bookmarkStart w:id="679" w:name="_Toc438541217"/>
      <w:r w:rsidRPr="00BB7B29">
        <w:rPr>
          <w:rFonts w:ascii="Arial" w:hAnsi="Arial" w:cs="Arial"/>
          <w:sz w:val="24"/>
          <w:szCs w:val="24"/>
        </w:rPr>
        <w:t>Средства кредитных организаций</w:t>
      </w:r>
      <w:bookmarkEnd w:id="678"/>
      <w:bookmarkEnd w:id="679"/>
    </w:p>
    <w:p w:rsidR="00986A49" w:rsidRPr="00BB7B29" w:rsidRDefault="00986A49" w:rsidP="00BB7B29">
      <w:pPr>
        <w:pStyle w:val="21"/>
        <w:ind w:left="426"/>
        <w:jc w:val="both"/>
        <w:rPr>
          <w:rFonts w:ascii="Arial" w:hAnsi="Arial" w:cs="Arial"/>
          <w:sz w:val="20"/>
        </w:rPr>
      </w:pPr>
    </w:p>
    <w:p w:rsidR="00986A49" w:rsidRPr="00BB7B29" w:rsidRDefault="00986A49" w:rsidP="00BB7B29">
      <w:pPr>
        <w:pStyle w:val="21"/>
        <w:ind w:left="426"/>
        <w:jc w:val="both"/>
        <w:rPr>
          <w:rFonts w:ascii="Arial" w:hAnsi="Arial" w:cs="Arial"/>
          <w:sz w:val="20"/>
        </w:rPr>
      </w:pPr>
      <w:r w:rsidRPr="00BB7B29">
        <w:rPr>
          <w:rFonts w:ascii="Arial" w:hAnsi="Arial" w:cs="Arial"/>
          <w:sz w:val="20"/>
        </w:rPr>
        <w:t>Средства кредитных организаций представлены следующим образом:</w:t>
      </w:r>
    </w:p>
    <w:p w:rsidR="00986A49" w:rsidRPr="00BB7B29" w:rsidRDefault="00986A49" w:rsidP="00BB7B29">
      <w:pPr>
        <w:pStyle w:val="21"/>
        <w:ind w:left="426"/>
        <w:jc w:val="both"/>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6045"/>
        <w:gridCol w:w="1700"/>
        <w:gridCol w:w="283"/>
        <w:gridCol w:w="1417"/>
      </w:tblGrid>
      <w:tr w:rsidR="00986A49" w:rsidRPr="00A8753D" w:rsidTr="00F660D5">
        <w:trPr>
          <w:cantSplit/>
        </w:trPr>
        <w:tc>
          <w:tcPr>
            <w:tcW w:w="6045" w:type="dxa"/>
            <w:tcBorders>
              <w:top w:val="nil"/>
              <w:left w:val="nil"/>
              <w:bottom w:val="single" w:sz="6" w:space="0" w:color="auto"/>
              <w:right w:val="nil"/>
            </w:tcBorders>
            <w:shd w:val="clear" w:color="auto" w:fill="auto"/>
            <w:vAlign w:val="bottom"/>
            <w:hideMark/>
          </w:tcPr>
          <w:p w:rsidR="00986A49" w:rsidRPr="00A8753D" w:rsidRDefault="00986A49" w:rsidP="00BB7B29">
            <w:pPr>
              <w:pStyle w:val="tblHeaderText"/>
              <w:jc w:val="left"/>
              <w:rPr>
                <w:rFonts w:cs="Arial"/>
              </w:rPr>
            </w:pPr>
          </w:p>
        </w:tc>
        <w:tc>
          <w:tcPr>
            <w:tcW w:w="1700" w:type="dxa"/>
            <w:tcBorders>
              <w:top w:val="nil"/>
              <w:left w:val="nil"/>
              <w:bottom w:val="single" w:sz="6" w:space="0" w:color="auto"/>
              <w:right w:val="nil"/>
            </w:tcBorders>
            <w:shd w:val="clear" w:color="auto" w:fill="auto"/>
            <w:vAlign w:val="bottom"/>
            <w:hideMark/>
          </w:tcPr>
          <w:p w:rsidR="00986A49" w:rsidRPr="00A8753D" w:rsidRDefault="00986A49" w:rsidP="00BB7B29">
            <w:pPr>
              <w:pStyle w:val="tblHeaderText"/>
              <w:rPr>
                <w:rFonts w:cs="Arial"/>
              </w:rPr>
            </w:pPr>
            <w:r w:rsidRPr="00A8753D">
              <w:rPr>
                <w:rFonts w:cs="Arial"/>
              </w:rPr>
              <w:t>30 июня 2015 года (не аудировано)</w:t>
            </w:r>
          </w:p>
        </w:tc>
        <w:tc>
          <w:tcPr>
            <w:tcW w:w="283" w:type="dxa"/>
            <w:tcBorders>
              <w:top w:val="nil"/>
              <w:left w:val="nil"/>
              <w:bottom w:val="single" w:sz="6" w:space="0" w:color="auto"/>
              <w:right w:val="nil"/>
            </w:tcBorders>
            <w:shd w:val="clear" w:color="auto" w:fill="auto"/>
            <w:vAlign w:val="bottom"/>
            <w:hideMark/>
          </w:tcPr>
          <w:p w:rsidR="00986A49" w:rsidRPr="00A8753D" w:rsidRDefault="00986A49" w:rsidP="00BB7B29">
            <w:pPr>
              <w:pStyle w:val="tblHeaderText"/>
              <w:rPr>
                <w:rFonts w:cs="Arial"/>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BB7B29">
            <w:pPr>
              <w:pStyle w:val="tblHeaderText"/>
              <w:rPr>
                <w:rFonts w:cs="Arial"/>
              </w:rPr>
            </w:pPr>
            <w:r w:rsidRPr="00A8753D">
              <w:rPr>
                <w:rFonts w:cs="Arial"/>
              </w:rPr>
              <w:t>31 декабря 2014 года</w:t>
            </w:r>
          </w:p>
        </w:tc>
      </w:tr>
      <w:tr w:rsidR="00986A49" w:rsidRPr="00A8753D" w:rsidTr="00F660D5">
        <w:trPr>
          <w:cantSplit/>
          <w:trHeight w:hRule="exact" w:val="170"/>
        </w:trPr>
        <w:tc>
          <w:tcPr>
            <w:tcW w:w="6045" w:type="dxa"/>
            <w:tcBorders>
              <w:top w:val="single" w:sz="6" w:space="0" w:color="auto"/>
              <w:left w:val="nil"/>
              <w:bottom w:val="nil"/>
              <w:right w:val="nil"/>
            </w:tcBorders>
            <w:shd w:val="clear" w:color="auto" w:fill="auto"/>
            <w:vAlign w:val="bottom"/>
            <w:hideMark/>
          </w:tcPr>
          <w:p w:rsidR="00986A49" w:rsidRPr="00A8753D" w:rsidRDefault="00986A49" w:rsidP="00BB7B29">
            <w:pPr>
              <w:pStyle w:val="tblText02"/>
              <w:rPr>
                <w:rFonts w:cs="Arial"/>
              </w:rPr>
            </w:pPr>
          </w:p>
        </w:tc>
        <w:tc>
          <w:tcPr>
            <w:tcW w:w="1700" w:type="dxa"/>
            <w:tcBorders>
              <w:top w:val="single" w:sz="6" w:space="0" w:color="auto"/>
              <w:left w:val="nil"/>
              <w:bottom w:val="nil"/>
              <w:right w:val="nil"/>
            </w:tcBorders>
            <w:shd w:val="clear" w:color="auto" w:fill="auto"/>
            <w:vAlign w:val="bottom"/>
            <w:hideMark/>
          </w:tcPr>
          <w:p w:rsidR="00986A49" w:rsidRPr="00A8753D" w:rsidRDefault="00986A49" w:rsidP="00BB7B29">
            <w:pPr>
              <w:pStyle w:val="tblNumber01"/>
              <w:rPr>
                <w:rFonts w:cs="Arial"/>
              </w:rPr>
            </w:pPr>
          </w:p>
        </w:tc>
        <w:tc>
          <w:tcPr>
            <w:tcW w:w="283" w:type="dxa"/>
            <w:tcBorders>
              <w:top w:val="single" w:sz="6" w:space="0" w:color="auto"/>
              <w:left w:val="nil"/>
              <w:bottom w:val="nil"/>
              <w:right w:val="nil"/>
            </w:tcBorders>
            <w:shd w:val="clear" w:color="auto" w:fill="auto"/>
            <w:vAlign w:val="bottom"/>
            <w:hideMark/>
          </w:tcPr>
          <w:p w:rsidR="00986A49" w:rsidRPr="00A8753D" w:rsidRDefault="00986A49" w:rsidP="00BB7B29">
            <w:pPr>
              <w:pStyle w:val="tblNumber01"/>
              <w:rPr>
                <w:rFonts w:cs="Arial"/>
              </w:rPr>
            </w:pPr>
          </w:p>
        </w:tc>
        <w:tc>
          <w:tcPr>
            <w:tcW w:w="1417" w:type="dxa"/>
            <w:tcBorders>
              <w:top w:val="single" w:sz="6" w:space="0" w:color="auto"/>
              <w:left w:val="nil"/>
              <w:bottom w:val="nil"/>
              <w:right w:val="nil"/>
            </w:tcBorders>
            <w:vAlign w:val="bottom"/>
          </w:tcPr>
          <w:p w:rsidR="00986A49" w:rsidRPr="00A8753D" w:rsidRDefault="00986A49" w:rsidP="00BB7B29">
            <w:pPr>
              <w:pStyle w:val="tblNumber01"/>
              <w:rPr>
                <w:rFonts w:cs="Arial"/>
              </w:rPr>
            </w:pP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BB7B29">
            <w:pPr>
              <w:pStyle w:val="tblText02"/>
              <w:rPr>
                <w:rFonts w:cs="Arial"/>
                <w:b/>
              </w:rPr>
            </w:pPr>
            <w:r w:rsidRPr="00A8753D">
              <w:rPr>
                <w:rFonts w:cs="Arial"/>
                <w:b/>
              </w:rPr>
              <w:t>Отражено по амортизированной стоимости:</w:t>
            </w:r>
          </w:p>
        </w:tc>
        <w:tc>
          <w:tcPr>
            <w:tcW w:w="1700" w:type="dxa"/>
            <w:tcBorders>
              <w:top w:val="nil"/>
              <w:left w:val="nil"/>
              <w:bottom w:val="nil"/>
              <w:right w:val="nil"/>
            </w:tcBorders>
            <w:shd w:val="clear" w:color="auto" w:fill="auto"/>
            <w:vAlign w:val="bottom"/>
            <w:hideMark/>
          </w:tcPr>
          <w:p w:rsidR="00986A49" w:rsidRPr="00A8753D" w:rsidRDefault="00986A49" w:rsidP="00BB7B29">
            <w:pPr>
              <w:pStyle w:val="tblNumber01"/>
              <w:rPr>
                <w:rFonts w:cs="Arial"/>
                <w:szCs w:val="18"/>
              </w:rPr>
            </w:pPr>
          </w:p>
        </w:tc>
        <w:tc>
          <w:tcPr>
            <w:tcW w:w="283" w:type="dxa"/>
            <w:tcBorders>
              <w:top w:val="nil"/>
              <w:left w:val="nil"/>
              <w:bottom w:val="nil"/>
              <w:right w:val="nil"/>
            </w:tcBorders>
            <w:shd w:val="clear" w:color="auto" w:fill="auto"/>
            <w:vAlign w:val="bottom"/>
            <w:hideMark/>
          </w:tcPr>
          <w:p w:rsidR="00986A49" w:rsidRPr="00A8753D" w:rsidRDefault="00986A49" w:rsidP="00BB7B29">
            <w:pPr>
              <w:pStyle w:val="tblNumber01"/>
              <w:rPr>
                <w:rFonts w:cs="Arial"/>
                <w:szCs w:val="18"/>
              </w:rPr>
            </w:pPr>
          </w:p>
        </w:tc>
        <w:tc>
          <w:tcPr>
            <w:tcW w:w="1417" w:type="dxa"/>
            <w:tcBorders>
              <w:top w:val="nil"/>
              <w:left w:val="nil"/>
              <w:bottom w:val="nil"/>
              <w:right w:val="nil"/>
            </w:tcBorders>
            <w:vAlign w:val="bottom"/>
          </w:tcPr>
          <w:p w:rsidR="00986A49" w:rsidRPr="00A8753D" w:rsidRDefault="00986A49" w:rsidP="00BB7B29">
            <w:pPr>
              <w:pStyle w:val="tblNumber01"/>
              <w:rPr>
                <w:rFonts w:cs="Arial"/>
                <w:szCs w:val="18"/>
              </w:rPr>
            </w:pPr>
          </w:p>
        </w:tc>
      </w:tr>
      <w:tr w:rsidR="00986A49" w:rsidRPr="00A8753D" w:rsidTr="00F660D5">
        <w:trPr>
          <w:cantSplit/>
          <w:trHeight w:hRule="exact" w:val="170"/>
        </w:trPr>
        <w:tc>
          <w:tcPr>
            <w:tcW w:w="6045" w:type="dxa"/>
            <w:tcBorders>
              <w:top w:val="nil"/>
              <w:left w:val="nil"/>
              <w:bottom w:val="nil"/>
              <w:right w:val="nil"/>
            </w:tcBorders>
            <w:shd w:val="clear" w:color="auto" w:fill="auto"/>
            <w:vAlign w:val="bottom"/>
          </w:tcPr>
          <w:p w:rsidR="00986A49" w:rsidRPr="00A8753D" w:rsidRDefault="00986A49" w:rsidP="00BB7B29">
            <w:pPr>
              <w:pStyle w:val="tblText02"/>
              <w:rPr>
                <w:rFonts w:cs="Arial"/>
              </w:rPr>
            </w:pPr>
          </w:p>
        </w:tc>
        <w:tc>
          <w:tcPr>
            <w:tcW w:w="1700" w:type="dxa"/>
            <w:tcBorders>
              <w:top w:val="nil"/>
              <w:left w:val="nil"/>
              <w:bottom w:val="nil"/>
              <w:right w:val="nil"/>
            </w:tcBorders>
            <w:shd w:val="clear" w:color="auto" w:fill="auto"/>
            <w:vAlign w:val="bottom"/>
          </w:tcPr>
          <w:p w:rsidR="00986A49" w:rsidRPr="00A8753D" w:rsidRDefault="00986A49" w:rsidP="00BB7B29">
            <w:pPr>
              <w:pStyle w:val="tblNumber01"/>
              <w:rPr>
                <w:rFonts w:cs="Arial"/>
                <w:szCs w:val="18"/>
              </w:rPr>
            </w:pPr>
          </w:p>
        </w:tc>
        <w:tc>
          <w:tcPr>
            <w:tcW w:w="283" w:type="dxa"/>
            <w:tcBorders>
              <w:top w:val="nil"/>
              <w:left w:val="nil"/>
              <w:bottom w:val="nil"/>
              <w:right w:val="nil"/>
            </w:tcBorders>
            <w:shd w:val="clear" w:color="auto" w:fill="auto"/>
            <w:vAlign w:val="bottom"/>
          </w:tcPr>
          <w:p w:rsidR="00986A49" w:rsidRPr="00A8753D" w:rsidRDefault="00986A49" w:rsidP="00BB7B29">
            <w:pPr>
              <w:pStyle w:val="tblNumber01"/>
              <w:rPr>
                <w:rFonts w:cs="Arial"/>
                <w:szCs w:val="18"/>
              </w:rPr>
            </w:pPr>
          </w:p>
        </w:tc>
        <w:tc>
          <w:tcPr>
            <w:tcW w:w="1417" w:type="dxa"/>
            <w:tcBorders>
              <w:top w:val="nil"/>
              <w:left w:val="nil"/>
              <w:bottom w:val="nil"/>
              <w:right w:val="nil"/>
            </w:tcBorders>
            <w:vAlign w:val="bottom"/>
          </w:tcPr>
          <w:p w:rsidR="00986A49" w:rsidRPr="00A8753D" w:rsidRDefault="00986A49" w:rsidP="00BB7B29">
            <w:pPr>
              <w:pStyle w:val="tblNumber01"/>
              <w:rPr>
                <w:rFonts w:cs="Arial"/>
                <w:szCs w:val="18"/>
              </w:rPr>
            </w:pP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BB7B29">
            <w:pPr>
              <w:pStyle w:val="tblText02"/>
              <w:rPr>
                <w:rFonts w:cs="Arial"/>
              </w:rPr>
            </w:pPr>
            <w:r w:rsidRPr="00A8753D">
              <w:rPr>
                <w:rFonts w:cs="Arial"/>
              </w:rPr>
              <w:t>Ссуды и срочные депозиты кредитных организаций</w:t>
            </w:r>
          </w:p>
        </w:tc>
        <w:tc>
          <w:tcPr>
            <w:tcW w:w="1700" w:type="dxa"/>
            <w:tcBorders>
              <w:top w:val="nil"/>
              <w:left w:val="nil"/>
              <w:bottom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sz w:val="18"/>
                <w:szCs w:val="18"/>
              </w:rPr>
            </w:pPr>
            <w:r w:rsidRPr="00A8753D">
              <w:rPr>
                <w:rFonts w:ascii="Arial" w:hAnsi="Arial" w:cs="Arial"/>
                <w:sz w:val="18"/>
                <w:szCs w:val="18"/>
              </w:rPr>
              <w:t>14,239,744</w:t>
            </w:r>
          </w:p>
        </w:tc>
        <w:tc>
          <w:tcPr>
            <w:tcW w:w="283" w:type="dxa"/>
            <w:tcBorders>
              <w:top w:val="nil"/>
              <w:left w:val="nil"/>
              <w:bottom w:val="nil"/>
              <w:right w:val="nil"/>
            </w:tcBorders>
            <w:shd w:val="clear" w:color="auto" w:fill="auto"/>
            <w:vAlign w:val="bottom"/>
            <w:hideMark/>
          </w:tcPr>
          <w:p w:rsidR="00986A49" w:rsidRPr="00A8753D" w:rsidRDefault="00986A49" w:rsidP="00BB7B29">
            <w:pPr>
              <w:pStyle w:val="tblNumber01"/>
              <w:rPr>
                <w:rFonts w:cs="Arial"/>
                <w:szCs w:val="18"/>
              </w:rPr>
            </w:pPr>
          </w:p>
        </w:tc>
        <w:tc>
          <w:tcPr>
            <w:tcW w:w="1417" w:type="dxa"/>
            <w:tcBorders>
              <w:top w:val="nil"/>
              <w:left w:val="nil"/>
              <w:bottom w:val="nil"/>
              <w:right w:val="nil"/>
            </w:tcBorders>
            <w:vAlign w:val="bottom"/>
          </w:tcPr>
          <w:p w:rsidR="00986A49" w:rsidRPr="00A8753D" w:rsidRDefault="00986A49" w:rsidP="00BB7B29">
            <w:pPr>
              <w:pStyle w:val="tblNumber01"/>
              <w:rPr>
                <w:rFonts w:cs="Arial"/>
                <w:szCs w:val="18"/>
              </w:rPr>
            </w:pPr>
            <w:r w:rsidRPr="00A8753D">
              <w:rPr>
                <w:rFonts w:cs="Arial"/>
                <w:szCs w:val="18"/>
              </w:rPr>
              <w:t>19,333,269</w:t>
            </w: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BB7B29">
            <w:pPr>
              <w:pStyle w:val="tblText02"/>
              <w:rPr>
                <w:rFonts w:cs="Arial"/>
              </w:rPr>
            </w:pPr>
            <w:r w:rsidRPr="00A8753D">
              <w:rPr>
                <w:rFonts w:cs="Arial"/>
              </w:rPr>
              <w:t>Задолженность перед ЦБ РФ</w:t>
            </w:r>
          </w:p>
        </w:tc>
        <w:tc>
          <w:tcPr>
            <w:tcW w:w="1700"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sz w:val="18"/>
                <w:szCs w:val="18"/>
              </w:rPr>
            </w:pPr>
            <w:r w:rsidRPr="00A8753D">
              <w:rPr>
                <w:rFonts w:ascii="Arial" w:hAnsi="Arial" w:cs="Arial"/>
                <w:sz w:val="18"/>
                <w:szCs w:val="18"/>
              </w:rPr>
              <w:t>501,452</w:t>
            </w:r>
          </w:p>
        </w:tc>
        <w:tc>
          <w:tcPr>
            <w:tcW w:w="283" w:type="dxa"/>
            <w:tcBorders>
              <w:top w:val="nil"/>
              <w:left w:val="nil"/>
              <w:bottom w:val="nil"/>
              <w:right w:val="nil"/>
            </w:tcBorders>
            <w:shd w:val="clear" w:color="auto" w:fill="auto"/>
            <w:vAlign w:val="bottom"/>
            <w:hideMark/>
          </w:tcPr>
          <w:p w:rsidR="00986A49" w:rsidRPr="00A8753D" w:rsidRDefault="00986A49" w:rsidP="00BB7B29">
            <w:pPr>
              <w:pStyle w:val="tblNumber01"/>
              <w:rPr>
                <w:rFonts w:cs="Arial"/>
                <w:szCs w:val="18"/>
              </w:rPr>
            </w:pPr>
          </w:p>
        </w:tc>
        <w:tc>
          <w:tcPr>
            <w:tcW w:w="1417" w:type="dxa"/>
            <w:tcBorders>
              <w:top w:val="nil"/>
              <w:left w:val="nil"/>
              <w:right w:val="nil"/>
            </w:tcBorders>
            <w:vAlign w:val="bottom"/>
          </w:tcPr>
          <w:p w:rsidR="00986A49" w:rsidRPr="00A8753D" w:rsidRDefault="00986A49" w:rsidP="00BB7B29">
            <w:pPr>
              <w:pStyle w:val="tblNumber01"/>
              <w:rPr>
                <w:rFonts w:cs="Arial"/>
                <w:szCs w:val="18"/>
              </w:rPr>
            </w:pPr>
            <w:r w:rsidRPr="00A8753D">
              <w:rPr>
                <w:rFonts w:cs="Arial"/>
                <w:szCs w:val="18"/>
              </w:rPr>
              <w:t>3,511,610</w:t>
            </w:r>
          </w:p>
        </w:tc>
      </w:tr>
      <w:tr w:rsidR="00986A49" w:rsidRPr="00A8753D" w:rsidTr="00F660D5">
        <w:trPr>
          <w:cantSplit/>
        </w:trPr>
        <w:tc>
          <w:tcPr>
            <w:tcW w:w="6045" w:type="dxa"/>
            <w:tcBorders>
              <w:top w:val="nil"/>
              <w:left w:val="nil"/>
              <w:right w:val="nil"/>
            </w:tcBorders>
            <w:shd w:val="clear" w:color="auto" w:fill="auto"/>
            <w:vAlign w:val="bottom"/>
            <w:hideMark/>
          </w:tcPr>
          <w:p w:rsidR="00986A49" w:rsidRPr="00A8753D" w:rsidRDefault="00986A49" w:rsidP="00BB7B29">
            <w:pPr>
              <w:pStyle w:val="tblText02"/>
              <w:rPr>
                <w:rFonts w:cs="Arial"/>
              </w:rPr>
            </w:pPr>
            <w:r w:rsidRPr="00A8753D">
              <w:rPr>
                <w:rFonts w:cs="Arial"/>
              </w:rPr>
              <w:t>Счета ЛОРО кредитных организаций</w:t>
            </w:r>
          </w:p>
        </w:tc>
        <w:tc>
          <w:tcPr>
            <w:tcW w:w="1700" w:type="dxa"/>
            <w:tcBorders>
              <w:top w:val="nil"/>
              <w:left w:val="nil"/>
              <w:right w:val="nil"/>
            </w:tcBorders>
            <w:shd w:val="clear" w:color="auto" w:fill="auto"/>
            <w:noWrap/>
            <w:vAlign w:val="bottom"/>
            <w:hideMark/>
          </w:tcPr>
          <w:p w:rsidR="00986A49" w:rsidRPr="00A8753D" w:rsidRDefault="00986A49" w:rsidP="00BB7B29">
            <w:pPr>
              <w:spacing w:after="0" w:line="240" w:lineRule="auto"/>
              <w:jc w:val="right"/>
              <w:rPr>
                <w:rFonts w:ascii="Arial" w:hAnsi="Arial" w:cs="Arial"/>
                <w:sz w:val="18"/>
                <w:szCs w:val="18"/>
              </w:rPr>
            </w:pPr>
            <w:r w:rsidRPr="00A8753D">
              <w:rPr>
                <w:rFonts w:ascii="Arial" w:hAnsi="Arial" w:cs="Arial"/>
                <w:sz w:val="18"/>
                <w:szCs w:val="18"/>
              </w:rPr>
              <w:t>36,483</w:t>
            </w:r>
          </w:p>
        </w:tc>
        <w:tc>
          <w:tcPr>
            <w:tcW w:w="283" w:type="dxa"/>
            <w:tcBorders>
              <w:top w:val="nil"/>
              <w:left w:val="nil"/>
              <w:right w:val="nil"/>
            </w:tcBorders>
            <w:shd w:val="clear" w:color="auto" w:fill="auto"/>
            <w:vAlign w:val="bottom"/>
            <w:hideMark/>
          </w:tcPr>
          <w:p w:rsidR="00986A49" w:rsidRPr="00A8753D" w:rsidRDefault="00986A49" w:rsidP="00BB7B29">
            <w:pPr>
              <w:pStyle w:val="tblNumber01"/>
              <w:rPr>
                <w:rFonts w:cs="Arial"/>
                <w:szCs w:val="18"/>
              </w:rPr>
            </w:pPr>
          </w:p>
        </w:tc>
        <w:tc>
          <w:tcPr>
            <w:tcW w:w="1417" w:type="dxa"/>
            <w:tcBorders>
              <w:top w:val="nil"/>
              <w:left w:val="nil"/>
              <w:right w:val="nil"/>
            </w:tcBorders>
            <w:shd w:val="clear" w:color="auto" w:fill="auto"/>
            <w:vAlign w:val="bottom"/>
          </w:tcPr>
          <w:p w:rsidR="00986A49" w:rsidRPr="00A8753D" w:rsidRDefault="00986A49" w:rsidP="00BB7B29">
            <w:pPr>
              <w:pStyle w:val="tblNumber01"/>
              <w:rPr>
                <w:rFonts w:cs="Arial"/>
                <w:szCs w:val="18"/>
              </w:rPr>
            </w:pPr>
            <w:r w:rsidRPr="00A8753D">
              <w:rPr>
                <w:rFonts w:cs="Arial"/>
                <w:szCs w:val="18"/>
              </w:rPr>
              <w:t>29,651</w:t>
            </w:r>
          </w:p>
        </w:tc>
      </w:tr>
      <w:tr w:rsidR="00986A49" w:rsidRPr="00A8753D" w:rsidTr="00F660D5">
        <w:trPr>
          <w:cantSplit/>
          <w:trHeight w:hRule="exact" w:val="170"/>
        </w:trPr>
        <w:tc>
          <w:tcPr>
            <w:tcW w:w="6045" w:type="dxa"/>
            <w:tcBorders>
              <w:top w:val="nil"/>
              <w:left w:val="nil"/>
              <w:bottom w:val="single" w:sz="6" w:space="0" w:color="auto"/>
              <w:right w:val="nil"/>
            </w:tcBorders>
            <w:shd w:val="clear" w:color="auto" w:fill="auto"/>
            <w:vAlign w:val="bottom"/>
          </w:tcPr>
          <w:p w:rsidR="00986A49" w:rsidRPr="00A8753D" w:rsidRDefault="00986A49" w:rsidP="00BB7B29">
            <w:pPr>
              <w:pStyle w:val="tblText02"/>
              <w:rPr>
                <w:rFonts w:cs="Arial"/>
              </w:rPr>
            </w:pPr>
          </w:p>
        </w:tc>
        <w:tc>
          <w:tcPr>
            <w:tcW w:w="1700" w:type="dxa"/>
            <w:tcBorders>
              <w:top w:val="nil"/>
              <w:left w:val="nil"/>
              <w:bottom w:val="single" w:sz="6" w:space="0" w:color="auto"/>
              <w:right w:val="nil"/>
            </w:tcBorders>
            <w:shd w:val="clear" w:color="auto" w:fill="auto"/>
            <w:noWrap/>
            <w:vAlign w:val="bottom"/>
          </w:tcPr>
          <w:p w:rsidR="00986A49" w:rsidRPr="00A8753D" w:rsidRDefault="00986A49" w:rsidP="00BB7B29">
            <w:pPr>
              <w:pStyle w:val="tblNumber01"/>
              <w:rPr>
                <w:rFonts w:cs="Arial"/>
                <w:szCs w:val="18"/>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r>
      <w:tr w:rsidR="00986A49" w:rsidRPr="00A8753D" w:rsidTr="00F660D5">
        <w:trPr>
          <w:cantSplit/>
          <w:trHeight w:hRule="exact" w:val="170"/>
        </w:trPr>
        <w:tc>
          <w:tcPr>
            <w:tcW w:w="6045" w:type="dxa"/>
            <w:tcBorders>
              <w:top w:val="single" w:sz="6" w:space="0" w:color="auto"/>
              <w:left w:val="nil"/>
              <w:bottom w:val="nil"/>
              <w:right w:val="nil"/>
            </w:tcBorders>
            <w:shd w:val="clear" w:color="auto" w:fill="auto"/>
            <w:noWrap/>
            <w:vAlign w:val="bottom"/>
            <w:hideMark/>
          </w:tcPr>
          <w:p w:rsidR="00986A49" w:rsidRPr="00A8753D" w:rsidRDefault="00986A49" w:rsidP="00BB7B29">
            <w:pPr>
              <w:pStyle w:val="tblText02"/>
              <w:rPr>
                <w:rFonts w:cs="Arial"/>
              </w:rPr>
            </w:pPr>
          </w:p>
        </w:tc>
        <w:tc>
          <w:tcPr>
            <w:tcW w:w="1700" w:type="dxa"/>
            <w:tcBorders>
              <w:top w:val="single" w:sz="6" w:space="0" w:color="auto"/>
              <w:left w:val="nil"/>
              <w:right w:val="nil"/>
            </w:tcBorders>
            <w:shd w:val="clear" w:color="auto" w:fill="auto"/>
            <w:noWrap/>
            <w:vAlign w:val="bottom"/>
            <w:hideMark/>
          </w:tcPr>
          <w:p w:rsidR="00986A49" w:rsidRPr="00A8753D" w:rsidRDefault="00986A49" w:rsidP="00BB7B29">
            <w:pPr>
              <w:pStyle w:val="tblNumber01"/>
              <w:rPr>
                <w:rFonts w:cs="Arial"/>
                <w:szCs w:val="18"/>
              </w:rPr>
            </w:pPr>
          </w:p>
        </w:tc>
        <w:tc>
          <w:tcPr>
            <w:tcW w:w="283" w:type="dxa"/>
            <w:tcBorders>
              <w:top w:val="single" w:sz="6" w:space="0" w:color="auto"/>
              <w:left w:val="nil"/>
              <w:bottom w:val="nil"/>
              <w:right w:val="nil"/>
            </w:tcBorders>
            <w:shd w:val="clear" w:color="auto" w:fill="auto"/>
            <w:noWrap/>
            <w:vAlign w:val="bottom"/>
            <w:hideMark/>
          </w:tcPr>
          <w:p w:rsidR="00986A49" w:rsidRPr="00A8753D" w:rsidRDefault="00986A49" w:rsidP="00BB7B29">
            <w:pPr>
              <w:pStyle w:val="tblNumber01"/>
              <w:rPr>
                <w:rFonts w:cs="Arial"/>
                <w:szCs w:val="18"/>
              </w:rPr>
            </w:pPr>
          </w:p>
        </w:tc>
        <w:tc>
          <w:tcPr>
            <w:tcW w:w="1417" w:type="dxa"/>
            <w:tcBorders>
              <w:top w:val="single" w:sz="6" w:space="0" w:color="auto"/>
              <w:left w:val="nil"/>
              <w:right w:val="nil"/>
            </w:tcBorders>
            <w:shd w:val="clear" w:color="auto" w:fill="auto"/>
            <w:vAlign w:val="bottom"/>
          </w:tcPr>
          <w:p w:rsidR="00986A49" w:rsidRPr="00A8753D" w:rsidRDefault="00986A49" w:rsidP="00BB7B29">
            <w:pPr>
              <w:pStyle w:val="tblNumber01"/>
              <w:rPr>
                <w:rFonts w:cs="Arial"/>
                <w:szCs w:val="18"/>
              </w:rPr>
            </w:pPr>
          </w:p>
        </w:tc>
      </w:tr>
      <w:tr w:rsidR="00986A49" w:rsidRPr="00A8753D" w:rsidTr="00F660D5">
        <w:trPr>
          <w:cantSplit/>
        </w:trPr>
        <w:tc>
          <w:tcPr>
            <w:tcW w:w="6045" w:type="dxa"/>
            <w:tcBorders>
              <w:top w:val="nil"/>
              <w:left w:val="nil"/>
              <w:right w:val="nil"/>
            </w:tcBorders>
            <w:shd w:val="clear" w:color="auto" w:fill="auto"/>
            <w:vAlign w:val="bottom"/>
            <w:hideMark/>
          </w:tcPr>
          <w:p w:rsidR="00986A49" w:rsidRPr="00A8753D" w:rsidRDefault="00986A49" w:rsidP="00BB7B29">
            <w:pPr>
              <w:pStyle w:val="tblText02"/>
              <w:rPr>
                <w:rFonts w:cs="Arial"/>
                <w:b/>
              </w:rPr>
            </w:pPr>
            <w:r w:rsidRPr="00A8753D">
              <w:rPr>
                <w:rFonts w:cs="Arial"/>
                <w:b/>
              </w:rPr>
              <w:t>Итого счета кредитных организаций</w:t>
            </w:r>
          </w:p>
        </w:tc>
        <w:tc>
          <w:tcPr>
            <w:tcW w:w="1700"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b/>
                <w:bCs/>
                <w:sz w:val="18"/>
                <w:szCs w:val="18"/>
              </w:rPr>
            </w:pPr>
            <w:r w:rsidRPr="00A8753D">
              <w:rPr>
                <w:rFonts w:ascii="Arial" w:hAnsi="Arial" w:cs="Arial"/>
                <w:b/>
                <w:bCs/>
                <w:sz w:val="18"/>
                <w:szCs w:val="18"/>
              </w:rPr>
              <w:t>14,777,679</w:t>
            </w:r>
          </w:p>
        </w:tc>
        <w:tc>
          <w:tcPr>
            <w:tcW w:w="283"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b/>
                <w:bCs/>
                <w:sz w:val="18"/>
                <w:szCs w:val="18"/>
              </w:rPr>
            </w:pPr>
          </w:p>
        </w:tc>
        <w:tc>
          <w:tcPr>
            <w:tcW w:w="1417" w:type="dxa"/>
            <w:tcBorders>
              <w:top w:val="nil"/>
              <w:left w:val="nil"/>
              <w:right w:val="nil"/>
            </w:tcBorders>
            <w:shd w:val="clear" w:color="auto" w:fill="auto"/>
            <w:vAlign w:val="bottom"/>
          </w:tcPr>
          <w:p w:rsidR="00986A49" w:rsidRPr="00A8753D" w:rsidRDefault="00986A49" w:rsidP="00BB7B29">
            <w:pPr>
              <w:spacing w:after="0" w:line="240" w:lineRule="auto"/>
              <w:jc w:val="right"/>
              <w:rPr>
                <w:rFonts w:ascii="Arial" w:hAnsi="Arial" w:cs="Arial"/>
                <w:b/>
                <w:bCs/>
                <w:sz w:val="18"/>
                <w:szCs w:val="18"/>
              </w:rPr>
            </w:pPr>
            <w:r w:rsidRPr="00A8753D">
              <w:rPr>
                <w:rFonts w:ascii="Arial" w:hAnsi="Arial" w:cs="Arial"/>
                <w:b/>
                <w:bCs/>
                <w:sz w:val="18"/>
                <w:szCs w:val="18"/>
              </w:rPr>
              <w:t>22,874,530</w:t>
            </w:r>
          </w:p>
        </w:tc>
      </w:tr>
      <w:tr w:rsidR="00986A49" w:rsidRPr="00A8753D" w:rsidTr="00F660D5">
        <w:trPr>
          <w:cantSplit/>
          <w:trHeight w:hRule="exact" w:val="170"/>
        </w:trPr>
        <w:tc>
          <w:tcPr>
            <w:tcW w:w="6045" w:type="dxa"/>
            <w:tcBorders>
              <w:top w:val="nil"/>
              <w:left w:val="nil"/>
              <w:bottom w:val="single" w:sz="12" w:space="0" w:color="auto"/>
              <w:right w:val="nil"/>
            </w:tcBorders>
            <w:shd w:val="clear" w:color="auto" w:fill="auto"/>
            <w:vAlign w:val="bottom"/>
          </w:tcPr>
          <w:p w:rsidR="00986A49" w:rsidRPr="00A8753D" w:rsidRDefault="00986A49" w:rsidP="00BB7B29">
            <w:pPr>
              <w:pStyle w:val="tblText02"/>
              <w:rPr>
                <w:rFonts w:cs="Arial"/>
              </w:rPr>
            </w:pPr>
          </w:p>
        </w:tc>
        <w:tc>
          <w:tcPr>
            <w:tcW w:w="1700" w:type="dxa"/>
            <w:tcBorders>
              <w:top w:val="nil"/>
              <w:left w:val="nil"/>
              <w:bottom w:val="single" w:sz="12" w:space="0" w:color="auto"/>
              <w:right w:val="nil"/>
            </w:tcBorders>
            <w:shd w:val="clear" w:color="auto" w:fill="auto"/>
            <w:vAlign w:val="bottom"/>
          </w:tcPr>
          <w:p w:rsidR="00986A49" w:rsidRPr="00A8753D" w:rsidRDefault="00986A49" w:rsidP="00BB7B29">
            <w:pPr>
              <w:pStyle w:val="tblNumber01"/>
              <w:rPr>
                <w:rFonts w:cs="Arial"/>
                <w:szCs w:val="18"/>
              </w:rPr>
            </w:pPr>
          </w:p>
        </w:tc>
        <w:tc>
          <w:tcPr>
            <w:tcW w:w="283" w:type="dxa"/>
            <w:tcBorders>
              <w:top w:val="nil"/>
              <w:left w:val="nil"/>
              <w:bottom w:val="single" w:sz="12" w:space="0" w:color="auto"/>
              <w:right w:val="nil"/>
            </w:tcBorders>
            <w:shd w:val="clear" w:color="auto" w:fill="auto"/>
            <w:vAlign w:val="bottom"/>
          </w:tcPr>
          <w:p w:rsidR="00986A49" w:rsidRPr="00A8753D" w:rsidRDefault="00986A49" w:rsidP="00BB7B29">
            <w:pPr>
              <w:pStyle w:val="tblNumber01"/>
              <w:rPr>
                <w:rFonts w:cs="Arial"/>
                <w:szCs w:val="18"/>
              </w:rPr>
            </w:pPr>
          </w:p>
        </w:tc>
        <w:tc>
          <w:tcPr>
            <w:tcW w:w="1417" w:type="dxa"/>
            <w:tcBorders>
              <w:top w:val="nil"/>
              <w:left w:val="nil"/>
              <w:bottom w:val="single" w:sz="12" w:space="0" w:color="auto"/>
              <w:right w:val="nil"/>
            </w:tcBorders>
            <w:shd w:val="clear" w:color="auto" w:fill="auto"/>
            <w:vAlign w:val="bottom"/>
          </w:tcPr>
          <w:p w:rsidR="00986A49" w:rsidRPr="00A8753D" w:rsidRDefault="00986A49" w:rsidP="00BB7B29">
            <w:pPr>
              <w:pStyle w:val="tblNumber01"/>
              <w:rPr>
                <w:rFonts w:cs="Arial"/>
                <w:szCs w:val="18"/>
              </w:rPr>
            </w:pPr>
          </w:p>
        </w:tc>
      </w:tr>
    </w:tbl>
    <w:p w:rsidR="00986A49" w:rsidRPr="00BB7B29" w:rsidRDefault="00986A49" w:rsidP="00BB7B29">
      <w:pPr>
        <w:pStyle w:val="21"/>
        <w:ind w:left="426"/>
        <w:jc w:val="both"/>
        <w:rPr>
          <w:rFonts w:ascii="Arial" w:hAnsi="Arial" w:cs="Arial"/>
          <w:sz w:val="20"/>
        </w:rPr>
      </w:pPr>
    </w:p>
    <w:p w:rsidR="00986A49" w:rsidRPr="00BB7B29" w:rsidRDefault="00986A49" w:rsidP="00BB7B29">
      <w:pPr>
        <w:pStyle w:val="21"/>
        <w:ind w:left="426"/>
        <w:jc w:val="both"/>
        <w:rPr>
          <w:rFonts w:ascii="Arial" w:hAnsi="Arial" w:cs="Arial"/>
          <w:sz w:val="20"/>
        </w:rPr>
      </w:pPr>
      <w:r w:rsidRPr="00BB7B29">
        <w:rPr>
          <w:rFonts w:ascii="Arial" w:hAnsi="Arial" w:cs="Arial"/>
          <w:sz w:val="20"/>
        </w:rPr>
        <w:t xml:space="preserve">По состоянию на 30 июня 2015 года в состав ссуд и срочных депозитов кредитных организаций включены кредитные линии, предоставленные Société Générale и ПАО «Росбанк» на сумму </w:t>
      </w:r>
      <w:r w:rsidRPr="00BB7B29">
        <w:rPr>
          <w:rFonts w:ascii="Arial" w:hAnsi="Arial" w:cs="Arial"/>
          <w:spacing w:val="-2"/>
          <w:sz w:val="20"/>
        </w:rPr>
        <w:t xml:space="preserve">13,795,275 тыс. руб. и 300 тыс. долл. США (рублевый эквивалент 16,659 тыс. руб.), а также кредитные </w:t>
      </w:r>
      <w:r w:rsidRPr="00BB7B29">
        <w:rPr>
          <w:rFonts w:ascii="Arial" w:hAnsi="Arial" w:cs="Arial"/>
          <w:sz w:val="20"/>
        </w:rPr>
        <w:t>линии других связанных сторон на сумму 430,614 тыс. руб. (Примечание 20).</w:t>
      </w:r>
    </w:p>
    <w:p w:rsidR="00986A49" w:rsidRPr="00BB7B29" w:rsidRDefault="00986A49" w:rsidP="00BB7B29">
      <w:pPr>
        <w:pStyle w:val="21"/>
        <w:ind w:left="426"/>
        <w:jc w:val="both"/>
        <w:rPr>
          <w:rFonts w:ascii="Arial" w:hAnsi="Arial" w:cs="Arial"/>
          <w:sz w:val="20"/>
          <w:highlight w:val="yellow"/>
        </w:rPr>
      </w:pPr>
    </w:p>
    <w:p w:rsidR="00986A49" w:rsidRPr="00BB7B29" w:rsidRDefault="00986A49" w:rsidP="00BB7B29">
      <w:pPr>
        <w:pStyle w:val="21"/>
        <w:ind w:left="426"/>
        <w:jc w:val="both"/>
        <w:rPr>
          <w:rFonts w:ascii="Arial" w:hAnsi="Arial" w:cs="Arial"/>
          <w:sz w:val="20"/>
        </w:rPr>
      </w:pPr>
      <w:r w:rsidRPr="00BB7B29">
        <w:rPr>
          <w:rFonts w:ascii="Arial" w:hAnsi="Arial" w:cs="Arial"/>
          <w:sz w:val="20"/>
        </w:rPr>
        <w:t>По состоянию на 31 декабря 2014 года в состав ссуд и срочных депозитов кредитных организаций включены кредитные линии, предоставленные Société Générale и ПАО «Росбанк» на сумму 17,856,912 тыс. руб. и 920 тыс. долл. США (рублевый эквивалент 51,800 тыс. руб.), а также кредитные линии других связанных сторон на сумму 1,426,623 тыс. руб. (Примечание 20).</w:t>
      </w:r>
    </w:p>
    <w:p w:rsidR="00986A49" w:rsidRPr="00BB7B29" w:rsidRDefault="00986A49" w:rsidP="00BB7B29">
      <w:pPr>
        <w:pStyle w:val="21"/>
        <w:ind w:left="426"/>
        <w:jc w:val="both"/>
        <w:rPr>
          <w:rFonts w:ascii="Arial" w:hAnsi="Arial" w:cs="Arial"/>
          <w:sz w:val="20"/>
          <w:highlight w:val="yellow"/>
        </w:rPr>
      </w:pPr>
    </w:p>
    <w:p w:rsidR="00986A49" w:rsidRPr="00BB7B29" w:rsidRDefault="00986A49" w:rsidP="00BB7B29">
      <w:pPr>
        <w:pStyle w:val="21"/>
        <w:ind w:left="426"/>
        <w:jc w:val="both"/>
        <w:rPr>
          <w:rFonts w:ascii="Arial" w:hAnsi="Arial" w:cs="Arial"/>
          <w:spacing w:val="-2"/>
          <w:sz w:val="20"/>
        </w:rPr>
      </w:pPr>
      <w:r w:rsidRPr="00BB7B29">
        <w:rPr>
          <w:rFonts w:ascii="Arial" w:hAnsi="Arial" w:cs="Arial"/>
          <w:spacing w:val="-2"/>
          <w:sz w:val="20"/>
        </w:rPr>
        <w:t xml:space="preserve">По состоянию на 30 июня 2015 года процентные ставки по ссудам Société Générale и ПАО «Росбанк», номинированным в рублях, составляют от 8.58% до 18.62% (31 декабря 2014 года: </w:t>
      </w:r>
      <w:r w:rsidRPr="00BB7B29">
        <w:rPr>
          <w:rFonts w:ascii="Arial" w:hAnsi="Arial" w:cs="Arial"/>
          <w:spacing w:val="-2"/>
          <w:sz w:val="20"/>
        </w:rPr>
        <w:br/>
        <w:t xml:space="preserve">от 7.68% до 18.62%); сроки погашения по указанным ссудам приходятся на период с 2015 года по 2016 год (31 декабря 2014 года: на период с 2015 года по 2016 год). Ставки по ссудам, номинированным в долларах США, составляют 1% (31 декабря 2014 года: 3.00% и 3.69%); сроки погашения по указанным ссудам наступают в 2015 году (31 декабря 2014 года: в 2015 году). </w:t>
      </w:r>
    </w:p>
    <w:p w:rsidR="00986A49" w:rsidRPr="00BB7B29" w:rsidRDefault="00986A49" w:rsidP="00BB7B29">
      <w:pPr>
        <w:pStyle w:val="21"/>
        <w:ind w:left="426"/>
        <w:jc w:val="both"/>
        <w:rPr>
          <w:rFonts w:ascii="Arial" w:hAnsi="Arial" w:cs="Arial"/>
          <w:sz w:val="20"/>
        </w:rPr>
      </w:pPr>
    </w:p>
    <w:p w:rsidR="00986A49" w:rsidRPr="00BB7B29" w:rsidRDefault="00986A49" w:rsidP="00BB7B29">
      <w:pPr>
        <w:pStyle w:val="21"/>
        <w:ind w:left="426"/>
        <w:jc w:val="both"/>
        <w:rPr>
          <w:rFonts w:ascii="Arial" w:hAnsi="Arial" w:cs="Arial"/>
          <w:sz w:val="20"/>
        </w:rPr>
      </w:pPr>
    </w:p>
    <w:p w:rsidR="00986A49" w:rsidRPr="00BB7B29" w:rsidRDefault="00986A49" w:rsidP="00955919">
      <w:pPr>
        <w:pStyle w:val="1"/>
        <w:numPr>
          <w:ilvl w:val="0"/>
          <w:numId w:val="68"/>
        </w:numPr>
        <w:spacing w:before="0" w:after="0"/>
        <w:rPr>
          <w:rFonts w:ascii="Arial" w:hAnsi="Arial" w:cs="Arial"/>
          <w:sz w:val="24"/>
          <w:szCs w:val="24"/>
        </w:rPr>
      </w:pPr>
      <w:bookmarkStart w:id="680" w:name="_Средства_клиентов"/>
      <w:bookmarkStart w:id="681" w:name="_Toc418268932"/>
      <w:bookmarkStart w:id="682" w:name="_Toc438541218"/>
      <w:bookmarkEnd w:id="680"/>
      <w:r w:rsidRPr="00BB7B29">
        <w:rPr>
          <w:rFonts w:ascii="Arial" w:hAnsi="Arial" w:cs="Arial"/>
          <w:sz w:val="24"/>
          <w:szCs w:val="24"/>
        </w:rPr>
        <w:t>Средства клиентов</w:t>
      </w:r>
      <w:bookmarkEnd w:id="681"/>
      <w:bookmarkEnd w:id="682"/>
    </w:p>
    <w:p w:rsidR="00986A49" w:rsidRPr="00BB7B29" w:rsidRDefault="00986A49" w:rsidP="00BB7B29">
      <w:pPr>
        <w:pStyle w:val="21"/>
        <w:spacing w:line="180" w:lineRule="exact"/>
        <w:ind w:left="426"/>
        <w:jc w:val="both"/>
        <w:rPr>
          <w:rFonts w:ascii="Arial" w:hAnsi="Arial" w:cs="Arial"/>
          <w:sz w:val="20"/>
        </w:rPr>
      </w:pPr>
    </w:p>
    <w:p w:rsidR="00986A49" w:rsidRPr="00BB7B29" w:rsidRDefault="00986A49" w:rsidP="00BB7B29">
      <w:pPr>
        <w:pStyle w:val="21"/>
        <w:spacing w:line="210" w:lineRule="exact"/>
        <w:ind w:left="426"/>
        <w:jc w:val="both"/>
        <w:rPr>
          <w:rFonts w:ascii="Arial" w:hAnsi="Arial" w:cs="Arial"/>
          <w:sz w:val="20"/>
        </w:rPr>
      </w:pPr>
      <w:r w:rsidRPr="00BB7B29">
        <w:rPr>
          <w:rFonts w:ascii="Arial" w:hAnsi="Arial" w:cs="Arial"/>
          <w:sz w:val="20"/>
        </w:rPr>
        <w:t>Средства клиентов представлены следующим образом:</w:t>
      </w:r>
    </w:p>
    <w:p w:rsidR="00986A49" w:rsidRPr="00BB7B29" w:rsidRDefault="00986A49" w:rsidP="00BB7B29">
      <w:pPr>
        <w:pStyle w:val="21"/>
        <w:spacing w:line="180" w:lineRule="exact"/>
        <w:ind w:left="426"/>
        <w:jc w:val="both"/>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6045"/>
        <w:gridCol w:w="1700"/>
        <w:gridCol w:w="283"/>
        <w:gridCol w:w="1417"/>
      </w:tblGrid>
      <w:tr w:rsidR="00986A49" w:rsidRPr="00A8753D" w:rsidTr="00F660D5">
        <w:trPr>
          <w:cantSplit/>
        </w:trPr>
        <w:tc>
          <w:tcPr>
            <w:tcW w:w="6045" w:type="dxa"/>
            <w:tcBorders>
              <w:top w:val="nil"/>
              <w:left w:val="nil"/>
              <w:bottom w:val="single" w:sz="6" w:space="0" w:color="auto"/>
              <w:right w:val="nil"/>
            </w:tcBorders>
            <w:shd w:val="clear" w:color="auto" w:fill="auto"/>
            <w:vAlign w:val="bottom"/>
            <w:hideMark/>
          </w:tcPr>
          <w:p w:rsidR="00986A49" w:rsidRPr="00A8753D" w:rsidRDefault="00986A49" w:rsidP="00BB7B29">
            <w:pPr>
              <w:pStyle w:val="tblHeaderText"/>
              <w:jc w:val="left"/>
              <w:rPr>
                <w:rFonts w:cs="Arial"/>
              </w:rPr>
            </w:pPr>
          </w:p>
        </w:tc>
        <w:tc>
          <w:tcPr>
            <w:tcW w:w="1700" w:type="dxa"/>
            <w:tcBorders>
              <w:top w:val="nil"/>
              <w:left w:val="nil"/>
              <w:bottom w:val="single" w:sz="6" w:space="0" w:color="auto"/>
              <w:right w:val="nil"/>
            </w:tcBorders>
            <w:shd w:val="clear" w:color="auto" w:fill="auto"/>
            <w:noWrap/>
            <w:vAlign w:val="bottom"/>
            <w:hideMark/>
          </w:tcPr>
          <w:p w:rsidR="00986A49" w:rsidRPr="00A8753D" w:rsidRDefault="00986A49" w:rsidP="00BB7B29">
            <w:pPr>
              <w:pStyle w:val="tblHeaderText"/>
              <w:rPr>
                <w:rFonts w:cs="Arial"/>
              </w:rPr>
            </w:pPr>
            <w:r w:rsidRPr="00A8753D">
              <w:rPr>
                <w:rFonts w:cs="Arial"/>
              </w:rPr>
              <w:t>30 июня 2015 года (не аудировано)</w:t>
            </w:r>
          </w:p>
        </w:tc>
        <w:tc>
          <w:tcPr>
            <w:tcW w:w="283" w:type="dxa"/>
            <w:tcBorders>
              <w:top w:val="nil"/>
              <w:left w:val="nil"/>
              <w:bottom w:val="single" w:sz="6" w:space="0" w:color="auto"/>
              <w:right w:val="nil"/>
            </w:tcBorders>
            <w:shd w:val="clear" w:color="auto" w:fill="auto"/>
            <w:vAlign w:val="bottom"/>
            <w:hideMark/>
          </w:tcPr>
          <w:p w:rsidR="00986A49" w:rsidRPr="00A8753D" w:rsidRDefault="00986A49" w:rsidP="00BB7B29">
            <w:pPr>
              <w:pStyle w:val="tblHeaderText"/>
              <w:rPr>
                <w:rFonts w:cs="Arial"/>
              </w:rPr>
            </w:pPr>
          </w:p>
        </w:tc>
        <w:tc>
          <w:tcPr>
            <w:tcW w:w="1417" w:type="dxa"/>
            <w:tcBorders>
              <w:top w:val="nil"/>
              <w:left w:val="nil"/>
              <w:bottom w:val="single" w:sz="6" w:space="0" w:color="auto"/>
              <w:right w:val="nil"/>
            </w:tcBorders>
            <w:shd w:val="clear" w:color="auto" w:fill="auto"/>
            <w:vAlign w:val="bottom"/>
            <w:hideMark/>
          </w:tcPr>
          <w:p w:rsidR="00986A49" w:rsidRPr="00A8753D" w:rsidRDefault="00986A49" w:rsidP="00BB7B29">
            <w:pPr>
              <w:pStyle w:val="tblHeaderText"/>
              <w:rPr>
                <w:rFonts w:cs="Arial"/>
              </w:rPr>
            </w:pPr>
            <w:r w:rsidRPr="00A8753D">
              <w:rPr>
                <w:rFonts w:cs="Arial"/>
              </w:rPr>
              <w:t>31 декабря 2014 года</w:t>
            </w:r>
          </w:p>
        </w:tc>
      </w:tr>
      <w:tr w:rsidR="00986A49" w:rsidRPr="00A8753D" w:rsidTr="00F660D5">
        <w:trPr>
          <w:cantSplit/>
          <w:trHeight w:hRule="exact" w:val="170"/>
        </w:trPr>
        <w:tc>
          <w:tcPr>
            <w:tcW w:w="6045" w:type="dxa"/>
            <w:tcBorders>
              <w:top w:val="single" w:sz="6" w:space="0" w:color="auto"/>
              <w:left w:val="nil"/>
              <w:bottom w:val="nil"/>
              <w:right w:val="nil"/>
            </w:tcBorders>
            <w:shd w:val="clear" w:color="auto" w:fill="auto"/>
            <w:vAlign w:val="bottom"/>
            <w:hideMark/>
          </w:tcPr>
          <w:p w:rsidR="00986A49" w:rsidRPr="00A8753D" w:rsidRDefault="00986A49" w:rsidP="00BB7B29">
            <w:pPr>
              <w:pStyle w:val="tblText02"/>
              <w:rPr>
                <w:rFonts w:cs="Arial"/>
              </w:rPr>
            </w:pPr>
          </w:p>
        </w:tc>
        <w:tc>
          <w:tcPr>
            <w:tcW w:w="1700" w:type="dxa"/>
            <w:tcBorders>
              <w:top w:val="single" w:sz="6" w:space="0" w:color="auto"/>
              <w:left w:val="nil"/>
              <w:bottom w:val="nil"/>
              <w:right w:val="nil"/>
            </w:tcBorders>
            <w:shd w:val="clear" w:color="auto" w:fill="auto"/>
            <w:noWrap/>
            <w:vAlign w:val="bottom"/>
            <w:hideMark/>
          </w:tcPr>
          <w:p w:rsidR="00986A49" w:rsidRPr="00A8753D" w:rsidRDefault="00986A49" w:rsidP="00BB7B29">
            <w:pPr>
              <w:pStyle w:val="tblNumber01"/>
              <w:rPr>
                <w:rFonts w:cs="Arial"/>
              </w:rPr>
            </w:pPr>
          </w:p>
        </w:tc>
        <w:tc>
          <w:tcPr>
            <w:tcW w:w="283" w:type="dxa"/>
            <w:tcBorders>
              <w:top w:val="single" w:sz="6" w:space="0" w:color="auto"/>
              <w:left w:val="nil"/>
              <w:bottom w:val="nil"/>
              <w:right w:val="nil"/>
            </w:tcBorders>
            <w:shd w:val="clear" w:color="auto" w:fill="auto"/>
            <w:vAlign w:val="bottom"/>
            <w:hideMark/>
          </w:tcPr>
          <w:p w:rsidR="00986A49" w:rsidRPr="00A8753D" w:rsidRDefault="00986A49" w:rsidP="00BB7B29">
            <w:pPr>
              <w:pStyle w:val="tblNumber01"/>
              <w:rPr>
                <w:rFonts w:cs="Arial"/>
              </w:rPr>
            </w:pPr>
          </w:p>
        </w:tc>
        <w:tc>
          <w:tcPr>
            <w:tcW w:w="1417" w:type="dxa"/>
            <w:tcBorders>
              <w:top w:val="single" w:sz="6" w:space="0" w:color="auto"/>
              <w:left w:val="nil"/>
              <w:bottom w:val="nil"/>
              <w:right w:val="nil"/>
            </w:tcBorders>
            <w:shd w:val="clear" w:color="auto" w:fill="auto"/>
            <w:vAlign w:val="bottom"/>
            <w:hideMark/>
          </w:tcPr>
          <w:p w:rsidR="00986A49" w:rsidRPr="00A8753D" w:rsidRDefault="00986A49" w:rsidP="00BB7B29">
            <w:pPr>
              <w:pStyle w:val="tblNumber01"/>
              <w:rPr>
                <w:rFonts w:cs="Arial"/>
              </w:rPr>
            </w:pP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BB7B29">
            <w:pPr>
              <w:pStyle w:val="tblText02"/>
              <w:rPr>
                <w:rFonts w:cs="Arial"/>
                <w:b/>
              </w:rPr>
            </w:pPr>
            <w:r w:rsidRPr="00A8753D">
              <w:rPr>
                <w:rFonts w:cs="Arial"/>
                <w:b/>
              </w:rPr>
              <w:t>Юридические лица</w:t>
            </w:r>
          </w:p>
        </w:tc>
        <w:tc>
          <w:tcPr>
            <w:tcW w:w="1700" w:type="dxa"/>
            <w:tcBorders>
              <w:top w:val="nil"/>
              <w:left w:val="nil"/>
              <w:bottom w:val="nil"/>
              <w:right w:val="nil"/>
            </w:tcBorders>
            <w:shd w:val="clear" w:color="auto" w:fill="auto"/>
            <w:noWrap/>
            <w:vAlign w:val="bottom"/>
            <w:hideMark/>
          </w:tcPr>
          <w:p w:rsidR="00986A49" w:rsidRPr="00A8753D" w:rsidRDefault="00986A49" w:rsidP="00BB7B29">
            <w:pPr>
              <w:pStyle w:val="tblNumber01"/>
              <w:rPr>
                <w:rFonts w:cs="Arial"/>
              </w:rPr>
            </w:pPr>
          </w:p>
        </w:tc>
        <w:tc>
          <w:tcPr>
            <w:tcW w:w="283" w:type="dxa"/>
            <w:tcBorders>
              <w:top w:val="nil"/>
              <w:left w:val="nil"/>
              <w:bottom w:val="nil"/>
              <w:right w:val="nil"/>
            </w:tcBorders>
            <w:shd w:val="clear" w:color="auto" w:fill="auto"/>
            <w:vAlign w:val="bottom"/>
            <w:hideMark/>
          </w:tcPr>
          <w:p w:rsidR="00986A49" w:rsidRPr="00A8753D" w:rsidRDefault="00986A49" w:rsidP="00BB7B29">
            <w:pPr>
              <w:pStyle w:val="tblNumber01"/>
              <w:rPr>
                <w:rFonts w:cs="Arial"/>
              </w:rPr>
            </w:pPr>
          </w:p>
        </w:tc>
        <w:tc>
          <w:tcPr>
            <w:tcW w:w="1417" w:type="dxa"/>
            <w:tcBorders>
              <w:top w:val="nil"/>
              <w:left w:val="nil"/>
              <w:bottom w:val="nil"/>
              <w:right w:val="nil"/>
            </w:tcBorders>
            <w:shd w:val="clear" w:color="auto" w:fill="auto"/>
            <w:noWrap/>
            <w:vAlign w:val="bottom"/>
            <w:hideMark/>
          </w:tcPr>
          <w:p w:rsidR="00986A49" w:rsidRPr="00A8753D" w:rsidRDefault="00986A49" w:rsidP="00BB7B29">
            <w:pPr>
              <w:pStyle w:val="tblNumber01"/>
              <w:rPr>
                <w:rFonts w:cs="Arial"/>
              </w:rPr>
            </w:pPr>
          </w:p>
        </w:tc>
      </w:tr>
      <w:tr w:rsidR="00986A49" w:rsidRPr="00A8753D" w:rsidTr="00F660D5">
        <w:trPr>
          <w:cantSplit/>
          <w:trHeight w:hRule="exact" w:val="170"/>
        </w:trPr>
        <w:tc>
          <w:tcPr>
            <w:tcW w:w="6045" w:type="dxa"/>
            <w:tcBorders>
              <w:top w:val="nil"/>
              <w:left w:val="nil"/>
              <w:bottom w:val="nil"/>
              <w:right w:val="nil"/>
            </w:tcBorders>
            <w:shd w:val="clear" w:color="auto" w:fill="auto"/>
            <w:vAlign w:val="bottom"/>
          </w:tcPr>
          <w:p w:rsidR="00986A49" w:rsidRPr="00A8753D" w:rsidRDefault="00986A49" w:rsidP="00BB7B29">
            <w:pPr>
              <w:pStyle w:val="tblText02"/>
              <w:rPr>
                <w:rFonts w:cs="Arial"/>
              </w:rPr>
            </w:pPr>
          </w:p>
        </w:tc>
        <w:tc>
          <w:tcPr>
            <w:tcW w:w="1700" w:type="dxa"/>
            <w:tcBorders>
              <w:top w:val="nil"/>
              <w:left w:val="nil"/>
              <w:bottom w:val="nil"/>
              <w:right w:val="nil"/>
            </w:tcBorders>
            <w:shd w:val="clear" w:color="auto" w:fill="auto"/>
            <w:noWrap/>
            <w:vAlign w:val="bottom"/>
          </w:tcPr>
          <w:p w:rsidR="00986A49" w:rsidRPr="00A8753D" w:rsidRDefault="00986A49" w:rsidP="00BB7B29">
            <w:pPr>
              <w:pStyle w:val="tblNumber01"/>
              <w:rPr>
                <w:rFonts w:cs="Arial"/>
              </w:rPr>
            </w:pPr>
          </w:p>
        </w:tc>
        <w:tc>
          <w:tcPr>
            <w:tcW w:w="283" w:type="dxa"/>
            <w:tcBorders>
              <w:top w:val="nil"/>
              <w:left w:val="nil"/>
              <w:bottom w:val="nil"/>
              <w:right w:val="nil"/>
            </w:tcBorders>
            <w:shd w:val="clear" w:color="auto" w:fill="auto"/>
            <w:vAlign w:val="bottom"/>
          </w:tcPr>
          <w:p w:rsidR="00986A49" w:rsidRPr="00A8753D" w:rsidRDefault="00986A49" w:rsidP="00BB7B29">
            <w:pPr>
              <w:pStyle w:val="tblNumber01"/>
              <w:rPr>
                <w:rFonts w:cs="Arial"/>
              </w:rPr>
            </w:pPr>
          </w:p>
        </w:tc>
        <w:tc>
          <w:tcPr>
            <w:tcW w:w="1417" w:type="dxa"/>
            <w:tcBorders>
              <w:top w:val="nil"/>
              <w:left w:val="nil"/>
              <w:bottom w:val="nil"/>
              <w:right w:val="nil"/>
            </w:tcBorders>
            <w:shd w:val="clear" w:color="auto" w:fill="auto"/>
            <w:noWrap/>
            <w:vAlign w:val="bottom"/>
          </w:tcPr>
          <w:p w:rsidR="00986A49" w:rsidRPr="00A8753D" w:rsidRDefault="00986A49" w:rsidP="00BB7B29">
            <w:pPr>
              <w:pStyle w:val="tblNumber01"/>
              <w:rPr>
                <w:rFonts w:cs="Arial"/>
              </w:rPr>
            </w:pP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BB7B29">
            <w:pPr>
              <w:pStyle w:val="tblText02"/>
              <w:rPr>
                <w:rFonts w:cs="Arial"/>
              </w:rPr>
            </w:pPr>
            <w:r w:rsidRPr="00A8753D">
              <w:rPr>
                <w:rFonts w:cs="Arial"/>
              </w:rPr>
              <w:t>Текущие счета</w:t>
            </w:r>
          </w:p>
        </w:tc>
        <w:tc>
          <w:tcPr>
            <w:tcW w:w="1700" w:type="dxa"/>
            <w:tcBorders>
              <w:top w:val="nil"/>
              <w:left w:val="nil"/>
              <w:right w:val="nil"/>
            </w:tcBorders>
            <w:shd w:val="clear" w:color="auto" w:fill="auto"/>
            <w:noWrap/>
            <w:vAlign w:val="bottom"/>
            <w:hideMark/>
          </w:tcPr>
          <w:p w:rsidR="00986A49" w:rsidRPr="00A8753D" w:rsidRDefault="00986A49" w:rsidP="00BB7B29">
            <w:pPr>
              <w:spacing w:after="0" w:line="240" w:lineRule="auto"/>
              <w:jc w:val="right"/>
              <w:rPr>
                <w:rFonts w:ascii="Arial" w:hAnsi="Arial" w:cs="Arial"/>
                <w:sz w:val="18"/>
                <w:szCs w:val="18"/>
              </w:rPr>
            </w:pPr>
            <w:r w:rsidRPr="00A8753D">
              <w:rPr>
                <w:rFonts w:ascii="Arial" w:hAnsi="Arial" w:cs="Arial"/>
                <w:sz w:val="18"/>
                <w:szCs w:val="18"/>
              </w:rPr>
              <w:t>25,086</w:t>
            </w:r>
          </w:p>
        </w:tc>
        <w:tc>
          <w:tcPr>
            <w:tcW w:w="283" w:type="dxa"/>
            <w:tcBorders>
              <w:top w:val="nil"/>
              <w:left w:val="nil"/>
              <w:bottom w:val="nil"/>
              <w:right w:val="nil"/>
            </w:tcBorders>
            <w:shd w:val="clear" w:color="auto" w:fill="auto"/>
            <w:vAlign w:val="bottom"/>
            <w:hideMark/>
          </w:tcPr>
          <w:p w:rsidR="00986A49" w:rsidRPr="00A8753D" w:rsidRDefault="00986A49" w:rsidP="00BB7B29">
            <w:pPr>
              <w:pStyle w:val="tblNumber01"/>
              <w:rPr>
                <w:rFonts w:cs="Arial"/>
                <w:szCs w:val="18"/>
              </w:rPr>
            </w:pPr>
          </w:p>
        </w:tc>
        <w:tc>
          <w:tcPr>
            <w:tcW w:w="1417" w:type="dxa"/>
            <w:tcBorders>
              <w:top w:val="nil"/>
              <w:left w:val="nil"/>
              <w:right w:val="nil"/>
            </w:tcBorders>
            <w:shd w:val="clear" w:color="auto" w:fill="auto"/>
            <w:noWrap/>
            <w:vAlign w:val="bottom"/>
            <w:hideMark/>
          </w:tcPr>
          <w:p w:rsidR="00986A49" w:rsidRPr="00A8753D" w:rsidRDefault="00986A49" w:rsidP="00BB7B29">
            <w:pPr>
              <w:pStyle w:val="tblNumber01"/>
              <w:rPr>
                <w:rFonts w:cs="Arial"/>
                <w:szCs w:val="18"/>
              </w:rPr>
            </w:pPr>
            <w:r w:rsidRPr="00A8753D">
              <w:rPr>
                <w:rFonts w:cs="Arial"/>
                <w:szCs w:val="18"/>
              </w:rPr>
              <w:t>127,925</w:t>
            </w:r>
          </w:p>
        </w:tc>
      </w:tr>
      <w:tr w:rsidR="00986A49" w:rsidRPr="00A8753D" w:rsidTr="00F660D5">
        <w:trPr>
          <w:cantSplit/>
        </w:trPr>
        <w:tc>
          <w:tcPr>
            <w:tcW w:w="6045" w:type="dxa"/>
            <w:tcBorders>
              <w:top w:val="nil"/>
              <w:left w:val="nil"/>
              <w:right w:val="nil"/>
            </w:tcBorders>
            <w:shd w:val="clear" w:color="auto" w:fill="auto"/>
            <w:vAlign w:val="bottom"/>
            <w:hideMark/>
          </w:tcPr>
          <w:p w:rsidR="00986A49" w:rsidRPr="00A8753D" w:rsidRDefault="00986A49" w:rsidP="00BB7B29">
            <w:pPr>
              <w:pStyle w:val="tblText02"/>
              <w:rPr>
                <w:rFonts w:cs="Arial"/>
              </w:rPr>
            </w:pPr>
            <w:r w:rsidRPr="00A8753D">
              <w:rPr>
                <w:rFonts w:cs="Arial"/>
              </w:rPr>
              <w:t>Срочные депозиты</w:t>
            </w:r>
          </w:p>
        </w:tc>
        <w:tc>
          <w:tcPr>
            <w:tcW w:w="1700"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sz w:val="18"/>
                <w:szCs w:val="18"/>
              </w:rPr>
            </w:pPr>
            <w:r w:rsidRPr="00A8753D">
              <w:rPr>
                <w:rFonts w:ascii="Arial" w:hAnsi="Arial" w:cs="Arial"/>
                <w:sz w:val="18"/>
                <w:szCs w:val="18"/>
              </w:rPr>
              <w:t>19,438,609</w:t>
            </w:r>
          </w:p>
        </w:tc>
        <w:tc>
          <w:tcPr>
            <w:tcW w:w="283" w:type="dxa"/>
            <w:tcBorders>
              <w:top w:val="nil"/>
              <w:left w:val="nil"/>
              <w:right w:val="nil"/>
            </w:tcBorders>
            <w:shd w:val="clear" w:color="auto" w:fill="auto"/>
            <w:vAlign w:val="bottom"/>
            <w:hideMark/>
          </w:tcPr>
          <w:p w:rsidR="00986A49" w:rsidRPr="00A8753D" w:rsidRDefault="00986A49" w:rsidP="00BB7B29">
            <w:pPr>
              <w:pStyle w:val="tblNumber01"/>
              <w:rPr>
                <w:rFonts w:cs="Arial"/>
                <w:szCs w:val="18"/>
              </w:rPr>
            </w:pPr>
          </w:p>
        </w:tc>
        <w:tc>
          <w:tcPr>
            <w:tcW w:w="1417" w:type="dxa"/>
            <w:tcBorders>
              <w:top w:val="nil"/>
              <w:left w:val="nil"/>
              <w:right w:val="nil"/>
            </w:tcBorders>
            <w:shd w:val="clear" w:color="auto" w:fill="auto"/>
            <w:vAlign w:val="bottom"/>
            <w:hideMark/>
          </w:tcPr>
          <w:p w:rsidR="00986A49" w:rsidRPr="00A8753D" w:rsidRDefault="00986A49" w:rsidP="00BB7B29">
            <w:pPr>
              <w:pStyle w:val="tblNumber01"/>
              <w:rPr>
                <w:rFonts w:cs="Arial"/>
                <w:szCs w:val="18"/>
              </w:rPr>
            </w:pPr>
            <w:r w:rsidRPr="00A8753D">
              <w:rPr>
                <w:rFonts w:cs="Arial"/>
                <w:szCs w:val="18"/>
              </w:rPr>
              <w:t>27,857,093</w:t>
            </w:r>
          </w:p>
        </w:tc>
      </w:tr>
      <w:tr w:rsidR="00986A49" w:rsidRPr="00A8753D" w:rsidTr="00F660D5">
        <w:trPr>
          <w:cantSplit/>
          <w:trHeight w:hRule="exact" w:val="170"/>
        </w:trPr>
        <w:tc>
          <w:tcPr>
            <w:tcW w:w="6045" w:type="dxa"/>
            <w:tcBorders>
              <w:top w:val="nil"/>
              <w:left w:val="nil"/>
              <w:bottom w:val="single" w:sz="6" w:space="0" w:color="auto"/>
              <w:right w:val="nil"/>
            </w:tcBorders>
            <w:shd w:val="clear" w:color="auto" w:fill="auto"/>
            <w:vAlign w:val="bottom"/>
          </w:tcPr>
          <w:p w:rsidR="00986A49" w:rsidRPr="00A8753D" w:rsidRDefault="00986A49" w:rsidP="00BB7B29">
            <w:pPr>
              <w:pStyle w:val="tblText02"/>
              <w:rPr>
                <w:rFonts w:cs="Arial"/>
              </w:rPr>
            </w:pPr>
          </w:p>
        </w:tc>
        <w:tc>
          <w:tcPr>
            <w:tcW w:w="1700"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r>
      <w:tr w:rsidR="00986A49" w:rsidRPr="00A8753D" w:rsidTr="00F660D5">
        <w:trPr>
          <w:cantSplit/>
          <w:trHeight w:hRule="exact" w:val="170"/>
        </w:trPr>
        <w:tc>
          <w:tcPr>
            <w:tcW w:w="6045" w:type="dxa"/>
            <w:tcBorders>
              <w:top w:val="single" w:sz="6" w:space="0" w:color="auto"/>
              <w:left w:val="nil"/>
              <w:bottom w:val="nil"/>
              <w:right w:val="nil"/>
            </w:tcBorders>
            <w:shd w:val="clear" w:color="auto" w:fill="auto"/>
            <w:vAlign w:val="bottom"/>
            <w:hideMark/>
          </w:tcPr>
          <w:p w:rsidR="00986A49" w:rsidRPr="00A8753D" w:rsidRDefault="00986A49" w:rsidP="00BB7B29">
            <w:pPr>
              <w:pStyle w:val="tblText02"/>
              <w:rPr>
                <w:rFonts w:cs="Arial"/>
              </w:rPr>
            </w:pPr>
          </w:p>
        </w:tc>
        <w:tc>
          <w:tcPr>
            <w:tcW w:w="1700" w:type="dxa"/>
            <w:tcBorders>
              <w:top w:val="single" w:sz="6" w:space="0" w:color="auto"/>
              <w:left w:val="nil"/>
              <w:right w:val="nil"/>
            </w:tcBorders>
            <w:shd w:val="clear" w:color="auto" w:fill="auto"/>
            <w:vAlign w:val="bottom"/>
            <w:hideMark/>
          </w:tcPr>
          <w:p w:rsidR="00986A49" w:rsidRPr="00A8753D" w:rsidRDefault="00986A49" w:rsidP="00BB7B29">
            <w:pPr>
              <w:pStyle w:val="tblNumber01"/>
              <w:rPr>
                <w:rFonts w:cs="Arial"/>
                <w:szCs w:val="18"/>
              </w:rPr>
            </w:pPr>
          </w:p>
        </w:tc>
        <w:tc>
          <w:tcPr>
            <w:tcW w:w="283" w:type="dxa"/>
            <w:tcBorders>
              <w:top w:val="single" w:sz="6" w:space="0" w:color="auto"/>
              <w:left w:val="nil"/>
              <w:bottom w:val="nil"/>
              <w:right w:val="nil"/>
            </w:tcBorders>
            <w:shd w:val="clear" w:color="auto" w:fill="auto"/>
            <w:vAlign w:val="bottom"/>
            <w:hideMark/>
          </w:tcPr>
          <w:p w:rsidR="00986A49" w:rsidRPr="00A8753D" w:rsidRDefault="00986A49" w:rsidP="00BB7B29">
            <w:pPr>
              <w:pStyle w:val="tblNumber01"/>
              <w:rPr>
                <w:rFonts w:cs="Arial"/>
                <w:szCs w:val="18"/>
              </w:rPr>
            </w:pPr>
          </w:p>
        </w:tc>
        <w:tc>
          <w:tcPr>
            <w:tcW w:w="1417" w:type="dxa"/>
            <w:tcBorders>
              <w:top w:val="single" w:sz="6" w:space="0" w:color="auto"/>
              <w:left w:val="nil"/>
              <w:right w:val="nil"/>
            </w:tcBorders>
            <w:shd w:val="clear" w:color="auto" w:fill="auto"/>
            <w:vAlign w:val="bottom"/>
            <w:hideMark/>
          </w:tcPr>
          <w:p w:rsidR="00986A49" w:rsidRPr="00A8753D" w:rsidRDefault="00986A49" w:rsidP="00BB7B29">
            <w:pPr>
              <w:pStyle w:val="tblNumber01"/>
              <w:rPr>
                <w:rFonts w:cs="Arial"/>
                <w:szCs w:val="18"/>
              </w:rPr>
            </w:pPr>
          </w:p>
        </w:tc>
      </w:tr>
      <w:tr w:rsidR="00986A49" w:rsidRPr="00A8753D" w:rsidTr="00F660D5">
        <w:trPr>
          <w:cantSplit/>
        </w:trPr>
        <w:tc>
          <w:tcPr>
            <w:tcW w:w="6045" w:type="dxa"/>
            <w:tcBorders>
              <w:top w:val="nil"/>
              <w:left w:val="nil"/>
              <w:right w:val="nil"/>
            </w:tcBorders>
            <w:shd w:val="clear" w:color="auto" w:fill="auto"/>
            <w:vAlign w:val="bottom"/>
            <w:hideMark/>
          </w:tcPr>
          <w:p w:rsidR="00986A49" w:rsidRPr="00A8753D" w:rsidRDefault="00986A49" w:rsidP="00BB7B29">
            <w:pPr>
              <w:pStyle w:val="tblText02"/>
              <w:rPr>
                <w:rFonts w:cs="Arial"/>
                <w:b/>
              </w:rPr>
            </w:pPr>
            <w:r w:rsidRPr="00A8753D">
              <w:rPr>
                <w:rFonts w:cs="Arial"/>
                <w:b/>
              </w:rPr>
              <w:t>Итого юридические лица</w:t>
            </w:r>
          </w:p>
        </w:tc>
        <w:tc>
          <w:tcPr>
            <w:tcW w:w="1700"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b/>
                <w:bCs/>
                <w:sz w:val="18"/>
                <w:szCs w:val="18"/>
              </w:rPr>
            </w:pPr>
            <w:r w:rsidRPr="00A8753D">
              <w:rPr>
                <w:rFonts w:ascii="Arial" w:hAnsi="Arial" w:cs="Arial"/>
                <w:b/>
                <w:bCs/>
                <w:sz w:val="18"/>
                <w:szCs w:val="18"/>
              </w:rPr>
              <w:t>19,463,695</w:t>
            </w:r>
          </w:p>
        </w:tc>
        <w:tc>
          <w:tcPr>
            <w:tcW w:w="283"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b/>
                <w:bCs/>
                <w:sz w:val="18"/>
                <w:szCs w:val="18"/>
              </w:rPr>
            </w:pPr>
          </w:p>
        </w:tc>
        <w:tc>
          <w:tcPr>
            <w:tcW w:w="1417"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b/>
                <w:bCs/>
                <w:sz w:val="18"/>
                <w:szCs w:val="18"/>
              </w:rPr>
            </w:pPr>
            <w:r w:rsidRPr="00A8753D">
              <w:rPr>
                <w:rFonts w:ascii="Arial" w:hAnsi="Arial" w:cs="Arial"/>
                <w:b/>
                <w:bCs/>
                <w:sz w:val="18"/>
                <w:szCs w:val="18"/>
              </w:rPr>
              <w:t>27,985,018</w:t>
            </w:r>
          </w:p>
        </w:tc>
      </w:tr>
      <w:tr w:rsidR="00986A49" w:rsidRPr="00A8753D" w:rsidTr="00F660D5">
        <w:trPr>
          <w:cantSplit/>
          <w:trHeight w:hRule="exact" w:val="170"/>
        </w:trPr>
        <w:tc>
          <w:tcPr>
            <w:tcW w:w="6045" w:type="dxa"/>
            <w:tcBorders>
              <w:top w:val="nil"/>
              <w:left w:val="nil"/>
              <w:bottom w:val="single" w:sz="6" w:space="0" w:color="auto"/>
              <w:right w:val="nil"/>
            </w:tcBorders>
            <w:shd w:val="clear" w:color="auto" w:fill="auto"/>
            <w:vAlign w:val="bottom"/>
          </w:tcPr>
          <w:p w:rsidR="00986A49" w:rsidRPr="00A8753D" w:rsidRDefault="00986A49" w:rsidP="00BB7B29">
            <w:pPr>
              <w:pStyle w:val="tblText02"/>
              <w:rPr>
                <w:rFonts w:cs="Arial"/>
              </w:rPr>
            </w:pPr>
          </w:p>
        </w:tc>
        <w:tc>
          <w:tcPr>
            <w:tcW w:w="1700"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r>
      <w:tr w:rsidR="00986A49" w:rsidRPr="00A8753D" w:rsidTr="00F660D5">
        <w:trPr>
          <w:cantSplit/>
          <w:trHeight w:hRule="exact" w:val="170"/>
        </w:trPr>
        <w:tc>
          <w:tcPr>
            <w:tcW w:w="6045" w:type="dxa"/>
            <w:tcBorders>
              <w:top w:val="single" w:sz="6" w:space="0" w:color="auto"/>
              <w:left w:val="nil"/>
              <w:bottom w:val="nil"/>
              <w:right w:val="nil"/>
            </w:tcBorders>
            <w:shd w:val="clear" w:color="auto" w:fill="auto"/>
            <w:vAlign w:val="bottom"/>
          </w:tcPr>
          <w:p w:rsidR="00986A49" w:rsidRPr="00A8753D" w:rsidRDefault="00986A49" w:rsidP="00BB7B29">
            <w:pPr>
              <w:pStyle w:val="tblText02"/>
              <w:rPr>
                <w:rFonts w:cs="Arial"/>
              </w:rPr>
            </w:pPr>
          </w:p>
        </w:tc>
        <w:tc>
          <w:tcPr>
            <w:tcW w:w="1700" w:type="dxa"/>
            <w:tcBorders>
              <w:top w:val="single" w:sz="6" w:space="0" w:color="auto"/>
              <w:left w:val="nil"/>
              <w:bottom w:val="nil"/>
              <w:right w:val="nil"/>
            </w:tcBorders>
            <w:shd w:val="clear" w:color="auto" w:fill="auto"/>
            <w:vAlign w:val="bottom"/>
          </w:tcPr>
          <w:p w:rsidR="00986A49" w:rsidRPr="00A8753D" w:rsidRDefault="00986A49" w:rsidP="00BB7B29">
            <w:pPr>
              <w:pStyle w:val="tblNumber01"/>
              <w:rPr>
                <w:rFonts w:cs="Arial"/>
                <w:szCs w:val="18"/>
              </w:rPr>
            </w:pPr>
          </w:p>
        </w:tc>
        <w:tc>
          <w:tcPr>
            <w:tcW w:w="283" w:type="dxa"/>
            <w:tcBorders>
              <w:top w:val="single" w:sz="6" w:space="0" w:color="auto"/>
              <w:left w:val="nil"/>
              <w:bottom w:val="nil"/>
              <w:right w:val="nil"/>
            </w:tcBorders>
            <w:shd w:val="clear" w:color="auto" w:fill="auto"/>
            <w:vAlign w:val="bottom"/>
          </w:tcPr>
          <w:p w:rsidR="00986A49" w:rsidRPr="00A8753D" w:rsidRDefault="00986A49" w:rsidP="00BB7B29">
            <w:pPr>
              <w:pStyle w:val="tblNumber01"/>
              <w:rPr>
                <w:rFonts w:cs="Arial"/>
                <w:szCs w:val="18"/>
              </w:rPr>
            </w:pPr>
          </w:p>
        </w:tc>
        <w:tc>
          <w:tcPr>
            <w:tcW w:w="1417" w:type="dxa"/>
            <w:tcBorders>
              <w:top w:val="single" w:sz="6" w:space="0" w:color="auto"/>
              <w:left w:val="nil"/>
              <w:bottom w:val="nil"/>
              <w:right w:val="nil"/>
            </w:tcBorders>
            <w:shd w:val="clear" w:color="auto" w:fill="auto"/>
            <w:vAlign w:val="bottom"/>
          </w:tcPr>
          <w:p w:rsidR="00986A49" w:rsidRPr="00A8753D" w:rsidRDefault="00986A49" w:rsidP="00BB7B29">
            <w:pPr>
              <w:pStyle w:val="tblNumber01"/>
              <w:rPr>
                <w:rFonts w:cs="Arial"/>
                <w:szCs w:val="18"/>
              </w:rPr>
            </w:pP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BB7B29">
            <w:pPr>
              <w:pStyle w:val="tblText02"/>
              <w:rPr>
                <w:rFonts w:cs="Arial"/>
                <w:b/>
              </w:rPr>
            </w:pPr>
            <w:r w:rsidRPr="00A8753D">
              <w:rPr>
                <w:rFonts w:cs="Arial"/>
                <w:b/>
              </w:rPr>
              <w:t>Физические лица</w:t>
            </w:r>
          </w:p>
        </w:tc>
        <w:tc>
          <w:tcPr>
            <w:tcW w:w="1700" w:type="dxa"/>
            <w:tcBorders>
              <w:top w:val="nil"/>
              <w:left w:val="nil"/>
              <w:bottom w:val="nil"/>
              <w:right w:val="nil"/>
            </w:tcBorders>
            <w:shd w:val="clear" w:color="auto" w:fill="auto"/>
            <w:vAlign w:val="bottom"/>
            <w:hideMark/>
          </w:tcPr>
          <w:p w:rsidR="00986A49" w:rsidRPr="00A8753D" w:rsidRDefault="00986A49" w:rsidP="00BB7B29">
            <w:pPr>
              <w:pStyle w:val="tblNumber01"/>
              <w:rPr>
                <w:rFonts w:cs="Arial"/>
                <w:szCs w:val="18"/>
              </w:rPr>
            </w:pPr>
          </w:p>
        </w:tc>
        <w:tc>
          <w:tcPr>
            <w:tcW w:w="283" w:type="dxa"/>
            <w:tcBorders>
              <w:top w:val="nil"/>
              <w:left w:val="nil"/>
              <w:bottom w:val="nil"/>
              <w:right w:val="nil"/>
            </w:tcBorders>
            <w:shd w:val="clear" w:color="auto" w:fill="auto"/>
            <w:vAlign w:val="bottom"/>
            <w:hideMark/>
          </w:tcPr>
          <w:p w:rsidR="00986A49" w:rsidRPr="00A8753D" w:rsidRDefault="00986A49" w:rsidP="00BB7B29">
            <w:pPr>
              <w:pStyle w:val="tblNumber01"/>
              <w:rPr>
                <w:rFonts w:cs="Arial"/>
                <w:szCs w:val="18"/>
              </w:rPr>
            </w:pPr>
          </w:p>
        </w:tc>
        <w:tc>
          <w:tcPr>
            <w:tcW w:w="1417" w:type="dxa"/>
            <w:tcBorders>
              <w:top w:val="nil"/>
              <w:left w:val="nil"/>
              <w:bottom w:val="nil"/>
              <w:right w:val="nil"/>
            </w:tcBorders>
            <w:shd w:val="clear" w:color="auto" w:fill="auto"/>
            <w:vAlign w:val="bottom"/>
            <w:hideMark/>
          </w:tcPr>
          <w:p w:rsidR="00986A49" w:rsidRPr="00A8753D" w:rsidRDefault="00986A49" w:rsidP="00BB7B29">
            <w:pPr>
              <w:pStyle w:val="tblNumber01"/>
              <w:rPr>
                <w:rFonts w:cs="Arial"/>
                <w:szCs w:val="18"/>
              </w:rPr>
            </w:pPr>
          </w:p>
        </w:tc>
      </w:tr>
      <w:tr w:rsidR="00986A49" w:rsidRPr="00A8753D" w:rsidTr="00F660D5">
        <w:trPr>
          <w:cantSplit/>
          <w:trHeight w:hRule="exact" w:val="170"/>
        </w:trPr>
        <w:tc>
          <w:tcPr>
            <w:tcW w:w="6045" w:type="dxa"/>
            <w:tcBorders>
              <w:top w:val="nil"/>
              <w:left w:val="nil"/>
              <w:bottom w:val="nil"/>
              <w:right w:val="nil"/>
            </w:tcBorders>
            <w:shd w:val="clear" w:color="auto" w:fill="auto"/>
            <w:vAlign w:val="bottom"/>
          </w:tcPr>
          <w:p w:rsidR="00986A49" w:rsidRPr="00A8753D" w:rsidRDefault="00986A49" w:rsidP="00BB7B29">
            <w:pPr>
              <w:pStyle w:val="tblText02"/>
              <w:rPr>
                <w:rFonts w:cs="Arial"/>
              </w:rPr>
            </w:pPr>
          </w:p>
        </w:tc>
        <w:tc>
          <w:tcPr>
            <w:tcW w:w="1700" w:type="dxa"/>
            <w:tcBorders>
              <w:top w:val="nil"/>
              <w:left w:val="nil"/>
              <w:bottom w:val="nil"/>
              <w:right w:val="nil"/>
            </w:tcBorders>
            <w:shd w:val="clear" w:color="auto" w:fill="auto"/>
            <w:vAlign w:val="bottom"/>
          </w:tcPr>
          <w:p w:rsidR="00986A49" w:rsidRPr="00A8753D" w:rsidRDefault="00986A49" w:rsidP="00BB7B29">
            <w:pPr>
              <w:pStyle w:val="tblNumber01"/>
              <w:rPr>
                <w:rFonts w:cs="Arial"/>
                <w:szCs w:val="18"/>
              </w:rPr>
            </w:pPr>
          </w:p>
        </w:tc>
        <w:tc>
          <w:tcPr>
            <w:tcW w:w="283" w:type="dxa"/>
            <w:tcBorders>
              <w:top w:val="nil"/>
              <w:left w:val="nil"/>
              <w:bottom w:val="nil"/>
              <w:right w:val="nil"/>
            </w:tcBorders>
            <w:shd w:val="clear" w:color="auto" w:fill="auto"/>
            <w:vAlign w:val="bottom"/>
          </w:tcPr>
          <w:p w:rsidR="00986A49" w:rsidRPr="00A8753D" w:rsidRDefault="00986A49" w:rsidP="00BB7B29">
            <w:pPr>
              <w:pStyle w:val="tblNumber01"/>
              <w:rPr>
                <w:rFonts w:cs="Arial"/>
                <w:szCs w:val="18"/>
              </w:rPr>
            </w:pPr>
          </w:p>
        </w:tc>
        <w:tc>
          <w:tcPr>
            <w:tcW w:w="1417" w:type="dxa"/>
            <w:tcBorders>
              <w:top w:val="nil"/>
              <w:left w:val="nil"/>
              <w:bottom w:val="nil"/>
              <w:right w:val="nil"/>
            </w:tcBorders>
            <w:shd w:val="clear" w:color="auto" w:fill="auto"/>
            <w:vAlign w:val="bottom"/>
          </w:tcPr>
          <w:p w:rsidR="00986A49" w:rsidRPr="00A8753D" w:rsidRDefault="00986A49" w:rsidP="00BB7B29">
            <w:pPr>
              <w:pStyle w:val="tblNumber01"/>
              <w:rPr>
                <w:rFonts w:cs="Arial"/>
                <w:szCs w:val="18"/>
              </w:rPr>
            </w:pP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BB7B29">
            <w:pPr>
              <w:pStyle w:val="tblText02"/>
              <w:rPr>
                <w:rFonts w:cs="Arial"/>
              </w:rPr>
            </w:pPr>
            <w:r w:rsidRPr="00A8753D">
              <w:rPr>
                <w:rFonts w:cs="Arial"/>
              </w:rPr>
              <w:t>Текущие счета</w:t>
            </w:r>
          </w:p>
        </w:tc>
        <w:tc>
          <w:tcPr>
            <w:tcW w:w="1700" w:type="dxa"/>
            <w:tcBorders>
              <w:top w:val="nil"/>
              <w:left w:val="nil"/>
              <w:right w:val="nil"/>
            </w:tcBorders>
            <w:shd w:val="clear" w:color="auto" w:fill="auto"/>
            <w:noWrap/>
            <w:vAlign w:val="bottom"/>
            <w:hideMark/>
          </w:tcPr>
          <w:p w:rsidR="00986A49" w:rsidRPr="00A8753D" w:rsidRDefault="00986A49" w:rsidP="00BB7B29">
            <w:pPr>
              <w:spacing w:after="0" w:line="240" w:lineRule="auto"/>
              <w:jc w:val="right"/>
              <w:rPr>
                <w:rFonts w:ascii="Arial" w:hAnsi="Arial" w:cs="Arial"/>
                <w:sz w:val="18"/>
                <w:szCs w:val="18"/>
              </w:rPr>
            </w:pPr>
            <w:r w:rsidRPr="00A8753D">
              <w:rPr>
                <w:rFonts w:ascii="Arial" w:hAnsi="Arial" w:cs="Arial"/>
                <w:sz w:val="18"/>
                <w:szCs w:val="18"/>
              </w:rPr>
              <w:t>1,872,748</w:t>
            </w:r>
          </w:p>
        </w:tc>
        <w:tc>
          <w:tcPr>
            <w:tcW w:w="283" w:type="dxa"/>
            <w:tcBorders>
              <w:top w:val="nil"/>
              <w:left w:val="nil"/>
              <w:bottom w:val="nil"/>
              <w:right w:val="nil"/>
            </w:tcBorders>
            <w:shd w:val="clear" w:color="auto" w:fill="auto"/>
            <w:vAlign w:val="bottom"/>
            <w:hideMark/>
          </w:tcPr>
          <w:p w:rsidR="00986A49" w:rsidRPr="00A8753D" w:rsidRDefault="00986A49" w:rsidP="00BB7B29">
            <w:pPr>
              <w:pStyle w:val="tblNumber01"/>
              <w:rPr>
                <w:rFonts w:cs="Arial"/>
                <w:szCs w:val="18"/>
              </w:rPr>
            </w:pPr>
          </w:p>
        </w:tc>
        <w:tc>
          <w:tcPr>
            <w:tcW w:w="1417" w:type="dxa"/>
            <w:tcBorders>
              <w:top w:val="nil"/>
              <w:left w:val="nil"/>
              <w:right w:val="nil"/>
            </w:tcBorders>
            <w:shd w:val="clear" w:color="auto" w:fill="auto"/>
            <w:vAlign w:val="bottom"/>
            <w:hideMark/>
          </w:tcPr>
          <w:p w:rsidR="00986A49" w:rsidRPr="00A8753D" w:rsidRDefault="00986A49" w:rsidP="00BB7B29">
            <w:pPr>
              <w:pStyle w:val="tblNumber01"/>
              <w:rPr>
                <w:rFonts w:cs="Arial"/>
                <w:szCs w:val="18"/>
              </w:rPr>
            </w:pPr>
            <w:r w:rsidRPr="00A8753D">
              <w:rPr>
                <w:rFonts w:cs="Arial"/>
                <w:szCs w:val="18"/>
              </w:rPr>
              <w:t>1,669,915</w:t>
            </w:r>
          </w:p>
        </w:tc>
      </w:tr>
      <w:tr w:rsidR="00986A49" w:rsidRPr="00A8753D" w:rsidTr="00F660D5">
        <w:trPr>
          <w:cantSplit/>
        </w:trPr>
        <w:tc>
          <w:tcPr>
            <w:tcW w:w="6045" w:type="dxa"/>
            <w:tcBorders>
              <w:top w:val="nil"/>
              <w:left w:val="nil"/>
              <w:right w:val="nil"/>
            </w:tcBorders>
            <w:shd w:val="clear" w:color="auto" w:fill="auto"/>
            <w:vAlign w:val="bottom"/>
            <w:hideMark/>
          </w:tcPr>
          <w:p w:rsidR="00986A49" w:rsidRPr="00A8753D" w:rsidRDefault="00986A49" w:rsidP="00BB7B29">
            <w:pPr>
              <w:pStyle w:val="tblText02"/>
              <w:rPr>
                <w:rFonts w:cs="Arial"/>
              </w:rPr>
            </w:pPr>
            <w:r w:rsidRPr="00A8753D">
              <w:rPr>
                <w:rFonts w:cs="Arial"/>
              </w:rPr>
              <w:t>Срочные депозиты</w:t>
            </w:r>
          </w:p>
        </w:tc>
        <w:tc>
          <w:tcPr>
            <w:tcW w:w="1700" w:type="dxa"/>
            <w:tcBorders>
              <w:top w:val="nil"/>
              <w:left w:val="nil"/>
              <w:right w:val="nil"/>
            </w:tcBorders>
            <w:shd w:val="clear" w:color="auto" w:fill="auto"/>
            <w:noWrap/>
            <w:vAlign w:val="bottom"/>
            <w:hideMark/>
          </w:tcPr>
          <w:p w:rsidR="00986A49" w:rsidRPr="00A8753D" w:rsidRDefault="00986A49" w:rsidP="00BB7B29">
            <w:pPr>
              <w:spacing w:after="0" w:line="240" w:lineRule="auto"/>
              <w:jc w:val="right"/>
              <w:rPr>
                <w:rFonts w:ascii="Arial" w:hAnsi="Arial" w:cs="Arial"/>
                <w:sz w:val="18"/>
                <w:szCs w:val="18"/>
              </w:rPr>
            </w:pPr>
            <w:r w:rsidRPr="00A8753D">
              <w:rPr>
                <w:rFonts w:ascii="Arial" w:hAnsi="Arial" w:cs="Arial"/>
                <w:sz w:val="18"/>
                <w:szCs w:val="18"/>
              </w:rPr>
              <w:t>101</w:t>
            </w:r>
          </w:p>
        </w:tc>
        <w:tc>
          <w:tcPr>
            <w:tcW w:w="283" w:type="dxa"/>
            <w:tcBorders>
              <w:top w:val="nil"/>
              <w:left w:val="nil"/>
              <w:right w:val="nil"/>
            </w:tcBorders>
            <w:shd w:val="clear" w:color="auto" w:fill="auto"/>
            <w:vAlign w:val="bottom"/>
            <w:hideMark/>
          </w:tcPr>
          <w:p w:rsidR="00986A49" w:rsidRPr="00A8753D" w:rsidRDefault="00986A49" w:rsidP="00BB7B29">
            <w:pPr>
              <w:pStyle w:val="tblNumber01"/>
              <w:rPr>
                <w:rFonts w:cs="Arial"/>
                <w:szCs w:val="18"/>
              </w:rPr>
            </w:pPr>
          </w:p>
        </w:tc>
        <w:tc>
          <w:tcPr>
            <w:tcW w:w="1417" w:type="dxa"/>
            <w:tcBorders>
              <w:top w:val="nil"/>
              <w:left w:val="nil"/>
              <w:right w:val="nil"/>
            </w:tcBorders>
            <w:shd w:val="clear" w:color="auto" w:fill="auto"/>
            <w:noWrap/>
            <w:vAlign w:val="bottom"/>
            <w:hideMark/>
          </w:tcPr>
          <w:p w:rsidR="00986A49" w:rsidRPr="00A8753D" w:rsidRDefault="00986A49" w:rsidP="00BB7B29">
            <w:pPr>
              <w:pStyle w:val="tblNumberDash"/>
              <w:rPr>
                <w:rFonts w:cs="Arial"/>
                <w:szCs w:val="18"/>
              </w:rPr>
            </w:pPr>
            <w:r w:rsidRPr="00A8753D">
              <w:rPr>
                <w:rFonts w:cs="Arial"/>
                <w:szCs w:val="18"/>
              </w:rPr>
              <w:t>-</w:t>
            </w:r>
          </w:p>
        </w:tc>
      </w:tr>
      <w:tr w:rsidR="00986A49" w:rsidRPr="00A8753D" w:rsidTr="00F660D5">
        <w:trPr>
          <w:cantSplit/>
          <w:trHeight w:hRule="exact" w:val="170"/>
        </w:trPr>
        <w:tc>
          <w:tcPr>
            <w:tcW w:w="6045" w:type="dxa"/>
            <w:tcBorders>
              <w:top w:val="nil"/>
              <w:left w:val="nil"/>
              <w:bottom w:val="single" w:sz="6" w:space="0" w:color="auto"/>
              <w:right w:val="nil"/>
            </w:tcBorders>
            <w:shd w:val="clear" w:color="auto" w:fill="auto"/>
            <w:vAlign w:val="bottom"/>
          </w:tcPr>
          <w:p w:rsidR="00986A49" w:rsidRPr="00A8753D" w:rsidRDefault="00986A49" w:rsidP="00BB7B29">
            <w:pPr>
              <w:pStyle w:val="tblText02"/>
              <w:rPr>
                <w:rFonts w:cs="Arial"/>
              </w:rPr>
            </w:pPr>
          </w:p>
        </w:tc>
        <w:tc>
          <w:tcPr>
            <w:tcW w:w="1700" w:type="dxa"/>
            <w:tcBorders>
              <w:top w:val="nil"/>
              <w:left w:val="nil"/>
              <w:bottom w:val="single" w:sz="6" w:space="0" w:color="auto"/>
              <w:right w:val="nil"/>
            </w:tcBorders>
            <w:shd w:val="clear" w:color="auto" w:fill="auto"/>
            <w:noWrap/>
            <w:vAlign w:val="bottom"/>
          </w:tcPr>
          <w:p w:rsidR="00986A49" w:rsidRPr="00A8753D" w:rsidRDefault="00986A49" w:rsidP="00BB7B29">
            <w:pPr>
              <w:pStyle w:val="tblNumber01"/>
              <w:rPr>
                <w:rFonts w:cs="Arial"/>
                <w:szCs w:val="18"/>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c>
          <w:tcPr>
            <w:tcW w:w="1417" w:type="dxa"/>
            <w:tcBorders>
              <w:top w:val="nil"/>
              <w:left w:val="nil"/>
              <w:bottom w:val="single" w:sz="6" w:space="0" w:color="auto"/>
              <w:right w:val="nil"/>
            </w:tcBorders>
            <w:shd w:val="clear" w:color="auto" w:fill="auto"/>
            <w:noWrap/>
            <w:vAlign w:val="bottom"/>
          </w:tcPr>
          <w:p w:rsidR="00986A49" w:rsidRPr="00A8753D" w:rsidRDefault="00986A49" w:rsidP="00BB7B29">
            <w:pPr>
              <w:pStyle w:val="tblNumber01"/>
              <w:rPr>
                <w:rFonts w:cs="Arial"/>
                <w:szCs w:val="18"/>
              </w:rPr>
            </w:pPr>
          </w:p>
        </w:tc>
      </w:tr>
      <w:tr w:rsidR="00986A49" w:rsidRPr="00A8753D" w:rsidTr="00F660D5">
        <w:trPr>
          <w:cantSplit/>
          <w:trHeight w:hRule="exact" w:val="170"/>
        </w:trPr>
        <w:tc>
          <w:tcPr>
            <w:tcW w:w="6045" w:type="dxa"/>
            <w:tcBorders>
              <w:top w:val="single" w:sz="6" w:space="0" w:color="auto"/>
              <w:left w:val="nil"/>
              <w:bottom w:val="nil"/>
              <w:right w:val="nil"/>
            </w:tcBorders>
            <w:shd w:val="clear" w:color="auto" w:fill="auto"/>
            <w:vAlign w:val="bottom"/>
            <w:hideMark/>
          </w:tcPr>
          <w:p w:rsidR="00986A49" w:rsidRPr="00A8753D" w:rsidRDefault="00986A49" w:rsidP="00BB7B29">
            <w:pPr>
              <w:pStyle w:val="tblText02"/>
              <w:rPr>
                <w:rFonts w:cs="Arial"/>
              </w:rPr>
            </w:pPr>
          </w:p>
        </w:tc>
        <w:tc>
          <w:tcPr>
            <w:tcW w:w="1700" w:type="dxa"/>
            <w:tcBorders>
              <w:top w:val="single" w:sz="6" w:space="0" w:color="auto"/>
              <w:left w:val="nil"/>
              <w:right w:val="nil"/>
            </w:tcBorders>
            <w:shd w:val="clear" w:color="auto" w:fill="auto"/>
            <w:vAlign w:val="bottom"/>
            <w:hideMark/>
          </w:tcPr>
          <w:p w:rsidR="00986A49" w:rsidRPr="00A8753D" w:rsidRDefault="00986A49" w:rsidP="00BB7B29">
            <w:pPr>
              <w:pStyle w:val="tblNumber01"/>
              <w:rPr>
                <w:rFonts w:cs="Arial"/>
                <w:szCs w:val="18"/>
              </w:rPr>
            </w:pPr>
          </w:p>
        </w:tc>
        <w:tc>
          <w:tcPr>
            <w:tcW w:w="283" w:type="dxa"/>
            <w:tcBorders>
              <w:top w:val="single" w:sz="6" w:space="0" w:color="auto"/>
              <w:left w:val="nil"/>
              <w:bottom w:val="nil"/>
              <w:right w:val="nil"/>
            </w:tcBorders>
            <w:shd w:val="clear" w:color="auto" w:fill="auto"/>
            <w:noWrap/>
            <w:vAlign w:val="bottom"/>
            <w:hideMark/>
          </w:tcPr>
          <w:p w:rsidR="00986A49" w:rsidRPr="00A8753D" w:rsidRDefault="00986A49" w:rsidP="00BB7B29">
            <w:pPr>
              <w:pStyle w:val="tblNumber01"/>
              <w:rPr>
                <w:rFonts w:cs="Arial"/>
                <w:szCs w:val="18"/>
              </w:rPr>
            </w:pPr>
          </w:p>
        </w:tc>
        <w:tc>
          <w:tcPr>
            <w:tcW w:w="1417" w:type="dxa"/>
            <w:tcBorders>
              <w:top w:val="single" w:sz="6" w:space="0" w:color="auto"/>
              <w:left w:val="nil"/>
              <w:right w:val="nil"/>
            </w:tcBorders>
            <w:shd w:val="clear" w:color="auto" w:fill="auto"/>
            <w:noWrap/>
            <w:vAlign w:val="bottom"/>
            <w:hideMark/>
          </w:tcPr>
          <w:p w:rsidR="00986A49" w:rsidRPr="00A8753D" w:rsidRDefault="00986A49" w:rsidP="00BB7B29">
            <w:pPr>
              <w:pStyle w:val="tblNumber01"/>
              <w:rPr>
                <w:rFonts w:cs="Arial"/>
                <w:szCs w:val="18"/>
              </w:rPr>
            </w:pPr>
          </w:p>
        </w:tc>
      </w:tr>
      <w:tr w:rsidR="00986A49" w:rsidRPr="00A8753D" w:rsidTr="00F660D5">
        <w:trPr>
          <w:cantSplit/>
        </w:trPr>
        <w:tc>
          <w:tcPr>
            <w:tcW w:w="6045" w:type="dxa"/>
            <w:tcBorders>
              <w:top w:val="nil"/>
              <w:left w:val="nil"/>
              <w:right w:val="nil"/>
            </w:tcBorders>
            <w:shd w:val="clear" w:color="auto" w:fill="auto"/>
            <w:vAlign w:val="bottom"/>
            <w:hideMark/>
          </w:tcPr>
          <w:p w:rsidR="00986A49" w:rsidRPr="00A8753D" w:rsidRDefault="00986A49" w:rsidP="00BB7B29">
            <w:pPr>
              <w:pStyle w:val="tblText02"/>
              <w:rPr>
                <w:rFonts w:cs="Arial"/>
                <w:b/>
              </w:rPr>
            </w:pPr>
            <w:r w:rsidRPr="00A8753D">
              <w:rPr>
                <w:rFonts w:cs="Arial"/>
                <w:b/>
              </w:rPr>
              <w:t>Итого физические лица</w:t>
            </w:r>
          </w:p>
        </w:tc>
        <w:tc>
          <w:tcPr>
            <w:tcW w:w="1700"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b/>
                <w:bCs/>
                <w:sz w:val="18"/>
                <w:szCs w:val="18"/>
              </w:rPr>
            </w:pPr>
            <w:r w:rsidRPr="00A8753D">
              <w:rPr>
                <w:rFonts w:ascii="Arial" w:hAnsi="Arial" w:cs="Arial"/>
                <w:b/>
                <w:bCs/>
                <w:sz w:val="18"/>
                <w:szCs w:val="18"/>
              </w:rPr>
              <w:t>1,872,849</w:t>
            </w:r>
          </w:p>
        </w:tc>
        <w:tc>
          <w:tcPr>
            <w:tcW w:w="283"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b/>
                <w:bCs/>
                <w:sz w:val="18"/>
                <w:szCs w:val="18"/>
              </w:rPr>
            </w:pPr>
          </w:p>
        </w:tc>
        <w:tc>
          <w:tcPr>
            <w:tcW w:w="1417"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b/>
                <w:bCs/>
                <w:sz w:val="18"/>
                <w:szCs w:val="18"/>
              </w:rPr>
            </w:pPr>
            <w:r w:rsidRPr="00A8753D">
              <w:rPr>
                <w:rFonts w:ascii="Arial" w:hAnsi="Arial" w:cs="Arial"/>
                <w:b/>
                <w:bCs/>
                <w:sz w:val="18"/>
                <w:szCs w:val="18"/>
              </w:rPr>
              <w:t>1,669,915</w:t>
            </w:r>
          </w:p>
        </w:tc>
      </w:tr>
      <w:tr w:rsidR="00986A49" w:rsidRPr="00A8753D" w:rsidTr="00F660D5">
        <w:trPr>
          <w:cantSplit/>
          <w:trHeight w:hRule="exact" w:val="170"/>
        </w:trPr>
        <w:tc>
          <w:tcPr>
            <w:tcW w:w="6045" w:type="dxa"/>
            <w:tcBorders>
              <w:top w:val="nil"/>
              <w:left w:val="nil"/>
              <w:bottom w:val="single" w:sz="6" w:space="0" w:color="auto"/>
              <w:right w:val="nil"/>
            </w:tcBorders>
            <w:shd w:val="clear" w:color="auto" w:fill="auto"/>
            <w:vAlign w:val="bottom"/>
          </w:tcPr>
          <w:p w:rsidR="00986A49" w:rsidRPr="00A8753D" w:rsidRDefault="00986A49" w:rsidP="00BB7B29">
            <w:pPr>
              <w:pStyle w:val="tblText02"/>
              <w:rPr>
                <w:rFonts w:cs="Arial"/>
              </w:rPr>
            </w:pPr>
          </w:p>
        </w:tc>
        <w:tc>
          <w:tcPr>
            <w:tcW w:w="1700"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BB7B29">
            <w:pPr>
              <w:pStyle w:val="tblNumber01"/>
              <w:rPr>
                <w:rFonts w:cs="Arial"/>
                <w:szCs w:val="18"/>
              </w:rPr>
            </w:pPr>
          </w:p>
        </w:tc>
      </w:tr>
      <w:tr w:rsidR="00986A49" w:rsidRPr="00A8753D" w:rsidTr="00F660D5">
        <w:trPr>
          <w:cantSplit/>
          <w:trHeight w:hRule="exact" w:val="170"/>
        </w:trPr>
        <w:tc>
          <w:tcPr>
            <w:tcW w:w="6045" w:type="dxa"/>
            <w:tcBorders>
              <w:top w:val="single" w:sz="6" w:space="0" w:color="auto"/>
              <w:left w:val="nil"/>
              <w:bottom w:val="nil"/>
              <w:right w:val="nil"/>
            </w:tcBorders>
            <w:shd w:val="clear" w:color="auto" w:fill="auto"/>
            <w:vAlign w:val="bottom"/>
            <w:hideMark/>
          </w:tcPr>
          <w:p w:rsidR="00986A49" w:rsidRPr="00A8753D" w:rsidRDefault="00986A49" w:rsidP="00BB7B29">
            <w:pPr>
              <w:pStyle w:val="tblText02"/>
              <w:rPr>
                <w:rFonts w:cs="Arial"/>
              </w:rPr>
            </w:pPr>
          </w:p>
        </w:tc>
        <w:tc>
          <w:tcPr>
            <w:tcW w:w="1700" w:type="dxa"/>
            <w:tcBorders>
              <w:top w:val="single" w:sz="6" w:space="0" w:color="auto"/>
              <w:left w:val="nil"/>
              <w:right w:val="nil"/>
            </w:tcBorders>
            <w:shd w:val="clear" w:color="auto" w:fill="auto"/>
            <w:vAlign w:val="bottom"/>
            <w:hideMark/>
          </w:tcPr>
          <w:p w:rsidR="00986A49" w:rsidRPr="00A8753D" w:rsidRDefault="00986A49" w:rsidP="00BB7B29">
            <w:pPr>
              <w:pStyle w:val="tblNumber01"/>
              <w:rPr>
                <w:rFonts w:cs="Arial"/>
                <w:szCs w:val="18"/>
              </w:rPr>
            </w:pPr>
          </w:p>
        </w:tc>
        <w:tc>
          <w:tcPr>
            <w:tcW w:w="283" w:type="dxa"/>
            <w:tcBorders>
              <w:top w:val="single" w:sz="6" w:space="0" w:color="auto"/>
              <w:left w:val="nil"/>
              <w:right w:val="nil"/>
            </w:tcBorders>
            <w:shd w:val="clear" w:color="auto" w:fill="auto"/>
            <w:vAlign w:val="bottom"/>
            <w:hideMark/>
          </w:tcPr>
          <w:p w:rsidR="00986A49" w:rsidRPr="00A8753D" w:rsidRDefault="00986A49" w:rsidP="00BB7B29">
            <w:pPr>
              <w:pStyle w:val="tblNumber01"/>
              <w:rPr>
                <w:rFonts w:cs="Arial"/>
                <w:szCs w:val="18"/>
              </w:rPr>
            </w:pPr>
          </w:p>
        </w:tc>
        <w:tc>
          <w:tcPr>
            <w:tcW w:w="1417" w:type="dxa"/>
            <w:tcBorders>
              <w:top w:val="single" w:sz="6" w:space="0" w:color="auto"/>
              <w:left w:val="nil"/>
              <w:right w:val="nil"/>
            </w:tcBorders>
            <w:shd w:val="clear" w:color="auto" w:fill="auto"/>
            <w:vAlign w:val="bottom"/>
            <w:hideMark/>
          </w:tcPr>
          <w:p w:rsidR="00986A49" w:rsidRPr="00A8753D" w:rsidRDefault="00986A49" w:rsidP="00BB7B29">
            <w:pPr>
              <w:pStyle w:val="tblNumber01"/>
              <w:rPr>
                <w:rFonts w:cs="Arial"/>
                <w:szCs w:val="18"/>
              </w:rPr>
            </w:pPr>
          </w:p>
        </w:tc>
      </w:tr>
      <w:tr w:rsidR="00986A49" w:rsidRPr="00A8753D" w:rsidTr="00F660D5">
        <w:trPr>
          <w:cantSplit/>
        </w:trPr>
        <w:tc>
          <w:tcPr>
            <w:tcW w:w="6045" w:type="dxa"/>
            <w:tcBorders>
              <w:top w:val="nil"/>
              <w:left w:val="nil"/>
              <w:right w:val="nil"/>
            </w:tcBorders>
            <w:shd w:val="clear" w:color="auto" w:fill="auto"/>
            <w:vAlign w:val="bottom"/>
            <w:hideMark/>
          </w:tcPr>
          <w:p w:rsidR="00986A49" w:rsidRPr="00A8753D" w:rsidRDefault="00986A49" w:rsidP="00BB7B29">
            <w:pPr>
              <w:pStyle w:val="tblText02"/>
              <w:rPr>
                <w:rFonts w:cs="Arial"/>
                <w:b/>
              </w:rPr>
            </w:pPr>
            <w:r w:rsidRPr="00A8753D">
              <w:rPr>
                <w:rFonts w:cs="Arial"/>
                <w:b/>
              </w:rPr>
              <w:t>Итого средства клиентов</w:t>
            </w:r>
          </w:p>
        </w:tc>
        <w:tc>
          <w:tcPr>
            <w:tcW w:w="1700"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b/>
                <w:bCs/>
                <w:sz w:val="18"/>
                <w:szCs w:val="18"/>
              </w:rPr>
            </w:pPr>
            <w:r w:rsidRPr="00A8753D">
              <w:rPr>
                <w:rFonts w:ascii="Arial" w:hAnsi="Arial" w:cs="Arial"/>
                <w:b/>
                <w:bCs/>
                <w:sz w:val="18"/>
                <w:szCs w:val="18"/>
              </w:rPr>
              <w:t>21,336,544</w:t>
            </w:r>
          </w:p>
        </w:tc>
        <w:tc>
          <w:tcPr>
            <w:tcW w:w="283"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b/>
                <w:bCs/>
                <w:sz w:val="18"/>
                <w:szCs w:val="18"/>
              </w:rPr>
            </w:pPr>
          </w:p>
        </w:tc>
        <w:tc>
          <w:tcPr>
            <w:tcW w:w="1417" w:type="dxa"/>
            <w:tcBorders>
              <w:top w:val="nil"/>
              <w:left w:val="nil"/>
              <w:right w:val="nil"/>
            </w:tcBorders>
            <w:shd w:val="clear" w:color="auto" w:fill="auto"/>
            <w:vAlign w:val="bottom"/>
            <w:hideMark/>
          </w:tcPr>
          <w:p w:rsidR="00986A49" w:rsidRPr="00A8753D" w:rsidRDefault="00986A49" w:rsidP="00BB7B29">
            <w:pPr>
              <w:spacing w:after="0" w:line="240" w:lineRule="auto"/>
              <w:jc w:val="right"/>
              <w:rPr>
                <w:rFonts w:ascii="Arial" w:hAnsi="Arial" w:cs="Arial"/>
                <w:b/>
                <w:bCs/>
                <w:sz w:val="18"/>
                <w:szCs w:val="18"/>
              </w:rPr>
            </w:pPr>
            <w:r w:rsidRPr="00A8753D">
              <w:rPr>
                <w:rFonts w:ascii="Arial" w:hAnsi="Arial" w:cs="Arial"/>
                <w:b/>
                <w:bCs/>
                <w:sz w:val="18"/>
                <w:szCs w:val="18"/>
              </w:rPr>
              <w:t>29,654,933</w:t>
            </w:r>
          </w:p>
        </w:tc>
      </w:tr>
      <w:tr w:rsidR="00986A49" w:rsidRPr="00A8753D" w:rsidTr="00F660D5">
        <w:trPr>
          <w:cantSplit/>
          <w:trHeight w:hRule="exact" w:val="170"/>
        </w:trPr>
        <w:tc>
          <w:tcPr>
            <w:tcW w:w="6045" w:type="dxa"/>
            <w:tcBorders>
              <w:top w:val="nil"/>
              <w:left w:val="nil"/>
              <w:bottom w:val="single" w:sz="12" w:space="0" w:color="auto"/>
              <w:right w:val="nil"/>
            </w:tcBorders>
            <w:shd w:val="clear" w:color="auto" w:fill="auto"/>
            <w:vAlign w:val="bottom"/>
          </w:tcPr>
          <w:p w:rsidR="00986A49" w:rsidRPr="00A8753D" w:rsidRDefault="00986A49" w:rsidP="00BB7B29">
            <w:pPr>
              <w:pStyle w:val="tblText02"/>
              <w:rPr>
                <w:rFonts w:cs="Arial"/>
                <w:b/>
              </w:rPr>
            </w:pPr>
          </w:p>
        </w:tc>
        <w:tc>
          <w:tcPr>
            <w:tcW w:w="1700" w:type="dxa"/>
            <w:tcBorders>
              <w:top w:val="nil"/>
              <w:left w:val="nil"/>
              <w:bottom w:val="single" w:sz="12" w:space="0" w:color="auto"/>
              <w:right w:val="nil"/>
            </w:tcBorders>
            <w:shd w:val="clear" w:color="auto" w:fill="auto"/>
            <w:vAlign w:val="bottom"/>
          </w:tcPr>
          <w:p w:rsidR="00986A49" w:rsidRPr="00A8753D" w:rsidRDefault="00986A49" w:rsidP="00BB7B29">
            <w:pPr>
              <w:pStyle w:val="tblNumber01"/>
              <w:rPr>
                <w:rFonts w:cs="Arial"/>
                <w:b/>
              </w:rPr>
            </w:pPr>
          </w:p>
        </w:tc>
        <w:tc>
          <w:tcPr>
            <w:tcW w:w="283" w:type="dxa"/>
            <w:tcBorders>
              <w:top w:val="nil"/>
              <w:left w:val="nil"/>
              <w:bottom w:val="single" w:sz="12" w:space="0" w:color="auto"/>
              <w:right w:val="nil"/>
            </w:tcBorders>
            <w:shd w:val="clear" w:color="auto" w:fill="auto"/>
            <w:vAlign w:val="bottom"/>
          </w:tcPr>
          <w:p w:rsidR="00986A49" w:rsidRPr="00A8753D" w:rsidRDefault="00986A49" w:rsidP="00BB7B29">
            <w:pPr>
              <w:pStyle w:val="tblNumber01"/>
              <w:rPr>
                <w:rFonts w:cs="Arial"/>
                <w:b/>
              </w:rPr>
            </w:pPr>
          </w:p>
        </w:tc>
        <w:tc>
          <w:tcPr>
            <w:tcW w:w="1417" w:type="dxa"/>
            <w:tcBorders>
              <w:top w:val="nil"/>
              <w:left w:val="nil"/>
              <w:bottom w:val="single" w:sz="12" w:space="0" w:color="auto"/>
              <w:right w:val="nil"/>
            </w:tcBorders>
            <w:shd w:val="clear" w:color="auto" w:fill="auto"/>
            <w:vAlign w:val="bottom"/>
          </w:tcPr>
          <w:p w:rsidR="00986A49" w:rsidRPr="00A8753D" w:rsidRDefault="00986A49" w:rsidP="00BB7B29">
            <w:pPr>
              <w:pStyle w:val="tblNumber01"/>
              <w:rPr>
                <w:rFonts w:cs="Arial"/>
                <w:b/>
              </w:rPr>
            </w:pPr>
          </w:p>
        </w:tc>
      </w:tr>
    </w:tbl>
    <w:p w:rsidR="00986A49" w:rsidRPr="00A8753D" w:rsidRDefault="00986A49" w:rsidP="00986A49">
      <w:pPr>
        <w:pStyle w:val="Heading1continued"/>
        <w:ind w:left="0" w:firstLine="0"/>
      </w:pPr>
      <w:r w:rsidRPr="00A8753D">
        <w:t>9.</w:t>
      </w:r>
      <w:r w:rsidRPr="00A8753D">
        <w:tab/>
        <w:t>Средства клиентов (продолжение)</w:t>
      </w:r>
    </w:p>
    <w:p w:rsidR="00986A49" w:rsidRPr="00BB7B29" w:rsidRDefault="00986A49" w:rsidP="00BB7B29">
      <w:pPr>
        <w:pStyle w:val="21"/>
        <w:spacing w:line="180" w:lineRule="exact"/>
        <w:ind w:left="426"/>
        <w:jc w:val="both"/>
        <w:rPr>
          <w:rFonts w:ascii="Arial" w:hAnsi="Arial" w:cs="Arial"/>
          <w:sz w:val="20"/>
        </w:rPr>
      </w:pPr>
    </w:p>
    <w:p w:rsidR="00986A49" w:rsidRPr="00BB7B29" w:rsidRDefault="00986A49" w:rsidP="00BB7B29">
      <w:pPr>
        <w:pStyle w:val="21"/>
        <w:ind w:left="426"/>
        <w:jc w:val="both"/>
        <w:rPr>
          <w:rFonts w:ascii="Arial" w:hAnsi="Arial" w:cs="Arial"/>
          <w:spacing w:val="-2"/>
          <w:sz w:val="20"/>
        </w:rPr>
      </w:pPr>
      <w:r w:rsidRPr="00BB7B29">
        <w:rPr>
          <w:rFonts w:ascii="Arial" w:hAnsi="Arial" w:cs="Arial"/>
          <w:spacing w:val="-2"/>
          <w:sz w:val="20"/>
        </w:rPr>
        <w:t>В соответствии с Гражданским кодексом РФ, Банк обязан выплачивать срочные депозиты физических лиц по требованию вкладчика. В случае, когда срочный депозит возвращается вкладчику по его требованию до истечения срока, проценты по вкладу выплачиваются на основании процентной ставки, применяемой по вкладам до востребования, если договором не предусмотрена иная процентная ставка.</w:t>
      </w:r>
    </w:p>
    <w:p w:rsidR="00986A49" w:rsidRPr="00BB7B29" w:rsidRDefault="00986A49" w:rsidP="00BB7B29">
      <w:pPr>
        <w:pStyle w:val="21"/>
        <w:spacing w:line="180" w:lineRule="exact"/>
        <w:ind w:left="426"/>
        <w:jc w:val="both"/>
        <w:rPr>
          <w:rFonts w:ascii="Arial" w:hAnsi="Arial" w:cs="Arial"/>
          <w:sz w:val="20"/>
        </w:rPr>
      </w:pPr>
    </w:p>
    <w:p w:rsidR="00986A49" w:rsidRPr="00BB7B29" w:rsidRDefault="00986A49" w:rsidP="00BB7B29">
      <w:pPr>
        <w:pStyle w:val="21"/>
        <w:ind w:left="426"/>
        <w:jc w:val="both"/>
        <w:rPr>
          <w:rFonts w:ascii="Arial" w:hAnsi="Arial" w:cs="Arial"/>
          <w:sz w:val="20"/>
        </w:rPr>
      </w:pPr>
      <w:r w:rsidRPr="00BB7B29">
        <w:rPr>
          <w:rFonts w:ascii="Arial" w:hAnsi="Arial" w:cs="Arial"/>
          <w:spacing w:val="-2"/>
          <w:sz w:val="20"/>
        </w:rPr>
        <w:t xml:space="preserve">По состоянию на 30 июня 2015 и 31 декабря 2014 гг. депозиты клиентов в сумме 4,146,285 тыс. руб. и 8,365,469 тыс. руб. (21.33% и 30,02% от общей суммы средств клиентов) соответственно, относились к 3 клиентам (2014 год: 3), которые являются компаниями, находящимися под общим контролем, что </w:t>
      </w:r>
      <w:r w:rsidRPr="00BB7B29">
        <w:rPr>
          <w:rFonts w:ascii="Arial" w:hAnsi="Arial" w:cs="Arial"/>
          <w:sz w:val="20"/>
        </w:rPr>
        <w:t>представляет собой значительную концентрацию средств (Примечание 20).</w:t>
      </w:r>
    </w:p>
    <w:p w:rsidR="00986A49" w:rsidRPr="00BB7B29" w:rsidRDefault="00986A49" w:rsidP="00BB7B29">
      <w:pPr>
        <w:pStyle w:val="21"/>
        <w:spacing w:line="180" w:lineRule="exact"/>
        <w:ind w:left="426"/>
        <w:jc w:val="both"/>
        <w:rPr>
          <w:rFonts w:ascii="Arial" w:hAnsi="Arial" w:cs="Arial"/>
          <w:sz w:val="20"/>
        </w:rPr>
      </w:pPr>
    </w:p>
    <w:p w:rsidR="00986A49" w:rsidRPr="00BB7B29" w:rsidRDefault="00986A49" w:rsidP="00BB7B29">
      <w:pPr>
        <w:pStyle w:val="21"/>
        <w:ind w:left="426"/>
        <w:jc w:val="both"/>
        <w:rPr>
          <w:rFonts w:ascii="Arial" w:hAnsi="Arial" w:cs="Arial"/>
          <w:sz w:val="20"/>
        </w:rPr>
      </w:pPr>
      <w:r w:rsidRPr="00BB7B29">
        <w:rPr>
          <w:rFonts w:ascii="Arial" w:hAnsi="Arial" w:cs="Arial"/>
          <w:sz w:val="20"/>
        </w:rPr>
        <w:t xml:space="preserve">Участник и руководство Банка уверены, что средства данных клиентов не будут отозваны в обозримом будущем. Участник контролирует обе эти компании и управляет ликвидностью в интересах всех компаний Группы. </w:t>
      </w:r>
    </w:p>
    <w:p w:rsidR="00986A49" w:rsidRPr="00BB7B29" w:rsidRDefault="00986A49" w:rsidP="00BB7B29">
      <w:pPr>
        <w:pStyle w:val="21"/>
        <w:ind w:left="426"/>
        <w:jc w:val="both"/>
        <w:rPr>
          <w:rFonts w:ascii="Arial" w:hAnsi="Arial" w:cs="Arial"/>
          <w:sz w:val="20"/>
        </w:rPr>
      </w:pPr>
    </w:p>
    <w:p w:rsidR="00986A49" w:rsidRPr="00BB7B29" w:rsidRDefault="00986A49" w:rsidP="00BB7B29">
      <w:pPr>
        <w:pStyle w:val="21"/>
        <w:ind w:left="426"/>
        <w:jc w:val="both"/>
        <w:rPr>
          <w:rFonts w:ascii="Arial" w:hAnsi="Arial" w:cs="Arial"/>
          <w:sz w:val="20"/>
        </w:rPr>
      </w:pPr>
    </w:p>
    <w:p w:rsidR="00986A49" w:rsidRPr="00BB7B29" w:rsidRDefault="00986A49" w:rsidP="00BB7B29">
      <w:pPr>
        <w:pStyle w:val="21"/>
        <w:ind w:left="426"/>
        <w:jc w:val="both"/>
        <w:rPr>
          <w:rFonts w:ascii="Arial" w:hAnsi="Arial" w:cs="Arial"/>
          <w:sz w:val="20"/>
        </w:rPr>
      </w:pPr>
    </w:p>
    <w:p w:rsidR="00986A49" w:rsidRPr="00BB7B29" w:rsidRDefault="00986A49" w:rsidP="00955919">
      <w:pPr>
        <w:pStyle w:val="1"/>
        <w:numPr>
          <w:ilvl w:val="0"/>
          <w:numId w:val="68"/>
        </w:numPr>
        <w:spacing w:before="0" w:after="0"/>
        <w:rPr>
          <w:rFonts w:ascii="Arial" w:hAnsi="Arial" w:cs="Arial"/>
          <w:sz w:val="24"/>
          <w:szCs w:val="24"/>
        </w:rPr>
      </w:pPr>
      <w:bookmarkStart w:id="683" w:name="_Выпущенные_долговые_ценные"/>
      <w:bookmarkStart w:id="684" w:name="_Toc418268933"/>
      <w:bookmarkStart w:id="685" w:name="_Toc438541219"/>
      <w:bookmarkEnd w:id="683"/>
      <w:r w:rsidRPr="00BB7B29">
        <w:rPr>
          <w:rFonts w:ascii="Arial" w:hAnsi="Arial" w:cs="Arial"/>
          <w:sz w:val="24"/>
          <w:szCs w:val="24"/>
        </w:rPr>
        <w:t>Выпущенные долговые ценные бумаги</w:t>
      </w:r>
      <w:bookmarkEnd w:id="684"/>
      <w:bookmarkEnd w:id="685"/>
    </w:p>
    <w:p w:rsidR="00986A49" w:rsidRPr="00A8753D" w:rsidRDefault="00986A49" w:rsidP="00986A49">
      <w:pPr>
        <w:pStyle w:val="21"/>
        <w:spacing w:line="180" w:lineRule="exact"/>
        <w:rPr>
          <w:rFonts w:ascii="Arial" w:hAnsi="Arial" w:cs="Arial"/>
        </w:rPr>
      </w:pPr>
    </w:p>
    <w:p w:rsidR="00986A49" w:rsidRPr="00BB7B29" w:rsidRDefault="00986A49" w:rsidP="00BB7B29">
      <w:pPr>
        <w:pStyle w:val="21"/>
        <w:ind w:left="426"/>
        <w:jc w:val="both"/>
        <w:rPr>
          <w:rFonts w:ascii="Arial" w:hAnsi="Arial" w:cs="Arial"/>
          <w:sz w:val="20"/>
        </w:rPr>
      </w:pPr>
      <w:r w:rsidRPr="00BB7B29">
        <w:rPr>
          <w:rFonts w:ascii="Arial" w:hAnsi="Arial" w:cs="Arial"/>
          <w:sz w:val="20"/>
        </w:rPr>
        <w:t>Выпущенные долговые ценные бумаги представлены следующим образом:</w:t>
      </w:r>
    </w:p>
    <w:p w:rsidR="00986A49" w:rsidRPr="00A8753D" w:rsidRDefault="00986A49" w:rsidP="00986A49">
      <w:pPr>
        <w:pStyle w:val="21"/>
        <w:spacing w:line="180" w:lineRule="exact"/>
        <w:rPr>
          <w:rFonts w:ascii="Arial" w:hAnsi="Arial" w:cs="Arial"/>
        </w:rPr>
      </w:pPr>
    </w:p>
    <w:tbl>
      <w:tblPr>
        <w:tblW w:w="9445" w:type="dxa"/>
        <w:tblInd w:w="476" w:type="dxa"/>
        <w:tblLayout w:type="fixed"/>
        <w:tblCellMar>
          <w:left w:w="0" w:type="dxa"/>
          <w:right w:w="0" w:type="dxa"/>
        </w:tblCellMar>
        <w:tblLook w:val="0000" w:firstRow="0" w:lastRow="0" w:firstColumn="0" w:lastColumn="0" w:noHBand="0" w:noVBand="0"/>
      </w:tblPr>
      <w:tblGrid>
        <w:gridCol w:w="6045"/>
        <w:gridCol w:w="1700"/>
        <w:gridCol w:w="283"/>
        <w:gridCol w:w="1417"/>
      </w:tblGrid>
      <w:tr w:rsidR="00986A49" w:rsidRPr="00A8753D" w:rsidTr="00F660D5">
        <w:trPr>
          <w:cantSplit/>
        </w:trPr>
        <w:tc>
          <w:tcPr>
            <w:tcW w:w="6045" w:type="dxa"/>
            <w:tcBorders>
              <w:bottom w:val="single" w:sz="6" w:space="0" w:color="auto"/>
            </w:tcBorders>
            <w:shd w:val="clear" w:color="auto" w:fill="auto"/>
          </w:tcPr>
          <w:p w:rsidR="00986A49" w:rsidRPr="00A8753D" w:rsidRDefault="00986A49" w:rsidP="00BB7B29">
            <w:pPr>
              <w:pStyle w:val="tblHeaderText"/>
              <w:jc w:val="left"/>
              <w:rPr>
                <w:rFonts w:cs="Arial"/>
              </w:rPr>
            </w:pPr>
          </w:p>
        </w:tc>
        <w:tc>
          <w:tcPr>
            <w:tcW w:w="1700" w:type="dxa"/>
            <w:tcBorders>
              <w:bottom w:val="single" w:sz="6" w:space="0" w:color="auto"/>
            </w:tcBorders>
            <w:shd w:val="clear" w:color="auto" w:fill="auto"/>
          </w:tcPr>
          <w:p w:rsidR="00986A49" w:rsidRPr="00A8753D" w:rsidRDefault="00986A49" w:rsidP="00BB7B29">
            <w:pPr>
              <w:pStyle w:val="tblHeaderText"/>
              <w:rPr>
                <w:rFonts w:cs="Arial"/>
              </w:rPr>
            </w:pPr>
            <w:r w:rsidRPr="00A8753D">
              <w:rPr>
                <w:rFonts w:cs="Arial"/>
              </w:rPr>
              <w:t>30 июня 2015 года (не аудировано)</w:t>
            </w:r>
          </w:p>
        </w:tc>
        <w:tc>
          <w:tcPr>
            <w:tcW w:w="283" w:type="dxa"/>
            <w:tcBorders>
              <w:bottom w:val="single" w:sz="6" w:space="0" w:color="auto"/>
            </w:tcBorders>
            <w:shd w:val="clear" w:color="auto" w:fill="auto"/>
          </w:tcPr>
          <w:p w:rsidR="00986A49" w:rsidRPr="00A8753D" w:rsidRDefault="00986A49" w:rsidP="00BB7B29">
            <w:pPr>
              <w:pStyle w:val="tblHeaderText"/>
              <w:rPr>
                <w:rFonts w:cs="Arial"/>
              </w:rPr>
            </w:pPr>
          </w:p>
        </w:tc>
        <w:tc>
          <w:tcPr>
            <w:tcW w:w="1417" w:type="dxa"/>
            <w:tcBorders>
              <w:bottom w:val="single" w:sz="6" w:space="0" w:color="auto"/>
            </w:tcBorders>
            <w:shd w:val="clear" w:color="auto" w:fill="auto"/>
          </w:tcPr>
          <w:p w:rsidR="00986A49" w:rsidRPr="00A8753D" w:rsidRDefault="00986A49" w:rsidP="00BB7B29">
            <w:pPr>
              <w:pStyle w:val="tblHeaderText"/>
              <w:rPr>
                <w:rFonts w:cs="Arial"/>
              </w:rPr>
            </w:pPr>
            <w:r w:rsidRPr="00A8753D">
              <w:rPr>
                <w:rFonts w:cs="Arial"/>
              </w:rPr>
              <w:t>31 декабря 2014 года</w:t>
            </w:r>
          </w:p>
        </w:tc>
      </w:tr>
      <w:tr w:rsidR="00986A49" w:rsidRPr="00A8753D" w:rsidTr="00F660D5">
        <w:trPr>
          <w:cantSplit/>
          <w:trHeight w:hRule="exact" w:val="113"/>
        </w:trPr>
        <w:tc>
          <w:tcPr>
            <w:tcW w:w="6045" w:type="dxa"/>
            <w:tcBorders>
              <w:top w:val="single" w:sz="6" w:space="0" w:color="auto"/>
            </w:tcBorders>
          </w:tcPr>
          <w:p w:rsidR="00986A49" w:rsidRPr="00A8753D" w:rsidRDefault="00986A49" w:rsidP="00BB7B29">
            <w:pPr>
              <w:pStyle w:val="tblText02"/>
              <w:rPr>
                <w:rFonts w:cs="Arial"/>
              </w:rPr>
            </w:pPr>
          </w:p>
        </w:tc>
        <w:tc>
          <w:tcPr>
            <w:tcW w:w="1700" w:type="dxa"/>
            <w:tcBorders>
              <w:top w:val="single" w:sz="6" w:space="0" w:color="auto"/>
            </w:tcBorders>
            <w:vAlign w:val="bottom"/>
          </w:tcPr>
          <w:p w:rsidR="00986A49" w:rsidRPr="00A8753D" w:rsidRDefault="00986A49" w:rsidP="00BB7B29">
            <w:pPr>
              <w:pStyle w:val="tblNumber01"/>
              <w:rPr>
                <w:rFonts w:cs="Arial"/>
              </w:rPr>
            </w:pPr>
          </w:p>
        </w:tc>
        <w:tc>
          <w:tcPr>
            <w:tcW w:w="283" w:type="dxa"/>
            <w:tcBorders>
              <w:top w:val="single" w:sz="6" w:space="0" w:color="auto"/>
            </w:tcBorders>
            <w:vAlign w:val="bottom"/>
          </w:tcPr>
          <w:p w:rsidR="00986A49" w:rsidRPr="00A8753D" w:rsidRDefault="00986A49" w:rsidP="00BB7B29">
            <w:pPr>
              <w:pStyle w:val="tblNumber01"/>
              <w:rPr>
                <w:rFonts w:cs="Arial"/>
              </w:rPr>
            </w:pPr>
          </w:p>
        </w:tc>
        <w:tc>
          <w:tcPr>
            <w:tcW w:w="1417" w:type="dxa"/>
            <w:tcBorders>
              <w:top w:val="single" w:sz="6" w:space="0" w:color="auto"/>
            </w:tcBorders>
            <w:vAlign w:val="bottom"/>
          </w:tcPr>
          <w:p w:rsidR="00986A49" w:rsidRPr="00A8753D" w:rsidRDefault="00986A49" w:rsidP="00BB7B29">
            <w:pPr>
              <w:pStyle w:val="tblNumber01"/>
              <w:rPr>
                <w:rFonts w:cs="Arial"/>
              </w:rPr>
            </w:pPr>
          </w:p>
        </w:tc>
      </w:tr>
      <w:tr w:rsidR="00986A49" w:rsidRPr="00A8753D" w:rsidTr="00F660D5">
        <w:trPr>
          <w:cantSplit/>
        </w:trPr>
        <w:tc>
          <w:tcPr>
            <w:tcW w:w="6045" w:type="dxa"/>
            <w:vAlign w:val="bottom"/>
          </w:tcPr>
          <w:p w:rsidR="00986A49" w:rsidRPr="00A8753D" w:rsidRDefault="00986A49" w:rsidP="00BB7B29">
            <w:pPr>
              <w:pStyle w:val="tblText02"/>
              <w:rPr>
                <w:rFonts w:cs="Arial"/>
              </w:rPr>
            </w:pPr>
            <w:r w:rsidRPr="00A8753D">
              <w:rPr>
                <w:rFonts w:cs="Arial"/>
              </w:rPr>
              <w:t>Облигации в рублях</w:t>
            </w:r>
          </w:p>
        </w:tc>
        <w:tc>
          <w:tcPr>
            <w:tcW w:w="1700" w:type="dxa"/>
            <w:shd w:val="clear" w:color="auto" w:fill="auto"/>
            <w:vAlign w:val="bottom"/>
          </w:tcPr>
          <w:p w:rsidR="00986A49" w:rsidRPr="00A8753D" w:rsidRDefault="00986A49" w:rsidP="00BB7B29">
            <w:pPr>
              <w:spacing w:after="0" w:line="240" w:lineRule="auto"/>
              <w:jc w:val="right"/>
              <w:rPr>
                <w:rFonts w:ascii="Arial" w:hAnsi="Arial" w:cs="Arial"/>
                <w:sz w:val="18"/>
                <w:szCs w:val="18"/>
              </w:rPr>
            </w:pPr>
            <w:r w:rsidRPr="00A8753D">
              <w:rPr>
                <w:rFonts w:ascii="Arial" w:hAnsi="Arial" w:cs="Arial"/>
                <w:sz w:val="18"/>
                <w:szCs w:val="18"/>
              </w:rPr>
              <w:t>35,761,187</w:t>
            </w:r>
          </w:p>
        </w:tc>
        <w:tc>
          <w:tcPr>
            <w:tcW w:w="283" w:type="dxa"/>
            <w:vAlign w:val="bottom"/>
          </w:tcPr>
          <w:p w:rsidR="00986A49" w:rsidRPr="00A8753D" w:rsidRDefault="00986A49" w:rsidP="00BB7B29">
            <w:pPr>
              <w:spacing w:after="0" w:line="240" w:lineRule="auto"/>
              <w:jc w:val="right"/>
              <w:rPr>
                <w:rFonts w:ascii="Arial" w:hAnsi="Arial" w:cs="Arial"/>
                <w:sz w:val="18"/>
                <w:szCs w:val="18"/>
              </w:rPr>
            </w:pPr>
          </w:p>
        </w:tc>
        <w:tc>
          <w:tcPr>
            <w:tcW w:w="1417" w:type="dxa"/>
            <w:shd w:val="clear" w:color="auto" w:fill="auto"/>
            <w:vAlign w:val="bottom"/>
          </w:tcPr>
          <w:p w:rsidR="00986A49" w:rsidRPr="00A8753D" w:rsidRDefault="00986A49" w:rsidP="00BB7B29">
            <w:pPr>
              <w:spacing w:after="0" w:line="240" w:lineRule="auto"/>
              <w:jc w:val="right"/>
              <w:rPr>
                <w:rFonts w:ascii="Arial" w:hAnsi="Arial" w:cs="Arial"/>
                <w:sz w:val="18"/>
                <w:szCs w:val="18"/>
              </w:rPr>
            </w:pPr>
            <w:r w:rsidRPr="00A8753D">
              <w:rPr>
                <w:rFonts w:ascii="Arial" w:hAnsi="Arial" w:cs="Arial"/>
                <w:sz w:val="18"/>
                <w:szCs w:val="18"/>
              </w:rPr>
              <w:t>37,785,439</w:t>
            </w:r>
          </w:p>
        </w:tc>
      </w:tr>
      <w:tr w:rsidR="00986A49" w:rsidRPr="00A8753D" w:rsidTr="00F660D5">
        <w:trPr>
          <w:cantSplit/>
          <w:trHeight w:hRule="exact" w:val="113"/>
        </w:trPr>
        <w:tc>
          <w:tcPr>
            <w:tcW w:w="6045" w:type="dxa"/>
            <w:tcBorders>
              <w:bottom w:val="single" w:sz="6" w:space="0" w:color="auto"/>
            </w:tcBorders>
            <w:shd w:val="clear" w:color="auto" w:fill="auto"/>
            <w:vAlign w:val="bottom"/>
          </w:tcPr>
          <w:p w:rsidR="00986A49" w:rsidRPr="00A8753D" w:rsidRDefault="00986A49" w:rsidP="00BB7B29">
            <w:pPr>
              <w:pStyle w:val="tblText02"/>
              <w:rPr>
                <w:rFonts w:cs="Arial"/>
              </w:rPr>
            </w:pPr>
          </w:p>
        </w:tc>
        <w:tc>
          <w:tcPr>
            <w:tcW w:w="1700" w:type="dxa"/>
            <w:tcBorders>
              <w:bottom w:val="single" w:sz="6" w:space="0" w:color="auto"/>
            </w:tcBorders>
            <w:shd w:val="clear" w:color="auto" w:fill="auto"/>
            <w:vAlign w:val="bottom"/>
          </w:tcPr>
          <w:p w:rsidR="00986A49" w:rsidRPr="00A8753D" w:rsidRDefault="00986A49" w:rsidP="00BB7B29">
            <w:pPr>
              <w:pStyle w:val="tblNumber01"/>
              <w:rPr>
                <w:rFonts w:cs="Arial"/>
                <w:szCs w:val="18"/>
              </w:rPr>
            </w:pPr>
          </w:p>
        </w:tc>
        <w:tc>
          <w:tcPr>
            <w:tcW w:w="283" w:type="dxa"/>
            <w:tcBorders>
              <w:bottom w:val="single" w:sz="6" w:space="0" w:color="auto"/>
            </w:tcBorders>
            <w:shd w:val="clear" w:color="auto" w:fill="auto"/>
            <w:vAlign w:val="bottom"/>
          </w:tcPr>
          <w:p w:rsidR="00986A49" w:rsidRPr="00A8753D" w:rsidRDefault="00986A49" w:rsidP="00BB7B29">
            <w:pPr>
              <w:pStyle w:val="tblNumber01"/>
              <w:rPr>
                <w:rFonts w:cs="Arial"/>
                <w:szCs w:val="18"/>
              </w:rPr>
            </w:pPr>
          </w:p>
        </w:tc>
        <w:tc>
          <w:tcPr>
            <w:tcW w:w="1417" w:type="dxa"/>
            <w:tcBorders>
              <w:bottom w:val="single" w:sz="6" w:space="0" w:color="auto"/>
            </w:tcBorders>
            <w:shd w:val="clear" w:color="auto" w:fill="auto"/>
            <w:vAlign w:val="bottom"/>
          </w:tcPr>
          <w:p w:rsidR="00986A49" w:rsidRPr="00A8753D" w:rsidRDefault="00986A49" w:rsidP="00BB7B29">
            <w:pPr>
              <w:pStyle w:val="tblNumber01"/>
              <w:rPr>
                <w:rFonts w:cs="Arial"/>
                <w:szCs w:val="18"/>
              </w:rPr>
            </w:pPr>
          </w:p>
        </w:tc>
      </w:tr>
      <w:tr w:rsidR="00986A49" w:rsidRPr="00A8753D" w:rsidTr="00F660D5">
        <w:trPr>
          <w:cantSplit/>
          <w:trHeight w:hRule="exact" w:val="113"/>
        </w:trPr>
        <w:tc>
          <w:tcPr>
            <w:tcW w:w="6045" w:type="dxa"/>
            <w:tcBorders>
              <w:top w:val="single" w:sz="6" w:space="0" w:color="auto"/>
            </w:tcBorders>
            <w:vAlign w:val="bottom"/>
          </w:tcPr>
          <w:p w:rsidR="00986A49" w:rsidRPr="00A8753D" w:rsidRDefault="00986A49" w:rsidP="00BB7B29">
            <w:pPr>
              <w:pStyle w:val="tblText02"/>
              <w:rPr>
                <w:rFonts w:cs="Arial"/>
              </w:rPr>
            </w:pPr>
          </w:p>
        </w:tc>
        <w:tc>
          <w:tcPr>
            <w:tcW w:w="1700" w:type="dxa"/>
            <w:tcBorders>
              <w:top w:val="single" w:sz="6" w:space="0" w:color="auto"/>
            </w:tcBorders>
            <w:shd w:val="clear" w:color="auto" w:fill="auto"/>
            <w:vAlign w:val="bottom"/>
          </w:tcPr>
          <w:p w:rsidR="00986A49" w:rsidRPr="00A8753D" w:rsidRDefault="00986A49" w:rsidP="00BB7B29">
            <w:pPr>
              <w:pStyle w:val="tblNumber01"/>
              <w:rPr>
                <w:rFonts w:cs="Arial"/>
                <w:szCs w:val="18"/>
              </w:rPr>
            </w:pPr>
          </w:p>
        </w:tc>
        <w:tc>
          <w:tcPr>
            <w:tcW w:w="283" w:type="dxa"/>
            <w:tcBorders>
              <w:top w:val="single" w:sz="6" w:space="0" w:color="auto"/>
            </w:tcBorders>
            <w:vAlign w:val="bottom"/>
          </w:tcPr>
          <w:p w:rsidR="00986A49" w:rsidRPr="00A8753D" w:rsidRDefault="00986A49" w:rsidP="00BB7B29">
            <w:pPr>
              <w:pStyle w:val="tblNumber01"/>
              <w:rPr>
                <w:rFonts w:cs="Arial"/>
                <w:szCs w:val="18"/>
              </w:rPr>
            </w:pPr>
          </w:p>
        </w:tc>
        <w:tc>
          <w:tcPr>
            <w:tcW w:w="1417" w:type="dxa"/>
            <w:tcBorders>
              <w:top w:val="single" w:sz="6" w:space="0" w:color="auto"/>
            </w:tcBorders>
            <w:shd w:val="clear" w:color="auto" w:fill="auto"/>
            <w:vAlign w:val="bottom"/>
          </w:tcPr>
          <w:p w:rsidR="00986A49" w:rsidRPr="00A8753D" w:rsidRDefault="00986A49" w:rsidP="00BB7B29">
            <w:pPr>
              <w:pStyle w:val="tblNumber01"/>
              <w:rPr>
                <w:rFonts w:cs="Arial"/>
                <w:szCs w:val="18"/>
              </w:rPr>
            </w:pPr>
          </w:p>
        </w:tc>
      </w:tr>
      <w:tr w:rsidR="00986A49" w:rsidRPr="00A8753D" w:rsidTr="00F660D5">
        <w:trPr>
          <w:cantSplit/>
        </w:trPr>
        <w:tc>
          <w:tcPr>
            <w:tcW w:w="6045" w:type="dxa"/>
            <w:vAlign w:val="bottom"/>
          </w:tcPr>
          <w:p w:rsidR="00986A49" w:rsidRPr="00A8753D" w:rsidRDefault="00986A49" w:rsidP="00BB7B29">
            <w:pPr>
              <w:pStyle w:val="tblText02"/>
              <w:rPr>
                <w:rFonts w:cs="Arial"/>
                <w:b/>
              </w:rPr>
            </w:pPr>
            <w:r w:rsidRPr="00A8753D">
              <w:rPr>
                <w:rFonts w:cs="Arial"/>
                <w:b/>
              </w:rPr>
              <w:t>Итого выпущенные долговые ценные бумаги</w:t>
            </w:r>
          </w:p>
        </w:tc>
        <w:tc>
          <w:tcPr>
            <w:tcW w:w="1700" w:type="dxa"/>
            <w:shd w:val="clear" w:color="auto" w:fill="auto"/>
            <w:vAlign w:val="bottom"/>
          </w:tcPr>
          <w:p w:rsidR="00986A49" w:rsidRPr="00A8753D" w:rsidRDefault="00986A49" w:rsidP="00BB7B29">
            <w:pPr>
              <w:spacing w:after="0" w:line="240" w:lineRule="auto"/>
              <w:jc w:val="right"/>
              <w:rPr>
                <w:rFonts w:ascii="Arial" w:hAnsi="Arial" w:cs="Arial"/>
                <w:b/>
                <w:sz w:val="18"/>
                <w:szCs w:val="18"/>
              </w:rPr>
            </w:pPr>
            <w:r w:rsidRPr="00A8753D">
              <w:rPr>
                <w:rFonts w:ascii="Arial" w:hAnsi="Arial" w:cs="Arial"/>
                <w:b/>
                <w:sz w:val="18"/>
                <w:szCs w:val="18"/>
              </w:rPr>
              <w:t>35,761,187</w:t>
            </w:r>
          </w:p>
        </w:tc>
        <w:tc>
          <w:tcPr>
            <w:tcW w:w="283" w:type="dxa"/>
            <w:vAlign w:val="bottom"/>
          </w:tcPr>
          <w:p w:rsidR="00986A49" w:rsidRPr="00A8753D" w:rsidRDefault="00986A49" w:rsidP="00BB7B29">
            <w:pPr>
              <w:spacing w:after="0" w:line="240" w:lineRule="auto"/>
              <w:jc w:val="right"/>
              <w:rPr>
                <w:rFonts w:ascii="Arial" w:hAnsi="Arial" w:cs="Arial"/>
                <w:b/>
                <w:sz w:val="18"/>
                <w:szCs w:val="18"/>
              </w:rPr>
            </w:pPr>
          </w:p>
        </w:tc>
        <w:tc>
          <w:tcPr>
            <w:tcW w:w="1417" w:type="dxa"/>
            <w:shd w:val="clear" w:color="auto" w:fill="auto"/>
            <w:vAlign w:val="bottom"/>
          </w:tcPr>
          <w:p w:rsidR="00986A49" w:rsidRPr="00A8753D" w:rsidRDefault="00986A49" w:rsidP="00BB7B29">
            <w:pPr>
              <w:spacing w:after="0" w:line="240" w:lineRule="auto"/>
              <w:jc w:val="right"/>
              <w:rPr>
                <w:rFonts w:ascii="Arial" w:hAnsi="Arial" w:cs="Arial"/>
                <w:b/>
                <w:sz w:val="18"/>
                <w:szCs w:val="18"/>
              </w:rPr>
            </w:pPr>
            <w:r w:rsidRPr="00A8753D">
              <w:rPr>
                <w:rFonts w:ascii="Arial" w:hAnsi="Arial" w:cs="Arial"/>
                <w:b/>
                <w:sz w:val="18"/>
                <w:szCs w:val="18"/>
              </w:rPr>
              <w:t>37,785,439</w:t>
            </w:r>
          </w:p>
        </w:tc>
      </w:tr>
      <w:tr w:rsidR="00986A49" w:rsidRPr="00A8753D" w:rsidTr="00F660D5">
        <w:trPr>
          <w:cantSplit/>
          <w:trHeight w:hRule="exact" w:val="113"/>
        </w:trPr>
        <w:tc>
          <w:tcPr>
            <w:tcW w:w="6045" w:type="dxa"/>
            <w:tcBorders>
              <w:bottom w:val="single" w:sz="12" w:space="0" w:color="auto"/>
            </w:tcBorders>
            <w:shd w:val="clear" w:color="auto" w:fill="auto"/>
            <w:vAlign w:val="bottom"/>
          </w:tcPr>
          <w:p w:rsidR="00986A49" w:rsidRPr="00A8753D" w:rsidRDefault="00986A49" w:rsidP="00BB7B29">
            <w:pPr>
              <w:pStyle w:val="tblText02"/>
              <w:rPr>
                <w:rFonts w:cs="Arial"/>
              </w:rPr>
            </w:pPr>
          </w:p>
        </w:tc>
        <w:tc>
          <w:tcPr>
            <w:tcW w:w="1700" w:type="dxa"/>
            <w:tcBorders>
              <w:bottom w:val="single" w:sz="12" w:space="0" w:color="auto"/>
            </w:tcBorders>
            <w:shd w:val="clear" w:color="auto" w:fill="auto"/>
            <w:vAlign w:val="bottom"/>
          </w:tcPr>
          <w:p w:rsidR="00986A49" w:rsidRPr="00A8753D" w:rsidRDefault="00986A49" w:rsidP="00BB7B29">
            <w:pPr>
              <w:pStyle w:val="tblNumber01"/>
              <w:rPr>
                <w:rFonts w:cs="Arial"/>
              </w:rPr>
            </w:pPr>
          </w:p>
        </w:tc>
        <w:tc>
          <w:tcPr>
            <w:tcW w:w="283" w:type="dxa"/>
            <w:tcBorders>
              <w:bottom w:val="single" w:sz="12" w:space="0" w:color="auto"/>
            </w:tcBorders>
            <w:shd w:val="clear" w:color="auto" w:fill="auto"/>
            <w:vAlign w:val="bottom"/>
          </w:tcPr>
          <w:p w:rsidR="00986A49" w:rsidRPr="00A8753D" w:rsidRDefault="00986A49" w:rsidP="00BB7B29">
            <w:pPr>
              <w:pStyle w:val="tblNumber01"/>
              <w:rPr>
                <w:rFonts w:cs="Arial"/>
              </w:rPr>
            </w:pPr>
          </w:p>
        </w:tc>
        <w:tc>
          <w:tcPr>
            <w:tcW w:w="1417" w:type="dxa"/>
            <w:tcBorders>
              <w:bottom w:val="single" w:sz="12" w:space="0" w:color="auto"/>
            </w:tcBorders>
            <w:shd w:val="clear" w:color="auto" w:fill="auto"/>
            <w:vAlign w:val="bottom"/>
          </w:tcPr>
          <w:p w:rsidR="00986A49" w:rsidRPr="00A8753D" w:rsidRDefault="00986A49" w:rsidP="00BB7B29">
            <w:pPr>
              <w:pStyle w:val="tblNumber01"/>
              <w:rPr>
                <w:rFonts w:cs="Arial"/>
              </w:rPr>
            </w:pPr>
          </w:p>
        </w:tc>
      </w:tr>
    </w:tbl>
    <w:p w:rsidR="00986A49" w:rsidRPr="00BB7B29" w:rsidRDefault="00986A49" w:rsidP="00BB7B29">
      <w:pPr>
        <w:pStyle w:val="21"/>
        <w:ind w:left="426"/>
        <w:jc w:val="both"/>
        <w:rPr>
          <w:rFonts w:ascii="Arial" w:hAnsi="Arial" w:cs="Arial"/>
          <w:sz w:val="20"/>
        </w:rPr>
      </w:pPr>
    </w:p>
    <w:p w:rsidR="00986A49" w:rsidRPr="00BB7B29" w:rsidRDefault="00986A49" w:rsidP="00BB7B29">
      <w:pPr>
        <w:pStyle w:val="21"/>
        <w:ind w:left="426"/>
        <w:jc w:val="both"/>
        <w:rPr>
          <w:rFonts w:ascii="Arial" w:hAnsi="Arial" w:cs="Arial"/>
          <w:sz w:val="20"/>
        </w:rPr>
      </w:pPr>
      <w:r w:rsidRPr="00BB7B29">
        <w:rPr>
          <w:rFonts w:ascii="Arial" w:hAnsi="Arial" w:cs="Arial"/>
          <w:sz w:val="20"/>
        </w:rPr>
        <w:t>По состоянию на 30 июня 2015 года ценные бумаги Банка представлены инструментами, номинированными в рублях:</w:t>
      </w:r>
    </w:p>
    <w:p w:rsidR="00986A49" w:rsidRPr="00BB7B29" w:rsidRDefault="00986A49" w:rsidP="00BB7B29">
      <w:pPr>
        <w:pStyle w:val="21"/>
        <w:ind w:left="426"/>
        <w:jc w:val="both"/>
        <w:rPr>
          <w:rFonts w:ascii="Arial" w:hAnsi="Arial" w:cs="Arial"/>
          <w:sz w:val="20"/>
        </w:rPr>
      </w:pPr>
    </w:p>
    <w:p w:rsidR="00986A49" w:rsidRPr="00BB7B29" w:rsidRDefault="00986A49" w:rsidP="00955919">
      <w:pPr>
        <w:pStyle w:val="29"/>
        <w:numPr>
          <w:ilvl w:val="0"/>
          <w:numId w:val="69"/>
        </w:numPr>
        <w:spacing w:after="60"/>
        <w:contextualSpacing w:val="0"/>
        <w:jc w:val="both"/>
        <w:rPr>
          <w:rFonts w:ascii="Arial" w:hAnsi="Arial" w:cs="Arial"/>
          <w:sz w:val="20"/>
          <w:szCs w:val="20"/>
        </w:rPr>
      </w:pPr>
      <w:r w:rsidRPr="00BB7B29">
        <w:rPr>
          <w:rFonts w:ascii="Arial" w:hAnsi="Arial" w:cs="Arial"/>
          <w:sz w:val="20"/>
          <w:szCs w:val="20"/>
        </w:rPr>
        <w:t xml:space="preserve">Неконвертируемые процентные облигации серии 08 с оставшейся номинальной стоимостью 1,791,464 тыс. руб. от 2,000,000 тыс. руб., выпущенные в сентябре 2010 года, с фиксированной процентной ставкой 7.70% и сроком погашения в сентябре 2015 года. В сентябре 2012 года облигации серии 08 были полностью перевыпущены по фиксированной ставке в размере </w:t>
      </w:r>
      <w:r w:rsidRPr="00BB7B29">
        <w:rPr>
          <w:rFonts w:ascii="Arial" w:hAnsi="Arial" w:cs="Arial"/>
          <w:spacing w:val="-2"/>
          <w:sz w:val="20"/>
          <w:szCs w:val="20"/>
        </w:rPr>
        <w:t xml:space="preserve">9.25%, в сентябре 2013 года облигации серии 08 были перевыпущены на 90% (за исключением 208,536 облигаций номиналом 208,536тыс. руб.) по фиксированной ставке в размере 8.15% </w:t>
      </w:r>
      <w:r w:rsidRPr="00BB7B29">
        <w:rPr>
          <w:rFonts w:ascii="Arial" w:hAnsi="Arial" w:cs="Arial"/>
          <w:sz w:val="20"/>
          <w:szCs w:val="20"/>
        </w:rPr>
        <w:t xml:space="preserve">до срока погашения. </w:t>
      </w:r>
    </w:p>
    <w:p w:rsidR="00986A49" w:rsidRPr="00BB7B29" w:rsidRDefault="00986A49" w:rsidP="00955919">
      <w:pPr>
        <w:pStyle w:val="29"/>
        <w:numPr>
          <w:ilvl w:val="0"/>
          <w:numId w:val="69"/>
        </w:numPr>
        <w:spacing w:after="60"/>
        <w:contextualSpacing w:val="0"/>
        <w:jc w:val="both"/>
        <w:rPr>
          <w:rFonts w:ascii="Arial" w:hAnsi="Arial" w:cs="Arial"/>
          <w:spacing w:val="-2"/>
          <w:sz w:val="20"/>
          <w:szCs w:val="20"/>
        </w:rPr>
      </w:pPr>
      <w:r w:rsidRPr="00BB7B29">
        <w:rPr>
          <w:rFonts w:ascii="Arial" w:hAnsi="Arial" w:cs="Arial"/>
          <w:spacing w:val="-2"/>
          <w:sz w:val="20"/>
          <w:szCs w:val="20"/>
        </w:rPr>
        <w:t>Неконвертируемые процентные облигации серии 09 с оставшейся номинальной стоимостью 1,914,955 тыс. руб. от 2,000,000 тыс. руб., выпущенные в сентябре 2010 года, с фиксированной процентной ставкой 7.70% и сроком погашения в сентябре 2015 года. В сентябре 2012 года облигации серии 09 были практически полностью перевыпущены (за исключением 1 облигации номиналом 1,000 руб.) по фиксированной ставке в размере 9.25%, в сентябре 2013 года облигации серии 09 были частично перевыпущены (за исключением 85,045 облигаций номиналом 85,045тыс. руб.) по фиксированной ставке в размере 8.15% до срока погашения.</w:t>
      </w:r>
    </w:p>
    <w:p w:rsidR="00986A49" w:rsidRPr="00BB7B29" w:rsidRDefault="00986A49" w:rsidP="00955919">
      <w:pPr>
        <w:pStyle w:val="29"/>
        <w:numPr>
          <w:ilvl w:val="0"/>
          <w:numId w:val="69"/>
        </w:numPr>
        <w:spacing w:after="60"/>
        <w:contextualSpacing w:val="0"/>
        <w:jc w:val="both"/>
        <w:rPr>
          <w:rFonts w:ascii="Arial" w:hAnsi="Arial" w:cs="Arial"/>
          <w:sz w:val="20"/>
          <w:szCs w:val="20"/>
        </w:rPr>
      </w:pPr>
      <w:r w:rsidRPr="00BB7B29">
        <w:rPr>
          <w:rFonts w:ascii="Arial" w:hAnsi="Arial" w:cs="Arial"/>
          <w:sz w:val="20"/>
          <w:szCs w:val="20"/>
        </w:rPr>
        <w:t xml:space="preserve">Неконвертируемые процентные облигации серии 10 с оставшейся номинальной стоимостью 760,474 тыс. руб. от 2,000,000 тыс. руб., выпущенные в ноябре </w:t>
      </w:r>
      <w:r w:rsidRPr="00BB7B29">
        <w:rPr>
          <w:rFonts w:ascii="MS Gothic" w:eastAsia="MS Gothic" w:hAnsi="MS Gothic" w:cs="MS Gothic" w:hint="eastAsia"/>
          <w:sz w:val="20"/>
          <w:szCs w:val="20"/>
        </w:rPr>
        <w:t> </w:t>
      </w:r>
      <w:r w:rsidRPr="00BB7B29">
        <w:rPr>
          <w:rFonts w:ascii="Arial" w:hAnsi="Arial" w:cs="Arial"/>
          <w:sz w:val="20"/>
          <w:szCs w:val="20"/>
        </w:rPr>
        <w:t>2010 года, с фиксированной процентной ставкой 7.90% и сроком погашения в ноябре</w:t>
      </w:r>
      <w:r w:rsidRPr="00BB7B29">
        <w:rPr>
          <w:rFonts w:ascii="MS Gothic" w:eastAsia="MS Gothic" w:hAnsi="MS Gothic" w:cs="MS Gothic" w:hint="eastAsia"/>
          <w:sz w:val="20"/>
          <w:szCs w:val="20"/>
        </w:rPr>
        <w:t> </w:t>
      </w:r>
      <w:r w:rsidRPr="00BB7B29">
        <w:rPr>
          <w:rFonts w:ascii="Arial" w:hAnsi="Arial" w:cs="Arial"/>
          <w:sz w:val="20"/>
          <w:szCs w:val="20"/>
        </w:rPr>
        <w:t>2015 года. В ноябре 2013 года облигации серии 10 были перевыпущены в объеме 67% (были продлены облигации номиналом 1,333,781 тыс. руб.) по фиксированной ставке в размере 7.70%. В рамках оферты в ноябре 2014 года с процентной ставкой по купону в размере 11.60% до срока погашения облигации серии 10 номиналом 1,073,307 тыс. руб. были погашены Банком, из которых облигации номиналом в 500,000 тыс.руб. были проданы в декабре 2014 года на вторичном рынке по цене ниже номинальной.</w:t>
      </w:r>
    </w:p>
    <w:p w:rsidR="00986A49" w:rsidRPr="00BB7B29" w:rsidRDefault="00986A49" w:rsidP="00986A49">
      <w:pPr>
        <w:pStyle w:val="21"/>
        <w:rPr>
          <w:rFonts w:ascii="Arial" w:hAnsi="Arial" w:cs="Arial"/>
          <w:sz w:val="20"/>
        </w:rPr>
      </w:pPr>
    </w:p>
    <w:p w:rsidR="00986A49" w:rsidRPr="00A471FD" w:rsidRDefault="00986A49" w:rsidP="00955919">
      <w:pPr>
        <w:pStyle w:val="1"/>
        <w:numPr>
          <w:ilvl w:val="0"/>
          <w:numId w:val="75"/>
        </w:numPr>
        <w:spacing w:before="0" w:after="0"/>
        <w:rPr>
          <w:rFonts w:ascii="Arial" w:hAnsi="Arial" w:cs="Arial"/>
          <w:sz w:val="24"/>
          <w:szCs w:val="24"/>
        </w:rPr>
      </w:pPr>
      <w:bookmarkStart w:id="686" w:name="_Toc438541220"/>
      <w:r w:rsidRPr="00A471FD">
        <w:rPr>
          <w:rFonts w:ascii="Arial" w:hAnsi="Arial" w:cs="Arial"/>
          <w:sz w:val="24"/>
          <w:szCs w:val="24"/>
        </w:rPr>
        <w:t>Выпущенные долговые ценные бумаги (продолжение)</w:t>
      </w:r>
      <w:bookmarkEnd w:id="686"/>
    </w:p>
    <w:p w:rsidR="00986A49" w:rsidRPr="00A471FD" w:rsidRDefault="00986A49" w:rsidP="00986A49">
      <w:pPr>
        <w:pStyle w:val="21"/>
        <w:rPr>
          <w:rFonts w:ascii="Arial" w:hAnsi="Arial" w:cs="Arial"/>
          <w:sz w:val="20"/>
        </w:rPr>
      </w:pPr>
    </w:p>
    <w:p w:rsidR="00986A49" w:rsidRPr="00A471FD" w:rsidRDefault="00986A49" w:rsidP="00955919">
      <w:pPr>
        <w:pStyle w:val="29"/>
        <w:numPr>
          <w:ilvl w:val="0"/>
          <w:numId w:val="69"/>
        </w:numPr>
        <w:spacing w:after="60"/>
        <w:contextualSpacing w:val="0"/>
        <w:jc w:val="both"/>
        <w:rPr>
          <w:rFonts w:ascii="Arial" w:hAnsi="Arial" w:cs="Arial"/>
          <w:spacing w:val="-2"/>
          <w:sz w:val="20"/>
          <w:szCs w:val="20"/>
        </w:rPr>
      </w:pPr>
      <w:r w:rsidRPr="00A471FD">
        <w:rPr>
          <w:rFonts w:ascii="Arial" w:hAnsi="Arial" w:cs="Arial"/>
          <w:spacing w:val="-2"/>
          <w:sz w:val="20"/>
          <w:szCs w:val="20"/>
        </w:rPr>
        <w:t xml:space="preserve">Неконвертируемые процентные документарные облигации серии 11 с оставшейся номинальной стоимостью 789,685 тыс. руб. от 2,000,000 тыс. руб., выпущенные </w:t>
      </w:r>
      <w:r w:rsidRPr="00A471FD">
        <w:rPr>
          <w:rFonts w:ascii="MS Gothic" w:eastAsia="MS Gothic" w:hAnsi="MS Gothic" w:cs="MS Gothic" w:hint="eastAsia"/>
          <w:spacing w:val="-2"/>
          <w:sz w:val="20"/>
          <w:szCs w:val="20"/>
        </w:rPr>
        <w:t> </w:t>
      </w:r>
      <w:r w:rsidRPr="00A471FD">
        <w:rPr>
          <w:rFonts w:ascii="Arial" w:hAnsi="Arial" w:cs="Arial"/>
          <w:spacing w:val="-2"/>
          <w:sz w:val="20"/>
          <w:szCs w:val="20"/>
        </w:rPr>
        <w:t xml:space="preserve">в ноябре 2010 года, </w:t>
      </w:r>
      <w:r w:rsidRPr="00A471FD">
        <w:rPr>
          <w:rFonts w:ascii="Arial" w:hAnsi="Arial" w:cs="Arial"/>
          <w:spacing w:val="-2"/>
          <w:sz w:val="20"/>
          <w:szCs w:val="20"/>
        </w:rPr>
        <w:br/>
        <w:t xml:space="preserve">с фиксированной процентной ставкой 7.90% и сроком погашения в ноябре 2015 года. В ноябре 2013 облигации серии 11 были частично перевыпущены (за исключением 747,648 облигаций номиналом 747,648,000 руб.) по фиксированной ставке в размере 7.70%. В рамках оферты в ноябре 2014 года с процентной ставкой по купону в размере 11.60%, установленной до окончания срока погашения, облигации серии 11 на сумму 962,667 тыс. руб. были погашены Банком, из которых облигации номиналом 400,000 тыс. руб. и 100,000 тыс. руб. были проданы на вторичном рынке (соответственно, в ноябре и декабре 2014 года) по цене ниже номинальной. </w:t>
      </w:r>
    </w:p>
    <w:p w:rsidR="00986A49" w:rsidRPr="00A471FD" w:rsidRDefault="00986A49" w:rsidP="00955919">
      <w:pPr>
        <w:pStyle w:val="29"/>
        <w:numPr>
          <w:ilvl w:val="0"/>
          <w:numId w:val="69"/>
        </w:numPr>
        <w:spacing w:after="60"/>
        <w:contextualSpacing w:val="0"/>
        <w:jc w:val="both"/>
        <w:rPr>
          <w:rFonts w:ascii="Arial" w:hAnsi="Arial" w:cs="Arial"/>
          <w:sz w:val="20"/>
          <w:szCs w:val="20"/>
        </w:rPr>
      </w:pPr>
      <w:r w:rsidRPr="00A471FD">
        <w:rPr>
          <w:rFonts w:ascii="Arial" w:hAnsi="Arial" w:cs="Arial"/>
          <w:sz w:val="20"/>
          <w:szCs w:val="20"/>
        </w:rPr>
        <w:t>Неконвертируемые процентные облигации серии 12 с номинальной стоимостью 3,000,000 тыс. руб., выпущенные в августе</w:t>
      </w:r>
      <w:r w:rsidRPr="00A471FD">
        <w:rPr>
          <w:rFonts w:ascii="MS Gothic" w:eastAsia="MS Gothic" w:hAnsi="MS Gothic" w:cs="MS Gothic" w:hint="eastAsia"/>
          <w:sz w:val="20"/>
          <w:szCs w:val="20"/>
        </w:rPr>
        <w:t> </w:t>
      </w:r>
      <w:r w:rsidRPr="00A471FD">
        <w:rPr>
          <w:rFonts w:ascii="Arial" w:hAnsi="Arial" w:cs="Arial"/>
          <w:sz w:val="20"/>
          <w:szCs w:val="20"/>
        </w:rPr>
        <w:t>2014 года, с фиксированной процентной ставкой 10.88% и сроком погашения в августе 2019 года. Эти корпоративные облигации предусматривают оферту, которая позволяет инвесторам продать облигации обратно Банку по их номинальной стоимости 1 сентября 2016 года (исполнение оферты).</w:t>
      </w:r>
    </w:p>
    <w:p w:rsidR="00986A49" w:rsidRPr="00A471FD" w:rsidRDefault="00986A49" w:rsidP="00955919">
      <w:pPr>
        <w:pStyle w:val="29"/>
        <w:numPr>
          <w:ilvl w:val="0"/>
          <w:numId w:val="69"/>
        </w:numPr>
        <w:spacing w:after="60"/>
        <w:contextualSpacing w:val="0"/>
        <w:jc w:val="both"/>
        <w:rPr>
          <w:rFonts w:ascii="Arial" w:hAnsi="Arial" w:cs="Arial"/>
          <w:spacing w:val="-2"/>
          <w:sz w:val="20"/>
          <w:szCs w:val="20"/>
        </w:rPr>
      </w:pPr>
      <w:r w:rsidRPr="00A471FD">
        <w:rPr>
          <w:rFonts w:ascii="Arial" w:hAnsi="Arial" w:cs="Arial"/>
          <w:spacing w:val="-2"/>
          <w:sz w:val="20"/>
          <w:szCs w:val="20"/>
        </w:rPr>
        <w:t xml:space="preserve">Неконвертируемые процентные облигации серии 13 с оставшейся номинально стоимостью 3,620,601 тыс. руб.  от  4,000,000 тыс. руб., выпущенные в июле 2013 года, с фиксированной процентной ставкой купона 8.10% и сроком погашения в июле 2018 году. В рамках оферты в январе 2015 года с процентной ставкой по купону в размере 19.00%, установленной до даты следующей оферты в июле 2015г. облигации серии 13 на сумму 1,020,009 тыс. руб. были погашены Банком, из которых облигации номиналом 415,610 тыс. руб. и 225,000 тыс. руб. были проданы на вторичном рынке (соответственно, в январе и марте 2015 года) по цене, равной или выше номинальной. </w:t>
      </w:r>
      <w:r w:rsidRPr="00A471FD">
        <w:rPr>
          <w:rFonts w:ascii="Arial" w:hAnsi="Arial" w:cs="Arial"/>
          <w:sz w:val="20"/>
          <w:szCs w:val="20"/>
        </w:rPr>
        <w:t xml:space="preserve">  </w:t>
      </w:r>
      <w:r w:rsidRPr="00A471FD">
        <w:rPr>
          <w:rFonts w:ascii="Arial" w:hAnsi="Arial" w:cs="Arial"/>
          <w:spacing w:val="-2"/>
          <w:sz w:val="20"/>
          <w:szCs w:val="20"/>
        </w:rPr>
        <w:t xml:space="preserve">Эти корпоративные облигации предусматривают оферту, которая позволяет инвесторам продать облигации обратно Банку по их номинальной стоимости 30 июля 2015 года (исполнение оферты) </w:t>
      </w:r>
      <w:r w:rsidRPr="00A471FD">
        <w:rPr>
          <w:rFonts w:ascii="Arial" w:hAnsi="Arial" w:cs="Arial"/>
          <w:sz w:val="20"/>
          <w:szCs w:val="20"/>
        </w:rPr>
        <w:t>(Примечание 21).</w:t>
      </w:r>
    </w:p>
    <w:p w:rsidR="00986A49" w:rsidRPr="00A471FD" w:rsidRDefault="00986A49" w:rsidP="00955919">
      <w:pPr>
        <w:pStyle w:val="29"/>
        <w:numPr>
          <w:ilvl w:val="0"/>
          <w:numId w:val="69"/>
        </w:numPr>
        <w:spacing w:after="60"/>
        <w:contextualSpacing w:val="0"/>
        <w:jc w:val="both"/>
        <w:rPr>
          <w:rFonts w:ascii="Arial" w:hAnsi="Arial" w:cs="Arial"/>
          <w:sz w:val="20"/>
          <w:szCs w:val="20"/>
        </w:rPr>
      </w:pPr>
      <w:r w:rsidRPr="00A471FD">
        <w:rPr>
          <w:rFonts w:ascii="Arial" w:hAnsi="Arial" w:cs="Arial"/>
          <w:sz w:val="20"/>
          <w:szCs w:val="20"/>
        </w:rPr>
        <w:t>Неконвертируемые процентные облигации серии 14 номинальной стоимостью 4,000,000 тыс. руб., выпущенные в октябре 2014 года, с фиксированной процентной ставкой купона 11.40% и сроком погашения в октябре 2019 года. Эти корпоративные облигации предусматривают оферту, которая позволяет инвесторам продать облигации обратно Банку по их номинальной стоимости 13 апреля 2016 года (исполнение оферты).</w:t>
      </w:r>
    </w:p>
    <w:p w:rsidR="00986A49" w:rsidRPr="00A471FD" w:rsidRDefault="00986A49" w:rsidP="00955919">
      <w:pPr>
        <w:pStyle w:val="29"/>
        <w:numPr>
          <w:ilvl w:val="0"/>
          <w:numId w:val="69"/>
        </w:numPr>
        <w:spacing w:after="60"/>
        <w:contextualSpacing w:val="0"/>
        <w:jc w:val="both"/>
        <w:rPr>
          <w:rFonts w:ascii="Arial" w:hAnsi="Arial" w:cs="Arial"/>
          <w:sz w:val="20"/>
          <w:szCs w:val="20"/>
        </w:rPr>
      </w:pPr>
      <w:r w:rsidRPr="00A471FD">
        <w:rPr>
          <w:rFonts w:ascii="Arial" w:hAnsi="Arial" w:cs="Arial"/>
          <w:sz w:val="20"/>
          <w:szCs w:val="20"/>
        </w:rPr>
        <w:t>Неконвертируемые процентные облигации серии 15 номинальной стоимостью 5,000,000 тыс. руб., выпущенные в октябре 2013 года, с фиксированной процентной ставкой купона 8.30% и сроком погашения в октябре 2018 года. Эти корпоративные облигации предусматривают оферту, которая позволяет инвесторам продать облигации обратно Банку по их номинальной стоимости 12 апреля 2016 года (исполнение оферты).</w:t>
      </w:r>
    </w:p>
    <w:p w:rsidR="00986A49" w:rsidRPr="00A471FD" w:rsidRDefault="00986A49" w:rsidP="00955919">
      <w:pPr>
        <w:pStyle w:val="29"/>
        <w:numPr>
          <w:ilvl w:val="0"/>
          <w:numId w:val="69"/>
        </w:numPr>
        <w:spacing w:after="60"/>
        <w:contextualSpacing w:val="0"/>
        <w:jc w:val="both"/>
        <w:rPr>
          <w:rFonts w:ascii="Arial" w:hAnsi="Arial" w:cs="Arial"/>
          <w:spacing w:val="-2"/>
          <w:sz w:val="20"/>
          <w:szCs w:val="20"/>
        </w:rPr>
      </w:pPr>
      <w:r w:rsidRPr="00A471FD">
        <w:rPr>
          <w:rFonts w:ascii="Arial" w:hAnsi="Arial" w:cs="Arial"/>
          <w:spacing w:val="-2"/>
          <w:sz w:val="20"/>
          <w:szCs w:val="20"/>
        </w:rPr>
        <w:t>Неконвертируемые документарные процентные биржевые облигации серии БО-03 с оставшейся номинальной стоимостью 1,632,296 тыс. руб. от 4,000,000 тыс. руб., выпущенные в ноябре 2012 года, с фиксированной процентной ставкой купона 10% и сроком погашения в ноябре 2015 года. В рамках оферты в ноябре 2014 года с процентной ставкой по купону в размере 11.60% до срока погашения облигации серии БО-03 на сумму 2,617,704тыс. руб. были погашены Банком, из которых облигации номиналом 250,000 тыс. руб. были проданы в декабре 2014 года на вторичном рынке по цене, равной номинальной.</w:t>
      </w:r>
    </w:p>
    <w:p w:rsidR="00986A49" w:rsidRPr="00A471FD" w:rsidRDefault="00986A49" w:rsidP="00955919">
      <w:pPr>
        <w:pStyle w:val="29"/>
        <w:numPr>
          <w:ilvl w:val="0"/>
          <w:numId w:val="69"/>
        </w:numPr>
        <w:spacing w:after="60"/>
        <w:contextualSpacing w:val="0"/>
        <w:jc w:val="both"/>
        <w:rPr>
          <w:rFonts w:ascii="Arial" w:hAnsi="Arial" w:cs="Arial"/>
          <w:spacing w:val="-3"/>
          <w:sz w:val="20"/>
          <w:szCs w:val="20"/>
        </w:rPr>
      </w:pPr>
      <w:r w:rsidRPr="00A471FD">
        <w:rPr>
          <w:rFonts w:ascii="Arial" w:hAnsi="Arial" w:cs="Arial"/>
          <w:sz w:val="20"/>
          <w:szCs w:val="20"/>
        </w:rPr>
        <w:t>Неконвертируемые документарные процентные биржевые облигации серии БО-07 с оставшейся номинальной стоимостью 3,248,009 тыс. руб. от 4,000,000 тыс. руб., выпущенные в апреле 2013 года, с фиксированной процентной ставкой купона 8.30% и сроком погашения в апреле 2018 года.  В апреле 2014 года облигации серии БО-07 были перевыпущены в объеме 56 % (на сумму 2,229,768 тыс.руб. от 4,000,000 тыс. руб.) с фиксированной процентной ставкой 9.90% до следующей оферты в апреле 2015 года. В мае 2014 года облигации номиналом 1,420,201 тыс.руб. от 1,770,232 тыс.руб. ранее погашенные Банком, были проданы на вторичном рынке по фиксированной ставке 9.90% (Примечание 21). В апреле 2015 года облигации серии БО-07 с остаточной балансовой стоимостью 3,649,969 тыс. руб. были частично перевыпущены (за исключением  401,960 облигаций номиналом  401,960тыс. руб.) по фиксированной ставке в размере 13.9%. Эти корпоративные облигации предусматривают оферту, которая позволяет инвесторам продать облигации обратно Банку по их номинальной стоимости 26 апреля 2017 года (исполнение оферты).</w:t>
      </w:r>
    </w:p>
    <w:p w:rsidR="00986A49" w:rsidRPr="00A471FD" w:rsidRDefault="00986A49" w:rsidP="00955919">
      <w:pPr>
        <w:pStyle w:val="29"/>
        <w:numPr>
          <w:ilvl w:val="0"/>
          <w:numId w:val="69"/>
        </w:numPr>
        <w:spacing w:after="60"/>
        <w:contextualSpacing w:val="0"/>
        <w:jc w:val="both"/>
        <w:rPr>
          <w:rFonts w:ascii="Arial" w:hAnsi="Arial" w:cs="Arial"/>
          <w:spacing w:val="-3"/>
          <w:sz w:val="20"/>
          <w:szCs w:val="20"/>
        </w:rPr>
      </w:pPr>
      <w:r w:rsidRPr="00A471FD">
        <w:rPr>
          <w:rFonts w:ascii="Arial" w:hAnsi="Arial" w:cs="Arial"/>
          <w:sz w:val="20"/>
          <w:szCs w:val="20"/>
        </w:rPr>
        <w:t>Неконвертируемые процентные биржевые облигации серии БО-08 с оставшейся номинальной стоимостью 113,895 тыс. руб. от 4,000,000 тыс. руб., выпущенные в июне 2014 года, с фиксированной процентной ставкой купона 9.70% и сроком погашения в июне 2019 года. В июне 2015 года облигации серии БО-08 были частично перевыпущены (за исключением 3,886,105 облигаций номиналом 3,886,105 тыс. руб.) по фиксированной ставке в размере 10.75%. Эти корпоративные облигации предусматривают оферту, которая позволяет инвесторам продать облигации обратно Банку по их номинальной стоимости 14 декабря 2016 года (исполнение оферты).</w:t>
      </w:r>
    </w:p>
    <w:p w:rsidR="00986A49" w:rsidRPr="00A471FD" w:rsidRDefault="00986A49" w:rsidP="00955919">
      <w:pPr>
        <w:pStyle w:val="29"/>
        <w:numPr>
          <w:ilvl w:val="0"/>
          <w:numId w:val="69"/>
        </w:numPr>
        <w:spacing w:after="60"/>
        <w:contextualSpacing w:val="0"/>
        <w:jc w:val="both"/>
        <w:rPr>
          <w:rFonts w:ascii="Arial" w:hAnsi="Arial" w:cs="Arial"/>
          <w:sz w:val="20"/>
          <w:szCs w:val="20"/>
        </w:rPr>
      </w:pPr>
      <w:r w:rsidRPr="00A471FD">
        <w:rPr>
          <w:rFonts w:ascii="Arial" w:hAnsi="Arial" w:cs="Arial"/>
          <w:sz w:val="20"/>
          <w:szCs w:val="20"/>
        </w:rPr>
        <w:t xml:space="preserve">Неконвертируемые процентные биржевые облигации серии БО-09 номинальной стоимостью 4,000,000 тыс. руб., выпущенные в июне 2015 года, с фиксированной процентной ставкой купона 12.00% и сроком погашения в июне 2020 года. Эти корпоративные облигации предусматривают оферту, которая позволяет инвесторам продать облигации обратно Банку по их номинальной стоимости  на третий рабочий день с даты окончания третьего купонного периода, которая приходится на 30 декабря 2016 года. </w:t>
      </w:r>
    </w:p>
    <w:p w:rsidR="00986A49" w:rsidRPr="00A471FD" w:rsidRDefault="00986A49" w:rsidP="00955919">
      <w:pPr>
        <w:pStyle w:val="29"/>
        <w:numPr>
          <w:ilvl w:val="0"/>
          <w:numId w:val="69"/>
        </w:numPr>
        <w:spacing w:after="60"/>
        <w:contextualSpacing w:val="0"/>
        <w:jc w:val="both"/>
        <w:rPr>
          <w:rFonts w:ascii="Arial" w:hAnsi="Arial" w:cs="Arial"/>
          <w:sz w:val="20"/>
          <w:szCs w:val="20"/>
        </w:rPr>
      </w:pPr>
      <w:r w:rsidRPr="00A471FD">
        <w:rPr>
          <w:rFonts w:ascii="Arial" w:hAnsi="Arial" w:cs="Arial"/>
          <w:sz w:val="20"/>
          <w:szCs w:val="20"/>
        </w:rPr>
        <w:t>Неконвертируемые процентные биржевые облигации серии БО-11 номинальной стоимостью 5,000,000 тыс. руб., выпущенные в октябре 2014 года, с фиксированной процентной ставкой купона 11.70% и сроком погашения в октябре 2019 года. Эти корпоративные облигации предусматривают оферту, которая позволяет инвесторам продать облигации обратно Банку по их номинальной стоимости 27 октября 2015 года (исполнение оферты).</w:t>
      </w:r>
    </w:p>
    <w:p w:rsidR="00986A49" w:rsidRPr="00A471FD" w:rsidRDefault="00986A49" w:rsidP="00A471FD">
      <w:pPr>
        <w:pStyle w:val="21"/>
        <w:spacing w:line="210" w:lineRule="exact"/>
        <w:jc w:val="both"/>
        <w:rPr>
          <w:rFonts w:ascii="Arial" w:hAnsi="Arial" w:cs="Arial"/>
          <w:sz w:val="20"/>
        </w:rPr>
      </w:pPr>
    </w:p>
    <w:p w:rsidR="00986A49" w:rsidRPr="00A471FD" w:rsidRDefault="00986A49" w:rsidP="00A471FD">
      <w:pPr>
        <w:pStyle w:val="21"/>
        <w:ind w:left="426"/>
        <w:jc w:val="both"/>
        <w:rPr>
          <w:rFonts w:ascii="Arial" w:hAnsi="Arial" w:cs="Arial"/>
          <w:sz w:val="20"/>
        </w:rPr>
      </w:pPr>
      <w:r w:rsidRPr="00A471FD">
        <w:rPr>
          <w:rFonts w:ascii="Arial" w:hAnsi="Arial" w:cs="Arial"/>
          <w:sz w:val="20"/>
        </w:rPr>
        <w:t xml:space="preserve">В соответствии с условиями выпуска облигаций, Банк обязан соблюдать нормативы ЦБ РФ. </w:t>
      </w:r>
      <w:r w:rsidRPr="00A471FD">
        <w:rPr>
          <w:rFonts w:ascii="Arial" w:hAnsi="Arial" w:cs="Arial"/>
          <w:sz w:val="20"/>
        </w:rPr>
        <w:br/>
        <w:t>По состоянию на 30 июня 2015 и и 31 декабря 2014 гг. Банк соответствовал указанным нормативам.</w:t>
      </w:r>
    </w:p>
    <w:p w:rsidR="00986A49" w:rsidRPr="00A471FD" w:rsidRDefault="00986A49" w:rsidP="00986A49">
      <w:pPr>
        <w:pStyle w:val="21"/>
        <w:spacing w:line="210" w:lineRule="exact"/>
        <w:rPr>
          <w:rFonts w:ascii="Arial" w:hAnsi="Arial" w:cs="Arial"/>
          <w:sz w:val="20"/>
        </w:rPr>
      </w:pPr>
    </w:p>
    <w:p w:rsidR="00986A49" w:rsidRPr="00A471FD" w:rsidRDefault="00986A49" w:rsidP="00986A49">
      <w:pPr>
        <w:pStyle w:val="21"/>
        <w:spacing w:line="210" w:lineRule="exact"/>
        <w:rPr>
          <w:rFonts w:ascii="Arial" w:hAnsi="Arial" w:cs="Arial"/>
          <w:sz w:val="20"/>
        </w:rPr>
      </w:pPr>
    </w:p>
    <w:p w:rsidR="00986A49" w:rsidRPr="00A471FD" w:rsidRDefault="00986A49" w:rsidP="00955919">
      <w:pPr>
        <w:pStyle w:val="1"/>
        <w:numPr>
          <w:ilvl w:val="0"/>
          <w:numId w:val="68"/>
        </w:numPr>
        <w:spacing w:before="0" w:after="0"/>
        <w:rPr>
          <w:rFonts w:ascii="Arial" w:hAnsi="Arial" w:cs="Arial"/>
          <w:sz w:val="24"/>
          <w:szCs w:val="24"/>
        </w:rPr>
      </w:pPr>
      <w:bookmarkStart w:id="687" w:name="_Прочие_заемные_средства"/>
      <w:bookmarkStart w:id="688" w:name="_Toc418268934"/>
      <w:bookmarkStart w:id="689" w:name="_Toc438541222"/>
      <w:bookmarkEnd w:id="687"/>
      <w:r w:rsidRPr="00A471FD">
        <w:rPr>
          <w:rFonts w:ascii="Arial" w:hAnsi="Arial" w:cs="Arial"/>
          <w:sz w:val="24"/>
          <w:szCs w:val="24"/>
        </w:rPr>
        <w:t>Прочие заемные средства</w:t>
      </w:r>
      <w:bookmarkEnd w:id="688"/>
      <w:bookmarkEnd w:id="689"/>
    </w:p>
    <w:p w:rsidR="00986A49" w:rsidRPr="00A471FD" w:rsidRDefault="00986A49" w:rsidP="00A471FD">
      <w:pPr>
        <w:pStyle w:val="21"/>
        <w:ind w:left="426"/>
        <w:jc w:val="both"/>
        <w:rPr>
          <w:rFonts w:ascii="Arial" w:hAnsi="Arial" w:cs="Arial"/>
          <w:sz w:val="20"/>
        </w:rPr>
      </w:pPr>
    </w:p>
    <w:p w:rsidR="00986A49" w:rsidRPr="00A471FD" w:rsidRDefault="00986A49" w:rsidP="00A471FD">
      <w:pPr>
        <w:pStyle w:val="21"/>
        <w:ind w:left="426"/>
        <w:jc w:val="both"/>
        <w:rPr>
          <w:rFonts w:ascii="Arial" w:hAnsi="Arial" w:cs="Arial"/>
          <w:sz w:val="20"/>
        </w:rPr>
      </w:pPr>
      <w:r w:rsidRPr="00A471FD">
        <w:rPr>
          <w:rFonts w:ascii="Arial" w:hAnsi="Arial" w:cs="Arial"/>
          <w:sz w:val="20"/>
        </w:rPr>
        <w:t>Прочие заемные средства представлены следующим образом:</w:t>
      </w:r>
    </w:p>
    <w:p w:rsidR="00986A49" w:rsidRPr="00A471FD" w:rsidRDefault="00986A49" w:rsidP="00A471FD">
      <w:pPr>
        <w:pStyle w:val="21"/>
        <w:ind w:left="426"/>
        <w:jc w:val="both"/>
        <w:rPr>
          <w:rFonts w:ascii="Arial" w:hAnsi="Arial" w:cs="Arial"/>
          <w:sz w:val="20"/>
        </w:rPr>
      </w:pPr>
    </w:p>
    <w:tbl>
      <w:tblPr>
        <w:tblW w:w="9445" w:type="dxa"/>
        <w:tblInd w:w="476" w:type="dxa"/>
        <w:tblLayout w:type="fixed"/>
        <w:tblCellMar>
          <w:left w:w="0" w:type="dxa"/>
          <w:right w:w="0" w:type="dxa"/>
        </w:tblCellMar>
        <w:tblLook w:val="0000" w:firstRow="0" w:lastRow="0" w:firstColumn="0" w:lastColumn="0" w:noHBand="0" w:noVBand="0"/>
      </w:tblPr>
      <w:tblGrid>
        <w:gridCol w:w="5903"/>
        <w:gridCol w:w="1842"/>
        <w:gridCol w:w="283"/>
        <w:gridCol w:w="1417"/>
      </w:tblGrid>
      <w:tr w:rsidR="00986A49" w:rsidRPr="00A8753D" w:rsidTr="00F660D5">
        <w:trPr>
          <w:cantSplit/>
        </w:trPr>
        <w:tc>
          <w:tcPr>
            <w:tcW w:w="5903" w:type="dxa"/>
            <w:tcBorders>
              <w:bottom w:val="single" w:sz="6" w:space="0" w:color="auto"/>
            </w:tcBorders>
            <w:shd w:val="clear" w:color="auto" w:fill="auto"/>
          </w:tcPr>
          <w:p w:rsidR="00986A49" w:rsidRPr="00A8753D" w:rsidRDefault="00986A49" w:rsidP="00A471FD">
            <w:pPr>
              <w:pStyle w:val="21"/>
              <w:rPr>
                <w:rFonts w:ascii="Arial" w:hAnsi="Arial" w:cs="Arial"/>
              </w:rPr>
            </w:pPr>
          </w:p>
        </w:tc>
        <w:tc>
          <w:tcPr>
            <w:tcW w:w="1842" w:type="dxa"/>
            <w:tcBorders>
              <w:bottom w:val="single" w:sz="6" w:space="0" w:color="auto"/>
            </w:tcBorders>
            <w:shd w:val="clear" w:color="auto" w:fill="auto"/>
          </w:tcPr>
          <w:p w:rsidR="00986A49" w:rsidRPr="00A8753D" w:rsidRDefault="00986A49" w:rsidP="00A471FD">
            <w:pPr>
              <w:pStyle w:val="tblHeaderText"/>
              <w:rPr>
                <w:rFonts w:cs="Arial"/>
              </w:rPr>
            </w:pPr>
            <w:r w:rsidRPr="00A8753D">
              <w:rPr>
                <w:rFonts w:cs="Arial"/>
              </w:rPr>
              <w:t>30 июня 2015 года (не аудировано)</w:t>
            </w:r>
          </w:p>
        </w:tc>
        <w:tc>
          <w:tcPr>
            <w:tcW w:w="283" w:type="dxa"/>
            <w:tcBorders>
              <w:bottom w:val="single" w:sz="6" w:space="0" w:color="auto"/>
            </w:tcBorders>
            <w:shd w:val="clear" w:color="auto" w:fill="auto"/>
          </w:tcPr>
          <w:p w:rsidR="00986A49" w:rsidRPr="00A8753D" w:rsidRDefault="00986A49" w:rsidP="00A471FD">
            <w:pPr>
              <w:pStyle w:val="tblHeaderText"/>
              <w:rPr>
                <w:rFonts w:cs="Arial"/>
              </w:rPr>
            </w:pPr>
          </w:p>
        </w:tc>
        <w:tc>
          <w:tcPr>
            <w:tcW w:w="1417" w:type="dxa"/>
            <w:tcBorders>
              <w:bottom w:val="single" w:sz="6" w:space="0" w:color="auto"/>
            </w:tcBorders>
            <w:shd w:val="clear" w:color="auto" w:fill="auto"/>
          </w:tcPr>
          <w:p w:rsidR="00986A49" w:rsidRPr="00A8753D" w:rsidRDefault="00986A49" w:rsidP="00A471FD">
            <w:pPr>
              <w:pStyle w:val="tblHeaderText"/>
              <w:rPr>
                <w:rFonts w:cs="Arial"/>
              </w:rPr>
            </w:pPr>
            <w:r w:rsidRPr="00A8753D">
              <w:rPr>
                <w:rFonts w:cs="Arial"/>
              </w:rPr>
              <w:t>31 декабря 2014 года</w:t>
            </w:r>
          </w:p>
        </w:tc>
      </w:tr>
      <w:tr w:rsidR="00986A49" w:rsidRPr="00A8753D" w:rsidTr="00F660D5">
        <w:trPr>
          <w:cantSplit/>
          <w:trHeight w:hRule="exact" w:val="170"/>
        </w:trPr>
        <w:tc>
          <w:tcPr>
            <w:tcW w:w="5903" w:type="dxa"/>
            <w:tcBorders>
              <w:top w:val="single" w:sz="6" w:space="0" w:color="auto"/>
            </w:tcBorders>
            <w:shd w:val="clear" w:color="auto" w:fill="auto"/>
          </w:tcPr>
          <w:p w:rsidR="00986A49" w:rsidRPr="00A8753D" w:rsidRDefault="00986A49" w:rsidP="00A471FD">
            <w:pPr>
              <w:pStyle w:val="tblText02"/>
              <w:rPr>
                <w:rFonts w:cs="Arial"/>
              </w:rPr>
            </w:pPr>
          </w:p>
        </w:tc>
        <w:tc>
          <w:tcPr>
            <w:tcW w:w="1842" w:type="dxa"/>
            <w:tcBorders>
              <w:top w:val="single" w:sz="6" w:space="0" w:color="auto"/>
            </w:tcBorders>
            <w:shd w:val="clear" w:color="auto" w:fill="auto"/>
            <w:vAlign w:val="bottom"/>
          </w:tcPr>
          <w:p w:rsidR="00986A49" w:rsidRPr="00A8753D" w:rsidRDefault="00986A49" w:rsidP="00A471FD">
            <w:pPr>
              <w:pStyle w:val="tblNumber01"/>
              <w:rPr>
                <w:rFonts w:cs="Arial"/>
              </w:rPr>
            </w:pPr>
          </w:p>
        </w:tc>
        <w:tc>
          <w:tcPr>
            <w:tcW w:w="283" w:type="dxa"/>
            <w:tcBorders>
              <w:top w:val="single" w:sz="6" w:space="0" w:color="auto"/>
            </w:tcBorders>
            <w:shd w:val="clear" w:color="auto" w:fill="auto"/>
            <w:vAlign w:val="bottom"/>
          </w:tcPr>
          <w:p w:rsidR="00986A49" w:rsidRPr="00A8753D" w:rsidRDefault="00986A49" w:rsidP="00A471FD">
            <w:pPr>
              <w:pStyle w:val="tblNumber01"/>
              <w:rPr>
                <w:rFonts w:cs="Arial"/>
              </w:rPr>
            </w:pPr>
          </w:p>
        </w:tc>
        <w:tc>
          <w:tcPr>
            <w:tcW w:w="1417" w:type="dxa"/>
            <w:tcBorders>
              <w:top w:val="single" w:sz="6" w:space="0" w:color="auto"/>
            </w:tcBorders>
            <w:shd w:val="clear" w:color="auto" w:fill="auto"/>
            <w:vAlign w:val="bottom"/>
          </w:tcPr>
          <w:p w:rsidR="00986A49" w:rsidRPr="00A8753D" w:rsidRDefault="00986A49" w:rsidP="00A471FD">
            <w:pPr>
              <w:pStyle w:val="tblNumber01"/>
              <w:rPr>
                <w:rFonts w:cs="Arial"/>
              </w:rPr>
            </w:pPr>
          </w:p>
        </w:tc>
      </w:tr>
      <w:tr w:rsidR="00986A49" w:rsidRPr="00A8753D" w:rsidTr="00F660D5">
        <w:trPr>
          <w:cantSplit/>
        </w:trPr>
        <w:tc>
          <w:tcPr>
            <w:tcW w:w="5903" w:type="dxa"/>
            <w:vAlign w:val="bottom"/>
          </w:tcPr>
          <w:p w:rsidR="00986A49" w:rsidRPr="00A8753D" w:rsidRDefault="00986A49" w:rsidP="00A471FD">
            <w:pPr>
              <w:pStyle w:val="tblText02"/>
              <w:rPr>
                <w:rFonts w:cs="Arial"/>
                <w:i/>
              </w:rPr>
            </w:pPr>
            <w:r w:rsidRPr="00A8753D">
              <w:rPr>
                <w:rFonts w:cs="Arial"/>
              </w:rPr>
              <w:t>Международная финансовая корпорация</w:t>
            </w:r>
          </w:p>
        </w:tc>
        <w:tc>
          <w:tcPr>
            <w:tcW w:w="1842" w:type="dxa"/>
            <w:shd w:val="clear" w:color="auto" w:fill="auto"/>
            <w:vAlign w:val="bottom"/>
          </w:tcPr>
          <w:p w:rsidR="00986A49" w:rsidRPr="00A8753D" w:rsidRDefault="00986A49" w:rsidP="00A471FD">
            <w:pPr>
              <w:spacing w:after="0" w:line="240" w:lineRule="auto"/>
              <w:jc w:val="right"/>
              <w:rPr>
                <w:rFonts w:ascii="Arial" w:hAnsi="Arial" w:cs="Arial"/>
                <w:sz w:val="18"/>
                <w:szCs w:val="18"/>
              </w:rPr>
            </w:pPr>
            <w:r w:rsidRPr="00A8753D">
              <w:rPr>
                <w:rFonts w:ascii="Arial" w:hAnsi="Arial" w:cs="Arial"/>
                <w:sz w:val="18"/>
                <w:szCs w:val="18"/>
              </w:rPr>
              <w:t>1,530,572</w:t>
            </w:r>
          </w:p>
        </w:tc>
        <w:tc>
          <w:tcPr>
            <w:tcW w:w="283" w:type="dxa"/>
            <w:vAlign w:val="bottom"/>
          </w:tcPr>
          <w:p w:rsidR="00986A49" w:rsidRPr="00A8753D" w:rsidRDefault="00986A49" w:rsidP="00A471FD">
            <w:pPr>
              <w:spacing w:after="0" w:line="240" w:lineRule="auto"/>
              <w:jc w:val="right"/>
              <w:rPr>
                <w:rFonts w:ascii="Arial" w:hAnsi="Arial" w:cs="Arial"/>
                <w:sz w:val="18"/>
                <w:szCs w:val="18"/>
              </w:rPr>
            </w:pPr>
          </w:p>
        </w:tc>
        <w:tc>
          <w:tcPr>
            <w:tcW w:w="1417" w:type="dxa"/>
            <w:shd w:val="clear" w:color="auto" w:fill="auto"/>
            <w:vAlign w:val="bottom"/>
          </w:tcPr>
          <w:p w:rsidR="00986A49" w:rsidRPr="00A8753D" w:rsidRDefault="00986A49" w:rsidP="00A471FD">
            <w:pPr>
              <w:spacing w:after="0" w:line="240" w:lineRule="auto"/>
              <w:jc w:val="right"/>
              <w:rPr>
                <w:rFonts w:ascii="Arial" w:hAnsi="Arial" w:cs="Arial"/>
                <w:sz w:val="18"/>
                <w:szCs w:val="18"/>
              </w:rPr>
            </w:pPr>
            <w:r w:rsidRPr="00A8753D">
              <w:rPr>
                <w:rFonts w:ascii="Arial" w:hAnsi="Arial" w:cs="Arial"/>
                <w:sz w:val="18"/>
                <w:szCs w:val="18"/>
              </w:rPr>
              <w:t>1,525,544</w:t>
            </w:r>
          </w:p>
        </w:tc>
      </w:tr>
      <w:tr w:rsidR="00986A49" w:rsidRPr="00A8753D" w:rsidTr="00F660D5">
        <w:trPr>
          <w:cantSplit/>
          <w:trHeight w:hRule="exact" w:val="170"/>
        </w:trPr>
        <w:tc>
          <w:tcPr>
            <w:tcW w:w="5903" w:type="dxa"/>
            <w:tcBorders>
              <w:bottom w:val="single" w:sz="6" w:space="0" w:color="auto"/>
            </w:tcBorders>
            <w:shd w:val="clear" w:color="auto" w:fill="auto"/>
            <w:vAlign w:val="bottom"/>
          </w:tcPr>
          <w:p w:rsidR="00986A49" w:rsidRPr="00A8753D" w:rsidRDefault="00986A49" w:rsidP="00A471FD">
            <w:pPr>
              <w:pStyle w:val="tblText02"/>
              <w:rPr>
                <w:rFonts w:cs="Arial"/>
              </w:rPr>
            </w:pPr>
          </w:p>
        </w:tc>
        <w:tc>
          <w:tcPr>
            <w:tcW w:w="1842" w:type="dxa"/>
            <w:tcBorders>
              <w:bottom w:val="single" w:sz="6" w:space="0" w:color="auto"/>
            </w:tcBorders>
            <w:shd w:val="clear" w:color="auto" w:fill="auto"/>
            <w:vAlign w:val="bottom"/>
          </w:tcPr>
          <w:p w:rsidR="00986A49" w:rsidRPr="00A8753D" w:rsidRDefault="00986A49" w:rsidP="00A471FD">
            <w:pPr>
              <w:pStyle w:val="tblNumber01"/>
              <w:rPr>
                <w:rFonts w:cs="Arial"/>
                <w:szCs w:val="18"/>
              </w:rPr>
            </w:pPr>
          </w:p>
        </w:tc>
        <w:tc>
          <w:tcPr>
            <w:tcW w:w="283" w:type="dxa"/>
            <w:tcBorders>
              <w:bottom w:val="single" w:sz="6" w:space="0" w:color="auto"/>
            </w:tcBorders>
            <w:shd w:val="clear" w:color="auto" w:fill="auto"/>
            <w:vAlign w:val="bottom"/>
          </w:tcPr>
          <w:p w:rsidR="00986A49" w:rsidRPr="00A8753D" w:rsidRDefault="00986A49" w:rsidP="00A471FD">
            <w:pPr>
              <w:pStyle w:val="tblNumber01"/>
              <w:rPr>
                <w:rFonts w:cs="Arial"/>
                <w:szCs w:val="18"/>
              </w:rPr>
            </w:pPr>
          </w:p>
        </w:tc>
        <w:tc>
          <w:tcPr>
            <w:tcW w:w="1417" w:type="dxa"/>
            <w:tcBorders>
              <w:bottom w:val="single" w:sz="6" w:space="0" w:color="auto"/>
            </w:tcBorders>
            <w:shd w:val="clear" w:color="auto" w:fill="auto"/>
            <w:vAlign w:val="bottom"/>
          </w:tcPr>
          <w:p w:rsidR="00986A49" w:rsidRPr="00A8753D" w:rsidRDefault="00986A49" w:rsidP="00A471FD">
            <w:pPr>
              <w:pStyle w:val="tblNumber01"/>
              <w:rPr>
                <w:rFonts w:cs="Arial"/>
                <w:szCs w:val="18"/>
              </w:rPr>
            </w:pPr>
          </w:p>
        </w:tc>
      </w:tr>
      <w:tr w:rsidR="00986A49" w:rsidRPr="00A8753D" w:rsidTr="00F660D5">
        <w:trPr>
          <w:cantSplit/>
          <w:trHeight w:hRule="exact" w:val="170"/>
        </w:trPr>
        <w:tc>
          <w:tcPr>
            <w:tcW w:w="5903" w:type="dxa"/>
            <w:tcBorders>
              <w:top w:val="single" w:sz="6" w:space="0" w:color="auto"/>
            </w:tcBorders>
            <w:vAlign w:val="bottom"/>
          </w:tcPr>
          <w:p w:rsidR="00986A49" w:rsidRPr="00A8753D" w:rsidRDefault="00986A49" w:rsidP="00A471FD">
            <w:pPr>
              <w:pStyle w:val="tblText02"/>
              <w:rPr>
                <w:rFonts w:cs="Arial"/>
              </w:rPr>
            </w:pPr>
          </w:p>
        </w:tc>
        <w:tc>
          <w:tcPr>
            <w:tcW w:w="1842" w:type="dxa"/>
            <w:tcBorders>
              <w:top w:val="single" w:sz="6" w:space="0" w:color="auto"/>
            </w:tcBorders>
            <w:shd w:val="clear" w:color="auto" w:fill="auto"/>
            <w:vAlign w:val="bottom"/>
          </w:tcPr>
          <w:p w:rsidR="00986A49" w:rsidRPr="00A8753D" w:rsidRDefault="00986A49" w:rsidP="00A471FD">
            <w:pPr>
              <w:pStyle w:val="tblNumber01"/>
              <w:rPr>
                <w:rFonts w:cs="Arial"/>
                <w:szCs w:val="18"/>
              </w:rPr>
            </w:pPr>
          </w:p>
        </w:tc>
        <w:tc>
          <w:tcPr>
            <w:tcW w:w="283" w:type="dxa"/>
            <w:tcBorders>
              <w:top w:val="single" w:sz="6" w:space="0" w:color="auto"/>
            </w:tcBorders>
            <w:vAlign w:val="bottom"/>
          </w:tcPr>
          <w:p w:rsidR="00986A49" w:rsidRPr="00A8753D" w:rsidRDefault="00986A49" w:rsidP="00A471FD">
            <w:pPr>
              <w:pStyle w:val="tblNumber01"/>
              <w:rPr>
                <w:rFonts w:cs="Arial"/>
                <w:szCs w:val="18"/>
              </w:rPr>
            </w:pPr>
          </w:p>
        </w:tc>
        <w:tc>
          <w:tcPr>
            <w:tcW w:w="1417" w:type="dxa"/>
            <w:tcBorders>
              <w:top w:val="single" w:sz="6" w:space="0" w:color="auto"/>
            </w:tcBorders>
            <w:shd w:val="clear" w:color="auto" w:fill="auto"/>
            <w:vAlign w:val="bottom"/>
          </w:tcPr>
          <w:p w:rsidR="00986A49" w:rsidRPr="00A8753D" w:rsidRDefault="00986A49" w:rsidP="00A471FD">
            <w:pPr>
              <w:pStyle w:val="tblNumber01"/>
              <w:rPr>
                <w:rFonts w:cs="Arial"/>
                <w:szCs w:val="18"/>
              </w:rPr>
            </w:pPr>
          </w:p>
        </w:tc>
      </w:tr>
      <w:tr w:rsidR="00986A49" w:rsidRPr="00A8753D" w:rsidTr="00F660D5">
        <w:trPr>
          <w:cantSplit/>
        </w:trPr>
        <w:tc>
          <w:tcPr>
            <w:tcW w:w="5903" w:type="dxa"/>
            <w:vAlign w:val="bottom"/>
          </w:tcPr>
          <w:p w:rsidR="00986A49" w:rsidRPr="00A8753D" w:rsidRDefault="00986A49" w:rsidP="00A471FD">
            <w:pPr>
              <w:pStyle w:val="tblText02"/>
              <w:rPr>
                <w:rFonts w:cs="Arial"/>
                <w:b/>
              </w:rPr>
            </w:pPr>
            <w:r w:rsidRPr="00A8753D">
              <w:rPr>
                <w:rFonts w:cs="Arial"/>
                <w:b/>
              </w:rPr>
              <w:t>Итого привлеченные средства</w:t>
            </w:r>
          </w:p>
        </w:tc>
        <w:tc>
          <w:tcPr>
            <w:tcW w:w="1842" w:type="dxa"/>
            <w:shd w:val="clear" w:color="auto" w:fill="auto"/>
            <w:vAlign w:val="bottom"/>
          </w:tcPr>
          <w:p w:rsidR="00986A49" w:rsidRPr="00A8753D" w:rsidRDefault="00986A49" w:rsidP="00A471FD">
            <w:pPr>
              <w:spacing w:after="0" w:line="240" w:lineRule="auto"/>
              <w:jc w:val="right"/>
              <w:rPr>
                <w:rFonts w:ascii="Arial" w:hAnsi="Arial" w:cs="Arial"/>
                <w:b/>
                <w:bCs/>
                <w:sz w:val="18"/>
                <w:szCs w:val="18"/>
              </w:rPr>
            </w:pPr>
            <w:r w:rsidRPr="00A8753D">
              <w:rPr>
                <w:rFonts w:ascii="Arial" w:hAnsi="Arial" w:cs="Arial"/>
                <w:b/>
                <w:bCs/>
                <w:sz w:val="18"/>
                <w:szCs w:val="18"/>
              </w:rPr>
              <w:t>1,530,572</w:t>
            </w:r>
          </w:p>
        </w:tc>
        <w:tc>
          <w:tcPr>
            <w:tcW w:w="283" w:type="dxa"/>
            <w:vAlign w:val="bottom"/>
          </w:tcPr>
          <w:p w:rsidR="00986A49" w:rsidRPr="00A8753D" w:rsidRDefault="00986A49" w:rsidP="00A471FD">
            <w:pPr>
              <w:spacing w:after="0" w:line="240" w:lineRule="auto"/>
              <w:jc w:val="right"/>
              <w:rPr>
                <w:rFonts w:ascii="Arial" w:hAnsi="Arial" w:cs="Arial"/>
                <w:b/>
                <w:bCs/>
                <w:sz w:val="18"/>
                <w:szCs w:val="18"/>
              </w:rPr>
            </w:pPr>
          </w:p>
        </w:tc>
        <w:tc>
          <w:tcPr>
            <w:tcW w:w="1417" w:type="dxa"/>
            <w:shd w:val="clear" w:color="auto" w:fill="auto"/>
            <w:vAlign w:val="bottom"/>
          </w:tcPr>
          <w:p w:rsidR="00986A49" w:rsidRPr="00A8753D" w:rsidRDefault="00986A49" w:rsidP="00A471FD">
            <w:pPr>
              <w:spacing w:after="0" w:line="240" w:lineRule="auto"/>
              <w:jc w:val="right"/>
              <w:rPr>
                <w:rFonts w:ascii="Arial" w:hAnsi="Arial" w:cs="Arial"/>
                <w:b/>
                <w:bCs/>
                <w:sz w:val="18"/>
                <w:szCs w:val="18"/>
              </w:rPr>
            </w:pPr>
            <w:r w:rsidRPr="00A8753D">
              <w:rPr>
                <w:rFonts w:ascii="Arial" w:hAnsi="Arial" w:cs="Arial"/>
                <w:b/>
                <w:bCs/>
                <w:sz w:val="18"/>
                <w:szCs w:val="18"/>
              </w:rPr>
              <w:t>1,525,544</w:t>
            </w:r>
          </w:p>
        </w:tc>
      </w:tr>
      <w:tr w:rsidR="00986A49" w:rsidRPr="00A8753D" w:rsidTr="00F660D5">
        <w:trPr>
          <w:cantSplit/>
          <w:trHeight w:hRule="exact" w:val="170"/>
        </w:trPr>
        <w:tc>
          <w:tcPr>
            <w:tcW w:w="5903" w:type="dxa"/>
            <w:tcBorders>
              <w:bottom w:val="single" w:sz="12" w:space="0" w:color="auto"/>
            </w:tcBorders>
            <w:shd w:val="clear" w:color="auto" w:fill="auto"/>
            <w:vAlign w:val="bottom"/>
          </w:tcPr>
          <w:p w:rsidR="00986A49" w:rsidRPr="00A8753D" w:rsidRDefault="00986A49" w:rsidP="00A471FD">
            <w:pPr>
              <w:pStyle w:val="tblText02"/>
              <w:rPr>
                <w:rFonts w:cs="Arial"/>
              </w:rPr>
            </w:pPr>
          </w:p>
        </w:tc>
        <w:tc>
          <w:tcPr>
            <w:tcW w:w="1842" w:type="dxa"/>
            <w:tcBorders>
              <w:bottom w:val="single" w:sz="12" w:space="0" w:color="auto"/>
            </w:tcBorders>
            <w:shd w:val="clear" w:color="auto" w:fill="auto"/>
            <w:vAlign w:val="bottom"/>
          </w:tcPr>
          <w:p w:rsidR="00986A49" w:rsidRPr="00A8753D" w:rsidRDefault="00986A49" w:rsidP="00A471FD">
            <w:pPr>
              <w:pStyle w:val="tblNumber01"/>
              <w:rPr>
                <w:rFonts w:cs="Arial"/>
                <w:szCs w:val="18"/>
              </w:rPr>
            </w:pPr>
          </w:p>
        </w:tc>
        <w:tc>
          <w:tcPr>
            <w:tcW w:w="283" w:type="dxa"/>
            <w:tcBorders>
              <w:bottom w:val="single" w:sz="12" w:space="0" w:color="auto"/>
            </w:tcBorders>
            <w:shd w:val="clear" w:color="auto" w:fill="auto"/>
            <w:vAlign w:val="bottom"/>
          </w:tcPr>
          <w:p w:rsidR="00986A49" w:rsidRPr="00A8753D" w:rsidRDefault="00986A49" w:rsidP="00A471FD">
            <w:pPr>
              <w:pStyle w:val="tblNumber01"/>
              <w:rPr>
                <w:rFonts w:cs="Arial"/>
                <w:szCs w:val="18"/>
              </w:rPr>
            </w:pPr>
          </w:p>
        </w:tc>
        <w:tc>
          <w:tcPr>
            <w:tcW w:w="1417" w:type="dxa"/>
            <w:tcBorders>
              <w:bottom w:val="single" w:sz="12" w:space="0" w:color="auto"/>
            </w:tcBorders>
            <w:shd w:val="clear" w:color="auto" w:fill="auto"/>
            <w:vAlign w:val="bottom"/>
          </w:tcPr>
          <w:p w:rsidR="00986A49" w:rsidRPr="00A8753D" w:rsidRDefault="00986A49" w:rsidP="00A471FD">
            <w:pPr>
              <w:pStyle w:val="tblNumber01"/>
              <w:rPr>
                <w:rFonts w:cs="Arial"/>
                <w:szCs w:val="18"/>
              </w:rPr>
            </w:pPr>
          </w:p>
        </w:tc>
      </w:tr>
    </w:tbl>
    <w:p w:rsidR="00986A49" w:rsidRPr="00A471FD" w:rsidRDefault="00986A49" w:rsidP="00A471FD">
      <w:pPr>
        <w:pStyle w:val="21"/>
        <w:ind w:left="426"/>
        <w:jc w:val="both"/>
        <w:rPr>
          <w:rFonts w:ascii="Arial" w:hAnsi="Arial" w:cs="Arial"/>
          <w:sz w:val="20"/>
        </w:rPr>
      </w:pPr>
    </w:p>
    <w:p w:rsidR="00986A49" w:rsidRPr="00A471FD" w:rsidRDefault="00986A49" w:rsidP="00A471FD">
      <w:pPr>
        <w:pStyle w:val="21"/>
        <w:ind w:left="426"/>
        <w:jc w:val="both"/>
        <w:rPr>
          <w:rFonts w:ascii="Arial" w:hAnsi="Arial" w:cs="Arial"/>
          <w:spacing w:val="-3"/>
          <w:sz w:val="20"/>
          <w:shd w:val="clear" w:color="auto" w:fill="FFFFFF"/>
        </w:rPr>
      </w:pPr>
      <w:r w:rsidRPr="00A471FD">
        <w:rPr>
          <w:rFonts w:ascii="Arial" w:hAnsi="Arial" w:cs="Arial"/>
          <w:spacing w:val="-3"/>
          <w:sz w:val="20"/>
        </w:rPr>
        <w:t xml:space="preserve">По состоянию на 30 июня 2015 года Банк в полном объеме получил кредит в размере 1,500,000 тыс. руб. от Международной финансовой корпорации (далее «МФК») по договору от 22 июня 2012 года. </w:t>
      </w:r>
    </w:p>
    <w:p w:rsidR="00986A49" w:rsidRPr="00A471FD" w:rsidRDefault="00986A49" w:rsidP="00A471FD">
      <w:pPr>
        <w:pStyle w:val="21"/>
        <w:ind w:left="426"/>
        <w:jc w:val="both"/>
        <w:rPr>
          <w:rFonts w:ascii="Arial" w:hAnsi="Arial" w:cs="Arial"/>
          <w:color w:val="000000"/>
          <w:sz w:val="20"/>
          <w:highlight w:val="yellow"/>
          <w:shd w:val="clear" w:color="auto" w:fill="FFFFFF"/>
        </w:rPr>
      </w:pPr>
    </w:p>
    <w:p w:rsidR="00986A49" w:rsidRPr="00A471FD" w:rsidRDefault="00986A49" w:rsidP="00A471FD">
      <w:pPr>
        <w:pStyle w:val="21"/>
        <w:ind w:left="426"/>
        <w:jc w:val="both"/>
        <w:rPr>
          <w:rFonts w:ascii="Arial" w:hAnsi="Arial" w:cs="Arial"/>
          <w:color w:val="000000"/>
          <w:sz w:val="20"/>
          <w:highlight w:val="yellow"/>
          <w:shd w:val="clear" w:color="auto" w:fill="FFFFFF"/>
        </w:rPr>
      </w:pPr>
      <w:r w:rsidRPr="00A471FD">
        <w:rPr>
          <w:rFonts w:ascii="Arial" w:hAnsi="Arial" w:cs="Arial"/>
          <w:color w:val="000000"/>
          <w:sz w:val="20"/>
          <w:shd w:val="clear" w:color="auto" w:fill="FFFFFF"/>
        </w:rPr>
        <w:t xml:space="preserve">Кредит был предоставлен двумя траншами со сроком погашения свыше 36 месяцев с момента получения и предназначался для финансирования продаж экологичных автомобилей (так называемые «зеленые кредиты»). В соответствии с условиями кредитного соглашения, кредит номинирован в рублях. Средняя процентная ставка на 30 июня 2015 года составляла 10.13% (на 31 декабря 2014 года: 10.13%) Согласно кредитному соглашению с МФК, кредит обеспечен гарантией Société Générale, и Банк обязан поддерживать некоторые финансовые показатели на определенном уровне. </w:t>
      </w:r>
    </w:p>
    <w:p w:rsidR="00986A49" w:rsidRPr="00A471FD" w:rsidRDefault="00986A49" w:rsidP="00A471FD">
      <w:pPr>
        <w:pStyle w:val="21"/>
        <w:ind w:left="426"/>
        <w:jc w:val="both"/>
        <w:rPr>
          <w:rFonts w:ascii="Arial" w:hAnsi="Arial" w:cs="Arial"/>
          <w:color w:val="000000"/>
          <w:sz w:val="20"/>
          <w:shd w:val="clear" w:color="auto" w:fill="FFFFFF"/>
        </w:rPr>
      </w:pPr>
      <w:r w:rsidRPr="00A471FD">
        <w:rPr>
          <w:rFonts w:ascii="Arial" w:hAnsi="Arial" w:cs="Arial"/>
          <w:color w:val="000000"/>
          <w:sz w:val="20"/>
          <w:shd w:val="clear" w:color="auto" w:fill="FFFFFF"/>
        </w:rPr>
        <w:t>По состоянию на 30 июня 2015 и 31 декабря 2014  гг. года Банк выполнял данные условия.</w:t>
      </w:r>
    </w:p>
    <w:p w:rsidR="00986A49" w:rsidRPr="00A471FD" w:rsidRDefault="00986A49" w:rsidP="00A471FD">
      <w:pPr>
        <w:pStyle w:val="21"/>
        <w:ind w:left="426"/>
        <w:jc w:val="both"/>
        <w:rPr>
          <w:rFonts w:ascii="Arial" w:hAnsi="Arial" w:cs="Arial"/>
          <w:sz w:val="20"/>
        </w:rPr>
      </w:pPr>
      <w:bookmarkStart w:id="690" w:name="_Toc418268936"/>
    </w:p>
    <w:p w:rsidR="00986A49" w:rsidRPr="00A471FD" w:rsidRDefault="00986A49" w:rsidP="00A471FD">
      <w:pPr>
        <w:pStyle w:val="21"/>
        <w:ind w:left="426"/>
        <w:jc w:val="both"/>
        <w:rPr>
          <w:rFonts w:ascii="Arial" w:hAnsi="Arial" w:cs="Arial"/>
          <w:sz w:val="20"/>
        </w:rPr>
      </w:pPr>
    </w:p>
    <w:p w:rsidR="00986A49" w:rsidRPr="00A471FD" w:rsidRDefault="00986A49" w:rsidP="00A471FD">
      <w:pPr>
        <w:pStyle w:val="21"/>
        <w:ind w:left="426"/>
        <w:jc w:val="both"/>
        <w:rPr>
          <w:rFonts w:ascii="Arial" w:hAnsi="Arial" w:cs="Arial"/>
          <w:sz w:val="20"/>
        </w:rPr>
      </w:pPr>
    </w:p>
    <w:p w:rsidR="00986A49" w:rsidRPr="00A471FD" w:rsidRDefault="00986A49" w:rsidP="00A471FD">
      <w:pPr>
        <w:pStyle w:val="21"/>
        <w:ind w:left="426"/>
        <w:jc w:val="both"/>
        <w:rPr>
          <w:rFonts w:ascii="Arial" w:hAnsi="Arial" w:cs="Arial"/>
          <w:sz w:val="20"/>
        </w:rPr>
      </w:pPr>
    </w:p>
    <w:p w:rsidR="00986A49" w:rsidRPr="00A471FD" w:rsidRDefault="00986A49" w:rsidP="00A471FD">
      <w:pPr>
        <w:pStyle w:val="21"/>
        <w:ind w:left="426"/>
        <w:jc w:val="both"/>
        <w:rPr>
          <w:rFonts w:ascii="Arial" w:hAnsi="Arial" w:cs="Arial"/>
          <w:sz w:val="20"/>
        </w:rPr>
      </w:pPr>
    </w:p>
    <w:p w:rsidR="00A471FD" w:rsidRDefault="00A471FD">
      <w:pPr>
        <w:rPr>
          <w:rFonts w:ascii="Arial" w:eastAsia="Times New Roman" w:hAnsi="Arial" w:cs="Arial"/>
          <w:sz w:val="24"/>
          <w:szCs w:val="20"/>
          <w:lang w:eastAsia="ru-RU"/>
        </w:rPr>
      </w:pPr>
      <w:r>
        <w:rPr>
          <w:rFonts w:ascii="Arial" w:hAnsi="Arial" w:cs="Arial"/>
        </w:rPr>
        <w:br w:type="page"/>
      </w:r>
    </w:p>
    <w:p w:rsidR="00986A49" w:rsidRPr="00A471FD" w:rsidRDefault="00986A49" w:rsidP="00955919">
      <w:pPr>
        <w:pStyle w:val="1"/>
        <w:numPr>
          <w:ilvl w:val="0"/>
          <w:numId w:val="68"/>
        </w:numPr>
        <w:spacing w:before="0" w:after="0"/>
        <w:rPr>
          <w:rFonts w:ascii="Arial" w:hAnsi="Arial" w:cs="Arial"/>
          <w:sz w:val="24"/>
          <w:szCs w:val="24"/>
        </w:rPr>
      </w:pPr>
      <w:bookmarkStart w:id="691" w:name="_Капитал"/>
      <w:bookmarkStart w:id="692" w:name="_Toc438541223"/>
      <w:bookmarkEnd w:id="691"/>
      <w:r w:rsidRPr="00A471FD">
        <w:rPr>
          <w:rFonts w:ascii="Arial" w:hAnsi="Arial" w:cs="Arial"/>
          <w:sz w:val="24"/>
          <w:szCs w:val="24"/>
        </w:rPr>
        <w:t>Капитал</w:t>
      </w:r>
      <w:bookmarkEnd w:id="690"/>
      <w:bookmarkEnd w:id="692"/>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r w:rsidRPr="00A471FD">
        <w:rPr>
          <w:rFonts w:ascii="Arial" w:hAnsi="Arial" w:cs="Arial"/>
          <w:sz w:val="20"/>
        </w:rPr>
        <w:t>Банк организован в форме общества с ограниченной ответственностью. Единственным участником Банка является ПАО «Росбанк». (Примечание 1).</w:t>
      </w: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pacing w:val="-2"/>
          <w:sz w:val="20"/>
        </w:rPr>
      </w:pPr>
      <w:r w:rsidRPr="00A471FD">
        <w:rPr>
          <w:rFonts w:ascii="Arial" w:hAnsi="Arial" w:cs="Arial"/>
          <w:sz w:val="20"/>
        </w:rPr>
        <w:t>В соответствии с российским законодательством, единственный участник общества с ограниченной ответственностью не может выйти из общества в одностороннем порядке. В соответствии с Уставом Банка его участники могут продавать или передавать свои доли (или их части) третьим лицам без согласия прочих участников. Согласно Уставу единственный участник не может забрать свою долю из уставного капитала Банка.</w:t>
      </w: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r w:rsidRPr="00A471FD">
        <w:rPr>
          <w:rFonts w:ascii="Arial" w:hAnsi="Arial" w:cs="Arial"/>
          <w:sz w:val="20"/>
        </w:rPr>
        <w:t>В соответствии с российским законодательством о банках и банковской деятельности Банк распределяет прибыль на счета фондов на основе бухгалтерской отчетности, подготовленной в соответствии с российскими стандартами бухгалтерского учета. По состоянию на 30 июня 2015 года фонды Банка по российским стандартам бухгалтерского учета составляли 8,380,721 тыс. руб. (2014 год: 8,380,721 тыс. руб.) и включали резервный фонд, фонд материального поощрения и фонд накопления.</w:t>
      </w:r>
    </w:p>
    <w:p w:rsidR="00986A49" w:rsidRPr="00A471FD" w:rsidRDefault="00986A49" w:rsidP="00A471FD">
      <w:pPr>
        <w:pStyle w:val="21"/>
        <w:ind w:left="567"/>
        <w:jc w:val="both"/>
        <w:rPr>
          <w:rFonts w:ascii="Arial" w:hAnsi="Arial" w:cs="Arial"/>
          <w:sz w:val="20"/>
          <w:highlight w:val="yellow"/>
        </w:rPr>
      </w:pPr>
    </w:p>
    <w:p w:rsidR="00986A49" w:rsidRPr="00A471FD" w:rsidRDefault="00986A49" w:rsidP="00A471FD">
      <w:pPr>
        <w:pStyle w:val="21"/>
        <w:ind w:left="567"/>
        <w:jc w:val="both"/>
        <w:rPr>
          <w:rFonts w:ascii="Arial" w:hAnsi="Arial" w:cs="Arial"/>
          <w:sz w:val="20"/>
        </w:rPr>
      </w:pPr>
      <w:r w:rsidRPr="00A471FD">
        <w:rPr>
          <w:rFonts w:ascii="Arial" w:hAnsi="Arial" w:cs="Arial"/>
          <w:sz w:val="20"/>
        </w:rPr>
        <w:t>В 2015 году Банк объявил о распределении части прибыли единственному участнику ПАО «Росбанк» в размере 1,016,193 тыс. руб. за 2014 год (2014 год: 1,721,867 тыс. руб.).</w:t>
      </w: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p w:rsidR="00986A49" w:rsidRPr="00A471FD" w:rsidRDefault="00986A49" w:rsidP="00955919">
      <w:pPr>
        <w:pStyle w:val="1"/>
        <w:pageBreakBefore/>
        <w:numPr>
          <w:ilvl w:val="0"/>
          <w:numId w:val="68"/>
        </w:numPr>
        <w:spacing w:before="0" w:after="0"/>
        <w:rPr>
          <w:rFonts w:ascii="Arial" w:hAnsi="Arial" w:cs="Arial"/>
          <w:sz w:val="24"/>
          <w:szCs w:val="24"/>
        </w:rPr>
      </w:pPr>
      <w:bookmarkStart w:id="693" w:name="_Toc418008835"/>
      <w:bookmarkStart w:id="694" w:name="_Toc418268937"/>
      <w:bookmarkStart w:id="695" w:name="_Toc438541224"/>
      <w:r w:rsidRPr="00A471FD">
        <w:rPr>
          <w:rFonts w:ascii="Arial" w:hAnsi="Arial" w:cs="Arial"/>
          <w:sz w:val="24"/>
          <w:szCs w:val="24"/>
        </w:rPr>
        <w:t>Резерв под обесценение, прочие резервы</w:t>
      </w:r>
      <w:bookmarkEnd w:id="654"/>
      <w:bookmarkEnd w:id="655"/>
      <w:bookmarkEnd w:id="656"/>
      <w:bookmarkEnd w:id="661"/>
      <w:bookmarkEnd w:id="693"/>
      <w:bookmarkEnd w:id="694"/>
      <w:bookmarkEnd w:id="695"/>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r w:rsidRPr="00A471FD">
        <w:rPr>
          <w:rFonts w:ascii="Arial" w:hAnsi="Arial" w:cs="Arial"/>
          <w:sz w:val="20"/>
        </w:rPr>
        <w:t>Информация о движении резервов под обесценение по активам, по которым начисляются проценты, представлена следующим образом:</w:t>
      </w:r>
    </w:p>
    <w:p w:rsidR="00986A49" w:rsidRPr="00A471FD" w:rsidRDefault="00986A49" w:rsidP="00A471FD">
      <w:pPr>
        <w:pStyle w:val="21"/>
        <w:spacing w:line="180" w:lineRule="exact"/>
        <w:ind w:left="567"/>
        <w:jc w:val="both"/>
        <w:rPr>
          <w:rFonts w:ascii="Arial" w:hAnsi="Arial" w:cs="Arial"/>
          <w:sz w:val="20"/>
        </w:rPr>
      </w:pPr>
    </w:p>
    <w:p w:rsidR="00986A49" w:rsidRPr="00A471FD" w:rsidRDefault="00986A49" w:rsidP="00A471FD">
      <w:pPr>
        <w:pStyle w:val="21"/>
        <w:spacing w:line="180" w:lineRule="exact"/>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tbl>
      <w:tblPr>
        <w:tblW w:w="10363" w:type="dxa"/>
        <w:tblInd w:w="93" w:type="dxa"/>
        <w:tblLayout w:type="fixed"/>
        <w:tblLook w:val="04A0" w:firstRow="1" w:lastRow="0" w:firstColumn="1" w:lastColumn="0" w:noHBand="0" w:noVBand="1"/>
      </w:tblPr>
      <w:tblGrid>
        <w:gridCol w:w="2425"/>
        <w:gridCol w:w="1418"/>
        <w:gridCol w:w="236"/>
        <w:gridCol w:w="1040"/>
        <w:gridCol w:w="236"/>
        <w:gridCol w:w="1039"/>
        <w:gridCol w:w="236"/>
        <w:gridCol w:w="1181"/>
        <w:gridCol w:w="236"/>
        <w:gridCol w:w="1040"/>
        <w:gridCol w:w="236"/>
        <w:gridCol w:w="1040"/>
      </w:tblGrid>
      <w:tr w:rsidR="00986A49" w:rsidRPr="002F2FD8" w:rsidTr="00F660D5">
        <w:trPr>
          <w:trHeight w:val="765"/>
        </w:trPr>
        <w:tc>
          <w:tcPr>
            <w:tcW w:w="2425"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rPr>
                <w:rFonts w:ascii="Arial" w:eastAsia="Times New Roman" w:hAnsi="Arial" w:cs="Arial"/>
                <w:sz w:val="16"/>
                <w:szCs w:val="16"/>
              </w:rPr>
            </w:pPr>
          </w:p>
        </w:tc>
        <w:tc>
          <w:tcPr>
            <w:tcW w:w="1418"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center"/>
              <w:rPr>
                <w:rFonts w:ascii="Arial" w:eastAsia="Times New Roman" w:hAnsi="Arial" w:cs="Arial"/>
                <w:b/>
                <w:bCs/>
                <w:sz w:val="16"/>
                <w:szCs w:val="16"/>
              </w:rPr>
            </w:pPr>
            <w:r w:rsidRPr="002F2FD8">
              <w:rPr>
                <w:rFonts w:ascii="Arial" w:eastAsia="Times New Roman" w:hAnsi="Arial" w:cs="Arial"/>
                <w:b/>
                <w:bCs/>
                <w:sz w:val="16"/>
                <w:szCs w:val="16"/>
              </w:rPr>
              <w:t>Автокредиты</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center"/>
              <w:rPr>
                <w:rFonts w:ascii="Arial" w:eastAsia="Times New Roman" w:hAnsi="Arial" w:cs="Arial"/>
                <w:b/>
                <w:bCs/>
                <w:sz w:val="16"/>
                <w:szCs w:val="16"/>
              </w:rPr>
            </w:pPr>
            <w:r w:rsidRPr="002F2FD8">
              <w:rPr>
                <w:rFonts w:ascii="Arial" w:eastAsia="Times New Roman" w:hAnsi="Arial" w:cs="Arial"/>
                <w:b/>
                <w:bCs/>
                <w:sz w:val="16"/>
                <w:szCs w:val="16"/>
              </w:rPr>
              <w:t>Потребительские кредиты</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rPr>
                <w:rFonts w:ascii="Arial" w:eastAsia="Times New Roman" w:hAnsi="Arial" w:cs="Arial"/>
                <w:sz w:val="16"/>
                <w:szCs w:val="16"/>
              </w:rPr>
            </w:pPr>
          </w:p>
        </w:tc>
        <w:tc>
          <w:tcPr>
            <w:tcW w:w="1039"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center"/>
              <w:rPr>
                <w:rFonts w:ascii="Arial" w:eastAsia="Times New Roman" w:hAnsi="Arial" w:cs="Arial"/>
                <w:b/>
                <w:bCs/>
                <w:sz w:val="16"/>
                <w:szCs w:val="16"/>
              </w:rPr>
            </w:pPr>
            <w:r w:rsidRPr="002F2FD8">
              <w:rPr>
                <w:rFonts w:ascii="Arial" w:eastAsia="Times New Roman" w:hAnsi="Arial" w:cs="Arial"/>
                <w:b/>
                <w:bCs/>
                <w:sz w:val="16"/>
                <w:szCs w:val="16"/>
              </w:rPr>
              <w:t xml:space="preserve">Прямые продажи </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rPr>
                <w:rFonts w:ascii="Arial" w:eastAsia="Times New Roman" w:hAnsi="Arial" w:cs="Arial"/>
                <w:sz w:val="16"/>
                <w:szCs w:val="16"/>
              </w:rPr>
            </w:pPr>
          </w:p>
        </w:tc>
        <w:tc>
          <w:tcPr>
            <w:tcW w:w="1181"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center"/>
              <w:rPr>
                <w:rFonts w:ascii="Arial" w:eastAsia="Times New Roman" w:hAnsi="Arial" w:cs="Arial"/>
                <w:b/>
                <w:bCs/>
                <w:sz w:val="16"/>
                <w:szCs w:val="16"/>
              </w:rPr>
            </w:pPr>
            <w:r w:rsidRPr="002F2FD8">
              <w:rPr>
                <w:rFonts w:ascii="Arial" w:eastAsia="Times New Roman" w:hAnsi="Arial" w:cs="Arial"/>
                <w:b/>
                <w:bCs/>
                <w:sz w:val="16"/>
                <w:szCs w:val="16"/>
              </w:rPr>
              <w:t xml:space="preserve">Кредитные карты  </w:t>
            </w: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center"/>
              <w:rPr>
                <w:rFonts w:ascii="Arial" w:eastAsia="Times New Roman" w:hAnsi="Arial" w:cs="Arial"/>
                <w:b/>
                <w:bCs/>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center"/>
              <w:rPr>
                <w:rFonts w:ascii="Arial" w:eastAsia="Times New Roman" w:hAnsi="Arial" w:cs="Arial"/>
                <w:b/>
                <w:bCs/>
                <w:sz w:val="16"/>
                <w:szCs w:val="16"/>
              </w:rPr>
            </w:pPr>
            <w:r w:rsidRPr="002F2FD8">
              <w:rPr>
                <w:rFonts w:ascii="Arial" w:eastAsia="Times New Roman" w:hAnsi="Arial" w:cs="Arial"/>
                <w:b/>
                <w:bCs/>
                <w:sz w:val="16"/>
                <w:szCs w:val="16"/>
              </w:rPr>
              <w:t xml:space="preserve">Кредиты юридическим лицам     </w:t>
            </w: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center"/>
              <w:rPr>
                <w:rFonts w:ascii="Arial" w:eastAsia="Times New Roman" w:hAnsi="Arial" w:cs="Arial"/>
                <w:b/>
                <w:bCs/>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center"/>
              <w:rPr>
                <w:rFonts w:ascii="Arial" w:eastAsia="Times New Roman" w:hAnsi="Arial" w:cs="Arial"/>
                <w:b/>
                <w:bCs/>
                <w:sz w:val="16"/>
                <w:szCs w:val="16"/>
              </w:rPr>
            </w:pPr>
            <w:r w:rsidRPr="002F2FD8">
              <w:rPr>
                <w:rFonts w:ascii="Arial" w:eastAsia="Times New Roman" w:hAnsi="Arial" w:cs="Arial"/>
                <w:b/>
                <w:bCs/>
                <w:sz w:val="16"/>
                <w:szCs w:val="16"/>
              </w:rPr>
              <w:t>Итого</w:t>
            </w:r>
          </w:p>
        </w:tc>
      </w:tr>
      <w:tr w:rsidR="00986A49" w:rsidRPr="002F2FD8" w:rsidTr="00F660D5">
        <w:trPr>
          <w:trHeight w:val="255"/>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color w:val="000000"/>
                <w:sz w:val="16"/>
                <w:szCs w:val="16"/>
              </w:rPr>
            </w:pP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color w:val="000000"/>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color w:val="000000"/>
                <w:sz w:val="16"/>
                <w:szCs w:val="16"/>
              </w:rPr>
            </w:pP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color w:val="000000"/>
                <w:sz w:val="16"/>
                <w:szCs w:val="16"/>
              </w:rPr>
            </w:pPr>
          </w:p>
        </w:tc>
        <w:tc>
          <w:tcPr>
            <w:tcW w:w="1039"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rPr>
                <w:rFonts w:ascii="Arial" w:eastAsia="Times New Roman" w:hAnsi="Arial" w:cs="Arial"/>
                <w:sz w:val="16"/>
                <w:szCs w:val="16"/>
              </w:rPr>
            </w:pPr>
          </w:p>
        </w:tc>
        <w:tc>
          <w:tcPr>
            <w:tcW w:w="1181"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color w:val="000000"/>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rPr>
                <w:rFonts w:ascii="Arial" w:eastAsia="Times New Roman" w:hAnsi="Arial" w:cs="Arial"/>
                <w:sz w:val="16"/>
                <w:szCs w:val="16"/>
              </w:rPr>
            </w:pPr>
          </w:p>
        </w:tc>
      </w:tr>
      <w:tr w:rsidR="00986A49" w:rsidRPr="002F2FD8" w:rsidTr="00F660D5">
        <w:trPr>
          <w:trHeight w:val="270"/>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b/>
                <w:bCs/>
                <w:color w:val="000000"/>
                <w:sz w:val="16"/>
                <w:szCs w:val="16"/>
              </w:rPr>
            </w:pPr>
            <w:r w:rsidRPr="002F2FD8">
              <w:rPr>
                <w:rFonts w:ascii="Arial" w:eastAsia="Times New Roman" w:hAnsi="Arial" w:cs="Arial"/>
                <w:b/>
                <w:bCs/>
                <w:color w:val="000000"/>
                <w:sz w:val="16"/>
                <w:szCs w:val="16"/>
              </w:rPr>
              <w:t>31 декабря 2013</w:t>
            </w:r>
          </w:p>
        </w:tc>
        <w:tc>
          <w:tcPr>
            <w:tcW w:w="1418"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9,408,059</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1,797,597</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1,247,391</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244,689</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12,697,736</w:t>
            </w:r>
          </w:p>
        </w:tc>
      </w:tr>
      <w:tr w:rsidR="00986A49" w:rsidRPr="002F2FD8" w:rsidTr="00F660D5">
        <w:trPr>
          <w:trHeight w:val="116"/>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r>
      <w:tr w:rsidR="00986A49" w:rsidRPr="002F2FD8" w:rsidTr="00F660D5">
        <w:trPr>
          <w:trHeight w:val="765"/>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 xml:space="preserve">Создание резерва под обесценение кредитов клиентам в течение года </w:t>
            </w:r>
          </w:p>
        </w:tc>
        <w:tc>
          <w:tcPr>
            <w:tcW w:w="1418"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396,399</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404,715</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403,168</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(1,472)</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19,514</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1,222,324</w:t>
            </w:r>
          </w:p>
        </w:tc>
      </w:tr>
      <w:tr w:rsidR="00986A49" w:rsidRPr="002F2FD8" w:rsidTr="00F660D5">
        <w:trPr>
          <w:trHeight w:val="525"/>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 xml:space="preserve">Кредиты клиентам, списанные в течение года как безнадежные </w:t>
            </w:r>
          </w:p>
        </w:tc>
        <w:tc>
          <w:tcPr>
            <w:tcW w:w="1418"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(1,675,691)</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(15,670)</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(7,670)</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(1,699,031)</w:t>
            </w:r>
          </w:p>
        </w:tc>
      </w:tr>
      <w:tr w:rsidR="00986A49" w:rsidRPr="002F2FD8" w:rsidTr="00F660D5">
        <w:trPr>
          <w:trHeight w:val="98"/>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color w:val="000000"/>
                <w:sz w:val="16"/>
                <w:szCs w:val="16"/>
              </w:rPr>
            </w:pP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color w:val="000000"/>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color w:val="000000"/>
                <w:sz w:val="16"/>
                <w:szCs w:val="16"/>
              </w:rPr>
            </w:pP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color w:val="000000"/>
                <w:sz w:val="16"/>
                <w:szCs w:val="16"/>
              </w:rPr>
            </w:pPr>
          </w:p>
        </w:tc>
        <w:tc>
          <w:tcPr>
            <w:tcW w:w="1039"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color w:val="000000"/>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r>
      <w:tr w:rsidR="00986A49" w:rsidRPr="002F2FD8" w:rsidTr="00F660D5">
        <w:trPr>
          <w:trHeight w:val="270"/>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b/>
                <w:bCs/>
                <w:color w:val="000000"/>
                <w:sz w:val="16"/>
                <w:szCs w:val="16"/>
                <w:lang w:val="en-US"/>
              </w:rPr>
            </w:pPr>
            <w:r w:rsidRPr="002F2FD8">
              <w:rPr>
                <w:rFonts w:ascii="Arial" w:eastAsia="Times New Roman" w:hAnsi="Arial" w:cs="Arial"/>
                <w:b/>
                <w:bCs/>
                <w:color w:val="000000"/>
                <w:sz w:val="16"/>
                <w:szCs w:val="16"/>
              </w:rPr>
              <w:t>30 июня 2014</w:t>
            </w:r>
            <w:r w:rsidRPr="002F2FD8">
              <w:rPr>
                <w:rFonts w:ascii="Arial" w:eastAsia="Times New Roman" w:hAnsi="Arial" w:cs="Arial"/>
                <w:b/>
                <w:bCs/>
                <w:color w:val="000000"/>
                <w:sz w:val="16"/>
                <w:szCs w:val="16"/>
                <w:lang w:val="en-US"/>
              </w:rPr>
              <w:t xml:space="preserve"> </w:t>
            </w:r>
            <w:r w:rsidRPr="002F2FD8">
              <w:rPr>
                <w:rFonts w:ascii="Arial" w:eastAsia="Times New Roman" w:hAnsi="Arial" w:cs="Arial"/>
                <w:b/>
                <w:bCs/>
                <w:color w:val="000000"/>
                <w:sz w:val="16"/>
                <w:szCs w:val="16"/>
              </w:rPr>
              <w:t>(не аудировано)</w:t>
            </w:r>
          </w:p>
        </w:tc>
        <w:tc>
          <w:tcPr>
            <w:tcW w:w="1418"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8,128,767</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2,186,642</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1,642,889</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243,217</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19,514</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12,221,029</w:t>
            </w:r>
          </w:p>
        </w:tc>
      </w:tr>
      <w:tr w:rsidR="00986A49" w:rsidRPr="002F2FD8" w:rsidTr="00F660D5">
        <w:trPr>
          <w:trHeight w:val="108"/>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r>
      <w:tr w:rsidR="00986A49" w:rsidRPr="002F2FD8" w:rsidTr="00F660D5">
        <w:trPr>
          <w:trHeight w:val="765"/>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 xml:space="preserve">Создание резерва под обесценение кредитов клиентам в течение года </w:t>
            </w:r>
          </w:p>
        </w:tc>
        <w:tc>
          <w:tcPr>
            <w:tcW w:w="1418"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1,077,160</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517,709</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502,073</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19,672</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12,544</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2,129,158</w:t>
            </w:r>
          </w:p>
        </w:tc>
      </w:tr>
      <w:tr w:rsidR="00986A49" w:rsidRPr="002F2FD8" w:rsidTr="00F660D5">
        <w:trPr>
          <w:trHeight w:val="255"/>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Кредиты клиентам списанные в результате цессии</w:t>
            </w:r>
          </w:p>
        </w:tc>
        <w:tc>
          <w:tcPr>
            <w:tcW w:w="1418"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(57,598)</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(568,049)</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(147,209)</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(68,489)</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(841,345)</w:t>
            </w:r>
          </w:p>
        </w:tc>
      </w:tr>
      <w:tr w:rsidR="00986A49" w:rsidRPr="002F2FD8" w:rsidTr="00F660D5">
        <w:trPr>
          <w:trHeight w:val="525"/>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 xml:space="preserve">Кредиты клиентам, списанные в течение года как безнадежные </w:t>
            </w:r>
          </w:p>
        </w:tc>
        <w:tc>
          <w:tcPr>
            <w:tcW w:w="1418"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(1,072,398)</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(277,603)</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(86,001)</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(1,436,002)</w:t>
            </w:r>
          </w:p>
        </w:tc>
      </w:tr>
      <w:tr w:rsidR="00986A49" w:rsidRPr="002F2FD8" w:rsidTr="00F660D5">
        <w:trPr>
          <w:trHeight w:val="60"/>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r>
      <w:tr w:rsidR="00986A49" w:rsidRPr="002F2FD8" w:rsidTr="00F660D5">
        <w:trPr>
          <w:trHeight w:val="270"/>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b/>
                <w:bCs/>
                <w:color w:val="000000"/>
                <w:sz w:val="16"/>
                <w:szCs w:val="16"/>
              </w:rPr>
            </w:pPr>
            <w:r w:rsidRPr="002F2FD8">
              <w:rPr>
                <w:rFonts w:ascii="Arial" w:eastAsia="Times New Roman" w:hAnsi="Arial" w:cs="Arial"/>
                <w:b/>
                <w:bCs/>
                <w:color w:val="000000"/>
                <w:sz w:val="16"/>
                <w:szCs w:val="16"/>
              </w:rPr>
              <w:t>31 декабря 2014</w:t>
            </w:r>
          </w:p>
        </w:tc>
        <w:tc>
          <w:tcPr>
            <w:tcW w:w="1418"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8,075,931</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1,858,699</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1,911,752</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194,400</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32,058</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12,072,840</w:t>
            </w:r>
          </w:p>
        </w:tc>
      </w:tr>
      <w:tr w:rsidR="00986A49" w:rsidRPr="002F2FD8" w:rsidTr="00F660D5">
        <w:trPr>
          <w:trHeight w:val="76"/>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p>
        </w:tc>
        <w:tc>
          <w:tcPr>
            <w:tcW w:w="236"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r>
      <w:tr w:rsidR="00986A49" w:rsidRPr="002F2FD8" w:rsidTr="00F660D5">
        <w:trPr>
          <w:trHeight w:val="765"/>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 xml:space="preserve">Создание резерва под обесценение кредитов клиентам в течение года </w:t>
            </w:r>
          </w:p>
        </w:tc>
        <w:tc>
          <w:tcPr>
            <w:tcW w:w="1418"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1,325,454</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434,618</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472,629</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20,070</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2,252,771</w:t>
            </w:r>
          </w:p>
        </w:tc>
      </w:tr>
      <w:tr w:rsidR="00986A49" w:rsidRPr="002F2FD8" w:rsidTr="00F660D5">
        <w:trPr>
          <w:trHeight w:val="525"/>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 xml:space="preserve">Кредиты клиентам, списанные в течение года как безнадежные </w:t>
            </w:r>
          </w:p>
        </w:tc>
        <w:tc>
          <w:tcPr>
            <w:tcW w:w="1418"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(873,271)</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(486,802)</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(341,551)</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single" w:sz="8"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(1,701,624)</w:t>
            </w:r>
          </w:p>
        </w:tc>
      </w:tr>
      <w:tr w:rsidR="00986A49" w:rsidRPr="002F2FD8" w:rsidTr="00F660D5">
        <w:trPr>
          <w:trHeight w:val="60"/>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r>
      <w:tr w:rsidR="00986A49" w:rsidRPr="002F2FD8" w:rsidTr="00F660D5">
        <w:trPr>
          <w:trHeight w:val="270"/>
        </w:trPr>
        <w:tc>
          <w:tcPr>
            <w:tcW w:w="2425" w:type="dxa"/>
            <w:tcBorders>
              <w:top w:val="nil"/>
              <w:left w:val="nil"/>
              <w:bottom w:val="nil"/>
              <w:right w:val="nil"/>
            </w:tcBorders>
            <w:shd w:val="clear" w:color="auto" w:fill="auto"/>
            <w:vAlign w:val="bottom"/>
            <w:hideMark/>
          </w:tcPr>
          <w:p w:rsidR="00986A49" w:rsidRPr="002F2FD8" w:rsidRDefault="00986A49" w:rsidP="00A471FD">
            <w:pPr>
              <w:spacing w:after="0" w:line="240" w:lineRule="auto"/>
              <w:rPr>
                <w:rFonts w:ascii="Arial" w:eastAsia="Times New Roman" w:hAnsi="Arial" w:cs="Arial"/>
                <w:b/>
                <w:bCs/>
                <w:color w:val="000000"/>
                <w:sz w:val="16"/>
                <w:szCs w:val="16"/>
                <w:lang w:val="en-US"/>
              </w:rPr>
            </w:pPr>
            <w:r w:rsidRPr="002F2FD8">
              <w:rPr>
                <w:rFonts w:ascii="Arial" w:eastAsia="Times New Roman" w:hAnsi="Arial" w:cs="Arial"/>
                <w:b/>
                <w:bCs/>
                <w:color w:val="000000"/>
                <w:sz w:val="16"/>
                <w:szCs w:val="16"/>
              </w:rPr>
              <w:t>30 июня 2015</w:t>
            </w:r>
            <w:r w:rsidRPr="002F2FD8">
              <w:rPr>
                <w:rFonts w:ascii="Arial" w:eastAsia="Times New Roman" w:hAnsi="Arial" w:cs="Arial"/>
                <w:b/>
                <w:bCs/>
                <w:color w:val="000000"/>
                <w:sz w:val="16"/>
                <w:szCs w:val="16"/>
                <w:lang w:val="en-US"/>
              </w:rPr>
              <w:t xml:space="preserve"> </w:t>
            </w:r>
          </w:p>
          <w:p w:rsidR="00986A49" w:rsidRPr="002F2FD8" w:rsidRDefault="00986A49" w:rsidP="00A471FD">
            <w:pPr>
              <w:spacing w:after="0" w:line="240" w:lineRule="auto"/>
              <w:rPr>
                <w:rFonts w:ascii="Arial" w:eastAsia="Times New Roman" w:hAnsi="Arial" w:cs="Arial"/>
                <w:b/>
                <w:bCs/>
                <w:color w:val="000000"/>
                <w:sz w:val="16"/>
                <w:szCs w:val="16"/>
              </w:rPr>
            </w:pPr>
            <w:r w:rsidRPr="002F2FD8">
              <w:rPr>
                <w:rFonts w:ascii="Arial" w:eastAsia="Times New Roman" w:hAnsi="Arial" w:cs="Arial"/>
                <w:b/>
                <w:bCs/>
                <w:color w:val="000000"/>
                <w:sz w:val="16"/>
                <w:szCs w:val="16"/>
              </w:rPr>
              <w:t>(не аудировано)</w:t>
            </w:r>
          </w:p>
        </w:tc>
        <w:tc>
          <w:tcPr>
            <w:tcW w:w="1418"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8,528,114</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1,806,515</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39"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2,042,830</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181"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214,470</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32,058</w:t>
            </w:r>
          </w:p>
        </w:tc>
        <w:tc>
          <w:tcPr>
            <w:tcW w:w="236" w:type="dxa"/>
            <w:tcBorders>
              <w:top w:val="nil"/>
              <w:left w:val="nil"/>
              <w:bottom w:val="nil"/>
              <w:right w:val="nil"/>
            </w:tcBorders>
            <w:shd w:val="clear" w:color="auto" w:fill="auto"/>
            <w:noWrap/>
            <w:vAlign w:val="bottom"/>
            <w:hideMark/>
          </w:tcPr>
          <w:p w:rsidR="00986A49" w:rsidRPr="002F2FD8" w:rsidRDefault="00986A49" w:rsidP="00A471FD">
            <w:pPr>
              <w:spacing w:after="0" w:line="240" w:lineRule="auto"/>
              <w:jc w:val="right"/>
              <w:rPr>
                <w:rFonts w:ascii="Arial" w:eastAsia="Times New Roman" w:hAnsi="Arial" w:cs="Arial"/>
                <w:sz w:val="16"/>
                <w:szCs w:val="16"/>
              </w:rPr>
            </w:pPr>
          </w:p>
        </w:tc>
        <w:tc>
          <w:tcPr>
            <w:tcW w:w="1040" w:type="dxa"/>
            <w:tcBorders>
              <w:top w:val="nil"/>
              <w:left w:val="nil"/>
              <w:bottom w:val="double" w:sz="6" w:space="0" w:color="auto"/>
              <w:right w:val="nil"/>
            </w:tcBorders>
            <w:shd w:val="clear" w:color="auto" w:fill="auto"/>
            <w:vAlign w:val="bottom"/>
            <w:hideMark/>
          </w:tcPr>
          <w:p w:rsidR="00986A49" w:rsidRPr="002F2FD8" w:rsidRDefault="00986A49" w:rsidP="00A471FD">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12,623,987</w:t>
            </w:r>
          </w:p>
        </w:tc>
      </w:tr>
    </w:tbl>
    <w:p w:rsidR="00986A49" w:rsidRPr="00A471FD" w:rsidRDefault="00986A49" w:rsidP="00A471FD">
      <w:pPr>
        <w:pStyle w:val="21"/>
        <w:ind w:left="567"/>
        <w:jc w:val="both"/>
        <w:rPr>
          <w:rFonts w:ascii="Arial" w:hAnsi="Arial" w:cs="Arial"/>
          <w:spacing w:val="-2"/>
          <w:sz w:val="20"/>
          <w:lang w:val="en-US"/>
        </w:rPr>
      </w:pPr>
    </w:p>
    <w:p w:rsidR="00986A49" w:rsidRPr="00A471FD" w:rsidRDefault="00986A49" w:rsidP="00A471FD">
      <w:pPr>
        <w:pStyle w:val="21"/>
        <w:ind w:left="567"/>
        <w:jc w:val="both"/>
        <w:rPr>
          <w:rFonts w:ascii="Arial" w:hAnsi="Arial" w:cs="Arial"/>
          <w:spacing w:val="-2"/>
          <w:sz w:val="20"/>
          <w:lang w:val="en-US"/>
        </w:rPr>
      </w:pPr>
    </w:p>
    <w:p w:rsidR="00986A49" w:rsidRPr="00A471FD" w:rsidRDefault="00986A49" w:rsidP="00A471FD">
      <w:pPr>
        <w:pStyle w:val="21"/>
        <w:ind w:left="567"/>
        <w:jc w:val="both"/>
        <w:rPr>
          <w:rFonts w:ascii="Arial" w:hAnsi="Arial" w:cs="Arial"/>
          <w:spacing w:val="-2"/>
          <w:sz w:val="20"/>
          <w:lang w:val="en-US"/>
        </w:rPr>
      </w:pPr>
    </w:p>
    <w:p w:rsidR="00986A49" w:rsidRPr="00A471FD" w:rsidRDefault="00986A49" w:rsidP="00A471FD">
      <w:pPr>
        <w:pStyle w:val="21"/>
        <w:ind w:left="567"/>
        <w:jc w:val="both"/>
        <w:rPr>
          <w:rFonts w:ascii="Arial" w:hAnsi="Arial" w:cs="Arial"/>
          <w:sz w:val="20"/>
        </w:rPr>
      </w:pPr>
      <w:r w:rsidRPr="00A471FD">
        <w:rPr>
          <w:rFonts w:ascii="Arial" w:hAnsi="Arial" w:cs="Arial"/>
          <w:spacing w:val="-2"/>
          <w:sz w:val="20"/>
        </w:rPr>
        <w:t xml:space="preserve">Информация о движении резервов под обесценение прочих активов и прочие резервы представлены </w:t>
      </w:r>
      <w:r w:rsidRPr="00A471FD">
        <w:rPr>
          <w:rFonts w:ascii="Arial" w:hAnsi="Arial" w:cs="Arial"/>
          <w:sz w:val="20"/>
        </w:rPr>
        <w:t>следующим образом:</w:t>
      </w: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p w:rsidR="00986A49" w:rsidRPr="00A471FD" w:rsidRDefault="00986A49" w:rsidP="00A471FD">
      <w:pPr>
        <w:pStyle w:val="21"/>
        <w:ind w:left="567"/>
        <w:jc w:val="both"/>
        <w:rPr>
          <w:rFonts w:ascii="Arial" w:hAnsi="Arial" w:cs="Arial"/>
          <w:sz w:val="20"/>
        </w:rPr>
      </w:pPr>
    </w:p>
    <w:p w:rsidR="00986A49" w:rsidRPr="002F2FD8" w:rsidRDefault="00986A49" w:rsidP="00955919">
      <w:pPr>
        <w:pStyle w:val="1"/>
        <w:pageBreakBefore/>
        <w:numPr>
          <w:ilvl w:val="0"/>
          <w:numId w:val="78"/>
        </w:numPr>
        <w:spacing w:before="0" w:after="0"/>
        <w:rPr>
          <w:rFonts w:ascii="Arial" w:hAnsi="Arial" w:cs="Arial"/>
          <w:sz w:val="24"/>
          <w:szCs w:val="24"/>
        </w:rPr>
      </w:pPr>
      <w:r w:rsidRPr="002F2FD8">
        <w:rPr>
          <w:rFonts w:ascii="Arial" w:hAnsi="Arial" w:cs="Arial"/>
          <w:sz w:val="24"/>
          <w:szCs w:val="24"/>
        </w:rPr>
        <w:t>Резерв под обесценение, прочие резервы (продолжение)</w:t>
      </w:r>
    </w:p>
    <w:p w:rsidR="00986A49" w:rsidRPr="002F2FD8" w:rsidRDefault="00986A49" w:rsidP="00986A49">
      <w:pPr>
        <w:pStyle w:val="21"/>
        <w:rPr>
          <w:rFonts w:ascii="Arial" w:hAnsi="Arial" w:cs="Arial"/>
          <w:sz w:val="20"/>
        </w:rPr>
      </w:pPr>
    </w:p>
    <w:p w:rsidR="00986A49" w:rsidRPr="002F2FD8" w:rsidRDefault="00986A49" w:rsidP="00986A49">
      <w:pPr>
        <w:pStyle w:val="21"/>
        <w:rPr>
          <w:rFonts w:ascii="Arial" w:hAnsi="Arial" w:cs="Arial"/>
          <w:sz w:val="20"/>
        </w:rPr>
      </w:pPr>
    </w:p>
    <w:tbl>
      <w:tblPr>
        <w:tblW w:w="9927" w:type="dxa"/>
        <w:tblInd w:w="93" w:type="dxa"/>
        <w:tblLook w:val="04A0" w:firstRow="1" w:lastRow="0" w:firstColumn="1" w:lastColumn="0" w:noHBand="0" w:noVBand="1"/>
      </w:tblPr>
      <w:tblGrid>
        <w:gridCol w:w="2850"/>
        <w:gridCol w:w="1632"/>
        <w:gridCol w:w="242"/>
        <w:gridCol w:w="1812"/>
        <w:gridCol w:w="242"/>
        <w:gridCol w:w="1742"/>
        <w:gridCol w:w="242"/>
        <w:gridCol w:w="1165"/>
      </w:tblGrid>
      <w:tr w:rsidR="00986A49" w:rsidRPr="002F2FD8" w:rsidTr="00F660D5">
        <w:trPr>
          <w:trHeight w:val="781"/>
        </w:trPr>
        <w:tc>
          <w:tcPr>
            <w:tcW w:w="2850"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rPr>
                <w:rFonts w:ascii="Arial" w:eastAsia="Times New Roman" w:hAnsi="Arial" w:cs="Arial"/>
                <w:sz w:val="16"/>
                <w:szCs w:val="16"/>
              </w:rPr>
            </w:pPr>
          </w:p>
        </w:tc>
        <w:tc>
          <w:tcPr>
            <w:tcW w:w="1632" w:type="dxa"/>
            <w:tcBorders>
              <w:top w:val="nil"/>
              <w:left w:val="nil"/>
              <w:bottom w:val="nil"/>
              <w:right w:val="nil"/>
            </w:tcBorders>
            <w:shd w:val="clear" w:color="auto" w:fill="auto"/>
            <w:hideMark/>
          </w:tcPr>
          <w:p w:rsidR="00986A49" w:rsidRPr="002F2FD8" w:rsidRDefault="00986A49" w:rsidP="002F2FD8">
            <w:pPr>
              <w:spacing w:after="0" w:line="240" w:lineRule="auto"/>
              <w:jc w:val="center"/>
              <w:rPr>
                <w:rFonts w:ascii="Arial" w:eastAsia="Times New Roman" w:hAnsi="Arial" w:cs="Arial"/>
                <w:b/>
                <w:bCs/>
                <w:color w:val="000000"/>
                <w:sz w:val="16"/>
                <w:szCs w:val="16"/>
              </w:rPr>
            </w:pPr>
            <w:r w:rsidRPr="002F2FD8">
              <w:rPr>
                <w:rFonts w:ascii="Arial" w:eastAsia="Times New Roman" w:hAnsi="Arial" w:cs="Arial"/>
                <w:b/>
                <w:bCs/>
                <w:color w:val="000000"/>
                <w:sz w:val="16"/>
                <w:szCs w:val="16"/>
              </w:rPr>
              <w:t>Резерв по овердрафтам</w:t>
            </w: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jc w:val="center"/>
              <w:rPr>
                <w:rFonts w:ascii="Arial" w:eastAsia="Times New Roman" w:hAnsi="Arial" w:cs="Arial"/>
                <w:b/>
                <w:bCs/>
                <w:color w:val="000000"/>
                <w:sz w:val="16"/>
                <w:szCs w:val="16"/>
              </w:rPr>
            </w:pPr>
          </w:p>
        </w:tc>
        <w:tc>
          <w:tcPr>
            <w:tcW w:w="1812" w:type="dxa"/>
            <w:tcBorders>
              <w:top w:val="nil"/>
              <w:left w:val="nil"/>
              <w:bottom w:val="nil"/>
              <w:right w:val="nil"/>
            </w:tcBorders>
            <w:shd w:val="clear" w:color="auto" w:fill="auto"/>
            <w:hideMark/>
          </w:tcPr>
          <w:p w:rsidR="00986A49" w:rsidRPr="002F2FD8" w:rsidRDefault="00986A49" w:rsidP="002F2FD8">
            <w:pPr>
              <w:spacing w:after="0" w:line="240" w:lineRule="auto"/>
              <w:jc w:val="center"/>
              <w:rPr>
                <w:rFonts w:ascii="Arial" w:eastAsia="Times New Roman" w:hAnsi="Arial" w:cs="Arial"/>
                <w:b/>
                <w:bCs/>
                <w:color w:val="000000"/>
                <w:sz w:val="16"/>
                <w:szCs w:val="16"/>
              </w:rPr>
            </w:pPr>
            <w:r w:rsidRPr="002F2FD8">
              <w:rPr>
                <w:rFonts w:ascii="Arial" w:eastAsia="Times New Roman" w:hAnsi="Arial" w:cs="Arial"/>
                <w:b/>
                <w:bCs/>
                <w:color w:val="000000"/>
                <w:sz w:val="16"/>
                <w:szCs w:val="16"/>
              </w:rPr>
              <w:t>Резерв по операционным рискам</w:t>
            </w: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jc w:val="center"/>
              <w:rPr>
                <w:rFonts w:ascii="Arial" w:eastAsia="Times New Roman" w:hAnsi="Arial" w:cs="Arial"/>
                <w:b/>
                <w:bCs/>
                <w:color w:val="000000"/>
                <w:sz w:val="16"/>
                <w:szCs w:val="16"/>
              </w:rPr>
            </w:pPr>
          </w:p>
        </w:tc>
        <w:tc>
          <w:tcPr>
            <w:tcW w:w="1742" w:type="dxa"/>
            <w:tcBorders>
              <w:top w:val="nil"/>
              <w:left w:val="nil"/>
              <w:bottom w:val="nil"/>
              <w:right w:val="nil"/>
            </w:tcBorders>
            <w:shd w:val="clear" w:color="auto" w:fill="auto"/>
            <w:hideMark/>
          </w:tcPr>
          <w:p w:rsidR="00986A49" w:rsidRPr="002F2FD8" w:rsidRDefault="00986A49" w:rsidP="002F2FD8">
            <w:pPr>
              <w:spacing w:after="0" w:line="240" w:lineRule="auto"/>
              <w:jc w:val="center"/>
              <w:rPr>
                <w:rFonts w:ascii="Arial" w:eastAsia="Times New Roman" w:hAnsi="Arial" w:cs="Arial"/>
                <w:b/>
                <w:bCs/>
                <w:color w:val="000000"/>
                <w:sz w:val="16"/>
                <w:szCs w:val="16"/>
              </w:rPr>
            </w:pPr>
            <w:r w:rsidRPr="002F2FD8">
              <w:rPr>
                <w:rFonts w:ascii="Arial" w:eastAsia="Times New Roman" w:hAnsi="Arial" w:cs="Arial"/>
                <w:b/>
                <w:bCs/>
                <w:color w:val="000000"/>
                <w:sz w:val="16"/>
                <w:szCs w:val="16"/>
              </w:rPr>
              <w:t>Резерв по прочим обязательствам</w:t>
            </w: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jc w:val="center"/>
              <w:rPr>
                <w:rFonts w:ascii="Arial" w:eastAsia="Times New Roman" w:hAnsi="Arial" w:cs="Arial"/>
                <w:b/>
                <w:bCs/>
                <w:color w:val="000000"/>
                <w:sz w:val="16"/>
                <w:szCs w:val="16"/>
              </w:rPr>
            </w:pPr>
          </w:p>
        </w:tc>
        <w:tc>
          <w:tcPr>
            <w:tcW w:w="1165" w:type="dxa"/>
            <w:tcBorders>
              <w:top w:val="nil"/>
              <w:left w:val="nil"/>
              <w:bottom w:val="nil"/>
              <w:right w:val="nil"/>
            </w:tcBorders>
            <w:shd w:val="clear" w:color="auto" w:fill="auto"/>
            <w:hideMark/>
          </w:tcPr>
          <w:p w:rsidR="00986A49" w:rsidRPr="002F2FD8" w:rsidRDefault="00986A49" w:rsidP="002F2FD8">
            <w:pPr>
              <w:spacing w:after="0" w:line="240" w:lineRule="auto"/>
              <w:rPr>
                <w:rFonts w:ascii="Arial" w:eastAsia="Times New Roman" w:hAnsi="Arial" w:cs="Arial"/>
                <w:b/>
                <w:bCs/>
                <w:color w:val="000000"/>
                <w:sz w:val="16"/>
                <w:szCs w:val="16"/>
              </w:rPr>
            </w:pPr>
            <w:r w:rsidRPr="002F2FD8">
              <w:rPr>
                <w:rFonts w:ascii="Arial" w:eastAsia="Times New Roman" w:hAnsi="Arial" w:cs="Arial"/>
                <w:b/>
                <w:bCs/>
                <w:color w:val="000000"/>
                <w:sz w:val="16"/>
                <w:szCs w:val="16"/>
              </w:rPr>
              <w:t>Итого</w:t>
            </w:r>
          </w:p>
        </w:tc>
      </w:tr>
      <w:tr w:rsidR="00986A49" w:rsidRPr="002F2FD8" w:rsidTr="00F660D5">
        <w:trPr>
          <w:trHeight w:val="260"/>
        </w:trPr>
        <w:tc>
          <w:tcPr>
            <w:tcW w:w="2850" w:type="dxa"/>
            <w:tcBorders>
              <w:top w:val="nil"/>
              <w:left w:val="nil"/>
              <w:bottom w:val="nil"/>
              <w:right w:val="nil"/>
            </w:tcBorders>
            <w:shd w:val="clear" w:color="auto" w:fill="auto"/>
            <w:hideMark/>
          </w:tcPr>
          <w:p w:rsidR="00986A49" w:rsidRPr="002F2FD8" w:rsidRDefault="00986A49" w:rsidP="002F2FD8">
            <w:pPr>
              <w:spacing w:after="0" w:line="240" w:lineRule="auto"/>
              <w:rPr>
                <w:rFonts w:ascii="Arial" w:eastAsia="Times New Roman" w:hAnsi="Arial" w:cs="Arial"/>
                <w:b/>
                <w:bCs/>
                <w:color w:val="000000"/>
                <w:sz w:val="16"/>
                <w:szCs w:val="16"/>
              </w:rPr>
            </w:pPr>
          </w:p>
        </w:tc>
        <w:tc>
          <w:tcPr>
            <w:tcW w:w="1632" w:type="dxa"/>
            <w:tcBorders>
              <w:top w:val="nil"/>
              <w:left w:val="nil"/>
              <w:bottom w:val="nil"/>
              <w:right w:val="nil"/>
            </w:tcBorders>
            <w:shd w:val="clear" w:color="auto" w:fill="auto"/>
            <w:hideMark/>
          </w:tcPr>
          <w:p w:rsidR="00986A49" w:rsidRPr="002F2FD8" w:rsidRDefault="00986A49" w:rsidP="002F2FD8">
            <w:pPr>
              <w:spacing w:after="0" w:line="240" w:lineRule="auto"/>
              <w:jc w:val="center"/>
              <w:rPr>
                <w:rFonts w:ascii="Arial" w:eastAsia="Times New Roman" w:hAnsi="Arial" w:cs="Arial"/>
                <w:b/>
                <w:bCs/>
                <w:color w:val="000000"/>
                <w:sz w:val="16"/>
                <w:szCs w:val="16"/>
              </w:rPr>
            </w:pP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jc w:val="center"/>
              <w:rPr>
                <w:rFonts w:ascii="Arial" w:eastAsia="Times New Roman" w:hAnsi="Arial" w:cs="Arial"/>
                <w:b/>
                <w:bCs/>
                <w:color w:val="000000"/>
                <w:sz w:val="16"/>
                <w:szCs w:val="16"/>
              </w:rPr>
            </w:pPr>
          </w:p>
        </w:tc>
        <w:tc>
          <w:tcPr>
            <w:tcW w:w="1812" w:type="dxa"/>
            <w:tcBorders>
              <w:top w:val="nil"/>
              <w:left w:val="nil"/>
              <w:bottom w:val="nil"/>
              <w:right w:val="nil"/>
            </w:tcBorders>
            <w:shd w:val="clear" w:color="auto" w:fill="auto"/>
            <w:hideMark/>
          </w:tcPr>
          <w:p w:rsidR="00986A49" w:rsidRPr="002F2FD8" w:rsidRDefault="00986A49" w:rsidP="002F2FD8">
            <w:pPr>
              <w:spacing w:after="0" w:line="240" w:lineRule="auto"/>
              <w:rPr>
                <w:rFonts w:ascii="Arial" w:eastAsia="Times New Roman" w:hAnsi="Arial" w:cs="Arial"/>
                <w:b/>
                <w:bCs/>
                <w:color w:val="000000"/>
                <w:sz w:val="16"/>
                <w:szCs w:val="16"/>
              </w:rPr>
            </w:pP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rPr>
                <w:rFonts w:ascii="Arial" w:eastAsia="Times New Roman" w:hAnsi="Arial" w:cs="Arial"/>
                <w:b/>
                <w:bCs/>
                <w:color w:val="000000"/>
                <w:sz w:val="16"/>
                <w:szCs w:val="16"/>
              </w:rPr>
            </w:pPr>
          </w:p>
        </w:tc>
        <w:tc>
          <w:tcPr>
            <w:tcW w:w="1742" w:type="dxa"/>
            <w:tcBorders>
              <w:top w:val="nil"/>
              <w:left w:val="nil"/>
              <w:bottom w:val="nil"/>
              <w:right w:val="nil"/>
            </w:tcBorders>
            <w:shd w:val="clear" w:color="auto" w:fill="auto"/>
            <w:hideMark/>
          </w:tcPr>
          <w:p w:rsidR="00986A49" w:rsidRPr="002F2FD8" w:rsidRDefault="00986A49" w:rsidP="002F2FD8">
            <w:pPr>
              <w:spacing w:after="0" w:line="240" w:lineRule="auto"/>
              <w:rPr>
                <w:rFonts w:ascii="Arial" w:eastAsia="Times New Roman" w:hAnsi="Arial" w:cs="Arial"/>
                <w:b/>
                <w:bCs/>
                <w:color w:val="000000"/>
                <w:sz w:val="16"/>
                <w:szCs w:val="16"/>
              </w:rPr>
            </w:pP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rPr>
                <w:rFonts w:ascii="Arial" w:eastAsia="Times New Roman" w:hAnsi="Arial" w:cs="Arial"/>
                <w:b/>
                <w:bCs/>
                <w:color w:val="000000"/>
                <w:sz w:val="16"/>
                <w:szCs w:val="16"/>
              </w:rPr>
            </w:pPr>
          </w:p>
        </w:tc>
        <w:tc>
          <w:tcPr>
            <w:tcW w:w="1165" w:type="dxa"/>
            <w:tcBorders>
              <w:top w:val="nil"/>
              <w:left w:val="nil"/>
              <w:bottom w:val="nil"/>
              <w:right w:val="nil"/>
            </w:tcBorders>
            <w:shd w:val="clear" w:color="auto" w:fill="auto"/>
            <w:hideMark/>
          </w:tcPr>
          <w:p w:rsidR="00986A49" w:rsidRPr="002F2FD8" w:rsidRDefault="00986A49" w:rsidP="002F2FD8">
            <w:pPr>
              <w:spacing w:after="0" w:line="240" w:lineRule="auto"/>
              <w:rPr>
                <w:rFonts w:ascii="Arial" w:eastAsia="Times New Roman" w:hAnsi="Arial" w:cs="Arial"/>
                <w:b/>
                <w:bCs/>
                <w:color w:val="000000"/>
                <w:sz w:val="16"/>
                <w:szCs w:val="16"/>
              </w:rPr>
            </w:pPr>
          </w:p>
        </w:tc>
      </w:tr>
      <w:tr w:rsidR="00986A49" w:rsidRPr="002F2FD8" w:rsidTr="00F660D5">
        <w:trPr>
          <w:trHeight w:val="276"/>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b/>
                <w:bCs/>
                <w:color w:val="000000"/>
                <w:sz w:val="16"/>
                <w:szCs w:val="16"/>
              </w:rPr>
            </w:pPr>
            <w:r w:rsidRPr="002F2FD8">
              <w:rPr>
                <w:rFonts w:ascii="Arial" w:eastAsia="Times New Roman" w:hAnsi="Arial" w:cs="Arial"/>
                <w:b/>
                <w:bCs/>
                <w:color w:val="000000"/>
                <w:sz w:val="16"/>
                <w:szCs w:val="16"/>
              </w:rPr>
              <w:t>31 декабря 2013</w:t>
            </w:r>
          </w:p>
        </w:tc>
        <w:tc>
          <w:tcPr>
            <w:tcW w:w="163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9,253</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108,371</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108,009</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225,633</w:t>
            </w:r>
          </w:p>
        </w:tc>
      </w:tr>
      <w:tr w:rsidR="00986A49" w:rsidRPr="002F2FD8" w:rsidTr="00F660D5">
        <w:trPr>
          <w:trHeight w:val="75"/>
        </w:trPr>
        <w:tc>
          <w:tcPr>
            <w:tcW w:w="2850" w:type="dxa"/>
            <w:tcBorders>
              <w:top w:val="nil"/>
              <w:left w:val="nil"/>
              <w:bottom w:val="nil"/>
              <w:right w:val="nil"/>
            </w:tcBorders>
            <w:shd w:val="clear" w:color="auto" w:fill="auto"/>
            <w:hideMark/>
          </w:tcPr>
          <w:p w:rsidR="00986A49" w:rsidRPr="002F2FD8" w:rsidRDefault="00986A49" w:rsidP="002F2FD8">
            <w:pPr>
              <w:spacing w:after="0" w:line="240" w:lineRule="auto"/>
              <w:rPr>
                <w:rFonts w:ascii="Arial" w:eastAsia="Times New Roman" w:hAnsi="Arial" w:cs="Arial"/>
                <w:b/>
                <w:bCs/>
                <w:color w:val="000000"/>
                <w:sz w:val="16"/>
                <w:szCs w:val="16"/>
              </w:rPr>
            </w:pPr>
          </w:p>
        </w:tc>
        <w:tc>
          <w:tcPr>
            <w:tcW w:w="163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181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174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1165"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r>
      <w:tr w:rsidR="00986A49" w:rsidRPr="002F2FD8" w:rsidTr="00F660D5">
        <w:trPr>
          <w:trHeight w:val="260"/>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Создание резервов</w:t>
            </w:r>
          </w:p>
        </w:tc>
        <w:tc>
          <w:tcPr>
            <w:tcW w:w="163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4,120</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28,201</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6,804</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39,125</w:t>
            </w:r>
          </w:p>
        </w:tc>
      </w:tr>
      <w:tr w:rsidR="00986A49" w:rsidRPr="002F2FD8" w:rsidTr="00F660D5">
        <w:trPr>
          <w:trHeight w:val="536"/>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Задолженность, списанная в течение года как безнадежная</w:t>
            </w:r>
          </w:p>
        </w:tc>
        <w:tc>
          <w:tcPr>
            <w:tcW w:w="1632"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(286)</w:t>
            </w:r>
          </w:p>
        </w:tc>
        <w:tc>
          <w:tcPr>
            <w:tcW w:w="24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color w:val="000000"/>
                <w:sz w:val="16"/>
                <w:szCs w:val="16"/>
              </w:rPr>
            </w:pPr>
          </w:p>
        </w:tc>
        <w:tc>
          <w:tcPr>
            <w:tcW w:w="1812"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(27,552)</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(12,106)</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p>
        </w:tc>
        <w:tc>
          <w:tcPr>
            <w:tcW w:w="1165"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(39,944)</w:t>
            </w:r>
          </w:p>
        </w:tc>
      </w:tr>
      <w:tr w:rsidR="00986A49" w:rsidRPr="002F2FD8" w:rsidTr="00F660D5">
        <w:trPr>
          <w:trHeight w:val="161"/>
        </w:trPr>
        <w:tc>
          <w:tcPr>
            <w:tcW w:w="2850" w:type="dxa"/>
            <w:tcBorders>
              <w:top w:val="nil"/>
              <w:left w:val="nil"/>
              <w:bottom w:val="nil"/>
              <w:right w:val="nil"/>
            </w:tcBorders>
            <w:shd w:val="clear" w:color="auto" w:fill="auto"/>
            <w:hideMark/>
          </w:tcPr>
          <w:p w:rsidR="00986A49" w:rsidRPr="002F2FD8" w:rsidRDefault="00986A49" w:rsidP="002F2FD8">
            <w:pPr>
              <w:spacing w:after="0" w:line="240" w:lineRule="auto"/>
              <w:rPr>
                <w:rFonts w:ascii="Arial" w:eastAsia="Times New Roman" w:hAnsi="Arial" w:cs="Arial"/>
                <w:b/>
                <w:bCs/>
                <w:color w:val="000000"/>
                <w:sz w:val="16"/>
                <w:szCs w:val="16"/>
              </w:rPr>
            </w:pPr>
          </w:p>
        </w:tc>
        <w:tc>
          <w:tcPr>
            <w:tcW w:w="163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181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174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242"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c>
          <w:tcPr>
            <w:tcW w:w="1165" w:type="dxa"/>
            <w:tcBorders>
              <w:top w:val="nil"/>
              <w:left w:val="nil"/>
              <w:bottom w:val="nil"/>
              <w:right w:val="nil"/>
            </w:tcBorders>
            <w:shd w:val="clear" w:color="auto" w:fill="auto"/>
            <w:hideMark/>
          </w:tcPr>
          <w:p w:rsidR="00986A49" w:rsidRPr="002F2FD8" w:rsidRDefault="00986A49" w:rsidP="002F2FD8">
            <w:pPr>
              <w:spacing w:after="0" w:line="240" w:lineRule="auto"/>
              <w:jc w:val="right"/>
              <w:rPr>
                <w:rFonts w:ascii="Arial" w:eastAsia="Times New Roman" w:hAnsi="Arial" w:cs="Arial"/>
                <w:b/>
                <w:bCs/>
                <w:color w:val="000000"/>
                <w:sz w:val="16"/>
                <w:szCs w:val="16"/>
              </w:rPr>
            </w:pPr>
          </w:p>
        </w:tc>
      </w:tr>
      <w:tr w:rsidR="00986A49" w:rsidRPr="002F2FD8" w:rsidTr="00F660D5">
        <w:trPr>
          <w:trHeight w:val="276"/>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b/>
                <w:bCs/>
                <w:color w:val="000000"/>
                <w:sz w:val="16"/>
                <w:szCs w:val="16"/>
                <w:lang w:val="en-US"/>
              </w:rPr>
            </w:pPr>
            <w:r w:rsidRPr="002F2FD8">
              <w:rPr>
                <w:rFonts w:ascii="Arial" w:eastAsia="Times New Roman" w:hAnsi="Arial" w:cs="Arial"/>
                <w:b/>
                <w:bCs/>
                <w:color w:val="000000"/>
                <w:sz w:val="16"/>
                <w:szCs w:val="16"/>
              </w:rPr>
              <w:t>30 июня 2014</w:t>
            </w:r>
            <w:r w:rsidRPr="002F2FD8">
              <w:rPr>
                <w:rFonts w:ascii="Arial" w:eastAsia="Times New Roman" w:hAnsi="Arial" w:cs="Arial"/>
                <w:b/>
                <w:bCs/>
                <w:color w:val="000000"/>
                <w:sz w:val="16"/>
                <w:szCs w:val="16"/>
                <w:lang w:val="en-US"/>
              </w:rPr>
              <w:t xml:space="preserve"> </w:t>
            </w:r>
            <w:r w:rsidRPr="002F2FD8">
              <w:rPr>
                <w:rFonts w:ascii="Arial" w:eastAsia="Times New Roman" w:hAnsi="Arial" w:cs="Arial"/>
                <w:b/>
                <w:bCs/>
                <w:color w:val="000000"/>
                <w:sz w:val="16"/>
                <w:szCs w:val="16"/>
              </w:rPr>
              <w:t>(не аудировано)</w:t>
            </w:r>
          </w:p>
        </w:tc>
        <w:tc>
          <w:tcPr>
            <w:tcW w:w="163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13,087</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109,020</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102,707</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224,814</w:t>
            </w:r>
          </w:p>
        </w:tc>
      </w:tr>
      <w:tr w:rsidR="00986A49" w:rsidRPr="002F2FD8" w:rsidTr="00F660D5">
        <w:trPr>
          <w:trHeight w:val="99"/>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color w:val="000000"/>
                <w:sz w:val="16"/>
                <w:szCs w:val="16"/>
              </w:rPr>
            </w:pPr>
          </w:p>
        </w:tc>
        <w:tc>
          <w:tcPr>
            <w:tcW w:w="163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p>
        </w:tc>
      </w:tr>
      <w:tr w:rsidR="00986A49" w:rsidRPr="002F2FD8" w:rsidTr="00F660D5">
        <w:trPr>
          <w:trHeight w:val="260"/>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Создание резервов</w:t>
            </w:r>
          </w:p>
        </w:tc>
        <w:tc>
          <w:tcPr>
            <w:tcW w:w="163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1,235</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25,236</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(8,032)</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18,439</w:t>
            </w:r>
          </w:p>
        </w:tc>
      </w:tr>
      <w:tr w:rsidR="00986A49" w:rsidRPr="002F2FD8" w:rsidTr="00F660D5">
        <w:trPr>
          <w:trHeight w:val="536"/>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Задолженность, списанная в течение года как безнадежная</w:t>
            </w:r>
          </w:p>
        </w:tc>
        <w:tc>
          <w:tcPr>
            <w:tcW w:w="1632"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(651)</w:t>
            </w:r>
          </w:p>
        </w:tc>
        <w:tc>
          <w:tcPr>
            <w:tcW w:w="24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color w:val="000000"/>
                <w:sz w:val="16"/>
                <w:szCs w:val="16"/>
              </w:rPr>
            </w:pPr>
          </w:p>
        </w:tc>
        <w:tc>
          <w:tcPr>
            <w:tcW w:w="1812"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(29,684)</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(4,420)</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p>
        </w:tc>
        <w:tc>
          <w:tcPr>
            <w:tcW w:w="1165"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(34,755)</w:t>
            </w:r>
          </w:p>
        </w:tc>
      </w:tr>
      <w:tr w:rsidR="00986A49" w:rsidRPr="002F2FD8" w:rsidTr="00F660D5">
        <w:trPr>
          <w:trHeight w:val="61"/>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color w:val="000000"/>
                <w:sz w:val="16"/>
                <w:szCs w:val="16"/>
              </w:rPr>
            </w:pPr>
          </w:p>
        </w:tc>
        <w:tc>
          <w:tcPr>
            <w:tcW w:w="163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p>
        </w:tc>
      </w:tr>
      <w:tr w:rsidR="00986A49" w:rsidRPr="002F2FD8" w:rsidTr="00F660D5">
        <w:trPr>
          <w:trHeight w:val="276"/>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b/>
                <w:bCs/>
                <w:color w:val="000000"/>
                <w:sz w:val="16"/>
                <w:szCs w:val="16"/>
              </w:rPr>
            </w:pPr>
            <w:r w:rsidRPr="002F2FD8">
              <w:rPr>
                <w:rFonts w:ascii="Arial" w:eastAsia="Times New Roman" w:hAnsi="Arial" w:cs="Arial"/>
                <w:b/>
                <w:bCs/>
                <w:color w:val="000000"/>
                <w:sz w:val="16"/>
                <w:szCs w:val="16"/>
              </w:rPr>
              <w:t>31 декабря 2014</w:t>
            </w:r>
          </w:p>
        </w:tc>
        <w:tc>
          <w:tcPr>
            <w:tcW w:w="163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13,671</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104,572</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90,255</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208,498</w:t>
            </w:r>
          </w:p>
        </w:tc>
      </w:tr>
      <w:tr w:rsidR="00986A49" w:rsidRPr="002F2FD8" w:rsidTr="00F660D5">
        <w:trPr>
          <w:trHeight w:val="78"/>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color w:val="000000"/>
                <w:sz w:val="16"/>
                <w:szCs w:val="16"/>
              </w:rPr>
            </w:pPr>
          </w:p>
        </w:tc>
        <w:tc>
          <w:tcPr>
            <w:tcW w:w="163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p>
        </w:tc>
      </w:tr>
      <w:tr w:rsidR="00986A49" w:rsidRPr="002F2FD8" w:rsidTr="00F660D5">
        <w:trPr>
          <w:trHeight w:val="260"/>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Создание резервов</w:t>
            </w:r>
          </w:p>
        </w:tc>
        <w:tc>
          <w:tcPr>
            <w:tcW w:w="163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26,667</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10,820</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(12,659)</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24,828</w:t>
            </w:r>
          </w:p>
        </w:tc>
      </w:tr>
      <w:tr w:rsidR="00986A49" w:rsidRPr="002F2FD8" w:rsidTr="00F660D5">
        <w:trPr>
          <w:trHeight w:val="536"/>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color w:val="000000"/>
                <w:sz w:val="16"/>
                <w:szCs w:val="16"/>
              </w:rPr>
            </w:pPr>
            <w:r w:rsidRPr="002F2FD8">
              <w:rPr>
                <w:rFonts w:ascii="Arial" w:eastAsia="Times New Roman" w:hAnsi="Arial" w:cs="Arial"/>
                <w:color w:val="000000"/>
                <w:sz w:val="16"/>
                <w:szCs w:val="16"/>
              </w:rPr>
              <w:t>Задолженность, списанная в течение года как безнадежная</w:t>
            </w:r>
          </w:p>
        </w:tc>
        <w:tc>
          <w:tcPr>
            <w:tcW w:w="1632"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(36)</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(14,316)</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r w:rsidRPr="002F2FD8">
              <w:rPr>
                <w:rFonts w:ascii="Arial" w:eastAsia="Times New Roman" w:hAnsi="Arial" w:cs="Arial"/>
                <w:sz w:val="16"/>
                <w:szCs w:val="16"/>
              </w:rPr>
              <w:t>(4,889)</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single" w:sz="8"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(19,241)</w:t>
            </w:r>
          </w:p>
        </w:tc>
      </w:tr>
      <w:tr w:rsidR="00986A49" w:rsidRPr="002F2FD8" w:rsidTr="00F660D5">
        <w:trPr>
          <w:trHeight w:val="177"/>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color w:val="000000"/>
                <w:sz w:val="16"/>
                <w:szCs w:val="16"/>
              </w:rPr>
            </w:pPr>
          </w:p>
        </w:tc>
        <w:tc>
          <w:tcPr>
            <w:tcW w:w="163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nil"/>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p>
        </w:tc>
      </w:tr>
      <w:tr w:rsidR="00986A49" w:rsidRPr="002F2FD8" w:rsidTr="00F660D5">
        <w:trPr>
          <w:trHeight w:val="276"/>
        </w:trPr>
        <w:tc>
          <w:tcPr>
            <w:tcW w:w="2850" w:type="dxa"/>
            <w:tcBorders>
              <w:top w:val="nil"/>
              <w:left w:val="nil"/>
              <w:bottom w:val="nil"/>
              <w:right w:val="nil"/>
            </w:tcBorders>
            <w:shd w:val="clear" w:color="auto" w:fill="auto"/>
            <w:vAlign w:val="bottom"/>
            <w:hideMark/>
          </w:tcPr>
          <w:p w:rsidR="00986A49" w:rsidRPr="002F2FD8" w:rsidRDefault="00986A49" w:rsidP="002F2FD8">
            <w:pPr>
              <w:spacing w:after="0" w:line="240" w:lineRule="auto"/>
              <w:rPr>
                <w:rFonts w:ascii="Arial" w:eastAsia="Times New Roman" w:hAnsi="Arial" w:cs="Arial"/>
                <w:b/>
                <w:bCs/>
                <w:color w:val="000000"/>
                <w:sz w:val="16"/>
                <w:szCs w:val="16"/>
                <w:lang w:val="en-US"/>
              </w:rPr>
            </w:pPr>
            <w:r w:rsidRPr="002F2FD8">
              <w:rPr>
                <w:rFonts w:ascii="Arial" w:eastAsia="Times New Roman" w:hAnsi="Arial" w:cs="Arial"/>
                <w:b/>
                <w:bCs/>
                <w:color w:val="000000"/>
                <w:sz w:val="16"/>
                <w:szCs w:val="16"/>
              </w:rPr>
              <w:t>30 июня 2015</w:t>
            </w:r>
          </w:p>
          <w:p w:rsidR="00986A49" w:rsidRPr="002F2FD8" w:rsidRDefault="00986A49" w:rsidP="002F2FD8">
            <w:pPr>
              <w:spacing w:after="0" w:line="240" w:lineRule="auto"/>
              <w:rPr>
                <w:rFonts w:ascii="Arial" w:eastAsia="Times New Roman" w:hAnsi="Arial" w:cs="Arial"/>
                <w:b/>
                <w:bCs/>
                <w:color w:val="000000"/>
                <w:sz w:val="16"/>
                <w:szCs w:val="16"/>
              </w:rPr>
            </w:pPr>
            <w:r w:rsidRPr="002F2FD8">
              <w:rPr>
                <w:rFonts w:ascii="Arial" w:eastAsia="Times New Roman" w:hAnsi="Arial" w:cs="Arial"/>
                <w:b/>
                <w:bCs/>
                <w:color w:val="000000"/>
                <w:sz w:val="16"/>
                <w:szCs w:val="16"/>
              </w:rPr>
              <w:t xml:space="preserve"> (не аудировано)</w:t>
            </w:r>
          </w:p>
        </w:tc>
        <w:tc>
          <w:tcPr>
            <w:tcW w:w="163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40,302</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81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101,076</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742"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72,707</w:t>
            </w:r>
          </w:p>
        </w:tc>
        <w:tc>
          <w:tcPr>
            <w:tcW w:w="242" w:type="dxa"/>
            <w:tcBorders>
              <w:top w:val="nil"/>
              <w:left w:val="nil"/>
              <w:bottom w:val="nil"/>
              <w:right w:val="nil"/>
            </w:tcBorders>
            <w:shd w:val="clear" w:color="auto" w:fill="auto"/>
            <w:noWrap/>
            <w:vAlign w:val="bottom"/>
            <w:hideMark/>
          </w:tcPr>
          <w:p w:rsidR="00986A49" w:rsidRPr="002F2FD8" w:rsidRDefault="00986A49" w:rsidP="002F2FD8">
            <w:pPr>
              <w:spacing w:after="0" w:line="240" w:lineRule="auto"/>
              <w:jc w:val="right"/>
              <w:rPr>
                <w:rFonts w:ascii="Arial" w:eastAsia="Times New Roman" w:hAnsi="Arial" w:cs="Arial"/>
                <w:sz w:val="16"/>
                <w:szCs w:val="16"/>
              </w:rPr>
            </w:pPr>
          </w:p>
        </w:tc>
        <w:tc>
          <w:tcPr>
            <w:tcW w:w="1165" w:type="dxa"/>
            <w:tcBorders>
              <w:top w:val="nil"/>
              <w:left w:val="nil"/>
              <w:bottom w:val="double" w:sz="6" w:space="0" w:color="auto"/>
              <w:right w:val="nil"/>
            </w:tcBorders>
            <w:shd w:val="clear" w:color="auto" w:fill="auto"/>
            <w:vAlign w:val="bottom"/>
            <w:hideMark/>
          </w:tcPr>
          <w:p w:rsidR="00986A49" w:rsidRPr="002F2FD8" w:rsidRDefault="00986A49" w:rsidP="002F2FD8">
            <w:pPr>
              <w:spacing w:after="0" w:line="240" w:lineRule="auto"/>
              <w:jc w:val="right"/>
              <w:rPr>
                <w:rFonts w:ascii="Arial" w:eastAsia="Times New Roman" w:hAnsi="Arial" w:cs="Arial"/>
                <w:b/>
                <w:bCs/>
                <w:sz w:val="16"/>
                <w:szCs w:val="16"/>
              </w:rPr>
            </w:pPr>
            <w:r w:rsidRPr="002F2FD8">
              <w:rPr>
                <w:rFonts w:ascii="Arial" w:eastAsia="Times New Roman" w:hAnsi="Arial" w:cs="Arial"/>
                <w:b/>
                <w:bCs/>
                <w:sz w:val="16"/>
                <w:szCs w:val="16"/>
              </w:rPr>
              <w:t>214,085</w:t>
            </w:r>
          </w:p>
        </w:tc>
      </w:tr>
    </w:tbl>
    <w:p w:rsidR="00986A49" w:rsidRPr="00A8753D" w:rsidRDefault="00986A49" w:rsidP="00986A49">
      <w:pPr>
        <w:pStyle w:val="21"/>
        <w:rPr>
          <w:rFonts w:ascii="Arial" w:hAnsi="Arial" w:cs="Arial"/>
          <w:lang w:val="en-US"/>
        </w:rPr>
      </w:pPr>
    </w:p>
    <w:p w:rsidR="00986A49" w:rsidRPr="00A8753D" w:rsidRDefault="00986A49" w:rsidP="00986A49">
      <w:pPr>
        <w:pStyle w:val="21"/>
        <w:rPr>
          <w:rFonts w:ascii="Arial" w:hAnsi="Arial" w:cs="Arial"/>
        </w:rPr>
      </w:pPr>
    </w:p>
    <w:p w:rsidR="00986A49" w:rsidRPr="00A8753D" w:rsidRDefault="00986A49" w:rsidP="00986A49">
      <w:pPr>
        <w:pStyle w:val="21"/>
        <w:rPr>
          <w:rFonts w:ascii="Arial" w:hAnsi="Arial" w:cs="Arial"/>
        </w:rPr>
      </w:pPr>
    </w:p>
    <w:p w:rsidR="00986A49" w:rsidRPr="00A8753D" w:rsidRDefault="00986A49" w:rsidP="00986A49">
      <w:pPr>
        <w:pStyle w:val="21"/>
        <w:rPr>
          <w:rFonts w:ascii="Arial" w:hAnsi="Arial" w:cs="Arial"/>
        </w:rPr>
      </w:pPr>
    </w:p>
    <w:p w:rsidR="00986A49" w:rsidRPr="002F2FD8" w:rsidRDefault="00986A49" w:rsidP="00955919">
      <w:pPr>
        <w:pStyle w:val="1"/>
        <w:pageBreakBefore/>
        <w:numPr>
          <w:ilvl w:val="0"/>
          <w:numId w:val="68"/>
        </w:numPr>
        <w:spacing w:before="0" w:after="0"/>
        <w:rPr>
          <w:rFonts w:ascii="Arial" w:hAnsi="Arial" w:cs="Arial"/>
          <w:sz w:val="24"/>
          <w:szCs w:val="24"/>
        </w:rPr>
      </w:pPr>
      <w:bookmarkStart w:id="696" w:name="_Toc257740306"/>
      <w:bookmarkStart w:id="697" w:name="_Toc257740533"/>
      <w:bookmarkStart w:id="698" w:name="_Toc257741589"/>
      <w:bookmarkStart w:id="699" w:name="_Toc257741806"/>
      <w:bookmarkStart w:id="700" w:name="_Toc257740307"/>
      <w:bookmarkStart w:id="701" w:name="_Toc257740534"/>
      <w:bookmarkStart w:id="702" w:name="_Toc257741590"/>
      <w:bookmarkStart w:id="703" w:name="_Toc257741807"/>
      <w:bookmarkStart w:id="704" w:name="_Toc257740308"/>
      <w:bookmarkStart w:id="705" w:name="_Toc257740535"/>
      <w:bookmarkStart w:id="706" w:name="_Toc257741591"/>
      <w:bookmarkStart w:id="707" w:name="_Toc257741808"/>
      <w:bookmarkStart w:id="708" w:name="_Toc257740309"/>
      <w:bookmarkStart w:id="709" w:name="_Toc257740536"/>
      <w:bookmarkStart w:id="710" w:name="_Toc257741592"/>
      <w:bookmarkStart w:id="711" w:name="_Toc257741809"/>
      <w:bookmarkStart w:id="712" w:name="_Toc257740310"/>
      <w:bookmarkStart w:id="713" w:name="_Toc257740537"/>
      <w:bookmarkStart w:id="714" w:name="_Toc257741593"/>
      <w:bookmarkStart w:id="715" w:name="_Toc257741810"/>
      <w:bookmarkStart w:id="716" w:name="_Toc257740315"/>
      <w:bookmarkStart w:id="717" w:name="_Toc257740542"/>
      <w:bookmarkStart w:id="718" w:name="_Toc257741598"/>
      <w:bookmarkStart w:id="719" w:name="_Toc257741815"/>
      <w:bookmarkStart w:id="720" w:name="_Toc257740325"/>
      <w:bookmarkStart w:id="721" w:name="_Toc257740552"/>
      <w:bookmarkStart w:id="722" w:name="_Toc257741608"/>
      <w:bookmarkStart w:id="723" w:name="_Toc257741825"/>
      <w:bookmarkStart w:id="724" w:name="_Toc257740340"/>
      <w:bookmarkStart w:id="725" w:name="_Toc257740567"/>
      <w:bookmarkStart w:id="726" w:name="_Toc257741623"/>
      <w:bookmarkStart w:id="727" w:name="_Toc257741840"/>
      <w:bookmarkStart w:id="728" w:name="_Toc257740350"/>
      <w:bookmarkStart w:id="729" w:name="_Toc257740577"/>
      <w:bookmarkStart w:id="730" w:name="_Toc257741633"/>
      <w:bookmarkStart w:id="731" w:name="_Toc257741850"/>
      <w:bookmarkStart w:id="732" w:name="_Toc257740365"/>
      <w:bookmarkStart w:id="733" w:name="_Toc257740592"/>
      <w:bookmarkStart w:id="734" w:name="_Toc257741648"/>
      <w:bookmarkStart w:id="735" w:name="_Toc257741865"/>
      <w:bookmarkStart w:id="736" w:name="_Toc257740375"/>
      <w:bookmarkStart w:id="737" w:name="_Toc257740602"/>
      <w:bookmarkStart w:id="738" w:name="_Toc257741658"/>
      <w:bookmarkStart w:id="739" w:name="_Toc257741875"/>
      <w:bookmarkStart w:id="740" w:name="_Комиссионные_доходы_и"/>
      <w:bookmarkStart w:id="741" w:name="_Toc261426514"/>
      <w:bookmarkStart w:id="742" w:name="_Toc285457751"/>
      <w:bookmarkStart w:id="743" w:name="_Toc289354454"/>
      <w:bookmarkStart w:id="744" w:name="_Toc418000315"/>
      <w:bookmarkStart w:id="745" w:name="_Toc418268938"/>
      <w:bookmarkStart w:id="746" w:name="_Toc43854122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2F2FD8">
        <w:rPr>
          <w:rFonts w:ascii="Arial" w:hAnsi="Arial" w:cs="Arial"/>
          <w:sz w:val="24"/>
          <w:szCs w:val="24"/>
        </w:rPr>
        <w:t>Комиссионные доходы и расходы</w:t>
      </w:r>
      <w:bookmarkEnd w:id="741"/>
      <w:bookmarkEnd w:id="742"/>
      <w:bookmarkEnd w:id="743"/>
      <w:bookmarkEnd w:id="744"/>
      <w:bookmarkEnd w:id="745"/>
      <w:bookmarkEnd w:id="746"/>
    </w:p>
    <w:p w:rsidR="00986A49" w:rsidRPr="002F2FD8" w:rsidRDefault="00986A49" w:rsidP="002F2FD8">
      <w:pPr>
        <w:pStyle w:val="21"/>
        <w:spacing w:line="180" w:lineRule="exact"/>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Комиссионные доходы и расходы представлены следующим образом:</w:t>
      </w:r>
    </w:p>
    <w:p w:rsidR="00986A49" w:rsidRPr="00A8753D" w:rsidRDefault="00986A49" w:rsidP="00986A49">
      <w:pPr>
        <w:pStyle w:val="21"/>
        <w:spacing w:line="180" w:lineRule="exact"/>
        <w:rPr>
          <w:rFonts w:ascii="Arial" w:hAnsi="Arial" w:cs="Arial"/>
        </w:rPr>
      </w:pPr>
    </w:p>
    <w:tbl>
      <w:tblPr>
        <w:tblW w:w="9445" w:type="dxa"/>
        <w:tblInd w:w="476" w:type="dxa"/>
        <w:tblLayout w:type="fixed"/>
        <w:tblCellMar>
          <w:left w:w="0" w:type="dxa"/>
          <w:right w:w="0" w:type="dxa"/>
        </w:tblCellMar>
        <w:tblLook w:val="04A0" w:firstRow="1" w:lastRow="0" w:firstColumn="1" w:lastColumn="0" w:noHBand="0" w:noVBand="1"/>
      </w:tblPr>
      <w:tblGrid>
        <w:gridCol w:w="6045"/>
        <w:gridCol w:w="1700"/>
        <w:gridCol w:w="143"/>
        <w:gridCol w:w="1557"/>
      </w:tblGrid>
      <w:tr w:rsidR="00986A49" w:rsidRPr="00A8753D" w:rsidTr="00F660D5">
        <w:trPr>
          <w:cantSplit/>
        </w:trPr>
        <w:tc>
          <w:tcPr>
            <w:tcW w:w="6045" w:type="dxa"/>
            <w:tcBorders>
              <w:top w:val="nil"/>
              <w:left w:val="nil"/>
              <w:bottom w:val="single" w:sz="6" w:space="0" w:color="auto"/>
              <w:right w:val="nil"/>
            </w:tcBorders>
            <w:shd w:val="clear" w:color="auto" w:fill="auto"/>
            <w:hideMark/>
          </w:tcPr>
          <w:p w:rsidR="00986A49" w:rsidRPr="00A8753D" w:rsidRDefault="00986A49" w:rsidP="002F2FD8">
            <w:pPr>
              <w:pStyle w:val="tblHeaderText"/>
              <w:jc w:val="left"/>
              <w:rPr>
                <w:rFonts w:cs="Arial"/>
              </w:rPr>
            </w:pPr>
          </w:p>
        </w:tc>
        <w:tc>
          <w:tcPr>
            <w:tcW w:w="1700" w:type="dxa"/>
            <w:tcBorders>
              <w:top w:val="nil"/>
              <w:left w:val="nil"/>
              <w:bottom w:val="single" w:sz="6" w:space="0" w:color="auto"/>
              <w:right w:val="nil"/>
            </w:tcBorders>
            <w:shd w:val="clear" w:color="auto" w:fill="auto"/>
            <w:vAlign w:val="bottom"/>
            <w:hideMark/>
          </w:tcPr>
          <w:p w:rsidR="00986A49" w:rsidRPr="00A8753D" w:rsidRDefault="00986A49" w:rsidP="002F2FD8">
            <w:pPr>
              <w:pStyle w:val="tblHeaderText"/>
              <w:rPr>
                <w:rFonts w:cs="Arial"/>
                <w:szCs w:val="18"/>
              </w:rPr>
            </w:pPr>
            <w:r w:rsidRPr="00A8753D">
              <w:rPr>
                <w:rFonts w:cs="Arial"/>
                <w:szCs w:val="18"/>
              </w:rPr>
              <w:t>6 месяцев, закончившихся</w:t>
            </w:r>
          </w:p>
          <w:p w:rsidR="00986A49" w:rsidRPr="00A8753D" w:rsidRDefault="00986A49" w:rsidP="002F2FD8">
            <w:pPr>
              <w:pStyle w:val="tblHeaderText"/>
              <w:rPr>
                <w:rFonts w:cs="Arial"/>
                <w:szCs w:val="18"/>
              </w:rPr>
            </w:pPr>
            <w:r w:rsidRPr="00A8753D">
              <w:rPr>
                <w:rFonts w:cs="Arial"/>
                <w:szCs w:val="18"/>
              </w:rPr>
              <w:t xml:space="preserve">30 июня </w:t>
            </w:r>
            <w:r w:rsidRPr="00A8753D">
              <w:rPr>
                <w:rFonts w:cs="Arial"/>
                <w:szCs w:val="18"/>
              </w:rPr>
              <w:br/>
              <w:t xml:space="preserve">2015 года </w:t>
            </w:r>
          </w:p>
          <w:p w:rsidR="00986A49" w:rsidRPr="00A8753D" w:rsidRDefault="00986A49" w:rsidP="002F2FD8">
            <w:pPr>
              <w:pStyle w:val="tblHeaderText"/>
              <w:rPr>
                <w:rFonts w:cs="Arial"/>
                <w:spacing w:val="-4"/>
                <w:szCs w:val="18"/>
              </w:rPr>
            </w:pPr>
            <w:r w:rsidRPr="00A8753D">
              <w:rPr>
                <w:rFonts w:cs="Arial"/>
                <w:szCs w:val="18"/>
              </w:rPr>
              <w:t>(не аудировано)</w:t>
            </w:r>
          </w:p>
        </w:tc>
        <w:tc>
          <w:tcPr>
            <w:tcW w:w="143" w:type="dxa"/>
            <w:tcBorders>
              <w:top w:val="nil"/>
              <w:left w:val="nil"/>
              <w:bottom w:val="single" w:sz="6" w:space="0" w:color="auto"/>
              <w:right w:val="nil"/>
            </w:tcBorders>
            <w:shd w:val="clear" w:color="auto" w:fill="auto"/>
            <w:vAlign w:val="bottom"/>
            <w:hideMark/>
          </w:tcPr>
          <w:p w:rsidR="00986A49" w:rsidRPr="00A8753D" w:rsidRDefault="00986A49" w:rsidP="002F2FD8">
            <w:pPr>
              <w:pStyle w:val="tblHeaderText"/>
              <w:rPr>
                <w:rFonts w:cs="Arial"/>
                <w:szCs w:val="18"/>
              </w:rPr>
            </w:pPr>
          </w:p>
        </w:tc>
        <w:tc>
          <w:tcPr>
            <w:tcW w:w="1557" w:type="dxa"/>
            <w:tcBorders>
              <w:top w:val="nil"/>
              <w:left w:val="nil"/>
              <w:bottom w:val="single" w:sz="6" w:space="0" w:color="auto"/>
              <w:right w:val="nil"/>
            </w:tcBorders>
            <w:shd w:val="clear" w:color="auto" w:fill="auto"/>
            <w:vAlign w:val="bottom"/>
            <w:hideMark/>
          </w:tcPr>
          <w:p w:rsidR="00986A49" w:rsidRPr="00A8753D" w:rsidRDefault="00986A49" w:rsidP="002F2FD8">
            <w:pPr>
              <w:pStyle w:val="tblHeaderText"/>
              <w:rPr>
                <w:rFonts w:cs="Arial"/>
                <w:szCs w:val="18"/>
              </w:rPr>
            </w:pPr>
            <w:r w:rsidRPr="00A8753D">
              <w:rPr>
                <w:rFonts w:cs="Arial"/>
                <w:szCs w:val="18"/>
              </w:rPr>
              <w:t>6 месяцев, закончившихся</w:t>
            </w:r>
          </w:p>
          <w:p w:rsidR="00986A49" w:rsidRPr="00A8753D" w:rsidRDefault="00986A49" w:rsidP="002F2FD8">
            <w:pPr>
              <w:pStyle w:val="tblHeaderText"/>
              <w:rPr>
                <w:rFonts w:cs="Arial"/>
                <w:szCs w:val="18"/>
              </w:rPr>
            </w:pPr>
            <w:r w:rsidRPr="00A8753D">
              <w:rPr>
                <w:rFonts w:cs="Arial"/>
                <w:szCs w:val="18"/>
              </w:rPr>
              <w:t xml:space="preserve">30 июня </w:t>
            </w:r>
            <w:r w:rsidRPr="00A8753D">
              <w:rPr>
                <w:rFonts w:cs="Arial"/>
                <w:szCs w:val="18"/>
              </w:rPr>
              <w:br/>
              <w:t xml:space="preserve">2014 года </w:t>
            </w:r>
          </w:p>
          <w:p w:rsidR="00986A49" w:rsidRPr="00A8753D" w:rsidRDefault="00986A49" w:rsidP="002F2FD8">
            <w:pPr>
              <w:pStyle w:val="tblHeaderText"/>
              <w:rPr>
                <w:rFonts w:cs="Arial"/>
                <w:spacing w:val="-4"/>
                <w:szCs w:val="18"/>
              </w:rPr>
            </w:pPr>
            <w:r w:rsidRPr="00A8753D">
              <w:rPr>
                <w:rFonts w:cs="Arial"/>
                <w:szCs w:val="18"/>
              </w:rPr>
              <w:t>(не аудировано)</w:t>
            </w:r>
          </w:p>
        </w:tc>
      </w:tr>
      <w:tr w:rsidR="00986A49" w:rsidRPr="00A8753D" w:rsidTr="00F660D5">
        <w:trPr>
          <w:cantSplit/>
        </w:trPr>
        <w:tc>
          <w:tcPr>
            <w:tcW w:w="6045" w:type="dxa"/>
            <w:tcBorders>
              <w:top w:val="single" w:sz="6" w:space="0" w:color="auto"/>
              <w:left w:val="nil"/>
              <w:bottom w:val="nil"/>
              <w:right w:val="nil"/>
            </w:tcBorders>
            <w:shd w:val="clear" w:color="auto" w:fill="auto"/>
            <w:hideMark/>
          </w:tcPr>
          <w:p w:rsidR="00986A49" w:rsidRPr="00A8753D" w:rsidRDefault="00986A49" w:rsidP="002F2FD8">
            <w:pPr>
              <w:pStyle w:val="tblText02"/>
              <w:rPr>
                <w:rFonts w:cs="Arial"/>
              </w:rPr>
            </w:pPr>
            <w:r w:rsidRPr="00A8753D">
              <w:rPr>
                <w:rFonts w:cs="Arial"/>
              </w:rPr>
              <w:t xml:space="preserve"> </w:t>
            </w:r>
          </w:p>
        </w:tc>
        <w:tc>
          <w:tcPr>
            <w:tcW w:w="1700" w:type="dxa"/>
            <w:tcBorders>
              <w:top w:val="single" w:sz="6" w:space="0" w:color="auto"/>
              <w:left w:val="nil"/>
              <w:bottom w:val="nil"/>
              <w:right w:val="nil"/>
            </w:tcBorders>
            <w:shd w:val="clear" w:color="auto" w:fill="auto"/>
            <w:vAlign w:val="bottom"/>
            <w:hideMark/>
          </w:tcPr>
          <w:p w:rsidR="00986A49" w:rsidRPr="00A8753D" w:rsidRDefault="00986A49" w:rsidP="002F2FD8">
            <w:pPr>
              <w:pStyle w:val="tblNumber01"/>
              <w:rPr>
                <w:rFonts w:cs="Arial"/>
              </w:rPr>
            </w:pPr>
          </w:p>
        </w:tc>
        <w:tc>
          <w:tcPr>
            <w:tcW w:w="143" w:type="dxa"/>
            <w:tcBorders>
              <w:top w:val="single" w:sz="6" w:space="0" w:color="auto"/>
              <w:left w:val="nil"/>
              <w:bottom w:val="nil"/>
              <w:right w:val="nil"/>
            </w:tcBorders>
            <w:shd w:val="clear" w:color="auto" w:fill="auto"/>
            <w:vAlign w:val="bottom"/>
            <w:hideMark/>
          </w:tcPr>
          <w:p w:rsidR="00986A49" w:rsidRPr="00A8753D" w:rsidRDefault="00986A49" w:rsidP="002F2FD8">
            <w:pPr>
              <w:pStyle w:val="tblNumber01"/>
              <w:rPr>
                <w:rFonts w:cs="Arial"/>
              </w:rPr>
            </w:pPr>
          </w:p>
        </w:tc>
        <w:tc>
          <w:tcPr>
            <w:tcW w:w="1557" w:type="dxa"/>
            <w:tcBorders>
              <w:top w:val="single" w:sz="6" w:space="0" w:color="auto"/>
              <w:left w:val="nil"/>
              <w:bottom w:val="nil"/>
              <w:right w:val="nil"/>
            </w:tcBorders>
            <w:shd w:val="clear" w:color="auto" w:fill="auto"/>
            <w:vAlign w:val="bottom"/>
            <w:hideMark/>
          </w:tcPr>
          <w:p w:rsidR="00986A49" w:rsidRPr="00A8753D" w:rsidRDefault="00986A49" w:rsidP="002F2FD8">
            <w:pPr>
              <w:pStyle w:val="tblNumber01"/>
              <w:rPr>
                <w:rFonts w:cs="Arial"/>
              </w:rPr>
            </w:pP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2F2FD8">
            <w:pPr>
              <w:pStyle w:val="tblText02"/>
              <w:rPr>
                <w:rFonts w:cs="Arial"/>
                <w:b/>
              </w:rPr>
            </w:pPr>
            <w:r w:rsidRPr="00A8753D">
              <w:rPr>
                <w:rFonts w:cs="Arial"/>
                <w:b/>
              </w:rPr>
              <w:t>Комиссионные доходы</w:t>
            </w:r>
          </w:p>
        </w:tc>
        <w:tc>
          <w:tcPr>
            <w:tcW w:w="1700" w:type="dxa"/>
            <w:tcBorders>
              <w:top w:val="nil"/>
              <w:left w:val="nil"/>
              <w:bottom w:val="nil"/>
              <w:right w:val="nil"/>
            </w:tcBorders>
            <w:shd w:val="clear" w:color="auto" w:fill="auto"/>
            <w:vAlign w:val="bottom"/>
            <w:hideMark/>
          </w:tcPr>
          <w:p w:rsidR="00986A49" w:rsidRPr="00A8753D" w:rsidRDefault="00986A49" w:rsidP="002F2FD8">
            <w:pPr>
              <w:pStyle w:val="tblNumber01"/>
              <w:rPr>
                <w:rFonts w:cs="Arial"/>
              </w:rPr>
            </w:pPr>
          </w:p>
        </w:tc>
        <w:tc>
          <w:tcPr>
            <w:tcW w:w="143" w:type="dxa"/>
            <w:tcBorders>
              <w:top w:val="nil"/>
              <w:left w:val="nil"/>
              <w:bottom w:val="nil"/>
              <w:right w:val="nil"/>
            </w:tcBorders>
            <w:shd w:val="clear" w:color="auto" w:fill="auto"/>
            <w:vAlign w:val="bottom"/>
            <w:hideMark/>
          </w:tcPr>
          <w:p w:rsidR="00986A49" w:rsidRPr="00A8753D" w:rsidRDefault="00986A49" w:rsidP="002F2FD8">
            <w:pPr>
              <w:pStyle w:val="tblNumber01"/>
              <w:rPr>
                <w:rFonts w:cs="Arial"/>
              </w:rPr>
            </w:pPr>
          </w:p>
        </w:tc>
        <w:tc>
          <w:tcPr>
            <w:tcW w:w="1557" w:type="dxa"/>
            <w:tcBorders>
              <w:top w:val="nil"/>
              <w:left w:val="nil"/>
              <w:bottom w:val="nil"/>
              <w:right w:val="nil"/>
            </w:tcBorders>
            <w:shd w:val="clear" w:color="auto" w:fill="auto"/>
            <w:vAlign w:val="bottom"/>
            <w:hideMark/>
          </w:tcPr>
          <w:p w:rsidR="00986A49" w:rsidRPr="00A8753D" w:rsidRDefault="00986A49" w:rsidP="002F2FD8">
            <w:pPr>
              <w:pStyle w:val="tblNumber01"/>
              <w:rPr>
                <w:rFonts w:cs="Arial"/>
              </w:rPr>
            </w:pPr>
          </w:p>
        </w:tc>
      </w:tr>
      <w:tr w:rsidR="00986A49" w:rsidRPr="00A8753D" w:rsidTr="00F660D5">
        <w:trPr>
          <w:cantSplit/>
        </w:trPr>
        <w:tc>
          <w:tcPr>
            <w:tcW w:w="6045" w:type="dxa"/>
            <w:tcBorders>
              <w:top w:val="nil"/>
              <w:left w:val="nil"/>
              <w:bottom w:val="nil"/>
              <w:right w:val="nil"/>
            </w:tcBorders>
            <w:shd w:val="clear" w:color="auto" w:fill="auto"/>
            <w:vAlign w:val="bottom"/>
          </w:tcPr>
          <w:p w:rsidR="00986A49" w:rsidRPr="00A8753D" w:rsidRDefault="00986A49" w:rsidP="002F2FD8">
            <w:pPr>
              <w:pStyle w:val="tblText02"/>
              <w:rPr>
                <w:rFonts w:cs="Arial"/>
                <w:b/>
              </w:rPr>
            </w:pPr>
            <w:r w:rsidRPr="00A8753D">
              <w:rPr>
                <w:rFonts w:cs="Arial"/>
                <w:b/>
              </w:rPr>
              <w:t xml:space="preserve"> </w:t>
            </w:r>
          </w:p>
        </w:tc>
        <w:tc>
          <w:tcPr>
            <w:tcW w:w="1700" w:type="dxa"/>
            <w:tcBorders>
              <w:top w:val="nil"/>
              <w:left w:val="nil"/>
              <w:bottom w:val="nil"/>
              <w:right w:val="nil"/>
            </w:tcBorders>
            <w:shd w:val="clear" w:color="auto" w:fill="auto"/>
            <w:vAlign w:val="bottom"/>
          </w:tcPr>
          <w:p w:rsidR="00986A49" w:rsidRPr="00A8753D" w:rsidRDefault="00986A49" w:rsidP="002F2FD8">
            <w:pPr>
              <w:pStyle w:val="tblNumber01"/>
              <w:rPr>
                <w:rFonts w:cs="Arial"/>
              </w:rPr>
            </w:pPr>
          </w:p>
        </w:tc>
        <w:tc>
          <w:tcPr>
            <w:tcW w:w="143" w:type="dxa"/>
            <w:tcBorders>
              <w:top w:val="nil"/>
              <w:left w:val="nil"/>
              <w:bottom w:val="nil"/>
              <w:right w:val="nil"/>
            </w:tcBorders>
            <w:shd w:val="clear" w:color="auto" w:fill="auto"/>
            <w:vAlign w:val="bottom"/>
          </w:tcPr>
          <w:p w:rsidR="00986A49" w:rsidRPr="00A8753D" w:rsidRDefault="00986A49" w:rsidP="002F2FD8">
            <w:pPr>
              <w:pStyle w:val="tblNumber01"/>
              <w:rPr>
                <w:rFonts w:cs="Arial"/>
              </w:rPr>
            </w:pPr>
          </w:p>
        </w:tc>
        <w:tc>
          <w:tcPr>
            <w:tcW w:w="1557" w:type="dxa"/>
            <w:tcBorders>
              <w:top w:val="nil"/>
              <w:left w:val="nil"/>
              <w:bottom w:val="nil"/>
              <w:right w:val="nil"/>
            </w:tcBorders>
            <w:shd w:val="clear" w:color="auto" w:fill="auto"/>
            <w:vAlign w:val="bottom"/>
          </w:tcPr>
          <w:p w:rsidR="00986A49" w:rsidRPr="00A8753D" w:rsidRDefault="00986A49" w:rsidP="002F2FD8">
            <w:pPr>
              <w:pStyle w:val="tblNumber01"/>
              <w:rPr>
                <w:rFonts w:cs="Arial"/>
              </w:rPr>
            </w:pP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2F2FD8">
            <w:pPr>
              <w:pStyle w:val="tblText02"/>
              <w:rPr>
                <w:rFonts w:cs="Arial"/>
              </w:rPr>
            </w:pPr>
            <w:r w:rsidRPr="00A8753D">
              <w:rPr>
                <w:rFonts w:cs="Arial"/>
              </w:rPr>
              <w:t>Агентское вознаграждение</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347,958</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444,936</w:t>
            </w: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2F2FD8">
            <w:pPr>
              <w:pStyle w:val="tblText02"/>
              <w:rPr>
                <w:rFonts w:cs="Arial"/>
              </w:rPr>
            </w:pPr>
            <w:r w:rsidRPr="00A8753D">
              <w:rPr>
                <w:rFonts w:cs="Arial"/>
              </w:rPr>
              <w:t>СМС-уведомления</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148,168</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245,210</w:t>
            </w: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2F2FD8">
            <w:pPr>
              <w:pStyle w:val="tblText02"/>
              <w:rPr>
                <w:rFonts w:cs="Arial"/>
              </w:rPr>
            </w:pPr>
            <w:r w:rsidRPr="00A8753D">
              <w:rPr>
                <w:rFonts w:cs="Arial"/>
              </w:rPr>
              <w:t>Пластиковые карты</w:t>
            </w:r>
          </w:p>
        </w:tc>
        <w:tc>
          <w:tcPr>
            <w:tcW w:w="1700" w:type="dxa"/>
            <w:tcBorders>
              <w:top w:val="nil"/>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17,107</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p>
        </w:tc>
        <w:tc>
          <w:tcPr>
            <w:tcW w:w="1557" w:type="dxa"/>
            <w:tcBorders>
              <w:top w:val="nil"/>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21,014</w:t>
            </w:r>
          </w:p>
        </w:tc>
      </w:tr>
      <w:tr w:rsidR="00986A49" w:rsidRPr="00A8753D" w:rsidTr="00F660D5">
        <w:trPr>
          <w:cantSplit/>
        </w:trPr>
        <w:tc>
          <w:tcPr>
            <w:tcW w:w="6045" w:type="dxa"/>
            <w:tcBorders>
              <w:top w:val="nil"/>
              <w:left w:val="nil"/>
              <w:right w:val="nil"/>
            </w:tcBorders>
            <w:shd w:val="clear" w:color="auto" w:fill="auto"/>
            <w:vAlign w:val="bottom"/>
            <w:hideMark/>
          </w:tcPr>
          <w:p w:rsidR="00986A49" w:rsidRPr="00A8753D" w:rsidRDefault="00986A49" w:rsidP="002F2FD8">
            <w:pPr>
              <w:pStyle w:val="tblText02"/>
              <w:rPr>
                <w:rFonts w:cs="Arial"/>
              </w:rPr>
            </w:pPr>
            <w:r w:rsidRPr="00A8753D">
              <w:rPr>
                <w:rFonts w:cs="Arial"/>
              </w:rPr>
              <w:t>Прочее</w:t>
            </w:r>
          </w:p>
        </w:tc>
        <w:tc>
          <w:tcPr>
            <w:tcW w:w="1700" w:type="dxa"/>
            <w:tcBorders>
              <w:top w:val="nil"/>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4,203</w:t>
            </w:r>
          </w:p>
        </w:tc>
        <w:tc>
          <w:tcPr>
            <w:tcW w:w="143" w:type="dxa"/>
            <w:tcBorders>
              <w:top w:val="nil"/>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p>
        </w:tc>
        <w:tc>
          <w:tcPr>
            <w:tcW w:w="1557" w:type="dxa"/>
            <w:tcBorders>
              <w:top w:val="nil"/>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3,226</w:t>
            </w:r>
          </w:p>
        </w:tc>
      </w:tr>
      <w:tr w:rsidR="00986A49" w:rsidRPr="00A8753D" w:rsidTr="00F660D5">
        <w:trPr>
          <w:cantSplit/>
        </w:trPr>
        <w:tc>
          <w:tcPr>
            <w:tcW w:w="6045" w:type="dxa"/>
            <w:tcBorders>
              <w:top w:val="nil"/>
              <w:left w:val="nil"/>
              <w:bottom w:val="single" w:sz="6" w:space="0" w:color="auto"/>
              <w:right w:val="nil"/>
            </w:tcBorders>
            <w:shd w:val="clear" w:color="auto" w:fill="auto"/>
            <w:vAlign w:val="bottom"/>
          </w:tcPr>
          <w:p w:rsidR="00986A49" w:rsidRPr="00A8753D" w:rsidRDefault="00986A49" w:rsidP="002F2FD8">
            <w:pPr>
              <w:pStyle w:val="tblText02"/>
              <w:rPr>
                <w:rFonts w:cs="Arial"/>
              </w:rPr>
            </w:pPr>
            <w:r w:rsidRPr="00A8753D">
              <w:rPr>
                <w:rFonts w:cs="Arial"/>
              </w:rPr>
              <w:t xml:space="preserve"> </w:t>
            </w:r>
          </w:p>
        </w:tc>
        <w:tc>
          <w:tcPr>
            <w:tcW w:w="1700" w:type="dxa"/>
            <w:tcBorders>
              <w:top w:val="nil"/>
              <w:left w:val="nil"/>
              <w:bottom w:val="single" w:sz="6" w:space="0" w:color="auto"/>
              <w:right w:val="nil"/>
            </w:tcBorders>
            <w:shd w:val="clear" w:color="auto" w:fill="auto"/>
            <w:vAlign w:val="bottom"/>
          </w:tcPr>
          <w:p w:rsidR="00986A49" w:rsidRPr="00A8753D" w:rsidRDefault="00986A49" w:rsidP="002F2FD8">
            <w:pPr>
              <w:pStyle w:val="tblNumber01"/>
              <w:rPr>
                <w:rFonts w:cs="Arial"/>
                <w:szCs w:val="18"/>
              </w:rPr>
            </w:pPr>
          </w:p>
        </w:tc>
        <w:tc>
          <w:tcPr>
            <w:tcW w:w="143" w:type="dxa"/>
            <w:tcBorders>
              <w:top w:val="nil"/>
              <w:left w:val="nil"/>
              <w:bottom w:val="single" w:sz="6" w:space="0" w:color="auto"/>
              <w:right w:val="nil"/>
            </w:tcBorders>
            <w:shd w:val="clear" w:color="auto" w:fill="auto"/>
            <w:vAlign w:val="bottom"/>
          </w:tcPr>
          <w:p w:rsidR="00986A49" w:rsidRPr="00A8753D" w:rsidRDefault="00986A49" w:rsidP="002F2FD8">
            <w:pPr>
              <w:pStyle w:val="tblNumber01"/>
              <w:rPr>
                <w:rFonts w:cs="Arial"/>
                <w:szCs w:val="18"/>
              </w:rPr>
            </w:pPr>
          </w:p>
        </w:tc>
        <w:tc>
          <w:tcPr>
            <w:tcW w:w="1557" w:type="dxa"/>
            <w:tcBorders>
              <w:top w:val="nil"/>
              <w:left w:val="nil"/>
              <w:bottom w:val="single" w:sz="6" w:space="0" w:color="auto"/>
              <w:right w:val="nil"/>
            </w:tcBorders>
            <w:shd w:val="clear" w:color="auto" w:fill="auto"/>
            <w:vAlign w:val="bottom"/>
          </w:tcPr>
          <w:p w:rsidR="00986A49" w:rsidRPr="00A8753D" w:rsidRDefault="00986A49" w:rsidP="002F2FD8">
            <w:pPr>
              <w:pStyle w:val="tblNumber01"/>
              <w:rPr>
                <w:rFonts w:cs="Arial"/>
                <w:szCs w:val="18"/>
              </w:rPr>
            </w:pPr>
          </w:p>
        </w:tc>
      </w:tr>
      <w:tr w:rsidR="00986A49" w:rsidRPr="00A8753D" w:rsidTr="00F660D5">
        <w:trPr>
          <w:cantSplit/>
        </w:trPr>
        <w:tc>
          <w:tcPr>
            <w:tcW w:w="6045" w:type="dxa"/>
            <w:tcBorders>
              <w:top w:val="single" w:sz="6" w:space="0" w:color="auto"/>
              <w:left w:val="nil"/>
              <w:bottom w:val="nil"/>
              <w:right w:val="nil"/>
            </w:tcBorders>
            <w:shd w:val="clear" w:color="auto" w:fill="auto"/>
            <w:vAlign w:val="bottom"/>
            <w:hideMark/>
          </w:tcPr>
          <w:p w:rsidR="00986A49" w:rsidRPr="00A8753D" w:rsidRDefault="00986A49" w:rsidP="002F2FD8">
            <w:pPr>
              <w:pStyle w:val="tblText02"/>
              <w:rPr>
                <w:rFonts w:cs="Arial"/>
              </w:rPr>
            </w:pPr>
            <w:r w:rsidRPr="00A8753D">
              <w:rPr>
                <w:rFonts w:cs="Arial"/>
              </w:rPr>
              <w:t xml:space="preserve"> </w:t>
            </w:r>
          </w:p>
        </w:tc>
        <w:tc>
          <w:tcPr>
            <w:tcW w:w="1700" w:type="dxa"/>
            <w:tcBorders>
              <w:top w:val="single" w:sz="6" w:space="0" w:color="auto"/>
              <w:left w:val="nil"/>
              <w:right w:val="nil"/>
            </w:tcBorders>
            <w:shd w:val="clear" w:color="auto" w:fill="auto"/>
            <w:noWrap/>
            <w:vAlign w:val="bottom"/>
            <w:hideMark/>
          </w:tcPr>
          <w:p w:rsidR="00986A49" w:rsidRPr="00A8753D" w:rsidRDefault="00986A49" w:rsidP="002F2FD8">
            <w:pPr>
              <w:pStyle w:val="tblNumber01"/>
              <w:rPr>
                <w:rFonts w:cs="Arial"/>
                <w:szCs w:val="18"/>
              </w:rPr>
            </w:pPr>
          </w:p>
        </w:tc>
        <w:tc>
          <w:tcPr>
            <w:tcW w:w="143" w:type="dxa"/>
            <w:tcBorders>
              <w:top w:val="single" w:sz="6" w:space="0" w:color="auto"/>
              <w:left w:val="nil"/>
              <w:right w:val="nil"/>
            </w:tcBorders>
            <w:shd w:val="clear" w:color="auto" w:fill="auto"/>
            <w:vAlign w:val="bottom"/>
            <w:hideMark/>
          </w:tcPr>
          <w:p w:rsidR="00986A49" w:rsidRPr="00A8753D" w:rsidRDefault="00986A49" w:rsidP="002F2FD8">
            <w:pPr>
              <w:pStyle w:val="tblNumber01"/>
              <w:rPr>
                <w:rFonts w:cs="Arial"/>
                <w:szCs w:val="18"/>
              </w:rPr>
            </w:pPr>
          </w:p>
        </w:tc>
        <w:tc>
          <w:tcPr>
            <w:tcW w:w="1557" w:type="dxa"/>
            <w:tcBorders>
              <w:top w:val="single" w:sz="6" w:space="0" w:color="auto"/>
              <w:left w:val="nil"/>
              <w:right w:val="nil"/>
            </w:tcBorders>
            <w:shd w:val="clear" w:color="auto" w:fill="auto"/>
            <w:noWrap/>
            <w:vAlign w:val="bottom"/>
            <w:hideMark/>
          </w:tcPr>
          <w:p w:rsidR="00986A49" w:rsidRPr="00A8753D" w:rsidRDefault="00986A49" w:rsidP="002F2FD8">
            <w:pPr>
              <w:pStyle w:val="tblNumber01"/>
              <w:rPr>
                <w:rFonts w:cs="Arial"/>
                <w:szCs w:val="18"/>
              </w:rPr>
            </w:pPr>
          </w:p>
        </w:tc>
      </w:tr>
      <w:tr w:rsidR="00986A49" w:rsidRPr="00A8753D" w:rsidTr="00F660D5">
        <w:trPr>
          <w:cantSplit/>
        </w:trPr>
        <w:tc>
          <w:tcPr>
            <w:tcW w:w="6045" w:type="dxa"/>
            <w:tcBorders>
              <w:top w:val="nil"/>
              <w:left w:val="nil"/>
              <w:right w:val="nil"/>
            </w:tcBorders>
            <w:shd w:val="clear" w:color="auto" w:fill="auto"/>
            <w:vAlign w:val="bottom"/>
            <w:hideMark/>
          </w:tcPr>
          <w:p w:rsidR="00986A49" w:rsidRPr="00A8753D" w:rsidRDefault="00986A49" w:rsidP="002F2FD8">
            <w:pPr>
              <w:pStyle w:val="tblText02"/>
              <w:rPr>
                <w:rFonts w:cs="Arial"/>
                <w:b/>
              </w:rPr>
            </w:pPr>
            <w:r w:rsidRPr="00A8753D">
              <w:rPr>
                <w:rFonts w:cs="Arial"/>
                <w:b/>
              </w:rPr>
              <w:t>Итого комиссионные доходы</w:t>
            </w:r>
          </w:p>
        </w:tc>
        <w:tc>
          <w:tcPr>
            <w:tcW w:w="1700" w:type="dxa"/>
            <w:tcBorders>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b/>
                <w:bCs/>
                <w:sz w:val="18"/>
                <w:szCs w:val="18"/>
              </w:rPr>
            </w:pPr>
            <w:r w:rsidRPr="00A8753D">
              <w:rPr>
                <w:rFonts w:ascii="Arial" w:hAnsi="Arial" w:cs="Arial"/>
                <w:b/>
                <w:bCs/>
                <w:sz w:val="18"/>
                <w:szCs w:val="18"/>
              </w:rPr>
              <w:t>517,436</w:t>
            </w:r>
          </w:p>
        </w:tc>
        <w:tc>
          <w:tcPr>
            <w:tcW w:w="143" w:type="dxa"/>
            <w:tcBorders>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b/>
                <w:bCs/>
                <w:sz w:val="18"/>
                <w:szCs w:val="18"/>
              </w:rPr>
            </w:pPr>
          </w:p>
        </w:tc>
        <w:tc>
          <w:tcPr>
            <w:tcW w:w="1557" w:type="dxa"/>
            <w:tcBorders>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b/>
                <w:bCs/>
                <w:sz w:val="18"/>
                <w:szCs w:val="18"/>
              </w:rPr>
            </w:pPr>
            <w:r w:rsidRPr="00A8753D">
              <w:rPr>
                <w:rFonts w:ascii="Arial" w:hAnsi="Arial" w:cs="Arial"/>
                <w:b/>
                <w:bCs/>
                <w:sz w:val="18"/>
                <w:szCs w:val="18"/>
              </w:rPr>
              <w:t>714,386</w:t>
            </w:r>
          </w:p>
        </w:tc>
      </w:tr>
      <w:tr w:rsidR="00986A49" w:rsidRPr="00A8753D" w:rsidTr="00F660D5">
        <w:trPr>
          <w:cantSplit/>
        </w:trPr>
        <w:tc>
          <w:tcPr>
            <w:tcW w:w="6045" w:type="dxa"/>
            <w:tcBorders>
              <w:top w:val="nil"/>
              <w:left w:val="nil"/>
              <w:bottom w:val="single" w:sz="12" w:space="0" w:color="auto"/>
              <w:right w:val="nil"/>
            </w:tcBorders>
            <w:shd w:val="clear" w:color="auto" w:fill="auto"/>
            <w:vAlign w:val="bottom"/>
          </w:tcPr>
          <w:p w:rsidR="00986A49" w:rsidRPr="00A8753D" w:rsidRDefault="00986A49" w:rsidP="002F2FD8">
            <w:pPr>
              <w:pStyle w:val="tblText02"/>
              <w:rPr>
                <w:rFonts w:cs="Arial"/>
              </w:rPr>
            </w:pPr>
            <w:r w:rsidRPr="00A8753D">
              <w:rPr>
                <w:rFonts w:cs="Arial"/>
              </w:rPr>
              <w:t xml:space="preserve"> </w:t>
            </w:r>
          </w:p>
        </w:tc>
        <w:tc>
          <w:tcPr>
            <w:tcW w:w="1700" w:type="dxa"/>
            <w:tcBorders>
              <w:left w:val="nil"/>
              <w:bottom w:val="single" w:sz="12" w:space="0" w:color="auto"/>
              <w:right w:val="nil"/>
            </w:tcBorders>
            <w:shd w:val="clear" w:color="auto" w:fill="auto"/>
            <w:vAlign w:val="bottom"/>
          </w:tcPr>
          <w:p w:rsidR="00986A49" w:rsidRPr="00A8753D" w:rsidRDefault="00986A49" w:rsidP="002F2FD8">
            <w:pPr>
              <w:pStyle w:val="tblNumber01"/>
              <w:rPr>
                <w:rFonts w:cs="Arial"/>
                <w:szCs w:val="18"/>
              </w:rPr>
            </w:pPr>
          </w:p>
        </w:tc>
        <w:tc>
          <w:tcPr>
            <w:tcW w:w="143" w:type="dxa"/>
            <w:tcBorders>
              <w:left w:val="nil"/>
              <w:bottom w:val="single" w:sz="12" w:space="0" w:color="auto"/>
              <w:right w:val="nil"/>
            </w:tcBorders>
            <w:shd w:val="clear" w:color="auto" w:fill="auto"/>
            <w:vAlign w:val="bottom"/>
          </w:tcPr>
          <w:p w:rsidR="00986A49" w:rsidRPr="00A8753D" w:rsidRDefault="00986A49" w:rsidP="002F2FD8">
            <w:pPr>
              <w:pStyle w:val="tblNumber01"/>
              <w:rPr>
                <w:rFonts w:cs="Arial"/>
                <w:szCs w:val="18"/>
              </w:rPr>
            </w:pPr>
          </w:p>
        </w:tc>
        <w:tc>
          <w:tcPr>
            <w:tcW w:w="1557" w:type="dxa"/>
            <w:tcBorders>
              <w:left w:val="nil"/>
              <w:bottom w:val="single" w:sz="12" w:space="0" w:color="auto"/>
              <w:right w:val="nil"/>
            </w:tcBorders>
            <w:shd w:val="clear" w:color="auto" w:fill="auto"/>
            <w:vAlign w:val="bottom"/>
          </w:tcPr>
          <w:p w:rsidR="00986A49" w:rsidRPr="00A8753D" w:rsidRDefault="00986A49" w:rsidP="002F2FD8">
            <w:pPr>
              <w:pStyle w:val="tblNumber01"/>
              <w:rPr>
                <w:rFonts w:cs="Arial"/>
                <w:szCs w:val="18"/>
              </w:rPr>
            </w:pPr>
          </w:p>
        </w:tc>
      </w:tr>
      <w:tr w:rsidR="00986A49" w:rsidRPr="00A8753D" w:rsidTr="00F660D5">
        <w:trPr>
          <w:cantSplit/>
        </w:trPr>
        <w:tc>
          <w:tcPr>
            <w:tcW w:w="6045" w:type="dxa"/>
            <w:tcBorders>
              <w:top w:val="single" w:sz="12" w:space="0" w:color="auto"/>
              <w:left w:val="nil"/>
              <w:bottom w:val="nil"/>
              <w:right w:val="nil"/>
            </w:tcBorders>
            <w:shd w:val="clear" w:color="auto" w:fill="auto"/>
            <w:vAlign w:val="bottom"/>
            <w:hideMark/>
          </w:tcPr>
          <w:p w:rsidR="00986A49" w:rsidRPr="00A8753D" w:rsidRDefault="00986A49" w:rsidP="002F2FD8">
            <w:pPr>
              <w:pStyle w:val="tblText02"/>
              <w:rPr>
                <w:rFonts w:cs="Arial"/>
              </w:rPr>
            </w:pPr>
            <w:r w:rsidRPr="00A8753D">
              <w:rPr>
                <w:rFonts w:cs="Arial"/>
              </w:rPr>
              <w:t xml:space="preserve"> </w:t>
            </w:r>
          </w:p>
        </w:tc>
        <w:tc>
          <w:tcPr>
            <w:tcW w:w="1700" w:type="dxa"/>
            <w:tcBorders>
              <w:top w:val="single" w:sz="12" w:space="0" w:color="auto"/>
              <w:left w:val="nil"/>
              <w:right w:val="nil"/>
            </w:tcBorders>
            <w:shd w:val="clear" w:color="auto" w:fill="auto"/>
            <w:vAlign w:val="bottom"/>
            <w:hideMark/>
          </w:tcPr>
          <w:p w:rsidR="00986A49" w:rsidRPr="00A8753D" w:rsidRDefault="00986A49" w:rsidP="002F2FD8">
            <w:pPr>
              <w:pStyle w:val="tblNumber01"/>
              <w:rPr>
                <w:rFonts w:cs="Arial"/>
                <w:szCs w:val="18"/>
              </w:rPr>
            </w:pPr>
          </w:p>
        </w:tc>
        <w:tc>
          <w:tcPr>
            <w:tcW w:w="143" w:type="dxa"/>
            <w:tcBorders>
              <w:top w:val="single" w:sz="12" w:space="0" w:color="auto"/>
              <w:left w:val="nil"/>
              <w:right w:val="nil"/>
            </w:tcBorders>
            <w:shd w:val="clear" w:color="auto" w:fill="auto"/>
            <w:vAlign w:val="bottom"/>
            <w:hideMark/>
          </w:tcPr>
          <w:p w:rsidR="00986A49" w:rsidRPr="00A8753D" w:rsidRDefault="00986A49" w:rsidP="002F2FD8">
            <w:pPr>
              <w:pStyle w:val="tblNumber01"/>
              <w:rPr>
                <w:rFonts w:cs="Arial"/>
                <w:szCs w:val="18"/>
              </w:rPr>
            </w:pPr>
          </w:p>
        </w:tc>
        <w:tc>
          <w:tcPr>
            <w:tcW w:w="1557" w:type="dxa"/>
            <w:tcBorders>
              <w:top w:val="single" w:sz="12" w:space="0" w:color="auto"/>
              <w:left w:val="nil"/>
              <w:right w:val="nil"/>
            </w:tcBorders>
            <w:shd w:val="clear" w:color="auto" w:fill="auto"/>
            <w:vAlign w:val="bottom"/>
            <w:hideMark/>
          </w:tcPr>
          <w:p w:rsidR="00986A49" w:rsidRPr="00A8753D" w:rsidRDefault="00986A49" w:rsidP="002F2FD8">
            <w:pPr>
              <w:pStyle w:val="tblNumber01"/>
              <w:rPr>
                <w:rFonts w:cs="Arial"/>
                <w:szCs w:val="18"/>
              </w:rPr>
            </w:pP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2F2FD8">
            <w:pPr>
              <w:pStyle w:val="tblText02"/>
              <w:rPr>
                <w:rFonts w:cs="Arial"/>
                <w:b/>
              </w:rPr>
            </w:pPr>
            <w:r w:rsidRPr="00A8753D">
              <w:rPr>
                <w:rFonts w:cs="Arial"/>
                <w:b/>
              </w:rPr>
              <w:t>Комиссионные расходы</w:t>
            </w:r>
          </w:p>
        </w:tc>
        <w:tc>
          <w:tcPr>
            <w:tcW w:w="1700" w:type="dxa"/>
            <w:tcBorders>
              <w:left w:val="nil"/>
              <w:bottom w:val="nil"/>
              <w:right w:val="nil"/>
            </w:tcBorders>
            <w:shd w:val="clear" w:color="auto" w:fill="auto"/>
            <w:vAlign w:val="bottom"/>
            <w:hideMark/>
          </w:tcPr>
          <w:p w:rsidR="00986A49" w:rsidRPr="00A8753D" w:rsidRDefault="00986A49" w:rsidP="002F2FD8">
            <w:pPr>
              <w:pStyle w:val="tblNumber01"/>
              <w:rPr>
                <w:rFonts w:cs="Arial"/>
                <w:szCs w:val="18"/>
              </w:rPr>
            </w:pPr>
          </w:p>
        </w:tc>
        <w:tc>
          <w:tcPr>
            <w:tcW w:w="143" w:type="dxa"/>
            <w:tcBorders>
              <w:left w:val="nil"/>
              <w:bottom w:val="nil"/>
              <w:right w:val="nil"/>
            </w:tcBorders>
            <w:shd w:val="clear" w:color="auto" w:fill="auto"/>
            <w:vAlign w:val="bottom"/>
            <w:hideMark/>
          </w:tcPr>
          <w:p w:rsidR="00986A49" w:rsidRPr="00A8753D" w:rsidRDefault="00986A49" w:rsidP="002F2FD8">
            <w:pPr>
              <w:pStyle w:val="tblNumber01"/>
              <w:rPr>
                <w:rFonts w:cs="Arial"/>
                <w:szCs w:val="18"/>
              </w:rPr>
            </w:pPr>
          </w:p>
        </w:tc>
        <w:tc>
          <w:tcPr>
            <w:tcW w:w="1557" w:type="dxa"/>
            <w:tcBorders>
              <w:left w:val="nil"/>
              <w:bottom w:val="nil"/>
              <w:right w:val="nil"/>
            </w:tcBorders>
            <w:shd w:val="clear" w:color="auto" w:fill="auto"/>
            <w:vAlign w:val="bottom"/>
            <w:hideMark/>
          </w:tcPr>
          <w:p w:rsidR="00986A49" w:rsidRPr="00A8753D" w:rsidRDefault="00986A49" w:rsidP="002F2FD8">
            <w:pPr>
              <w:pStyle w:val="tblNumber01"/>
              <w:rPr>
                <w:rFonts w:cs="Arial"/>
                <w:szCs w:val="18"/>
              </w:rPr>
            </w:pPr>
          </w:p>
        </w:tc>
      </w:tr>
      <w:tr w:rsidR="00986A49" w:rsidRPr="00A8753D" w:rsidTr="00F660D5">
        <w:trPr>
          <w:cantSplit/>
        </w:trPr>
        <w:tc>
          <w:tcPr>
            <w:tcW w:w="6045" w:type="dxa"/>
            <w:tcBorders>
              <w:top w:val="nil"/>
              <w:left w:val="nil"/>
              <w:bottom w:val="nil"/>
              <w:right w:val="nil"/>
            </w:tcBorders>
            <w:shd w:val="clear" w:color="auto" w:fill="auto"/>
            <w:vAlign w:val="bottom"/>
          </w:tcPr>
          <w:p w:rsidR="00986A49" w:rsidRPr="00A8753D" w:rsidRDefault="00986A49" w:rsidP="002F2FD8">
            <w:pPr>
              <w:pStyle w:val="tblText02"/>
              <w:rPr>
                <w:rFonts w:cs="Arial"/>
                <w:b/>
              </w:rPr>
            </w:pPr>
            <w:r w:rsidRPr="00A8753D">
              <w:rPr>
                <w:rFonts w:cs="Arial"/>
                <w:b/>
              </w:rPr>
              <w:t xml:space="preserve"> </w:t>
            </w:r>
          </w:p>
        </w:tc>
        <w:tc>
          <w:tcPr>
            <w:tcW w:w="1700" w:type="dxa"/>
            <w:tcBorders>
              <w:left w:val="nil"/>
              <w:bottom w:val="nil"/>
              <w:right w:val="nil"/>
            </w:tcBorders>
            <w:shd w:val="clear" w:color="auto" w:fill="auto"/>
            <w:vAlign w:val="bottom"/>
          </w:tcPr>
          <w:p w:rsidR="00986A49" w:rsidRPr="00A8753D" w:rsidRDefault="00986A49" w:rsidP="002F2FD8">
            <w:pPr>
              <w:pStyle w:val="tblNumber01"/>
              <w:rPr>
                <w:rFonts w:cs="Arial"/>
                <w:szCs w:val="18"/>
              </w:rPr>
            </w:pPr>
          </w:p>
        </w:tc>
        <w:tc>
          <w:tcPr>
            <w:tcW w:w="143" w:type="dxa"/>
            <w:tcBorders>
              <w:left w:val="nil"/>
              <w:bottom w:val="nil"/>
              <w:right w:val="nil"/>
            </w:tcBorders>
            <w:shd w:val="clear" w:color="auto" w:fill="auto"/>
            <w:vAlign w:val="bottom"/>
          </w:tcPr>
          <w:p w:rsidR="00986A49" w:rsidRPr="00A8753D" w:rsidRDefault="00986A49" w:rsidP="002F2FD8">
            <w:pPr>
              <w:pStyle w:val="tblNumber01"/>
              <w:rPr>
                <w:rFonts w:cs="Arial"/>
                <w:szCs w:val="18"/>
              </w:rPr>
            </w:pPr>
          </w:p>
        </w:tc>
        <w:tc>
          <w:tcPr>
            <w:tcW w:w="1557" w:type="dxa"/>
            <w:tcBorders>
              <w:left w:val="nil"/>
              <w:bottom w:val="nil"/>
              <w:right w:val="nil"/>
            </w:tcBorders>
            <w:shd w:val="clear" w:color="auto" w:fill="auto"/>
            <w:vAlign w:val="bottom"/>
          </w:tcPr>
          <w:p w:rsidR="00986A49" w:rsidRPr="00A8753D" w:rsidRDefault="00986A49" w:rsidP="002F2FD8">
            <w:pPr>
              <w:pStyle w:val="tblNumber01"/>
              <w:rPr>
                <w:rFonts w:cs="Arial"/>
                <w:szCs w:val="18"/>
              </w:rPr>
            </w:pP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2F2FD8">
            <w:pPr>
              <w:pStyle w:val="tblText02"/>
              <w:rPr>
                <w:rFonts w:cs="Arial"/>
              </w:rPr>
            </w:pPr>
            <w:r w:rsidRPr="00A8753D">
              <w:rPr>
                <w:rFonts w:cs="Arial"/>
              </w:rPr>
              <w:t>Расчетные операции</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34,636</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32,823</w:t>
            </w: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2F2FD8">
            <w:pPr>
              <w:pStyle w:val="tblText02"/>
              <w:rPr>
                <w:rFonts w:cs="Arial"/>
              </w:rPr>
            </w:pPr>
            <w:r w:rsidRPr="00A8753D">
              <w:rPr>
                <w:rFonts w:cs="Arial"/>
              </w:rPr>
              <w:t>Операции инкассации</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19,212</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21,969</w:t>
            </w:r>
          </w:p>
        </w:tc>
      </w:tr>
      <w:tr w:rsidR="00986A49" w:rsidRPr="00A8753D" w:rsidTr="00F660D5">
        <w:trPr>
          <w:cantSplit/>
        </w:trPr>
        <w:tc>
          <w:tcPr>
            <w:tcW w:w="6045" w:type="dxa"/>
            <w:tcBorders>
              <w:top w:val="nil"/>
              <w:left w:val="nil"/>
              <w:bottom w:val="nil"/>
              <w:right w:val="nil"/>
            </w:tcBorders>
            <w:shd w:val="clear" w:color="auto" w:fill="auto"/>
            <w:vAlign w:val="bottom"/>
            <w:hideMark/>
          </w:tcPr>
          <w:p w:rsidR="00986A49" w:rsidRPr="00A8753D" w:rsidRDefault="00986A49" w:rsidP="002F2FD8">
            <w:pPr>
              <w:pStyle w:val="tblText02"/>
              <w:rPr>
                <w:rFonts w:cs="Arial"/>
              </w:rPr>
            </w:pPr>
            <w:r w:rsidRPr="00A8753D">
              <w:rPr>
                <w:rFonts w:cs="Arial"/>
              </w:rPr>
              <w:t>Пластиковые карты</w:t>
            </w:r>
          </w:p>
        </w:tc>
        <w:tc>
          <w:tcPr>
            <w:tcW w:w="1700" w:type="dxa"/>
            <w:tcBorders>
              <w:top w:val="nil"/>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4,675</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p>
        </w:tc>
        <w:tc>
          <w:tcPr>
            <w:tcW w:w="1557" w:type="dxa"/>
            <w:tcBorders>
              <w:top w:val="nil"/>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5,176</w:t>
            </w:r>
          </w:p>
        </w:tc>
      </w:tr>
      <w:tr w:rsidR="00986A49" w:rsidRPr="00A8753D" w:rsidTr="00F660D5">
        <w:trPr>
          <w:cantSplit/>
        </w:trPr>
        <w:tc>
          <w:tcPr>
            <w:tcW w:w="6045" w:type="dxa"/>
            <w:tcBorders>
              <w:top w:val="nil"/>
              <w:left w:val="nil"/>
              <w:right w:val="nil"/>
            </w:tcBorders>
            <w:shd w:val="clear" w:color="auto" w:fill="auto"/>
            <w:vAlign w:val="bottom"/>
            <w:hideMark/>
          </w:tcPr>
          <w:p w:rsidR="00986A49" w:rsidRPr="00A8753D" w:rsidRDefault="00986A49" w:rsidP="002F2FD8">
            <w:pPr>
              <w:pStyle w:val="tblText02"/>
              <w:rPr>
                <w:rFonts w:cs="Arial"/>
              </w:rPr>
            </w:pPr>
            <w:r w:rsidRPr="00A8753D">
              <w:rPr>
                <w:rFonts w:cs="Arial"/>
              </w:rPr>
              <w:t>Прочее</w:t>
            </w:r>
          </w:p>
        </w:tc>
        <w:tc>
          <w:tcPr>
            <w:tcW w:w="1700" w:type="dxa"/>
            <w:tcBorders>
              <w:top w:val="nil"/>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1,710</w:t>
            </w:r>
          </w:p>
        </w:tc>
        <w:tc>
          <w:tcPr>
            <w:tcW w:w="143" w:type="dxa"/>
            <w:tcBorders>
              <w:top w:val="nil"/>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p>
        </w:tc>
        <w:tc>
          <w:tcPr>
            <w:tcW w:w="1557" w:type="dxa"/>
            <w:tcBorders>
              <w:top w:val="nil"/>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22,660</w:t>
            </w:r>
          </w:p>
        </w:tc>
      </w:tr>
      <w:tr w:rsidR="00986A49" w:rsidRPr="00A8753D" w:rsidTr="00F660D5">
        <w:trPr>
          <w:cantSplit/>
        </w:trPr>
        <w:tc>
          <w:tcPr>
            <w:tcW w:w="6045" w:type="dxa"/>
            <w:tcBorders>
              <w:top w:val="nil"/>
              <w:left w:val="nil"/>
              <w:bottom w:val="single" w:sz="6" w:space="0" w:color="auto"/>
              <w:right w:val="nil"/>
            </w:tcBorders>
            <w:shd w:val="clear" w:color="auto" w:fill="auto"/>
            <w:vAlign w:val="bottom"/>
          </w:tcPr>
          <w:p w:rsidR="00986A49" w:rsidRPr="00A8753D" w:rsidRDefault="00986A49" w:rsidP="002F2FD8">
            <w:pPr>
              <w:pStyle w:val="tblText02"/>
              <w:rPr>
                <w:rFonts w:cs="Arial"/>
              </w:rPr>
            </w:pPr>
            <w:r w:rsidRPr="00A8753D">
              <w:rPr>
                <w:rFonts w:cs="Arial"/>
              </w:rPr>
              <w:t xml:space="preserve"> </w:t>
            </w:r>
          </w:p>
        </w:tc>
        <w:tc>
          <w:tcPr>
            <w:tcW w:w="1700" w:type="dxa"/>
            <w:tcBorders>
              <w:top w:val="nil"/>
              <w:left w:val="nil"/>
              <w:bottom w:val="single" w:sz="6" w:space="0" w:color="auto"/>
              <w:right w:val="nil"/>
            </w:tcBorders>
            <w:shd w:val="clear" w:color="auto" w:fill="auto"/>
            <w:vAlign w:val="bottom"/>
          </w:tcPr>
          <w:p w:rsidR="00986A49" w:rsidRPr="00A8753D" w:rsidRDefault="00986A49" w:rsidP="002F2FD8">
            <w:pPr>
              <w:pStyle w:val="tblNumber01"/>
              <w:rPr>
                <w:rFonts w:cs="Arial"/>
                <w:szCs w:val="18"/>
              </w:rPr>
            </w:pPr>
          </w:p>
        </w:tc>
        <w:tc>
          <w:tcPr>
            <w:tcW w:w="143" w:type="dxa"/>
            <w:tcBorders>
              <w:top w:val="nil"/>
              <w:left w:val="nil"/>
              <w:bottom w:val="single" w:sz="6" w:space="0" w:color="auto"/>
              <w:right w:val="nil"/>
            </w:tcBorders>
            <w:shd w:val="clear" w:color="auto" w:fill="auto"/>
            <w:vAlign w:val="bottom"/>
          </w:tcPr>
          <w:p w:rsidR="00986A49" w:rsidRPr="00A8753D" w:rsidRDefault="00986A49" w:rsidP="002F2FD8">
            <w:pPr>
              <w:pStyle w:val="tblNumber01"/>
              <w:rPr>
                <w:rFonts w:cs="Arial"/>
                <w:szCs w:val="18"/>
              </w:rPr>
            </w:pPr>
          </w:p>
        </w:tc>
        <w:tc>
          <w:tcPr>
            <w:tcW w:w="1557" w:type="dxa"/>
            <w:tcBorders>
              <w:top w:val="nil"/>
              <w:left w:val="nil"/>
              <w:bottom w:val="single" w:sz="6" w:space="0" w:color="auto"/>
              <w:right w:val="nil"/>
            </w:tcBorders>
            <w:shd w:val="clear" w:color="auto" w:fill="auto"/>
            <w:vAlign w:val="bottom"/>
          </w:tcPr>
          <w:p w:rsidR="00986A49" w:rsidRPr="00A8753D" w:rsidRDefault="00986A49" w:rsidP="002F2FD8">
            <w:pPr>
              <w:pStyle w:val="tblNumber01"/>
              <w:rPr>
                <w:rFonts w:cs="Arial"/>
                <w:szCs w:val="18"/>
              </w:rPr>
            </w:pPr>
          </w:p>
        </w:tc>
      </w:tr>
      <w:tr w:rsidR="00986A49" w:rsidRPr="00A8753D" w:rsidTr="00F660D5">
        <w:trPr>
          <w:cantSplit/>
        </w:trPr>
        <w:tc>
          <w:tcPr>
            <w:tcW w:w="6045" w:type="dxa"/>
            <w:tcBorders>
              <w:top w:val="single" w:sz="6" w:space="0" w:color="auto"/>
              <w:left w:val="nil"/>
              <w:bottom w:val="nil"/>
              <w:right w:val="nil"/>
            </w:tcBorders>
            <w:shd w:val="clear" w:color="auto" w:fill="auto"/>
            <w:vAlign w:val="bottom"/>
            <w:hideMark/>
          </w:tcPr>
          <w:p w:rsidR="00986A49" w:rsidRPr="00A8753D" w:rsidRDefault="00986A49" w:rsidP="002F2FD8">
            <w:pPr>
              <w:pStyle w:val="tblText02"/>
              <w:rPr>
                <w:rFonts w:cs="Arial"/>
              </w:rPr>
            </w:pPr>
            <w:r w:rsidRPr="00A8753D">
              <w:rPr>
                <w:rFonts w:cs="Arial"/>
              </w:rPr>
              <w:t xml:space="preserve"> </w:t>
            </w:r>
          </w:p>
        </w:tc>
        <w:tc>
          <w:tcPr>
            <w:tcW w:w="1700" w:type="dxa"/>
            <w:tcBorders>
              <w:top w:val="single" w:sz="6" w:space="0" w:color="auto"/>
              <w:left w:val="nil"/>
              <w:right w:val="nil"/>
            </w:tcBorders>
            <w:shd w:val="clear" w:color="auto" w:fill="auto"/>
            <w:vAlign w:val="bottom"/>
            <w:hideMark/>
          </w:tcPr>
          <w:p w:rsidR="00986A49" w:rsidRPr="00A8753D" w:rsidRDefault="00986A49" w:rsidP="002F2FD8">
            <w:pPr>
              <w:pStyle w:val="tblNumber01"/>
              <w:rPr>
                <w:rFonts w:cs="Arial"/>
                <w:szCs w:val="18"/>
              </w:rPr>
            </w:pPr>
          </w:p>
        </w:tc>
        <w:tc>
          <w:tcPr>
            <w:tcW w:w="143" w:type="dxa"/>
            <w:tcBorders>
              <w:top w:val="single" w:sz="6" w:space="0" w:color="auto"/>
              <w:left w:val="nil"/>
              <w:right w:val="nil"/>
            </w:tcBorders>
            <w:shd w:val="clear" w:color="auto" w:fill="auto"/>
            <w:vAlign w:val="bottom"/>
            <w:hideMark/>
          </w:tcPr>
          <w:p w:rsidR="00986A49" w:rsidRPr="00A8753D" w:rsidRDefault="00986A49" w:rsidP="002F2FD8">
            <w:pPr>
              <w:pStyle w:val="tblNumber01"/>
              <w:rPr>
                <w:rFonts w:cs="Arial"/>
                <w:szCs w:val="18"/>
              </w:rPr>
            </w:pPr>
          </w:p>
        </w:tc>
        <w:tc>
          <w:tcPr>
            <w:tcW w:w="1557" w:type="dxa"/>
            <w:tcBorders>
              <w:top w:val="single" w:sz="6" w:space="0" w:color="auto"/>
              <w:left w:val="nil"/>
              <w:right w:val="nil"/>
            </w:tcBorders>
            <w:shd w:val="clear" w:color="auto" w:fill="auto"/>
            <w:noWrap/>
            <w:vAlign w:val="bottom"/>
            <w:hideMark/>
          </w:tcPr>
          <w:p w:rsidR="00986A49" w:rsidRPr="00A8753D" w:rsidRDefault="00986A49" w:rsidP="002F2FD8">
            <w:pPr>
              <w:pStyle w:val="tblNumber01"/>
              <w:rPr>
                <w:rFonts w:cs="Arial"/>
                <w:szCs w:val="18"/>
              </w:rPr>
            </w:pPr>
          </w:p>
        </w:tc>
      </w:tr>
      <w:tr w:rsidR="00986A49" w:rsidRPr="00A8753D" w:rsidTr="00F660D5">
        <w:trPr>
          <w:cantSplit/>
        </w:trPr>
        <w:tc>
          <w:tcPr>
            <w:tcW w:w="6045" w:type="dxa"/>
            <w:tcBorders>
              <w:top w:val="nil"/>
              <w:left w:val="nil"/>
              <w:right w:val="nil"/>
            </w:tcBorders>
            <w:shd w:val="clear" w:color="auto" w:fill="auto"/>
            <w:vAlign w:val="bottom"/>
            <w:hideMark/>
          </w:tcPr>
          <w:p w:rsidR="00986A49" w:rsidRPr="00A8753D" w:rsidRDefault="00986A49" w:rsidP="002F2FD8">
            <w:pPr>
              <w:pStyle w:val="tblText02"/>
              <w:rPr>
                <w:rFonts w:cs="Arial"/>
                <w:b/>
              </w:rPr>
            </w:pPr>
            <w:r w:rsidRPr="00A8753D">
              <w:rPr>
                <w:rFonts w:cs="Arial"/>
                <w:b/>
              </w:rPr>
              <w:t>Итого комиссионные расходы</w:t>
            </w:r>
          </w:p>
        </w:tc>
        <w:tc>
          <w:tcPr>
            <w:tcW w:w="1700" w:type="dxa"/>
            <w:tcBorders>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b/>
                <w:bCs/>
                <w:sz w:val="18"/>
                <w:szCs w:val="18"/>
              </w:rPr>
            </w:pPr>
            <w:r w:rsidRPr="00A8753D">
              <w:rPr>
                <w:rFonts w:ascii="Arial" w:hAnsi="Arial" w:cs="Arial"/>
                <w:b/>
                <w:bCs/>
                <w:sz w:val="18"/>
                <w:szCs w:val="18"/>
              </w:rPr>
              <w:t>60,233</w:t>
            </w:r>
          </w:p>
        </w:tc>
        <w:tc>
          <w:tcPr>
            <w:tcW w:w="143" w:type="dxa"/>
            <w:tcBorders>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b/>
                <w:bCs/>
                <w:sz w:val="18"/>
                <w:szCs w:val="18"/>
              </w:rPr>
            </w:pPr>
          </w:p>
        </w:tc>
        <w:tc>
          <w:tcPr>
            <w:tcW w:w="1557" w:type="dxa"/>
            <w:tcBorders>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b/>
                <w:bCs/>
                <w:sz w:val="18"/>
                <w:szCs w:val="18"/>
              </w:rPr>
            </w:pPr>
            <w:r w:rsidRPr="00A8753D">
              <w:rPr>
                <w:rFonts w:ascii="Arial" w:hAnsi="Arial" w:cs="Arial"/>
                <w:b/>
                <w:bCs/>
                <w:sz w:val="18"/>
                <w:szCs w:val="18"/>
              </w:rPr>
              <w:t>82,628</w:t>
            </w:r>
          </w:p>
        </w:tc>
      </w:tr>
      <w:tr w:rsidR="00986A49" w:rsidRPr="00A8753D" w:rsidTr="00F660D5">
        <w:trPr>
          <w:cantSplit/>
        </w:trPr>
        <w:tc>
          <w:tcPr>
            <w:tcW w:w="6045" w:type="dxa"/>
            <w:tcBorders>
              <w:top w:val="nil"/>
              <w:left w:val="nil"/>
              <w:bottom w:val="single" w:sz="12" w:space="0" w:color="auto"/>
              <w:right w:val="nil"/>
            </w:tcBorders>
            <w:shd w:val="clear" w:color="auto" w:fill="auto"/>
            <w:vAlign w:val="bottom"/>
          </w:tcPr>
          <w:p w:rsidR="00986A49" w:rsidRPr="00A8753D" w:rsidRDefault="00986A49" w:rsidP="002F2FD8">
            <w:pPr>
              <w:pStyle w:val="tblText02"/>
              <w:rPr>
                <w:rFonts w:cs="Arial"/>
              </w:rPr>
            </w:pPr>
            <w:r w:rsidRPr="00A8753D">
              <w:rPr>
                <w:rFonts w:cs="Arial"/>
              </w:rPr>
              <w:t xml:space="preserve"> </w:t>
            </w:r>
          </w:p>
        </w:tc>
        <w:tc>
          <w:tcPr>
            <w:tcW w:w="1700" w:type="dxa"/>
            <w:tcBorders>
              <w:left w:val="nil"/>
              <w:bottom w:val="single" w:sz="12" w:space="0" w:color="auto"/>
              <w:right w:val="nil"/>
            </w:tcBorders>
            <w:shd w:val="clear" w:color="auto" w:fill="auto"/>
            <w:vAlign w:val="bottom"/>
          </w:tcPr>
          <w:p w:rsidR="00986A49" w:rsidRPr="00A8753D" w:rsidRDefault="00986A49" w:rsidP="002F2FD8">
            <w:pPr>
              <w:pStyle w:val="tblNumber01"/>
              <w:rPr>
                <w:rFonts w:cs="Arial"/>
              </w:rPr>
            </w:pPr>
          </w:p>
        </w:tc>
        <w:tc>
          <w:tcPr>
            <w:tcW w:w="143" w:type="dxa"/>
            <w:tcBorders>
              <w:left w:val="nil"/>
              <w:bottom w:val="single" w:sz="12" w:space="0" w:color="auto"/>
              <w:right w:val="nil"/>
            </w:tcBorders>
            <w:shd w:val="clear" w:color="auto" w:fill="auto"/>
            <w:vAlign w:val="bottom"/>
          </w:tcPr>
          <w:p w:rsidR="00986A49" w:rsidRPr="00A8753D" w:rsidRDefault="00986A49" w:rsidP="002F2FD8">
            <w:pPr>
              <w:pStyle w:val="tblNumber01"/>
              <w:rPr>
                <w:rFonts w:cs="Arial"/>
              </w:rPr>
            </w:pPr>
          </w:p>
        </w:tc>
        <w:tc>
          <w:tcPr>
            <w:tcW w:w="1557" w:type="dxa"/>
            <w:tcBorders>
              <w:left w:val="nil"/>
              <w:bottom w:val="single" w:sz="12" w:space="0" w:color="auto"/>
              <w:right w:val="nil"/>
            </w:tcBorders>
            <w:shd w:val="clear" w:color="auto" w:fill="auto"/>
            <w:vAlign w:val="bottom"/>
          </w:tcPr>
          <w:p w:rsidR="00986A49" w:rsidRPr="00A8753D" w:rsidRDefault="00986A49" w:rsidP="002F2FD8">
            <w:pPr>
              <w:pStyle w:val="tblNumber01"/>
              <w:rPr>
                <w:rFonts w:cs="Arial"/>
              </w:rPr>
            </w:pPr>
          </w:p>
        </w:tc>
      </w:tr>
    </w:tbl>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pacing w:val="-3"/>
          <w:sz w:val="20"/>
        </w:rPr>
        <w:t xml:space="preserve">Агентское вознаграждение представляет собой комиссии, полученные Банком от страховых компаний, </w:t>
      </w:r>
      <w:r w:rsidRPr="002F2FD8">
        <w:rPr>
          <w:rFonts w:ascii="Arial" w:hAnsi="Arial" w:cs="Arial"/>
          <w:sz w:val="20"/>
        </w:rPr>
        <w:t>за направление заемщиков для страхования обеспечения по предоставляемому обеспечению.</w:t>
      </w:r>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p>
    <w:p w:rsidR="00986A49" w:rsidRPr="002F2FD8" w:rsidRDefault="00986A49" w:rsidP="00955919">
      <w:pPr>
        <w:pStyle w:val="1"/>
        <w:numPr>
          <w:ilvl w:val="0"/>
          <w:numId w:val="68"/>
        </w:numPr>
        <w:spacing w:before="0" w:after="0"/>
        <w:rPr>
          <w:rFonts w:ascii="Arial" w:hAnsi="Arial" w:cs="Arial"/>
          <w:sz w:val="24"/>
          <w:szCs w:val="24"/>
        </w:rPr>
      </w:pPr>
      <w:bookmarkStart w:id="747" w:name="_Прочие_доходы"/>
      <w:bookmarkStart w:id="748" w:name="_Toc261426515"/>
      <w:bookmarkStart w:id="749" w:name="_Toc285457752"/>
      <w:bookmarkStart w:id="750" w:name="_Toc289354455"/>
      <w:bookmarkStart w:id="751" w:name="_Toc418000316"/>
      <w:bookmarkStart w:id="752" w:name="_Toc418008838"/>
      <w:bookmarkStart w:id="753" w:name="_Toc418268939"/>
      <w:bookmarkStart w:id="754" w:name="_Toc438541226"/>
      <w:bookmarkEnd w:id="747"/>
      <w:r w:rsidRPr="002F2FD8">
        <w:rPr>
          <w:rFonts w:ascii="Arial" w:hAnsi="Arial" w:cs="Arial"/>
          <w:sz w:val="24"/>
          <w:szCs w:val="24"/>
        </w:rPr>
        <w:t>Прочие доходы</w:t>
      </w:r>
      <w:bookmarkEnd w:id="748"/>
      <w:bookmarkEnd w:id="749"/>
      <w:bookmarkEnd w:id="750"/>
      <w:bookmarkEnd w:id="751"/>
      <w:bookmarkEnd w:id="752"/>
      <w:bookmarkEnd w:id="753"/>
      <w:bookmarkEnd w:id="754"/>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Прочие доходы представлены следующим образом:</w:t>
      </w:r>
    </w:p>
    <w:p w:rsidR="00986A49" w:rsidRPr="002F2FD8" w:rsidRDefault="00986A49" w:rsidP="002F2FD8">
      <w:pPr>
        <w:pStyle w:val="21"/>
        <w:ind w:left="567"/>
        <w:jc w:val="both"/>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6187"/>
        <w:gridCol w:w="1558"/>
        <w:gridCol w:w="143"/>
        <w:gridCol w:w="1557"/>
      </w:tblGrid>
      <w:tr w:rsidR="00986A49" w:rsidRPr="00A8753D" w:rsidTr="00F660D5">
        <w:trPr>
          <w:cantSplit/>
        </w:trPr>
        <w:tc>
          <w:tcPr>
            <w:tcW w:w="6187" w:type="dxa"/>
            <w:tcBorders>
              <w:top w:val="nil"/>
              <w:left w:val="nil"/>
              <w:bottom w:val="nil"/>
              <w:right w:val="nil"/>
            </w:tcBorders>
            <w:shd w:val="clear" w:color="auto" w:fill="auto"/>
            <w:hideMark/>
          </w:tcPr>
          <w:p w:rsidR="00986A49" w:rsidRPr="00A8753D" w:rsidRDefault="00986A49" w:rsidP="00F660D5">
            <w:pPr>
              <w:pStyle w:val="tblHeaderText"/>
              <w:rPr>
                <w:rFonts w:cs="Arial"/>
              </w:rPr>
            </w:pPr>
          </w:p>
        </w:tc>
        <w:tc>
          <w:tcPr>
            <w:tcW w:w="1558" w:type="dxa"/>
            <w:tcBorders>
              <w:top w:val="nil"/>
              <w:left w:val="nil"/>
              <w:bottom w:val="nil"/>
              <w:right w:val="nil"/>
            </w:tcBorders>
            <w:shd w:val="clear" w:color="auto" w:fill="auto"/>
            <w:vAlign w:val="bottom"/>
            <w:hideMark/>
          </w:tcPr>
          <w:p w:rsidR="00986A49" w:rsidRPr="00A8753D" w:rsidRDefault="00986A49" w:rsidP="00F660D5">
            <w:pPr>
              <w:pStyle w:val="tblHeaderText"/>
              <w:rPr>
                <w:rFonts w:cs="Arial"/>
                <w:szCs w:val="18"/>
              </w:rPr>
            </w:pPr>
            <w:r w:rsidRPr="00A8753D">
              <w:rPr>
                <w:rFonts w:cs="Arial"/>
                <w:szCs w:val="18"/>
              </w:rPr>
              <w:t>6 месяцев, закончившихся</w:t>
            </w:r>
          </w:p>
          <w:p w:rsidR="00986A49" w:rsidRPr="00A8753D" w:rsidRDefault="00986A49" w:rsidP="00F660D5">
            <w:pPr>
              <w:pStyle w:val="tblHeaderText"/>
              <w:rPr>
                <w:rFonts w:cs="Arial"/>
                <w:szCs w:val="18"/>
              </w:rPr>
            </w:pPr>
            <w:r w:rsidRPr="00A8753D">
              <w:rPr>
                <w:rFonts w:cs="Arial"/>
                <w:szCs w:val="18"/>
              </w:rPr>
              <w:t xml:space="preserve">30 июня </w:t>
            </w:r>
            <w:r w:rsidRPr="00A8753D">
              <w:rPr>
                <w:rFonts w:cs="Arial"/>
                <w:szCs w:val="18"/>
              </w:rPr>
              <w:br/>
              <w:t xml:space="preserve">2015 года </w:t>
            </w:r>
          </w:p>
          <w:p w:rsidR="00986A49" w:rsidRPr="00A8753D" w:rsidRDefault="00986A49" w:rsidP="00F660D5">
            <w:pPr>
              <w:pStyle w:val="tblHeaderText"/>
              <w:rPr>
                <w:rFonts w:cs="Arial"/>
                <w:spacing w:val="-4"/>
                <w:szCs w:val="18"/>
              </w:rPr>
            </w:pPr>
            <w:r w:rsidRPr="00A8753D">
              <w:rPr>
                <w:rFonts w:cs="Arial"/>
                <w:szCs w:val="18"/>
              </w:rPr>
              <w:t>(не аудировано)</w:t>
            </w:r>
          </w:p>
        </w:tc>
        <w:tc>
          <w:tcPr>
            <w:tcW w:w="143" w:type="dxa"/>
            <w:tcBorders>
              <w:top w:val="nil"/>
              <w:left w:val="nil"/>
              <w:bottom w:val="nil"/>
              <w:right w:val="nil"/>
            </w:tcBorders>
            <w:shd w:val="clear" w:color="auto" w:fill="auto"/>
            <w:vAlign w:val="bottom"/>
            <w:hideMark/>
          </w:tcPr>
          <w:p w:rsidR="00986A49" w:rsidRPr="00A8753D" w:rsidRDefault="00986A49" w:rsidP="00F660D5">
            <w:pPr>
              <w:pStyle w:val="tblHeaderText"/>
              <w:rPr>
                <w:rFonts w:cs="Arial"/>
                <w:szCs w:val="18"/>
              </w:rPr>
            </w:pPr>
          </w:p>
        </w:tc>
        <w:tc>
          <w:tcPr>
            <w:tcW w:w="1557" w:type="dxa"/>
            <w:tcBorders>
              <w:top w:val="nil"/>
              <w:left w:val="nil"/>
              <w:bottom w:val="nil"/>
              <w:right w:val="nil"/>
            </w:tcBorders>
            <w:shd w:val="clear" w:color="auto" w:fill="auto"/>
            <w:vAlign w:val="bottom"/>
            <w:hideMark/>
          </w:tcPr>
          <w:p w:rsidR="00986A49" w:rsidRPr="00A8753D" w:rsidRDefault="00986A49" w:rsidP="00F660D5">
            <w:pPr>
              <w:pStyle w:val="tblHeaderText"/>
              <w:rPr>
                <w:rFonts w:cs="Arial"/>
                <w:szCs w:val="18"/>
              </w:rPr>
            </w:pPr>
            <w:r w:rsidRPr="00A8753D">
              <w:rPr>
                <w:rFonts w:cs="Arial"/>
                <w:szCs w:val="18"/>
              </w:rPr>
              <w:t>6 месяцев, закончившихся</w:t>
            </w:r>
          </w:p>
          <w:p w:rsidR="00986A49" w:rsidRPr="00A8753D" w:rsidRDefault="00986A49" w:rsidP="00F660D5">
            <w:pPr>
              <w:pStyle w:val="tblHeaderText"/>
              <w:rPr>
                <w:rFonts w:cs="Arial"/>
                <w:szCs w:val="18"/>
              </w:rPr>
            </w:pPr>
            <w:r w:rsidRPr="00A8753D">
              <w:rPr>
                <w:rFonts w:cs="Arial"/>
                <w:szCs w:val="18"/>
              </w:rPr>
              <w:t xml:space="preserve">30 июня </w:t>
            </w:r>
            <w:r w:rsidRPr="00A8753D">
              <w:rPr>
                <w:rFonts w:cs="Arial"/>
                <w:szCs w:val="18"/>
              </w:rPr>
              <w:br/>
              <w:t xml:space="preserve">2014 года </w:t>
            </w:r>
          </w:p>
          <w:p w:rsidR="00986A49" w:rsidRPr="00A8753D" w:rsidRDefault="00986A49" w:rsidP="00F660D5">
            <w:pPr>
              <w:pStyle w:val="tblHeaderText"/>
              <w:rPr>
                <w:rFonts w:cs="Arial"/>
                <w:iCs/>
                <w:spacing w:val="-4"/>
                <w:szCs w:val="18"/>
              </w:rPr>
            </w:pPr>
            <w:r w:rsidRPr="00A8753D">
              <w:rPr>
                <w:rFonts w:cs="Arial"/>
                <w:szCs w:val="18"/>
              </w:rPr>
              <w:t>(не аудировано)</w:t>
            </w:r>
          </w:p>
        </w:tc>
      </w:tr>
      <w:tr w:rsidR="00986A49" w:rsidRPr="00A8753D" w:rsidTr="00F660D5">
        <w:trPr>
          <w:cantSplit/>
        </w:trPr>
        <w:tc>
          <w:tcPr>
            <w:tcW w:w="6187" w:type="dxa"/>
            <w:tcBorders>
              <w:top w:val="single" w:sz="6" w:space="0" w:color="auto"/>
              <w:left w:val="nil"/>
              <w:bottom w:val="nil"/>
              <w:right w:val="nil"/>
            </w:tcBorders>
            <w:shd w:val="clear" w:color="auto" w:fill="auto"/>
            <w:vAlign w:val="bottom"/>
          </w:tcPr>
          <w:p w:rsidR="00986A49" w:rsidRPr="00A8753D" w:rsidRDefault="00986A49" w:rsidP="00F660D5">
            <w:pPr>
              <w:pStyle w:val="tblText02"/>
              <w:rPr>
                <w:rFonts w:cs="Arial"/>
              </w:rPr>
            </w:pPr>
            <w:r w:rsidRPr="00A8753D">
              <w:rPr>
                <w:rFonts w:cs="Arial"/>
              </w:rPr>
              <w:t xml:space="preserve"> </w:t>
            </w:r>
          </w:p>
        </w:tc>
        <w:tc>
          <w:tcPr>
            <w:tcW w:w="1558" w:type="dxa"/>
            <w:tcBorders>
              <w:top w:val="single" w:sz="6" w:space="0" w:color="auto"/>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143" w:type="dxa"/>
            <w:tcBorders>
              <w:top w:val="single" w:sz="6" w:space="0" w:color="auto"/>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1557" w:type="dxa"/>
            <w:tcBorders>
              <w:top w:val="single" w:sz="6" w:space="0" w:color="auto"/>
              <w:left w:val="nil"/>
              <w:bottom w:val="nil"/>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187" w:type="dxa"/>
            <w:tcBorders>
              <w:top w:val="nil"/>
              <w:left w:val="nil"/>
              <w:bottom w:val="nil"/>
              <w:right w:val="nil"/>
            </w:tcBorders>
            <w:shd w:val="clear" w:color="auto" w:fill="auto"/>
            <w:vAlign w:val="bottom"/>
          </w:tcPr>
          <w:p w:rsidR="00986A49" w:rsidRPr="00A8753D" w:rsidRDefault="00986A49" w:rsidP="00F660D5">
            <w:pPr>
              <w:pStyle w:val="tblText02"/>
              <w:ind w:left="0" w:firstLine="0"/>
              <w:rPr>
                <w:rFonts w:cs="Arial"/>
              </w:rPr>
            </w:pPr>
            <w:r w:rsidRPr="00A8753D">
              <w:rPr>
                <w:rFonts w:cs="Arial"/>
              </w:rPr>
              <w:t>Доход от предоставления банковских услуг и услуг в сфере информационных технологий</w:t>
            </w:r>
          </w:p>
        </w:tc>
        <w:tc>
          <w:tcPr>
            <w:tcW w:w="1558" w:type="dxa"/>
            <w:tcBorders>
              <w:top w:val="nil"/>
              <w:left w:val="nil"/>
              <w:bottom w:val="nil"/>
              <w:right w:val="nil"/>
            </w:tcBorders>
            <w:shd w:val="clear" w:color="auto" w:fill="auto"/>
            <w:vAlign w:val="bottom"/>
          </w:tcPr>
          <w:p w:rsidR="00986A49" w:rsidRPr="00A8753D" w:rsidRDefault="00986A49" w:rsidP="00F660D5">
            <w:pPr>
              <w:pStyle w:val="tblNumber01"/>
              <w:rPr>
                <w:rFonts w:cs="Arial"/>
                <w:szCs w:val="18"/>
              </w:rPr>
            </w:pPr>
            <w:r w:rsidRPr="00A8753D">
              <w:rPr>
                <w:rFonts w:cs="Arial"/>
                <w:szCs w:val="18"/>
              </w:rPr>
              <w:t xml:space="preserve">34,244 </w:t>
            </w:r>
          </w:p>
        </w:tc>
        <w:tc>
          <w:tcPr>
            <w:tcW w:w="143" w:type="dxa"/>
            <w:tcBorders>
              <w:top w:val="nil"/>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1557" w:type="dxa"/>
            <w:tcBorders>
              <w:top w:val="nil"/>
              <w:left w:val="nil"/>
              <w:bottom w:val="nil"/>
              <w:right w:val="nil"/>
            </w:tcBorders>
            <w:shd w:val="clear" w:color="auto" w:fill="auto"/>
            <w:vAlign w:val="bottom"/>
          </w:tcPr>
          <w:p w:rsidR="00986A49" w:rsidRPr="00A8753D" w:rsidRDefault="00986A49" w:rsidP="00F660D5">
            <w:pPr>
              <w:pStyle w:val="tblNumber01"/>
              <w:rPr>
                <w:rFonts w:cs="Arial"/>
                <w:szCs w:val="18"/>
              </w:rPr>
            </w:pPr>
            <w:r w:rsidRPr="00A8753D">
              <w:rPr>
                <w:rFonts w:cs="Arial"/>
                <w:szCs w:val="18"/>
              </w:rPr>
              <w:t xml:space="preserve">38,796 </w:t>
            </w:r>
          </w:p>
        </w:tc>
      </w:tr>
      <w:tr w:rsidR="00986A49" w:rsidRPr="00A8753D" w:rsidTr="00F660D5">
        <w:trPr>
          <w:cantSplit/>
        </w:trPr>
        <w:tc>
          <w:tcPr>
            <w:tcW w:w="6187"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rPr>
            </w:pPr>
            <w:r w:rsidRPr="00A8753D">
              <w:rPr>
                <w:rFonts w:cs="Arial"/>
              </w:rPr>
              <w:t>Доход по договорам сотрудничества</w:t>
            </w:r>
          </w:p>
        </w:tc>
        <w:tc>
          <w:tcPr>
            <w:tcW w:w="1558" w:type="dxa"/>
            <w:tcBorders>
              <w:top w:val="nil"/>
              <w:left w:val="nil"/>
              <w:bottom w:val="nil"/>
              <w:right w:val="nil"/>
            </w:tcBorders>
            <w:shd w:val="clear" w:color="auto" w:fill="auto"/>
            <w:vAlign w:val="bottom"/>
            <w:hideMark/>
          </w:tcPr>
          <w:p w:rsidR="00986A49" w:rsidRPr="00A8753D" w:rsidRDefault="00986A49" w:rsidP="00F660D5">
            <w:pPr>
              <w:pStyle w:val="tblNumber01"/>
              <w:rPr>
                <w:rFonts w:eastAsia="Times New Roman" w:cs="Arial"/>
                <w:szCs w:val="18"/>
              </w:rPr>
            </w:pPr>
            <w:r w:rsidRPr="00A8753D">
              <w:rPr>
                <w:rFonts w:cs="Arial"/>
                <w:szCs w:val="18"/>
              </w:rPr>
              <w:t xml:space="preserve">58,700 </w:t>
            </w:r>
          </w:p>
        </w:tc>
        <w:tc>
          <w:tcPr>
            <w:tcW w:w="143"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c>
          <w:tcPr>
            <w:tcW w:w="1557" w:type="dxa"/>
            <w:tcBorders>
              <w:top w:val="nil"/>
              <w:left w:val="nil"/>
              <w:bottom w:val="nil"/>
              <w:right w:val="nil"/>
            </w:tcBorders>
            <w:shd w:val="clear" w:color="auto" w:fill="auto"/>
            <w:vAlign w:val="bottom"/>
            <w:hideMark/>
          </w:tcPr>
          <w:p w:rsidR="00986A49" w:rsidRPr="00A8753D" w:rsidRDefault="00986A49" w:rsidP="00F660D5">
            <w:pPr>
              <w:pStyle w:val="tblNumber01"/>
              <w:rPr>
                <w:rFonts w:eastAsia="Times New Roman" w:cs="Arial"/>
                <w:szCs w:val="18"/>
              </w:rPr>
            </w:pPr>
            <w:r w:rsidRPr="00A8753D">
              <w:rPr>
                <w:rFonts w:cs="Arial"/>
                <w:szCs w:val="18"/>
              </w:rPr>
              <w:t xml:space="preserve">39,434 </w:t>
            </w:r>
          </w:p>
        </w:tc>
      </w:tr>
      <w:tr w:rsidR="00986A49" w:rsidRPr="00A8753D" w:rsidTr="00F660D5">
        <w:trPr>
          <w:cantSplit/>
        </w:trPr>
        <w:tc>
          <w:tcPr>
            <w:tcW w:w="6187"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rPr>
            </w:pPr>
            <w:r w:rsidRPr="00A8753D">
              <w:rPr>
                <w:rFonts w:cs="Arial"/>
              </w:rPr>
              <w:t>Доходы от сдачи офисных помещений в субаренду</w:t>
            </w:r>
          </w:p>
        </w:tc>
        <w:tc>
          <w:tcPr>
            <w:tcW w:w="1558"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r w:rsidRPr="00A8753D">
              <w:rPr>
                <w:rFonts w:cs="Arial"/>
                <w:szCs w:val="18"/>
              </w:rPr>
              <w:t xml:space="preserve">20,956 </w:t>
            </w:r>
          </w:p>
        </w:tc>
        <w:tc>
          <w:tcPr>
            <w:tcW w:w="143"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c>
          <w:tcPr>
            <w:tcW w:w="1557"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r w:rsidRPr="00A8753D">
              <w:rPr>
                <w:rFonts w:cs="Arial"/>
                <w:szCs w:val="18"/>
              </w:rPr>
              <w:t xml:space="preserve">18,507 </w:t>
            </w:r>
          </w:p>
        </w:tc>
      </w:tr>
      <w:tr w:rsidR="00986A49" w:rsidRPr="00A8753D" w:rsidTr="00F660D5">
        <w:trPr>
          <w:cantSplit/>
        </w:trPr>
        <w:tc>
          <w:tcPr>
            <w:tcW w:w="6187" w:type="dxa"/>
            <w:tcBorders>
              <w:top w:val="nil"/>
              <w:left w:val="nil"/>
              <w:bottom w:val="nil"/>
              <w:right w:val="nil"/>
            </w:tcBorders>
            <w:shd w:val="clear" w:color="auto" w:fill="auto"/>
            <w:vAlign w:val="bottom"/>
          </w:tcPr>
          <w:p w:rsidR="00986A49" w:rsidRPr="00A8753D" w:rsidRDefault="00986A49" w:rsidP="00F660D5">
            <w:pPr>
              <w:pStyle w:val="tblText02"/>
              <w:rPr>
                <w:rFonts w:cs="Arial"/>
              </w:rPr>
            </w:pPr>
            <w:r w:rsidRPr="00A8753D">
              <w:rPr>
                <w:rFonts w:cs="Arial"/>
              </w:rPr>
              <w:t>Реклама</w:t>
            </w:r>
          </w:p>
        </w:tc>
        <w:tc>
          <w:tcPr>
            <w:tcW w:w="1558" w:type="dxa"/>
            <w:tcBorders>
              <w:top w:val="nil"/>
              <w:left w:val="nil"/>
              <w:bottom w:val="nil"/>
              <w:right w:val="nil"/>
            </w:tcBorders>
            <w:shd w:val="clear" w:color="auto" w:fill="auto"/>
            <w:vAlign w:val="bottom"/>
          </w:tcPr>
          <w:p w:rsidR="00986A49" w:rsidRPr="00A8753D" w:rsidRDefault="00986A49" w:rsidP="00F660D5">
            <w:pPr>
              <w:pStyle w:val="tblNumber01"/>
              <w:rPr>
                <w:rFonts w:cs="Arial"/>
                <w:szCs w:val="18"/>
              </w:rPr>
            </w:pPr>
            <w:r w:rsidRPr="00A8753D">
              <w:rPr>
                <w:rFonts w:cs="Arial"/>
                <w:szCs w:val="18"/>
              </w:rPr>
              <w:t xml:space="preserve">1,325 </w:t>
            </w:r>
          </w:p>
        </w:tc>
        <w:tc>
          <w:tcPr>
            <w:tcW w:w="143" w:type="dxa"/>
            <w:tcBorders>
              <w:top w:val="nil"/>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1557" w:type="dxa"/>
            <w:tcBorders>
              <w:top w:val="nil"/>
              <w:left w:val="nil"/>
              <w:bottom w:val="nil"/>
              <w:right w:val="nil"/>
            </w:tcBorders>
            <w:shd w:val="clear" w:color="auto" w:fill="auto"/>
            <w:vAlign w:val="bottom"/>
          </w:tcPr>
          <w:p w:rsidR="00986A49" w:rsidRPr="00A8753D" w:rsidRDefault="00986A49" w:rsidP="00F660D5">
            <w:pPr>
              <w:pStyle w:val="tblNumber01"/>
              <w:rPr>
                <w:rFonts w:cs="Arial"/>
                <w:szCs w:val="18"/>
              </w:rPr>
            </w:pPr>
            <w:r w:rsidRPr="00A8753D">
              <w:rPr>
                <w:rFonts w:cs="Arial"/>
                <w:szCs w:val="18"/>
              </w:rPr>
              <w:t xml:space="preserve">1,881 </w:t>
            </w:r>
          </w:p>
        </w:tc>
      </w:tr>
      <w:tr w:rsidR="00986A49" w:rsidRPr="00A8753D" w:rsidTr="00F660D5">
        <w:trPr>
          <w:cantSplit/>
        </w:trPr>
        <w:tc>
          <w:tcPr>
            <w:tcW w:w="6187"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rPr>
            </w:pPr>
            <w:r w:rsidRPr="00A8753D">
              <w:rPr>
                <w:rFonts w:cs="Arial"/>
              </w:rPr>
              <w:t>Списание невостребованных остатков на счетах</w:t>
            </w:r>
          </w:p>
        </w:tc>
        <w:tc>
          <w:tcPr>
            <w:tcW w:w="1558" w:type="dxa"/>
            <w:tcBorders>
              <w:top w:val="nil"/>
              <w:left w:val="nil"/>
              <w:right w:val="nil"/>
            </w:tcBorders>
            <w:shd w:val="clear" w:color="auto" w:fill="auto"/>
            <w:vAlign w:val="bottom"/>
            <w:hideMark/>
          </w:tcPr>
          <w:p w:rsidR="00986A49" w:rsidRPr="00A8753D" w:rsidRDefault="00986A49" w:rsidP="00F660D5">
            <w:pPr>
              <w:pStyle w:val="tblNumber01"/>
              <w:rPr>
                <w:rFonts w:cs="Arial"/>
                <w:szCs w:val="18"/>
              </w:rPr>
            </w:pPr>
            <w:r w:rsidRPr="00A8753D">
              <w:rPr>
                <w:rFonts w:cs="Arial"/>
                <w:szCs w:val="18"/>
              </w:rPr>
              <w:t xml:space="preserve">3,121 </w:t>
            </w:r>
          </w:p>
        </w:tc>
        <w:tc>
          <w:tcPr>
            <w:tcW w:w="143"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c>
          <w:tcPr>
            <w:tcW w:w="1557" w:type="dxa"/>
            <w:tcBorders>
              <w:top w:val="nil"/>
              <w:left w:val="nil"/>
              <w:right w:val="nil"/>
            </w:tcBorders>
            <w:shd w:val="clear" w:color="auto" w:fill="auto"/>
            <w:vAlign w:val="bottom"/>
            <w:hideMark/>
          </w:tcPr>
          <w:p w:rsidR="00986A49" w:rsidRPr="00A8753D" w:rsidRDefault="00986A49" w:rsidP="00F660D5">
            <w:pPr>
              <w:pStyle w:val="tblNumber01"/>
              <w:rPr>
                <w:rFonts w:cs="Arial"/>
                <w:b/>
                <w:bCs/>
                <w:caps/>
                <w:szCs w:val="18"/>
              </w:rPr>
            </w:pPr>
            <w:r w:rsidRPr="00A8753D">
              <w:rPr>
                <w:rFonts w:cs="Arial"/>
                <w:szCs w:val="18"/>
              </w:rPr>
              <w:t xml:space="preserve">6,240 </w:t>
            </w:r>
          </w:p>
        </w:tc>
      </w:tr>
      <w:tr w:rsidR="00986A49" w:rsidRPr="00A8753D" w:rsidTr="00F660D5">
        <w:trPr>
          <w:cantSplit/>
        </w:trPr>
        <w:tc>
          <w:tcPr>
            <w:tcW w:w="6187" w:type="dxa"/>
            <w:tcBorders>
              <w:top w:val="nil"/>
              <w:left w:val="nil"/>
              <w:right w:val="nil"/>
            </w:tcBorders>
            <w:shd w:val="clear" w:color="auto" w:fill="auto"/>
            <w:vAlign w:val="bottom"/>
            <w:hideMark/>
          </w:tcPr>
          <w:p w:rsidR="00986A49" w:rsidRPr="00A8753D" w:rsidRDefault="00986A49" w:rsidP="00F660D5">
            <w:pPr>
              <w:pStyle w:val="tblText02"/>
              <w:rPr>
                <w:rFonts w:cs="Arial"/>
              </w:rPr>
            </w:pPr>
            <w:r w:rsidRPr="00A8753D">
              <w:rPr>
                <w:rFonts w:cs="Arial"/>
              </w:rPr>
              <w:t>Прочее</w:t>
            </w:r>
          </w:p>
        </w:tc>
        <w:tc>
          <w:tcPr>
            <w:tcW w:w="1558" w:type="dxa"/>
            <w:tcBorders>
              <w:top w:val="nil"/>
              <w:left w:val="nil"/>
              <w:right w:val="nil"/>
            </w:tcBorders>
            <w:shd w:val="clear" w:color="auto" w:fill="auto"/>
            <w:vAlign w:val="bottom"/>
            <w:hideMark/>
          </w:tcPr>
          <w:p w:rsidR="00986A49" w:rsidRPr="00A8753D" w:rsidRDefault="00986A49" w:rsidP="00F660D5">
            <w:pPr>
              <w:pStyle w:val="tblNumber01"/>
              <w:rPr>
                <w:rFonts w:eastAsia="Times New Roman" w:cs="Arial"/>
                <w:szCs w:val="18"/>
              </w:rPr>
            </w:pPr>
            <w:r w:rsidRPr="00A8753D">
              <w:rPr>
                <w:rFonts w:cs="Arial"/>
                <w:szCs w:val="18"/>
              </w:rPr>
              <w:t xml:space="preserve">30,238 </w:t>
            </w:r>
          </w:p>
        </w:tc>
        <w:tc>
          <w:tcPr>
            <w:tcW w:w="143" w:type="dxa"/>
            <w:tcBorders>
              <w:top w:val="nil"/>
              <w:left w:val="nil"/>
              <w:right w:val="nil"/>
            </w:tcBorders>
            <w:shd w:val="clear" w:color="auto" w:fill="auto"/>
            <w:vAlign w:val="bottom"/>
            <w:hideMark/>
          </w:tcPr>
          <w:p w:rsidR="00986A49" w:rsidRPr="00A8753D" w:rsidRDefault="00986A49" w:rsidP="00F660D5">
            <w:pPr>
              <w:pStyle w:val="tblNumber01"/>
              <w:rPr>
                <w:rFonts w:cs="Arial"/>
                <w:szCs w:val="18"/>
              </w:rPr>
            </w:pPr>
          </w:p>
        </w:tc>
        <w:tc>
          <w:tcPr>
            <w:tcW w:w="1557" w:type="dxa"/>
            <w:tcBorders>
              <w:top w:val="nil"/>
              <w:left w:val="nil"/>
              <w:right w:val="nil"/>
            </w:tcBorders>
            <w:shd w:val="clear" w:color="auto" w:fill="auto"/>
            <w:vAlign w:val="bottom"/>
            <w:hideMark/>
          </w:tcPr>
          <w:p w:rsidR="00986A49" w:rsidRPr="00A8753D" w:rsidRDefault="00986A49" w:rsidP="00F660D5">
            <w:pPr>
              <w:pStyle w:val="tblNumber01"/>
              <w:rPr>
                <w:rFonts w:eastAsia="Times New Roman" w:cs="Arial"/>
                <w:szCs w:val="18"/>
              </w:rPr>
            </w:pPr>
            <w:r w:rsidRPr="00A8753D">
              <w:rPr>
                <w:rFonts w:cs="Arial"/>
                <w:szCs w:val="18"/>
              </w:rPr>
              <w:t xml:space="preserve">37,097 </w:t>
            </w:r>
          </w:p>
        </w:tc>
      </w:tr>
      <w:tr w:rsidR="00986A49" w:rsidRPr="00A8753D" w:rsidTr="00F660D5">
        <w:trPr>
          <w:cantSplit/>
        </w:trPr>
        <w:tc>
          <w:tcPr>
            <w:tcW w:w="6187" w:type="dxa"/>
            <w:tcBorders>
              <w:top w:val="nil"/>
              <w:left w:val="nil"/>
              <w:bottom w:val="single" w:sz="6" w:space="0" w:color="auto"/>
              <w:right w:val="nil"/>
            </w:tcBorders>
            <w:shd w:val="clear" w:color="auto" w:fill="auto"/>
            <w:vAlign w:val="bottom"/>
          </w:tcPr>
          <w:p w:rsidR="00986A49" w:rsidRPr="00A8753D" w:rsidRDefault="00986A49" w:rsidP="00F660D5">
            <w:pPr>
              <w:pStyle w:val="tblText02"/>
              <w:rPr>
                <w:rFonts w:cs="Arial"/>
              </w:rPr>
            </w:pPr>
            <w:r w:rsidRPr="00A8753D">
              <w:rPr>
                <w:rFonts w:cs="Arial"/>
              </w:rPr>
              <w:t xml:space="preserve"> </w:t>
            </w:r>
          </w:p>
        </w:tc>
        <w:tc>
          <w:tcPr>
            <w:tcW w:w="155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143"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155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187" w:type="dxa"/>
            <w:tcBorders>
              <w:top w:val="single" w:sz="6" w:space="0" w:color="auto"/>
              <w:left w:val="nil"/>
              <w:bottom w:val="nil"/>
              <w:right w:val="nil"/>
            </w:tcBorders>
            <w:shd w:val="clear" w:color="auto" w:fill="auto"/>
            <w:vAlign w:val="bottom"/>
          </w:tcPr>
          <w:p w:rsidR="00986A49" w:rsidRPr="00A8753D" w:rsidRDefault="00986A49" w:rsidP="00F660D5">
            <w:pPr>
              <w:pStyle w:val="tblText02"/>
              <w:rPr>
                <w:rFonts w:cs="Arial"/>
              </w:rPr>
            </w:pPr>
            <w:r w:rsidRPr="00A8753D">
              <w:rPr>
                <w:rFonts w:cs="Arial"/>
              </w:rPr>
              <w:t xml:space="preserve"> </w:t>
            </w:r>
          </w:p>
        </w:tc>
        <w:tc>
          <w:tcPr>
            <w:tcW w:w="1558"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c>
          <w:tcPr>
            <w:tcW w:w="143"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c>
          <w:tcPr>
            <w:tcW w:w="1557"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187" w:type="dxa"/>
            <w:tcBorders>
              <w:top w:val="nil"/>
              <w:left w:val="nil"/>
              <w:right w:val="nil"/>
            </w:tcBorders>
            <w:shd w:val="clear" w:color="auto" w:fill="auto"/>
            <w:vAlign w:val="bottom"/>
            <w:hideMark/>
          </w:tcPr>
          <w:p w:rsidR="00986A49" w:rsidRPr="00A8753D" w:rsidRDefault="00986A49" w:rsidP="00F660D5">
            <w:pPr>
              <w:pStyle w:val="tblText02"/>
              <w:rPr>
                <w:rFonts w:cs="Arial"/>
                <w:b/>
              </w:rPr>
            </w:pPr>
            <w:r w:rsidRPr="00A8753D">
              <w:rPr>
                <w:rFonts w:cs="Arial"/>
                <w:b/>
              </w:rPr>
              <w:t>Итого прочие доходы</w:t>
            </w:r>
          </w:p>
        </w:tc>
        <w:tc>
          <w:tcPr>
            <w:tcW w:w="1558" w:type="dxa"/>
            <w:tcBorders>
              <w:top w:val="nil"/>
              <w:left w:val="nil"/>
              <w:right w:val="nil"/>
            </w:tcBorders>
            <w:shd w:val="clear" w:color="auto" w:fill="auto"/>
            <w:vAlign w:val="bottom"/>
            <w:hideMark/>
          </w:tcPr>
          <w:p w:rsidR="00986A49" w:rsidRPr="00A8753D" w:rsidRDefault="00986A49" w:rsidP="00F660D5">
            <w:pPr>
              <w:pStyle w:val="tblNumber01"/>
              <w:rPr>
                <w:rFonts w:cs="Arial"/>
                <w:b/>
                <w:szCs w:val="18"/>
              </w:rPr>
            </w:pPr>
            <w:r w:rsidRPr="00A8753D">
              <w:rPr>
                <w:rFonts w:cs="Arial"/>
                <w:b/>
                <w:bCs/>
                <w:szCs w:val="18"/>
              </w:rPr>
              <w:t xml:space="preserve">148,584 </w:t>
            </w:r>
          </w:p>
        </w:tc>
        <w:tc>
          <w:tcPr>
            <w:tcW w:w="143" w:type="dxa"/>
            <w:tcBorders>
              <w:top w:val="nil"/>
              <w:left w:val="nil"/>
              <w:right w:val="nil"/>
            </w:tcBorders>
            <w:shd w:val="clear" w:color="auto" w:fill="auto"/>
            <w:vAlign w:val="bottom"/>
            <w:hideMark/>
          </w:tcPr>
          <w:p w:rsidR="00986A49" w:rsidRPr="00A8753D" w:rsidRDefault="00986A49" w:rsidP="00F660D5">
            <w:pPr>
              <w:pStyle w:val="tblNumber01"/>
              <w:rPr>
                <w:rFonts w:cs="Arial"/>
                <w:szCs w:val="18"/>
              </w:rPr>
            </w:pPr>
          </w:p>
        </w:tc>
        <w:tc>
          <w:tcPr>
            <w:tcW w:w="1557" w:type="dxa"/>
            <w:tcBorders>
              <w:top w:val="nil"/>
              <w:left w:val="nil"/>
              <w:right w:val="nil"/>
            </w:tcBorders>
            <w:shd w:val="clear" w:color="auto" w:fill="auto"/>
            <w:vAlign w:val="bottom"/>
            <w:hideMark/>
          </w:tcPr>
          <w:p w:rsidR="00986A49" w:rsidRPr="00A8753D" w:rsidRDefault="00986A49" w:rsidP="00F660D5">
            <w:pPr>
              <w:pStyle w:val="tblNumber01"/>
              <w:rPr>
                <w:rFonts w:cs="Arial"/>
                <w:b/>
                <w:szCs w:val="18"/>
              </w:rPr>
            </w:pPr>
            <w:r w:rsidRPr="00A8753D">
              <w:rPr>
                <w:rFonts w:cs="Arial"/>
                <w:b/>
                <w:bCs/>
                <w:szCs w:val="18"/>
              </w:rPr>
              <w:t xml:space="preserve">141,955 </w:t>
            </w:r>
          </w:p>
        </w:tc>
      </w:tr>
      <w:tr w:rsidR="00986A49" w:rsidRPr="00A8753D" w:rsidTr="00F660D5">
        <w:trPr>
          <w:cantSplit/>
        </w:trPr>
        <w:tc>
          <w:tcPr>
            <w:tcW w:w="6187" w:type="dxa"/>
            <w:tcBorders>
              <w:top w:val="nil"/>
              <w:left w:val="nil"/>
              <w:bottom w:val="single" w:sz="12" w:space="0" w:color="auto"/>
              <w:right w:val="nil"/>
            </w:tcBorders>
            <w:shd w:val="clear" w:color="auto" w:fill="auto"/>
            <w:vAlign w:val="bottom"/>
          </w:tcPr>
          <w:p w:rsidR="00986A49" w:rsidRPr="00A8753D" w:rsidRDefault="00986A49" w:rsidP="00F660D5">
            <w:pPr>
              <w:pStyle w:val="tblText02"/>
              <w:rPr>
                <w:rFonts w:cs="Arial"/>
              </w:rPr>
            </w:pPr>
            <w:r w:rsidRPr="00A8753D">
              <w:rPr>
                <w:rFonts w:cs="Arial"/>
              </w:rPr>
              <w:t xml:space="preserve"> </w:t>
            </w:r>
          </w:p>
        </w:tc>
        <w:tc>
          <w:tcPr>
            <w:tcW w:w="1558"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143"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1557" w:type="dxa"/>
            <w:tcBorders>
              <w:top w:val="nil"/>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r>
    </w:tbl>
    <w:p w:rsidR="00986A49" w:rsidRPr="002F2FD8" w:rsidRDefault="00986A49" w:rsidP="00986A49">
      <w:pPr>
        <w:pStyle w:val="21"/>
        <w:rPr>
          <w:rFonts w:ascii="Arial" w:hAnsi="Arial" w:cs="Arial"/>
          <w:sz w:val="20"/>
        </w:rPr>
      </w:pPr>
    </w:p>
    <w:p w:rsidR="00986A49" w:rsidRPr="002F2FD8" w:rsidRDefault="00986A49" w:rsidP="00986A49">
      <w:pPr>
        <w:pStyle w:val="21"/>
        <w:rPr>
          <w:rFonts w:ascii="Arial" w:hAnsi="Arial" w:cs="Arial"/>
          <w:sz w:val="20"/>
        </w:rPr>
      </w:pPr>
    </w:p>
    <w:p w:rsidR="00986A49" w:rsidRPr="002F2FD8" w:rsidRDefault="00986A49" w:rsidP="00955919">
      <w:pPr>
        <w:pStyle w:val="1"/>
        <w:pageBreakBefore/>
        <w:numPr>
          <w:ilvl w:val="0"/>
          <w:numId w:val="68"/>
        </w:numPr>
        <w:spacing w:before="0" w:after="0"/>
        <w:rPr>
          <w:rFonts w:ascii="Arial" w:hAnsi="Arial" w:cs="Arial"/>
          <w:sz w:val="24"/>
          <w:szCs w:val="24"/>
        </w:rPr>
      </w:pPr>
      <w:bookmarkStart w:id="755" w:name="_Операционные_расходы"/>
      <w:bookmarkStart w:id="756" w:name="_Toc261426516"/>
      <w:bookmarkStart w:id="757" w:name="_Toc285457753"/>
      <w:bookmarkStart w:id="758" w:name="_Toc289354456"/>
      <w:bookmarkStart w:id="759" w:name="_Toc418000317"/>
      <w:bookmarkStart w:id="760" w:name="_Toc418268940"/>
      <w:bookmarkStart w:id="761" w:name="_Toc438541227"/>
      <w:bookmarkEnd w:id="755"/>
      <w:r w:rsidRPr="002F2FD8">
        <w:rPr>
          <w:rFonts w:ascii="Arial" w:hAnsi="Arial" w:cs="Arial"/>
          <w:sz w:val="24"/>
          <w:szCs w:val="24"/>
        </w:rPr>
        <w:t>Операционные расходы</w:t>
      </w:r>
      <w:bookmarkEnd w:id="756"/>
      <w:bookmarkEnd w:id="757"/>
      <w:bookmarkEnd w:id="758"/>
      <w:bookmarkEnd w:id="759"/>
      <w:bookmarkEnd w:id="760"/>
      <w:bookmarkEnd w:id="761"/>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Операционные расходы представлены следующим образом:</w:t>
      </w:r>
    </w:p>
    <w:p w:rsidR="00986A49" w:rsidRPr="002F2FD8" w:rsidRDefault="00986A49" w:rsidP="002F2FD8">
      <w:pPr>
        <w:pStyle w:val="21"/>
        <w:ind w:left="567"/>
        <w:jc w:val="both"/>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6045"/>
        <w:gridCol w:w="1700"/>
        <w:gridCol w:w="143"/>
        <w:gridCol w:w="1557"/>
      </w:tblGrid>
      <w:tr w:rsidR="00986A49" w:rsidRPr="00A8753D" w:rsidTr="00F660D5">
        <w:trPr>
          <w:cantSplit/>
        </w:trPr>
        <w:tc>
          <w:tcPr>
            <w:tcW w:w="6045" w:type="dxa"/>
            <w:tcBorders>
              <w:top w:val="nil"/>
              <w:left w:val="nil"/>
              <w:right w:val="nil"/>
            </w:tcBorders>
            <w:shd w:val="clear" w:color="auto" w:fill="auto"/>
            <w:noWrap/>
            <w:vAlign w:val="bottom"/>
            <w:hideMark/>
          </w:tcPr>
          <w:p w:rsidR="00986A49" w:rsidRPr="00A8753D" w:rsidRDefault="00986A49" w:rsidP="002F2FD8">
            <w:pPr>
              <w:pStyle w:val="tblHeaderText"/>
              <w:jc w:val="left"/>
              <w:rPr>
                <w:rFonts w:cs="Arial"/>
              </w:rPr>
            </w:pPr>
          </w:p>
        </w:tc>
        <w:tc>
          <w:tcPr>
            <w:tcW w:w="1700" w:type="dxa"/>
            <w:tcBorders>
              <w:top w:val="nil"/>
              <w:left w:val="nil"/>
              <w:right w:val="nil"/>
            </w:tcBorders>
            <w:shd w:val="clear" w:color="auto" w:fill="auto"/>
            <w:vAlign w:val="bottom"/>
            <w:hideMark/>
          </w:tcPr>
          <w:p w:rsidR="00986A49" w:rsidRPr="00A8753D" w:rsidRDefault="00986A49" w:rsidP="002F2FD8">
            <w:pPr>
              <w:pStyle w:val="tblHeaderText"/>
              <w:rPr>
                <w:rFonts w:cs="Arial"/>
                <w:szCs w:val="18"/>
              </w:rPr>
            </w:pPr>
            <w:r w:rsidRPr="00A8753D">
              <w:rPr>
                <w:rFonts w:cs="Arial"/>
                <w:szCs w:val="18"/>
              </w:rPr>
              <w:t>6 месяцев, закончившихся</w:t>
            </w:r>
          </w:p>
          <w:p w:rsidR="00986A49" w:rsidRPr="00A8753D" w:rsidRDefault="00986A49" w:rsidP="002F2FD8">
            <w:pPr>
              <w:pStyle w:val="tblHeaderText"/>
              <w:rPr>
                <w:rFonts w:cs="Arial"/>
                <w:szCs w:val="18"/>
              </w:rPr>
            </w:pPr>
            <w:r w:rsidRPr="00A8753D">
              <w:rPr>
                <w:rFonts w:cs="Arial"/>
                <w:szCs w:val="18"/>
              </w:rPr>
              <w:t xml:space="preserve">30 июня </w:t>
            </w:r>
            <w:r w:rsidRPr="00A8753D">
              <w:rPr>
                <w:rFonts w:cs="Arial"/>
                <w:szCs w:val="18"/>
              </w:rPr>
              <w:br/>
              <w:t xml:space="preserve">2015 года </w:t>
            </w:r>
          </w:p>
          <w:p w:rsidR="00986A49" w:rsidRPr="00A8753D" w:rsidRDefault="00986A49" w:rsidP="002F2FD8">
            <w:pPr>
              <w:pStyle w:val="tblHeaderText"/>
              <w:rPr>
                <w:rFonts w:cs="Arial"/>
                <w:spacing w:val="-4"/>
                <w:szCs w:val="18"/>
              </w:rPr>
            </w:pPr>
            <w:r w:rsidRPr="00A8753D">
              <w:rPr>
                <w:rFonts w:cs="Arial"/>
                <w:szCs w:val="18"/>
              </w:rPr>
              <w:t>(не аудировано)</w:t>
            </w:r>
          </w:p>
        </w:tc>
        <w:tc>
          <w:tcPr>
            <w:tcW w:w="143" w:type="dxa"/>
            <w:tcBorders>
              <w:top w:val="nil"/>
              <w:left w:val="nil"/>
              <w:right w:val="nil"/>
            </w:tcBorders>
            <w:shd w:val="clear" w:color="auto" w:fill="auto"/>
            <w:vAlign w:val="bottom"/>
            <w:hideMark/>
          </w:tcPr>
          <w:p w:rsidR="00986A49" w:rsidRPr="00A8753D" w:rsidRDefault="00986A49" w:rsidP="002F2FD8">
            <w:pPr>
              <w:pStyle w:val="tblHeaderText"/>
              <w:rPr>
                <w:rFonts w:cs="Arial"/>
                <w:szCs w:val="18"/>
              </w:rPr>
            </w:pPr>
          </w:p>
        </w:tc>
        <w:tc>
          <w:tcPr>
            <w:tcW w:w="1557" w:type="dxa"/>
            <w:tcBorders>
              <w:top w:val="nil"/>
              <w:left w:val="nil"/>
              <w:right w:val="nil"/>
            </w:tcBorders>
            <w:shd w:val="clear" w:color="auto" w:fill="auto"/>
            <w:vAlign w:val="bottom"/>
            <w:hideMark/>
          </w:tcPr>
          <w:p w:rsidR="00986A49" w:rsidRPr="00A8753D" w:rsidRDefault="00986A49" w:rsidP="002F2FD8">
            <w:pPr>
              <w:pStyle w:val="tblHeaderText"/>
              <w:rPr>
                <w:rFonts w:cs="Arial"/>
                <w:szCs w:val="18"/>
              </w:rPr>
            </w:pPr>
            <w:r w:rsidRPr="00A8753D">
              <w:rPr>
                <w:rFonts w:cs="Arial"/>
                <w:szCs w:val="18"/>
              </w:rPr>
              <w:t>6 месяцев, закончившихся</w:t>
            </w:r>
          </w:p>
          <w:p w:rsidR="00986A49" w:rsidRPr="00A8753D" w:rsidRDefault="00986A49" w:rsidP="002F2FD8">
            <w:pPr>
              <w:pStyle w:val="tblHeaderText"/>
              <w:rPr>
                <w:rFonts w:cs="Arial"/>
                <w:szCs w:val="18"/>
              </w:rPr>
            </w:pPr>
            <w:r w:rsidRPr="00A8753D">
              <w:rPr>
                <w:rFonts w:cs="Arial"/>
                <w:szCs w:val="18"/>
              </w:rPr>
              <w:t xml:space="preserve">30 июня </w:t>
            </w:r>
            <w:r w:rsidRPr="00A8753D">
              <w:rPr>
                <w:rFonts w:cs="Arial"/>
                <w:szCs w:val="18"/>
              </w:rPr>
              <w:br/>
              <w:t xml:space="preserve">2014 года </w:t>
            </w:r>
          </w:p>
          <w:p w:rsidR="00986A49" w:rsidRPr="00A8753D" w:rsidRDefault="00986A49" w:rsidP="002F2FD8">
            <w:pPr>
              <w:pStyle w:val="tblHeaderText"/>
              <w:rPr>
                <w:rFonts w:cs="Arial"/>
                <w:spacing w:val="-4"/>
                <w:szCs w:val="18"/>
              </w:rPr>
            </w:pPr>
            <w:r w:rsidRPr="00A8753D">
              <w:rPr>
                <w:rFonts w:cs="Arial"/>
                <w:szCs w:val="18"/>
              </w:rPr>
              <w:t>(не аудировано)</w:t>
            </w:r>
          </w:p>
        </w:tc>
      </w:tr>
      <w:tr w:rsidR="00986A49" w:rsidRPr="00A8753D" w:rsidTr="00F660D5">
        <w:trPr>
          <w:cantSplit/>
        </w:trPr>
        <w:tc>
          <w:tcPr>
            <w:tcW w:w="6045" w:type="dxa"/>
            <w:tcBorders>
              <w:top w:val="single" w:sz="6" w:space="0" w:color="auto"/>
              <w:left w:val="nil"/>
              <w:bottom w:val="nil"/>
              <w:right w:val="nil"/>
            </w:tcBorders>
            <w:shd w:val="clear" w:color="auto" w:fill="auto"/>
            <w:noWrap/>
            <w:vAlign w:val="bottom"/>
          </w:tcPr>
          <w:p w:rsidR="00986A49" w:rsidRPr="00A8753D" w:rsidRDefault="00986A49" w:rsidP="002F2FD8">
            <w:pPr>
              <w:pStyle w:val="tblText02"/>
              <w:rPr>
                <w:rFonts w:cs="Arial"/>
              </w:rPr>
            </w:pPr>
            <w:r w:rsidRPr="00A8753D">
              <w:rPr>
                <w:rFonts w:cs="Arial"/>
              </w:rPr>
              <w:t xml:space="preserve"> </w:t>
            </w:r>
          </w:p>
        </w:tc>
        <w:tc>
          <w:tcPr>
            <w:tcW w:w="1700" w:type="dxa"/>
            <w:tcBorders>
              <w:top w:val="single" w:sz="6" w:space="0" w:color="auto"/>
              <w:left w:val="nil"/>
              <w:bottom w:val="nil"/>
              <w:right w:val="nil"/>
            </w:tcBorders>
            <w:shd w:val="clear" w:color="auto" w:fill="auto"/>
            <w:vAlign w:val="bottom"/>
          </w:tcPr>
          <w:p w:rsidR="00986A49" w:rsidRPr="00A8753D" w:rsidRDefault="00986A49" w:rsidP="002F2FD8">
            <w:pPr>
              <w:pStyle w:val="tblNumber01"/>
              <w:rPr>
                <w:rFonts w:cs="Arial"/>
                <w:szCs w:val="18"/>
              </w:rPr>
            </w:pPr>
          </w:p>
        </w:tc>
        <w:tc>
          <w:tcPr>
            <w:tcW w:w="143" w:type="dxa"/>
            <w:tcBorders>
              <w:top w:val="single" w:sz="6" w:space="0" w:color="auto"/>
              <w:left w:val="nil"/>
              <w:bottom w:val="nil"/>
              <w:right w:val="nil"/>
            </w:tcBorders>
            <w:shd w:val="clear" w:color="auto" w:fill="auto"/>
            <w:vAlign w:val="bottom"/>
          </w:tcPr>
          <w:p w:rsidR="00986A49" w:rsidRPr="00A8753D" w:rsidRDefault="00986A49" w:rsidP="002F2FD8">
            <w:pPr>
              <w:pStyle w:val="tblNumber01"/>
              <w:rPr>
                <w:rFonts w:cs="Arial"/>
                <w:szCs w:val="18"/>
              </w:rPr>
            </w:pPr>
          </w:p>
        </w:tc>
        <w:tc>
          <w:tcPr>
            <w:tcW w:w="1557" w:type="dxa"/>
            <w:tcBorders>
              <w:top w:val="single" w:sz="6" w:space="0" w:color="auto"/>
              <w:left w:val="nil"/>
              <w:bottom w:val="nil"/>
              <w:right w:val="nil"/>
            </w:tcBorders>
            <w:shd w:val="clear" w:color="auto" w:fill="auto"/>
            <w:vAlign w:val="bottom"/>
          </w:tcPr>
          <w:p w:rsidR="00986A49" w:rsidRPr="00A8753D" w:rsidRDefault="00986A49" w:rsidP="002F2FD8">
            <w:pPr>
              <w:pStyle w:val="tblNumber01"/>
              <w:rPr>
                <w:rFonts w:cs="Arial"/>
                <w:szCs w:val="18"/>
              </w:rPr>
            </w:pP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Расходы на персонал</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1,436,972</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1,486,687</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 xml:space="preserve">Расходы по взысканию денежных средств </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31,906</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31,535</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Социальные налоги</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lang w:val="en-US"/>
              </w:rPr>
              <w:t>386</w:t>
            </w:r>
            <w:r w:rsidRPr="00A8753D">
              <w:rPr>
                <w:rFonts w:ascii="Arial" w:hAnsi="Arial" w:cs="Arial"/>
                <w:sz w:val="18"/>
                <w:szCs w:val="18"/>
              </w:rPr>
              <w:t>,</w:t>
            </w:r>
            <w:r w:rsidRPr="00A8753D">
              <w:rPr>
                <w:rFonts w:ascii="Arial" w:hAnsi="Arial" w:cs="Arial"/>
                <w:sz w:val="18"/>
                <w:szCs w:val="18"/>
                <w:lang w:val="en-US"/>
              </w:rPr>
              <w:t>914</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390,542</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Расходы по аренде</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244,435</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267,387</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Расходы на рекламу и маркетинг</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10,687</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32,906</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Возмещение расходов по корпоративным услугам внутри Группы</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10,487</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Амортизация основных средств и нематериальных активов</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114,179</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113,331</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Услуги, связанные с ИТ</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110,676</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114,149</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 xml:space="preserve">Расходы на обслуживание и эксплуатацию здания </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55,426</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53,443</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Связь</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70,858</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74,861</w:t>
            </w:r>
          </w:p>
        </w:tc>
      </w:tr>
      <w:tr w:rsidR="00986A49" w:rsidRPr="00A8753D" w:rsidTr="00F660D5">
        <w:trPr>
          <w:cantSplit/>
        </w:trPr>
        <w:tc>
          <w:tcPr>
            <w:tcW w:w="6045" w:type="dxa"/>
            <w:tcBorders>
              <w:top w:val="nil"/>
              <w:left w:val="nil"/>
              <w:bottom w:val="nil"/>
              <w:right w:val="nil"/>
            </w:tcBorders>
            <w:shd w:val="clear" w:color="auto" w:fill="auto"/>
            <w:noWrap/>
            <w:vAlign w:val="bottom"/>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 xml:space="preserve">Офисные расходы </w:t>
            </w:r>
          </w:p>
        </w:tc>
        <w:tc>
          <w:tcPr>
            <w:tcW w:w="1700" w:type="dxa"/>
            <w:tcBorders>
              <w:top w:val="nil"/>
              <w:left w:val="nil"/>
              <w:bottom w:val="nil"/>
              <w:right w:val="nil"/>
            </w:tcBorders>
            <w:shd w:val="clear" w:color="auto" w:fill="auto"/>
            <w:vAlign w:val="bottom"/>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21,684</w:t>
            </w:r>
          </w:p>
        </w:tc>
        <w:tc>
          <w:tcPr>
            <w:tcW w:w="143" w:type="dxa"/>
            <w:tcBorders>
              <w:top w:val="nil"/>
              <w:left w:val="nil"/>
              <w:bottom w:val="nil"/>
              <w:right w:val="nil"/>
            </w:tcBorders>
            <w:shd w:val="clear" w:color="auto" w:fill="auto"/>
            <w:vAlign w:val="bottom"/>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26,268</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 xml:space="preserve">Прочие расходы на персонал </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33,415</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41,181</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 xml:space="preserve">Почтовые услуги </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13,242</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22,881</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Командировочные расходы</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11,000</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26,482</w:t>
            </w:r>
          </w:p>
        </w:tc>
      </w:tr>
      <w:tr w:rsidR="00986A49" w:rsidRPr="00A8753D" w:rsidTr="00F660D5">
        <w:trPr>
          <w:cantSplit/>
        </w:trPr>
        <w:tc>
          <w:tcPr>
            <w:tcW w:w="6045" w:type="dxa"/>
            <w:tcBorders>
              <w:top w:val="nil"/>
              <w:left w:val="nil"/>
              <w:bottom w:val="nil"/>
              <w:right w:val="nil"/>
            </w:tcBorders>
            <w:shd w:val="clear" w:color="auto" w:fill="auto"/>
            <w:noWrap/>
            <w:vAlign w:val="bottom"/>
            <w:hideMark/>
          </w:tcPr>
          <w:p w:rsidR="00986A49" w:rsidRPr="00A8753D" w:rsidRDefault="00986A49" w:rsidP="002F2FD8">
            <w:pPr>
              <w:spacing w:after="0" w:line="240" w:lineRule="auto"/>
              <w:rPr>
                <w:rFonts w:ascii="Arial" w:hAnsi="Arial" w:cs="Arial"/>
                <w:color w:val="000000"/>
                <w:sz w:val="18"/>
                <w:szCs w:val="18"/>
              </w:rPr>
            </w:pPr>
            <w:r w:rsidRPr="00A8753D">
              <w:rPr>
                <w:rFonts w:ascii="Arial" w:hAnsi="Arial" w:cs="Arial"/>
                <w:color w:val="000000"/>
                <w:sz w:val="18"/>
                <w:szCs w:val="18"/>
              </w:rPr>
              <w:t>Профессиональные услуги</w:t>
            </w:r>
          </w:p>
        </w:tc>
        <w:tc>
          <w:tcPr>
            <w:tcW w:w="1700"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51,672</w:t>
            </w:r>
          </w:p>
        </w:tc>
        <w:tc>
          <w:tcPr>
            <w:tcW w:w="143"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top w:val="nil"/>
              <w:left w:val="nil"/>
              <w:bottom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40,433</w:t>
            </w:r>
          </w:p>
        </w:tc>
      </w:tr>
      <w:tr w:rsidR="00986A49" w:rsidRPr="00A8753D" w:rsidTr="00F660D5">
        <w:trPr>
          <w:cantSplit/>
        </w:trPr>
        <w:tc>
          <w:tcPr>
            <w:tcW w:w="6045" w:type="dxa"/>
            <w:tcBorders>
              <w:top w:val="nil"/>
              <w:left w:val="nil"/>
              <w:bottom w:val="single" w:sz="6" w:space="0" w:color="auto"/>
              <w:right w:val="nil"/>
            </w:tcBorders>
            <w:shd w:val="clear" w:color="auto" w:fill="auto"/>
            <w:noWrap/>
            <w:vAlign w:val="bottom"/>
          </w:tcPr>
          <w:p w:rsidR="00986A49" w:rsidRPr="00A8753D" w:rsidRDefault="00986A49" w:rsidP="002F2FD8">
            <w:pPr>
              <w:pStyle w:val="tblText02"/>
              <w:rPr>
                <w:rFonts w:cs="Arial"/>
              </w:rPr>
            </w:pPr>
            <w:r w:rsidRPr="00A8753D">
              <w:rPr>
                <w:rFonts w:cs="Arial"/>
              </w:rPr>
              <w:t>Прочее</w:t>
            </w:r>
          </w:p>
        </w:tc>
        <w:tc>
          <w:tcPr>
            <w:tcW w:w="1700" w:type="dxa"/>
            <w:tcBorders>
              <w:top w:val="nil"/>
              <w:left w:val="nil"/>
              <w:bottom w:val="single" w:sz="6" w:space="0" w:color="auto"/>
              <w:right w:val="nil"/>
            </w:tcBorders>
            <w:shd w:val="clear" w:color="auto" w:fill="auto"/>
            <w:vAlign w:val="center"/>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60,554</w:t>
            </w:r>
          </w:p>
        </w:tc>
        <w:tc>
          <w:tcPr>
            <w:tcW w:w="143" w:type="dxa"/>
            <w:tcBorders>
              <w:top w:val="nil"/>
              <w:left w:val="nil"/>
              <w:bottom w:val="single" w:sz="6" w:space="0" w:color="auto"/>
              <w:right w:val="nil"/>
            </w:tcBorders>
            <w:shd w:val="clear" w:color="auto" w:fill="auto"/>
            <w:vAlign w:val="center"/>
          </w:tcPr>
          <w:p w:rsidR="00986A49" w:rsidRPr="00A8753D" w:rsidRDefault="00986A49" w:rsidP="002F2FD8">
            <w:pPr>
              <w:spacing w:after="0" w:line="240" w:lineRule="auto"/>
              <w:jc w:val="right"/>
              <w:rPr>
                <w:rFonts w:ascii="Arial" w:hAnsi="Arial" w:cs="Arial"/>
                <w:sz w:val="18"/>
                <w:szCs w:val="18"/>
              </w:rPr>
            </w:pPr>
          </w:p>
        </w:tc>
        <w:tc>
          <w:tcPr>
            <w:tcW w:w="1557" w:type="dxa"/>
            <w:tcBorders>
              <w:top w:val="nil"/>
              <w:left w:val="nil"/>
              <w:bottom w:val="single" w:sz="6" w:space="0" w:color="auto"/>
              <w:right w:val="nil"/>
            </w:tcBorders>
            <w:shd w:val="clear" w:color="auto" w:fill="auto"/>
            <w:vAlign w:val="center"/>
          </w:tcPr>
          <w:p w:rsidR="00986A49" w:rsidRPr="00A8753D" w:rsidRDefault="00986A49" w:rsidP="002F2FD8">
            <w:pPr>
              <w:spacing w:after="0" w:line="240" w:lineRule="auto"/>
              <w:jc w:val="right"/>
              <w:rPr>
                <w:rFonts w:ascii="Arial" w:hAnsi="Arial" w:cs="Arial"/>
                <w:sz w:val="18"/>
                <w:szCs w:val="18"/>
              </w:rPr>
            </w:pPr>
            <w:r w:rsidRPr="00A8753D">
              <w:rPr>
                <w:rFonts w:ascii="Arial" w:hAnsi="Arial" w:cs="Arial"/>
                <w:sz w:val="18"/>
                <w:szCs w:val="18"/>
              </w:rPr>
              <w:t>78,824</w:t>
            </w:r>
          </w:p>
        </w:tc>
      </w:tr>
      <w:tr w:rsidR="00986A49" w:rsidRPr="00A8753D" w:rsidTr="00F660D5">
        <w:trPr>
          <w:cantSplit/>
        </w:trPr>
        <w:tc>
          <w:tcPr>
            <w:tcW w:w="6045" w:type="dxa"/>
            <w:tcBorders>
              <w:top w:val="nil"/>
              <w:left w:val="nil"/>
              <w:bottom w:val="single" w:sz="6" w:space="0" w:color="auto"/>
              <w:right w:val="nil"/>
            </w:tcBorders>
            <w:shd w:val="clear" w:color="auto" w:fill="auto"/>
            <w:noWrap/>
            <w:vAlign w:val="bottom"/>
          </w:tcPr>
          <w:p w:rsidR="00986A49" w:rsidRPr="00A8753D" w:rsidRDefault="00986A49" w:rsidP="002F2FD8">
            <w:pPr>
              <w:pStyle w:val="tblText02"/>
              <w:rPr>
                <w:rFonts w:cs="Arial"/>
              </w:rPr>
            </w:pPr>
            <w:r w:rsidRPr="00A8753D">
              <w:rPr>
                <w:rFonts w:cs="Arial"/>
              </w:rPr>
              <w:t xml:space="preserve"> </w:t>
            </w:r>
          </w:p>
        </w:tc>
        <w:tc>
          <w:tcPr>
            <w:tcW w:w="1700" w:type="dxa"/>
            <w:tcBorders>
              <w:top w:val="nil"/>
              <w:left w:val="nil"/>
              <w:bottom w:val="single" w:sz="6" w:space="0" w:color="auto"/>
              <w:right w:val="nil"/>
            </w:tcBorders>
            <w:shd w:val="clear" w:color="auto" w:fill="auto"/>
            <w:vAlign w:val="bottom"/>
          </w:tcPr>
          <w:p w:rsidR="00986A49" w:rsidRPr="00A8753D" w:rsidRDefault="00986A49" w:rsidP="002F2FD8">
            <w:pPr>
              <w:pStyle w:val="tblNumber01"/>
              <w:rPr>
                <w:rFonts w:cs="Arial"/>
                <w:szCs w:val="18"/>
              </w:rPr>
            </w:pPr>
          </w:p>
        </w:tc>
        <w:tc>
          <w:tcPr>
            <w:tcW w:w="143" w:type="dxa"/>
            <w:tcBorders>
              <w:top w:val="nil"/>
              <w:left w:val="nil"/>
              <w:bottom w:val="single" w:sz="6" w:space="0" w:color="auto"/>
              <w:right w:val="nil"/>
            </w:tcBorders>
            <w:shd w:val="clear" w:color="auto" w:fill="auto"/>
            <w:vAlign w:val="bottom"/>
          </w:tcPr>
          <w:p w:rsidR="00986A49" w:rsidRPr="00A8753D" w:rsidRDefault="00986A49" w:rsidP="002F2FD8">
            <w:pPr>
              <w:pStyle w:val="tblNumber01"/>
              <w:rPr>
                <w:rFonts w:cs="Arial"/>
                <w:szCs w:val="18"/>
              </w:rPr>
            </w:pPr>
          </w:p>
        </w:tc>
        <w:tc>
          <w:tcPr>
            <w:tcW w:w="1557" w:type="dxa"/>
            <w:tcBorders>
              <w:top w:val="nil"/>
              <w:left w:val="nil"/>
              <w:bottom w:val="single" w:sz="6" w:space="0" w:color="auto"/>
              <w:right w:val="nil"/>
            </w:tcBorders>
            <w:shd w:val="clear" w:color="auto" w:fill="auto"/>
            <w:vAlign w:val="bottom"/>
          </w:tcPr>
          <w:p w:rsidR="00986A49" w:rsidRPr="00A8753D" w:rsidRDefault="00986A49" w:rsidP="002F2FD8">
            <w:pPr>
              <w:pStyle w:val="tblNumber01"/>
              <w:rPr>
                <w:rFonts w:cs="Arial"/>
                <w:szCs w:val="18"/>
              </w:rPr>
            </w:pPr>
          </w:p>
        </w:tc>
      </w:tr>
      <w:tr w:rsidR="00986A49" w:rsidRPr="00A8753D" w:rsidTr="00F660D5">
        <w:trPr>
          <w:cantSplit/>
        </w:trPr>
        <w:tc>
          <w:tcPr>
            <w:tcW w:w="6045" w:type="dxa"/>
            <w:tcBorders>
              <w:top w:val="single" w:sz="6" w:space="0" w:color="auto"/>
              <w:left w:val="nil"/>
              <w:right w:val="nil"/>
            </w:tcBorders>
            <w:shd w:val="clear" w:color="auto" w:fill="auto"/>
            <w:noWrap/>
            <w:vAlign w:val="bottom"/>
          </w:tcPr>
          <w:p w:rsidR="00986A49" w:rsidRPr="00A8753D" w:rsidRDefault="00986A49" w:rsidP="002F2FD8">
            <w:pPr>
              <w:pStyle w:val="tblText02"/>
              <w:rPr>
                <w:rFonts w:cs="Arial"/>
              </w:rPr>
            </w:pPr>
            <w:r w:rsidRPr="00A8753D">
              <w:rPr>
                <w:rFonts w:cs="Arial"/>
              </w:rPr>
              <w:t xml:space="preserve"> </w:t>
            </w:r>
          </w:p>
        </w:tc>
        <w:tc>
          <w:tcPr>
            <w:tcW w:w="1700" w:type="dxa"/>
            <w:tcBorders>
              <w:top w:val="single" w:sz="6" w:space="0" w:color="auto"/>
              <w:left w:val="nil"/>
              <w:right w:val="nil"/>
            </w:tcBorders>
            <w:shd w:val="clear" w:color="auto" w:fill="auto"/>
            <w:vAlign w:val="bottom"/>
          </w:tcPr>
          <w:p w:rsidR="00986A49" w:rsidRPr="00A8753D" w:rsidRDefault="00986A49" w:rsidP="002F2FD8">
            <w:pPr>
              <w:pStyle w:val="tblNumber01"/>
              <w:rPr>
                <w:rFonts w:cs="Arial"/>
                <w:szCs w:val="18"/>
              </w:rPr>
            </w:pPr>
          </w:p>
        </w:tc>
        <w:tc>
          <w:tcPr>
            <w:tcW w:w="143" w:type="dxa"/>
            <w:tcBorders>
              <w:top w:val="single" w:sz="6" w:space="0" w:color="auto"/>
              <w:left w:val="nil"/>
              <w:right w:val="nil"/>
            </w:tcBorders>
            <w:shd w:val="clear" w:color="auto" w:fill="auto"/>
            <w:vAlign w:val="bottom"/>
          </w:tcPr>
          <w:p w:rsidR="00986A49" w:rsidRPr="00A8753D" w:rsidRDefault="00986A49" w:rsidP="002F2FD8">
            <w:pPr>
              <w:pStyle w:val="tblNumber01"/>
              <w:rPr>
                <w:rFonts w:cs="Arial"/>
                <w:szCs w:val="18"/>
              </w:rPr>
            </w:pPr>
          </w:p>
        </w:tc>
        <w:tc>
          <w:tcPr>
            <w:tcW w:w="1557" w:type="dxa"/>
            <w:tcBorders>
              <w:top w:val="single" w:sz="6" w:space="0" w:color="auto"/>
              <w:left w:val="nil"/>
              <w:right w:val="nil"/>
            </w:tcBorders>
            <w:shd w:val="clear" w:color="auto" w:fill="auto"/>
            <w:vAlign w:val="bottom"/>
          </w:tcPr>
          <w:p w:rsidR="00986A49" w:rsidRPr="00A8753D" w:rsidRDefault="00986A49" w:rsidP="002F2FD8">
            <w:pPr>
              <w:pStyle w:val="tblNumber01"/>
              <w:rPr>
                <w:rFonts w:cs="Arial"/>
                <w:szCs w:val="18"/>
              </w:rPr>
            </w:pPr>
          </w:p>
        </w:tc>
      </w:tr>
      <w:tr w:rsidR="00986A49" w:rsidRPr="00A8753D" w:rsidTr="00F660D5">
        <w:trPr>
          <w:cantSplit/>
        </w:trPr>
        <w:tc>
          <w:tcPr>
            <w:tcW w:w="6045" w:type="dxa"/>
            <w:tcBorders>
              <w:top w:val="nil"/>
              <w:left w:val="nil"/>
              <w:right w:val="nil"/>
            </w:tcBorders>
            <w:shd w:val="clear" w:color="auto" w:fill="auto"/>
            <w:noWrap/>
            <w:vAlign w:val="bottom"/>
            <w:hideMark/>
          </w:tcPr>
          <w:p w:rsidR="00986A49" w:rsidRPr="00A8753D" w:rsidRDefault="00986A49" w:rsidP="002F2FD8">
            <w:pPr>
              <w:pStyle w:val="tblText02"/>
              <w:rPr>
                <w:rFonts w:cs="Arial"/>
                <w:b/>
              </w:rPr>
            </w:pPr>
            <w:r w:rsidRPr="00A8753D">
              <w:rPr>
                <w:rFonts w:cs="Arial"/>
                <w:b/>
              </w:rPr>
              <w:t>Итого операционные расходы</w:t>
            </w:r>
          </w:p>
        </w:tc>
        <w:tc>
          <w:tcPr>
            <w:tcW w:w="1700" w:type="dxa"/>
            <w:tcBorders>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b/>
                <w:bCs/>
                <w:sz w:val="18"/>
                <w:szCs w:val="18"/>
              </w:rPr>
            </w:pPr>
            <w:r w:rsidRPr="00A8753D">
              <w:rPr>
                <w:rFonts w:ascii="Arial" w:hAnsi="Arial" w:cs="Arial"/>
                <w:b/>
                <w:bCs/>
                <w:sz w:val="18"/>
                <w:szCs w:val="18"/>
              </w:rPr>
              <w:t>2,653,620</w:t>
            </w:r>
          </w:p>
        </w:tc>
        <w:tc>
          <w:tcPr>
            <w:tcW w:w="143" w:type="dxa"/>
            <w:tcBorders>
              <w:top w:val="nil"/>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color w:val="FF0000"/>
                <w:sz w:val="18"/>
                <w:szCs w:val="18"/>
              </w:rPr>
            </w:pPr>
          </w:p>
        </w:tc>
        <w:tc>
          <w:tcPr>
            <w:tcW w:w="1557" w:type="dxa"/>
            <w:tcBorders>
              <w:left w:val="nil"/>
              <w:right w:val="nil"/>
            </w:tcBorders>
            <w:shd w:val="clear" w:color="auto" w:fill="auto"/>
            <w:vAlign w:val="bottom"/>
            <w:hideMark/>
          </w:tcPr>
          <w:p w:rsidR="00986A49" w:rsidRPr="00A8753D" w:rsidRDefault="00986A49" w:rsidP="002F2FD8">
            <w:pPr>
              <w:spacing w:after="0" w:line="240" w:lineRule="auto"/>
              <w:jc w:val="right"/>
              <w:rPr>
                <w:rFonts w:ascii="Arial" w:hAnsi="Arial" w:cs="Arial"/>
                <w:b/>
                <w:bCs/>
                <w:sz w:val="18"/>
                <w:szCs w:val="18"/>
              </w:rPr>
            </w:pPr>
            <w:r w:rsidRPr="00A8753D">
              <w:rPr>
                <w:rFonts w:ascii="Arial" w:hAnsi="Arial" w:cs="Arial"/>
                <w:b/>
                <w:bCs/>
                <w:sz w:val="18"/>
                <w:szCs w:val="18"/>
              </w:rPr>
              <w:t>2,811,397</w:t>
            </w:r>
          </w:p>
        </w:tc>
      </w:tr>
      <w:tr w:rsidR="00986A49" w:rsidRPr="00A8753D" w:rsidTr="00F660D5">
        <w:trPr>
          <w:cantSplit/>
        </w:trPr>
        <w:tc>
          <w:tcPr>
            <w:tcW w:w="6045" w:type="dxa"/>
            <w:tcBorders>
              <w:top w:val="nil"/>
              <w:left w:val="nil"/>
              <w:bottom w:val="single" w:sz="12" w:space="0" w:color="auto"/>
              <w:right w:val="nil"/>
            </w:tcBorders>
            <w:shd w:val="clear" w:color="auto" w:fill="auto"/>
            <w:noWrap/>
            <w:vAlign w:val="bottom"/>
          </w:tcPr>
          <w:p w:rsidR="00986A49" w:rsidRPr="00A8753D" w:rsidRDefault="00986A49" w:rsidP="002F2FD8">
            <w:pPr>
              <w:pStyle w:val="tblText02"/>
              <w:rPr>
                <w:rFonts w:cs="Arial"/>
              </w:rPr>
            </w:pPr>
            <w:r w:rsidRPr="00A8753D">
              <w:rPr>
                <w:rFonts w:cs="Arial"/>
              </w:rPr>
              <w:t xml:space="preserve"> </w:t>
            </w:r>
          </w:p>
        </w:tc>
        <w:tc>
          <w:tcPr>
            <w:tcW w:w="1700" w:type="dxa"/>
            <w:tcBorders>
              <w:left w:val="nil"/>
              <w:bottom w:val="single" w:sz="12" w:space="0" w:color="auto"/>
              <w:right w:val="nil"/>
            </w:tcBorders>
            <w:shd w:val="clear" w:color="auto" w:fill="auto"/>
            <w:vAlign w:val="bottom"/>
          </w:tcPr>
          <w:p w:rsidR="00986A49" w:rsidRPr="00A8753D" w:rsidRDefault="00986A49" w:rsidP="002F2FD8">
            <w:pPr>
              <w:pStyle w:val="tblNumber01"/>
              <w:rPr>
                <w:rFonts w:cs="Arial"/>
                <w:szCs w:val="18"/>
              </w:rPr>
            </w:pPr>
          </w:p>
        </w:tc>
        <w:tc>
          <w:tcPr>
            <w:tcW w:w="143" w:type="dxa"/>
            <w:tcBorders>
              <w:top w:val="nil"/>
              <w:left w:val="nil"/>
              <w:bottom w:val="single" w:sz="12" w:space="0" w:color="auto"/>
              <w:right w:val="nil"/>
            </w:tcBorders>
            <w:shd w:val="clear" w:color="auto" w:fill="auto"/>
            <w:vAlign w:val="bottom"/>
          </w:tcPr>
          <w:p w:rsidR="00986A49" w:rsidRPr="00A8753D" w:rsidRDefault="00986A49" w:rsidP="002F2FD8">
            <w:pPr>
              <w:pStyle w:val="tblNumber01"/>
              <w:rPr>
                <w:rFonts w:cs="Arial"/>
                <w:szCs w:val="18"/>
              </w:rPr>
            </w:pPr>
          </w:p>
        </w:tc>
        <w:tc>
          <w:tcPr>
            <w:tcW w:w="1557" w:type="dxa"/>
            <w:tcBorders>
              <w:left w:val="nil"/>
              <w:bottom w:val="single" w:sz="12" w:space="0" w:color="auto"/>
              <w:right w:val="nil"/>
            </w:tcBorders>
            <w:shd w:val="clear" w:color="auto" w:fill="auto"/>
            <w:vAlign w:val="bottom"/>
          </w:tcPr>
          <w:p w:rsidR="00986A49" w:rsidRPr="00A8753D" w:rsidRDefault="00986A49" w:rsidP="002F2FD8">
            <w:pPr>
              <w:pStyle w:val="tblNumber01"/>
              <w:rPr>
                <w:rFonts w:cs="Arial"/>
                <w:szCs w:val="18"/>
              </w:rPr>
            </w:pPr>
          </w:p>
        </w:tc>
      </w:tr>
    </w:tbl>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За 6 месяцев 2015 и 2014 гг. Банком были понесены расходы в размере 0 тыс. руб. и 10,487 тыс. руб. соответственно, на внутригрупповые корпоративные услуги, оказываемые Группой Société Générale (Примечание 20). Корпоративные услуги включают сопровождение Банка во всех сферах деятельности, поддержку продаж и реализацию проектов развития, разработку и сопровождение решений информационных систем и прочее.</w:t>
      </w:r>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p>
    <w:p w:rsidR="00986A49" w:rsidRPr="002F2FD8" w:rsidRDefault="00986A49" w:rsidP="00955919">
      <w:pPr>
        <w:pStyle w:val="1"/>
        <w:numPr>
          <w:ilvl w:val="0"/>
          <w:numId w:val="68"/>
        </w:numPr>
        <w:spacing w:before="0" w:after="0"/>
        <w:rPr>
          <w:rFonts w:ascii="Arial" w:hAnsi="Arial" w:cs="Arial"/>
          <w:sz w:val="24"/>
          <w:szCs w:val="24"/>
        </w:rPr>
      </w:pPr>
      <w:bookmarkStart w:id="762" w:name="_Налог_на_прибыль"/>
      <w:bookmarkStart w:id="763" w:name="_Toc261426517"/>
      <w:bookmarkStart w:id="764" w:name="_Toc285457754"/>
      <w:bookmarkStart w:id="765" w:name="_Toc289354457"/>
      <w:bookmarkStart w:id="766" w:name="_Toc418000318"/>
      <w:bookmarkStart w:id="767" w:name="_Toc418268941"/>
      <w:bookmarkStart w:id="768" w:name="_Toc438541228"/>
      <w:bookmarkEnd w:id="762"/>
      <w:r w:rsidRPr="002F2FD8">
        <w:rPr>
          <w:rFonts w:ascii="Arial" w:hAnsi="Arial" w:cs="Arial"/>
          <w:sz w:val="24"/>
          <w:szCs w:val="24"/>
        </w:rPr>
        <w:t>Налог на прибыль</w:t>
      </w:r>
      <w:bookmarkEnd w:id="763"/>
      <w:bookmarkEnd w:id="764"/>
      <w:bookmarkEnd w:id="765"/>
      <w:bookmarkEnd w:id="766"/>
      <w:bookmarkEnd w:id="767"/>
      <w:bookmarkEnd w:id="768"/>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Банк составляет расчеты по налогу на прибыль на основании данных налогового учета, осуществляемого в соответствии с требованиями налогового законодательства РФ.</w:t>
      </w:r>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В связи с тем, что некоторые виды расходов не учитываются для целей налогообложения, у Банка возникают определенные постоянные налоговые разницы.</w:t>
      </w:r>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 xml:space="preserve">Отложенный налог отражает чистый налоговый эффект от временных разниц между учетной </w:t>
      </w:r>
      <w:r w:rsidRPr="002F2FD8">
        <w:rPr>
          <w:rFonts w:ascii="Arial" w:hAnsi="Arial" w:cs="Arial"/>
          <w:spacing w:val="-2"/>
          <w:sz w:val="20"/>
        </w:rPr>
        <w:t xml:space="preserve">стоимостью активов и обязательств в целях финансовой отчетности и суммой, определяемой в целях налогообложения. Временные разницы, имеющиеся на 30 июня 2015 г. и 31 декабря 2014 г., в основном, связаны с различными методами учета доходов и расходов, а также с балансовой стоимостью </w:t>
      </w:r>
      <w:r w:rsidRPr="002F2FD8">
        <w:rPr>
          <w:rFonts w:ascii="Arial" w:hAnsi="Arial" w:cs="Arial"/>
          <w:sz w:val="20"/>
        </w:rPr>
        <w:t>некоторых активов и обязательств.</w:t>
      </w:r>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Установленная ставка по налогу составляет 20%.</w:t>
      </w:r>
    </w:p>
    <w:p w:rsidR="00986A49" w:rsidRPr="002F2FD8" w:rsidRDefault="00986A49" w:rsidP="002F2FD8">
      <w:pPr>
        <w:pStyle w:val="21"/>
        <w:ind w:left="567"/>
        <w:jc w:val="both"/>
        <w:rPr>
          <w:rFonts w:ascii="Arial" w:hAnsi="Arial" w:cs="Arial"/>
          <w:sz w:val="20"/>
        </w:rPr>
      </w:pPr>
    </w:p>
    <w:p w:rsidR="00986A49" w:rsidRPr="00A8753D" w:rsidRDefault="00986A49" w:rsidP="00986A49">
      <w:pPr>
        <w:pStyle w:val="Heading1continued"/>
      </w:pPr>
      <w:r w:rsidRPr="00A8753D">
        <w:t>17.</w:t>
      </w:r>
      <w:r w:rsidRPr="00A8753D">
        <w:tab/>
        <w:t>Налог на прибыль (продолжение)</w:t>
      </w:r>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pacing w:val="-2"/>
          <w:sz w:val="20"/>
        </w:rPr>
      </w:pPr>
      <w:r w:rsidRPr="002F2FD8">
        <w:rPr>
          <w:rFonts w:ascii="Arial" w:hAnsi="Arial" w:cs="Arial"/>
          <w:spacing w:val="-2"/>
          <w:sz w:val="20"/>
        </w:rPr>
        <w:t>Временные разницы, имеющиеся на 30 июня 2015 года и 31 декабря 2014 года, представлены следующим образом:</w:t>
      </w:r>
    </w:p>
    <w:p w:rsidR="00986A49" w:rsidRPr="002F2FD8" w:rsidRDefault="00986A49" w:rsidP="002F2FD8">
      <w:pPr>
        <w:pStyle w:val="21"/>
        <w:ind w:left="567"/>
        <w:jc w:val="both"/>
        <w:rPr>
          <w:rFonts w:ascii="Arial" w:hAnsi="Arial" w:cs="Arial"/>
          <w:sz w:val="20"/>
        </w:rPr>
      </w:pPr>
    </w:p>
    <w:tbl>
      <w:tblPr>
        <w:tblW w:w="9445" w:type="dxa"/>
        <w:tblInd w:w="476" w:type="dxa"/>
        <w:tblLayout w:type="fixed"/>
        <w:tblCellMar>
          <w:left w:w="0" w:type="dxa"/>
          <w:right w:w="0" w:type="dxa"/>
        </w:tblCellMar>
        <w:tblLook w:val="0000" w:firstRow="0" w:lastRow="0" w:firstColumn="0" w:lastColumn="0" w:noHBand="0" w:noVBand="0"/>
      </w:tblPr>
      <w:tblGrid>
        <w:gridCol w:w="6328"/>
        <w:gridCol w:w="1560"/>
        <w:gridCol w:w="140"/>
        <w:gridCol w:w="1417"/>
      </w:tblGrid>
      <w:tr w:rsidR="00986A49" w:rsidRPr="00A8753D" w:rsidTr="00F660D5">
        <w:trPr>
          <w:cantSplit/>
        </w:trPr>
        <w:tc>
          <w:tcPr>
            <w:tcW w:w="6328" w:type="dxa"/>
            <w:tcBorders>
              <w:bottom w:val="single" w:sz="6" w:space="0" w:color="auto"/>
            </w:tcBorders>
            <w:shd w:val="clear" w:color="auto" w:fill="auto"/>
          </w:tcPr>
          <w:p w:rsidR="00986A49" w:rsidRPr="00A8753D" w:rsidRDefault="00986A49" w:rsidP="00F660D5">
            <w:pPr>
              <w:pStyle w:val="tblHeaderText"/>
              <w:jc w:val="left"/>
              <w:rPr>
                <w:rFonts w:cs="Arial"/>
              </w:rPr>
            </w:pPr>
          </w:p>
        </w:tc>
        <w:tc>
          <w:tcPr>
            <w:tcW w:w="1560" w:type="dxa"/>
            <w:tcBorders>
              <w:bottom w:val="single" w:sz="6" w:space="0" w:color="auto"/>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30 июня</w:t>
            </w:r>
          </w:p>
          <w:p w:rsidR="00986A49" w:rsidRPr="00A8753D" w:rsidRDefault="00986A49" w:rsidP="00F660D5">
            <w:pPr>
              <w:pStyle w:val="tblHeaderText"/>
              <w:rPr>
                <w:rFonts w:cs="Arial"/>
                <w:szCs w:val="18"/>
              </w:rPr>
            </w:pPr>
            <w:r w:rsidRPr="00A8753D">
              <w:rPr>
                <w:rFonts w:cs="Arial"/>
                <w:szCs w:val="18"/>
              </w:rPr>
              <w:t xml:space="preserve">2015 года </w:t>
            </w:r>
          </w:p>
          <w:p w:rsidR="00986A49" w:rsidRPr="00A8753D" w:rsidRDefault="00986A49" w:rsidP="00F660D5">
            <w:pPr>
              <w:pStyle w:val="tblHeaderText"/>
              <w:rPr>
                <w:rFonts w:cs="Arial"/>
                <w:szCs w:val="18"/>
              </w:rPr>
            </w:pPr>
            <w:r w:rsidRPr="00A8753D">
              <w:rPr>
                <w:rFonts w:cs="Arial"/>
                <w:szCs w:val="18"/>
              </w:rPr>
              <w:t>(не аудировано)</w:t>
            </w:r>
          </w:p>
        </w:tc>
        <w:tc>
          <w:tcPr>
            <w:tcW w:w="140" w:type="dxa"/>
            <w:tcBorders>
              <w:bottom w:val="single" w:sz="6" w:space="0" w:color="auto"/>
            </w:tcBorders>
            <w:shd w:val="clear" w:color="auto" w:fill="auto"/>
            <w:vAlign w:val="bottom"/>
          </w:tcPr>
          <w:p w:rsidR="00986A49" w:rsidRPr="00A8753D" w:rsidRDefault="00986A49" w:rsidP="00F660D5">
            <w:pPr>
              <w:pStyle w:val="tblHeaderText"/>
              <w:rPr>
                <w:rFonts w:cs="Arial"/>
                <w:szCs w:val="18"/>
              </w:rPr>
            </w:pPr>
          </w:p>
        </w:tc>
        <w:tc>
          <w:tcPr>
            <w:tcW w:w="1417" w:type="dxa"/>
            <w:tcBorders>
              <w:bottom w:val="single" w:sz="6" w:space="0" w:color="auto"/>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31 декабря</w:t>
            </w:r>
          </w:p>
          <w:p w:rsidR="00986A49" w:rsidRPr="00A8753D" w:rsidRDefault="00986A49" w:rsidP="00F660D5">
            <w:pPr>
              <w:pStyle w:val="tblHeaderText"/>
              <w:rPr>
                <w:rFonts w:cs="Arial"/>
                <w:szCs w:val="18"/>
              </w:rPr>
            </w:pPr>
            <w:r w:rsidRPr="00A8753D">
              <w:rPr>
                <w:rFonts w:cs="Arial"/>
                <w:szCs w:val="18"/>
              </w:rPr>
              <w:t>2014 года</w:t>
            </w:r>
          </w:p>
        </w:tc>
      </w:tr>
      <w:tr w:rsidR="00986A49" w:rsidRPr="00A8753D" w:rsidTr="00F660D5">
        <w:trPr>
          <w:cantSplit/>
          <w:trHeight w:hRule="exact" w:val="170"/>
        </w:trPr>
        <w:tc>
          <w:tcPr>
            <w:tcW w:w="6328" w:type="dxa"/>
            <w:tcBorders>
              <w:top w:val="single" w:sz="6" w:space="0" w:color="auto"/>
            </w:tcBorders>
          </w:tcPr>
          <w:p w:rsidR="00986A49" w:rsidRPr="00A8753D" w:rsidRDefault="00986A49" w:rsidP="00F660D5">
            <w:pPr>
              <w:pStyle w:val="tblText02"/>
              <w:rPr>
                <w:rFonts w:cs="Arial"/>
              </w:rPr>
            </w:pPr>
          </w:p>
        </w:tc>
        <w:tc>
          <w:tcPr>
            <w:tcW w:w="1560" w:type="dxa"/>
            <w:tcBorders>
              <w:top w:val="single" w:sz="6" w:space="0" w:color="auto"/>
            </w:tcBorders>
            <w:vAlign w:val="bottom"/>
          </w:tcPr>
          <w:p w:rsidR="00986A49" w:rsidRPr="00A8753D" w:rsidRDefault="00986A49" w:rsidP="00F660D5">
            <w:pPr>
              <w:pStyle w:val="tblNumber01"/>
              <w:rPr>
                <w:rFonts w:cs="Arial"/>
                <w:szCs w:val="18"/>
              </w:rPr>
            </w:pPr>
          </w:p>
        </w:tc>
        <w:tc>
          <w:tcPr>
            <w:tcW w:w="140" w:type="dxa"/>
            <w:tcBorders>
              <w:top w:val="single" w:sz="6" w:space="0" w:color="auto"/>
            </w:tcBorders>
            <w:vAlign w:val="bottom"/>
          </w:tcPr>
          <w:p w:rsidR="00986A49" w:rsidRPr="00A8753D" w:rsidRDefault="00986A49" w:rsidP="00F660D5">
            <w:pPr>
              <w:pStyle w:val="tblNumber01"/>
              <w:rPr>
                <w:rFonts w:cs="Arial"/>
                <w:szCs w:val="18"/>
              </w:rPr>
            </w:pPr>
          </w:p>
        </w:tc>
        <w:tc>
          <w:tcPr>
            <w:tcW w:w="1417" w:type="dxa"/>
            <w:tcBorders>
              <w:top w:val="single" w:sz="6" w:space="0" w:color="auto"/>
            </w:tcBorders>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vAlign w:val="bottom"/>
          </w:tcPr>
          <w:p w:rsidR="00986A49" w:rsidRPr="00A8753D" w:rsidRDefault="00986A49" w:rsidP="00F660D5">
            <w:pPr>
              <w:pStyle w:val="tblText02"/>
              <w:rPr>
                <w:rFonts w:cs="Arial"/>
                <w:b/>
              </w:rPr>
            </w:pPr>
            <w:r w:rsidRPr="00A8753D">
              <w:rPr>
                <w:rFonts w:cs="Arial"/>
                <w:b/>
              </w:rPr>
              <w:t>Вычитаемые временные разницы</w:t>
            </w:r>
          </w:p>
        </w:tc>
        <w:tc>
          <w:tcPr>
            <w:tcW w:w="1560" w:type="dxa"/>
            <w:vAlign w:val="bottom"/>
          </w:tcPr>
          <w:p w:rsidR="00986A49" w:rsidRPr="00A8753D" w:rsidRDefault="00986A49" w:rsidP="00F660D5">
            <w:pPr>
              <w:pStyle w:val="tblNumber01"/>
              <w:rPr>
                <w:rFonts w:cs="Arial"/>
                <w:szCs w:val="18"/>
              </w:rPr>
            </w:pPr>
          </w:p>
        </w:tc>
        <w:tc>
          <w:tcPr>
            <w:tcW w:w="140" w:type="dxa"/>
            <w:vAlign w:val="bottom"/>
          </w:tcPr>
          <w:p w:rsidR="00986A49" w:rsidRPr="00A8753D" w:rsidRDefault="00986A49" w:rsidP="00F660D5">
            <w:pPr>
              <w:pStyle w:val="tblNumber01"/>
              <w:rPr>
                <w:rFonts w:cs="Arial"/>
                <w:szCs w:val="18"/>
              </w:rPr>
            </w:pPr>
          </w:p>
        </w:tc>
        <w:tc>
          <w:tcPr>
            <w:tcW w:w="1417" w:type="dxa"/>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vAlign w:val="bottom"/>
          </w:tcPr>
          <w:p w:rsidR="00986A49" w:rsidRPr="00A8753D" w:rsidRDefault="00986A49" w:rsidP="00F660D5">
            <w:pPr>
              <w:pStyle w:val="tblText02"/>
              <w:rPr>
                <w:rFonts w:cs="Arial"/>
              </w:rPr>
            </w:pPr>
          </w:p>
        </w:tc>
        <w:tc>
          <w:tcPr>
            <w:tcW w:w="1560" w:type="dxa"/>
            <w:vAlign w:val="bottom"/>
          </w:tcPr>
          <w:p w:rsidR="00986A49" w:rsidRPr="00A8753D" w:rsidRDefault="00986A49" w:rsidP="00F660D5">
            <w:pPr>
              <w:pStyle w:val="tblNumber01"/>
              <w:rPr>
                <w:rFonts w:cs="Arial"/>
                <w:szCs w:val="18"/>
              </w:rPr>
            </w:pPr>
          </w:p>
        </w:tc>
        <w:tc>
          <w:tcPr>
            <w:tcW w:w="140" w:type="dxa"/>
            <w:vAlign w:val="bottom"/>
          </w:tcPr>
          <w:p w:rsidR="00986A49" w:rsidRPr="00A8753D" w:rsidRDefault="00986A49" w:rsidP="00F660D5">
            <w:pPr>
              <w:pStyle w:val="tblNumber01"/>
              <w:rPr>
                <w:rFonts w:cs="Arial"/>
                <w:szCs w:val="18"/>
              </w:rPr>
            </w:pPr>
          </w:p>
        </w:tc>
        <w:tc>
          <w:tcPr>
            <w:tcW w:w="1417" w:type="dxa"/>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vAlign w:val="bottom"/>
          </w:tcPr>
          <w:p w:rsidR="00986A49" w:rsidRPr="00A8753D" w:rsidRDefault="00986A49" w:rsidP="00F660D5">
            <w:pPr>
              <w:pStyle w:val="tblText02"/>
              <w:rPr>
                <w:rFonts w:cs="Arial"/>
              </w:rPr>
            </w:pPr>
            <w:r w:rsidRPr="00A8753D">
              <w:rPr>
                <w:rFonts w:cs="Arial"/>
              </w:rPr>
              <w:t>Прочие обязательства</w:t>
            </w:r>
          </w:p>
        </w:tc>
        <w:tc>
          <w:tcPr>
            <w:tcW w:w="1560" w:type="dxa"/>
            <w:vAlign w:val="bottom"/>
          </w:tcPr>
          <w:p w:rsidR="00986A49" w:rsidRPr="00A8753D" w:rsidRDefault="00986A49" w:rsidP="00F660D5">
            <w:pPr>
              <w:pStyle w:val="tblNumber01"/>
              <w:rPr>
                <w:rFonts w:cs="Arial"/>
                <w:szCs w:val="18"/>
              </w:rPr>
            </w:pPr>
            <w:r w:rsidRPr="00A8753D">
              <w:rPr>
                <w:rFonts w:cs="Arial"/>
                <w:szCs w:val="18"/>
              </w:rPr>
              <w:t>1,119,203</w:t>
            </w:r>
          </w:p>
        </w:tc>
        <w:tc>
          <w:tcPr>
            <w:tcW w:w="140" w:type="dxa"/>
            <w:vAlign w:val="bottom"/>
          </w:tcPr>
          <w:p w:rsidR="00986A49" w:rsidRPr="00A8753D" w:rsidRDefault="00986A49" w:rsidP="00F660D5">
            <w:pPr>
              <w:pStyle w:val="tblNumber01"/>
              <w:rPr>
                <w:rFonts w:cs="Arial"/>
                <w:szCs w:val="18"/>
              </w:rPr>
            </w:pPr>
          </w:p>
        </w:tc>
        <w:tc>
          <w:tcPr>
            <w:tcW w:w="1417" w:type="dxa"/>
            <w:vAlign w:val="bottom"/>
          </w:tcPr>
          <w:p w:rsidR="00986A49" w:rsidRPr="00A8753D" w:rsidRDefault="00986A49" w:rsidP="00F660D5">
            <w:pPr>
              <w:pStyle w:val="tblNumber01"/>
              <w:rPr>
                <w:rFonts w:cs="Arial"/>
                <w:szCs w:val="18"/>
              </w:rPr>
            </w:pPr>
            <w:r w:rsidRPr="00A8753D">
              <w:rPr>
                <w:rFonts w:cs="Arial"/>
                <w:szCs w:val="18"/>
              </w:rPr>
              <w:t>1,057,320</w:t>
            </w:r>
          </w:p>
        </w:tc>
      </w:tr>
      <w:tr w:rsidR="00986A49" w:rsidRPr="00A8753D" w:rsidTr="00F660D5">
        <w:trPr>
          <w:cantSplit/>
        </w:trPr>
        <w:tc>
          <w:tcPr>
            <w:tcW w:w="6328" w:type="dxa"/>
            <w:vAlign w:val="bottom"/>
          </w:tcPr>
          <w:p w:rsidR="00986A49" w:rsidRPr="00A8753D" w:rsidRDefault="00986A49" w:rsidP="00F660D5">
            <w:pPr>
              <w:pStyle w:val="tblText02"/>
              <w:rPr>
                <w:rFonts w:cs="Arial"/>
              </w:rPr>
            </w:pPr>
            <w:r w:rsidRPr="00A8753D">
              <w:rPr>
                <w:rFonts w:cs="Arial"/>
              </w:rPr>
              <w:t>Прочие активы</w:t>
            </w:r>
          </w:p>
        </w:tc>
        <w:tc>
          <w:tcPr>
            <w:tcW w:w="1560" w:type="dxa"/>
            <w:shd w:val="clear" w:color="auto" w:fill="auto"/>
            <w:vAlign w:val="bottom"/>
          </w:tcPr>
          <w:p w:rsidR="00986A49" w:rsidRPr="00A8753D" w:rsidRDefault="00986A49" w:rsidP="00F660D5">
            <w:pPr>
              <w:pStyle w:val="tblNumber01"/>
              <w:rPr>
                <w:rFonts w:cs="Arial"/>
                <w:szCs w:val="18"/>
              </w:rPr>
            </w:pPr>
            <w:r w:rsidRPr="00A8753D">
              <w:rPr>
                <w:rFonts w:cs="Arial"/>
                <w:szCs w:val="18"/>
              </w:rPr>
              <w:t>244,859</w:t>
            </w:r>
          </w:p>
        </w:tc>
        <w:tc>
          <w:tcPr>
            <w:tcW w:w="140"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1"/>
              <w:rPr>
                <w:rFonts w:cs="Arial"/>
                <w:szCs w:val="18"/>
              </w:rPr>
            </w:pPr>
            <w:r w:rsidRPr="00A8753D">
              <w:rPr>
                <w:rFonts w:cs="Arial"/>
                <w:szCs w:val="18"/>
              </w:rPr>
              <w:t>142,906</w:t>
            </w:r>
          </w:p>
        </w:tc>
      </w:tr>
      <w:tr w:rsidR="00986A49" w:rsidRPr="00A8753D" w:rsidTr="00F660D5">
        <w:trPr>
          <w:cantSplit/>
        </w:trPr>
        <w:tc>
          <w:tcPr>
            <w:tcW w:w="6328" w:type="dxa"/>
            <w:vAlign w:val="bottom"/>
          </w:tcPr>
          <w:p w:rsidR="00986A49" w:rsidRPr="00A8753D" w:rsidRDefault="00986A49" w:rsidP="00F660D5">
            <w:pPr>
              <w:pStyle w:val="tblText02"/>
              <w:rPr>
                <w:rFonts w:cs="Arial"/>
              </w:rPr>
            </w:pPr>
            <w:r w:rsidRPr="00A8753D">
              <w:rPr>
                <w:rFonts w:cs="Arial"/>
              </w:rPr>
              <w:t>Средства клиентов и кредитных организаций</w:t>
            </w:r>
          </w:p>
        </w:tc>
        <w:tc>
          <w:tcPr>
            <w:tcW w:w="1560" w:type="dxa"/>
            <w:shd w:val="clear" w:color="auto" w:fill="auto"/>
            <w:vAlign w:val="bottom"/>
          </w:tcPr>
          <w:p w:rsidR="00986A49" w:rsidRPr="00A8753D" w:rsidRDefault="00986A49" w:rsidP="00F660D5">
            <w:pPr>
              <w:pStyle w:val="tblNumber01"/>
              <w:rPr>
                <w:rFonts w:cs="Arial"/>
                <w:szCs w:val="18"/>
              </w:rPr>
            </w:pPr>
            <w:r w:rsidRPr="00A8753D">
              <w:rPr>
                <w:rFonts w:cs="Arial"/>
                <w:szCs w:val="18"/>
              </w:rPr>
              <w:t>30,345</w:t>
            </w:r>
          </w:p>
        </w:tc>
        <w:tc>
          <w:tcPr>
            <w:tcW w:w="140"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Dash"/>
              <w:rPr>
                <w:rFonts w:cs="Arial"/>
                <w:szCs w:val="18"/>
              </w:rPr>
            </w:pPr>
            <w:r w:rsidRPr="00A8753D">
              <w:rPr>
                <w:rFonts w:cs="Arial"/>
                <w:szCs w:val="18"/>
              </w:rPr>
              <w:t>77,621</w:t>
            </w:r>
          </w:p>
        </w:tc>
      </w:tr>
      <w:tr w:rsidR="00986A49" w:rsidRPr="00A8753D" w:rsidTr="00F660D5">
        <w:trPr>
          <w:cantSplit/>
        </w:trPr>
        <w:tc>
          <w:tcPr>
            <w:tcW w:w="6328" w:type="dxa"/>
            <w:vAlign w:val="bottom"/>
          </w:tcPr>
          <w:p w:rsidR="00986A49" w:rsidRPr="00A8753D" w:rsidRDefault="00986A49" w:rsidP="00F660D5">
            <w:pPr>
              <w:pStyle w:val="tblText02"/>
              <w:ind w:left="0" w:firstLine="0"/>
              <w:rPr>
                <w:rFonts w:cs="Arial"/>
              </w:rPr>
            </w:pPr>
            <w:r w:rsidRPr="00A8753D">
              <w:rPr>
                <w:rFonts w:cs="Arial"/>
              </w:rPr>
              <w:t xml:space="preserve">Финансовые активы, отражаемые по справедливой стоимости </w:t>
            </w:r>
            <w:r w:rsidRPr="00A8753D">
              <w:rPr>
                <w:rFonts w:cs="Arial"/>
              </w:rPr>
              <w:br/>
              <w:t>через прибыли или убытки</w:t>
            </w:r>
          </w:p>
        </w:tc>
        <w:tc>
          <w:tcPr>
            <w:tcW w:w="1560" w:type="dxa"/>
            <w:shd w:val="clear" w:color="auto" w:fill="auto"/>
            <w:vAlign w:val="bottom"/>
          </w:tcPr>
          <w:p w:rsidR="00986A49" w:rsidRPr="00A8753D" w:rsidRDefault="00986A49" w:rsidP="00F660D5">
            <w:pPr>
              <w:pStyle w:val="tblNumber01"/>
              <w:rPr>
                <w:rFonts w:cs="Arial"/>
                <w:szCs w:val="18"/>
              </w:rPr>
            </w:pPr>
            <w:r w:rsidRPr="00A8753D">
              <w:rPr>
                <w:rFonts w:cs="Arial"/>
                <w:szCs w:val="18"/>
              </w:rPr>
              <w:t>714</w:t>
            </w:r>
          </w:p>
        </w:tc>
        <w:tc>
          <w:tcPr>
            <w:tcW w:w="140"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1"/>
              <w:rPr>
                <w:rFonts w:cs="Arial"/>
                <w:szCs w:val="18"/>
              </w:rPr>
            </w:pPr>
            <w:r w:rsidRPr="00A8753D">
              <w:rPr>
                <w:rFonts w:cs="Arial"/>
                <w:szCs w:val="18"/>
              </w:rPr>
              <w:t>67,763</w:t>
            </w:r>
          </w:p>
        </w:tc>
      </w:tr>
      <w:tr w:rsidR="00986A49" w:rsidRPr="00A8753D" w:rsidTr="00F660D5">
        <w:trPr>
          <w:cantSplit/>
          <w:trHeight w:hRule="exact" w:val="170"/>
        </w:trPr>
        <w:tc>
          <w:tcPr>
            <w:tcW w:w="6328" w:type="dxa"/>
            <w:tcBorders>
              <w:bottom w:val="single" w:sz="6" w:space="0" w:color="auto"/>
            </w:tcBorders>
            <w:shd w:val="clear" w:color="auto" w:fill="auto"/>
            <w:vAlign w:val="bottom"/>
          </w:tcPr>
          <w:p w:rsidR="00986A49" w:rsidRPr="00A8753D" w:rsidRDefault="00986A49" w:rsidP="00F660D5">
            <w:pPr>
              <w:pStyle w:val="tblText02"/>
              <w:rPr>
                <w:rFonts w:cs="Arial"/>
              </w:rPr>
            </w:pPr>
          </w:p>
        </w:tc>
        <w:tc>
          <w:tcPr>
            <w:tcW w:w="156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17"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single" w:sz="6" w:space="0" w:color="auto"/>
            </w:tcBorders>
            <w:vAlign w:val="bottom"/>
          </w:tcPr>
          <w:p w:rsidR="00986A49" w:rsidRPr="00A8753D" w:rsidRDefault="00986A49" w:rsidP="00F660D5">
            <w:pPr>
              <w:pStyle w:val="tblText02"/>
              <w:rPr>
                <w:rFonts w:cs="Arial"/>
              </w:rPr>
            </w:pPr>
          </w:p>
        </w:tc>
        <w:tc>
          <w:tcPr>
            <w:tcW w:w="1560"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top w:val="single" w:sz="6" w:space="0" w:color="auto"/>
            </w:tcBorders>
            <w:vAlign w:val="bottom"/>
          </w:tcPr>
          <w:p w:rsidR="00986A49" w:rsidRPr="00A8753D" w:rsidRDefault="00986A49" w:rsidP="00F660D5">
            <w:pPr>
              <w:pStyle w:val="tblNumber01"/>
              <w:rPr>
                <w:rFonts w:cs="Arial"/>
                <w:szCs w:val="18"/>
              </w:rPr>
            </w:pPr>
          </w:p>
        </w:tc>
        <w:tc>
          <w:tcPr>
            <w:tcW w:w="1417"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vAlign w:val="bottom"/>
          </w:tcPr>
          <w:p w:rsidR="00986A49" w:rsidRPr="00A8753D" w:rsidRDefault="00986A49" w:rsidP="00F660D5">
            <w:pPr>
              <w:pStyle w:val="tblText02"/>
              <w:rPr>
                <w:rFonts w:cs="Arial"/>
                <w:b/>
              </w:rPr>
            </w:pPr>
            <w:r w:rsidRPr="00A8753D">
              <w:rPr>
                <w:rFonts w:cs="Arial"/>
                <w:b/>
              </w:rPr>
              <w:t>Итого вычитаемые временные разницы</w:t>
            </w:r>
          </w:p>
        </w:tc>
        <w:tc>
          <w:tcPr>
            <w:tcW w:w="1560" w:type="dxa"/>
            <w:shd w:val="clear" w:color="auto" w:fill="auto"/>
            <w:vAlign w:val="bottom"/>
          </w:tcPr>
          <w:p w:rsidR="00986A49" w:rsidRPr="00A8753D" w:rsidRDefault="00986A49" w:rsidP="00F660D5">
            <w:pPr>
              <w:pStyle w:val="tblNumber01"/>
              <w:rPr>
                <w:rFonts w:cs="Arial"/>
                <w:b/>
                <w:szCs w:val="18"/>
              </w:rPr>
            </w:pPr>
            <w:r w:rsidRPr="00A8753D">
              <w:rPr>
                <w:rFonts w:cs="Arial"/>
                <w:b/>
                <w:bCs/>
                <w:szCs w:val="18"/>
              </w:rPr>
              <w:t>1,395,121</w:t>
            </w:r>
          </w:p>
        </w:tc>
        <w:tc>
          <w:tcPr>
            <w:tcW w:w="140"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1"/>
              <w:rPr>
                <w:rFonts w:cs="Arial"/>
                <w:b/>
                <w:szCs w:val="18"/>
              </w:rPr>
            </w:pPr>
            <w:r w:rsidRPr="00A8753D">
              <w:rPr>
                <w:rFonts w:cs="Arial"/>
                <w:b/>
                <w:szCs w:val="18"/>
              </w:rPr>
              <w:t>1,345,610</w:t>
            </w:r>
          </w:p>
        </w:tc>
      </w:tr>
      <w:tr w:rsidR="00986A49" w:rsidRPr="00A8753D" w:rsidTr="00F660D5">
        <w:trPr>
          <w:cantSplit/>
          <w:trHeight w:hRule="exact" w:val="170"/>
        </w:trPr>
        <w:tc>
          <w:tcPr>
            <w:tcW w:w="6328" w:type="dxa"/>
            <w:tcBorders>
              <w:bottom w:val="single" w:sz="6" w:space="0" w:color="auto"/>
            </w:tcBorders>
            <w:shd w:val="clear" w:color="auto" w:fill="auto"/>
            <w:vAlign w:val="bottom"/>
          </w:tcPr>
          <w:p w:rsidR="00986A49" w:rsidRPr="00A8753D" w:rsidRDefault="00986A49" w:rsidP="00F660D5">
            <w:pPr>
              <w:pStyle w:val="tblText02"/>
              <w:rPr>
                <w:rFonts w:cs="Arial"/>
              </w:rPr>
            </w:pPr>
          </w:p>
        </w:tc>
        <w:tc>
          <w:tcPr>
            <w:tcW w:w="156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17"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single" w:sz="6" w:space="0" w:color="auto"/>
            </w:tcBorders>
            <w:vAlign w:val="bottom"/>
          </w:tcPr>
          <w:p w:rsidR="00986A49" w:rsidRPr="00A8753D" w:rsidRDefault="00986A49" w:rsidP="00F660D5">
            <w:pPr>
              <w:pStyle w:val="tblText02"/>
              <w:rPr>
                <w:rFonts w:cs="Arial"/>
              </w:rPr>
            </w:pPr>
          </w:p>
        </w:tc>
        <w:tc>
          <w:tcPr>
            <w:tcW w:w="1560"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top w:val="single" w:sz="6" w:space="0" w:color="auto"/>
            </w:tcBorders>
            <w:vAlign w:val="bottom"/>
          </w:tcPr>
          <w:p w:rsidR="00986A49" w:rsidRPr="00A8753D" w:rsidRDefault="00986A49" w:rsidP="00F660D5">
            <w:pPr>
              <w:pStyle w:val="tblNumber01"/>
              <w:rPr>
                <w:rFonts w:cs="Arial"/>
                <w:szCs w:val="18"/>
              </w:rPr>
            </w:pPr>
          </w:p>
        </w:tc>
        <w:tc>
          <w:tcPr>
            <w:tcW w:w="1417"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vAlign w:val="bottom"/>
          </w:tcPr>
          <w:p w:rsidR="00986A49" w:rsidRPr="00A8753D" w:rsidRDefault="00986A49" w:rsidP="00F660D5">
            <w:pPr>
              <w:pStyle w:val="tblText02"/>
              <w:rPr>
                <w:rFonts w:cs="Arial"/>
                <w:b/>
              </w:rPr>
            </w:pPr>
            <w:r w:rsidRPr="00A8753D">
              <w:rPr>
                <w:rFonts w:cs="Arial"/>
                <w:b/>
              </w:rPr>
              <w:t>Налогооблагаемые временные разницы:</w:t>
            </w:r>
          </w:p>
        </w:tc>
        <w:tc>
          <w:tcPr>
            <w:tcW w:w="1560" w:type="dxa"/>
            <w:vAlign w:val="bottom"/>
          </w:tcPr>
          <w:p w:rsidR="00986A49" w:rsidRPr="00A8753D" w:rsidRDefault="00986A49" w:rsidP="00F660D5">
            <w:pPr>
              <w:pStyle w:val="tblNumber01"/>
              <w:rPr>
                <w:rFonts w:cs="Arial"/>
                <w:szCs w:val="18"/>
              </w:rPr>
            </w:pPr>
          </w:p>
        </w:tc>
        <w:tc>
          <w:tcPr>
            <w:tcW w:w="140" w:type="dxa"/>
            <w:vAlign w:val="bottom"/>
          </w:tcPr>
          <w:p w:rsidR="00986A49" w:rsidRPr="00A8753D" w:rsidRDefault="00986A49" w:rsidP="00F660D5">
            <w:pPr>
              <w:pStyle w:val="tblNumber01"/>
              <w:rPr>
                <w:rFonts w:cs="Arial"/>
                <w:szCs w:val="18"/>
              </w:rPr>
            </w:pPr>
          </w:p>
        </w:tc>
        <w:tc>
          <w:tcPr>
            <w:tcW w:w="1417" w:type="dxa"/>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vAlign w:val="bottom"/>
          </w:tcPr>
          <w:p w:rsidR="00986A49" w:rsidRPr="00A8753D" w:rsidRDefault="00986A49" w:rsidP="00F660D5">
            <w:pPr>
              <w:pStyle w:val="tblText02"/>
              <w:rPr>
                <w:rFonts w:cs="Arial"/>
              </w:rPr>
            </w:pPr>
          </w:p>
        </w:tc>
        <w:tc>
          <w:tcPr>
            <w:tcW w:w="1560" w:type="dxa"/>
            <w:vAlign w:val="bottom"/>
          </w:tcPr>
          <w:p w:rsidR="00986A49" w:rsidRPr="00A8753D" w:rsidRDefault="00986A49" w:rsidP="00F660D5">
            <w:pPr>
              <w:pStyle w:val="tblNumber01"/>
              <w:rPr>
                <w:rFonts w:cs="Arial"/>
                <w:szCs w:val="18"/>
              </w:rPr>
            </w:pPr>
          </w:p>
        </w:tc>
        <w:tc>
          <w:tcPr>
            <w:tcW w:w="140" w:type="dxa"/>
            <w:vAlign w:val="bottom"/>
          </w:tcPr>
          <w:p w:rsidR="00986A49" w:rsidRPr="00A8753D" w:rsidRDefault="00986A49" w:rsidP="00F660D5">
            <w:pPr>
              <w:pStyle w:val="tblNumber01"/>
              <w:rPr>
                <w:rFonts w:cs="Arial"/>
                <w:szCs w:val="18"/>
              </w:rPr>
            </w:pPr>
          </w:p>
        </w:tc>
        <w:tc>
          <w:tcPr>
            <w:tcW w:w="1417" w:type="dxa"/>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vAlign w:val="bottom"/>
          </w:tcPr>
          <w:p w:rsidR="00986A49" w:rsidRPr="00A8753D" w:rsidRDefault="00986A49" w:rsidP="00F660D5">
            <w:pPr>
              <w:pStyle w:val="tblText02"/>
              <w:rPr>
                <w:rFonts w:cs="Arial"/>
              </w:rPr>
            </w:pPr>
            <w:r w:rsidRPr="00A8753D">
              <w:rPr>
                <w:rFonts w:cs="Arial"/>
              </w:rPr>
              <w:t>Ссуды, предоставленные клиентам</w:t>
            </w:r>
          </w:p>
        </w:tc>
        <w:tc>
          <w:tcPr>
            <w:tcW w:w="1560" w:type="dxa"/>
            <w:vAlign w:val="bottom"/>
          </w:tcPr>
          <w:p w:rsidR="00986A49" w:rsidRPr="00A8753D" w:rsidRDefault="00986A49" w:rsidP="00F660D5">
            <w:pPr>
              <w:pStyle w:val="tblNumber00"/>
              <w:rPr>
                <w:rFonts w:cs="Arial"/>
                <w:szCs w:val="18"/>
              </w:rPr>
            </w:pPr>
            <w:r w:rsidRPr="00A8753D">
              <w:rPr>
                <w:rFonts w:cs="Arial"/>
                <w:szCs w:val="18"/>
              </w:rPr>
              <w:t>(2,492,931)</w:t>
            </w:r>
          </w:p>
        </w:tc>
        <w:tc>
          <w:tcPr>
            <w:tcW w:w="140" w:type="dxa"/>
            <w:vAlign w:val="bottom"/>
          </w:tcPr>
          <w:p w:rsidR="00986A49" w:rsidRPr="00A8753D" w:rsidRDefault="00986A49" w:rsidP="00F660D5">
            <w:pPr>
              <w:pStyle w:val="tblNumber01"/>
              <w:rPr>
                <w:rFonts w:cs="Arial"/>
                <w:szCs w:val="18"/>
              </w:rPr>
            </w:pPr>
          </w:p>
        </w:tc>
        <w:tc>
          <w:tcPr>
            <w:tcW w:w="1417" w:type="dxa"/>
            <w:vAlign w:val="bottom"/>
          </w:tcPr>
          <w:p w:rsidR="00986A49" w:rsidRPr="00A8753D" w:rsidRDefault="00986A49" w:rsidP="00F660D5">
            <w:pPr>
              <w:pStyle w:val="tblNumber00"/>
              <w:rPr>
                <w:rFonts w:cs="Arial"/>
                <w:szCs w:val="18"/>
              </w:rPr>
            </w:pPr>
            <w:r w:rsidRPr="00A8753D">
              <w:rPr>
                <w:rFonts w:cs="Arial"/>
                <w:szCs w:val="18"/>
              </w:rPr>
              <w:t>(3,180,734)</w:t>
            </w:r>
          </w:p>
        </w:tc>
      </w:tr>
      <w:tr w:rsidR="00986A49" w:rsidRPr="00A8753D" w:rsidTr="00F660D5">
        <w:trPr>
          <w:cantSplit/>
        </w:trPr>
        <w:tc>
          <w:tcPr>
            <w:tcW w:w="6328" w:type="dxa"/>
            <w:vAlign w:val="bottom"/>
          </w:tcPr>
          <w:p w:rsidR="00986A49" w:rsidRPr="00A8753D" w:rsidRDefault="00986A49" w:rsidP="00F660D5">
            <w:pPr>
              <w:pStyle w:val="tblText02"/>
              <w:rPr>
                <w:rFonts w:cs="Arial"/>
              </w:rPr>
            </w:pPr>
            <w:r w:rsidRPr="00A8753D">
              <w:rPr>
                <w:rFonts w:cs="Arial"/>
              </w:rPr>
              <w:t>Нематериальные активы</w:t>
            </w:r>
          </w:p>
        </w:tc>
        <w:tc>
          <w:tcPr>
            <w:tcW w:w="1560" w:type="dxa"/>
            <w:vAlign w:val="bottom"/>
          </w:tcPr>
          <w:p w:rsidR="00986A49" w:rsidRPr="00A8753D" w:rsidRDefault="00986A49" w:rsidP="00F660D5">
            <w:pPr>
              <w:pStyle w:val="tblNumber00"/>
              <w:rPr>
                <w:rFonts w:cs="Arial"/>
                <w:szCs w:val="18"/>
              </w:rPr>
            </w:pPr>
            <w:r w:rsidRPr="00A8753D">
              <w:rPr>
                <w:rFonts w:cs="Arial"/>
                <w:szCs w:val="18"/>
              </w:rPr>
              <w:t>(141,821)</w:t>
            </w:r>
          </w:p>
        </w:tc>
        <w:tc>
          <w:tcPr>
            <w:tcW w:w="140" w:type="dxa"/>
            <w:vAlign w:val="bottom"/>
          </w:tcPr>
          <w:p w:rsidR="00986A49" w:rsidRPr="00A8753D" w:rsidRDefault="00986A49" w:rsidP="00F660D5">
            <w:pPr>
              <w:pStyle w:val="tblNumber01"/>
              <w:rPr>
                <w:rFonts w:cs="Arial"/>
                <w:szCs w:val="18"/>
              </w:rPr>
            </w:pPr>
          </w:p>
        </w:tc>
        <w:tc>
          <w:tcPr>
            <w:tcW w:w="1417" w:type="dxa"/>
            <w:vAlign w:val="bottom"/>
          </w:tcPr>
          <w:p w:rsidR="00986A49" w:rsidRPr="00A8753D" w:rsidRDefault="00986A49" w:rsidP="00F660D5">
            <w:pPr>
              <w:pStyle w:val="tblNumber00"/>
              <w:rPr>
                <w:rFonts w:cs="Arial"/>
                <w:szCs w:val="18"/>
              </w:rPr>
            </w:pPr>
            <w:r w:rsidRPr="00A8753D">
              <w:rPr>
                <w:rFonts w:cs="Arial"/>
                <w:szCs w:val="18"/>
              </w:rPr>
              <w:t>(197,742)</w:t>
            </w:r>
          </w:p>
        </w:tc>
      </w:tr>
      <w:tr w:rsidR="00986A49" w:rsidRPr="00A8753D" w:rsidTr="00F660D5">
        <w:trPr>
          <w:cantSplit/>
        </w:trPr>
        <w:tc>
          <w:tcPr>
            <w:tcW w:w="6328" w:type="dxa"/>
            <w:vAlign w:val="bottom"/>
          </w:tcPr>
          <w:p w:rsidR="00986A49" w:rsidRPr="00A8753D" w:rsidRDefault="00986A49" w:rsidP="00F660D5">
            <w:pPr>
              <w:pStyle w:val="tblText02"/>
              <w:rPr>
                <w:rFonts w:cs="Arial"/>
              </w:rPr>
            </w:pPr>
            <w:r w:rsidRPr="00A8753D">
              <w:rPr>
                <w:rFonts w:cs="Arial"/>
              </w:rPr>
              <w:t>Основные средства</w:t>
            </w:r>
          </w:p>
        </w:tc>
        <w:tc>
          <w:tcPr>
            <w:tcW w:w="1560" w:type="dxa"/>
            <w:vAlign w:val="bottom"/>
          </w:tcPr>
          <w:p w:rsidR="00986A49" w:rsidRPr="00A8753D" w:rsidRDefault="00986A49" w:rsidP="00F660D5">
            <w:pPr>
              <w:pStyle w:val="tblNumber00"/>
              <w:rPr>
                <w:rFonts w:cs="Arial"/>
                <w:szCs w:val="18"/>
              </w:rPr>
            </w:pPr>
            <w:r w:rsidRPr="00A8753D">
              <w:rPr>
                <w:rFonts w:cs="Arial"/>
                <w:szCs w:val="18"/>
              </w:rPr>
              <w:t>(383,792)</w:t>
            </w:r>
          </w:p>
        </w:tc>
        <w:tc>
          <w:tcPr>
            <w:tcW w:w="140" w:type="dxa"/>
            <w:vAlign w:val="bottom"/>
          </w:tcPr>
          <w:p w:rsidR="00986A49" w:rsidRPr="00A8753D" w:rsidRDefault="00986A49" w:rsidP="00F660D5">
            <w:pPr>
              <w:pStyle w:val="tblNumber01"/>
              <w:rPr>
                <w:rFonts w:cs="Arial"/>
                <w:szCs w:val="18"/>
              </w:rPr>
            </w:pPr>
          </w:p>
        </w:tc>
        <w:tc>
          <w:tcPr>
            <w:tcW w:w="1417" w:type="dxa"/>
            <w:vAlign w:val="bottom"/>
          </w:tcPr>
          <w:p w:rsidR="00986A49" w:rsidRPr="00A8753D" w:rsidRDefault="00986A49" w:rsidP="00F660D5">
            <w:pPr>
              <w:pStyle w:val="tblNumber00"/>
              <w:rPr>
                <w:rFonts w:cs="Arial"/>
                <w:szCs w:val="18"/>
              </w:rPr>
            </w:pPr>
            <w:r w:rsidRPr="00A8753D">
              <w:rPr>
                <w:rFonts w:cs="Arial"/>
                <w:szCs w:val="18"/>
              </w:rPr>
              <w:t>(381,880)</w:t>
            </w:r>
          </w:p>
        </w:tc>
      </w:tr>
      <w:tr w:rsidR="00986A49" w:rsidRPr="00A8753D" w:rsidTr="00F660D5">
        <w:trPr>
          <w:cantSplit/>
        </w:trPr>
        <w:tc>
          <w:tcPr>
            <w:tcW w:w="6328" w:type="dxa"/>
            <w:vAlign w:val="bottom"/>
          </w:tcPr>
          <w:p w:rsidR="00986A49" w:rsidRPr="00A8753D" w:rsidRDefault="00986A49" w:rsidP="00F660D5">
            <w:pPr>
              <w:pStyle w:val="tblText02"/>
              <w:rPr>
                <w:rFonts w:cs="Arial"/>
              </w:rPr>
            </w:pPr>
            <w:r w:rsidRPr="00A8753D">
              <w:rPr>
                <w:rFonts w:cs="Arial"/>
              </w:rPr>
              <w:t>Выпущенные долговые ценные бумаги</w:t>
            </w:r>
          </w:p>
        </w:tc>
        <w:tc>
          <w:tcPr>
            <w:tcW w:w="1560" w:type="dxa"/>
            <w:vAlign w:val="bottom"/>
          </w:tcPr>
          <w:p w:rsidR="00986A49" w:rsidRPr="00A8753D" w:rsidRDefault="00986A49" w:rsidP="00F660D5">
            <w:pPr>
              <w:pStyle w:val="tblNumber00"/>
              <w:rPr>
                <w:rFonts w:cs="Arial"/>
                <w:szCs w:val="18"/>
              </w:rPr>
            </w:pPr>
            <w:r w:rsidRPr="00A8753D">
              <w:rPr>
                <w:rFonts w:cs="Arial"/>
                <w:szCs w:val="18"/>
              </w:rPr>
              <w:t>(50,113)</w:t>
            </w:r>
          </w:p>
        </w:tc>
        <w:tc>
          <w:tcPr>
            <w:tcW w:w="140" w:type="dxa"/>
            <w:vAlign w:val="bottom"/>
          </w:tcPr>
          <w:p w:rsidR="00986A49" w:rsidRPr="00A8753D" w:rsidRDefault="00986A49" w:rsidP="00F660D5">
            <w:pPr>
              <w:pStyle w:val="tblNumber01"/>
              <w:rPr>
                <w:rFonts w:cs="Arial"/>
                <w:szCs w:val="18"/>
              </w:rPr>
            </w:pPr>
          </w:p>
        </w:tc>
        <w:tc>
          <w:tcPr>
            <w:tcW w:w="1417" w:type="dxa"/>
            <w:vAlign w:val="bottom"/>
          </w:tcPr>
          <w:p w:rsidR="00986A49" w:rsidRPr="00A8753D" w:rsidRDefault="00986A49" w:rsidP="00F660D5">
            <w:pPr>
              <w:pStyle w:val="tblNumber00"/>
              <w:rPr>
                <w:rFonts w:cs="Arial"/>
                <w:szCs w:val="18"/>
              </w:rPr>
            </w:pPr>
            <w:r w:rsidRPr="00A8753D">
              <w:rPr>
                <w:rFonts w:cs="Arial"/>
                <w:szCs w:val="18"/>
              </w:rPr>
              <w:t>(61,272)</w:t>
            </w:r>
          </w:p>
        </w:tc>
      </w:tr>
      <w:tr w:rsidR="00986A49" w:rsidRPr="00A8753D" w:rsidTr="00F660D5">
        <w:trPr>
          <w:cantSplit/>
        </w:trPr>
        <w:tc>
          <w:tcPr>
            <w:tcW w:w="6328" w:type="dxa"/>
            <w:vAlign w:val="bottom"/>
          </w:tcPr>
          <w:p w:rsidR="00986A49" w:rsidRPr="00A8753D" w:rsidRDefault="00986A49" w:rsidP="00F660D5">
            <w:pPr>
              <w:pStyle w:val="tblText02"/>
              <w:rPr>
                <w:rFonts w:cs="Arial"/>
              </w:rPr>
            </w:pPr>
            <w:r w:rsidRPr="00A8753D">
              <w:rPr>
                <w:rFonts w:cs="Arial"/>
              </w:rPr>
              <w:t>Прочие заемные средства</w:t>
            </w:r>
          </w:p>
        </w:tc>
        <w:tc>
          <w:tcPr>
            <w:tcW w:w="1560" w:type="dxa"/>
            <w:shd w:val="clear" w:color="auto" w:fill="auto"/>
            <w:vAlign w:val="bottom"/>
          </w:tcPr>
          <w:p w:rsidR="00986A49" w:rsidRPr="00A8753D" w:rsidRDefault="00986A49" w:rsidP="00F660D5">
            <w:pPr>
              <w:pStyle w:val="tblNumber00"/>
              <w:rPr>
                <w:rFonts w:cs="Arial"/>
                <w:szCs w:val="18"/>
              </w:rPr>
            </w:pPr>
            <w:r w:rsidRPr="00A8753D">
              <w:rPr>
                <w:rFonts w:cs="Arial"/>
                <w:szCs w:val="18"/>
              </w:rPr>
              <w:t>(1,928)</w:t>
            </w:r>
          </w:p>
        </w:tc>
        <w:tc>
          <w:tcPr>
            <w:tcW w:w="140"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0"/>
              <w:rPr>
                <w:rFonts w:cs="Arial"/>
                <w:szCs w:val="18"/>
              </w:rPr>
            </w:pPr>
            <w:r w:rsidRPr="00A8753D">
              <w:rPr>
                <w:rFonts w:cs="Arial"/>
                <w:szCs w:val="18"/>
              </w:rPr>
              <w:t>(7,378)</w:t>
            </w:r>
          </w:p>
        </w:tc>
      </w:tr>
      <w:tr w:rsidR="00986A49" w:rsidRPr="00A8753D" w:rsidTr="00F660D5">
        <w:trPr>
          <w:cantSplit/>
          <w:trHeight w:hRule="exact" w:val="170"/>
        </w:trPr>
        <w:tc>
          <w:tcPr>
            <w:tcW w:w="6328" w:type="dxa"/>
            <w:tcBorders>
              <w:bottom w:val="single" w:sz="6" w:space="0" w:color="auto"/>
            </w:tcBorders>
            <w:shd w:val="clear" w:color="auto" w:fill="auto"/>
            <w:vAlign w:val="bottom"/>
          </w:tcPr>
          <w:p w:rsidR="00986A49" w:rsidRPr="00A8753D" w:rsidRDefault="00986A49" w:rsidP="00F660D5">
            <w:pPr>
              <w:pStyle w:val="tblText02"/>
              <w:rPr>
                <w:rFonts w:cs="Arial"/>
              </w:rPr>
            </w:pPr>
          </w:p>
        </w:tc>
        <w:tc>
          <w:tcPr>
            <w:tcW w:w="156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17"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single" w:sz="6" w:space="0" w:color="auto"/>
            </w:tcBorders>
            <w:vAlign w:val="bottom"/>
          </w:tcPr>
          <w:p w:rsidR="00986A49" w:rsidRPr="00A8753D" w:rsidRDefault="00986A49" w:rsidP="00F660D5">
            <w:pPr>
              <w:pStyle w:val="tblText02"/>
              <w:rPr>
                <w:rFonts w:cs="Arial"/>
              </w:rPr>
            </w:pPr>
          </w:p>
        </w:tc>
        <w:tc>
          <w:tcPr>
            <w:tcW w:w="1560"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top w:val="single" w:sz="6" w:space="0" w:color="auto"/>
            </w:tcBorders>
            <w:vAlign w:val="bottom"/>
          </w:tcPr>
          <w:p w:rsidR="00986A49" w:rsidRPr="00A8753D" w:rsidRDefault="00986A49" w:rsidP="00F660D5">
            <w:pPr>
              <w:pStyle w:val="tblNumber01"/>
              <w:rPr>
                <w:rFonts w:cs="Arial"/>
                <w:szCs w:val="18"/>
              </w:rPr>
            </w:pPr>
          </w:p>
        </w:tc>
        <w:tc>
          <w:tcPr>
            <w:tcW w:w="1417"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vAlign w:val="bottom"/>
          </w:tcPr>
          <w:p w:rsidR="00986A49" w:rsidRPr="00A8753D" w:rsidRDefault="00986A49" w:rsidP="00F660D5">
            <w:pPr>
              <w:pStyle w:val="tblText02"/>
              <w:rPr>
                <w:rFonts w:cs="Arial"/>
                <w:b/>
              </w:rPr>
            </w:pPr>
            <w:r w:rsidRPr="00A8753D">
              <w:rPr>
                <w:rFonts w:cs="Arial"/>
                <w:b/>
              </w:rPr>
              <w:t>Итого налогооблагаемые временные разницы</w:t>
            </w:r>
          </w:p>
        </w:tc>
        <w:tc>
          <w:tcPr>
            <w:tcW w:w="1560" w:type="dxa"/>
            <w:shd w:val="clear" w:color="auto" w:fill="auto"/>
            <w:vAlign w:val="bottom"/>
          </w:tcPr>
          <w:p w:rsidR="00986A49" w:rsidRPr="00A8753D" w:rsidRDefault="00986A49" w:rsidP="00F660D5">
            <w:pPr>
              <w:pStyle w:val="tblNumber00"/>
              <w:rPr>
                <w:rFonts w:cs="Arial"/>
                <w:b/>
                <w:szCs w:val="18"/>
              </w:rPr>
            </w:pPr>
            <w:r w:rsidRPr="00A8753D">
              <w:rPr>
                <w:rFonts w:cs="Arial"/>
                <w:b/>
                <w:bCs/>
                <w:szCs w:val="18"/>
              </w:rPr>
              <w:t>(3,070,585)</w:t>
            </w:r>
          </w:p>
        </w:tc>
        <w:tc>
          <w:tcPr>
            <w:tcW w:w="140"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0"/>
              <w:rPr>
                <w:rFonts w:cs="Arial"/>
                <w:b/>
                <w:szCs w:val="18"/>
              </w:rPr>
            </w:pPr>
            <w:r w:rsidRPr="00A8753D">
              <w:rPr>
                <w:rFonts w:cs="Arial"/>
                <w:b/>
                <w:szCs w:val="18"/>
              </w:rPr>
              <w:t>(3,829,006)</w:t>
            </w:r>
          </w:p>
        </w:tc>
      </w:tr>
      <w:tr w:rsidR="00986A49" w:rsidRPr="00A8753D" w:rsidTr="00F660D5">
        <w:trPr>
          <w:cantSplit/>
          <w:trHeight w:hRule="exact" w:val="170"/>
        </w:trPr>
        <w:tc>
          <w:tcPr>
            <w:tcW w:w="6328" w:type="dxa"/>
            <w:tcBorders>
              <w:bottom w:val="single" w:sz="6" w:space="0" w:color="auto"/>
            </w:tcBorders>
            <w:shd w:val="clear" w:color="auto" w:fill="auto"/>
            <w:vAlign w:val="bottom"/>
          </w:tcPr>
          <w:p w:rsidR="00986A49" w:rsidRPr="00A8753D" w:rsidRDefault="00986A49" w:rsidP="00F660D5">
            <w:pPr>
              <w:pStyle w:val="tblText02"/>
              <w:rPr>
                <w:rFonts w:cs="Arial"/>
              </w:rPr>
            </w:pPr>
          </w:p>
        </w:tc>
        <w:tc>
          <w:tcPr>
            <w:tcW w:w="156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17"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single" w:sz="6" w:space="0" w:color="auto"/>
            </w:tcBorders>
            <w:vAlign w:val="bottom"/>
          </w:tcPr>
          <w:p w:rsidR="00986A49" w:rsidRPr="00A8753D" w:rsidRDefault="00986A49" w:rsidP="00F660D5">
            <w:pPr>
              <w:pStyle w:val="tblText02"/>
              <w:rPr>
                <w:rFonts w:cs="Arial"/>
              </w:rPr>
            </w:pPr>
          </w:p>
        </w:tc>
        <w:tc>
          <w:tcPr>
            <w:tcW w:w="1560"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top w:val="single" w:sz="6" w:space="0" w:color="auto"/>
            </w:tcBorders>
            <w:vAlign w:val="bottom"/>
          </w:tcPr>
          <w:p w:rsidR="00986A49" w:rsidRPr="00A8753D" w:rsidRDefault="00986A49" w:rsidP="00F660D5">
            <w:pPr>
              <w:pStyle w:val="tblNumber01"/>
              <w:rPr>
                <w:rFonts w:cs="Arial"/>
                <w:szCs w:val="18"/>
              </w:rPr>
            </w:pPr>
          </w:p>
        </w:tc>
        <w:tc>
          <w:tcPr>
            <w:tcW w:w="1417"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vAlign w:val="bottom"/>
          </w:tcPr>
          <w:p w:rsidR="00986A49" w:rsidRPr="00A8753D" w:rsidRDefault="00986A49" w:rsidP="00F660D5">
            <w:pPr>
              <w:pStyle w:val="tblText02"/>
              <w:rPr>
                <w:rFonts w:cs="Arial"/>
              </w:rPr>
            </w:pPr>
            <w:r w:rsidRPr="00A8753D">
              <w:rPr>
                <w:rFonts w:cs="Arial"/>
              </w:rPr>
              <w:t>Чистые отложенные вычитаемые налоговые разницы</w:t>
            </w:r>
          </w:p>
        </w:tc>
        <w:tc>
          <w:tcPr>
            <w:tcW w:w="1560" w:type="dxa"/>
            <w:shd w:val="clear" w:color="auto" w:fill="auto"/>
            <w:vAlign w:val="bottom"/>
          </w:tcPr>
          <w:p w:rsidR="00986A49" w:rsidRPr="00A8753D" w:rsidRDefault="00986A49" w:rsidP="00F660D5">
            <w:pPr>
              <w:pStyle w:val="tblNumber00"/>
              <w:rPr>
                <w:rFonts w:cs="Arial"/>
                <w:szCs w:val="18"/>
              </w:rPr>
            </w:pPr>
            <w:r w:rsidRPr="00A8753D">
              <w:rPr>
                <w:rFonts w:cs="Arial"/>
                <w:szCs w:val="18"/>
              </w:rPr>
              <w:t>(1,675,464)</w:t>
            </w:r>
          </w:p>
        </w:tc>
        <w:tc>
          <w:tcPr>
            <w:tcW w:w="140"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0"/>
              <w:rPr>
                <w:rFonts w:cs="Arial"/>
                <w:szCs w:val="18"/>
              </w:rPr>
            </w:pPr>
            <w:r w:rsidRPr="00A8753D">
              <w:rPr>
                <w:rFonts w:cs="Arial"/>
                <w:szCs w:val="18"/>
              </w:rPr>
              <w:t>(2,483,396)</w:t>
            </w:r>
          </w:p>
        </w:tc>
      </w:tr>
      <w:tr w:rsidR="00986A49" w:rsidRPr="00A8753D" w:rsidTr="00F660D5">
        <w:trPr>
          <w:cantSplit/>
        </w:trPr>
        <w:tc>
          <w:tcPr>
            <w:tcW w:w="6328" w:type="dxa"/>
            <w:vAlign w:val="bottom"/>
          </w:tcPr>
          <w:p w:rsidR="00986A49" w:rsidRPr="00A8753D" w:rsidRDefault="00986A49" w:rsidP="00F660D5">
            <w:pPr>
              <w:pStyle w:val="tblText02"/>
              <w:ind w:left="0" w:firstLine="0"/>
              <w:rPr>
                <w:rFonts w:cs="Arial"/>
              </w:rPr>
            </w:pPr>
            <w:r w:rsidRPr="00A8753D">
              <w:rPr>
                <w:rFonts w:cs="Arial"/>
              </w:rPr>
              <w:t>Чистые отложенные налоговые (обязательства) по установленной ставке (20%)</w:t>
            </w:r>
          </w:p>
        </w:tc>
        <w:tc>
          <w:tcPr>
            <w:tcW w:w="1560" w:type="dxa"/>
            <w:shd w:val="clear" w:color="auto" w:fill="auto"/>
            <w:vAlign w:val="bottom"/>
          </w:tcPr>
          <w:p w:rsidR="00986A49" w:rsidRPr="00A8753D" w:rsidRDefault="00986A49" w:rsidP="00F660D5">
            <w:pPr>
              <w:pStyle w:val="tblNumber00"/>
              <w:rPr>
                <w:rFonts w:cs="Arial"/>
                <w:szCs w:val="18"/>
              </w:rPr>
            </w:pPr>
            <w:r w:rsidRPr="00A8753D">
              <w:rPr>
                <w:rFonts w:cs="Arial"/>
                <w:szCs w:val="18"/>
              </w:rPr>
              <w:t>(335,093)</w:t>
            </w:r>
          </w:p>
        </w:tc>
        <w:tc>
          <w:tcPr>
            <w:tcW w:w="140"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0"/>
              <w:rPr>
                <w:rFonts w:cs="Arial"/>
                <w:szCs w:val="18"/>
              </w:rPr>
            </w:pPr>
            <w:r w:rsidRPr="00A8753D">
              <w:rPr>
                <w:rFonts w:cs="Arial"/>
                <w:szCs w:val="18"/>
              </w:rPr>
              <w:t>(496,679)</w:t>
            </w:r>
          </w:p>
        </w:tc>
      </w:tr>
      <w:tr w:rsidR="00986A49" w:rsidRPr="00A8753D" w:rsidTr="00F660D5">
        <w:trPr>
          <w:cantSplit/>
          <w:trHeight w:hRule="exact" w:val="170"/>
        </w:trPr>
        <w:tc>
          <w:tcPr>
            <w:tcW w:w="6328" w:type="dxa"/>
            <w:tcBorders>
              <w:bottom w:val="single" w:sz="6" w:space="0" w:color="auto"/>
            </w:tcBorders>
            <w:shd w:val="clear" w:color="auto" w:fill="auto"/>
            <w:vAlign w:val="bottom"/>
          </w:tcPr>
          <w:p w:rsidR="00986A49" w:rsidRPr="00A8753D" w:rsidRDefault="00986A49" w:rsidP="00F660D5">
            <w:pPr>
              <w:pStyle w:val="tblText02"/>
              <w:rPr>
                <w:rFonts w:cs="Arial"/>
              </w:rPr>
            </w:pPr>
          </w:p>
        </w:tc>
        <w:tc>
          <w:tcPr>
            <w:tcW w:w="156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17"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single" w:sz="6" w:space="0" w:color="auto"/>
            </w:tcBorders>
            <w:vAlign w:val="bottom"/>
          </w:tcPr>
          <w:p w:rsidR="00986A49" w:rsidRPr="00A8753D" w:rsidRDefault="00986A49" w:rsidP="00F660D5">
            <w:pPr>
              <w:pStyle w:val="tblText02"/>
              <w:rPr>
                <w:rFonts w:cs="Arial"/>
              </w:rPr>
            </w:pPr>
          </w:p>
        </w:tc>
        <w:tc>
          <w:tcPr>
            <w:tcW w:w="1560"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top w:val="single" w:sz="6" w:space="0" w:color="auto"/>
            </w:tcBorders>
            <w:vAlign w:val="bottom"/>
          </w:tcPr>
          <w:p w:rsidR="00986A49" w:rsidRPr="00A8753D" w:rsidRDefault="00986A49" w:rsidP="00F660D5">
            <w:pPr>
              <w:pStyle w:val="tblNumber01"/>
              <w:rPr>
                <w:rFonts w:cs="Arial"/>
                <w:szCs w:val="18"/>
              </w:rPr>
            </w:pPr>
          </w:p>
        </w:tc>
        <w:tc>
          <w:tcPr>
            <w:tcW w:w="1417"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vAlign w:val="bottom"/>
          </w:tcPr>
          <w:p w:rsidR="00986A49" w:rsidRPr="00A8753D" w:rsidRDefault="00986A49" w:rsidP="00F660D5">
            <w:pPr>
              <w:pStyle w:val="tblText02"/>
              <w:rPr>
                <w:rFonts w:cs="Arial"/>
                <w:b/>
              </w:rPr>
            </w:pPr>
            <w:r w:rsidRPr="00A8753D">
              <w:rPr>
                <w:rFonts w:cs="Arial"/>
                <w:b/>
              </w:rPr>
              <w:t>Чистые отложенные налоговые (обязательства)</w:t>
            </w:r>
          </w:p>
        </w:tc>
        <w:tc>
          <w:tcPr>
            <w:tcW w:w="1560" w:type="dxa"/>
            <w:shd w:val="clear" w:color="auto" w:fill="auto"/>
            <w:vAlign w:val="bottom"/>
          </w:tcPr>
          <w:p w:rsidR="00986A49" w:rsidRPr="00A8753D" w:rsidRDefault="00986A49" w:rsidP="00F660D5">
            <w:pPr>
              <w:pStyle w:val="tblNumber00"/>
              <w:rPr>
                <w:rFonts w:cs="Arial"/>
                <w:b/>
                <w:szCs w:val="18"/>
              </w:rPr>
            </w:pPr>
            <w:r w:rsidRPr="00A8753D">
              <w:rPr>
                <w:rFonts w:cs="Arial"/>
                <w:b/>
                <w:bCs/>
                <w:szCs w:val="18"/>
              </w:rPr>
              <w:t>(335,093)</w:t>
            </w:r>
          </w:p>
        </w:tc>
        <w:tc>
          <w:tcPr>
            <w:tcW w:w="140"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0"/>
              <w:rPr>
                <w:rFonts w:cs="Arial"/>
                <w:b/>
                <w:szCs w:val="18"/>
              </w:rPr>
            </w:pPr>
            <w:r w:rsidRPr="00A8753D">
              <w:rPr>
                <w:rFonts w:cs="Arial"/>
                <w:b/>
                <w:szCs w:val="18"/>
              </w:rPr>
              <w:t>(496,679)</w:t>
            </w:r>
          </w:p>
        </w:tc>
      </w:tr>
      <w:tr w:rsidR="00986A49" w:rsidRPr="00A8753D" w:rsidTr="00F660D5">
        <w:trPr>
          <w:cantSplit/>
          <w:trHeight w:hRule="exact" w:val="170"/>
        </w:trPr>
        <w:tc>
          <w:tcPr>
            <w:tcW w:w="6328" w:type="dxa"/>
            <w:tcBorders>
              <w:bottom w:val="single" w:sz="12" w:space="0" w:color="auto"/>
            </w:tcBorders>
            <w:shd w:val="clear" w:color="auto" w:fill="auto"/>
            <w:vAlign w:val="bottom"/>
          </w:tcPr>
          <w:p w:rsidR="00986A49" w:rsidRPr="00A8753D" w:rsidRDefault="00986A49" w:rsidP="00F660D5">
            <w:pPr>
              <w:pStyle w:val="tblText02"/>
              <w:rPr>
                <w:rFonts w:cs="Arial"/>
              </w:rPr>
            </w:pPr>
          </w:p>
        </w:tc>
        <w:tc>
          <w:tcPr>
            <w:tcW w:w="1560"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17"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r>
    </w:tbl>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Соотношение между расходами по уплате налогов и прибылью по бухгалтерскому учету за 6 месяцев, закончившихся 30 июня 2015 и 2014 гг., представлено следующим образом:</w:t>
      </w:r>
    </w:p>
    <w:p w:rsidR="00986A49" w:rsidRPr="002F2FD8" w:rsidRDefault="00986A49" w:rsidP="002F2FD8">
      <w:pPr>
        <w:pStyle w:val="21"/>
        <w:ind w:left="567"/>
        <w:jc w:val="both"/>
        <w:rPr>
          <w:rFonts w:ascii="Arial" w:hAnsi="Arial" w:cs="Arial"/>
          <w:sz w:val="20"/>
        </w:rPr>
      </w:pPr>
    </w:p>
    <w:tbl>
      <w:tblPr>
        <w:tblW w:w="9445" w:type="dxa"/>
        <w:tblInd w:w="476" w:type="dxa"/>
        <w:tblLayout w:type="fixed"/>
        <w:tblCellMar>
          <w:left w:w="0" w:type="dxa"/>
          <w:right w:w="0" w:type="dxa"/>
        </w:tblCellMar>
        <w:tblLook w:val="0000" w:firstRow="0" w:lastRow="0" w:firstColumn="0" w:lastColumn="0" w:noHBand="0" w:noVBand="0"/>
      </w:tblPr>
      <w:tblGrid>
        <w:gridCol w:w="6045"/>
        <w:gridCol w:w="1700"/>
        <w:gridCol w:w="143"/>
        <w:gridCol w:w="1557"/>
      </w:tblGrid>
      <w:tr w:rsidR="00986A49" w:rsidRPr="00A8753D" w:rsidTr="00F660D5">
        <w:trPr>
          <w:cantSplit/>
        </w:trPr>
        <w:tc>
          <w:tcPr>
            <w:tcW w:w="6045" w:type="dxa"/>
            <w:tcBorders>
              <w:bottom w:val="single" w:sz="6" w:space="0" w:color="auto"/>
            </w:tcBorders>
            <w:shd w:val="clear" w:color="auto" w:fill="auto"/>
          </w:tcPr>
          <w:p w:rsidR="00986A49" w:rsidRPr="00A8753D" w:rsidRDefault="00986A49" w:rsidP="00F660D5">
            <w:pPr>
              <w:pStyle w:val="tblHeaderText"/>
              <w:jc w:val="left"/>
              <w:rPr>
                <w:rFonts w:cs="Arial"/>
                <w:szCs w:val="18"/>
              </w:rPr>
            </w:pPr>
          </w:p>
        </w:tc>
        <w:tc>
          <w:tcPr>
            <w:tcW w:w="1700" w:type="dxa"/>
            <w:tcBorders>
              <w:bottom w:val="single" w:sz="6" w:space="0" w:color="auto"/>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6 месяцев, закончившихся</w:t>
            </w:r>
          </w:p>
          <w:p w:rsidR="00986A49" w:rsidRPr="00A8753D" w:rsidRDefault="00986A49" w:rsidP="00F660D5">
            <w:pPr>
              <w:pStyle w:val="tblHeaderText"/>
              <w:rPr>
                <w:rFonts w:cs="Arial"/>
                <w:szCs w:val="18"/>
              </w:rPr>
            </w:pPr>
            <w:r w:rsidRPr="00A8753D">
              <w:rPr>
                <w:rFonts w:cs="Arial"/>
                <w:szCs w:val="18"/>
              </w:rPr>
              <w:t xml:space="preserve">30 июня </w:t>
            </w:r>
            <w:r w:rsidRPr="00A8753D">
              <w:rPr>
                <w:rFonts w:cs="Arial"/>
                <w:szCs w:val="18"/>
              </w:rPr>
              <w:br/>
              <w:t xml:space="preserve">2015 года </w:t>
            </w:r>
          </w:p>
          <w:p w:rsidR="00986A49" w:rsidRPr="00A8753D" w:rsidRDefault="00986A49" w:rsidP="00F660D5">
            <w:pPr>
              <w:pStyle w:val="tblHeaderText"/>
              <w:rPr>
                <w:rFonts w:cs="Arial"/>
                <w:szCs w:val="18"/>
              </w:rPr>
            </w:pPr>
            <w:r w:rsidRPr="00A8753D">
              <w:rPr>
                <w:rFonts w:cs="Arial"/>
                <w:szCs w:val="18"/>
              </w:rPr>
              <w:t>(не аудировано)</w:t>
            </w:r>
          </w:p>
        </w:tc>
        <w:tc>
          <w:tcPr>
            <w:tcW w:w="143" w:type="dxa"/>
            <w:tcBorders>
              <w:bottom w:val="single" w:sz="6" w:space="0" w:color="auto"/>
            </w:tcBorders>
            <w:shd w:val="clear" w:color="auto" w:fill="auto"/>
            <w:vAlign w:val="bottom"/>
          </w:tcPr>
          <w:p w:rsidR="00986A49" w:rsidRPr="00A8753D" w:rsidRDefault="00986A49" w:rsidP="00F660D5">
            <w:pPr>
              <w:pStyle w:val="tblHeaderText"/>
              <w:rPr>
                <w:rFonts w:cs="Arial"/>
                <w:szCs w:val="18"/>
              </w:rPr>
            </w:pPr>
          </w:p>
        </w:tc>
        <w:tc>
          <w:tcPr>
            <w:tcW w:w="1557" w:type="dxa"/>
            <w:tcBorders>
              <w:bottom w:val="single" w:sz="6" w:space="0" w:color="auto"/>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6 месяцев, закончившихся</w:t>
            </w:r>
          </w:p>
          <w:p w:rsidR="00986A49" w:rsidRPr="00A8753D" w:rsidRDefault="00986A49" w:rsidP="00F660D5">
            <w:pPr>
              <w:pStyle w:val="tblHeaderText"/>
              <w:rPr>
                <w:rFonts w:cs="Arial"/>
                <w:szCs w:val="18"/>
              </w:rPr>
            </w:pPr>
            <w:r w:rsidRPr="00A8753D">
              <w:rPr>
                <w:rFonts w:cs="Arial"/>
                <w:szCs w:val="18"/>
              </w:rPr>
              <w:t xml:space="preserve">30 июня </w:t>
            </w:r>
            <w:r w:rsidRPr="00A8753D">
              <w:rPr>
                <w:rFonts w:cs="Arial"/>
                <w:szCs w:val="18"/>
              </w:rPr>
              <w:br/>
              <w:t xml:space="preserve">2014 года </w:t>
            </w:r>
          </w:p>
          <w:p w:rsidR="00986A49" w:rsidRPr="00A8753D" w:rsidRDefault="00986A49" w:rsidP="00F660D5">
            <w:pPr>
              <w:pStyle w:val="tblHeaderText"/>
              <w:rPr>
                <w:rFonts w:cs="Arial"/>
                <w:szCs w:val="18"/>
              </w:rPr>
            </w:pPr>
            <w:r w:rsidRPr="00A8753D">
              <w:rPr>
                <w:rFonts w:cs="Arial"/>
                <w:szCs w:val="18"/>
              </w:rPr>
              <w:t>(не аудировано)</w:t>
            </w:r>
          </w:p>
        </w:tc>
      </w:tr>
      <w:tr w:rsidR="00986A49" w:rsidRPr="00A8753D" w:rsidTr="00F660D5">
        <w:trPr>
          <w:cantSplit/>
          <w:trHeight w:hRule="exact" w:val="170"/>
        </w:trPr>
        <w:tc>
          <w:tcPr>
            <w:tcW w:w="6045" w:type="dxa"/>
            <w:tcBorders>
              <w:top w:val="single" w:sz="6" w:space="0" w:color="auto"/>
            </w:tcBorders>
            <w:vAlign w:val="bottom"/>
          </w:tcPr>
          <w:p w:rsidR="00986A49" w:rsidRPr="00A8753D" w:rsidRDefault="00986A49" w:rsidP="00F660D5">
            <w:pPr>
              <w:pStyle w:val="tblText02"/>
              <w:rPr>
                <w:rFonts w:cs="Arial"/>
                <w:szCs w:val="18"/>
              </w:rPr>
            </w:pPr>
          </w:p>
        </w:tc>
        <w:tc>
          <w:tcPr>
            <w:tcW w:w="1700" w:type="dxa"/>
            <w:tcBorders>
              <w:top w:val="single" w:sz="6" w:space="0" w:color="auto"/>
            </w:tcBorders>
            <w:vAlign w:val="bottom"/>
          </w:tcPr>
          <w:p w:rsidR="00986A49" w:rsidRPr="00A8753D" w:rsidRDefault="00986A49" w:rsidP="00F660D5">
            <w:pPr>
              <w:pStyle w:val="tblNumber01"/>
              <w:rPr>
                <w:rFonts w:cs="Arial"/>
                <w:b/>
                <w:szCs w:val="18"/>
              </w:rPr>
            </w:pPr>
          </w:p>
        </w:tc>
        <w:tc>
          <w:tcPr>
            <w:tcW w:w="143" w:type="dxa"/>
            <w:tcBorders>
              <w:top w:val="single" w:sz="6" w:space="0" w:color="auto"/>
            </w:tcBorders>
            <w:vAlign w:val="bottom"/>
          </w:tcPr>
          <w:p w:rsidR="00986A49" w:rsidRPr="00A8753D" w:rsidRDefault="00986A49" w:rsidP="00F660D5">
            <w:pPr>
              <w:pStyle w:val="tblNumber01"/>
              <w:rPr>
                <w:rFonts w:cs="Arial"/>
                <w:b/>
                <w:szCs w:val="18"/>
              </w:rPr>
            </w:pPr>
          </w:p>
        </w:tc>
        <w:tc>
          <w:tcPr>
            <w:tcW w:w="1557" w:type="dxa"/>
            <w:tcBorders>
              <w:top w:val="single" w:sz="6" w:space="0" w:color="auto"/>
            </w:tcBorders>
            <w:vAlign w:val="bottom"/>
          </w:tcPr>
          <w:p w:rsidR="00986A49" w:rsidRPr="00A8753D" w:rsidRDefault="00986A49" w:rsidP="00F660D5">
            <w:pPr>
              <w:pStyle w:val="tblNumber01"/>
              <w:rPr>
                <w:rFonts w:cs="Arial"/>
                <w:b/>
                <w:szCs w:val="18"/>
              </w:rPr>
            </w:pPr>
          </w:p>
        </w:tc>
      </w:tr>
      <w:tr w:rsidR="00986A49" w:rsidRPr="00A8753D" w:rsidTr="00F660D5">
        <w:trPr>
          <w:cantSplit/>
        </w:trPr>
        <w:tc>
          <w:tcPr>
            <w:tcW w:w="6045" w:type="dxa"/>
            <w:vAlign w:val="bottom"/>
          </w:tcPr>
          <w:p w:rsidR="00986A49" w:rsidRPr="00A8753D" w:rsidRDefault="00986A49" w:rsidP="00F660D5">
            <w:pPr>
              <w:pStyle w:val="tblText02"/>
              <w:rPr>
                <w:rFonts w:cs="Arial"/>
                <w:b/>
                <w:szCs w:val="18"/>
              </w:rPr>
            </w:pPr>
            <w:r w:rsidRPr="00A8753D">
              <w:rPr>
                <w:rFonts w:cs="Arial"/>
                <w:b/>
                <w:szCs w:val="18"/>
              </w:rPr>
              <w:t>Прибыль до налогообложения</w:t>
            </w:r>
          </w:p>
        </w:tc>
        <w:tc>
          <w:tcPr>
            <w:tcW w:w="1700" w:type="dxa"/>
            <w:shd w:val="clear" w:color="auto" w:fill="auto"/>
            <w:vAlign w:val="bottom"/>
          </w:tcPr>
          <w:p w:rsidR="00986A49" w:rsidRPr="00A8753D" w:rsidRDefault="00986A49" w:rsidP="00F660D5">
            <w:pPr>
              <w:pStyle w:val="tblNumber01"/>
              <w:rPr>
                <w:rFonts w:cs="Arial"/>
                <w:b/>
                <w:szCs w:val="18"/>
              </w:rPr>
            </w:pPr>
            <w:r w:rsidRPr="00A8753D">
              <w:rPr>
                <w:rFonts w:cs="Arial"/>
                <w:b/>
                <w:bCs/>
                <w:szCs w:val="18"/>
              </w:rPr>
              <w:t>126,869</w:t>
            </w:r>
          </w:p>
        </w:tc>
        <w:tc>
          <w:tcPr>
            <w:tcW w:w="143" w:type="dxa"/>
            <w:vAlign w:val="bottom"/>
          </w:tcPr>
          <w:p w:rsidR="00986A49" w:rsidRPr="00A8753D" w:rsidRDefault="00986A49" w:rsidP="00F660D5">
            <w:pPr>
              <w:pStyle w:val="tblNumber01"/>
              <w:rPr>
                <w:rFonts w:cs="Arial"/>
                <w:szCs w:val="18"/>
              </w:rPr>
            </w:pPr>
          </w:p>
        </w:tc>
        <w:tc>
          <w:tcPr>
            <w:tcW w:w="1557" w:type="dxa"/>
            <w:shd w:val="clear" w:color="auto" w:fill="auto"/>
            <w:vAlign w:val="bottom"/>
          </w:tcPr>
          <w:p w:rsidR="00986A49" w:rsidRPr="00A8753D" w:rsidRDefault="00986A49" w:rsidP="00F660D5">
            <w:pPr>
              <w:pStyle w:val="tblNumber01"/>
              <w:rPr>
                <w:rFonts w:cs="Arial"/>
                <w:b/>
                <w:szCs w:val="18"/>
              </w:rPr>
            </w:pPr>
            <w:r w:rsidRPr="00A8753D">
              <w:rPr>
                <w:rFonts w:cs="Arial"/>
                <w:b/>
                <w:bCs/>
                <w:szCs w:val="18"/>
              </w:rPr>
              <w:t>1,873,947</w:t>
            </w:r>
          </w:p>
        </w:tc>
      </w:tr>
      <w:tr w:rsidR="00986A49" w:rsidRPr="00A8753D" w:rsidTr="00F660D5">
        <w:trPr>
          <w:cantSplit/>
          <w:trHeight w:hRule="exact" w:val="170"/>
        </w:trPr>
        <w:tc>
          <w:tcPr>
            <w:tcW w:w="6045" w:type="dxa"/>
            <w:tcBorders>
              <w:bottom w:val="single" w:sz="12" w:space="0" w:color="auto"/>
            </w:tcBorders>
            <w:shd w:val="clear" w:color="auto" w:fill="auto"/>
            <w:vAlign w:val="bottom"/>
          </w:tcPr>
          <w:p w:rsidR="00986A49" w:rsidRPr="00A8753D" w:rsidRDefault="00986A49" w:rsidP="00F660D5">
            <w:pPr>
              <w:pStyle w:val="tblText02"/>
              <w:rPr>
                <w:rFonts w:cs="Arial"/>
                <w:szCs w:val="18"/>
              </w:rPr>
            </w:pPr>
          </w:p>
        </w:tc>
        <w:tc>
          <w:tcPr>
            <w:tcW w:w="1700"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3"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557"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045" w:type="dxa"/>
            <w:tcBorders>
              <w:top w:val="single" w:sz="12" w:space="0" w:color="auto"/>
            </w:tcBorders>
            <w:vAlign w:val="bottom"/>
          </w:tcPr>
          <w:p w:rsidR="00986A49" w:rsidRPr="00A8753D" w:rsidRDefault="00986A49" w:rsidP="00F660D5">
            <w:pPr>
              <w:pStyle w:val="tblText02"/>
              <w:rPr>
                <w:rFonts w:cs="Arial"/>
                <w:szCs w:val="18"/>
              </w:rPr>
            </w:pPr>
          </w:p>
        </w:tc>
        <w:tc>
          <w:tcPr>
            <w:tcW w:w="1700" w:type="dxa"/>
            <w:tcBorders>
              <w:top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3" w:type="dxa"/>
            <w:tcBorders>
              <w:top w:val="single" w:sz="12" w:space="0" w:color="auto"/>
            </w:tcBorders>
            <w:vAlign w:val="bottom"/>
          </w:tcPr>
          <w:p w:rsidR="00986A49" w:rsidRPr="00A8753D" w:rsidRDefault="00986A49" w:rsidP="00F660D5">
            <w:pPr>
              <w:pStyle w:val="tblNumber01"/>
              <w:rPr>
                <w:rFonts w:cs="Arial"/>
                <w:szCs w:val="18"/>
              </w:rPr>
            </w:pPr>
          </w:p>
        </w:tc>
        <w:tc>
          <w:tcPr>
            <w:tcW w:w="1557" w:type="dxa"/>
            <w:tcBorders>
              <w:top w:val="single" w:sz="12"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045" w:type="dxa"/>
            <w:vAlign w:val="bottom"/>
          </w:tcPr>
          <w:p w:rsidR="00986A49" w:rsidRPr="00A8753D" w:rsidRDefault="00986A49" w:rsidP="00F660D5">
            <w:pPr>
              <w:pStyle w:val="tblText02"/>
              <w:rPr>
                <w:rFonts w:cs="Arial"/>
                <w:szCs w:val="18"/>
              </w:rPr>
            </w:pPr>
            <w:r w:rsidRPr="00A8753D">
              <w:rPr>
                <w:rFonts w:cs="Arial"/>
                <w:szCs w:val="18"/>
              </w:rPr>
              <w:t>Налог по установленной ставке (20%)</w:t>
            </w:r>
          </w:p>
        </w:tc>
        <w:tc>
          <w:tcPr>
            <w:tcW w:w="1700" w:type="dxa"/>
            <w:vAlign w:val="bottom"/>
          </w:tcPr>
          <w:p w:rsidR="00986A49" w:rsidRPr="00A8753D" w:rsidRDefault="00986A49" w:rsidP="00F660D5">
            <w:pPr>
              <w:pStyle w:val="tblNumber01"/>
              <w:rPr>
                <w:rFonts w:cs="Arial"/>
                <w:szCs w:val="18"/>
              </w:rPr>
            </w:pPr>
            <w:r w:rsidRPr="00A8753D">
              <w:rPr>
                <w:rFonts w:cs="Arial"/>
                <w:szCs w:val="18"/>
              </w:rPr>
              <w:t>25,374</w:t>
            </w:r>
          </w:p>
        </w:tc>
        <w:tc>
          <w:tcPr>
            <w:tcW w:w="143" w:type="dxa"/>
            <w:vAlign w:val="bottom"/>
          </w:tcPr>
          <w:p w:rsidR="00986A49" w:rsidRPr="00A8753D" w:rsidRDefault="00986A49" w:rsidP="00F660D5">
            <w:pPr>
              <w:pStyle w:val="tblNumber01"/>
              <w:rPr>
                <w:rFonts w:cs="Arial"/>
                <w:szCs w:val="18"/>
              </w:rPr>
            </w:pPr>
          </w:p>
        </w:tc>
        <w:tc>
          <w:tcPr>
            <w:tcW w:w="1557" w:type="dxa"/>
            <w:vAlign w:val="bottom"/>
          </w:tcPr>
          <w:p w:rsidR="00986A49" w:rsidRPr="00A8753D" w:rsidRDefault="00986A49" w:rsidP="00F660D5">
            <w:pPr>
              <w:pStyle w:val="tblNumber01"/>
              <w:rPr>
                <w:rFonts w:cs="Arial"/>
                <w:szCs w:val="18"/>
              </w:rPr>
            </w:pPr>
            <w:r w:rsidRPr="00A8753D">
              <w:rPr>
                <w:rFonts w:cs="Arial"/>
                <w:szCs w:val="18"/>
              </w:rPr>
              <w:t>374,789</w:t>
            </w:r>
          </w:p>
        </w:tc>
      </w:tr>
      <w:tr w:rsidR="00986A49" w:rsidRPr="00A8753D" w:rsidTr="00F660D5">
        <w:trPr>
          <w:cantSplit/>
        </w:trPr>
        <w:tc>
          <w:tcPr>
            <w:tcW w:w="6045" w:type="dxa"/>
            <w:vAlign w:val="bottom"/>
          </w:tcPr>
          <w:p w:rsidR="00986A49" w:rsidRPr="00A8753D" w:rsidRDefault="00986A49" w:rsidP="00F660D5">
            <w:pPr>
              <w:pStyle w:val="tblText02"/>
              <w:rPr>
                <w:rFonts w:cs="Arial"/>
                <w:szCs w:val="18"/>
              </w:rPr>
            </w:pPr>
            <w:r w:rsidRPr="00A8753D">
              <w:rPr>
                <w:rFonts w:cs="Arial"/>
                <w:szCs w:val="18"/>
              </w:rPr>
              <w:t>Налоговый эффект от постоянных разниц</w:t>
            </w:r>
          </w:p>
        </w:tc>
        <w:tc>
          <w:tcPr>
            <w:tcW w:w="1700" w:type="dxa"/>
            <w:shd w:val="clear" w:color="auto" w:fill="auto"/>
            <w:vAlign w:val="bottom"/>
          </w:tcPr>
          <w:p w:rsidR="00986A49" w:rsidRPr="00A8753D" w:rsidRDefault="00986A49" w:rsidP="00F660D5">
            <w:pPr>
              <w:pStyle w:val="tblNumber01"/>
              <w:rPr>
                <w:rFonts w:cs="Arial"/>
                <w:szCs w:val="18"/>
              </w:rPr>
            </w:pPr>
            <w:r w:rsidRPr="00A8753D">
              <w:rPr>
                <w:rFonts w:cs="Arial"/>
                <w:szCs w:val="18"/>
              </w:rPr>
              <w:t>(21,414)</w:t>
            </w:r>
          </w:p>
        </w:tc>
        <w:tc>
          <w:tcPr>
            <w:tcW w:w="143" w:type="dxa"/>
            <w:vAlign w:val="bottom"/>
          </w:tcPr>
          <w:p w:rsidR="00986A49" w:rsidRPr="00A8753D" w:rsidRDefault="00986A49" w:rsidP="00F660D5">
            <w:pPr>
              <w:pStyle w:val="tblNumber01"/>
              <w:rPr>
                <w:rFonts w:cs="Arial"/>
                <w:szCs w:val="18"/>
              </w:rPr>
            </w:pPr>
          </w:p>
        </w:tc>
        <w:tc>
          <w:tcPr>
            <w:tcW w:w="1557" w:type="dxa"/>
            <w:shd w:val="clear" w:color="auto" w:fill="auto"/>
            <w:vAlign w:val="bottom"/>
          </w:tcPr>
          <w:p w:rsidR="00986A49" w:rsidRPr="00A8753D" w:rsidRDefault="00986A49" w:rsidP="00F660D5">
            <w:pPr>
              <w:pStyle w:val="tblNumber01"/>
              <w:rPr>
                <w:rFonts w:cs="Arial"/>
                <w:szCs w:val="18"/>
              </w:rPr>
            </w:pPr>
            <w:r w:rsidRPr="00A8753D">
              <w:rPr>
                <w:rFonts w:cs="Arial"/>
                <w:szCs w:val="18"/>
              </w:rPr>
              <w:t>61,504</w:t>
            </w:r>
          </w:p>
        </w:tc>
      </w:tr>
      <w:tr w:rsidR="00986A49" w:rsidRPr="00A8753D" w:rsidTr="00F660D5">
        <w:trPr>
          <w:cantSplit/>
          <w:trHeight w:hRule="exact" w:val="170"/>
        </w:trPr>
        <w:tc>
          <w:tcPr>
            <w:tcW w:w="6045" w:type="dxa"/>
            <w:tcBorders>
              <w:bottom w:val="single" w:sz="6" w:space="0" w:color="auto"/>
            </w:tcBorders>
            <w:shd w:val="clear" w:color="auto" w:fill="auto"/>
            <w:vAlign w:val="bottom"/>
          </w:tcPr>
          <w:p w:rsidR="00986A49" w:rsidRPr="00A8753D" w:rsidRDefault="00986A49" w:rsidP="00F660D5">
            <w:pPr>
              <w:pStyle w:val="tblText02"/>
              <w:rPr>
                <w:rFonts w:cs="Arial"/>
                <w:szCs w:val="18"/>
              </w:rPr>
            </w:pPr>
          </w:p>
        </w:tc>
        <w:tc>
          <w:tcPr>
            <w:tcW w:w="170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3"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557"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045" w:type="dxa"/>
            <w:tcBorders>
              <w:top w:val="single" w:sz="6" w:space="0" w:color="auto"/>
            </w:tcBorders>
            <w:vAlign w:val="bottom"/>
          </w:tcPr>
          <w:p w:rsidR="00986A49" w:rsidRPr="00A8753D" w:rsidRDefault="00986A49" w:rsidP="00F660D5">
            <w:pPr>
              <w:pStyle w:val="tblText02"/>
              <w:rPr>
                <w:rFonts w:cs="Arial"/>
                <w:szCs w:val="18"/>
              </w:rPr>
            </w:pPr>
          </w:p>
        </w:tc>
        <w:tc>
          <w:tcPr>
            <w:tcW w:w="1700"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3" w:type="dxa"/>
            <w:tcBorders>
              <w:top w:val="single" w:sz="6" w:space="0" w:color="auto"/>
            </w:tcBorders>
            <w:vAlign w:val="bottom"/>
          </w:tcPr>
          <w:p w:rsidR="00986A49" w:rsidRPr="00A8753D" w:rsidRDefault="00986A49" w:rsidP="00F660D5">
            <w:pPr>
              <w:pStyle w:val="tblNumber01"/>
              <w:rPr>
                <w:rFonts w:cs="Arial"/>
                <w:szCs w:val="18"/>
              </w:rPr>
            </w:pPr>
          </w:p>
        </w:tc>
        <w:tc>
          <w:tcPr>
            <w:tcW w:w="1557"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045" w:type="dxa"/>
            <w:vAlign w:val="bottom"/>
          </w:tcPr>
          <w:p w:rsidR="00986A49" w:rsidRPr="00A8753D" w:rsidRDefault="00986A49" w:rsidP="00F660D5">
            <w:pPr>
              <w:pStyle w:val="tblText02"/>
              <w:rPr>
                <w:rFonts w:cs="Arial"/>
                <w:b/>
                <w:szCs w:val="18"/>
              </w:rPr>
            </w:pPr>
            <w:r w:rsidRPr="00A8753D">
              <w:rPr>
                <w:rFonts w:cs="Arial"/>
                <w:b/>
                <w:szCs w:val="18"/>
              </w:rPr>
              <w:t>Налог на прибыль</w:t>
            </w:r>
          </w:p>
        </w:tc>
        <w:tc>
          <w:tcPr>
            <w:tcW w:w="1700" w:type="dxa"/>
            <w:shd w:val="clear" w:color="auto" w:fill="auto"/>
            <w:vAlign w:val="bottom"/>
          </w:tcPr>
          <w:p w:rsidR="00986A49" w:rsidRPr="00A8753D" w:rsidRDefault="00986A49" w:rsidP="00F660D5">
            <w:pPr>
              <w:pStyle w:val="tblNumber01"/>
              <w:rPr>
                <w:rFonts w:cs="Arial"/>
                <w:b/>
                <w:szCs w:val="18"/>
              </w:rPr>
            </w:pPr>
            <w:r w:rsidRPr="00A8753D">
              <w:rPr>
                <w:rFonts w:cs="Arial"/>
                <w:b/>
                <w:bCs/>
                <w:szCs w:val="18"/>
              </w:rPr>
              <w:t>3,960</w:t>
            </w:r>
          </w:p>
        </w:tc>
        <w:tc>
          <w:tcPr>
            <w:tcW w:w="143" w:type="dxa"/>
            <w:vAlign w:val="bottom"/>
          </w:tcPr>
          <w:p w:rsidR="00986A49" w:rsidRPr="00A8753D" w:rsidRDefault="00986A49" w:rsidP="00F660D5">
            <w:pPr>
              <w:pStyle w:val="tblNumber01"/>
              <w:rPr>
                <w:rFonts w:cs="Arial"/>
                <w:szCs w:val="18"/>
              </w:rPr>
            </w:pPr>
          </w:p>
        </w:tc>
        <w:tc>
          <w:tcPr>
            <w:tcW w:w="1557" w:type="dxa"/>
            <w:shd w:val="clear" w:color="auto" w:fill="auto"/>
            <w:vAlign w:val="bottom"/>
          </w:tcPr>
          <w:p w:rsidR="00986A49" w:rsidRPr="00A8753D" w:rsidRDefault="00986A49" w:rsidP="00F660D5">
            <w:pPr>
              <w:pStyle w:val="tblNumber01"/>
              <w:rPr>
                <w:rFonts w:cs="Arial"/>
                <w:b/>
                <w:szCs w:val="18"/>
              </w:rPr>
            </w:pPr>
            <w:r w:rsidRPr="00A8753D">
              <w:rPr>
                <w:rFonts w:cs="Arial"/>
                <w:b/>
                <w:bCs/>
                <w:szCs w:val="18"/>
              </w:rPr>
              <w:t>436,293</w:t>
            </w:r>
          </w:p>
        </w:tc>
      </w:tr>
      <w:tr w:rsidR="00986A49" w:rsidRPr="00A8753D" w:rsidTr="00F660D5">
        <w:trPr>
          <w:cantSplit/>
          <w:trHeight w:hRule="exact" w:val="170"/>
        </w:trPr>
        <w:tc>
          <w:tcPr>
            <w:tcW w:w="6045" w:type="dxa"/>
            <w:tcBorders>
              <w:bottom w:val="single" w:sz="12" w:space="0" w:color="auto"/>
            </w:tcBorders>
            <w:shd w:val="clear" w:color="auto" w:fill="auto"/>
            <w:vAlign w:val="bottom"/>
          </w:tcPr>
          <w:p w:rsidR="00986A49" w:rsidRPr="00A8753D" w:rsidRDefault="00986A49" w:rsidP="00F660D5">
            <w:pPr>
              <w:pStyle w:val="tblText02"/>
              <w:rPr>
                <w:rFonts w:cs="Arial"/>
                <w:szCs w:val="18"/>
              </w:rPr>
            </w:pPr>
          </w:p>
        </w:tc>
        <w:tc>
          <w:tcPr>
            <w:tcW w:w="1700"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3"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557"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045" w:type="dxa"/>
            <w:tcBorders>
              <w:top w:val="single" w:sz="12" w:space="0" w:color="auto"/>
            </w:tcBorders>
            <w:vAlign w:val="bottom"/>
          </w:tcPr>
          <w:p w:rsidR="00986A49" w:rsidRPr="00A8753D" w:rsidRDefault="00986A49" w:rsidP="00F660D5">
            <w:pPr>
              <w:pStyle w:val="tblText02"/>
              <w:rPr>
                <w:rFonts w:cs="Arial"/>
                <w:szCs w:val="18"/>
              </w:rPr>
            </w:pPr>
          </w:p>
        </w:tc>
        <w:tc>
          <w:tcPr>
            <w:tcW w:w="1700" w:type="dxa"/>
            <w:tcBorders>
              <w:top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3" w:type="dxa"/>
            <w:tcBorders>
              <w:top w:val="single" w:sz="12" w:space="0" w:color="auto"/>
            </w:tcBorders>
            <w:vAlign w:val="bottom"/>
          </w:tcPr>
          <w:p w:rsidR="00986A49" w:rsidRPr="00A8753D" w:rsidRDefault="00986A49" w:rsidP="00F660D5">
            <w:pPr>
              <w:pStyle w:val="tblNumber01"/>
              <w:rPr>
                <w:rFonts w:cs="Arial"/>
                <w:szCs w:val="18"/>
              </w:rPr>
            </w:pPr>
          </w:p>
        </w:tc>
        <w:tc>
          <w:tcPr>
            <w:tcW w:w="1557" w:type="dxa"/>
            <w:tcBorders>
              <w:top w:val="single" w:sz="12"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045" w:type="dxa"/>
            <w:vAlign w:val="bottom"/>
          </w:tcPr>
          <w:p w:rsidR="00986A49" w:rsidRPr="00A8753D" w:rsidRDefault="00986A49" w:rsidP="00F660D5">
            <w:pPr>
              <w:pStyle w:val="tblText02"/>
              <w:rPr>
                <w:rFonts w:cs="Arial"/>
                <w:szCs w:val="18"/>
              </w:rPr>
            </w:pPr>
            <w:r w:rsidRPr="00A8753D">
              <w:rPr>
                <w:rFonts w:cs="Arial"/>
                <w:szCs w:val="18"/>
              </w:rPr>
              <w:t>Расходы по текущему налогу на прибыль</w:t>
            </w:r>
          </w:p>
        </w:tc>
        <w:tc>
          <w:tcPr>
            <w:tcW w:w="1700" w:type="dxa"/>
            <w:vAlign w:val="bottom"/>
          </w:tcPr>
          <w:p w:rsidR="00986A49" w:rsidRPr="00A8753D" w:rsidRDefault="00986A49" w:rsidP="00F660D5">
            <w:pPr>
              <w:pStyle w:val="tblNumber01"/>
              <w:rPr>
                <w:rFonts w:cs="Arial"/>
                <w:szCs w:val="18"/>
              </w:rPr>
            </w:pPr>
            <w:r w:rsidRPr="00A8753D">
              <w:rPr>
                <w:rFonts w:cs="Arial"/>
                <w:szCs w:val="18"/>
              </w:rPr>
              <w:t>165,546</w:t>
            </w:r>
          </w:p>
        </w:tc>
        <w:tc>
          <w:tcPr>
            <w:tcW w:w="143" w:type="dxa"/>
            <w:vAlign w:val="bottom"/>
          </w:tcPr>
          <w:p w:rsidR="00986A49" w:rsidRPr="00A8753D" w:rsidRDefault="00986A49" w:rsidP="00F660D5">
            <w:pPr>
              <w:pStyle w:val="tblNumber01"/>
              <w:rPr>
                <w:rFonts w:cs="Arial"/>
                <w:szCs w:val="18"/>
              </w:rPr>
            </w:pPr>
          </w:p>
        </w:tc>
        <w:tc>
          <w:tcPr>
            <w:tcW w:w="1557" w:type="dxa"/>
            <w:vAlign w:val="bottom"/>
          </w:tcPr>
          <w:p w:rsidR="00986A49" w:rsidRPr="00A8753D" w:rsidRDefault="00986A49" w:rsidP="00F660D5">
            <w:pPr>
              <w:pStyle w:val="tblNumber01"/>
              <w:rPr>
                <w:rFonts w:cs="Arial"/>
                <w:szCs w:val="18"/>
              </w:rPr>
            </w:pPr>
            <w:r w:rsidRPr="00A8753D">
              <w:rPr>
                <w:rFonts w:cs="Arial"/>
                <w:szCs w:val="18"/>
              </w:rPr>
              <w:t>177,629</w:t>
            </w:r>
          </w:p>
        </w:tc>
      </w:tr>
      <w:tr w:rsidR="00986A49" w:rsidRPr="00A8753D" w:rsidTr="00F660D5">
        <w:trPr>
          <w:cantSplit/>
        </w:trPr>
        <w:tc>
          <w:tcPr>
            <w:tcW w:w="6045" w:type="dxa"/>
            <w:vAlign w:val="bottom"/>
          </w:tcPr>
          <w:p w:rsidR="00986A49" w:rsidRPr="00A8753D" w:rsidRDefault="00986A49" w:rsidP="00F660D5">
            <w:pPr>
              <w:pStyle w:val="tblText02"/>
              <w:rPr>
                <w:rFonts w:cs="Arial"/>
                <w:szCs w:val="18"/>
              </w:rPr>
            </w:pPr>
            <w:r w:rsidRPr="00A8753D">
              <w:rPr>
                <w:rFonts w:cs="Arial"/>
                <w:szCs w:val="18"/>
              </w:rPr>
              <w:t>Изменение суммы отложенных налогов</w:t>
            </w:r>
          </w:p>
        </w:tc>
        <w:tc>
          <w:tcPr>
            <w:tcW w:w="1700" w:type="dxa"/>
            <w:shd w:val="clear" w:color="auto" w:fill="auto"/>
            <w:vAlign w:val="bottom"/>
          </w:tcPr>
          <w:p w:rsidR="00986A49" w:rsidRPr="00A8753D" w:rsidRDefault="00986A49" w:rsidP="00F660D5">
            <w:pPr>
              <w:pStyle w:val="tblNumber01"/>
              <w:rPr>
                <w:rFonts w:cs="Arial"/>
                <w:szCs w:val="18"/>
              </w:rPr>
            </w:pPr>
            <w:r w:rsidRPr="00A8753D">
              <w:rPr>
                <w:rFonts w:cs="Arial"/>
                <w:szCs w:val="18"/>
              </w:rPr>
              <w:t>(161,586)</w:t>
            </w:r>
          </w:p>
        </w:tc>
        <w:tc>
          <w:tcPr>
            <w:tcW w:w="143" w:type="dxa"/>
            <w:vAlign w:val="bottom"/>
          </w:tcPr>
          <w:p w:rsidR="00986A49" w:rsidRPr="00A8753D" w:rsidRDefault="00986A49" w:rsidP="00F660D5">
            <w:pPr>
              <w:pStyle w:val="tblNumber01"/>
              <w:rPr>
                <w:rFonts w:cs="Arial"/>
                <w:szCs w:val="18"/>
              </w:rPr>
            </w:pPr>
          </w:p>
        </w:tc>
        <w:tc>
          <w:tcPr>
            <w:tcW w:w="1557" w:type="dxa"/>
            <w:shd w:val="clear" w:color="auto" w:fill="auto"/>
            <w:vAlign w:val="bottom"/>
          </w:tcPr>
          <w:p w:rsidR="00986A49" w:rsidRPr="00A8753D" w:rsidRDefault="00986A49" w:rsidP="00F660D5">
            <w:pPr>
              <w:pStyle w:val="tblNumber01"/>
              <w:rPr>
                <w:rFonts w:cs="Arial"/>
                <w:szCs w:val="18"/>
              </w:rPr>
            </w:pPr>
            <w:r w:rsidRPr="00A8753D">
              <w:rPr>
                <w:rFonts w:cs="Arial"/>
                <w:szCs w:val="18"/>
              </w:rPr>
              <w:t>258,664</w:t>
            </w:r>
          </w:p>
        </w:tc>
      </w:tr>
      <w:tr w:rsidR="00986A49" w:rsidRPr="00A8753D" w:rsidTr="00F660D5">
        <w:trPr>
          <w:cantSplit/>
          <w:trHeight w:hRule="exact" w:val="170"/>
        </w:trPr>
        <w:tc>
          <w:tcPr>
            <w:tcW w:w="6045" w:type="dxa"/>
            <w:tcBorders>
              <w:bottom w:val="single" w:sz="6" w:space="0" w:color="auto"/>
            </w:tcBorders>
            <w:shd w:val="clear" w:color="auto" w:fill="auto"/>
            <w:vAlign w:val="bottom"/>
          </w:tcPr>
          <w:p w:rsidR="00986A49" w:rsidRPr="00A8753D" w:rsidRDefault="00986A49" w:rsidP="00F660D5">
            <w:pPr>
              <w:pStyle w:val="tblText02"/>
              <w:rPr>
                <w:rFonts w:cs="Arial"/>
                <w:szCs w:val="18"/>
              </w:rPr>
            </w:pPr>
          </w:p>
        </w:tc>
        <w:tc>
          <w:tcPr>
            <w:tcW w:w="170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3"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557"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045" w:type="dxa"/>
            <w:tcBorders>
              <w:top w:val="single" w:sz="6" w:space="0" w:color="auto"/>
            </w:tcBorders>
            <w:vAlign w:val="bottom"/>
          </w:tcPr>
          <w:p w:rsidR="00986A49" w:rsidRPr="00A8753D" w:rsidRDefault="00986A49" w:rsidP="00F660D5">
            <w:pPr>
              <w:pStyle w:val="tblText02"/>
              <w:rPr>
                <w:rFonts w:cs="Arial"/>
                <w:szCs w:val="18"/>
              </w:rPr>
            </w:pPr>
          </w:p>
        </w:tc>
        <w:tc>
          <w:tcPr>
            <w:tcW w:w="1700"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3" w:type="dxa"/>
            <w:tcBorders>
              <w:top w:val="single" w:sz="6" w:space="0" w:color="auto"/>
            </w:tcBorders>
            <w:vAlign w:val="bottom"/>
          </w:tcPr>
          <w:p w:rsidR="00986A49" w:rsidRPr="00A8753D" w:rsidRDefault="00986A49" w:rsidP="00F660D5">
            <w:pPr>
              <w:pStyle w:val="tblNumber01"/>
              <w:rPr>
                <w:rFonts w:cs="Arial"/>
                <w:szCs w:val="18"/>
              </w:rPr>
            </w:pPr>
          </w:p>
        </w:tc>
        <w:tc>
          <w:tcPr>
            <w:tcW w:w="1557"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045" w:type="dxa"/>
            <w:vAlign w:val="bottom"/>
          </w:tcPr>
          <w:p w:rsidR="00986A49" w:rsidRPr="00A8753D" w:rsidRDefault="00986A49" w:rsidP="00F660D5">
            <w:pPr>
              <w:pStyle w:val="tblText02"/>
              <w:rPr>
                <w:rFonts w:cs="Arial"/>
                <w:b/>
                <w:szCs w:val="18"/>
              </w:rPr>
            </w:pPr>
            <w:r w:rsidRPr="00A8753D">
              <w:rPr>
                <w:rFonts w:cs="Arial"/>
                <w:b/>
                <w:szCs w:val="18"/>
              </w:rPr>
              <w:t>Налог на прибыль</w:t>
            </w:r>
          </w:p>
        </w:tc>
        <w:tc>
          <w:tcPr>
            <w:tcW w:w="1700" w:type="dxa"/>
            <w:shd w:val="clear" w:color="auto" w:fill="auto"/>
            <w:vAlign w:val="bottom"/>
          </w:tcPr>
          <w:p w:rsidR="00986A49" w:rsidRPr="00A8753D" w:rsidRDefault="00986A49" w:rsidP="00F660D5">
            <w:pPr>
              <w:pStyle w:val="tblNumber01"/>
              <w:rPr>
                <w:rFonts w:cs="Arial"/>
                <w:b/>
                <w:szCs w:val="18"/>
              </w:rPr>
            </w:pPr>
            <w:r w:rsidRPr="00A8753D">
              <w:rPr>
                <w:rFonts w:cs="Arial"/>
                <w:b/>
                <w:bCs/>
                <w:szCs w:val="18"/>
              </w:rPr>
              <w:t>3,960</w:t>
            </w:r>
          </w:p>
        </w:tc>
        <w:tc>
          <w:tcPr>
            <w:tcW w:w="143" w:type="dxa"/>
            <w:vAlign w:val="bottom"/>
          </w:tcPr>
          <w:p w:rsidR="00986A49" w:rsidRPr="00A8753D" w:rsidRDefault="00986A49" w:rsidP="00F660D5">
            <w:pPr>
              <w:pStyle w:val="tblNumber01"/>
              <w:rPr>
                <w:rFonts w:cs="Arial"/>
                <w:szCs w:val="18"/>
              </w:rPr>
            </w:pPr>
          </w:p>
        </w:tc>
        <w:tc>
          <w:tcPr>
            <w:tcW w:w="1557" w:type="dxa"/>
            <w:shd w:val="clear" w:color="auto" w:fill="auto"/>
            <w:vAlign w:val="bottom"/>
          </w:tcPr>
          <w:p w:rsidR="00986A49" w:rsidRPr="00A8753D" w:rsidRDefault="00986A49" w:rsidP="00F660D5">
            <w:pPr>
              <w:pStyle w:val="tblNumber01"/>
              <w:rPr>
                <w:rFonts w:cs="Arial"/>
                <w:b/>
                <w:szCs w:val="18"/>
              </w:rPr>
            </w:pPr>
            <w:r w:rsidRPr="00A8753D">
              <w:rPr>
                <w:rFonts w:cs="Arial"/>
                <w:b/>
                <w:bCs/>
                <w:szCs w:val="18"/>
              </w:rPr>
              <w:t>436,293</w:t>
            </w:r>
          </w:p>
        </w:tc>
      </w:tr>
      <w:tr w:rsidR="00986A49" w:rsidRPr="00A8753D" w:rsidTr="00F660D5">
        <w:trPr>
          <w:cantSplit/>
          <w:trHeight w:hRule="exact" w:val="170"/>
        </w:trPr>
        <w:tc>
          <w:tcPr>
            <w:tcW w:w="6045" w:type="dxa"/>
            <w:tcBorders>
              <w:bottom w:val="single" w:sz="12" w:space="0" w:color="auto"/>
            </w:tcBorders>
            <w:shd w:val="clear" w:color="auto" w:fill="auto"/>
            <w:vAlign w:val="bottom"/>
          </w:tcPr>
          <w:p w:rsidR="00986A49" w:rsidRPr="00A8753D" w:rsidRDefault="00986A49" w:rsidP="00F660D5">
            <w:pPr>
              <w:pStyle w:val="tblText02"/>
              <w:rPr>
                <w:rFonts w:cs="Arial"/>
                <w:szCs w:val="18"/>
              </w:rPr>
            </w:pPr>
          </w:p>
        </w:tc>
        <w:tc>
          <w:tcPr>
            <w:tcW w:w="1700"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3"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557"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r>
    </w:tbl>
    <w:p w:rsidR="00986A49" w:rsidRPr="00A8753D" w:rsidRDefault="00986A49" w:rsidP="00986A49">
      <w:pPr>
        <w:pStyle w:val="21"/>
        <w:rPr>
          <w:rFonts w:ascii="Arial" w:hAnsi="Arial" w:cs="Arial"/>
        </w:rPr>
      </w:pPr>
    </w:p>
    <w:p w:rsidR="00986A49" w:rsidRPr="00A8753D" w:rsidRDefault="00986A49" w:rsidP="00986A49">
      <w:pPr>
        <w:pStyle w:val="Heading1continued"/>
      </w:pPr>
      <w:r w:rsidRPr="00A8753D">
        <w:t>17.</w:t>
      </w:r>
      <w:r w:rsidRPr="00A8753D">
        <w:tab/>
        <w:t>Налог на прибыль (продолжение)</w:t>
      </w:r>
    </w:p>
    <w:p w:rsidR="00986A49" w:rsidRPr="002F2FD8" w:rsidRDefault="00986A49" w:rsidP="00986A49">
      <w:pPr>
        <w:pStyle w:val="21"/>
        <w:rPr>
          <w:rFonts w:ascii="Arial" w:hAnsi="Arial" w:cs="Arial"/>
          <w:sz w:val="20"/>
        </w:rPr>
      </w:pPr>
    </w:p>
    <w:tbl>
      <w:tblPr>
        <w:tblW w:w="9445" w:type="dxa"/>
        <w:tblInd w:w="476" w:type="dxa"/>
        <w:tblLayout w:type="fixed"/>
        <w:tblCellMar>
          <w:left w:w="0" w:type="dxa"/>
          <w:right w:w="0" w:type="dxa"/>
        </w:tblCellMar>
        <w:tblLook w:val="0000" w:firstRow="0" w:lastRow="0" w:firstColumn="0" w:lastColumn="0" w:noHBand="0" w:noVBand="0"/>
      </w:tblPr>
      <w:tblGrid>
        <w:gridCol w:w="6328"/>
        <w:gridCol w:w="1560"/>
        <w:gridCol w:w="140"/>
        <w:gridCol w:w="1417"/>
      </w:tblGrid>
      <w:tr w:rsidR="00986A49" w:rsidRPr="00A8753D" w:rsidTr="00F660D5">
        <w:trPr>
          <w:cantSplit/>
        </w:trPr>
        <w:tc>
          <w:tcPr>
            <w:tcW w:w="6328" w:type="dxa"/>
            <w:tcBorders>
              <w:bottom w:val="single" w:sz="6" w:space="0" w:color="auto"/>
            </w:tcBorders>
            <w:shd w:val="clear" w:color="auto" w:fill="auto"/>
            <w:vAlign w:val="bottom"/>
          </w:tcPr>
          <w:p w:rsidR="00986A49" w:rsidRPr="00A8753D" w:rsidRDefault="00986A49" w:rsidP="00F660D5">
            <w:pPr>
              <w:pStyle w:val="tblHeaderText"/>
              <w:jc w:val="left"/>
              <w:rPr>
                <w:rFonts w:cs="Arial"/>
              </w:rPr>
            </w:pPr>
            <w:r w:rsidRPr="00A8753D">
              <w:rPr>
                <w:rFonts w:cs="Arial"/>
              </w:rPr>
              <w:t>Требования и обязательства по отложенному налогу на прибыль</w:t>
            </w:r>
          </w:p>
        </w:tc>
        <w:tc>
          <w:tcPr>
            <w:tcW w:w="1560" w:type="dxa"/>
            <w:tcBorders>
              <w:bottom w:val="single" w:sz="6" w:space="0" w:color="auto"/>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30 июня</w:t>
            </w:r>
          </w:p>
          <w:p w:rsidR="00986A49" w:rsidRPr="00A8753D" w:rsidRDefault="00986A49" w:rsidP="00F660D5">
            <w:pPr>
              <w:pStyle w:val="tblHeaderText"/>
              <w:rPr>
                <w:rFonts w:cs="Arial"/>
                <w:szCs w:val="18"/>
              </w:rPr>
            </w:pPr>
            <w:r w:rsidRPr="00A8753D">
              <w:rPr>
                <w:rFonts w:cs="Arial"/>
                <w:szCs w:val="18"/>
              </w:rPr>
              <w:t xml:space="preserve">2015 года </w:t>
            </w:r>
          </w:p>
          <w:p w:rsidR="00986A49" w:rsidRPr="00A8753D" w:rsidRDefault="00986A49" w:rsidP="00F660D5">
            <w:pPr>
              <w:pStyle w:val="tblHeaderText"/>
              <w:rPr>
                <w:rFonts w:cs="Arial"/>
              </w:rPr>
            </w:pPr>
            <w:r w:rsidRPr="00A8753D">
              <w:rPr>
                <w:rFonts w:cs="Arial"/>
                <w:szCs w:val="18"/>
              </w:rPr>
              <w:t>(не аудировано)</w:t>
            </w:r>
          </w:p>
        </w:tc>
        <w:tc>
          <w:tcPr>
            <w:tcW w:w="140" w:type="dxa"/>
            <w:tcBorders>
              <w:bottom w:val="single" w:sz="6" w:space="0" w:color="auto"/>
            </w:tcBorders>
            <w:shd w:val="clear" w:color="auto" w:fill="auto"/>
            <w:vAlign w:val="bottom"/>
          </w:tcPr>
          <w:p w:rsidR="00986A49" w:rsidRPr="00A8753D" w:rsidRDefault="00986A49" w:rsidP="00F660D5">
            <w:pPr>
              <w:pStyle w:val="tblHeaderText"/>
              <w:rPr>
                <w:rFonts w:cs="Arial"/>
              </w:rPr>
            </w:pPr>
          </w:p>
        </w:tc>
        <w:tc>
          <w:tcPr>
            <w:tcW w:w="1417" w:type="dxa"/>
            <w:tcBorders>
              <w:bottom w:val="single" w:sz="6" w:space="0" w:color="auto"/>
            </w:tcBorders>
            <w:shd w:val="clear" w:color="auto" w:fill="auto"/>
          </w:tcPr>
          <w:p w:rsidR="00986A49" w:rsidRPr="00A8753D" w:rsidRDefault="00986A49" w:rsidP="00F660D5">
            <w:pPr>
              <w:pStyle w:val="tblHeaderText"/>
              <w:rPr>
                <w:rFonts w:cs="Arial"/>
              </w:rPr>
            </w:pPr>
            <w:r w:rsidRPr="00A8753D">
              <w:rPr>
                <w:rFonts w:cs="Arial"/>
              </w:rPr>
              <w:t>31 декабря</w:t>
            </w:r>
          </w:p>
          <w:p w:rsidR="00986A49" w:rsidRPr="00A8753D" w:rsidRDefault="00986A49" w:rsidP="00F660D5">
            <w:pPr>
              <w:pStyle w:val="tblHeaderText"/>
              <w:rPr>
                <w:rFonts w:cs="Arial"/>
              </w:rPr>
            </w:pPr>
            <w:r w:rsidRPr="00A8753D">
              <w:rPr>
                <w:rFonts w:cs="Arial"/>
              </w:rPr>
              <w:t>2014 года</w:t>
            </w:r>
          </w:p>
        </w:tc>
      </w:tr>
      <w:tr w:rsidR="00986A49" w:rsidRPr="00A8753D" w:rsidTr="00F660D5">
        <w:trPr>
          <w:cantSplit/>
        </w:trPr>
        <w:tc>
          <w:tcPr>
            <w:tcW w:w="6328" w:type="dxa"/>
            <w:tcBorders>
              <w:top w:val="single" w:sz="6" w:space="0" w:color="auto"/>
            </w:tcBorders>
            <w:vAlign w:val="bottom"/>
          </w:tcPr>
          <w:p w:rsidR="00986A49" w:rsidRPr="00A8753D" w:rsidRDefault="00986A49" w:rsidP="00F660D5">
            <w:pPr>
              <w:pStyle w:val="tblText02"/>
              <w:rPr>
                <w:rFonts w:cs="Arial"/>
              </w:rPr>
            </w:pPr>
            <w:r w:rsidRPr="00A8753D">
              <w:rPr>
                <w:rFonts w:cs="Arial"/>
              </w:rPr>
              <w:t xml:space="preserve"> </w:t>
            </w:r>
          </w:p>
        </w:tc>
        <w:tc>
          <w:tcPr>
            <w:tcW w:w="1560" w:type="dxa"/>
            <w:tcBorders>
              <w:top w:val="single" w:sz="6" w:space="0" w:color="auto"/>
            </w:tcBorders>
            <w:vAlign w:val="bottom"/>
          </w:tcPr>
          <w:p w:rsidR="00986A49" w:rsidRPr="00A8753D" w:rsidRDefault="00986A49" w:rsidP="00F660D5">
            <w:pPr>
              <w:pStyle w:val="tblNumber01"/>
              <w:rPr>
                <w:rFonts w:cs="Arial"/>
              </w:rPr>
            </w:pPr>
          </w:p>
        </w:tc>
        <w:tc>
          <w:tcPr>
            <w:tcW w:w="140" w:type="dxa"/>
            <w:tcBorders>
              <w:top w:val="single" w:sz="6" w:space="0" w:color="auto"/>
            </w:tcBorders>
            <w:vAlign w:val="bottom"/>
          </w:tcPr>
          <w:p w:rsidR="00986A49" w:rsidRPr="00A8753D" w:rsidRDefault="00986A49" w:rsidP="00F660D5">
            <w:pPr>
              <w:pStyle w:val="tblNumber01"/>
              <w:rPr>
                <w:rFonts w:cs="Arial"/>
              </w:rPr>
            </w:pPr>
          </w:p>
        </w:tc>
        <w:tc>
          <w:tcPr>
            <w:tcW w:w="1417" w:type="dxa"/>
            <w:tcBorders>
              <w:top w:val="single" w:sz="6" w:space="0" w:color="auto"/>
            </w:tcBorders>
            <w:vAlign w:val="bottom"/>
          </w:tcPr>
          <w:p w:rsidR="00986A49" w:rsidRPr="00A8753D" w:rsidRDefault="00986A49" w:rsidP="00F660D5">
            <w:pPr>
              <w:pStyle w:val="tblNumber01"/>
              <w:rPr>
                <w:rFonts w:cs="Arial"/>
              </w:rPr>
            </w:pPr>
          </w:p>
        </w:tc>
      </w:tr>
      <w:tr w:rsidR="00986A49" w:rsidRPr="00A8753D" w:rsidTr="00F660D5">
        <w:trPr>
          <w:cantSplit/>
        </w:trPr>
        <w:tc>
          <w:tcPr>
            <w:tcW w:w="6328" w:type="dxa"/>
            <w:vAlign w:val="bottom"/>
          </w:tcPr>
          <w:p w:rsidR="00986A49" w:rsidRPr="00A8753D" w:rsidRDefault="00986A49" w:rsidP="00F660D5">
            <w:pPr>
              <w:pStyle w:val="tblText02"/>
              <w:rPr>
                <w:rFonts w:cs="Arial"/>
                <w:b/>
              </w:rPr>
            </w:pPr>
            <w:r w:rsidRPr="00A8753D">
              <w:rPr>
                <w:rFonts w:cs="Arial"/>
                <w:b/>
              </w:rPr>
              <w:t>На 1 января</w:t>
            </w:r>
            <w:r w:rsidRPr="00A8753D">
              <w:rPr>
                <w:rFonts w:cs="Arial"/>
              </w:rPr>
              <w:t xml:space="preserve"> – </w:t>
            </w:r>
            <w:r w:rsidRPr="00A8753D">
              <w:rPr>
                <w:rFonts w:cs="Arial"/>
                <w:b/>
              </w:rPr>
              <w:t>отложенные налоговые обязательства</w:t>
            </w:r>
          </w:p>
        </w:tc>
        <w:tc>
          <w:tcPr>
            <w:tcW w:w="1560" w:type="dxa"/>
            <w:vAlign w:val="bottom"/>
          </w:tcPr>
          <w:p w:rsidR="00986A49" w:rsidRPr="00A8753D" w:rsidRDefault="00986A49" w:rsidP="00F660D5">
            <w:pPr>
              <w:pStyle w:val="tblNumber00"/>
              <w:rPr>
                <w:rFonts w:cs="Arial"/>
                <w:b/>
                <w:szCs w:val="18"/>
              </w:rPr>
            </w:pPr>
            <w:r w:rsidRPr="00A8753D">
              <w:rPr>
                <w:rFonts w:cs="Arial"/>
                <w:b/>
                <w:bCs/>
                <w:szCs w:val="18"/>
              </w:rPr>
              <w:t>(496,679)</w:t>
            </w:r>
          </w:p>
        </w:tc>
        <w:tc>
          <w:tcPr>
            <w:tcW w:w="140" w:type="dxa"/>
            <w:vAlign w:val="bottom"/>
          </w:tcPr>
          <w:p w:rsidR="00986A49" w:rsidRPr="00A8753D" w:rsidRDefault="00986A49" w:rsidP="00F660D5">
            <w:pPr>
              <w:pStyle w:val="tblNumber01"/>
              <w:rPr>
                <w:rFonts w:cs="Arial"/>
                <w:b/>
                <w:szCs w:val="18"/>
              </w:rPr>
            </w:pPr>
          </w:p>
        </w:tc>
        <w:tc>
          <w:tcPr>
            <w:tcW w:w="1417" w:type="dxa"/>
            <w:vAlign w:val="bottom"/>
          </w:tcPr>
          <w:p w:rsidR="00986A49" w:rsidRPr="00A8753D" w:rsidRDefault="00986A49" w:rsidP="00F660D5">
            <w:pPr>
              <w:pStyle w:val="tblNumber01"/>
              <w:rPr>
                <w:rFonts w:cs="Arial"/>
                <w:b/>
                <w:szCs w:val="18"/>
              </w:rPr>
            </w:pPr>
            <w:r w:rsidRPr="00A8753D">
              <w:rPr>
                <w:rFonts w:cs="Arial"/>
                <w:b/>
                <w:szCs w:val="18"/>
              </w:rPr>
              <w:t>(206,890)</w:t>
            </w:r>
          </w:p>
        </w:tc>
      </w:tr>
      <w:tr w:rsidR="00986A49" w:rsidRPr="00A8753D" w:rsidTr="00F660D5">
        <w:trPr>
          <w:cantSplit/>
        </w:trPr>
        <w:tc>
          <w:tcPr>
            <w:tcW w:w="6328" w:type="dxa"/>
            <w:tcBorders>
              <w:bottom w:val="single" w:sz="6" w:space="0" w:color="auto"/>
            </w:tcBorders>
            <w:shd w:val="clear" w:color="auto" w:fill="auto"/>
            <w:vAlign w:val="bottom"/>
          </w:tcPr>
          <w:p w:rsidR="00986A49" w:rsidRPr="00A8753D" w:rsidRDefault="00986A49" w:rsidP="00F660D5">
            <w:pPr>
              <w:pStyle w:val="tblText02"/>
              <w:rPr>
                <w:rFonts w:cs="Arial"/>
                <w:b/>
              </w:rPr>
            </w:pPr>
            <w:r w:rsidRPr="00A8753D">
              <w:rPr>
                <w:rFonts w:cs="Arial"/>
                <w:b/>
              </w:rPr>
              <w:t xml:space="preserve"> </w:t>
            </w:r>
          </w:p>
        </w:tc>
        <w:tc>
          <w:tcPr>
            <w:tcW w:w="1560" w:type="dxa"/>
            <w:tcBorders>
              <w:bottom w:val="single" w:sz="6" w:space="0" w:color="auto"/>
            </w:tcBorders>
            <w:shd w:val="clear" w:color="auto" w:fill="auto"/>
            <w:vAlign w:val="bottom"/>
          </w:tcPr>
          <w:p w:rsidR="00986A49" w:rsidRPr="00A8753D" w:rsidRDefault="00986A49" w:rsidP="00F660D5">
            <w:pPr>
              <w:pStyle w:val="tblNumber00"/>
              <w:rPr>
                <w:rFonts w:cs="Arial"/>
                <w:b/>
                <w:szCs w:val="18"/>
              </w:rPr>
            </w:pPr>
          </w:p>
        </w:tc>
        <w:tc>
          <w:tcPr>
            <w:tcW w:w="140" w:type="dxa"/>
            <w:tcBorders>
              <w:bottom w:val="single" w:sz="6" w:space="0" w:color="auto"/>
            </w:tcBorders>
            <w:shd w:val="clear" w:color="auto" w:fill="auto"/>
            <w:vAlign w:val="bottom"/>
          </w:tcPr>
          <w:p w:rsidR="00986A49" w:rsidRPr="00A8753D" w:rsidRDefault="00986A49" w:rsidP="00F660D5">
            <w:pPr>
              <w:pStyle w:val="tblNumber01"/>
              <w:rPr>
                <w:rFonts w:cs="Arial"/>
                <w:b/>
                <w:szCs w:val="18"/>
              </w:rPr>
            </w:pPr>
          </w:p>
        </w:tc>
        <w:tc>
          <w:tcPr>
            <w:tcW w:w="1417" w:type="dxa"/>
            <w:tcBorders>
              <w:bottom w:val="single" w:sz="6" w:space="0" w:color="auto"/>
            </w:tcBorders>
            <w:shd w:val="clear" w:color="auto" w:fill="auto"/>
            <w:vAlign w:val="bottom"/>
          </w:tcPr>
          <w:p w:rsidR="00986A49" w:rsidRPr="00A8753D" w:rsidRDefault="00986A49" w:rsidP="00F660D5">
            <w:pPr>
              <w:pStyle w:val="tblNumber01"/>
              <w:rPr>
                <w:rFonts w:cs="Arial"/>
                <w:b/>
                <w:szCs w:val="18"/>
              </w:rPr>
            </w:pPr>
          </w:p>
        </w:tc>
      </w:tr>
      <w:tr w:rsidR="00986A49" w:rsidRPr="00A8753D" w:rsidTr="00F660D5">
        <w:trPr>
          <w:cantSplit/>
        </w:trPr>
        <w:tc>
          <w:tcPr>
            <w:tcW w:w="6328" w:type="dxa"/>
            <w:tcBorders>
              <w:top w:val="single" w:sz="6" w:space="0" w:color="auto"/>
            </w:tcBorders>
            <w:vAlign w:val="bottom"/>
          </w:tcPr>
          <w:p w:rsidR="00986A49" w:rsidRPr="00A8753D" w:rsidRDefault="00986A49" w:rsidP="00F660D5">
            <w:pPr>
              <w:pStyle w:val="tblText02"/>
              <w:rPr>
                <w:rFonts w:cs="Arial"/>
              </w:rPr>
            </w:pPr>
            <w:r w:rsidRPr="00A8753D">
              <w:rPr>
                <w:rFonts w:cs="Arial"/>
              </w:rPr>
              <w:t xml:space="preserve"> </w:t>
            </w:r>
          </w:p>
        </w:tc>
        <w:tc>
          <w:tcPr>
            <w:tcW w:w="1560" w:type="dxa"/>
            <w:tcBorders>
              <w:top w:val="single" w:sz="6" w:space="0" w:color="auto"/>
            </w:tcBorders>
            <w:vAlign w:val="bottom"/>
          </w:tcPr>
          <w:p w:rsidR="00986A49" w:rsidRPr="00A8753D" w:rsidRDefault="00986A49" w:rsidP="00F660D5">
            <w:pPr>
              <w:pStyle w:val="tblNumber01"/>
              <w:rPr>
                <w:rFonts w:cs="Arial"/>
                <w:szCs w:val="18"/>
              </w:rPr>
            </w:pPr>
          </w:p>
        </w:tc>
        <w:tc>
          <w:tcPr>
            <w:tcW w:w="140" w:type="dxa"/>
            <w:tcBorders>
              <w:top w:val="single" w:sz="6" w:space="0" w:color="auto"/>
            </w:tcBorders>
            <w:vAlign w:val="bottom"/>
          </w:tcPr>
          <w:p w:rsidR="00986A49" w:rsidRPr="00A8753D" w:rsidRDefault="00986A49" w:rsidP="00F660D5">
            <w:pPr>
              <w:pStyle w:val="tblNumber01"/>
              <w:rPr>
                <w:rFonts w:cs="Arial"/>
                <w:szCs w:val="18"/>
              </w:rPr>
            </w:pPr>
          </w:p>
        </w:tc>
        <w:tc>
          <w:tcPr>
            <w:tcW w:w="1417" w:type="dxa"/>
            <w:tcBorders>
              <w:top w:val="single" w:sz="6" w:space="0" w:color="auto"/>
            </w:tcBorders>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vAlign w:val="bottom"/>
          </w:tcPr>
          <w:p w:rsidR="00986A49" w:rsidRPr="00A8753D" w:rsidRDefault="00986A49" w:rsidP="00F660D5">
            <w:pPr>
              <w:pStyle w:val="tblText02"/>
              <w:ind w:left="0" w:firstLine="0"/>
              <w:rPr>
                <w:rFonts w:cs="Arial"/>
              </w:rPr>
            </w:pPr>
            <w:r w:rsidRPr="00A8753D">
              <w:rPr>
                <w:rFonts w:cs="Arial"/>
              </w:rPr>
              <w:t>Изменение отложенного налога на прибыль, отражаемое в составе прочего совокупного дохода</w:t>
            </w:r>
          </w:p>
        </w:tc>
        <w:tc>
          <w:tcPr>
            <w:tcW w:w="1560" w:type="dxa"/>
            <w:vAlign w:val="bottom"/>
          </w:tcPr>
          <w:p w:rsidR="00986A49" w:rsidRPr="00A8753D" w:rsidRDefault="00986A49" w:rsidP="00F660D5">
            <w:pPr>
              <w:pStyle w:val="tblNumber00"/>
              <w:rPr>
                <w:rFonts w:cs="Arial"/>
                <w:szCs w:val="18"/>
              </w:rPr>
            </w:pPr>
            <w:r w:rsidRPr="00A8753D">
              <w:rPr>
                <w:rFonts w:cs="Arial"/>
                <w:szCs w:val="18"/>
              </w:rPr>
              <w:t>-</w:t>
            </w:r>
          </w:p>
        </w:tc>
        <w:tc>
          <w:tcPr>
            <w:tcW w:w="140" w:type="dxa"/>
            <w:vAlign w:val="bottom"/>
          </w:tcPr>
          <w:p w:rsidR="00986A49" w:rsidRPr="00A8753D" w:rsidRDefault="00986A49" w:rsidP="00F660D5">
            <w:pPr>
              <w:pStyle w:val="tblNumber01"/>
              <w:rPr>
                <w:rFonts w:cs="Arial"/>
                <w:szCs w:val="18"/>
              </w:rPr>
            </w:pPr>
          </w:p>
        </w:tc>
        <w:tc>
          <w:tcPr>
            <w:tcW w:w="1417" w:type="dxa"/>
            <w:vAlign w:val="bottom"/>
          </w:tcPr>
          <w:p w:rsidR="00986A49" w:rsidRPr="00A8753D" w:rsidRDefault="00986A49" w:rsidP="00F660D5">
            <w:pPr>
              <w:pStyle w:val="tblNumber00"/>
              <w:rPr>
                <w:rFonts w:cs="Arial"/>
                <w:szCs w:val="18"/>
              </w:rPr>
            </w:pPr>
            <w:r w:rsidRPr="00A8753D">
              <w:rPr>
                <w:rFonts w:cs="Arial"/>
                <w:szCs w:val="18"/>
              </w:rPr>
              <w:t>(237)</w:t>
            </w:r>
          </w:p>
        </w:tc>
      </w:tr>
      <w:tr w:rsidR="00986A49" w:rsidRPr="00A8753D" w:rsidTr="00F660D5">
        <w:trPr>
          <w:cantSplit/>
        </w:trPr>
        <w:tc>
          <w:tcPr>
            <w:tcW w:w="6328" w:type="dxa"/>
            <w:vAlign w:val="bottom"/>
          </w:tcPr>
          <w:p w:rsidR="00986A49" w:rsidRPr="00A8753D" w:rsidRDefault="00986A49" w:rsidP="00F660D5">
            <w:pPr>
              <w:pStyle w:val="tblText02"/>
              <w:ind w:left="0" w:firstLine="0"/>
              <w:rPr>
                <w:rFonts w:cs="Arial"/>
              </w:rPr>
            </w:pPr>
            <w:r w:rsidRPr="00A8753D">
              <w:rPr>
                <w:rFonts w:cs="Arial"/>
              </w:rPr>
              <w:t>Изменение отложенного налога на прибыль, отражаемое в составе прибыли или убытка</w:t>
            </w:r>
          </w:p>
        </w:tc>
        <w:tc>
          <w:tcPr>
            <w:tcW w:w="1560" w:type="dxa"/>
            <w:shd w:val="clear" w:color="auto" w:fill="auto"/>
            <w:vAlign w:val="bottom"/>
          </w:tcPr>
          <w:p w:rsidR="00986A49" w:rsidRPr="00A8753D" w:rsidRDefault="00986A49" w:rsidP="00F660D5">
            <w:pPr>
              <w:pStyle w:val="tblNumber00"/>
              <w:rPr>
                <w:rFonts w:cs="Arial"/>
                <w:szCs w:val="18"/>
              </w:rPr>
            </w:pPr>
            <w:r w:rsidRPr="00A8753D">
              <w:rPr>
                <w:rFonts w:cs="Arial"/>
                <w:szCs w:val="18"/>
              </w:rPr>
              <w:t>161,586</w:t>
            </w:r>
          </w:p>
        </w:tc>
        <w:tc>
          <w:tcPr>
            <w:tcW w:w="140"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0"/>
              <w:rPr>
                <w:rFonts w:cs="Arial"/>
                <w:szCs w:val="18"/>
              </w:rPr>
            </w:pPr>
            <w:r w:rsidRPr="00A8753D">
              <w:rPr>
                <w:rFonts w:cs="Arial"/>
                <w:szCs w:val="18"/>
              </w:rPr>
              <w:t>(289,552)</w:t>
            </w:r>
          </w:p>
        </w:tc>
      </w:tr>
      <w:tr w:rsidR="00986A49" w:rsidRPr="00A8753D" w:rsidTr="00F660D5">
        <w:trPr>
          <w:cantSplit/>
        </w:trPr>
        <w:tc>
          <w:tcPr>
            <w:tcW w:w="6328" w:type="dxa"/>
            <w:tcBorders>
              <w:bottom w:val="single" w:sz="6" w:space="0" w:color="auto"/>
            </w:tcBorders>
            <w:shd w:val="clear" w:color="auto" w:fill="auto"/>
            <w:vAlign w:val="bottom"/>
          </w:tcPr>
          <w:p w:rsidR="00986A49" w:rsidRPr="00A8753D" w:rsidRDefault="00986A49" w:rsidP="00F660D5">
            <w:pPr>
              <w:pStyle w:val="tblText02"/>
              <w:rPr>
                <w:rFonts w:cs="Arial"/>
              </w:rPr>
            </w:pPr>
            <w:r w:rsidRPr="00A8753D">
              <w:rPr>
                <w:rFonts w:cs="Arial"/>
              </w:rPr>
              <w:t xml:space="preserve"> </w:t>
            </w:r>
          </w:p>
        </w:tc>
        <w:tc>
          <w:tcPr>
            <w:tcW w:w="156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17" w:type="dxa"/>
            <w:tcBorders>
              <w:bottom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top w:val="single" w:sz="6" w:space="0" w:color="auto"/>
            </w:tcBorders>
            <w:vAlign w:val="bottom"/>
          </w:tcPr>
          <w:p w:rsidR="00986A49" w:rsidRPr="00A8753D" w:rsidRDefault="00986A49" w:rsidP="00F660D5">
            <w:pPr>
              <w:pStyle w:val="tblText02"/>
              <w:rPr>
                <w:rFonts w:cs="Arial"/>
              </w:rPr>
            </w:pPr>
            <w:r w:rsidRPr="00A8753D">
              <w:rPr>
                <w:rFonts w:cs="Arial"/>
              </w:rPr>
              <w:t xml:space="preserve"> </w:t>
            </w:r>
          </w:p>
        </w:tc>
        <w:tc>
          <w:tcPr>
            <w:tcW w:w="1560"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top w:val="single" w:sz="6" w:space="0" w:color="auto"/>
            </w:tcBorders>
            <w:vAlign w:val="bottom"/>
          </w:tcPr>
          <w:p w:rsidR="00986A49" w:rsidRPr="00A8753D" w:rsidRDefault="00986A49" w:rsidP="00F660D5">
            <w:pPr>
              <w:pStyle w:val="tblNumber01"/>
              <w:rPr>
                <w:rFonts w:cs="Arial"/>
                <w:szCs w:val="18"/>
              </w:rPr>
            </w:pPr>
          </w:p>
        </w:tc>
        <w:tc>
          <w:tcPr>
            <w:tcW w:w="1417" w:type="dxa"/>
            <w:tcBorders>
              <w:top w:val="single" w:sz="6"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vAlign w:val="bottom"/>
          </w:tcPr>
          <w:p w:rsidR="00986A49" w:rsidRPr="00A8753D" w:rsidRDefault="00986A49" w:rsidP="00F660D5">
            <w:pPr>
              <w:pStyle w:val="tblText02"/>
              <w:rPr>
                <w:rFonts w:cs="Arial"/>
                <w:b/>
              </w:rPr>
            </w:pPr>
            <w:r w:rsidRPr="00A8753D">
              <w:rPr>
                <w:rFonts w:cs="Arial"/>
                <w:b/>
              </w:rPr>
              <w:t xml:space="preserve">На отчетную дату </w:t>
            </w:r>
            <w:r w:rsidRPr="00A8753D">
              <w:rPr>
                <w:rFonts w:cs="Arial"/>
              </w:rPr>
              <w:t xml:space="preserve"> – </w:t>
            </w:r>
            <w:r w:rsidRPr="00A8753D">
              <w:rPr>
                <w:rFonts w:cs="Arial"/>
                <w:b/>
              </w:rPr>
              <w:t>отложенные налоговые обязательства</w:t>
            </w:r>
          </w:p>
        </w:tc>
        <w:tc>
          <w:tcPr>
            <w:tcW w:w="1560" w:type="dxa"/>
            <w:shd w:val="clear" w:color="auto" w:fill="auto"/>
            <w:vAlign w:val="bottom"/>
          </w:tcPr>
          <w:p w:rsidR="00986A49" w:rsidRPr="00A8753D" w:rsidRDefault="00986A49" w:rsidP="00F660D5">
            <w:pPr>
              <w:pStyle w:val="tblNumber00"/>
              <w:rPr>
                <w:rFonts w:cs="Arial"/>
                <w:b/>
                <w:szCs w:val="18"/>
              </w:rPr>
            </w:pPr>
            <w:r w:rsidRPr="00A8753D">
              <w:rPr>
                <w:rFonts w:cs="Arial"/>
                <w:b/>
                <w:bCs/>
                <w:szCs w:val="18"/>
              </w:rPr>
              <w:t>(335,093)</w:t>
            </w:r>
          </w:p>
        </w:tc>
        <w:tc>
          <w:tcPr>
            <w:tcW w:w="140"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0"/>
              <w:rPr>
                <w:rFonts w:cs="Arial"/>
                <w:b/>
                <w:szCs w:val="18"/>
              </w:rPr>
            </w:pPr>
            <w:r w:rsidRPr="00A8753D">
              <w:rPr>
                <w:rFonts w:cs="Arial"/>
                <w:b/>
                <w:szCs w:val="18"/>
              </w:rPr>
              <w:t>(496,679)</w:t>
            </w:r>
          </w:p>
        </w:tc>
      </w:tr>
      <w:tr w:rsidR="00986A49" w:rsidRPr="00A8753D" w:rsidTr="00F660D5">
        <w:trPr>
          <w:cantSplit/>
        </w:trPr>
        <w:tc>
          <w:tcPr>
            <w:tcW w:w="6328" w:type="dxa"/>
            <w:tcBorders>
              <w:bottom w:val="single" w:sz="12" w:space="0" w:color="auto"/>
            </w:tcBorders>
            <w:shd w:val="clear" w:color="auto" w:fill="auto"/>
            <w:vAlign w:val="bottom"/>
          </w:tcPr>
          <w:p w:rsidR="00986A49" w:rsidRPr="00A8753D" w:rsidRDefault="00986A49" w:rsidP="00F660D5">
            <w:pPr>
              <w:pStyle w:val="tblText02"/>
              <w:rPr>
                <w:rFonts w:cs="Arial"/>
              </w:rPr>
            </w:pPr>
            <w:r w:rsidRPr="00A8753D">
              <w:rPr>
                <w:rFonts w:cs="Arial"/>
              </w:rPr>
              <w:t xml:space="preserve"> </w:t>
            </w:r>
          </w:p>
        </w:tc>
        <w:tc>
          <w:tcPr>
            <w:tcW w:w="1560"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0"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17"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r>
    </w:tbl>
    <w:p w:rsidR="00986A49" w:rsidRPr="002F2FD8" w:rsidRDefault="00986A49" w:rsidP="00986A49">
      <w:pPr>
        <w:pStyle w:val="21"/>
        <w:rPr>
          <w:rFonts w:ascii="Arial" w:hAnsi="Arial" w:cs="Arial"/>
          <w:sz w:val="20"/>
        </w:rPr>
      </w:pPr>
    </w:p>
    <w:p w:rsidR="00986A49" w:rsidRPr="002F2FD8" w:rsidRDefault="00986A49" w:rsidP="00986A49">
      <w:pPr>
        <w:pStyle w:val="21"/>
        <w:rPr>
          <w:rFonts w:ascii="Arial" w:hAnsi="Arial" w:cs="Arial"/>
          <w:sz w:val="20"/>
        </w:rPr>
      </w:pPr>
    </w:p>
    <w:p w:rsidR="00986A49" w:rsidRPr="002F2FD8" w:rsidRDefault="00986A49" w:rsidP="00986A49">
      <w:pPr>
        <w:pStyle w:val="21"/>
        <w:rPr>
          <w:rFonts w:ascii="Arial" w:hAnsi="Arial" w:cs="Arial"/>
          <w:sz w:val="20"/>
        </w:rPr>
      </w:pPr>
      <w:bookmarkStart w:id="769" w:name="_Toc257740384"/>
      <w:bookmarkStart w:id="770" w:name="_Toc257740611"/>
      <w:bookmarkStart w:id="771" w:name="_Toc257741679"/>
      <w:bookmarkStart w:id="772" w:name="_Toc257741884"/>
      <w:bookmarkStart w:id="773" w:name="_Toc257740385"/>
      <w:bookmarkStart w:id="774" w:name="_Toc257740612"/>
      <w:bookmarkStart w:id="775" w:name="_Toc257741680"/>
      <w:bookmarkStart w:id="776" w:name="_Toc257741885"/>
      <w:bookmarkStart w:id="777" w:name="_Toc261426525"/>
      <w:bookmarkStart w:id="778" w:name="_Toc260230010"/>
      <w:bookmarkStart w:id="779" w:name="_Toc261426527"/>
      <w:bookmarkStart w:id="780" w:name="_Toc260230011"/>
      <w:bookmarkStart w:id="781" w:name="_Toc260230012"/>
      <w:bookmarkStart w:id="782" w:name="_Toc261426528"/>
      <w:bookmarkStart w:id="783" w:name="_Toc261426539"/>
      <w:bookmarkStart w:id="784" w:name="_Toc285457773"/>
      <w:bookmarkStart w:id="785" w:name="_Toc289354476"/>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rsidR="00986A49" w:rsidRPr="002F2FD8" w:rsidRDefault="00986A49" w:rsidP="00986A49">
      <w:pPr>
        <w:pStyle w:val="21"/>
        <w:rPr>
          <w:rFonts w:ascii="Arial" w:hAnsi="Arial" w:cs="Arial"/>
          <w:sz w:val="20"/>
        </w:rPr>
      </w:pPr>
    </w:p>
    <w:p w:rsidR="00986A49" w:rsidRPr="002F2FD8" w:rsidRDefault="00986A49" w:rsidP="00955919">
      <w:pPr>
        <w:pStyle w:val="1"/>
        <w:numPr>
          <w:ilvl w:val="0"/>
          <w:numId w:val="68"/>
        </w:numPr>
        <w:spacing w:before="0" w:after="0"/>
        <w:rPr>
          <w:rFonts w:ascii="Arial" w:hAnsi="Arial" w:cs="Arial"/>
          <w:sz w:val="24"/>
          <w:szCs w:val="24"/>
        </w:rPr>
      </w:pPr>
      <w:bookmarkStart w:id="786" w:name="_Toc418008587"/>
      <w:bookmarkStart w:id="787" w:name="_Toc418008651"/>
      <w:bookmarkStart w:id="788" w:name="_Toc418008843"/>
      <w:bookmarkStart w:id="789" w:name="_Toc418008588"/>
      <w:bookmarkStart w:id="790" w:name="_Toc418008652"/>
      <w:bookmarkStart w:id="791" w:name="_Toc418008844"/>
      <w:bookmarkStart w:id="792" w:name="_Toc418008589"/>
      <w:bookmarkStart w:id="793" w:name="_Toc418008653"/>
      <w:bookmarkStart w:id="794" w:name="_Toc418008845"/>
      <w:bookmarkStart w:id="795" w:name="_Toc418008590"/>
      <w:bookmarkStart w:id="796" w:name="_Toc418008654"/>
      <w:bookmarkStart w:id="797" w:name="_Toc418008846"/>
      <w:bookmarkStart w:id="798" w:name="_Toc257740403"/>
      <w:bookmarkStart w:id="799" w:name="_Toc257740630"/>
      <w:bookmarkStart w:id="800" w:name="_Toc257741693"/>
      <w:bookmarkStart w:id="801" w:name="_Toc257741897"/>
      <w:bookmarkStart w:id="802" w:name="_Toc261426540"/>
      <w:bookmarkStart w:id="803" w:name="_Toc285457774"/>
      <w:bookmarkStart w:id="804" w:name="_Toc289354477"/>
      <w:bookmarkStart w:id="805" w:name="_Toc418000333"/>
      <w:bookmarkStart w:id="806" w:name="_Toc418268943"/>
      <w:bookmarkStart w:id="807" w:name="_Toc438541229"/>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rsidRPr="002F2FD8">
        <w:rPr>
          <w:rFonts w:ascii="Arial" w:hAnsi="Arial" w:cs="Arial"/>
          <w:sz w:val="24"/>
          <w:szCs w:val="24"/>
        </w:rPr>
        <w:t>Справедливая стоимость финансовых инструментов</w:t>
      </w:r>
      <w:bookmarkEnd w:id="802"/>
      <w:bookmarkEnd w:id="803"/>
      <w:bookmarkEnd w:id="804"/>
      <w:bookmarkEnd w:id="805"/>
      <w:bookmarkEnd w:id="806"/>
      <w:bookmarkEnd w:id="807"/>
    </w:p>
    <w:p w:rsidR="00986A49" w:rsidRPr="00A8753D" w:rsidRDefault="00986A49" w:rsidP="00986A49">
      <w:pPr>
        <w:pStyle w:val="21"/>
        <w:rPr>
          <w:rFonts w:ascii="Arial" w:hAnsi="Arial" w:cs="Arial"/>
        </w:rPr>
      </w:pPr>
    </w:p>
    <w:p w:rsidR="00986A49" w:rsidRPr="002F2FD8" w:rsidRDefault="00986A49" w:rsidP="002F2FD8">
      <w:pPr>
        <w:pStyle w:val="21"/>
        <w:ind w:left="426"/>
        <w:jc w:val="both"/>
        <w:rPr>
          <w:rFonts w:ascii="Arial" w:hAnsi="Arial" w:cs="Arial"/>
          <w:sz w:val="20"/>
        </w:rPr>
      </w:pPr>
      <w:r w:rsidRPr="002F2FD8">
        <w:rPr>
          <w:rFonts w:ascii="Arial" w:hAnsi="Arial" w:cs="Arial"/>
          <w:sz w:val="20"/>
        </w:rPr>
        <w:t>Справедливая стоимость определяется с учетом цены, которая была бы получена при продаже актива или уплачена при передаче обязательства в рамках обычной сделки между участниками рынка на дату оценки.</w:t>
      </w:r>
    </w:p>
    <w:p w:rsidR="00986A49" w:rsidRPr="002F2FD8" w:rsidRDefault="00986A49" w:rsidP="002F2FD8">
      <w:pPr>
        <w:pStyle w:val="21"/>
        <w:ind w:left="426"/>
        <w:jc w:val="both"/>
        <w:rPr>
          <w:rFonts w:ascii="Arial" w:hAnsi="Arial" w:cs="Arial"/>
          <w:sz w:val="20"/>
        </w:rPr>
      </w:pPr>
    </w:p>
    <w:p w:rsidR="00986A49" w:rsidRPr="002F2FD8" w:rsidRDefault="00986A49" w:rsidP="002F2FD8">
      <w:pPr>
        <w:pStyle w:val="21"/>
        <w:ind w:left="426"/>
        <w:jc w:val="both"/>
        <w:rPr>
          <w:rFonts w:ascii="Arial" w:hAnsi="Arial" w:cs="Arial"/>
          <w:sz w:val="20"/>
        </w:rPr>
      </w:pPr>
      <w:r w:rsidRPr="002F2FD8">
        <w:rPr>
          <w:rFonts w:ascii="Arial" w:hAnsi="Arial" w:cs="Arial"/>
          <w:sz w:val="20"/>
        </w:rPr>
        <w:t xml:space="preserve">Оценочная справедливая стоимость финансовых инструментов рассчитывалась Банком исходя из имеющейся рыночной информации (если она существовала) и надлежащих методик оценки. Однако использование информации о рынке для оценки реальной стоимости финансовых инструментов требует использования субъективных допущений. </w:t>
      </w:r>
    </w:p>
    <w:p w:rsidR="00986A49" w:rsidRPr="002F2FD8" w:rsidRDefault="00986A49" w:rsidP="002F2FD8">
      <w:pPr>
        <w:pStyle w:val="21"/>
        <w:ind w:left="426"/>
        <w:jc w:val="both"/>
        <w:rPr>
          <w:rFonts w:ascii="Arial" w:hAnsi="Arial" w:cs="Arial"/>
          <w:sz w:val="20"/>
        </w:rPr>
      </w:pPr>
    </w:p>
    <w:p w:rsidR="00986A49" w:rsidRPr="002F2FD8" w:rsidRDefault="00986A49" w:rsidP="002F2FD8">
      <w:pPr>
        <w:pStyle w:val="21"/>
        <w:ind w:left="426"/>
        <w:jc w:val="both"/>
        <w:rPr>
          <w:rFonts w:ascii="Arial" w:hAnsi="Arial" w:cs="Arial"/>
          <w:sz w:val="20"/>
        </w:rPr>
      </w:pPr>
      <w:r w:rsidRPr="002F2FD8">
        <w:rPr>
          <w:rFonts w:ascii="Arial" w:hAnsi="Arial" w:cs="Arial"/>
          <w:sz w:val="20"/>
        </w:rPr>
        <w:t>Для целей представления информации финансовые и нефинансовые инструменты, отражаемые по справедливой стоимости, распределяются по уровням трехуровневой иерархии справедливой стоимости на основании доступной исходной информации:</w:t>
      </w:r>
    </w:p>
    <w:p w:rsidR="00986A49" w:rsidRPr="002F2FD8" w:rsidRDefault="00986A49" w:rsidP="002F2FD8">
      <w:pPr>
        <w:pStyle w:val="21"/>
        <w:ind w:left="426"/>
        <w:jc w:val="both"/>
        <w:rPr>
          <w:rFonts w:ascii="Arial" w:hAnsi="Arial" w:cs="Arial"/>
          <w:sz w:val="20"/>
        </w:rPr>
      </w:pPr>
    </w:p>
    <w:p w:rsidR="00986A49" w:rsidRPr="002F2FD8" w:rsidRDefault="00986A49" w:rsidP="00955919">
      <w:pPr>
        <w:pStyle w:val="29"/>
        <w:numPr>
          <w:ilvl w:val="0"/>
          <w:numId w:val="69"/>
        </w:numPr>
        <w:spacing w:after="60"/>
        <w:contextualSpacing w:val="0"/>
        <w:jc w:val="both"/>
        <w:rPr>
          <w:rFonts w:ascii="Arial" w:hAnsi="Arial" w:cs="Arial"/>
          <w:spacing w:val="-2"/>
          <w:sz w:val="20"/>
          <w:szCs w:val="20"/>
        </w:rPr>
      </w:pPr>
      <w:r w:rsidRPr="002F2FD8">
        <w:rPr>
          <w:rFonts w:ascii="Arial" w:hAnsi="Arial" w:cs="Arial"/>
          <w:sz w:val="20"/>
          <w:szCs w:val="20"/>
        </w:rPr>
        <w:t>Котировки на активном рынке (Уровень 1) – Оценки, основанные на котировках на активных рынках идентичных активов или обязательств, к которым Банк имеет доступ. К данным финансовым инструментам не применяются корректировки оценки и пакетные скидки. Так как оценка основана на котировках, свободно и регулярно доступных на активном рынке, оценка этих продуктов не требует проявления существенной степени суждения.</w:t>
      </w:r>
    </w:p>
    <w:p w:rsidR="00986A49" w:rsidRPr="00A8753D" w:rsidRDefault="00986A49" w:rsidP="00986A49">
      <w:pPr>
        <w:pStyle w:val="Heading1continued"/>
      </w:pPr>
      <w:r w:rsidRPr="00A8753D">
        <w:t>18.</w:t>
      </w:r>
      <w:r w:rsidRPr="00A8753D">
        <w:tab/>
        <w:t>Справедливая стоимость финансовых инструментов (продолжение)</w:t>
      </w:r>
    </w:p>
    <w:p w:rsidR="00986A49" w:rsidRPr="002F2FD8" w:rsidRDefault="00986A49" w:rsidP="002F2FD8">
      <w:pPr>
        <w:pStyle w:val="21"/>
        <w:jc w:val="both"/>
        <w:rPr>
          <w:rFonts w:ascii="Arial" w:hAnsi="Arial" w:cs="Arial"/>
          <w:sz w:val="20"/>
        </w:rPr>
      </w:pPr>
    </w:p>
    <w:p w:rsidR="00986A49" w:rsidRPr="002F2FD8" w:rsidRDefault="00986A49" w:rsidP="00955919">
      <w:pPr>
        <w:pStyle w:val="29"/>
        <w:numPr>
          <w:ilvl w:val="0"/>
          <w:numId w:val="69"/>
        </w:numPr>
        <w:spacing w:after="60"/>
        <w:contextualSpacing w:val="0"/>
        <w:jc w:val="both"/>
        <w:rPr>
          <w:rFonts w:ascii="Arial" w:hAnsi="Arial" w:cs="Arial"/>
          <w:sz w:val="20"/>
          <w:szCs w:val="20"/>
        </w:rPr>
      </w:pPr>
      <w:r w:rsidRPr="002F2FD8">
        <w:rPr>
          <w:rFonts w:ascii="Arial" w:hAnsi="Arial" w:cs="Arial"/>
          <w:sz w:val="20"/>
          <w:szCs w:val="20"/>
        </w:rPr>
        <w:t>Методики оценки с использованием наблюдаемых исходных данных (Уровень 2) – Оценка на основе данных, для которых все исходные данные наблюдаемы, прямо или косвенно, а также оценка на основе одной или более наблюдаемых котировок, полученных в результате стандартных операций на рынках, не считающихся активными.</w:t>
      </w:r>
    </w:p>
    <w:p w:rsidR="00986A49" w:rsidRPr="002F2FD8" w:rsidRDefault="00986A49" w:rsidP="00955919">
      <w:pPr>
        <w:pStyle w:val="29"/>
        <w:numPr>
          <w:ilvl w:val="0"/>
          <w:numId w:val="69"/>
        </w:numPr>
        <w:spacing w:after="60"/>
        <w:contextualSpacing w:val="0"/>
        <w:jc w:val="both"/>
        <w:rPr>
          <w:rFonts w:ascii="Arial" w:hAnsi="Arial" w:cs="Arial"/>
          <w:sz w:val="20"/>
          <w:szCs w:val="20"/>
        </w:rPr>
      </w:pPr>
      <w:r w:rsidRPr="002F2FD8">
        <w:rPr>
          <w:rFonts w:ascii="Arial" w:hAnsi="Arial" w:cs="Arial"/>
          <w:sz w:val="20"/>
          <w:szCs w:val="20"/>
        </w:rPr>
        <w:t>Методики оценки, учитывающие информацию, отличную от очевидных рыночных данных (Уровень 3) – Оценка основана на данных, не являющихся очевидными и значимыми для общей оценки справедливой стоимости.</w:t>
      </w:r>
    </w:p>
    <w:p w:rsidR="00986A49" w:rsidRPr="002F2FD8" w:rsidRDefault="00986A49" w:rsidP="002F2FD8">
      <w:pPr>
        <w:pStyle w:val="21"/>
        <w:jc w:val="both"/>
        <w:rPr>
          <w:rFonts w:ascii="Arial" w:hAnsi="Arial" w:cs="Arial"/>
          <w:b/>
          <w:sz w:val="20"/>
        </w:rPr>
      </w:pPr>
    </w:p>
    <w:p w:rsidR="00986A49" w:rsidRPr="002F2FD8" w:rsidRDefault="00986A49" w:rsidP="002F2FD8">
      <w:pPr>
        <w:pStyle w:val="21"/>
        <w:ind w:left="567"/>
        <w:jc w:val="both"/>
        <w:rPr>
          <w:rFonts w:ascii="Arial" w:hAnsi="Arial" w:cs="Arial"/>
          <w:sz w:val="20"/>
        </w:rPr>
      </w:pPr>
      <w:r w:rsidRPr="002F2FD8">
        <w:rPr>
          <w:rFonts w:ascii="Arial" w:hAnsi="Arial" w:cs="Arial"/>
          <w:b/>
          <w:sz w:val="20"/>
        </w:rPr>
        <w:t xml:space="preserve">Справедливая стоимость финансовых активов и финансовых обязательств Банка, учитываемых по справедливой стоимости </w:t>
      </w:r>
      <w:r w:rsidRPr="002F2FD8">
        <w:rPr>
          <w:rStyle w:val="affffff0"/>
          <w:rFonts w:ascii="Arial" w:hAnsi="Arial" w:cs="Arial"/>
          <w:sz w:val="20"/>
        </w:rPr>
        <w:t>на постоянной основе</w:t>
      </w:r>
      <w:r w:rsidRPr="002F2FD8">
        <w:rPr>
          <w:rFonts w:ascii="Arial" w:hAnsi="Arial" w:cs="Arial"/>
          <w:b/>
          <w:i/>
          <w:sz w:val="20"/>
        </w:rPr>
        <w:t>.</w:t>
      </w:r>
      <w:r w:rsidRPr="002F2FD8">
        <w:rPr>
          <w:rFonts w:ascii="Arial" w:hAnsi="Arial" w:cs="Arial"/>
          <w:sz w:val="20"/>
        </w:rPr>
        <w:t xml:space="preserve"> Некоторые финансовые активы и финансовые обязательства Банка учитываются по справедливой стоимости на конец каждого отчетного периода. В таблице ниже приведена информация относительно того, как определяется справедливая стоимость данных финансовых активов и финансовых обязательств </w:t>
      </w:r>
      <w:r w:rsidRPr="002F2FD8">
        <w:rPr>
          <w:rFonts w:ascii="Arial" w:hAnsi="Arial" w:cs="Arial"/>
          <w:sz w:val="20"/>
        </w:rPr>
        <w:br/>
        <w:t>(в частности, используемая(-ые) методика(-и) оценки и исходные данные).</w:t>
      </w:r>
    </w:p>
    <w:p w:rsidR="00986A49" w:rsidRPr="002F2FD8" w:rsidRDefault="00986A49" w:rsidP="002F2FD8">
      <w:pPr>
        <w:pStyle w:val="21"/>
        <w:jc w:val="both"/>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2502"/>
        <w:gridCol w:w="1113"/>
        <w:gridCol w:w="20"/>
        <w:gridCol w:w="1036"/>
        <w:gridCol w:w="62"/>
        <w:gridCol w:w="1055"/>
        <w:gridCol w:w="62"/>
        <w:gridCol w:w="1361"/>
        <w:gridCol w:w="62"/>
        <w:gridCol w:w="1055"/>
        <w:gridCol w:w="62"/>
        <w:gridCol w:w="1055"/>
      </w:tblGrid>
      <w:tr w:rsidR="00986A49" w:rsidRPr="00A8753D" w:rsidTr="00F660D5">
        <w:trPr>
          <w:cantSplit/>
        </w:trPr>
        <w:tc>
          <w:tcPr>
            <w:tcW w:w="2502" w:type="dxa"/>
            <w:shd w:val="clear" w:color="auto" w:fill="auto"/>
            <w:vAlign w:val="bottom"/>
          </w:tcPr>
          <w:p w:rsidR="00986A49" w:rsidRPr="00A8753D" w:rsidRDefault="00986A49" w:rsidP="00F660D5">
            <w:pPr>
              <w:pStyle w:val="tblHeaderText"/>
              <w:jc w:val="center"/>
              <w:rPr>
                <w:rFonts w:cs="Arial"/>
                <w:sz w:val="16"/>
                <w:szCs w:val="16"/>
              </w:rPr>
            </w:pPr>
          </w:p>
        </w:tc>
        <w:tc>
          <w:tcPr>
            <w:tcW w:w="2169" w:type="dxa"/>
            <w:gridSpan w:val="3"/>
            <w:tcBorders>
              <w:bottom w:val="single" w:sz="6" w:space="0" w:color="auto"/>
            </w:tcBorders>
            <w:shd w:val="clear" w:color="auto" w:fill="auto"/>
            <w:vAlign w:val="bottom"/>
          </w:tcPr>
          <w:p w:rsidR="00986A49" w:rsidRPr="00A8753D" w:rsidRDefault="00986A49" w:rsidP="00F660D5">
            <w:pPr>
              <w:pStyle w:val="tblHeaderText"/>
              <w:jc w:val="center"/>
              <w:rPr>
                <w:rFonts w:cs="Arial"/>
                <w:sz w:val="16"/>
                <w:szCs w:val="16"/>
              </w:rPr>
            </w:pPr>
            <w:r w:rsidRPr="00A8753D">
              <w:rPr>
                <w:rFonts w:cs="Arial"/>
                <w:sz w:val="16"/>
              </w:rPr>
              <w:t xml:space="preserve">Справедливая </w:t>
            </w:r>
            <w:r w:rsidRPr="00A8753D">
              <w:rPr>
                <w:rFonts w:cs="Arial"/>
                <w:sz w:val="16"/>
                <w:szCs w:val="16"/>
              </w:rPr>
              <w:br/>
            </w:r>
            <w:r w:rsidRPr="00A8753D">
              <w:rPr>
                <w:rFonts w:cs="Arial"/>
                <w:sz w:val="16"/>
              </w:rPr>
              <w:t>стоимость на</w:t>
            </w:r>
          </w:p>
        </w:tc>
        <w:tc>
          <w:tcPr>
            <w:tcW w:w="62" w:type="dxa"/>
            <w:vAlign w:val="bottom"/>
          </w:tcPr>
          <w:p w:rsidR="00986A49" w:rsidRPr="00A8753D" w:rsidRDefault="00986A49" w:rsidP="00F660D5">
            <w:pPr>
              <w:pStyle w:val="tblHeaderText"/>
              <w:jc w:val="center"/>
              <w:rPr>
                <w:rFonts w:cs="Arial"/>
                <w:sz w:val="16"/>
                <w:szCs w:val="16"/>
              </w:rPr>
            </w:pPr>
          </w:p>
        </w:tc>
        <w:tc>
          <w:tcPr>
            <w:tcW w:w="1055" w:type="dxa"/>
            <w:shd w:val="clear" w:color="auto" w:fill="auto"/>
            <w:vAlign w:val="bottom"/>
          </w:tcPr>
          <w:p w:rsidR="00986A49" w:rsidRPr="00A8753D" w:rsidRDefault="00986A49" w:rsidP="00F660D5">
            <w:pPr>
              <w:pStyle w:val="tblHeaderText"/>
              <w:rPr>
                <w:rFonts w:cs="Arial"/>
                <w:sz w:val="16"/>
                <w:szCs w:val="16"/>
              </w:rPr>
            </w:pPr>
            <w:r w:rsidRPr="00A8753D">
              <w:rPr>
                <w:rFonts w:cs="Arial"/>
                <w:sz w:val="16"/>
              </w:rPr>
              <w:t>Иерархия справедли-</w:t>
            </w:r>
          </w:p>
        </w:tc>
        <w:tc>
          <w:tcPr>
            <w:tcW w:w="62" w:type="dxa"/>
            <w:vAlign w:val="bottom"/>
          </w:tcPr>
          <w:p w:rsidR="00986A49" w:rsidRPr="00A8753D" w:rsidRDefault="00986A49" w:rsidP="00F660D5">
            <w:pPr>
              <w:pStyle w:val="tblHeaderText"/>
              <w:rPr>
                <w:rFonts w:cs="Arial"/>
                <w:sz w:val="16"/>
                <w:szCs w:val="16"/>
              </w:rPr>
            </w:pPr>
          </w:p>
        </w:tc>
        <w:tc>
          <w:tcPr>
            <w:tcW w:w="1361" w:type="dxa"/>
            <w:shd w:val="clear" w:color="auto" w:fill="auto"/>
            <w:vAlign w:val="bottom"/>
          </w:tcPr>
          <w:p w:rsidR="00986A49" w:rsidRPr="00A8753D" w:rsidRDefault="00986A49" w:rsidP="00F660D5">
            <w:pPr>
              <w:pStyle w:val="tblHeaderText"/>
              <w:rPr>
                <w:rFonts w:cs="Arial"/>
                <w:sz w:val="16"/>
                <w:szCs w:val="16"/>
              </w:rPr>
            </w:pPr>
            <w:r w:rsidRPr="00A8753D">
              <w:rPr>
                <w:rFonts w:cs="Arial"/>
                <w:sz w:val="16"/>
              </w:rPr>
              <w:t>Методика(-и) оценки и ключевые</w:t>
            </w:r>
          </w:p>
        </w:tc>
        <w:tc>
          <w:tcPr>
            <w:tcW w:w="62" w:type="dxa"/>
            <w:vAlign w:val="bottom"/>
          </w:tcPr>
          <w:p w:rsidR="00986A49" w:rsidRPr="00A8753D" w:rsidRDefault="00986A49" w:rsidP="00F660D5">
            <w:pPr>
              <w:pStyle w:val="tblHeaderText"/>
              <w:rPr>
                <w:rFonts w:cs="Arial"/>
                <w:sz w:val="16"/>
                <w:szCs w:val="16"/>
              </w:rPr>
            </w:pPr>
          </w:p>
        </w:tc>
        <w:tc>
          <w:tcPr>
            <w:tcW w:w="1055" w:type="dxa"/>
            <w:shd w:val="clear" w:color="auto" w:fill="auto"/>
            <w:vAlign w:val="bottom"/>
          </w:tcPr>
          <w:p w:rsidR="00986A49" w:rsidRPr="00A8753D" w:rsidRDefault="00986A49" w:rsidP="00F660D5">
            <w:pPr>
              <w:pStyle w:val="tblHeaderText"/>
              <w:rPr>
                <w:rFonts w:cs="Arial"/>
                <w:sz w:val="16"/>
                <w:szCs w:val="16"/>
              </w:rPr>
            </w:pPr>
            <w:r w:rsidRPr="00A8753D">
              <w:rPr>
                <w:rFonts w:cs="Arial"/>
                <w:sz w:val="16"/>
              </w:rPr>
              <w:t>Значи- тельные</w:t>
            </w:r>
            <w:r w:rsidRPr="00A8753D">
              <w:rPr>
                <w:rFonts w:cs="Arial"/>
                <w:spacing w:val="-4"/>
                <w:sz w:val="16"/>
              </w:rPr>
              <w:t xml:space="preserve"> ненаблю-даемые</w:t>
            </w:r>
          </w:p>
        </w:tc>
        <w:tc>
          <w:tcPr>
            <w:tcW w:w="62" w:type="dxa"/>
            <w:vAlign w:val="bottom"/>
          </w:tcPr>
          <w:p w:rsidR="00986A49" w:rsidRPr="00A8753D" w:rsidRDefault="00986A49" w:rsidP="00F660D5">
            <w:pPr>
              <w:pStyle w:val="tblHeaderText"/>
              <w:rPr>
                <w:rFonts w:cs="Arial"/>
                <w:sz w:val="16"/>
                <w:szCs w:val="16"/>
              </w:rPr>
            </w:pPr>
          </w:p>
        </w:tc>
        <w:tc>
          <w:tcPr>
            <w:tcW w:w="1055" w:type="dxa"/>
            <w:shd w:val="clear" w:color="auto" w:fill="auto"/>
            <w:vAlign w:val="bottom"/>
          </w:tcPr>
          <w:p w:rsidR="00986A49" w:rsidRPr="00A8753D" w:rsidRDefault="00986A49" w:rsidP="00F660D5">
            <w:pPr>
              <w:pStyle w:val="tblHeaderText"/>
              <w:rPr>
                <w:rFonts w:cs="Arial"/>
                <w:spacing w:val="-5"/>
                <w:sz w:val="16"/>
                <w:szCs w:val="16"/>
              </w:rPr>
            </w:pPr>
            <w:r w:rsidRPr="00A8753D">
              <w:rPr>
                <w:rFonts w:cs="Arial"/>
                <w:spacing w:val="-5"/>
                <w:sz w:val="16"/>
              </w:rPr>
              <w:t>Зависи-мость ненаблю-даемых исходных данных и справед-</w:t>
            </w:r>
          </w:p>
        </w:tc>
      </w:tr>
      <w:tr w:rsidR="00986A49" w:rsidRPr="00A8753D" w:rsidTr="00F660D5">
        <w:trPr>
          <w:cantSplit/>
        </w:trPr>
        <w:tc>
          <w:tcPr>
            <w:tcW w:w="2502" w:type="dxa"/>
            <w:tcBorders>
              <w:bottom w:val="single" w:sz="6" w:space="0" w:color="auto"/>
            </w:tcBorders>
            <w:shd w:val="clear" w:color="auto" w:fill="auto"/>
            <w:vAlign w:val="bottom"/>
          </w:tcPr>
          <w:p w:rsidR="00986A49" w:rsidRPr="00A8753D" w:rsidRDefault="00986A49" w:rsidP="00F660D5">
            <w:pPr>
              <w:pStyle w:val="tblText00"/>
              <w:jc w:val="left"/>
              <w:rPr>
                <w:rFonts w:cs="Arial"/>
                <w:b/>
              </w:rPr>
            </w:pPr>
            <w:r w:rsidRPr="00A8753D">
              <w:rPr>
                <w:rFonts w:cs="Arial"/>
                <w:b/>
                <w:sz w:val="16"/>
              </w:rPr>
              <w:t>Финансовые активы/</w:t>
            </w:r>
            <w:r w:rsidRPr="00A8753D">
              <w:rPr>
                <w:rFonts w:cs="Arial"/>
                <w:b/>
                <w:sz w:val="16"/>
              </w:rPr>
              <w:br/>
              <w:t>финансовые обязательства</w:t>
            </w:r>
          </w:p>
        </w:tc>
        <w:tc>
          <w:tcPr>
            <w:tcW w:w="1113" w:type="dxa"/>
            <w:tcBorders>
              <w:top w:val="single" w:sz="6" w:space="0" w:color="auto"/>
              <w:bottom w:val="single" w:sz="6" w:space="0" w:color="auto"/>
            </w:tcBorders>
            <w:shd w:val="clear" w:color="auto" w:fill="auto"/>
            <w:vAlign w:val="bottom"/>
          </w:tcPr>
          <w:p w:rsidR="00986A49" w:rsidRPr="00A8753D" w:rsidRDefault="00986A49" w:rsidP="00F660D5">
            <w:pPr>
              <w:pStyle w:val="tblText00"/>
              <w:ind w:right="57"/>
              <w:jc w:val="right"/>
              <w:rPr>
                <w:rFonts w:cs="Arial"/>
                <w:b/>
                <w:sz w:val="16"/>
                <w:szCs w:val="16"/>
              </w:rPr>
            </w:pPr>
            <w:r w:rsidRPr="00A8753D">
              <w:rPr>
                <w:rFonts w:cs="Arial"/>
                <w:b/>
                <w:sz w:val="16"/>
              </w:rPr>
              <w:t>30 июня 2015 года (не аудировано)</w:t>
            </w:r>
          </w:p>
        </w:tc>
        <w:tc>
          <w:tcPr>
            <w:tcW w:w="20" w:type="dxa"/>
            <w:tcBorders>
              <w:top w:val="single" w:sz="6" w:space="0" w:color="auto"/>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1036" w:type="dxa"/>
            <w:tcBorders>
              <w:top w:val="single" w:sz="6" w:space="0" w:color="auto"/>
              <w:bottom w:val="single" w:sz="6" w:space="0" w:color="auto"/>
            </w:tcBorders>
            <w:shd w:val="clear" w:color="auto" w:fill="auto"/>
          </w:tcPr>
          <w:p w:rsidR="00986A49" w:rsidRPr="00A8753D" w:rsidRDefault="00986A49" w:rsidP="00F660D5">
            <w:pPr>
              <w:pStyle w:val="tblText00"/>
              <w:ind w:right="57"/>
              <w:jc w:val="right"/>
              <w:rPr>
                <w:rFonts w:cs="Arial"/>
                <w:b/>
                <w:sz w:val="16"/>
                <w:szCs w:val="16"/>
              </w:rPr>
            </w:pPr>
            <w:r w:rsidRPr="00A8753D">
              <w:rPr>
                <w:rFonts w:cs="Arial"/>
                <w:b/>
                <w:sz w:val="16"/>
              </w:rPr>
              <w:t>31 декабря 201</w:t>
            </w:r>
            <w:r w:rsidRPr="00A8753D">
              <w:rPr>
                <w:rFonts w:cs="Arial"/>
                <w:b/>
                <w:sz w:val="16"/>
                <w:lang w:val="en-US"/>
              </w:rPr>
              <w:t>4</w:t>
            </w:r>
            <w:r w:rsidRPr="00A8753D">
              <w:rPr>
                <w:rFonts w:cs="Arial"/>
                <w:b/>
                <w:sz w:val="16"/>
              </w:rPr>
              <w:t xml:space="preserve"> года</w:t>
            </w:r>
          </w:p>
        </w:tc>
        <w:tc>
          <w:tcPr>
            <w:tcW w:w="62" w:type="dxa"/>
            <w:tcBorders>
              <w:bottom w:val="single" w:sz="6" w:space="0" w:color="auto"/>
            </w:tcBorders>
            <w:shd w:val="clear" w:color="auto" w:fill="auto"/>
          </w:tcPr>
          <w:p w:rsidR="00986A49" w:rsidRPr="00A8753D" w:rsidRDefault="00986A49" w:rsidP="00F660D5">
            <w:pPr>
              <w:pStyle w:val="tblNumber01"/>
              <w:rPr>
                <w:rFonts w:cs="Arial"/>
                <w:sz w:val="16"/>
                <w:szCs w:val="16"/>
              </w:rPr>
            </w:pPr>
          </w:p>
        </w:tc>
        <w:tc>
          <w:tcPr>
            <w:tcW w:w="1055" w:type="dxa"/>
            <w:tcBorders>
              <w:bottom w:val="single" w:sz="6" w:space="0" w:color="auto"/>
            </w:tcBorders>
            <w:shd w:val="clear" w:color="auto" w:fill="auto"/>
          </w:tcPr>
          <w:p w:rsidR="00986A49" w:rsidRPr="00A8753D" w:rsidRDefault="00986A49" w:rsidP="00F660D5">
            <w:pPr>
              <w:pStyle w:val="tblHeaderText"/>
              <w:rPr>
                <w:rFonts w:cs="Arial"/>
                <w:sz w:val="16"/>
                <w:szCs w:val="16"/>
              </w:rPr>
            </w:pPr>
            <w:r w:rsidRPr="00A8753D">
              <w:rPr>
                <w:rFonts w:cs="Arial"/>
                <w:sz w:val="16"/>
              </w:rPr>
              <w:t>вой стоимости</w:t>
            </w:r>
          </w:p>
        </w:tc>
        <w:tc>
          <w:tcPr>
            <w:tcW w:w="62" w:type="dxa"/>
            <w:tcBorders>
              <w:bottom w:val="single" w:sz="6" w:space="0" w:color="auto"/>
            </w:tcBorders>
            <w:shd w:val="clear" w:color="auto" w:fill="auto"/>
          </w:tcPr>
          <w:p w:rsidR="00986A49" w:rsidRPr="00A8753D" w:rsidRDefault="00986A49" w:rsidP="00F660D5">
            <w:pPr>
              <w:pStyle w:val="tblHeaderText"/>
              <w:rPr>
                <w:rFonts w:cs="Arial"/>
                <w:sz w:val="16"/>
                <w:szCs w:val="16"/>
              </w:rPr>
            </w:pPr>
          </w:p>
        </w:tc>
        <w:tc>
          <w:tcPr>
            <w:tcW w:w="1361" w:type="dxa"/>
            <w:tcBorders>
              <w:bottom w:val="single" w:sz="6" w:space="0" w:color="auto"/>
            </w:tcBorders>
            <w:shd w:val="clear" w:color="auto" w:fill="auto"/>
          </w:tcPr>
          <w:p w:rsidR="00986A49" w:rsidRPr="00A8753D" w:rsidRDefault="00986A49" w:rsidP="00F660D5">
            <w:pPr>
              <w:pStyle w:val="tblHeaderText"/>
              <w:rPr>
                <w:rFonts w:cs="Arial"/>
                <w:sz w:val="16"/>
                <w:szCs w:val="16"/>
              </w:rPr>
            </w:pPr>
            <w:r w:rsidRPr="00A8753D">
              <w:rPr>
                <w:rFonts w:cs="Arial"/>
                <w:sz w:val="16"/>
              </w:rPr>
              <w:t>исходные данные</w:t>
            </w:r>
          </w:p>
        </w:tc>
        <w:tc>
          <w:tcPr>
            <w:tcW w:w="62" w:type="dxa"/>
            <w:tcBorders>
              <w:bottom w:val="single" w:sz="6" w:space="0" w:color="auto"/>
            </w:tcBorders>
            <w:shd w:val="clear" w:color="auto" w:fill="auto"/>
          </w:tcPr>
          <w:p w:rsidR="00986A49" w:rsidRPr="00A8753D" w:rsidRDefault="00986A49" w:rsidP="00F660D5">
            <w:pPr>
              <w:pStyle w:val="tblHeaderText"/>
              <w:rPr>
                <w:rFonts w:cs="Arial"/>
                <w:sz w:val="16"/>
                <w:szCs w:val="16"/>
              </w:rPr>
            </w:pPr>
          </w:p>
        </w:tc>
        <w:tc>
          <w:tcPr>
            <w:tcW w:w="1055" w:type="dxa"/>
            <w:tcBorders>
              <w:bottom w:val="single" w:sz="6" w:space="0" w:color="auto"/>
            </w:tcBorders>
            <w:shd w:val="clear" w:color="auto" w:fill="auto"/>
          </w:tcPr>
          <w:p w:rsidR="00986A49" w:rsidRPr="00A8753D" w:rsidRDefault="00986A49" w:rsidP="00F660D5">
            <w:pPr>
              <w:pStyle w:val="tblHeaderText"/>
              <w:rPr>
                <w:rFonts w:cs="Arial"/>
                <w:spacing w:val="-4"/>
                <w:sz w:val="16"/>
                <w:szCs w:val="16"/>
              </w:rPr>
            </w:pPr>
            <w:r w:rsidRPr="00A8753D">
              <w:rPr>
                <w:rFonts w:cs="Arial"/>
                <w:spacing w:val="-4"/>
                <w:sz w:val="16"/>
              </w:rPr>
              <w:t>исходные данные</w:t>
            </w:r>
          </w:p>
        </w:tc>
        <w:tc>
          <w:tcPr>
            <w:tcW w:w="62" w:type="dxa"/>
            <w:tcBorders>
              <w:bottom w:val="single" w:sz="6" w:space="0" w:color="auto"/>
            </w:tcBorders>
            <w:shd w:val="clear" w:color="auto" w:fill="auto"/>
          </w:tcPr>
          <w:p w:rsidR="00986A49" w:rsidRPr="00A8753D" w:rsidRDefault="00986A49" w:rsidP="00F660D5">
            <w:pPr>
              <w:pStyle w:val="tblHeaderText"/>
              <w:rPr>
                <w:rFonts w:cs="Arial"/>
                <w:sz w:val="16"/>
                <w:szCs w:val="16"/>
              </w:rPr>
            </w:pPr>
          </w:p>
        </w:tc>
        <w:tc>
          <w:tcPr>
            <w:tcW w:w="1055" w:type="dxa"/>
            <w:tcBorders>
              <w:bottom w:val="single" w:sz="6" w:space="0" w:color="auto"/>
            </w:tcBorders>
            <w:shd w:val="clear" w:color="auto" w:fill="auto"/>
          </w:tcPr>
          <w:p w:rsidR="00986A49" w:rsidRPr="00A8753D" w:rsidRDefault="00986A49" w:rsidP="00F660D5">
            <w:pPr>
              <w:pStyle w:val="tblHeaderText"/>
              <w:rPr>
                <w:rFonts w:cs="Arial"/>
                <w:sz w:val="16"/>
                <w:szCs w:val="16"/>
              </w:rPr>
            </w:pPr>
            <w:r w:rsidRPr="00A8753D">
              <w:rPr>
                <w:rFonts w:cs="Arial"/>
                <w:spacing w:val="-5"/>
                <w:sz w:val="16"/>
              </w:rPr>
              <w:t>ливой стоимости</w:t>
            </w:r>
          </w:p>
        </w:tc>
      </w:tr>
      <w:tr w:rsidR="00986A49" w:rsidRPr="00A8753D" w:rsidTr="00F660D5">
        <w:trPr>
          <w:cantSplit/>
        </w:trPr>
        <w:tc>
          <w:tcPr>
            <w:tcW w:w="2502" w:type="dxa"/>
            <w:tcBorders>
              <w:top w:val="single" w:sz="6" w:space="0" w:color="auto"/>
            </w:tcBorders>
            <w:shd w:val="clear" w:color="auto" w:fill="auto"/>
          </w:tcPr>
          <w:p w:rsidR="00986A49" w:rsidRPr="00A8753D" w:rsidRDefault="00986A49" w:rsidP="00F660D5">
            <w:pPr>
              <w:pStyle w:val="tblText02"/>
              <w:rPr>
                <w:rFonts w:cs="Arial"/>
                <w:sz w:val="16"/>
                <w:szCs w:val="16"/>
              </w:rPr>
            </w:pPr>
            <w:r w:rsidRPr="00A8753D">
              <w:rPr>
                <w:rFonts w:cs="Arial"/>
                <w:sz w:val="16"/>
              </w:rPr>
              <w:t xml:space="preserve"> </w:t>
            </w:r>
          </w:p>
        </w:tc>
        <w:tc>
          <w:tcPr>
            <w:tcW w:w="1113" w:type="dxa"/>
            <w:tcBorders>
              <w:top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20" w:type="dxa"/>
            <w:tcBorders>
              <w:top w:val="single" w:sz="6" w:space="0" w:color="auto"/>
            </w:tcBorders>
            <w:vAlign w:val="bottom"/>
          </w:tcPr>
          <w:p w:rsidR="00986A49" w:rsidRPr="00A8753D" w:rsidRDefault="00986A49" w:rsidP="00F660D5">
            <w:pPr>
              <w:pStyle w:val="tblNumber01"/>
              <w:rPr>
                <w:rFonts w:cs="Arial"/>
                <w:sz w:val="16"/>
                <w:szCs w:val="16"/>
              </w:rPr>
            </w:pPr>
          </w:p>
        </w:tc>
        <w:tc>
          <w:tcPr>
            <w:tcW w:w="1036" w:type="dxa"/>
            <w:tcBorders>
              <w:top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62" w:type="dxa"/>
            <w:tcBorders>
              <w:top w:val="single" w:sz="6" w:space="0" w:color="auto"/>
            </w:tcBorders>
            <w:vAlign w:val="bottom"/>
          </w:tcPr>
          <w:p w:rsidR="00986A49" w:rsidRPr="00A8753D" w:rsidRDefault="00986A49" w:rsidP="00F660D5">
            <w:pPr>
              <w:pStyle w:val="tblNumber01"/>
              <w:rPr>
                <w:rFonts w:cs="Arial"/>
                <w:sz w:val="16"/>
                <w:szCs w:val="16"/>
              </w:rPr>
            </w:pPr>
          </w:p>
        </w:tc>
        <w:tc>
          <w:tcPr>
            <w:tcW w:w="1055" w:type="dxa"/>
            <w:tcBorders>
              <w:top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62" w:type="dxa"/>
            <w:tcBorders>
              <w:top w:val="single" w:sz="6" w:space="0" w:color="auto"/>
            </w:tcBorders>
            <w:vAlign w:val="bottom"/>
          </w:tcPr>
          <w:p w:rsidR="00986A49" w:rsidRPr="00A8753D" w:rsidRDefault="00986A49" w:rsidP="00F660D5">
            <w:pPr>
              <w:pStyle w:val="tblNumber01"/>
              <w:rPr>
                <w:rFonts w:cs="Arial"/>
                <w:sz w:val="16"/>
                <w:szCs w:val="16"/>
              </w:rPr>
            </w:pPr>
          </w:p>
        </w:tc>
        <w:tc>
          <w:tcPr>
            <w:tcW w:w="1361" w:type="dxa"/>
            <w:tcBorders>
              <w:top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62" w:type="dxa"/>
            <w:tcBorders>
              <w:top w:val="single" w:sz="6" w:space="0" w:color="auto"/>
            </w:tcBorders>
            <w:vAlign w:val="bottom"/>
          </w:tcPr>
          <w:p w:rsidR="00986A49" w:rsidRPr="00A8753D" w:rsidRDefault="00986A49" w:rsidP="00F660D5">
            <w:pPr>
              <w:pStyle w:val="tblNumber01"/>
              <w:rPr>
                <w:rFonts w:cs="Arial"/>
                <w:sz w:val="16"/>
                <w:szCs w:val="16"/>
              </w:rPr>
            </w:pPr>
          </w:p>
        </w:tc>
        <w:tc>
          <w:tcPr>
            <w:tcW w:w="1055" w:type="dxa"/>
            <w:tcBorders>
              <w:top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62" w:type="dxa"/>
            <w:tcBorders>
              <w:top w:val="single" w:sz="6" w:space="0" w:color="auto"/>
            </w:tcBorders>
            <w:vAlign w:val="bottom"/>
          </w:tcPr>
          <w:p w:rsidR="00986A49" w:rsidRPr="00A8753D" w:rsidRDefault="00986A49" w:rsidP="00F660D5">
            <w:pPr>
              <w:pStyle w:val="tblNumber01"/>
              <w:rPr>
                <w:rFonts w:cs="Arial"/>
                <w:sz w:val="16"/>
                <w:szCs w:val="16"/>
              </w:rPr>
            </w:pPr>
          </w:p>
        </w:tc>
        <w:tc>
          <w:tcPr>
            <w:tcW w:w="1055" w:type="dxa"/>
            <w:tcBorders>
              <w:top w:val="single" w:sz="6" w:space="0" w:color="auto"/>
            </w:tcBorders>
            <w:shd w:val="clear" w:color="auto" w:fill="auto"/>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2502" w:type="dxa"/>
            <w:shd w:val="clear" w:color="auto" w:fill="auto"/>
            <w:vAlign w:val="bottom"/>
          </w:tcPr>
          <w:p w:rsidR="00986A49" w:rsidRPr="00A8753D" w:rsidRDefault="00986A49" w:rsidP="00F660D5">
            <w:pPr>
              <w:pStyle w:val="tblText02"/>
              <w:rPr>
                <w:rFonts w:cs="Arial"/>
                <w:sz w:val="16"/>
                <w:szCs w:val="16"/>
              </w:rPr>
            </w:pPr>
            <w:r w:rsidRPr="00A8753D">
              <w:rPr>
                <w:rFonts w:cs="Arial"/>
                <w:sz w:val="16"/>
              </w:rPr>
              <w:t xml:space="preserve"> </w:t>
            </w:r>
          </w:p>
        </w:tc>
        <w:tc>
          <w:tcPr>
            <w:tcW w:w="1113" w:type="dxa"/>
            <w:shd w:val="clear" w:color="auto" w:fill="auto"/>
            <w:vAlign w:val="bottom"/>
          </w:tcPr>
          <w:p w:rsidR="00986A49" w:rsidRPr="00A8753D" w:rsidRDefault="00986A49" w:rsidP="00F660D5">
            <w:pPr>
              <w:pStyle w:val="tblNumber01"/>
              <w:rPr>
                <w:rFonts w:cs="Arial"/>
                <w:sz w:val="16"/>
                <w:szCs w:val="16"/>
              </w:rPr>
            </w:pPr>
          </w:p>
        </w:tc>
        <w:tc>
          <w:tcPr>
            <w:tcW w:w="20" w:type="dxa"/>
            <w:vAlign w:val="bottom"/>
          </w:tcPr>
          <w:p w:rsidR="00986A49" w:rsidRPr="00A8753D" w:rsidRDefault="00986A49" w:rsidP="00F660D5">
            <w:pPr>
              <w:pStyle w:val="tblNumber01"/>
              <w:rPr>
                <w:rFonts w:cs="Arial"/>
                <w:sz w:val="16"/>
                <w:szCs w:val="16"/>
              </w:rPr>
            </w:pPr>
          </w:p>
        </w:tc>
        <w:tc>
          <w:tcPr>
            <w:tcW w:w="1036" w:type="dxa"/>
            <w:shd w:val="clear" w:color="auto" w:fill="auto"/>
            <w:vAlign w:val="bottom"/>
          </w:tcPr>
          <w:p w:rsidR="00986A49" w:rsidRPr="00A8753D" w:rsidRDefault="00986A49" w:rsidP="00F660D5">
            <w:pPr>
              <w:pStyle w:val="tblNumber01"/>
              <w:rPr>
                <w:rFonts w:cs="Arial"/>
                <w:sz w:val="16"/>
                <w:szCs w:val="16"/>
              </w:rPr>
            </w:pPr>
          </w:p>
        </w:tc>
        <w:tc>
          <w:tcPr>
            <w:tcW w:w="62" w:type="dxa"/>
            <w:vAlign w:val="bottom"/>
          </w:tcPr>
          <w:p w:rsidR="00986A49" w:rsidRPr="00A8753D" w:rsidRDefault="00986A49" w:rsidP="00F660D5">
            <w:pPr>
              <w:pStyle w:val="tblNumber01"/>
              <w:rPr>
                <w:rFonts w:cs="Arial"/>
                <w:sz w:val="16"/>
                <w:szCs w:val="16"/>
              </w:rPr>
            </w:pPr>
          </w:p>
        </w:tc>
        <w:tc>
          <w:tcPr>
            <w:tcW w:w="1055" w:type="dxa"/>
            <w:shd w:val="clear" w:color="auto" w:fill="auto"/>
            <w:vAlign w:val="bottom"/>
          </w:tcPr>
          <w:p w:rsidR="00986A49" w:rsidRPr="00A8753D" w:rsidRDefault="00986A49" w:rsidP="00F660D5">
            <w:pPr>
              <w:pStyle w:val="tblNumber01"/>
              <w:rPr>
                <w:rFonts w:cs="Arial"/>
                <w:sz w:val="16"/>
                <w:szCs w:val="16"/>
              </w:rPr>
            </w:pPr>
          </w:p>
        </w:tc>
        <w:tc>
          <w:tcPr>
            <w:tcW w:w="62" w:type="dxa"/>
            <w:vAlign w:val="bottom"/>
          </w:tcPr>
          <w:p w:rsidR="00986A49" w:rsidRPr="00A8753D" w:rsidRDefault="00986A49" w:rsidP="00F660D5">
            <w:pPr>
              <w:pStyle w:val="tblNumber01"/>
              <w:rPr>
                <w:rFonts w:cs="Arial"/>
                <w:sz w:val="16"/>
                <w:szCs w:val="16"/>
              </w:rPr>
            </w:pPr>
          </w:p>
        </w:tc>
        <w:tc>
          <w:tcPr>
            <w:tcW w:w="1361" w:type="dxa"/>
            <w:shd w:val="clear" w:color="auto" w:fill="auto"/>
            <w:vAlign w:val="bottom"/>
          </w:tcPr>
          <w:p w:rsidR="00986A49" w:rsidRPr="00A8753D" w:rsidRDefault="00986A49" w:rsidP="00F660D5">
            <w:pPr>
              <w:pStyle w:val="tblNumber01"/>
              <w:rPr>
                <w:rFonts w:cs="Arial"/>
                <w:sz w:val="16"/>
                <w:szCs w:val="16"/>
              </w:rPr>
            </w:pPr>
          </w:p>
        </w:tc>
        <w:tc>
          <w:tcPr>
            <w:tcW w:w="62" w:type="dxa"/>
            <w:vAlign w:val="bottom"/>
          </w:tcPr>
          <w:p w:rsidR="00986A49" w:rsidRPr="00A8753D" w:rsidRDefault="00986A49" w:rsidP="00F660D5">
            <w:pPr>
              <w:pStyle w:val="tblNumber01"/>
              <w:rPr>
                <w:rFonts w:cs="Arial"/>
                <w:sz w:val="16"/>
                <w:szCs w:val="16"/>
              </w:rPr>
            </w:pPr>
          </w:p>
        </w:tc>
        <w:tc>
          <w:tcPr>
            <w:tcW w:w="1055" w:type="dxa"/>
            <w:shd w:val="clear" w:color="auto" w:fill="auto"/>
            <w:vAlign w:val="bottom"/>
          </w:tcPr>
          <w:p w:rsidR="00986A49" w:rsidRPr="00A8753D" w:rsidRDefault="00986A49" w:rsidP="00F660D5">
            <w:pPr>
              <w:pStyle w:val="tblNumber01"/>
              <w:rPr>
                <w:rFonts w:cs="Arial"/>
                <w:sz w:val="16"/>
                <w:szCs w:val="16"/>
              </w:rPr>
            </w:pPr>
          </w:p>
        </w:tc>
        <w:tc>
          <w:tcPr>
            <w:tcW w:w="62" w:type="dxa"/>
            <w:vAlign w:val="bottom"/>
          </w:tcPr>
          <w:p w:rsidR="00986A49" w:rsidRPr="00A8753D" w:rsidRDefault="00986A49" w:rsidP="00F660D5">
            <w:pPr>
              <w:pStyle w:val="tblNumber01"/>
              <w:rPr>
                <w:rFonts w:cs="Arial"/>
                <w:sz w:val="16"/>
                <w:szCs w:val="16"/>
              </w:rPr>
            </w:pPr>
          </w:p>
        </w:tc>
        <w:tc>
          <w:tcPr>
            <w:tcW w:w="1055" w:type="dxa"/>
            <w:shd w:val="clear" w:color="auto" w:fill="auto"/>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2502" w:type="dxa"/>
            <w:shd w:val="clear" w:color="auto" w:fill="auto"/>
            <w:vAlign w:val="bottom"/>
          </w:tcPr>
          <w:p w:rsidR="00986A49" w:rsidRPr="00A8753D" w:rsidRDefault="00986A49" w:rsidP="00F660D5">
            <w:pPr>
              <w:pStyle w:val="tblText02"/>
              <w:ind w:left="0" w:firstLine="0"/>
              <w:rPr>
                <w:rFonts w:cs="Arial"/>
                <w:sz w:val="16"/>
                <w:szCs w:val="16"/>
              </w:rPr>
            </w:pPr>
            <w:r w:rsidRPr="00A8753D">
              <w:rPr>
                <w:rFonts w:cs="Arial"/>
                <w:sz w:val="16"/>
              </w:rPr>
              <w:t>Финансовые обязательства, отражаемые по справедливой стоимости через прибыли или убытки (Примечание 6)</w:t>
            </w:r>
          </w:p>
        </w:tc>
        <w:tc>
          <w:tcPr>
            <w:tcW w:w="1113" w:type="dxa"/>
            <w:shd w:val="clear" w:color="auto" w:fill="auto"/>
            <w:vAlign w:val="bottom"/>
          </w:tcPr>
          <w:p w:rsidR="00986A49" w:rsidRPr="00A8753D" w:rsidRDefault="00986A49" w:rsidP="00F660D5">
            <w:pPr>
              <w:pStyle w:val="tblNumber00"/>
              <w:rPr>
                <w:rFonts w:cs="Arial"/>
                <w:sz w:val="16"/>
                <w:szCs w:val="16"/>
              </w:rPr>
            </w:pPr>
            <w:r w:rsidRPr="00A8753D">
              <w:rPr>
                <w:rFonts w:cs="Arial"/>
                <w:sz w:val="16"/>
              </w:rPr>
              <w:t>(</w:t>
            </w:r>
            <w:r w:rsidRPr="00A8753D">
              <w:rPr>
                <w:rFonts w:cs="Arial"/>
                <w:sz w:val="16"/>
                <w:lang w:val="en-US"/>
              </w:rPr>
              <w:t>828</w:t>
            </w:r>
            <w:r w:rsidRPr="00A8753D">
              <w:rPr>
                <w:rFonts w:cs="Arial"/>
                <w:sz w:val="16"/>
              </w:rPr>
              <w:t>)</w:t>
            </w:r>
          </w:p>
        </w:tc>
        <w:tc>
          <w:tcPr>
            <w:tcW w:w="20" w:type="dxa"/>
            <w:vAlign w:val="bottom"/>
          </w:tcPr>
          <w:p w:rsidR="00986A49" w:rsidRPr="00A8753D" w:rsidRDefault="00986A49" w:rsidP="00F660D5">
            <w:pPr>
              <w:pStyle w:val="tblNumber01"/>
              <w:rPr>
                <w:rFonts w:cs="Arial"/>
                <w:sz w:val="16"/>
                <w:szCs w:val="16"/>
              </w:rPr>
            </w:pPr>
          </w:p>
        </w:tc>
        <w:tc>
          <w:tcPr>
            <w:tcW w:w="1036" w:type="dxa"/>
            <w:shd w:val="clear" w:color="auto" w:fill="auto"/>
            <w:vAlign w:val="bottom"/>
          </w:tcPr>
          <w:p w:rsidR="00986A49" w:rsidRPr="00A8753D" w:rsidRDefault="00986A49" w:rsidP="00F660D5">
            <w:pPr>
              <w:pStyle w:val="tblNumber00"/>
              <w:rPr>
                <w:rFonts w:cs="Arial"/>
                <w:sz w:val="16"/>
                <w:szCs w:val="16"/>
              </w:rPr>
            </w:pPr>
            <w:r w:rsidRPr="00A8753D">
              <w:rPr>
                <w:rFonts w:cs="Arial"/>
                <w:sz w:val="16"/>
              </w:rPr>
              <w:t>(80,505)</w:t>
            </w:r>
          </w:p>
        </w:tc>
        <w:tc>
          <w:tcPr>
            <w:tcW w:w="62" w:type="dxa"/>
            <w:vAlign w:val="bottom"/>
          </w:tcPr>
          <w:p w:rsidR="00986A49" w:rsidRPr="00A8753D" w:rsidRDefault="00986A49" w:rsidP="00F660D5">
            <w:pPr>
              <w:pStyle w:val="tblNumber01"/>
              <w:rPr>
                <w:rFonts w:cs="Arial"/>
                <w:sz w:val="16"/>
                <w:szCs w:val="16"/>
              </w:rPr>
            </w:pPr>
          </w:p>
        </w:tc>
        <w:tc>
          <w:tcPr>
            <w:tcW w:w="1055" w:type="dxa"/>
            <w:shd w:val="clear" w:color="auto" w:fill="auto"/>
            <w:vAlign w:val="bottom"/>
          </w:tcPr>
          <w:p w:rsidR="00986A49" w:rsidRPr="00A8753D" w:rsidRDefault="00986A49" w:rsidP="00F660D5">
            <w:pPr>
              <w:pStyle w:val="tblText00"/>
              <w:ind w:right="57"/>
              <w:jc w:val="right"/>
              <w:rPr>
                <w:rFonts w:cs="Arial"/>
                <w:sz w:val="16"/>
                <w:szCs w:val="16"/>
              </w:rPr>
            </w:pPr>
            <w:r w:rsidRPr="00A8753D">
              <w:rPr>
                <w:rFonts w:cs="Arial"/>
                <w:sz w:val="16"/>
              </w:rPr>
              <w:t>Уровень 1</w:t>
            </w:r>
          </w:p>
        </w:tc>
        <w:tc>
          <w:tcPr>
            <w:tcW w:w="62" w:type="dxa"/>
            <w:vAlign w:val="bottom"/>
          </w:tcPr>
          <w:p w:rsidR="00986A49" w:rsidRPr="00A8753D" w:rsidRDefault="00986A49" w:rsidP="00F660D5">
            <w:pPr>
              <w:pStyle w:val="tblNumber01"/>
              <w:rPr>
                <w:rFonts w:cs="Arial"/>
                <w:sz w:val="16"/>
                <w:szCs w:val="16"/>
              </w:rPr>
            </w:pPr>
          </w:p>
        </w:tc>
        <w:tc>
          <w:tcPr>
            <w:tcW w:w="1361" w:type="dxa"/>
            <w:shd w:val="clear" w:color="auto" w:fill="auto"/>
            <w:vAlign w:val="bottom"/>
          </w:tcPr>
          <w:p w:rsidR="00986A49" w:rsidRPr="00A8753D" w:rsidRDefault="00986A49" w:rsidP="00F660D5">
            <w:pPr>
              <w:pStyle w:val="tblText00"/>
              <w:ind w:right="57"/>
              <w:jc w:val="right"/>
              <w:rPr>
                <w:rFonts w:cs="Arial"/>
                <w:sz w:val="16"/>
                <w:szCs w:val="16"/>
              </w:rPr>
            </w:pPr>
            <w:r w:rsidRPr="00A8753D">
              <w:rPr>
                <w:rFonts w:cs="Arial"/>
                <w:sz w:val="16"/>
              </w:rPr>
              <w:t>Котировочные цены покупателя на активном рынке</w:t>
            </w:r>
          </w:p>
        </w:tc>
        <w:tc>
          <w:tcPr>
            <w:tcW w:w="62" w:type="dxa"/>
            <w:vAlign w:val="bottom"/>
          </w:tcPr>
          <w:p w:rsidR="00986A49" w:rsidRPr="00A8753D" w:rsidRDefault="00986A49" w:rsidP="00F660D5">
            <w:pPr>
              <w:pStyle w:val="tblNumber01"/>
              <w:rPr>
                <w:rFonts w:cs="Arial"/>
                <w:sz w:val="16"/>
                <w:szCs w:val="16"/>
              </w:rPr>
            </w:pPr>
          </w:p>
        </w:tc>
        <w:tc>
          <w:tcPr>
            <w:tcW w:w="1055" w:type="dxa"/>
            <w:shd w:val="clear" w:color="auto" w:fill="auto"/>
            <w:vAlign w:val="bottom"/>
          </w:tcPr>
          <w:p w:rsidR="00986A49" w:rsidRPr="00A8753D" w:rsidRDefault="00986A49" w:rsidP="00F660D5">
            <w:pPr>
              <w:pStyle w:val="tblNumberDash"/>
              <w:rPr>
                <w:rFonts w:cs="Arial"/>
                <w:sz w:val="16"/>
                <w:szCs w:val="16"/>
              </w:rPr>
            </w:pPr>
            <w:r w:rsidRPr="00A8753D">
              <w:rPr>
                <w:rFonts w:cs="Arial"/>
                <w:sz w:val="16"/>
              </w:rPr>
              <w:t>-</w:t>
            </w:r>
          </w:p>
        </w:tc>
        <w:tc>
          <w:tcPr>
            <w:tcW w:w="62" w:type="dxa"/>
            <w:vAlign w:val="bottom"/>
          </w:tcPr>
          <w:p w:rsidR="00986A49" w:rsidRPr="00A8753D" w:rsidRDefault="00986A49" w:rsidP="00F660D5">
            <w:pPr>
              <w:pStyle w:val="tblNumber01"/>
              <w:rPr>
                <w:rFonts w:cs="Arial"/>
                <w:sz w:val="16"/>
                <w:szCs w:val="16"/>
              </w:rPr>
            </w:pPr>
          </w:p>
        </w:tc>
        <w:tc>
          <w:tcPr>
            <w:tcW w:w="1055" w:type="dxa"/>
            <w:shd w:val="clear" w:color="auto" w:fill="auto"/>
            <w:vAlign w:val="bottom"/>
          </w:tcPr>
          <w:p w:rsidR="00986A49" w:rsidRPr="00A8753D" w:rsidRDefault="00986A49" w:rsidP="00F660D5">
            <w:pPr>
              <w:pStyle w:val="tblNumberDash"/>
              <w:rPr>
                <w:rFonts w:cs="Arial"/>
                <w:sz w:val="16"/>
                <w:szCs w:val="16"/>
              </w:rPr>
            </w:pPr>
            <w:r w:rsidRPr="00A8753D">
              <w:rPr>
                <w:rFonts w:cs="Arial"/>
                <w:sz w:val="16"/>
              </w:rPr>
              <w:t>-</w:t>
            </w:r>
          </w:p>
        </w:tc>
      </w:tr>
      <w:tr w:rsidR="00986A49" w:rsidRPr="00A8753D" w:rsidTr="00F660D5">
        <w:trPr>
          <w:cantSplit/>
        </w:trPr>
        <w:tc>
          <w:tcPr>
            <w:tcW w:w="2502" w:type="dxa"/>
            <w:tcBorders>
              <w:bottom w:val="single" w:sz="6" w:space="0" w:color="auto"/>
            </w:tcBorders>
            <w:shd w:val="clear" w:color="auto" w:fill="auto"/>
            <w:vAlign w:val="bottom"/>
          </w:tcPr>
          <w:p w:rsidR="00986A49" w:rsidRPr="00A8753D" w:rsidRDefault="00986A49" w:rsidP="00F660D5">
            <w:pPr>
              <w:pStyle w:val="tblText02"/>
              <w:rPr>
                <w:rFonts w:cs="Arial"/>
                <w:sz w:val="16"/>
                <w:szCs w:val="16"/>
              </w:rPr>
            </w:pPr>
            <w:r w:rsidRPr="00A8753D">
              <w:rPr>
                <w:rFonts w:cs="Arial"/>
                <w:sz w:val="16"/>
              </w:rPr>
              <w:t xml:space="preserve"> </w:t>
            </w:r>
          </w:p>
        </w:tc>
        <w:tc>
          <w:tcPr>
            <w:tcW w:w="1113" w:type="dxa"/>
            <w:tcBorders>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20" w:type="dxa"/>
            <w:tcBorders>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1036" w:type="dxa"/>
            <w:tcBorders>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62" w:type="dxa"/>
            <w:tcBorders>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1055" w:type="dxa"/>
            <w:tcBorders>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62" w:type="dxa"/>
            <w:tcBorders>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1361" w:type="dxa"/>
            <w:tcBorders>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62" w:type="dxa"/>
            <w:tcBorders>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1055" w:type="dxa"/>
            <w:tcBorders>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62" w:type="dxa"/>
            <w:tcBorders>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c>
          <w:tcPr>
            <w:tcW w:w="1055" w:type="dxa"/>
            <w:tcBorders>
              <w:bottom w:val="single" w:sz="6" w:space="0" w:color="auto"/>
            </w:tcBorders>
            <w:shd w:val="clear" w:color="auto" w:fill="auto"/>
            <w:vAlign w:val="bottom"/>
          </w:tcPr>
          <w:p w:rsidR="00986A49" w:rsidRPr="00A8753D" w:rsidRDefault="00986A49" w:rsidP="00F660D5">
            <w:pPr>
              <w:pStyle w:val="tblNumber01"/>
              <w:rPr>
                <w:rFonts w:cs="Arial"/>
                <w:sz w:val="16"/>
                <w:szCs w:val="16"/>
              </w:rPr>
            </w:pPr>
          </w:p>
        </w:tc>
      </w:tr>
    </w:tbl>
    <w:p w:rsidR="00986A49" w:rsidRPr="002F2FD8" w:rsidRDefault="00986A49" w:rsidP="002F2FD8">
      <w:pPr>
        <w:pStyle w:val="21"/>
        <w:ind w:left="426"/>
        <w:jc w:val="both"/>
        <w:rPr>
          <w:rFonts w:ascii="Arial" w:hAnsi="Arial" w:cs="Arial"/>
          <w:sz w:val="20"/>
        </w:rPr>
      </w:pPr>
    </w:p>
    <w:p w:rsidR="00986A49" w:rsidRPr="002F2FD8" w:rsidRDefault="00986A49" w:rsidP="002F2FD8">
      <w:pPr>
        <w:pStyle w:val="21"/>
        <w:ind w:left="426"/>
        <w:jc w:val="both"/>
        <w:rPr>
          <w:rFonts w:ascii="Arial" w:hAnsi="Arial" w:cs="Arial"/>
          <w:sz w:val="20"/>
        </w:rPr>
      </w:pPr>
      <w:r w:rsidRPr="002F2FD8">
        <w:rPr>
          <w:rFonts w:ascii="Arial" w:hAnsi="Arial" w:cs="Arial"/>
          <w:sz w:val="20"/>
        </w:rPr>
        <w:t xml:space="preserve">Реклассификации финансовых инструментов между Уровнями 1 и 2 в течение года </w:t>
      </w:r>
      <w:r w:rsidRPr="002F2FD8">
        <w:rPr>
          <w:rFonts w:ascii="Arial" w:hAnsi="Arial" w:cs="Arial"/>
          <w:sz w:val="20"/>
        </w:rPr>
        <w:br/>
        <w:t>не производилось. Банк признает реклассификации между уровнями иерархии справедливой стоимости по состоянию на дату события или изменений, которые привели к реклассификации.</w:t>
      </w:r>
    </w:p>
    <w:p w:rsidR="00986A49" w:rsidRPr="002F2FD8" w:rsidRDefault="00986A49" w:rsidP="002F2FD8">
      <w:pPr>
        <w:pStyle w:val="21"/>
        <w:ind w:left="426"/>
        <w:jc w:val="both"/>
        <w:rPr>
          <w:rFonts w:ascii="Arial" w:hAnsi="Arial" w:cs="Arial"/>
          <w:sz w:val="20"/>
        </w:rPr>
      </w:pPr>
    </w:p>
    <w:p w:rsidR="00986A49" w:rsidRPr="002F2FD8" w:rsidRDefault="00986A49" w:rsidP="002F2FD8">
      <w:pPr>
        <w:pStyle w:val="21"/>
        <w:ind w:left="426"/>
        <w:jc w:val="both"/>
        <w:rPr>
          <w:rFonts w:ascii="Arial" w:hAnsi="Arial" w:cs="Arial"/>
          <w:sz w:val="20"/>
        </w:rPr>
      </w:pPr>
      <w:bookmarkStart w:id="808" w:name="_Toc417645318"/>
      <w:r w:rsidRPr="002F2FD8">
        <w:rPr>
          <w:rFonts w:ascii="Arial" w:hAnsi="Arial" w:cs="Arial"/>
          <w:b/>
          <w:sz w:val="20"/>
        </w:rPr>
        <w:t>Справедливая стоимость финансовых активов и финансовых обязательств, учитываемых и не учитываемых по справедливой стоимости на постоянной основе (но с обязательным раскрытием справедливой стоимости).</w:t>
      </w:r>
      <w:bookmarkEnd w:id="808"/>
      <w:r w:rsidRPr="002F2FD8">
        <w:rPr>
          <w:rFonts w:ascii="Arial" w:hAnsi="Arial" w:cs="Arial"/>
          <w:b/>
          <w:sz w:val="20"/>
        </w:rPr>
        <w:t xml:space="preserve"> </w:t>
      </w:r>
      <w:r w:rsidRPr="002F2FD8">
        <w:rPr>
          <w:rFonts w:ascii="Arial" w:hAnsi="Arial" w:cs="Arial"/>
          <w:sz w:val="20"/>
        </w:rPr>
        <w:t>Следующие методы и существенные допущения использовались для оценки справедливой стоимости следующих финансовых инструментов:</w:t>
      </w:r>
    </w:p>
    <w:p w:rsidR="00986A49" w:rsidRPr="002F2FD8" w:rsidRDefault="00986A49" w:rsidP="002F2FD8">
      <w:pPr>
        <w:pStyle w:val="21"/>
        <w:ind w:left="426"/>
        <w:jc w:val="both"/>
        <w:rPr>
          <w:rFonts w:ascii="Arial" w:hAnsi="Arial" w:cs="Arial"/>
          <w:sz w:val="20"/>
        </w:rPr>
      </w:pPr>
    </w:p>
    <w:p w:rsidR="00986A49" w:rsidRPr="002F2FD8" w:rsidRDefault="00986A49" w:rsidP="00955919">
      <w:pPr>
        <w:pStyle w:val="29"/>
        <w:numPr>
          <w:ilvl w:val="0"/>
          <w:numId w:val="69"/>
        </w:numPr>
        <w:spacing w:after="60"/>
        <w:contextualSpacing w:val="0"/>
        <w:jc w:val="both"/>
        <w:rPr>
          <w:rFonts w:ascii="Arial" w:hAnsi="Arial" w:cs="Arial"/>
          <w:sz w:val="20"/>
          <w:szCs w:val="20"/>
        </w:rPr>
      </w:pPr>
      <w:r w:rsidRPr="002F2FD8">
        <w:rPr>
          <w:rFonts w:ascii="Arial" w:hAnsi="Arial" w:cs="Arial"/>
          <w:sz w:val="20"/>
          <w:szCs w:val="20"/>
        </w:rPr>
        <w:t>Денежные средства и счета в ЦБ РФ и обязательные резервы в ЦБ РФ, в связи с краткосрочным характером и ограничениями на использование этих видов активов предполагается, что балансовая стоимость представляет собой обоснованную оценку их справедливой стоимости.</w:t>
      </w:r>
    </w:p>
    <w:p w:rsidR="00986A49" w:rsidRPr="002F2FD8" w:rsidRDefault="00986A49" w:rsidP="00955919">
      <w:pPr>
        <w:pStyle w:val="29"/>
        <w:numPr>
          <w:ilvl w:val="0"/>
          <w:numId w:val="69"/>
        </w:numPr>
        <w:spacing w:after="60"/>
        <w:contextualSpacing w:val="0"/>
        <w:jc w:val="both"/>
        <w:rPr>
          <w:rFonts w:ascii="Arial" w:hAnsi="Arial" w:cs="Arial"/>
          <w:sz w:val="20"/>
          <w:szCs w:val="20"/>
        </w:rPr>
      </w:pPr>
      <w:r w:rsidRPr="002F2FD8">
        <w:rPr>
          <w:rFonts w:ascii="Arial" w:hAnsi="Arial" w:cs="Arial"/>
          <w:sz w:val="20"/>
          <w:szCs w:val="20"/>
        </w:rPr>
        <w:t>Балансовая стоимость ссуд, предоставленных банкам и клиентам в течение отчетного периода, принимается как справедливая стоимость таких ссуд. Справедливая стоимость прочих ссуд рассчитывается на основе текущих рыночных ставок по аналогичным ссудам, за вычетом резервов под обесценение.</w:t>
      </w:r>
    </w:p>
    <w:p w:rsidR="00986A49" w:rsidRPr="002F2FD8" w:rsidRDefault="00986A49" w:rsidP="00955919">
      <w:pPr>
        <w:pStyle w:val="29"/>
        <w:numPr>
          <w:ilvl w:val="0"/>
          <w:numId w:val="69"/>
        </w:numPr>
        <w:spacing w:after="60" w:line="240" w:lineRule="exact"/>
        <w:contextualSpacing w:val="0"/>
        <w:jc w:val="both"/>
        <w:rPr>
          <w:rFonts w:ascii="Arial" w:hAnsi="Arial" w:cs="Arial"/>
          <w:spacing w:val="-2"/>
          <w:sz w:val="20"/>
          <w:szCs w:val="20"/>
        </w:rPr>
      </w:pPr>
      <w:r w:rsidRPr="002F2FD8">
        <w:rPr>
          <w:rFonts w:ascii="Arial" w:hAnsi="Arial" w:cs="Arial"/>
          <w:sz w:val="20"/>
          <w:szCs w:val="20"/>
        </w:rPr>
        <w:t>Прочие финансовые активы и обязательства представлены, главным образом, краткосрочной дебиторской и кредиторской задолженностью, следовательно, за обоснованную оценку их справедливой стоимости принимается их балансовая стоимость.</w:t>
      </w:r>
    </w:p>
    <w:p w:rsidR="00986A49" w:rsidRPr="002F2FD8" w:rsidRDefault="00986A49" w:rsidP="00986A49">
      <w:pPr>
        <w:pStyle w:val="21"/>
        <w:rPr>
          <w:rFonts w:ascii="Arial" w:hAnsi="Arial" w:cs="Arial"/>
          <w:sz w:val="20"/>
        </w:rPr>
      </w:pPr>
    </w:p>
    <w:p w:rsidR="00986A49" w:rsidRPr="00A8753D" w:rsidRDefault="00986A49" w:rsidP="00986A49">
      <w:pPr>
        <w:pStyle w:val="Heading1continued"/>
      </w:pPr>
      <w:r w:rsidRPr="00A8753D">
        <w:t>18.</w:t>
      </w:r>
      <w:r w:rsidRPr="00A8753D">
        <w:tab/>
        <w:t>Справедливая стоимость финансовых инструментов (продолжение)</w:t>
      </w:r>
    </w:p>
    <w:p w:rsidR="00986A49" w:rsidRPr="002F2FD8" w:rsidRDefault="00986A49" w:rsidP="00986A49">
      <w:pPr>
        <w:pStyle w:val="21"/>
        <w:rPr>
          <w:rFonts w:ascii="Arial" w:hAnsi="Arial" w:cs="Arial"/>
          <w:sz w:val="20"/>
        </w:rPr>
      </w:pPr>
    </w:p>
    <w:p w:rsidR="00986A49" w:rsidRPr="002F2FD8" w:rsidRDefault="00986A49" w:rsidP="00955919">
      <w:pPr>
        <w:pStyle w:val="29"/>
        <w:numPr>
          <w:ilvl w:val="0"/>
          <w:numId w:val="69"/>
        </w:numPr>
        <w:spacing w:after="60"/>
        <w:contextualSpacing w:val="0"/>
        <w:jc w:val="both"/>
        <w:rPr>
          <w:rFonts w:ascii="Arial" w:hAnsi="Arial" w:cs="Arial"/>
          <w:sz w:val="20"/>
          <w:szCs w:val="20"/>
        </w:rPr>
      </w:pPr>
      <w:r w:rsidRPr="002F2FD8">
        <w:rPr>
          <w:rFonts w:ascii="Arial" w:hAnsi="Arial" w:cs="Arial"/>
          <w:sz w:val="20"/>
          <w:szCs w:val="20"/>
        </w:rPr>
        <w:t>Справедливой стоимостью срочных депозитов (в составе средств клиентов и средств кредитных организаций), размещенных в течение периода менее, чем 3 месяцев до отчетной даты, считается их балансовая стоимость. Справедливая стоимость прочих срочных депозитов оценивается с использованием процентных ставок, существующих на рынке для аналогичных депозитов.</w:t>
      </w:r>
    </w:p>
    <w:p w:rsidR="00986A49" w:rsidRPr="002F2FD8" w:rsidRDefault="00986A49" w:rsidP="00955919">
      <w:pPr>
        <w:pStyle w:val="29"/>
        <w:numPr>
          <w:ilvl w:val="0"/>
          <w:numId w:val="69"/>
        </w:numPr>
        <w:spacing w:after="60" w:line="240" w:lineRule="exact"/>
        <w:contextualSpacing w:val="0"/>
        <w:jc w:val="both"/>
        <w:rPr>
          <w:rFonts w:ascii="Arial" w:hAnsi="Arial" w:cs="Arial"/>
          <w:spacing w:val="-2"/>
          <w:sz w:val="20"/>
          <w:szCs w:val="20"/>
        </w:rPr>
      </w:pPr>
      <w:r w:rsidRPr="002F2FD8">
        <w:rPr>
          <w:rFonts w:ascii="Arial" w:hAnsi="Arial" w:cs="Arial"/>
          <w:sz w:val="20"/>
          <w:szCs w:val="20"/>
        </w:rPr>
        <w:t>Применительно к средствам клиентов в качестве обоснованной оценки справедливой стоимости принимается балансовая стоимость в связи с краткосрочным характером и требованиями к использованию в отношении обязательств этого вида.</w:t>
      </w:r>
    </w:p>
    <w:p w:rsidR="00986A49" w:rsidRPr="002F2FD8" w:rsidRDefault="00986A49" w:rsidP="00955919">
      <w:pPr>
        <w:pStyle w:val="29"/>
        <w:numPr>
          <w:ilvl w:val="0"/>
          <w:numId w:val="69"/>
        </w:numPr>
        <w:ind w:left="952" w:hanging="476"/>
        <w:contextualSpacing w:val="0"/>
        <w:jc w:val="both"/>
        <w:rPr>
          <w:rFonts w:ascii="Arial" w:hAnsi="Arial" w:cs="Arial"/>
          <w:spacing w:val="-2"/>
          <w:sz w:val="20"/>
          <w:szCs w:val="20"/>
        </w:rPr>
      </w:pPr>
      <w:r w:rsidRPr="002F2FD8">
        <w:rPr>
          <w:rFonts w:ascii="Arial" w:hAnsi="Arial" w:cs="Arial"/>
          <w:sz w:val="20"/>
          <w:szCs w:val="20"/>
        </w:rPr>
        <w:t xml:space="preserve">Справедливая стоимость выпущенных облигаций основывается на рыночных котировках. </w:t>
      </w:r>
      <w:r w:rsidRPr="002F2FD8">
        <w:rPr>
          <w:rFonts w:ascii="Arial" w:hAnsi="Arial" w:cs="Arial"/>
          <w:sz w:val="20"/>
          <w:szCs w:val="20"/>
        </w:rPr>
        <w:br/>
        <w:t>В случае отсутствия рыночных котировок, справедливая стоимость основывается на ожидаемых денежных потоках, дисконтированных по текущим рыночным процентным ставкам по аналогичным инструментам финансирования.</w:t>
      </w:r>
    </w:p>
    <w:p w:rsidR="00986A49" w:rsidRPr="002F2FD8" w:rsidRDefault="00986A49" w:rsidP="00986A49">
      <w:pPr>
        <w:pStyle w:val="21"/>
        <w:rPr>
          <w:rFonts w:ascii="Arial" w:hAnsi="Arial" w:cs="Arial"/>
          <w:sz w:val="20"/>
        </w:rPr>
      </w:pPr>
    </w:p>
    <w:p w:rsidR="00986A49" w:rsidRPr="002F2FD8" w:rsidRDefault="00986A49" w:rsidP="002F2FD8">
      <w:pPr>
        <w:pStyle w:val="21"/>
        <w:ind w:left="567"/>
        <w:jc w:val="both"/>
        <w:rPr>
          <w:rFonts w:ascii="Arial" w:hAnsi="Arial" w:cs="Arial"/>
          <w:spacing w:val="-2"/>
          <w:sz w:val="20"/>
        </w:rPr>
      </w:pPr>
      <w:r w:rsidRPr="002F2FD8">
        <w:rPr>
          <w:rFonts w:ascii="Arial" w:hAnsi="Arial" w:cs="Arial"/>
          <w:sz w:val="20"/>
        </w:rPr>
        <w:t>В приведенной ниже таблице представлено сравнение балансовой стоимости финансовых активов и финансовых обязательств и их оценочной справедливой стоимости:</w:t>
      </w:r>
    </w:p>
    <w:p w:rsidR="00986A49" w:rsidRPr="002F2FD8" w:rsidRDefault="00986A49" w:rsidP="00986A49">
      <w:pPr>
        <w:pStyle w:val="21"/>
        <w:spacing w:line="180" w:lineRule="exact"/>
        <w:rPr>
          <w:rFonts w:ascii="Arial" w:hAnsi="Arial" w:cs="Arial"/>
          <w:sz w:val="20"/>
        </w:rPr>
      </w:pPr>
    </w:p>
    <w:tbl>
      <w:tblPr>
        <w:tblW w:w="9445" w:type="dxa"/>
        <w:tblInd w:w="476" w:type="dxa"/>
        <w:tblLayout w:type="fixed"/>
        <w:tblCellMar>
          <w:left w:w="0" w:type="dxa"/>
          <w:right w:w="0" w:type="dxa"/>
        </w:tblCellMar>
        <w:tblLook w:val="0000" w:firstRow="0" w:lastRow="0" w:firstColumn="0" w:lastColumn="0" w:noHBand="0" w:noVBand="0"/>
      </w:tblPr>
      <w:tblGrid>
        <w:gridCol w:w="3096"/>
        <w:gridCol w:w="1498"/>
        <w:gridCol w:w="119"/>
        <w:gridCol w:w="1498"/>
        <w:gridCol w:w="119"/>
        <w:gridCol w:w="1498"/>
        <w:gridCol w:w="119"/>
        <w:gridCol w:w="1498"/>
      </w:tblGrid>
      <w:tr w:rsidR="00986A49" w:rsidRPr="00A8753D" w:rsidTr="00F660D5">
        <w:trPr>
          <w:cantSplit/>
        </w:trPr>
        <w:tc>
          <w:tcPr>
            <w:tcW w:w="3096" w:type="dxa"/>
            <w:tcBorders>
              <w:top w:val="nil"/>
              <w:left w:val="nil"/>
              <w:bottom w:val="nil"/>
              <w:right w:val="nil"/>
            </w:tcBorders>
            <w:vAlign w:val="bottom"/>
          </w:tcPr>
          <w:p w:rsidR="00986A49" w:rsidRPr="00A8753D" w:rsidRDefault="00986A49" w:rsidP="00F660D5">
            <w:pPr>
              <w:pStyle w:val="tblHeaderText"/>
              <w:jc w:val="center"/>
              <w:rPr>
                <w:rFonts w:cs="Arial"/>
              </w:rPr>
            </w:pPr>
          </w:p>
        </w:tc>
        <w:tc>
          <w:tcPr>
            <w:tcW w:w="3115" w:type="dxa"/>
            <w:gridSpan w:val="3"/>
            <w:tcBorders>
              <w:top w:val="nil"/>
              <w:left w:val="nil"/>
              <w:bottom w:val="single" w:sz="6" w:space="0" w:color="auto"/>
              <w:right w:val="nil"/>
            </w:tcBorders>
            <w:shd w:val="clear" w:color="auto" w:fill="auto"/>
            <w:vAlign w:val="bottom"/>
          </w:tcPr>
          <w:p w:rsidR="00986A49" w:rsidRPr="00A8753D" w:rsidRDefault="00986A49" w:rsidP="00F660D5">
            <w:pPr>
              <w:pStyle w:val="tblHeaderText"/>
              <w:jc w:val="center"/>
              <w:rPr>
                <w:rFonts w:cs="Arial"/>
              </w:rPr>
            </w:pPr>
            <w:r w:rsidRPr="00A8753D">
              <w:rPr>
                <w:rFonts w:cs="Arial"/>
              </w:rPr>
              <w:t xml:space="preserve">30 июня 2015 года </w:t>
            </w:r>
          </w:p>
          <w:p w:rsidR="00986A49" w:rsidRPr="00A8753D" w:rsidRDefault="00986A49" w:rsidP="00F660D5">
            <w:pPr>
              <w:pStyle w:val="tblHeaderText"/>
              <w:jc w:val="center"/>
              <w:rPr>
                <w:rFonts w:cs="Arial"/>
              </w:rPr>
            </w:pPr>
            <w:r w:rsidRPr="00A8753D">
              <w:rPr>
                <w:rFonts w:cs="Arial"/>
              </w:rPr>
              <w:t>(не аудировано)</w:t>
            </w:r>
          </w:p>
        </w:tc>
        <w:tc>
          <w:tcPr>
            <w:tcW w:w="119" w:type="dxa"/>
            <w:tcBorders>
              <w:top w:val="nil"/>
              <w:left w:val="nil"/>
              <w:bottom w:val="nil"/>
              <w:right w:val="nil"/>
            </w:tcBorders>
            <w:vAlign w:val="bottom"/>
          </w:tcPr>
          <w:p w:rsidR="00986A49" w:rsidRPr="00A8753D" w:rsidRDefault="00986A49" w:rsidP="00F660D5">
            <w:pPr>
              <w:pStyle w:val="tblHeaderText"/>
              <w:jc w:val="center"/>
              <w:rPr>
                <w:rFonts w:cs="Arial"/>
              </w:rPr>
            </w:pPr>
          </w:p>
        </w:tc>
        <w:tc>
          <w:tcPr>
            <w:tcW w:w="3115" w:type="dxa"/>
            <w:gridSpan w:val="3"/>
            <w:tcBorders>
              <w:top w:val="nil"/>
              <w:left w:val="nil"/>
              <w:bottom w:val="single" w:sz="6" w:space="0" w:color="auto"/>
              <w:right w:val="nil"/>
            </w:tcBorders>
            <w:shd w:val="clear" w:color="auto" w:fill="auto"/>
          </w:tcPr>
          <w:p w:rsidR="00986A49" w:rsidRPr="00A8753D" w:rsidRDefault="00986A49" w:rsidP="00F660D5">
            <w:pPr>
              <w:pStyle w:val="tblHeaderText"/>
              <w:jc w:val="center"/>
              <w:rPr>
                <w:rFonts w:cs="Arial"/>
              </w:rPr>
            </w:pPr>
            <w:r w:rsidRPr="00A8753D">
              <w:rPr>
                <w:rFonts w:cs="Arial"/>
              </w:rPr>
              <w:t>31 декабря 201</w:t>
            </w:r>
            <w:r w:rsidRPr="00A8753D">
              <w:rPr>
                <w:rFonts w:cs="Arial"/>
                <w:lang w:val="en-US"/>
              </w:rPr>
              <w:t>4</w:t>
            </w:r>
            <w:r w:rsidRPr="00A8753D">
              <w:rPr>
                <w:rFonts w:cs="Arial"/>
              </w:rPr>
              <w:t xml:space="preserve"> года</w:t>
            </w:r>
          </w:p>
        </w:tc>
      </w:tr>
      <w:tr w:rsidR="00986A49" w:rsidRPr="00A8753D" w:rsidTr="00F660D5">
        <w:trPr>
          <w:cantSplit/>
        </w:trPr>
        <w:tc>
          <w:tcPr>
            <w:tcW w:w="3096"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Чистая балансовая стоимость</w:t>
            </w:r>
          </w:p>
        </w:tc>
        <w:tc>
          <w:tcPr>
            <w:tcW w:w="119"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Справедливая стоимость</w:t>
            </w:r>
          </w:p>
        </w:tc>
        <w:tc>
          <w:tcPr>
            <w:tcW w:w="119"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Чистая балансовая стоимость</w:t>
            </w:r>
          </w:p>
        </w:tc>
        <w:tc>
          <w:tcPr>
            <w:tcW w:w="119"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Справедливая стоимость</w:t>
            </w:r>
          </w:p>
        </w:tc>
      </w:tr>
      <w:tr w:rsidR="00986A49" w:rsidRPr="00A8753D" w:rsidTr="00F660D5">
        <w:trPr>
          <w:cantSplit/>
        </w:trPr>
        <w:tc>
          <w:tcPr>
            <w:tcW w:w="3096" w:type="dxa"/>
            <w:tcBorders>
              <w:top w:val="single" w:sz="6" w:space="0" w:color="auto"/>
              <w:left w:val="nil"/>
              <w:bottom w:val="nil"/>
              <w:right w:val="nil"/>
            </w:tcBorders>
          </w:tcPr>
          <w:p w:rsidR="00986A49" w:rsidRPr="00A8753D" w:rsidRDefault="00986A49" w:rsidP="00F660D5">
            <w:pPr>
              <w:pStyle w:val="tblText02"/>
              <w:rPr>
                <w:rFonts w:cs="Arial"/>
              </w:rPr>
            </w:pPr>
            <w:r w:rsidRPr="00A8753D">
              <w:rPr>
                <w:rFonts w:cs="Arial"/>
              </w:rPr>
              <w:t xml:space="preserve"> </w:t>
            </w:r>
          </w:p>
        </w:tc>
        <w:tc>
          <w:tcPr>
            <w:tcW w:w="1498"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119"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1498"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119"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1498"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119"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1498"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r>
      <w:tr w:rsidR="00986A49" w:rsidRPr="00A8753D" w:rsidTr="00F660D5">
        <w:trPr>
          <w:cantSplit/>
        </w:trPr>
        <w:tc>
          <w:tcPr>
            <w:tcW w:w="3096" w:type="dxa"/>
            <w:tcBorders>
              <w:top w:val="nil"/>
              <w:left w:val="nil"/>
              <w:bottom w:val="nil"/>
              <w:right w:val="nil"/>
            </w:tcBorders>
          </w:tcPr>
          <w:p w:rsidR="00986A49" w:rsidRPr="00A8753D" w:rsidRDefault="00986A49" w:rsidP="00F660D5">
            <w:pPr>
              <w:pStyle w:val="tblText02"/>
              <w:rPr>
                <w:rFonts w:cs="Arial"/>
                <w:b/>
              </w:rPr>
            </w:pPr>
            <w:r w:rsidRPr="00A8753D">
              <w:rPr>
                <w:rFonts w:cs="Arial"/>
                <w:b/>
              </w:rPr>
              <w:t>Финансовые активы</w:t>
            </w:r>
          </w:p>
        </w:tc>
        <w:tc>
          <w:tcPr>
            <w:tcW w:w="1498" w:type="dxa"/>
            <w:tcBorders>
              <w:top w:val="nil"/>
              <w:left w:val="nil"/>
              <w:bottom w:val="nil"/>
              <w:right w:val="nil"/>
            </w:tcBorders>
            <w:vAlign w:val="bottom"/>
          </w:tcPr>
          <w:p w:rsidR="00986A49" w:rsidRPr="00A8753D" w:rsidRDefault="00986A49" w:rsidP="00F660D5">
            <w:pPr>
              <w:pStyle w:val="tblNumber01"/>
              <w:rPr>
                <w:rFonts w:cs="Arial"/>
              </w:rPr>
            </w:pPr>
          </w:p>
        </w:tc>
        <w:tc>
          <w:tcPr>
            <w:tcW w:w="119" w:type="dxa"/>
            <w:tcBorders>
              <w:top w:val="nil"/>
              <w:left w:val="nil"/>
              <w:bottom w:val="nil"/>
              <w:right w:val="nil"/>
            </w:tcBorders>
            <w:vAlign w:val="bottom"/>
          </w:tcPr>
          <w:p w:rsidR="00986A49" w:rsidRPr="00A8753D" w:rsidRDefault="00986A49" w:rsidP="00F660D5">
            <w:pPr>
              <w:pStyle w:val="tblNumber01"/>
              <w:rPr>
                <w:rFonts w:cs="Arial"/>
              </w:rPr>
            </w:pPr>
          </w:p>
        </w:tc>
        <w:tc>
          <w:tcPr>
            <w:tcW w:w="1498" w:type="dxa"/>
            <w:tcBorders>
              <w:top w:val="nil"/>
              <w:left w:val="nil"/>
              <w:bottom w:val="nil"/>
              <w:right w:val="nil"/>
            </w:tcBorders>
            <w:vAlign w:val="bottom"/>
          </w:tcPr>
          <w:p w:rsidR="00986A49" w:rsidRPr="00A8753D" w:rsidRDefault="00986A49" w:rsidP="00F660D5">
            <w:pPr>
              <w:pStyle w:val="tblNumber01"/>
              <w:rPr>
                <w:rFonts w:cs="Arial"/>
              </w:rPr>
            </w:pPr>
          </w:p>
        </w:tc>
        <w:tc>
          <w:tcPr>
            <w:tcW w:w="119" w:type="dxa"/>
            <w:tcBorders>
              <w:top w:val="nil"/>
              <w:left w:val="nil"/>
              <w:bottom w:val="nil"/>
              <w:right w:val="nil"/>
            </w:tcBorders>
            <w:vAlign w:val="bottom"/>
          </w:tcPr>
          <w:p w:rsidR="00986A49" w:rsidRPr="00A8753D" w:rsidRDefault="00986A49" w:rsidP="00F660D5">
            <w:pPr>
              <w:pStyle w:val="tblNumber01"/>
              <w:rPr>
                <w:rFonts w:cs="Arial"/>
              </w:rPr>
            </w:pPr>
          </w:p>
        </w:tc>
        <w:tc>
          <w:tcPr>
            <w:tcW w:w="1498" w:type="dxa"/>
            <w:tcBorders>
              <w:top w:val="nil"/>
              <w:left w:val="nil"/>
              <w:bottom w:val="nil"/>
              <w:right w:val="nil"/>
            </w:tcBorders>
            <w:vAlign w:val="bottom"/>
          </w:tcPr>
          <w:p w:rsidR="00986A49" w:rsidRPr="00A8753D" w:rsidRDefault="00986A49" w:rsidP="00F660D5">
            <w:pPr>
              <w:pStyle w:val="tblNumber01"/>
              <w:rPr>
                <w:rFonts w:cs="Arial"/>
              </w:rPr>
            </w:pPr>
          </w:p>
        </w:tc>
        <w:tc>
          <w:tcPr>
            <w:tcW w:w="119" w:type="dxa"/>
            <w:tcBorders>
              <w:top w:val="nil"/>
              <w:left w:val="nil"/>
              <w:bottom w:val="nil"/>
              <w:right w:val="nil"/>
            </w:tcBorders>
            <w:vAlign w:val="bottom"/>
          </w:tcPr>
          <w:p w:rsidR="00986A49" w:rsidRPr="00A8753D" w:rsidRDefault="00986A49" w:rsidP="00F660D5">
            <w:pPr>
              <w:pStyle w:val="tblNumber01"/>
              <w:rPr>
                <w:rFonts w:cs="Arial"/>
              </w:rPr>
            </w:pPr>
          </w:p>
        </w:tc>
        <w:tc>
          <w:tcPr>
            <w:tcW w:w="1498" w:type="dxa"/>
            <w:tcBorders>
              <w:top w:val="nil"/>
              <w:left w:val="nil"/>
              <w:bottom w:val="nil"/>
              <w:right w:val="nil"/>
            </w:tcBorders>
            <w:vAlign w:val="bottom"/>
          </w:tcPr>
          <w:p w:rsidR="00986A49" w:rsidRPr="00A8753D" w:rsidRDefault="00986A49" w:rsidP="00F660D5">
            <w:pPr>
              <w:pStyle w:val="tblNumber01"/>
              <w:rPr>
                <w:rFonts w:cs="Arial"/>
              </w:rPr>
            </w:pPr>
          </w:p>
        </w:tc>
      </w:tr>
      <w:tr w:rsidR="00986A49" w:rsidRPr="00A8753D" w:rsidTr="00F660D5">
        <w:trPr>
          <w:cantSplit/>
        </w:trPr>
        <w:tc>
          <w:tcPr>
            <w:tcW w:w="3096" w:type="dxa"/>
            <w:tcBorders>
              <w:top w:val="nil"/>
              <w:left w:val="nil"/>
              <w:bottom w:val="nil"/>
              <w:right w:val="nil"/>
            </w:tcBorders>
          </w:tcPr>
          <w:p w:rsidR="00986A49" w:rsidRPr="00A8753D" w:rsidRDefault="00986A49" w:rsidP="00F660D5">
            <w:pPr>
              <w:pStyle w:val="tblText02"/>
              <w:rPr>
                <w:rFonts w:cs="Arial"/>
                <w:b/>
              </w:rPr>
            </w:pPr>
            <w:r w:rsidRPr="00A8753D">
              <w:rPr>
                <w:rFonts w:cs="Arial"/>
                <w:b/>
              </w:rPr>
              <w:t xml:space="preserve"> </w:t>
            </w:r>
          </w:p>
        </w:tc>
        <w:tc>
          <w:tcPr>
            <w:tcW w:w="1498"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19" w:type="dxa"/>
            <w:tcBorders>
              <w:top w:val="nil"/>
              <w:left w:val="nil"/>
              <w:bottom w:val="nil"/>
              <w:right w:val="nil"/>
            </w:tcBorders>
            <w:vAlign w:val="bottom"/>
          </w:tcPr>
          <w:p w:rsidR="00986A49" w:rsidRPr="00A8753D" w:rsidRDefault="00986A49" w:rsidP="00F660D5">
            <w:pPr>
              <w:pStyle w:val="tblNumber01"/>
              <w:rPr>
                <w:rFonts w:cs="Arial"/>
              </w:rPr>
            </w:pPr>
          </w:p>
        </w:tc>
        <w:tc>
          <w:tcPr>
            <w:tcW w:w="1498" w:type="dxa"/>
            <w:tcBorders>
              <w:top w:val="nil"/>
              <w:left w:val="nil"/>
              <w:bottom w:val="nil"/>
              <w:right w:val="nil"/>
            </w:tcBorders>
            <w:vAlign w:val="bottom"/>
          </w:tcPr>
          <w:p w:rsidR="00986A49" w:rsidRPr="00A8753D" w:rsidRDefault="00986A49" w:rsidP="00F660D5">
            <w:pPr>
              <w:pStyle w:val="tblNumber01"/>
              <w:rPr>
                <w:rFonts w:cs="Arial"/>
              </w:rPr>
            </w:pPr>
          </w:p>
        </w:tc>
        <w:tc>
          <w:tcPr>
            <w:tcW w:w="119" w:type="dxa"/>
            <w:tcBorders>
              <w:top w:val="nil"/>
              <w:left w:val="nil"/>
              <w:bottom w:val="nil"/>
              <w:right w:val="nil"/>
            </w:tcBorders>
            <w:vAlign w:val="bottom"/>
          </w:tcPr>
          <w:p w:rsidR="00986A49" w:rsidRPr="00A8753D" w:rsidRDefault="00986A49" w:rsidP="00F660D5">
            <w:pPr>
              <w:pStyle w:val="tblNumber01"/>
              <w:rPr>
                <w:rFonts w:cs="Arial"/>
              </w:rPr>
            </w:pPr>
          </w:p>
        </w:tc>
        <w:tc>
          <w:tcPr>
            <w:tcW w:w="1498" w:type="dxa"/>
            <w:tcBorders>
              <w:top w:val="nil"/>
              <w:left w:val="nil"/>
              <w:bottom w:val="nil"/>
              <w:right w:val="nil"/>
            </w:tcBorders>
            <w:vAlign w:val="bottom"/>
          </w:tcPr>
          <w:p w:rsidR="00986A49" w:rsidRPr="00A8753D" w:rsidRDefault="00986A49" w:rsidP="00F660D5">
            <w:pPr>
              <w:pStyle w:val="tblNumber01"/>
              <w:rPr>
                <w:rFonts w:cs="Arial"/>
              </w:rPr>
            </w:pPr>
          </w:p>
        </w:tc>
      </w:tr>
      <w:tr w:rsidR="00986A49" w:rsidRPr="00A8753D" w:rsidTr="00F660D5">
        <w:trPr>
          <w:cantSplit/>
        </w:trPr>
        <w:tc>
          <w:tcPr>
            <w:tcW w:w="3096" w:type="dxa"/>
            <w:tcBorders>
              <w:top w:val="nil"/>
              <w:left w:val="nil"/>
              <w:right w:val="nil"/>
            </w:tcBorders>
          </w:tcPr>
          <w:p w:rsidR="00986A49" w:rsidRPr="00A8753D" w:rsidRDefault="00986A49" w:rsidP="00F660D5">
            <w:pPr>
              <w:pStyle w:val="tblText02"/>
              <w:rPr>
                <w:rFonts w:cs="Arial"/>
              </w:rPr>
            </w:pPr>
            <w:r w:rsidRPr="00A8753D">
              <w:rPr>
                <w:rFonts w:cs="Arial"/>
              </w:rPr>
              <w:t>Ссуды, предоставленные клиентам</w:t>
            </w:r>
          </w:p>
        </w:tc>
        <w:tc>
          <w:tcPr>
            <w:tcW w:w="1498" w:type="dxa"/>
            <w:tcBorders>
              <w:top w:val="nil"/>
              <w:left w:val="nil"/>
              <w:right w:val="nil"/>
            </w:tcBorders>
            <w:vAlign w:val="bottom"/>
          </w:tcPr>
          <w:p w:rsidR="00986A49" w:rsidRPr="00A8753D" w:rsidRDefault="00986A49" w:rsidP="00F660D5">
            <w:pPr>
              <w:pStyle w:val="tblNumber01"/>
              <w:rPr>
                <w:rFonts w:cs="Arial"/>
                <w:sz w:val="16"/>
                <w:szCs w:val="16"/>
              </w:rPr>
            </w:pPr>
            <w:r w:rsidRPr="00A8753D">
              <w:rPr>
                <w:rFonts w:cs="Arial"/>
                <w:sz w:val="16"/>
                <w:szCs w:val="16"/>
              </w:rPr>
              <w:t xml:space="preserve">          89,433,212 </w:t>
            </w:r>
          </w:p>
        </w:tc>
        <w:tc>
          <w:tcPr>
            <w:tcW w:w="119" w:type="dxa"/>
            <w:tcBorders>
              <w:top w:val="nil"/>
              <w:left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right w:val="nil"/>
            </w:tcBorders>
            <w:vAlign w:val="bottom"/>
          </w:tcPr>
          <w:p w:rsidR="00986A49" w:rsidRPr="00A8753D" w:rsidRDefault="00986A49" w:rsidP="00F660D5">
            <w:pPr>
              <w:pStyle w:val="tblNumber01"/>
              <w:rPr>
                <w:rFonts w:cs="Arial"/>
                <w:sz w:val="16"/>
                <w:szCs w:val="16"/>
              </w:rPr>
            </w:pPr>
            <w:r w:rsidRPr="00A8753D">
              <w:rPr>
                <w:rFonts w:cs="Arial"/>
                <w:sz w:val="16"/>
                <w:szCs w:val="16"/>
              </w:rPr>
              <w:t xml:space="preserve">         78,771,016 </w:t>
            </w:r>
          </w:p>
        </w:tc>
        <w:tc>
          <w:tcPr>
            <w:tcW w:w="119" w:type="dxa"/>
            <w:tcBorders>
              <w:top w:val="nil"/>
              <w:left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right w:val="nil"/>
            </w:tcBorders>
            <w:vAlign w:val="bottom"/>
          </w:tcPr>
          <w:p w:rsidR="00986A49" w:rsidRPr="00A8753D" w:rsidRDefault="00986A49" w:rsidP="00F660D5">
            <w:pPr>
              <w:pStyle w:val="tblNumber01"/>
              <w:rPr>
                <w:rFonts w:cs="Arial"/>
                <w:sz w:val="16"/>
                <w:szCs w:val="16"/>
              </w:rPr>
            </w:pPr>
            <w:r w:rsidRPr="00A8753D">
              <w:rPr>
                <w:rFonts w:cs="Arial"/>
                <w:sz w:val="16"/>
                <w:szCs w:val="16"/>
              </w:rPr>
              <w:t>103,250,889</w:t>
            </w:r>
          </w:p>
        </w:tc>
        <w:tc>
          <w:tcPr>
            <w:tcW w:w="119" w:type="dxa"/>
            <w:tcBorders>
              <w:top w:val="nil"/>
              <w:left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right w:val="nil"/>
            </w:tcBorders>
            <w:vAlign w:val="bottom"/>
          </w:tcPr>
          <w:p w:rsidR="00986A49" w:rsidRPr="00A8753D" w:rsidRDefault="00986A49" w:rsidP="00F660D5">
            <w:pPr>
              <w:pStyle w:val="tblNumber01"/>
              <w:rPr>
                <w:rFonts w:cs="Arial"/>
                <w:sz w:val="16"/>
                <w:szCs w:val="16"/>
              </w:rPr>
            </w:pPr>
            <w:r w:rsidRPr="00A8753D">
              <w:rPr>
                <w:rFonts w:cs="Arial"/>
                <w:sz w:val="16"/>
                <w:szCs w:val="16"/>
              </w:rPr>
              <w:t>91,590,874</w:t>
            </w:r>
          </w:p>
        </w:tc>
      </w:tr>
      <w:tr w:rsidR="00986A49" w:rsidRPr="00A8753D" w:rsidTr="00F660D5">
        <w:trPr>
          <w:cantSplit/>
        </w:trPr>
        <w:tc>
          <w:tcPr>
            <w:tcW w:w="3096" w:type="dxa"/>
            <w:tcBorders>
              <w:top w:val="nil"/>
              <w:left w:val="nil"/>
              <w:bottom w:val="single" w:sz="6" w:space="0" w:color="auto"/>
              <w:right w:val="nil"/>
            </w:tcBorders>
            <w:shd w:val="clear" w:color="auto" w:fill="auto"/>
          </w:tcPr>
          <w:p w:rsidR="00986A49" w:rsidRPr="00A8753D" w:rsidRDefault="00986A49" w:rsidP="00F660D5">
            <w:pPr>
              <w:pStyle w:val="tblText02"/>
              <w:rPr>
                <w:rFonts w:cs="Arial"/>
              </w:rPr>
            </w:pPr>
            <w:r w:rsidRPr="00A8753D">
              <w:rPr>
                <w:rFonts w:cs="Arial"/>
              </w:rPr>
              <w:t xml:space="preserve"> </w:t>
            </w:r>
          </w:p>
        </w:tc>
        <w:tc>
          <w:tcPr>
            <w:tcW w:w="14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119"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14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119"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14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119"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14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3096" w:type="dxa"/>
            <w:tcBorders>
              <w:top w:val="single" w:sz="6" w:space="0" w:color="auto"/>
              <w:left w:val="nil"/>
              <w:right w:val="nil"/>
            </w:tcBorders>
          </w:tcPr>
          <w:p w:rsidR="00986A49" w:rsidRPr="00A8753D" w:rsidRDefault="00986A49" w:rsidP="00F660D5">
            <w:pPr>
              <w:pStyle w:val="tblText02"/>
              <w:rPr>
                <w:rFonts w:cs="Arial"/>
                <w:b/>
              </w:rPr>
            </w:pPr>
            <w:r w:rsidRPr="00A8753D">
              <w:rPr>
                <w:rFonts w:cs="Arial"/>
                <w:b/>
              </w:rPr>
              <w:t xml:space="preserve">  </w:t>
            </w:r>
          </w:p>
        </w:tc>
        <w:tc>
          <w:tcPr>
            <w:tcW w:w="1498" w:type="dxa"/>
            <w:tcBorders>
              <w:top w:val="single" w:sz="6" w:space="0" w:color="auto"/>
              <w:left w:val="nil"/>
              <w:right w:val="nil"/>
            </w:tcBorders>
            <w:vAlign w:val="bottom"/>
          </w:tcPr>
          <w:p w:rsidR="00986A49" w:rsidRPr="00A8753D" w:rsidRDefault="00986A49" w:rsidP="00F660D5">
            <w:pPr>
              <w:pStyle w:val="tblNumber01"/>
              <w:rPr>
                <w:rFonts w:cs="Arial"/>
                <w:sz w:val="16"/>
                <w:szCs w:val="16"/>
              </w:rPr>
            </w:pPr>
          </w:p>
        </w:tc>
        <w:tc>
          <w:tcPr>
            <w:tcW w:w="119" w:type="dxa"/>
            <w:tcBorders>
              <w:top w:val="single" w:sz="6" w:space="0" w:color="auto"/>
              <w:left w:val="nil"/>
              <w:right w:val="nil"/>
            </w:tcBorders>
            <w:vAlign w:val="bottom"/>
          </w:tcPr>
          <w:p w:rsidR="00986A49" w:rsidRPr="00A8753D" w:rsidRDefault="00986A49" w:rsidP="00F660D5">
            <w:pPr>
              <w:pStyle w:val="tblNumber01"/>
              <w:rPr>
                <w:rFonts w:cs="Arial"/>
                <w:sz w:val="16"/>
                <w:szCs w:val="16"/>
              </w:rPr>
            </w:pPr>
          </w:p>
        </w:tc>
        <w:tc>
          <w:tcPr>
            <w:tcW w:w="1498" w:type="dxa"/>
            <w:tcBorders>
              <w:top w:val="single" w:sz="6" w:space="0" w:color="auto"/>
              <w:left w:val="nil"/>
              <w:right w:val="nil"/>
            </w:tcBorders>
            <w:vAlign w:val="bottom"/>
          </w:tcPr>
          <w:p w:rsidR="00986A49" w:rsidRPr="00A8753D" w:rsidRDefault="00986A49" w:rsidP="00F660D5">
            <w:pPr>
              <w:pStyle w:val="tblNumber01"/>
              <w:rPr>
                <w:rFonts w:cs="Arial"/>
                <w:sz w:val="16"/>
                <w:szCs w:val="16"/>
              </w:rPr>
            </w:pPr>
          </w:p>
        </w:tc>
        <w:tc>
          <w:tcPr>
            <w:tcW w:w="119" w:type="dxa"/>
            <w:tcBorders>
              <w:top w:val="single" w:sz="6" w:space="0" w:color="auto"/>
              <w:left w:val="nil"/>
              <w:right w:val="nil"/>
            </w:tcBorders>
            <w:vAlign w:val="bottom"/>
          </w:tcPr>
          <w:p w:rsidR="00986A49" w:rsidRPr="00A8753D" w:rsidRDefault="00986A49" w:rsidP="00F660D5">
            <w:pPr>
              <w:pStyle w:val="tblNumber01"/>
              <w:rPr>
                <w:rFonts w:cs="Arial"/>
                <w:sz w:val="16"/>
                <w:szCs w:val="16"/>
              </w:rPr>
            </w:pPr>
          </w:p>
        </w:tc>
        <w:tc>
          <w:tcPr>
            <w:tcW w:w="1498" w:type="dxa"/>
            <w:tcBorders>
              <w:top w:val="single" w:sz="6" w:space="0" w:color="auto"/>
              <w:left w:val="nil"/>
              <w:right w:val="nil"/>
            </w:tcBorders>
            <w:vAlign w:val="bottom"/>
          </w:tcPr>
          <w:p w:rsidR="00986A49" w:rsidRPr="00A8753D" w:rsidRDefault="00986A49" w:rsidP="00F660D5">
            <w:pPr>
              <w:pStyle w:val="tblNumber01"/>
              <w:rPr>
                <w:rFonts w:cs="Arial"/>
                <w:sz w:val="16"/>
                <w:szCs w:val="16"/>
              </w:rPr>
            </w:pPr>
          </w:p>
        </w:tc>
        <w:tc>
          <w:tcPr>
            <w:tcW w:w="119" w:type="dxa"/>
            <w:tcBorders>
              <w:top w:val="single" w:sz="6" w:space="0" w:color="auto"/>
              <w:left w:val="nil"/>
              <w:right w:val="nil"/>
            </w:tcBorders>
            <w:vAlign w:val="bottom"/>
          </w:tcPr>
          <w:p w:rsidR="00986A49" w:rsidRPr="00A8753D" w:rsidRDefault="00986A49" w:rsidP="00F660D5">
            <w:pPr>
              <w:pStyle w:val="tblNumber01"/>
              <w:rPr>
                <w:rFonts w:cs="Arial"/>
                <w:sz w:val="16"/>
                <w:szCs w:val="16"/>
              </w:rPr>
            </w:pPr>
          </w:p>
        </w:tc>
        <w:tc>
          <w:tcPr>
            <w:tcW w:w="1498" w:type="dxa"/>
            <w:tcBorders>
              <w:top w:val="single" w:sz="6" w:space="0" w:color="auto"/>
              <w:left w:val="nil"/>
              <w:right w:val="nil"/>
            </w:tcBorders>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3096" w:type="dxa"/>
            <w:tcBorders>
              <w:left w:val="nil"/>
              <w:bottom w:val="nil"/>
              <w:right w:val="nil"/>
            </w:tcBorders>
            <w:shd w:val="clear" w:color="auto" w:fill="auto"/>
          </w:tcPr>
          <w:p w:rsidR="00986A49" w:rsidRPr="00A8753D" w:rsidRDefault="00986A49" w:rsidP="00F660D5">
            <w:pPr>
              <w:pStyle w:val="tblText02"/>
              <w:rPr>
                <w:rFonts w:cs="Arial"/>
                <w:b/>
              </w:rPr>
            </w:pPr>
            <w:r w:rsidRPr="00A8753D">
              <w:rPr>
                <w:rFonts w:cs="Arial"/>
                <w:b/>
              </w:rPr>
              <w:t>Финансовые обязательства</w:t>
            </w:r>
          </w:p>
        </w:tc>
        <w:tc>
          <w:tcPr>
            <w:tcW w:w="1498"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119"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1498"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119"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1498"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119"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1498"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3096" w:type="dxa"/>
            <w:tcBorders>
              <w:top w:val="nil"/>
              <w:left w:val="nil"/>
              <w:bottom w:val="nil"/>
              <w:right w:val="nil"/>
            </w:tcBorders>
          </w:tcPr>
          <w:p w:rsidR="00986A49" w:rsidRPr="00A8753D" w:rsidRDefault="00986A49" w:rsidP="00F660D5">
            <w:pPr>
              <w:pStyle w:val="tblText02"/>
              <w:rPr>
                <w:rFonts w:cs="Arial"/>
                <w:b/>
              </w:rPr>
            </w:pPr>
            <w:r w:rsidRPr="00A8753D">
              <w:rPr>
                <w:rFonts w:cs="Arial"/>
                <w:b/>
              </w:rPr>
              <w:t xml:space="preserve"> </w:t>
            </w:r>
          </w:p>
        </w:tc>
        <w:tc>
          <w:tcPr>
            <w:tcW w:w="1498"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3096" w:type="dxa"/>
            <w:tcBorders>
              <w:top w:val="nil"/>
              <w:left w:val="nil"/>
              <w:bottom w:val="nil"/>
              <w:right w:val="nil"/>
            </w:tcBorders>
          </w:tcPr>
          <w:p w:rsidR="00986A49" w:rsidRPr="00A8753D" w:rsidRDefault="00986A49" w:rsidP="00F660D5">
            <w:pPr>
              <w:pStyle w:val="tblText02"/>
              <w:rPr>
                <w:rFonts w:cs="Arial"/>
              </w:rPr>
            </w:pPr>
            <w:r w:rsidRPr="00A8753D">
              <w:rPr>
                <w:rFonts w:cs="Arial"/>
              </w:rPr>
              <w:t>Средства кредитных организаций</w:t>
            </w: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(14,777,679)</w:t>
            </w: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(14,794,930)</w:t>
            </w: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(22,874,530)</w:t>
            </w: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(21,810,339)</w:t>
            </w:r>
          </w:p>
        </w:tc>
      </w:tr>
      <w:tr w:rsidR="00986A49" w:rsidRPr="00A8753D" w:rsidTr="00F660D5">
        <w:trPr>
          <w:cantSplit/>
        </w:trPr>
        <w:tc>
          <w:tcPr>
            <w:tcW w:w="3096" w:type="dxa"/>
            <w:tcBorders>
              <w:top w:val="nil"/>
              <w:left w:val="nil"/>
              <w:bottom w:val="nil"/>
              <w:right w:val="nil"/>
            </w:tcBorders>
          </w:tcPr>
          <w:p w:rsidR="00986A49" w:rsidRPr="00A8753D" w:rsidRDefault="00986A49" w:rsidP="00F660D5">
            <w:pPr>
              <w:pStyle w:val="tblText02"/>
              <w:rPr>
                <w:rFonts w:cs="Arial"/>
              </w:rPr>
            </w:pPr>
            <w:r w:rsidRPr="00A8753D">
              <w:rPr>
                <w:rFonts w:cs="Arial"/>
              </w:rPr>
              <w:t>Средства клиентов</w:t>
            </w: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(21,336,544)</w:t>
            </w: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(22,340,182)</w:t>
            </w: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(29,654,933)</w:t>
            </w: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(28,643,939)</w:t>
            </w:r>
          </w:p>
        </w:tc>
      </w:tr>
      <w:tr w:rsidR="00986A49" w:rsidRPr="00A8753D" w:rsidTr="00F660D5">
        <w:trPr>
          <w:cantSplit/>
        </w:trPr>
        <w:tc>
          <w:tcPr>
            <w:tcW w:w="3096" w:type="dxa"/>
            <w:tcBorders>
              <w:top w:val="nil"/>
              <w:left w:val="nil"/>
              <w:bottom w:val="nil"/>
              <w:right w:val="nil"/>
            </w:tcBorders>
          </w:tcPr>
          <w:p w:rsidR="00986A49" w:rsidRPr="00A8753D" w:rsidRDefault="00986A49" w:rsidP="00F660D5">
            <w:pPr>
              <w:pStyle w:val="tblText02"/>
              <w:rPr>
                <w:rFonts w:cs="Arial"/>
              </w:rPr>
            </w:pPr>
            <w:r w:rsidRPr="00A8753D">
              <w:rPr>
                <w:rFonts w:cs="Arial"/>
              </w:rPr>
              <w:t>Прочие заемные средства</w:t>
            </w: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(1,530,572)</w:t>
            </w: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(1,528,533)</w:t>
            </w: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(1,525,544)</w:t>
            </w:r>
          </w:p>
        </w:tc>
        <w:tc>
          <w:tcPr>
            <w:tcW w:w="119"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98"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(1,462,374)</w:t>
            </w:r>
          </w:p>
        </w:tc>
      </w:tr>
      <w:tr w:rsidR="00986A49" w:rsidRPr="00A8753D" w:rsidTr="00F660D5">
        <w:trPr>
          <w:cantSplit/>
        </w:trPr>
        <w:tc>
          <w:tcPr>
            <w:tcW w:w="3096" w:type="dxa"/>
            <w:tcBorders>
              <w:top w:val="nil"/>
              <w:left w:val="nil"/>
              <w:right w:val="nil"/>
            </w:tcBorders>
            <w:shd w:val="clear" w:color="auto" w:fill="auto"/>
          </w:tcPr>
          <w:p w:rsidR="00986A49" w:rsidRPr="00A8753D" w:rsidRDefault="00986A49" w:rsidP="00F660D5">
            <w:pPr>
              <w:pStyle w:val="tblText02"/>
              <w:ind w:left="0" w:firstLine="0"/>
              <w:rPr>
                <w:rFonts w:cs="Arial"/>
              </w:rPr>
            </w:pPr>
            <w:r w:rsidRPr="00A8753D">
              <w:rPr>
                <w:rFonts w:cs="Arial"/>
              </w:rPr>
              <w:t xml:space="preserve">Выпущенные долговые </w:t>
            </w:r>
            <w:r w:rsidRPr="00A8753D">
              <w:rPr>
                <w:rFonts w:cs="Arial"/>
              </w:rPr>
              <w:br/>
              <w:t>ценные бумаги</w:t>
            </w:r>
          </w:p>
        </w:tc>
        <w:tc>
          <w:tcPr>
            <w:tcW w:w="1498" w:type="dxa"/>
            <w:tcBorders>
              <w:top w:val="nil"/>
              <w:left w:val="nil"/>
              <w:right w:val="nil"/>
            </w:tcBorders>
            <w:shd w:val="clear" w:color="auto" w:fill="auto"/>
            <w:vAlign w:val="bottom"/>
          </w:tcPr>
          <w:p w:rsidR="00986A49" w:rsidRPr="00A8753D" w:rsidRDefault="00986A49" w:rsidP="00F660D5">
            <w:pPr>
              <w:pStyle w:val="tblNumber00"/>
              <w:rPr>
                <w:rFonts w:cs="Arial"/>
                <w:sz w:val="16"/>
                <w:szCs w:val="16"/>
              </w:rPr>
            </w:pPr>
            <w:r w:rsidRPr="00A8753D">
              <w:rPr>
                <w:rFonts w:cs="Arial"/>
                <w:sz w:val="16"/>
                <w:szCs w:val="16"/>
              </w:rPr>
              <w:t xml:space="preserve">        (35,761,187)</w:t>
            </w:r>
          </w:p>
        </w:tc>
        <w:tc>
          <w:tcPr>
            <w:tcW w:w="119"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1498" w:type="dxa"/>
            <w:tcBorders>
              <w:top w:val="nil"/>
              <w:left w:val="nil"/>
              <w:right w:val="nil"/>
            </w:tcBorders>
            <w:shd w:val="clear" w:color="auto" w:fill="auto"/>
            <w:vAlign w:val="bottom"/>
          </w:tcPr>
          <w:p w:rsidR="00986A49" w:rsidRPr="00A8753D" w:rsidRDefault="00986A49" w:rsidP="00F660D5">
            <w:pPr>
              <w:pStyle w:val="tblNumber00"/>
              <w:rPr>
                <w:rFonts w:cs="Arial"/>
                <w:sz w:val="16"/>
                <w:szCs w:val="16"/>
              </w:rPr>
            </w:pPr>
            <w:r w:rsidRPr="00A8753D">
              <w:rPr>
                <w:rFonts w:cs="Arial"/>
                <w:sz w:val="16"/>
                <w:szCs w:val="16"/>
              </w:rPr>
              <w:t xml:space="preserve">       (35,564,612)</w:t>
            </w:r>
          </w:p>
        </w:tc>
        <w:tc>
          <w:tcPr>
            <w:tcW w:w="119"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1498" w:type="dxa"/>
            <w:tcBorders>
              <w:top w:val="nil"/>
              <w:left w:val="nil"/>
              <w:right w:val="nil"/>
            </w:tcBorders>
            <w:shd w:val="clear" w:color="auto" w:fill="auto"/>
            <w:vAlign w:val="bottom"/>
          </w:tcPr>
          <w:p w:rsidR="00986A49" w:rsidRPr="00A8753D" w:rsidRDefault="00986A49" w:rsidP="00F660D5">
            <w:pPr>
              <w:pStyle w:val="tblNumber00"/>
              <w:rPr>
                <w:rFonts w:cs="Arial"/>
                <w:sz w:val="16"/>
                <w:szCs w:val="16"/>
              </w:rPr>
            </w:pPr>
            <w:r w:rsidRPr="00A8753D">
              <w:rPr>
                <w:rFonts w:cs="Arial"/>
                <w:sz w:val="16"/>
                <w:szCs w:val="16"/>
              </w:rPr>
              <w:t>(37,785,439)</w:t>
            </w:r>
          </w:p>
        </w:tc>
        <w:tc>
          <w:tcPr>
            <w:tcW w:w="119"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1498" w:type="dxa"/>
            <w:tcBorders>
              <w:top w:val="nil"/>
              <w:left w:val="nil"/>
              <w:right w:val="nil"/>
            </w:tcBorders>
            <w:shd w:val="clear" w:color="auto" w:fill="auto"/>
            <w:vAlign w:val="bottom"/>
          </w:tcPr>
          <w:p w:rsidR="00986A49" w:rsidRPr="00A8753D" w:rsidRDefault="00986A49" w:rsidP="00F660D5">
            <w:pPr>
              <w:pStyle w:val="tblNumber00"/>
              <w:rPr>
                <w:rFonts w:cs="Arial"/>
                <w:sz w:val="16"/>
                <w:szCs w:val="16"/>
              </w:rPr>
            </w:pPr>
            <w:r w:rsidRPr="00A8753D">
              <w:rPr>
                <w:rFonts w:cs="Arial"/>
                <w:sz w:val="16"/>
                <w:szCs w:val="16"/>
              </w:rPr>
              <w:t>(36,585,763)</w:t>
            </w:r>
          </w:p>
        </w:tc>
      </w:tr>
      <w:tr w:rsidR="00986A49" w:rsidRPr="00A8753D" w:rsidTr="00F660D5">
        <w:trPr>
          <w:cantSplit/>
        </w:trPr>
        <w:tc>
          <w:tcPr>
            <w:tcW w:w="3096" w:type="dxa"/>
            <w:tcBorders>
              <w:top w:val="nil"/>
              <w:left w:val="nil"/>
              <w:bottom w:val="single" w:sz="6" w:space="0" w:color="auto"/>
              <w:right w:val="nil"/>
            </w:tcBorders>
            <w:shd w:val="clear" w:color="auto" w:fill="auto"/>
          </w:tcPr>
          <w:p w:rsidR="00986A49" w:rsidRPr="00A8753D" w:rsidRDefault="00986A49" w:rsidP="00F660D5">
            <w:pPr>
              <w:pStyle w:val="tblText02"/>
              <w:rPr>
                <w:rFonts w:cs="Arial"/>
              </w:rPr>
            </w:pPr>
            <w:r w:rsidRPr="00A8753D">
              <w:rPr>
                <w:rFonts w:cs="Arial"/>
              </w:rPr>
              <w:t xml:space="preserve"> </w:t>
            </w:r>
          </w:p>
        </w:tc>
        <w:tc>
          <w:tcPr>
            <w:tcW w:w="14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119"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14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119"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14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119"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1498"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r>
    </w:tbl>
    <w:p w:rsidR="00986A49" w:rsidRPr="002F2FD8" w:rsidRDefault="00986A49" w:rsidP="00986A49">
      <w:pPr>
        <w:pStyle w:val="21"/>
        <w:spacing w:line="180" w:lineRule="exact"/>
        <w:rPr>
          <w:rFonts w:ascii="Arial" w:hAnsi="Arial" w:cs="Arial"/>
          <w:sz w:val="20"/>
        </w:rPr>
      </w:pPr>
    </w:p>
    <w:p w:rsidR="00986A49" w:rsidRPr="002F2FD8" w:rsidRDefault="00986A49" w:rsidP="00986A49">
      <w:pPr>
        <w:pStyle w:val="21"/>
        <w:spacing w:line="180" w:lineRule="exact"/>
        <w:rPr>
          <w:rFonts w:ascii="Arial" w:hAnsi="Arial" w:cs="Arial"/>
          <w:sz w:val="20"/>
        </w:rPr>
      </w:pPr>
    </w:p>
    <w:tbl>
      <w:tblPr>
        <w:tblW w:w="9445" w:type="dxa"/>
        <w:tblInd w:w="476" w:type="dxa"/>
        <w:tblLayout w:type="fixed"/>
        <w:tblCellMar>
          <w:left w:w="0" w:type="dxa"/>
          <w:right w:w="0" w:type="dxa"/>
        </w:tblCellMar>
        <w:tblLook w:val="0000" w:firstRow="0" w:lastRow="0" w:firstColumn="0" w:lastColumn="0" w:noHBand="0" w:noVBand="0"/>
      </w:tblPr>
      <w:tblGrid>
        <w:gridCol w:w="4628"/>
        <w:gridCol w:w="1417"/>
        <w:gridCol w:w="283"/>
        <w:gridCol w:w="1417"/>
        <w:gridCol w:w="283"/>
        <w:gridCol w:w="1417"/>
      </w:tblGrid>
      <w:tr w:rsidR="00986A49" w:rsidRPr="00A8753D" w:rsidTr="00F660D5">
        <w:trPr>
          <w:cantSplit/>
        </w:trPr>
        <w:tc>
          <w:tcPr>
            <w:tcW w:w="4628"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jc w:val="left"/>
              <w:rPr>
                <w:rFonts w:cs="Arial"/>
              </w:rPr>
            </w:pPr>
            <w:r w:rsidRPr="00A8753D">
              <w:rPr>
                <w:rFonts w:cs="Arial"/>
              </w:rPr>
              <w:t>30 июня 2015 года (не аудировано)</w:t>
            </w: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Котировки на покупку на активном рынке</w:t>
            </w:r>
          </w:p>
          <w:p w:rsidR="00986A49" w:rsidRPr="00A8753D" w:rsidRDefault="00986A49" w:rsidP="00F660D5">
            <w:pPr>
              <w:pStyle w:val="tblHeaderText"/>
              <w:rPr>
                <w:rFonts w:cs="Arial"/>
              </w:rPr>
            </w:pPr>
            <w:r w:rsidRPr="00A8753D">
              <w:rPr>
                <w:rFonts w:cs="Arial"/>
              </w:rPr>
              <w:t>(Уровень 1)</w:t>
            </w: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Методики оценки, использующие доступные данные рынка</w:t>
            </w:r>
          </w:p>
          <w:p w:rsidR="00986A49" w:rsidRPr="00A8753D" w:rsidRDefault="00986A49" w:rsidP="00F660D5">
            <w:pPr>
              <w:pStyle w:val="tblHeaderText"/>
              <w:rPr>
                <w:rFonts w:cs="Arial"/>
              </w:rPr>
            </w:pPr>
            <w:r w:rsidRPr="00A8753D">
              <w:rPr>
                <w:rFonts w:cs="Arial"/>
              </w:rPr>
              <w:t>(Уровень 2)</w:t>
            </w: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Итого</w:t>
            </w:r>
          </w:p>
        </w:tc>
      </w:tr>
      <w:tr w:rsidR="00986A49" w:rsidRPr="00A8753D" w:rsidTr="00F660D5">
        <w:trPr>
          <w:cantSplit/>
        </w:trPr>
        <w:tc>
          <w:tcPr>
            <w:tcW w:w="4628" w:type="dxa"/>
            <w:tcBorders>
              <w:top w:val="single" w:sz="6" w:space="0" w:color="auto"/>
              <w:left w:val="nil"/>
              <w:bottom w:val="nil"/>
              <w:right w:val="nil"/>
            </w:tcBorders>
          </w:tcPr>
          <w:p w:rsidR="00986A49" w:rsidRPr="00A8753D" w:rsidRDefault="00986A49" w:rsidP="00F660D5">
            <w:pPr>
              <w:pStyle w:val="tblText02"/>
              <w:rPr>
                <w:rFonts w:cs="Arial"/>
              </w:rPr>
            </w:pPr>
            <w:r w:rsidRPr="00A8753D">
              <w:rPr>
                <w:rFonts w:cs="Arial"/>
              </w:rPr>
              <w:t xml:space="preserve">  </w:t>
            </w:r>
          </w:p>
        </w:tc>
        <w:tc>
          <w:tcPr>
            <w:tcW w:w="1417"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283"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1417"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283"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1417"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b/>
              </w:rPr>
            </w:pPr>
            <w:r w:rsidRPr="00A8753D">
              <w:rPr>
                <w:rFonts w:cs="Arial"/>
                <w:b/>
              </w:rPr>
              <w:t>Финансовые активы</w:t>
            </w: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c>
          <w:tcPr>
            <w:tcW w:w="283" w:type="dxa"/>
            <w:tcBorders>
              <w:top w:val="nil"/>
              <w:left w:val="nil"/>
              <w:bottom w:val="nil"/>
              <w:right w:val="nil"/>
            </w:tcBorders>
            <w:vAlign w:val="bottom"/>
          </w:tcPr>
          <w:p w:rsidR="00986A49" w:rsidRPr="00A8753D" w:rsidRDefault="00986A49" w:rsidP="00F660D5">
            <w:pPr>
              <w:pStyle w:val="tblNumber01"/>
              <w:rPr>
                <w:rFonts w:cs="Arial"/>
              </w:rPr>
            </w:pP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c>
          <w:tcPr>
            <w:tcW w:w="283" w:type="dxa"/>
            <w:tcBorders>
              <w:top w:val="nil"/>
              <w:left w:val="nil"/>
              <w:bottom w:val="nil"/>
              <w:right w:val="nil"/>
            </w:tcBorders>
            <w:vAlign w:val="bottom"/>
          </w:tcPr>
          <w:p w:rsidR="00986A49" w:rsidRPr="00A8753D" w:rsidRDefault="00986A49" w:rsidP="00F660D5">
            <w:pPr>
              <w:pStyle w:val="tblNumber01"/>
              <w:rPr>
                <w:rFonts w:cs="Arial"/>
              </w:rPr>
            </w:pP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b/>
              </w:rPr>
            </w:pPr>
            <w:r w:rsidRPr="00A8753D">
              <w:rPr>
                <w:rFonts w:cs="Arial"/>
                <w:b/>
              </w:rPr>
              <w:t xml:space="preserve"> </w:t>
            </w: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c>
          <w:tcPr>
            <w:tcW w:w="283" w:type="dxa"/>
            <w:tcBorders>
              <w:top w:val="nil"/>
              <w:left w:val="nil"/>
              <w:bottom w:val="nil"/>
              <w:right w:val="nil"/>
            </w:tcBorders>
            <w:vAlign w:val="bottom"/>
          </w:tcPr>
          <w:p w:rsidR="00986A49" w:rsidRPr="00A8753D" w:rsidRDefault="00986A49" w:rsidP="00F660D5">
            <w:pPr>
              <w:pStyle w:val="tblNumber01"/>
              <w:rPr>
                <w:rFonts w:cs="Arial"/>
              </w:rPr>
            </w:pP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c>
          <w:tcPr>
            <w:tcW w:w="283" w:type="dxa"/>
            <w:tcBorders>
              <w:top w:val="nil"/>
              <w:left w:val="nil"/>
              <w:bottom w:val="nil"/>
              <w:right w:val="nil"/>
            </w:tcBorders>
            <w:vAlign w:val="bottom"/>
          </w:tcPr>
          <w:p w:rsidR="00986A49" w:rsidRPr="00A8753D" w:rsidRDefault="00986A49" w:rsidP="00F660D5">
            <w:pPr>
              <w:pStyle w:val="tblNumber01"/>
              <w:rPr>
                <w:rFonts w:cs="Arial"/>
              </w:rPr>
            </w:pP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r>
      <w:tr w:rsidR="00986A49" w:rsidRPr="00A8753D" w:rsidTr="00F660D5">
        <w:trPr>
          <w:cantSplit/>
        </w:trPr>
        <w:tc>
          <w:tcPr>
            <w:tcW w:w="4628" w:type="dxa"/>
            <w:tcBorders>
              <w:top w:val="nil"/>
              <w:left w:val="nil"/>
              <w:right w:val="nil"/>
            </w:tcBorders>
          </w:tcPr>
          <w:p w:rsidR="00986A49" w:rsidRPr="00A8753D" w:rsidRDefault="00986A49" w:rsidP="00F660D5">
            <w:pPr>
              <w:pStyle w:val="tblText02"/>
              <w:rPr>
                <w:rFonts w:cs="Arial"/>
              </w:rPr>
            </w:pPr>
            <w:r w:rsidRPr="00A8753D">
              <w:rPr>
                <w:rFonts w:cs="Arial"/>
              </w:rPr>
              <w:t>Ссуды, предоставленные клиентам</w:t>
            </w:r>
          </w:p>
        </w:tc>
        <w:tc>
          <w:tcPr>
            <w:tcW w:w="1417" w:type="dxa"/>
            <w:tcBorders>
              <w:top w:val="nil"/>
              <w:left w:val="nil"/>
              <w:right w:val="nil"/>
            </w:tcBorders>
            <w:vAlign w:val="bottom"/>
          </w:tcPr>
          <w:p w:rsidR="00986A49" w:rsidRPr="00A8753D" w:rsidRDefault="00986A49" w:rsidP="00F660D5">
            <w:pPr>
              <w:pStyle w:val="tblNumberDash"/>
              <w:rPr>
                <w:rFonts w:cs="Arial"/>
                <w:sz w:val="16"/>
                <w:szCs w:val="16"/>
              </w:rPr>
            </w:pPr>
            <w:r w:rsidRPr="00A8753D">
              <w:rPr>
                <w:rFonts w:cs="Arial"/>
                <w:sz w:val="16"/>
                <w:szCs w:val="16"/>
              </w:rPr>
              <w:t>-</w:t>
            </w:r>
          </w:p>
        </w:tc>
        <w:tc>
          <w:tcPr>
            <w:tcW w:w="283" w:type="dxa"/>
            <w:tcBorders>
              <w:top w:val="nil"/>
              <w:left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vAlign w:val="bottom"/>
          </w:tcPr>
          <w:p w:rsidR="00986A49" w:rsidRPr="00A8753D" w:rsidRDefault="00986A49" w:rsidP="00F660D5">
            <w:pPr>
              <w:pStyle w:val="tblNumber01"/>
              <w:rPr>
                <w:rFonts w:cs="Arial"/>
                <w:sz w:val="16"/>
                <w:szCs w:val="16"/>
              </w:rPr>
            </w:pPr>
            <w:r w:rsidRPr="00A8753D">
              <w:rPr>
                <w:rFonts w:cs="Arial"/>
                <w:sz w:val="16"/>
                <w:szCs w:val="16"/>
              </w:rPr>
              <w:t>78,771,016</w:t>
            </w:r>
          </w:p>
        </w:tc>
        <w:tc>
          <w:tcPr>
            <w:tcW w:w="283" w:type="dxa"/>
            <w:tcBorders>
              <w:top w:val="nil"/>
              <w:left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vAlign w:val="bottom"/>
          </w:tcPr>
          <w:p w:rsidR="00986A49" w:rsidRPr="00A8753D" w:rsidRDefault="00986A49" w:rsidP="00F660D5">
            <w:pPr>
              <w:pStyle w:val="tblNumber01"/>
              <w:rPr>
                <w:rFonts w:cs="Arial"/>
                <w:sz w:val="16"/>
                <w:szCs w:val="16"/>
              </w:rPr>
            </w:pPr>
            <w:r w:rsidRPr="00A8753D">
              <w:rPr>
                <w:rFonts w:cs="Arial"/>
                <w:sz w:val="16"/>
                <w:szCs w:val="16"/>
              </w:rPr>
              <w:t>78,771,016</w:t>
            </w:r>
          </w:p>
        </w:tc>
      </w:tr>
      <w:tr w:rsidR="00986A49" w:rsidRPr="00A8753D" w:rsidTr="00F660D5">
        <w:trPr>
          <w:cantSplit/>
        </w:trPr>
        <w:tc>
          <w:tcPr>
            <w:tcW w:w="4628" w:type="dxa"/>
            <w:tcBorders>
              <w:top w:val="nil"/>
              <w:left w:val="nil"/>
              <w:bottom w:val="single" w:sz="6" w:space="0" w:color="auto"/>
              <w:right w:val="nil"/>
            </w:tcBorders>
            <w:shd w:val="clear" w:color="auto" w:fill="auto"/>
          </w:tcPr>
          <w:p w:rsidR="00986A49" w:rsidRPr="00A8753D" w:rsidRDefault="00986A49" w:rsidP="00F660D5">
            <w:pPr>
              <w:pStyle w:val="tblText02"/>
              <w:rPr>
                <w:rFonts w:cs="Arial"/>
              </w:rPr>
            </w:pPr>
            <w:r w:rsidRPr="00A8753D">
              <w:rPr>
                <w:rFonts w:cs="Arial"/>
              </w:rPr>
              <w:t xml:space="preserve"> </w:t>
            </w: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4628" w:type="dxa"/>
            <w:tcBorders>
              <w:top w:val="nil"/>
              <w:left w:val="nil"/>
              <w:right w:val="nil"/>
            </w:tcBorders>
            <w:shd w:val="clear" w:color="auto" w:fill="auto"/>
          </w:tcPr>
          <w:p w:rsidR="00986A49" w:rsidRPr="00A8753D" w:rsidRDefault="00986A49" w:rsidP="00F660D5">
            <w:pPr>
              <w:pStyle w:val="tblText02"/>
              <w:rPr>
                <w:rFonts w:cs="Arial"/>
              </w:rPr>
            </w:pPr>
            <w:r w:rsidRPr="00A8753D">
              <w:rPr>
                <w:rFonts w:cs="Arial"/>
              </w:rPr>
              <w:t xml:space="preserve"> </w:t>
            </w:r>
          </w:p>
        </w:tc>
        <w:tc>
          <w:tcPr>
            <w:tcW w:w="1417"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4628" w:type="dxa"/>
            <w:tcBorders>
              <w:left w:val="nil"/>
              <w:bottom w:val="nil"/>
              <w:right w:val="nil"/>
            </w:tcBorders>
            <w:shd w:val="clear" w:color="auto" w:fill="auto"/>
          </w:tcPr>
          <w:p w:rsidR="00986A49" w:rsidRPr="00A8753D" w:rsidRDefault="00986A49" w:rsidP="00F660D5">
            <w:pPr>
              <w:pStyle w:val="tblText02"/>
              <w:rPr>
                <w:rFonts w:cs="Arial"/>
                <w:b/>
              </w:rPr>
            </w:pPr>
            <w:r w:rsidRPr="00A8753D">
              <w:rPr>
                <w:rFonts w:cs="Arial"/>
                <w:b/>
              </w:rPr>
              <w:t>Финансовые обязательства</w:t>
            </w:r>
          </w:p>
        </w:tc>
        <w:tc>
          <w:tcPr>
            <w:tcW w:w="1417"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b/>
              </w:rPr>
            </w:pPr>
            <w:r w:rsidRPr="00A8753D">
              <w:rPr>
                <w:rFonts w:cs="Arial"/>
                <w:b/>
              </w:rPr>
              <w:t xml:space="preserve"> </w:t>
            </w:r>
          </w:p>
        </w:tc>
        <w:tc>
          <w:tcPr>
            <w:tcW w:w="1417"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rPr>
            </w:pPr>
            <w:r w:rsidRPr="00A8753D">
              <w:rPr>
                <w:rFonts w:cs="Arial"/>
              </w:rPr>
              <w:t>Средства кредитных организаций</w:t>
            </w:r>
          </w:p>
        </w:tc>
        <w:tc>
          <w:tcPr>
            <w:tcW w:w="1417" w:type="dxa"/>
            <w:tcBorders>
              <w:top w:val="nil"/>
              <w:left w:val="nil"/>
              <w:bottom w:val="nil"/>
              <w:right w:val="nil"/>
            </w:tcBorders>
            <w:vAlign w:val="bottom"/>
          </w:tcPr>
          <w:p w:rsidR="00986A49" w:rsidRPr="00A8753D" w:rsidRDefault="00986A49" w:rsidP="00F660D5">
            <w:pPr>
              <w:pStyle w:val="tblNumberDash"/>
              <w:rPr>
                <w:rFonts w:cs="Arial"/>
                <w:sz w:val="16"/>
                <w:szCs w:val="16"/>
              </w:rPr>
            </w:pPr>
            <w:r w:rsidRPr="00A8753D">
              <w:rPr>
                <w:rFonts w:cs="Arial"/>
                <w:sz w:val="16"/>
                <w:szCs w:val="16"/>
              </w:rPr>
              <w:t>-</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b/>
                <w:iCs/>
                <w:sz w:val="16"/>
                <w:szCs w:val="16"/>
              </w:rPr>
            </w:pPr>
            <w:r w:rsidRPr="00A8753D">
              <w:rPr>
                <w:rFonts w:cs="Arial"/>
                <w:sz w:val="16"/>
                <w:szCs w:val="16"/>
              </w:rPr>
              <w:t>(14,794,930)</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(14,794,930)</w:t>
            </w: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rPr>
            </w:pPr>
            <w:r w:rsidRPr="00A8753D">
              <w:rPr>
                <w:rFonts w:cs="Arial"/>
              </w:rPr>
              <w:t>Средства клиентов</w:t>
            </w:r>
          </w:p>
        </w:tc>
        <w:tc>
          <w:tcPr>
            <w:tcW w:w="1417" w:type="dxa"/>
            <w:tcBorders>
              <w:top w:val="nil"/>
              <w:left w:val="nil"/>
              <w:bottom w:val="nil"/>
              <w:right w:val="nil"/>
            </w:tcBorders>
            <w:vAlign w:val="bottom"/>
          </w:tcPr>
          <w:p w:rsidR="00986A49" w:rsidRPr="00A8753D" w:rsidRDefault="00986A49" w:rsidP="00F660D5">
            <w:pPr>
              <w:pStyle w:val="tblNumberDash"/>
              <w:rPr>
                <w:rFonts w:cs="Arial"/>
                <w:sz w:val="16"/>
                <w:szCs w:val="16"/>
              </w:rPr>
            </w:pPr>
            <w:r w:rsidRPr="00A8753D">
              <w:rPr>
                <w:rFonts w:cs="Arial"/>
                <w:sz w:val="16"/>
                <w:szCs w:val="16"/>
              </w:rPr>
              <w:t>-</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(22,340,182)</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(22,340,182)</w:t>
            </w: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rPr>
            </w:pPr>
            <w:r w:rsidRPr="00A8753D">
              <w:rPr>
                <w:rFonts w:cs="Arial"/>
              </w:rPr>
              <w:t>Прочие заемные средства</w:t>
            </w:r>
          </w:p>
        </w:tc>
        <w:tc>
          <w:tcPr>
            <w:tcW w:w="1417" w:type="dxa"/>
            <w:tcBorders>
              <w:top w:val="nil"/>
              <w:left w:val="nil"/>
              <w:bottom w:val="nil"/>
              <w:right w:val="nil"/>
            </w:tcBorders>
            <w:vAlign w:val="bottom"/>
          </w:tcPr>
          <w:p w:rsidR="00986A49" w:rsidRPr="00A8753D" w:rsidRDefault="00986A49" w:rsidP="00F660D5">
            <w:pPr>
              <w:pStyle w:val="tblNumberDash"/>
              <w:rPr>
                <w:rFonts w:cs="Arial"/>
                <w:sz w:val="16"/>
                <w:szCs w:val="16"/>
              </w:rPr>
            </w:pPr>
            <w:r w:rsidRPr="00A8753D">
              <w:rPr>
                <w:rFonts w:cs="Arial"/>
                <w:sz w:val="16"/>
                <w:szCs w:val="16"/>
              </w:rPr>
              <w:t>-</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(1,528,533)</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(1,528,533)</w:t>
            </w:r>
          </w:p>
        </w:tc>
      </w:tr>
      <w:tr w:rsidR="00986A49" w:rsidRPr="00A8753D" w:rsidTr="00F660D5">
        <w:trPr>
          <w:cantSplit/>
        </w:trPr>
        <w:tc>
          <w:tcPr>
            <w:tcW w:w="4628" w:type="dxa"/>
            <w:tcBorders>
              <w:top w:val="nil"/>
              <w:left w:val="nil"/>
              <w:right w:val="nil"/>
            </w:tcBorders>
            <w:shd w:val="clear" w:color="auto" w:fill="auto"/>
          </w:tcPr>
          <w:p w:rsidR="00986A49" w:rsidRPr="00A8753D" w:rsidRDefault="00986A49" w:rsidP="00F660D5">
            <w:pPr>
              <w:pStyle w:val="tblText02"/>
              <w:rPr>
                <w:rFonts w:cs="Arial"/>
              </w:rPr>
            </w:pPr>
            <w:r w:rsidRPr="00A8753D">
              <w:rPr>
                <w:rFonts w:cs="Arial"/>
              </w:rPr>
              <w:t>Выпущенные долговые ценные бумаги</w:t>
            </w:r>
          </w:p>
        </w:tc>
        <w:tc>
          <w:tcPr>
            <w:tcW w:w="1417" w:type="dxa"/>
            <w:tcBorders>
              <w:top w:val="nil"/>
              <w:left w:val="nil"/>
              <w:right w:val="nil"/>
            </w:tcBorders>
            <w:shd w:val="clear" w:color="auto" w:fill="auto"/>
            <w:vAlign w:val="bottom"/>
          </w:tcPr>
          <w:p w:rsidR="00986A49" w:rsidRPr="00A8753D" w:rsidRDefault="00986A49" w:rsidP="00F660D5">
            <w:pPr>
              <w:pStyle w:val="tblNumber00"/>
              <w:rPr>
                <w:rFonts w:cs="Arial"/>
                <w:sz w:val="16"/>
                <w:szCs w:val="16"/>
              </w:rPr>
            </w:pPr>
            <w:r w:rsidRPr="00A8753D">
              <w:rPr>
                <w:rFonts w:cs="Arial"/>
                <w:sz w:val="16"/>
                <w:szCs w:val="16"/>
              </w:rPr>
              <w:t>(35,564,612)</w:t>
            </w:r>
          </w:p>
        </w:tc>
        <w:tc>
          <w:tcPr>
            <w:tcW w:w="283"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shd w:val="clear" w:color="auto" w:fill="auto"/>
            <w:vAlign w:val="bottom"/>
          </w:tcPr>
          <w:p w:rsidR="00986A49" w:rsidRPr="00A8753D" w:rsidRDefault="00986A49" w:rsidP="00F660D5">
            <w:pPr>
              <w:pStyle w:val="tblNumberDash"/>
              <w:rPr>
                <w:rFonts w:cs="Arial"/>
                <w:sz w:val="16"/>
                <w:szCs w:val="16"/>
              </w:rPr>
            </w:pPr>
            <w:r w:rsidRPr="00A8753D">
              <w:rPr>
                <w:rFonts w:cs="Arial"/>
                <w:sz w:val="16"/>
                <w:szCs w:val="16"/>
              </w:rPr>
              <w:t>-</w:t>
            </w:r>
          </w:p>
        </w:tc>
        <w:tc>
          <w:tcPr>
            <w:tcW w:w="283"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shd w:val="clear" w:color="auto" w:fill="auto"/>
            <w:vAlign w:val="bottom"/>
          </w:tcPr>
          <w:p w:rsidR="00986A49" w:rsidRPr="00A8753D" w:rsidRDefault="00986A49" w:rsidP="00F660D5">
            <w:pPr>
              <w:pStyle w:val="tblNumber00"/>
              <w:rPr>
                <w:rFonts w:cs="Arial"/>
                <w:sz w:val="16"/>
                <w:szCs w:val="16"/>
              </w:rPr>
            </w:pPr>
            <w:r w:rsidRPr="00A8753D">
              <w:rPr>
                <w:rFonts w:cs="Arial"/>
                <w:sz w:val="16"/>
                <w:szCs w:val="16"/>
              </w:rPr>
              <w:t>(35,564,612)</w:t>
            </w:r>
          </w:p>
        </w:tc>
      </w:tr>
      <w:tr w:rsidR="00986A49" w:rsidRPr="00A8753D" w:rsidTr="00F660D5">
        <w:trPr>
          <w:cantSplit/>
        </w:trPr>
        <w:tc>
          <w:tcPr>
            <w:tcW w:w="4628" w:type="dxa"/>
            <w:tcBorders>
              <w:top w:val="nil"/>
              <w:left w:val="nil"/>
              <w:bottom w:val="single" w:sz="6" w:space="0" w:color="auto"/>
              <w:right w:val="nil"/>
            </w:tcBorders>
            <w:shd w:val="clear" w:color="auto" w:fill="auto"/>
          </w:tcPr>
          <w:p w:rsidR="00986A49" w:rsidRPr="00A8753D" w:rsidRDefault="00986A49" w:rsidP="00F660D5">
            <w:pPr>
              <w:pStyle w:val="tblText02"/>
              <w:rPr>
                <w:rFonts w:cs="Arial"/>
              </w:rPr>
            </w:pPr>
            <w:r w:rsidRPr="00A8753D">
              <w:rPr>
                <w:rFonts w:cs="Arial"/>
              </w:rPr>
              <w:t xml:space="preserve"> </w:t>
            </w: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r>
    </w:tbl>
    <w:p w:rsidR="00986A49" w:rsidRPr="002F2FD8" w:rsidRDefault="00986A49" w:rsidP="00986A49">
      <w:pPr>
        <w:pStyle w:val="21"/>
        <w:spacing w:line="180" w:lineRule="exact"/>
        <w:rPr>
          <w:rFonts w:ascii="Arial" w:hAnsi="Arial" w:cs="Arial"/>
          <w:sz w:val="20"/>
        </w:rPr>
      </w:pPr>
    </w:p>
    <w:p w:rsidR="00986A49" w:rsidRPr="00A8753D" w:rsidRDefault="00986A49" w:rsidP="00986A49">
      <w:pPr>
        <w:pStyle w:val="Heading1continued"/>
      </w:pPr>
      <w:r w:rsidRPr="00A8753D">
        <w:t>18.</w:t>
      </w:r>
      <w:r w:rsidRPr="00A8753D">
        <w:tab/>
        <w:t>Справедливая стоимость финансовых инструментов (продолжение)</w:t>
      </w:r>
    </w:p>
    <w:p w:rsidR="00986A49" w:rsidRPr="00A8753D" w:rsidRDefault="00986A49" w:rsidP="00986A49">
      <w:pPr>
        <w:pStyle w:val="21"/>
        <w:rPr>
          <w:rFonts w:ascii="Arial" w:hAnsi="Arial" w:cs="Arial"/>
        </w:rPr>
      </w:pPr>
    </w:p>
    <w:tbl>
      <w:tblPr>
        <w:tblW w:w="9445" w:type="dxa"/>
        <w:tblInd w:w="476" w:type="dxa"/>
        <w:tblLayout w:type="fixed"/>
        <w:tblCellMar>
          <w:left w:w="0" w:type="dxa"/>
          <w:right w:w="0" w:type="dxa"/>
        </w:tblCellMar>
        <w:tblLook w:val="0000" w:firstRow="0" w:lastRow="0" w:firstColumn="0" w:lastColumn="0" w:noHBand="0" w:noVBand="0"/>
      </w:tblPr>
      <w:tblGrid>
        <w:gridCol w:w="4628"/>
        <w:gridCol w:w="1417"/>
        <w:gridCol w:w="283"/>
        <w:gridCol w:w="1417"/>
        <w:gridCol w:w="283"/>
        <w:gridCol w:w="1417"/>
      </w:tblGrid>
      <w:tr w:rsidR="00986A49" w:rsidRPr="00A8753D" w:rsidTr="00F660D5">
        <w:trPr>
          <w:cantSplit/>
        </w:trPr>
        <w:tc>
          <w:tcPr>
            <w:tcW w:w="4628"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jc w:val="left"/>
              <w:rPr>
                <w:rFonts w:cs="Arial"/>
              </w:rPr>
            </w:pPr>
            <w:r w:rsidRPr="00A8753D">
              <w:rPr>
                <w:rFonts w:cs="Arial"/>
              </w:rPr>
              <w:t>31 декабря 201</w:t>
            </w:r>
            <w:r w:rsidRPr="00A8753D">
              <w:rPr>
                <w:rFonts w:cs="Arial"/>
                <w:lang w:val="en-US"/>
              </w:rPr>
              <w:t>4</w:t>
            </w:r>
            <w:r w:rsidRPr="00A8753D">
              <w:rPr>
                <w:rFonts w:cs="Arial"/>
              </w:rPr>
              <w:t xml:space="preserve"> года</w:t>
            </w: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Котировки на покупку на активном рынке</w:t>
            </w:r>
          </w:p>
          <w:p w:rsidR="00986A49" w:rsidRPr="00A8753D" w:rsidRDefault="00986A49" w:rsidP="00F660D5">
            <w:pPr>
              <w:pStyle w:val="tblHeaderText"/>
              <w:rPr>
                <w:rFonts w:cs="Arial"/>
              </w:rPr>
            </w:pPr>
            <w:r w:rsidRPr="00A8753D">
              <w:rPr>
                <w:rFonts w:cs="Arial"/>
              </w:rPr>
              <w:t>(Уровень 1)</w:t>
            </w: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Методики оценки, использующие доступные данные рынка</w:t>
            </w:r>
          </w:p>
          <w:p w:rsidR="00986A49" w:rsidRPr="00A8753D" w:rsidRDefault="00986A49" w:rsidP="00F660D5">
            <w:pPr>
              <w:pStyle w:val="tblHeaderText"/>
              <w:rPr>
                <w:rFonts w:cs="Arial"/>
              </w:rPr>
            </w:pPr>
            <w:r w:rsidRPr="00A8753D">
              <w:rPr>
                <w:rFonts w:cs="Arial"/>
              </w:rPr>
              <w:t>(Уровень 2)</w:t>
            </w: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Итого</w:t>
            </w:r>
          </w:p>
        </w:tc>
      </w:tr>
      <w:tr w:rsidR="00986A49" w:rsidRPr="00A8753D" w:rsidTr="00F660D5">
        <w:trPr>
          <w:cantSplit/>
        </w:trPr>
        <w:tc>
          <w:tcPr>
            <w:tcW w:w="4628" w:type="dxa"/>
            <w:tcBorders>
              <w:top w:val="single" w:sz="6" w:space="0" w:color="auto"/>
              <w:left w:val="nil"/>
              <w:bottom w:val="nil"/>
              <w:right w:val="nil"/>
            </w:tcBorders>
          </w:tcPr>
          <w:p w:rsidR="00986A49" w:rsidRPr="00A8753D" w:rsidRDefault="00986A49" w:rsidP="00F660D5">
            <w:pPr>
              <w:pStyle w:val="tblText02"/>
              <w:rPr>
                <w:rFonts w:cs="Arial"/>
              </w:rPr>
            </w:pPr>
            <w:r w:rsidRPr="00A8753D">
              <w:rPr>
                <w:rFonts w:cs="Arial"/>
              </w:rPr>
              <w:t xml:space="preserve"> </w:t>
            </w:r>
          </w:p>
        </w:tc>
        <w:tc>
          <w:tcPr>
            <w:tcW w:w="1417"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283"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1417"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283"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c>
          <w:tcPr>
            <w:tcW w:w="1417" w:type="dxa"/>
            <w:tcBorders>
              <w:top w:val="single" w:sz="6" w:space="0" w:color="auto"/>
              <w:left w:val="nil"/>
              <w:bottom w:val="nil"/>
              <w:right w:val="nil"/>
            </w:tcBorders>
            <w:vAlign w:val="bottom"/>
          </w:tcPr>
          <w:p w:rsidR="00986A49" w:rsidRPr="00A8753D" w:rsidRDefault="00986A49" w:rsidP="00F660D5">
            <w:pPr>
              <w:pStyle w:val="tblNumber01"/>
              <w:rPr>
                <w:rFonts w:cs="Arial"/>
              </w:rPr>
            </w:pP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b/>
              </w:rPr>
            </w:pPr>
            <w:r w:rsidRPr="00A8753D">
              <w:rPr>
                <w:rFonts w:cs="Arial"/>
                <w:b/>
              </w:rPr>
              <w:t>Финансовые активы</w:t>
            </w: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c>
          <w:tcPr>
            <w:tcW w:w="283" w:type="dxa"/>
            <w:tcBorders>
              <w:top w:val="nil"/>
              <w:left w:val="nil"/>
              <w:bottom w:val="nil"/>
              <w:right w:val="nil"/>
            </w:tcBorders>
            <w:vAlign w:val="bottom"/>
          </w:tcPr>
          <w:p w:rsidR="00986A49" w:rsidRPr="00A8753D" w:rsidRDefault="00986A49" w:rsidP="00F660D5">
            <w:pPr>
              <w:pStyle w:val="tblNumber01"/>
              <w:rPr>
                <w:rFonts w:cs="Arial"/>
              </w:rPr>
            </w:pP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c>
          <w:tcPr>
            <w:tcW w:w="283" w:type="dxa"/>
            <w:tcBorders>
              <w:top w:val="nil"/>
              <w:left w:val="nil"/>
              <w:bottom w:val="nil"/>
              <w:right w:val="nil"/>
            </w:tcBorders>
            <w:vAlign w:val="bottom"/>
          </w:tcPr>
          <w:p w:rsidR="00986A49" w:rsidRPr="00A8753D" w:rsidRDefault="00986A49" w:rsidP="00F660D5">
            <w:pPr>
              <w:pStyle w:val="tblNumber01"/>
              <w:rPr>
                <w:rFonts w:cs="Arial"/>
              </w:rPr>
            </w:pP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b/>
              </w:rPr>
            </w:pPr>
            <w:r w:rsidRPr="00A8753D">
              <w:rPr>
                <w:rFonts w:cs="Arial"/>
                <w:b/>
              </w:rPr>
              <w:t xml:space="preserve"> </w:t>
            </w: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c>
          <w:tcPr>
            <w:tcW w:w="283" w:type="dxa"/>
            <w:tcBorders>
              <w:top w:val="nil"/>
              <w:left w:val="nil"/>
              <w:bottom w:val="nil"/>
              <w:right w:val="nil"/>
            </w:tcBorders>
            <w:vAlign w:val="bottom"/>
          </w:tcPr>
          <w:p w:rsidR="00986A49" w:rsidRPr="00A8753D" w:rsidRDefault="00986A49" w:rsidP="00F660D5">
            <w:pPr>
              <w:pStyle w:val="tblNumber01"/>
              <w:rPr>
                <w:rFonts w:cs="Arial"/>
              </w:rPr>
            </w:pP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c>
          <w:tcPr>
            <w:tcW w:w="283" w:type="dxa"/>
            <w:tcBorders>
              <w:top w:val="nil"/>
              <w:left w:val="nil"/>
              <w:bottom w:val="nil"/>
              <w:right w:val="nil"/>
            </w:tcBorders>
            <w:vAlign w:val="bottom"/>
          </w:tcPr>
          <w:p w:rsidR="00986A49" w:rsidRPr="00A8753D" w:rsidRDefault="00986A49" w:rsidP="00F660D5">
            <w:pPr>
              <w:pStyle w:val="tblNumber01"/>
              <w:rPr>
                <w:rFonts w:cs="Arial"/>
              </w:rPr>
            </w:pPr>
          </w:p>
        </w:tc>
        <w:tc>
          <w:tcPr>
            <w:tcW w:w="1417" w:type="dxa"/>
            <w:tcBorders>
              <w:top w:val="nil"/>
              <w:left w:val="nil"/>
              <w:bottom w:val="nil"/>
              <w:right w:val="nil"/>
            </w:tcBorders>
            <w:vAlign w:val="bottom"/>
          </w:tcPr>
          <w:p w:rsidR="00986A49" w:rsidRPr="00A8753D" w:rsidRDefault="00986A49" w:rsidP="00F660D5">
            <w:pPr>
              <w:pStyle w:val="tblNumber01"/>
              <w:rPr>
                <w:rFonts w:cs="Arial"/>
              </w:rPr>
            </w:pPr>
          </w:p>
        </w:tc>
      </w:tr>
      <w:tr w:rsidR="00986A49" w:rsidRPr="00A8753D" w:rsidTr="00F660D5">
        <w:trPr>
          <w:cantSplit/>
        </w:trPr>
        <w:tc>
          <w:tcPr>
            <w:tcW w:w="4628" w:type="dxa"/>
            <w:tcBorders>
              <w:top w:val="nil"/>
              <w:left w:val="nil"/>
              <w:right w:val="nil"/>
            </w:tcBorders>
          </w:tcPr>
          <w:p w:rsidR="00986A49" w:rsidRPr="00A8753D" w:rsidRDefault="00986A49" w:rsidP="00F660D5">
            <w:pPr>
              <w:pStyle w:val="tblText02"/>
              <w:rPr>
                <w:rFonts w:cs="Arial"/>
              </w:rPr>
            </w:pPr>
            <w:r w:rsidRPr="00A8753D">
              <w:rPr>
                <w:rFonts w:cs="Arial"/>
              </w:rPr>
              <w:t>Ссуды, предоставленные клиентам</w:t>
            </w:r>
          </w:p>
        </w:tc>
        <w:tc>
          <w:tcPr>
            <w:tcW w:w="1417" w:type="dxa"/>
            <w:tcBorders>
              <w:top w:val="nil"/>
              <w:left w:val="nil"/>
              <w:right w:val="nil"/>
            </w:tcBorders>
            <w:vAlign w:val="bottom"/>
          </w:tcPr>
          <w:p w:rsidR="00986A49" w:rsidRPr="00A8753D" w:rsidRDefault="00986A49" w:rsidP="00F660D5">
            <w:pPr>
              <w:pStyle w:val="tblNumber01"/>
              <w:rPr>
                <w:rFonts w:cs="Arial"/>
                <w:sz w:val="16"/>
                <w:szCs w:val="16"/>
              </w:rPr>
            </w:pPr>
            <w:r w:rsidRPr="00A8753D">
              <w:rPr>
                <w:rFonts w:cs="Arial"/>
                <w:sz w:val="16"/>
                <w:szCs w:val="16"/>
              </w:rPr>
              <w:t>-</w:t>
            </w:r>
          </w:p>
        </w:tc>
        <w:tc>
          <w:tcPr>
            <w:tcW w:w="283" w:type="dxa"/>
            <w:tcBorders>
              <w:top w:val="nil"/>
              <w:left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vAlign w:val="bottom"/>
          </w:tcPr>
          <w:p w:rsidR="00986A49" w:rsidRPr="00A8753D" w:rsidRDefault="00986A49" w:rsidP="00F660D5">
            <w:pPr>
              <w:pStyle w:val="tblNumber01"/>
              <w:rPr>
                <w:rFonts w:cs="Arial"/>
                <w:sz w:val="16"/>
                <w:szCs w:val="16"/>
              </w:rPr>
            </w:pPr>
            <w:r w:rsidRPr="00A8753D">
              <w:rPr>
                <w:rFonts w:cs="Arial"/>
                <w:sz w:val="16"/>
                <w:szCs w:val="16"/>
              </w:rPr>
              <w:t>91,590,874</w:t>
            </w:r>
          </w:p>
        </w:tc>
        <w:tc>
          <w:tcPr>
            <w:tcW w:w="283" w:type="dxa"/>
            <w:tcBorders>
              <w:top w:val="nil"/>
              <w:left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vAlign w:val="bottom"/>
          </w:tcPr>
          <w:p w:rsidR="00986A49" w:rsidRPr="00A8753D" w:rsidRDefault="00986A49" w:rsidP="00F660D5">
            <w:pPr>
              <w:pStyle w:val="tblNumber01"/>
              <w:rPr>
                <w:rFonts w:cs="Arial"/>
                <w:sz w:val="16"/>
                <w:szCs w:val="16"/>
              </w:rPr>
            </w:pPr>
            <w:r w:rsidRPr="00A8753D">
              <w:rPr>
                <w:rFonts w:cs="Arial"/>
                <w:sz w:val="16"/>
                <w:szCs w:val="16"/>
              </w:rPr>
              <w:t>92,108,115</w:t>
            </w:r>
          </w:p>
        </w:tc>
      </w:tr>
      <w:tr w:rsidR="00986A49" w:rsidRPr="00A8753D" w:rsidTr="00F660D5">
        <w:trPr>
          <w:cantSplit/>
        </w:trPr>
        <w:tc>
          <w:tcPr>
            <w:tcW w:w="4628" w:type="dxa"/>
            <w:tcBorders>
              <w:top w:val="nil"/>
              <w:left w:val="nil"/>
              <w:bottom w:val="single" w:sz="6" w:space="0" w:color="auto"/>
              <w:right w:val="nil"/>
            </w:tcBorders>
            <w:shd w:val="clear" w:color="auto" w:fill="auto"/>
          </w:tcPr>
          <w:p w:rsidR="00986A49" w:rsidRPr="00A8753D" w:rsidRDefault="00986A49" w:rsidP="00F660D5">
            <w:pPr>
              <w:pStyle w:val="tblText02"/>
              <w:rPr>
                <w:rFonts w:cs="Arial"/>
              </w:rPr>
            </w:pPr>
            <w:r w:rsidRPr="00A8753D">
              <w:rPr>
                <w:rFonts w:cs="Arial"/>
              </w:rPr>
              <w:t xml:space="preserve"> </w:t>
            </w: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4628" w:type="dxa"/>
            <w:tcBorders>
              <w:top w:val="nil"/>
              <w:left w:val="nil"/>
              <w:right w:val="nil"/>
            </w:tcBorders>
            <w:shd w:val="clear" w:color="auto" w:fill="auto"/>
          </w:tcPr>
          <w:p w:rsidR="00986A49" w:rsidRPr="00A8753D" w:rsidRDefault="00986A49" w:rsidP="00F660D5">
            <w:pPr>
              <w:pStyle w:val="tblText02"/>
              <w:rPr>
                <w:rFonts w:cs="Arial"/>
              </w:rPr>
            </w:pPr>
            <w:r w:rsidRPr="00A8753D">
              <w:rPr>
                <w:rFonts w:cs="Arial"/>
              </w:rPr>
              <w:t xml:space="preserve"> </w:t>
            </w:r>
          </w:p>
        </w:tc>
        <w:tc>
          <w:tcPr>
            <w:tcW w:w="1417"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4628" w:type="dxa"/>
            <w:tcBorders>
              <w:left w:val="nil"/>
              <w:bottom w:val="nil"/>
              <w:right w:val="nil"/>
            </w:tcBorders>
            <w:shd w:val="clear" w:color="auto" w:fill="auto"/>
          </w:tcPr>
          <w:p w:rsidR="00986A49" w:rsidRPr="00A8753D" w:rsidRDefault="00986A49" w:rsidP="00F660D5">
            <w:pPr>
              <w:pStyle w:val="tblText02"/>
              <w:rPr>
                <w:rFonts w:cs="Arial"/>
                <w:b/>
              </w:rPr>
            </w:pPr>
            <w:r w:rsidRPr="00A8753D">
              <w:rPr>
                <w:rFonts w:cs="Arial"/>
                <w:b/>
              </w:rPr>
              <w:t>Финансовые обязательства</w:t>
            </w:r>
          </w:p>
        </w:tc>
        <w:tc>
          <w:tcPr>
            <w:tcW w:w="1417"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283"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left w:val="nil"/>
              <w:bottom w:val="nil"/>
              <w:right w:val="nil"/>
            </w:tcBorders>
            <w:shd w:val="clear" w:color="auto" w:fill="auto"/>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b/>
              </w:rPr>
            </w:pPr>
            <w:r w:rsidRPr="00A8753D">
              <w:rPr>
                <w:rFonts w:cs="Arial"/>
                <w:b/>
              </w:rPr>
              <w:t xml:space="preserve"> </w:t>
            </w:r>
          </w:p>
        </w:tc>
        <w:tc>
          <w:tcPr>
            <w:tcW w:w="1417"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rPr>
            </w:pPr>
            <w:r w:rsidRPr="00A8753D">
              <w:rPr>
                <w:rFonts w:cs="Arial"/>
              </w:rPr>
              <w:t>Средства кредитных организаций</w:t>
            </w:r>
          </w:p>
        </w:tc>
        <w:tc>
          <w:tcPr>
            <w:tcW w:w="1417" w:type="dxa"/>
            <w:tcBorders>
              <w:top w:val="nil"/>
              <w:left w:val="nil"/>
              <w:bottom w:val="nil"/>
              <w:right w:val="nil"/>
            </w:tcBorders>
            <w:vAlign w:val="bottom"/>
          </w:tcPr>
          <w:p w:rsidR="00986A49" w:rsidRPr="00A8753D" w:rsidRDefault="00986A49" w:rsidP="00F660D5">
            <w:pPr>
              <w:pStyle w:val="tblNumber01"/>
              <w:rPr>
                <w:rFonts w:cs="Arial"/>
                <w:sz w:val="16"/>
                <w:szCs w:val="16"/>
              </w:rPr>
            </w:pPr>
            <w:r w:rsidRPr="00A8753D">
              <w:rPr>
                <w:rFonts w:cs="Arial"/>
                <w:sz w:val="16"/>
                <w:szCs w:val="16"/>
              </w:rPr>
              <w:t>-</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(21,810,339)</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(21,810,339)</w:t>
            </w: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rPr>
            </w:pPr>
            <w:r w:rsidRPr="00A8753D">
              <w:rPr>
                <w:rFonts w:cs="Arial"/>
              </w:rPr>
              <w:t>Средства клиентов</w:t>
            </w:r>
          </w:p>
        </w:tc>
        <w:tc>
          <w:tcPr>
            <w:tcW w:w="1417" w:type="dxa"/>
            <w:tcBorders>
              <w:top w:val="nil"/>
              <w:left w:val="nil"/>
              <w:bottom w:val="nil"/>
              <w:right w:val="nil"/>
            </w:tcBorders>
            <w:vAlign w:val="bottom"/>
          </w:tcPr>
          <w:p w:rsidR="00986A49" w:rsidRPr="00A8753D" w:rsidRDefault="00986A49" w:rsidP="00F660D5">
            <w:pPr>
              <w:pStyle w:val="tblNumberDash"/>
              <w:rPr>
                <w:rFonts w:cs="Arial"/>
                <w:sz w:val="16"/>
                <w:szCs w:val="16"/>
              </w:rPr>
            </w:pPr>
            <w:r w:rsidRPr="00A8753D">
              <w:rPr>
                <w:rFonts w:cs="Arial"/>
                <w:sz w:val="16"/>
                <w:szCs w:val="16"/>
              </w:rPr>
              <w:t>-</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(28,643,939)</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(28,643,939)</w:t>
            </w:r>
          </w:p>
        </w:tc>
      </w:tr>
      <w:tr w:rsidR="00986A49" w:rsidRPr="00A8753D" w:rsidTr="00F660D5">
        <w:trPr>
          <w:cantSplit/>
        </w:trPr>
        <w:tc>
          <w:tcPr>
            <w:tcW w:w="4628" w:type="dxa"/>
            <w:tcBorders>
              <w:top w:val="nil"/>
              <w:left w:val="nil"/>
              <w:bottom w:val="nil"/>
              <w:right w:val="nil"/>
            </w:tcBorders>
          </w:tcPr>
          <w:p w:rsidR="00986A49" w:rsidRPr="00A8753D" w:rsidRDefault="00986A49" w:rsidP="00F660D5">
            <w:pPr>
              <w:pStyle w:val="tblText02"/>
              <w:rPr>
                <w:rFonts w:cs="Arial"/>
              </w:rPr>
            </w:pPr>
            <w:r w:rsidRPr="00A8753D">
              <w:rPr>
                <w:rFonts w:cs="Arial"/>
              </w:rPr>
              <w:t>Прочие заемные средства</w:t>
            </w:r>
          </w:p>
        </w:tc>
        <w:tc>
          <w:tcPr>
            <w:tcW w:w="1417" w:type="dxa"/>
            <w:tcBorders>
              <w:top w:val="nil"/>
              <w:left w:val="nil"/>
              <w:bottom w:val="nil"/>
              <w:right w:val="nil"/>
            </w:tcBorders>
            <w:vAlign w:val="bottom"/>
          </w:tcPr>
          <w:p w:rsidR="00986A49" w:rsidRPr="00A8753D" w:rsidRDefault="00986A49" w:rsidP="00F660D5">
            <w:pPr>
              <w:pStyle w:val="tblNumberDash"/>
              <w:rPr>
                <w:rFonts w:cs="Arial"/>
                <w:sz w:val="16"/>
                <w:szCs w:val="16"/>
              </w:rPr>
            </w:pPr>
            <w:r w:rsidRPr="00A8753D">
              <w:rPr>
                <w:rFonts w:cs="Arial"/>
                <w:sz w:val="16"/>
                <w:szCs w:val="16"/>
              </w:rPr>
              <w:t>-</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(1,462,374)</w:t>
            </w:r>
          </w:p>
        </w:tc>
        <w:tc>
          <w:tcPr>
            <w:tcW w:w="283" w:type="dxa"/>
            <w:tcBorders>
              <w:top w:val="nil"/>
              <w:left w:val="nil"/>
              <w:bottom w:val="nil"/>
              <w:right w:val="nil"/>
            </w:tcBorders>
            <w:vAlign w:val="bottom"/>
          </w:tcPr>
          <w:p w:rsidR="00986A49" w:rsidRPr="00A8753D" w:rsidRDefault="00986A49" w:rsidP="00F660D5">
            <w:pPr>
              <w:pStyle w:val="tblNumber01"/>
              <w:rPr>
                <w:rFonts w:cs="Arial"/>
                <w:sz w:val="16"/>
                <w:szCs w:val="16"/>
              </w:rPr>
            </w:pPr>
          </w:p>
        </w:tc>
        <w:tc>
          <w:tcPr>
            <w:tcW w:w="1417" w:type="dxa"/>
            <w:tcBorders>
              <w:top w:val="nil"/>
              <w:left w:val="nil"/>
              <w:bottom w:val="nil"/>
              <w:right w:val="nil"/>
            </w:tcBorders>
            <w:vAlign w:val="bottom"/>
          </w:tcPr>
          <w:p w:rsidR="00986A49" w:rsidRPr="00A8753D" w:rsidRDefault="00986A49" w:rsidP="00F660D5">
            <w:pPr>
              <w:pStyle w:val="tblNumber00"/>
              <w:rPr>
                <w:rFonts w:cs="Arial"/>
                <w:sz w:val="16"/>
                <w:szCs w:val="16"/>
              </w:rPr>
            </w:pPr>
            <w:r w:rsidRPr="00A8753D">
              <w:rPr>
                <w:rFonts w:cs="Arial"/>
                <w:sz w:val="16"/>
                <w:szCs w:val="16"/>
              </w:rPr>
              <w:t>(1,462,374)</w:t>
            </w:r>
          </w:p>
        </w:tc>
      </w:tr>
      <w:tr w:rsidR="00986A49" w:rsidRPr="00A8753D" w:rsidTr="00F660D5">
        <w:trPr>
          <w:cantSplit/>
        </w:trPr>
        <w:tc>
          <w:tcPr>
            <w:tcW w:w="4628" w:type="dxa"/>
            <w:tcBorders>
              <w:top w:val="nil"/>
              <w:left w:val="nil"/>
              <w:right w:val="nil"/>
            </w:tcBorders>
            <w:shd w:val="clear" w:color="auto" w:fill="auto"/>
          </w:tcPr>
          <w:p w:rsidR="00986A49" w:rsidRPr="00A8753D" w:rsidRDefault="00986A49" w:rsidP="00F660D5">
            <w:pPr>
              <w:pStyle w:val="tblText02"/>
              <w:rPr>
                <w:rFonts w:cs="Arial"/>
              </w:rPr>
            </w:pPr>
            <w:r w:rsidRPr="00A8753D">
              <w:rPr>
                <w:rFonts w:cs="Arial"/>
              </w:rPr>
              <w:t>Выпущенные долговые ценные бумаги</w:t>
            </w:r>
          </w:p>
        </w:tc>
        <w:tc>
          <w:tcPr>
            <w:tcW w:w="1417" w:type="dxa"/>
            <w:tcBorders>
              <w:top w:val="nil"/>
              <w:left w:val="nil"/>
              <w:right w:val="nil"/>
            </w:tcBorders>
            <w:shd w:val="clear" w:color="auto" w:fill="auto"/>
            <w:vAlign w:val="bottom"/>
          </w:tcPr>
          <w:p w:rsidR="00986A49" w:rsidRPr="00A8753D" w:rsidRDefault="00986A49" w:rsidP="00F660D5">
            <w:pPr>
              <w:pStyle w:val="tblNumberDash"/>
              <w:ind w:right="0"/>
              <w:rPr>
                <w:rFonts w:cs="Arial"/>
                <w:sz w:val="16"/>
                <w:szCs w:val="16"/>
              </w:rPr>
            </w:pPr>
            <w:r w:rsidRPr="00A8753D">
              <w:rPr>
                <w:rFonts w:cs="Arial"/>
                <w:sz w:val="16"/>
                <w:szCs w:val="16"/>
              </w:rPr>
              <w:t>(36,585,763)</w:t>
            </w:r>
          </w:p>
        </w:tc>
        <w:tc>
          <w:tcPr>
            <w:tcW w:w="283"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shd w:val="clear" w:color="auto" w:fill="auto"/>
            <w:vAlign w:val="bottom"/>
          </w:tcPr>
          <w:p w:rsidR="00986A49" w:rsidRPr="00A8753D" w:rsidRDefault="00986A49" w:rsidP="00F660D5">
            <w:pPr>
              <w:pStyle w:val="tblNumber00"/>
              <w:ind w:right="74"/>
              <w:rPr>
                <w:rFonts w:cs="Arial"/>
                <w:sz w:val="16"/>
                <w:szCs w:val="16"/>
              </w:rPr>
            </w:pPr>
            <w:r w:rsidRPr="00A8753D">
              <w:rPr>
                <w:rFonts w:cs="Arial"/>
                <w:sz w:val="16"/>
                <w:szCs w:val="16"/>
              </w:rPr>
              <w:t>-</w:t>
            </w:r>
          </w:p>
        </w:tc>
        <w:tc>
          <w:tcPr>
            <w:tcW w:w="283" w:type="dxa"/>
            <w:tcBorders>
              <w:top w:val="nil"/>
              <w:left w:val="nil"/>
              <w:right w:val="nil"/>
            </w:tcBorders>
            <w:shd w:val="clear" w:color="auto" w:fill="auto"/>
            <w:vAlign w:val="bottom"/>
          </w:tcPr>
          <w:p w:rsidR="00986A49" w:rsidRPr="00A8753D" w:rsidRDefault="00986A49" w:rsidP="00F660D5">
            <w:pPr>
              <w:pStyle w:val="tblNumber01"/>
              <w:rPr>
                <w:rFonts w:cs="Arial"/>
                <w:sz w:val="16"/>
                <w:szCs w:val="16"/>
              </w:rPr>
            </w:pPr>
          </w:p>
        </w:tc>
        <w:tc>
          <w:tcPr>
            <w:tcW w:w="1417" w:type="dxa"/>
            <w:tcBorders>
              <w:top w:val="nil"/>
              <w:left w:val="nil"/>
              <w:right w:val="nil"/>
            </w:tcBorders>
            <w:shd w:val="clear" w:color="auto" w:fill="auto"/>
            <w:vAlign w:val="bottom"/>
          </w:tcPr>
          <w:p w:rsidR="00986A49" w:rsidRPr="00A8753D" w:rsidRDefault="00986A49" w:rsidP="00F660D5">
            <w:pPr>
              <w:pStyle w:val="tblNumber00"/>
              <w:rPr>
                <w:rFonts w:cs="Arial"/>
                <w:sz w:val="16"/>
                <w:szCs w:val="16"/>
              </w:rPr>
            </w:pPr>
            <w:r w:rsidRPr="00A8753D">
              <w:rPr>
                <w:rFonts w:cs="Arial"/>
                <w:sz w:val="16"/>
                <w:szCs w:val="16"/>
              </w:rPr>
              <w:t>(36,585,763)</w:t>
            </w:r>
          </w:p>
        </w:tc>
      </w:tr>
      <w:tr w:rsidR="00986A49" w:rsidRPr="00A8753D" w:rsidTr="00F660D5">
        <w:trPr>
          <w:cantSplit/>
        </w:trPr>
        <w:tc>
          <w:tcPr>
            <w:tcW w:w="4628" w:type="dxa"/>
            <w:tcBorders>
              <w:top w:val="nil"/>
              <w:left w:val="nil"/>
              <w:bottom w:val="single" w:sz="6" w:space="0" w:color="auto"/>
              <w:right w:val="nil"/>
            </w:tcBorders>
            <w:shd w:val="clear" w:color="auto" w:fill="auto"/>
          </w:tcPr>
          <w:p w:rsidR="00986A49" w:rsidRPr="00A8753D" w:rsidRDefault="00986A49" w:rsidP="00F660D5">
            <w:pPr>
              <w:pStyle w:val="tblText02"/>
              <w:rPr>
                <w:rFonts w:cs="Arial"/>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283"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rPr>
            </w:pPr>
          </w:p>
        </w:tc>
      </w:tr>
    </w:tbl>
    <w:p w:rsidR="00986A49" w:rsidRPr="002F2FD8" w:rsidRDefault="00986A49" w:rsidP="00986A49">
      <w:pPr>
        <w:pStyle w:val="21"/>
        <w:rPr>
          <w:rFonts w:ascii="Arial" w:hAnsi="Arial" w:cs="Arial"/>
          <w:sz w:val="20"/>
        </w:rPr>
      </w:pPr>
      <w:bookmarkStart w:id="809" w:name="_Toc261426541"/>
      <w:bookmarkStart w:id="810" w:name="_Toc285457775"/>
      <w:bookmarkStart w:id="811" w:name="_Toc289354478"/>
      <w:bookmarkStart w:id="812" w:name="_Toc418000334"/>
      <w:bookmarkStart w:id="813" w:name="_Toc418268944"/>
    </w:p>
    <w:p w:rsidR="00986A49" w:rsidRPr="002F2FD8" w:rsidRDefault="00986A49" w:rsidP="00986A49">
      <w:pPr>
        <w:pStyle w:val="21"/>
        <w:rPr>
          <w:rFonts w:ascii="Arial" w:hAnsi="Arial" w:cs="Arial"/>
          <w:sz w:val="20"/>
        </w:rPr>
      </w:pPr>
    </w:p>
    <w:p w:rsidR="00986A49" w:rsidRPr="002F2FD8" w:rsidRDefault="00986A49" w:rsidP="00955919">
      <w:pPr>
        <w:pStyle w:val="1"/>
        <w:numPr>
          <w:ilvl w:val="0"/>
          <w:numId w:val="68"/>
        </w:numPr>
        <w:spacing w:before="0" w:after="0"/>
        <w:rPr>
          <w:rFonts w:ascii="Arial" w:hAnsi="Arial" w:cs="Arial"/>
          <w:sz w:val="24"/>
          <w:szCs w:val="24"/>
        </w:rPr>
      </w:pPr>
      <w:bookmarkStart w:id="814" w:name="_Управление_капиталом"/>
      <w:bookmarkStart w:id="815" w:name="_Toc438541230"/>
      <w:bookmarkEnd w:id="814"/>
      <w:r w:rsidRPr="002F2FD8">
        <w:rPr>
          <w:rFonts w:ascii="Arial" w:hAnsi="Arial" w:cs="Arial"/>
          <w:sz w:val="24"/>
          <w:szCs w:val="24"/>
        </w:rPr>
        <w:t>Управление капиталом</w:t>
      </w:r>
      <w:bookmarkEnd w:id="809"/>
      <w:bookmarkEnd w:id="810"/>
      <w:bookmarkEnd w:id="811"/>
      <w:bookmarkEnd w:id="812"/>
      <w:bookmarkEnd w:id="813"/>
      <w:bookmarkEnd w:id="815"/>
    </w:p>
    <w:p w:rsidR="00986A49" w:rsidRPr="002F2FD8" w:rsidRDefault="00986A49" w:rsidP="002F2FD8">
      <w:pPr>
        <w:pStyle w:val="21"/>
        <w:spacing w:line="180" w:lineRule="exact"/>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 xml:space="preserve">По состоянию на </w:t>
      </w:r>
      <w:r w:rsidRPr="002F2FD8">
        <w:rPr>
          <w:rFonts w:ascii="Arial" w:hAnsi="Arial" w:cs="Arial"/>
          <w:spacing w:val="-2"/>
          <w:sz w:val="20"/>
        </w:rPr>
        <w:t xml:space="preserve">30 июня 2015 г. и 31 декабря 2014 г. </w:t>
      </w:r>
      <w:r w:rsidRPr="002F2FD8">
        <w:rPr>
          <w:rFonts w:ascii="Arial" w:hAnsi="Arial" w:cs="Arial"/>
          <w:sz w:val="20"/>
        </w:rPr>
        <w:t>Банк полностью соблюдал все внешние требования к капиталу.</w:t>
      </w:r>
    </w:p>
    <w:p w:rsidR="00986A49" w:rsidRPr="002F2FD8" w:rsidRDefault="00986A49" w:rsidP="002F2FD8">
      <w:pPr>
        <w:pStyle w:val="21"/>
        <w:spacing w:line="180" w:lineRule="exact"/>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bookmarkStart w:id="816" w:name="_Toc285457776"/>
      <w:bookmarkStart w:id="817" w:name="_Toc289354479"/>
      <w:bookmarkStart w:id="818" w:name="_Toc417645320"/>
      <w:r w:rsidRPr="002F2FD8">
        <w:rPr>
          <w:rStyle w:val="affffff0"/>
          <w:rFonts w:ascii="Arial" w:hAnsi="Arial" w:cs="Arial"/>
          <w:i w:val="0"/>
          <w:sz w:val="20"/>
        </w:rPr>
        <w:t>Коэффициент достаточности капитала ЦБ РФ</w:t>
      </w:r>
      <w:bookmarkEnd w:id="816"/>
      <w:bookmarkEnd w:id="817"/>
      <w:bookmarkEnd w:id="818"/>
      <w:r w:rsidRPr="002F2FD8">
        <w:rPr>
          <w:rFonts w:ascii="Arial" w:hAnsi="Arial" w:cs="Arial"/>
          <w:b/>
          <w:i/>
          <w:sz w:val="20"/>
        </w:rPr>
        <w:t>.</w:t>
      </w:r>
      <w:r w:rsidRPr="002F2FD8">
        <w:rPr>
          <w:rFonts w:ascii="Arial" w:hAnsi="Arial" w:cs="Arial"/>
          <w:i/>
          <w:sz w:val="20"/>
        </w:rPr>
        <w:t xml:space="preserve"> </w:t>
      </w:r>
      <w:r w:rsidRPr="002F2FD8">
        <w:rPr>
          <w:rFonts w:ascii="Arial" w:hAnsi="Arial" w:cs="Arial"/>
          <w:sz w:val="20"/>
        </w:rPr>
        <w:t xml:space="preserve">В соответствии с требованием ЦБ РФ банки обязаны соблюдать условия, касающиеся поддержания норматива достаточности капитала на уровне 10% от суммы активов, взвешенных с учетом риска, рассчитанного в соответствии с российскими стандартами бухгалтерского учета. По состоянию на </w:t>
      </w:r>
      <w:r w:rsidRPr="002F2FD8">
        <w:rPr>
          <w:rFonts w:ascii="Arial" w:hAnsi="Arial" w:cs="Arial"/>
          <w:spacing w:val="-2"/>
          <w:sz w:val="20"/>
        </w:rPr>
        <w:t xml:space="preserve">30 июня 2015 г. и 31 декабря 2014г. </w:t>
      </w:r>
      <w:r w:rsidRPr="002F2FD8">
        <w:rPr>
          <w:rFonts w:ascii="Arial" w:hAnsi="Arial" w:cs="Arial"/>
          <w:sz w:val="20"/>
        </w:rPr>
        <w:t>коэффициент достаточности капитала Банка, рассчитанный согласно вышеуказанным правилам, представлен следующим образом:</w:t>
      </w:r>
    </w:p>
    <w:p w:rsidR="00986A49" w:rsidRPr="002F2FD8" w:rsidRDefault="00986A49" w:rsidP="002F2FD8">
      <w:pPr>
        <w:pStyle w:val="21"/>
        <w:ind w:left="567"/>
        <w:jc w:val="both"/>
        <w:rPr>
          <w:rFonts w:ascii="Arial" w:hAnsi="Arial" w:cs="Arial"/>
          <w:sz w:val="20"/>
        </w:rPr>
      </w:pPr>
    </w:p>
    <w:tbl>
      <w:tblPr>
        <w:tblW w:w="9445" w:type="dxa"/>
        <w:tblInd w:w="476" w:type="dxa"/>
        <w:tblLayout w:type="fixed"/>
        <w:tblCellMar>
          <w:left w:w="0" w:type="dxa"/>
          <w:right w:w="0" w:type="dxa"/>
        </w:tblCellMar>
        <w:tblLook w:val="01E0" w:firstRow="1" w:lastRow="1" w:firstColumn="1" w:lastColumn="1" w:noHBand="0" w:noVBand="0"/>
      </w:tblPr>
      <w:tblGrid>
        <w:gridCol w:w="5903"/>
        <w:gridCol w:w="1842"/>
        <w:gridCol w:w="283"/>
        <w:gridCol w:w="1417"/>
      </w:tblGrid>
      <w:tr w:rsidR="00986A49" w:rsidRPr="00A8753D" w:rsidTr="00F660D5">
        <w:trPr>
          <w:cantSplit/>
        </w:trPr>
        <w:tc>
          <w:tcPr>
            <w:tcW w:w="5903" w:type="dxa"/>
            <w:tcBorders>
              <w:bottom w:val="single" w:sz="6" w:space="0" w:color="auto"/>
            </w:tcBorders>
            <w:shd w:val="clear" w:color="auto" w:fill="auto"/>
            <w:vAlign w:val="bottom"/>
          </w:tcPr>
          <w:p w:rsidR="00986A49" w:rsidRPr="00A8753D" w:rsidRDefault="00986A49" w:rsidP="00F660D5">
            <w:pPr>
              <w:pStyle w:val="tblHeaderText"/>
              <w:jc w:val="left"/>
              <w:rPr>
                <w:rFonts w:cs="Arial"/>
              </w:rPr>
            </w:pPr>
          </w:p>
        </w:tc>
        <w:tc>
          <w:tcPr>
            <w:tcW w:w="1842" w:type="dxa"/>
            <w:tcBorders>
              <w:bottom w:val="single" w:sz="6" w:space="0" w:color="auto"/>
            </w:tcBorders>
            <w:shd w:val="clear" w:color="auto" w:fill="auto"/>
            <w:vAlign w:val="bottom"/>
          </w:tcPr>
          <w:p w:rsidR="00986A49" w:rsidRPr="00A8753D" w:rsidRDefault="00986A49" w:rsidP="00F660D5">
            <w:pPr>
              <w:pStyle w:val="tblHeaderText"/>
              <w:jc w:val="center"/>
              <w:rPr>
                <w:rFonts w:cs="Arial"/>
              </w:rPr>
            </w:pPr>
            <w:r w:rsidRPr="00A8753D">
              <w:rPr>
                <w:rFonts w:cs="Arial"/>
              </w:rPr>
              <w:t>30 июня 2015 года</w:t>
            </w:r>
          </w:p>
          <w:p w:rsidR="00986A49" w:rsidRPr="00A8753D" w:rsidRDefault="00986A49" w:rsidP="00F660D5">
            <w:pPr>
              <w:pStyle w:val="tblHeaderText"/>
              <w:rPr>
                <w:rFonts w:cs="Arial"/>
              </w:rPr>
            </w:pPr>
            <w:r w:rsidRPr="00A8753D">
              <w:rPr>
                <w:rFonts w:cs="Arial"/>
              </w:rPr>
              <w:t xml:space="preserve"> (не аудировано)</w:t>
            </w:r>
          </w:p>
        </w:tc>
        <w:tc>
          <w:tcPr>
            <w:tcW w:w="283" w:type="dxa"/>
            <w:tcBorders>
              <w:bottom w:val="single" w:sz="6" w:space="0" w:color="auto"/>
            </w:tcBorders>
            <w:shd w:val="clear" w:color="auto" w:fill="auto"/>
          </w:tcPr>
          <w:p w:rsidR="00986A49" w:rsidRPr="00A8753D" w:rsidRDefault="00986A49" w:rsidP="00F660D5">
            <w:pPr>
              <w:pStyle w:val="tblHeaderText"/>
              <w:rPr>
                <w:rFonts w:cs="Arial"/>
              </w:rPr>
            </w:pPr>
          </w:p>
        </w:tc>
        <w:tc>
          <w:tcPr>
            <w:tcW w:w="1417" w:type="dxa"/>
            <w:tcBorders>
              <w:bottom w:val="single" w:sz="6" w:space="0" w:color="auto"/>
            </w:tcBorders>
            <w:shd w:val="clear" w:color="auto" w:fill="auto"/>
            <w:vAlign w:val="bottom"/>
          </w:tcPr>
          <w:p w:rsidR="00986A49" w:rsidRPr="00A8753D" w:rsidRDefault="00986A49" w:rsidP="00F660D5">
            <w:pPr>
              <w:pStyle w:val="tblHeaderText"/>
              <w:rPr>
                <w:rFonts w:cs="Arial"/>
                <w:highlight w:val="yellow"/>
              </w:rPr>
            </w:pPr>
            <w:r w:rsidRPr="00A8753D">
              <w:rPr>
                <w:rFonts w:cs="Arial"/>
              </w:rPr>
              <w:t>31 декабря 2014 года</w:t>
            </w:r>
          </w:p>
        </w:tc>
      </w:tr>
      <w:tr w:rsidR="00986A49" w:rsidRPr="00A8753D" w:rsidTr="00F660D5">
        <w:trPr>
          <w:cantSplit/>
          <w:trHeight w:hRule="exact" w:val="170"/>
        </w:trPr>
        <w:tc>
          <w:tcPr>
            <w:tcW w:w="5903" w:type="dxa"/>
            <w:tcBorders>
              <w:top w:val="single" w:sz="6" w:space="0" w:color="auto"/>
            </w:tcBorders>
            <w:vAlign w:val="bottom"/>
          </w:tcPr>
          <w:p w:rsidR="00986A49" w:rsidRPr="00A8753D" w:rsidRDefault="00986A49" w:rsidP="00F660D5">
            <w:pPr>
              <w:pStyle w:val="tblText02"/>
              <w:rPr>
                <w:rFonts w:cs="Arial"/>
              </w:rPr>
            </w:pPr>
          </w:p>
        </w:tc>
        <w:tc>
          <w:tcPr>
            <w:tcW w:w="1842" w:type="dxa"/>
            <w:tcBorders>
              <w:top w:val="single" w:sz="6" w:space="0" w:color="auto"/>
            </w:tcBorders>
            <w:shd w:val="clear" w:color="auto" w:fill="auto"/>
            <w:vAlign w:val="bottom"/>
          </w:tcPr>
          <w:p w:rsidR="00986A49" w:rsidRPr="00A8753D" w:rsidRDefault="00986A49" w:rsidP="00F660D5">
            <w:pPr>
              <w:pStyle w:val="tblNumber01"/>
              <w:rPr>
                <w:rFonts w:cs="Arial"/>
              </w:rPr>
            </w:pPr>
          </w:p>
        </w:tc>
        <w:tc>
          <w:tcPr>
            <w:tcW w:w="283" w:type="dxa"/>
            <w:tcBorders>
              <w:top w:val="single" w:sz="6" w:space="0" w:color="auto"/>
            </w:tcBorders>
            <w:vAlign w:val="bottom"/>
          </w:tcPr>
          <w:p w:rsidR="00986A49" w:rsidRPr="00A8753D" w:rsidRDefault="00986A49" w:rsidP="00F660D5">
            <w:pPr>
              <w:pStyle w:val="tblNumber01"/>
              <w:rPr>
                <w:rFonts w:cs="Arial"/>
              </w:rPr>
            </w:pPr>
          </w:p>
        </w:tc>
        <w:tc>
          <w:tcPr>
            <w:tcW w:w="1417" w:type="dxa"/>
            <w:tcBorders>
              <w:top w:val="single" w:sz="6" w:space="0" w:color="auto"/>
            </w:tcBorders>
            <w:shd w:val="clear" w:color="auto" w:fill="auto"/>
            <w:vAlign w:val="bottom"/>
          </w:tcPr>
          <w:p w:rsidR="00986A49" w:rsidRPr="00A8753D" w:rsidRDefault="00986A49" w:rsidP="00F660D5">
            <w:pPr>
              <w:pStyle w:val="tblNumber01"/>
              <w:rPr>
                <w:rFonts w:cs="Arial"/>
              </w:rPr>
            </w:pPr>
          </w:p>
        </w:tc>
      </w:tr>
      <w:tr w:rsidR="00986A49" w:rsidRPr="00A8753D" w:rsidTr="00F660D5">
        <w:trPr>
          <w:cantSplit/>
        </w:trPr>
        <w:tc>
          <w:tcPr>
            <w:tcW w:w="5903" w:type="dxa"/>
            <w:vAlign w:val="bottom"/>
          </w:tcPr>
          <w:p w:rsidR="00986A49" w:rsidRPr="00A8753D" w:rsidRDefault="00986A49" w:rsidP="00F660D5">
            <w:pPr>
              <w:pStyle w:val="tblText02"/>
              <w:rPr>
                <w:rFonts w:cs="Arial"/>
                <w:b/>
              </w:rPr>
            </w:pPr>
            <w:r w:rsidRPr="00A8753D">
              <w:rPr>
                <w:rFonts w:cs="Arial"/>
                <w:b/>
              </w:rPr>
              <w:t>Капитал</w:t>
            </w:r>
          </w:p>
        </w:tc>
        <w:tc>
          <w:tcPr>
            <w:tcW w:w="1842" w:type="dxa"/>
            <w:shd w:val="clear" w:color="auto" w:fill="auto"/>
            <w:vAlign w:val="bottom"/>
          </w:tcPr>
          <w:p w:rsidR="00986A49" w:rsidRPr="00A8753D" w:rsidRDefault="00986A49" w:rsidP="00F660D5">
            <w:pPr>
              <w:pStyle w:val="tblNumber01"/>
              <w:rPr>
                <w:rFonts w:cs="Arial"/>
                <w:b/>
                <w:szCs w:val="18"/>
              </w:rPr>
            </w:pPr>
            <w:r w:rsidRPr="00A8753D">
              <w:rPr>
                <w:rFonts w:cs="Arial"/>
                <w:b/>
                <w:bCs/>
                <w:szCs w:val="18"/>
              </w:rPr>
              <w:t>20,753,331</w:t>
            </w:r>
          </w:p>
        </w:tc>
        <w:tc>
          <w:tcPr>
            <w:tcW w:w="283"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1"/>
              <w:rPr>
                <w:rFonts w:cs="Arial"/>
                <w:b/>
                <w:szCs w:val="18"/>
              </w:rPr>
            </w:pPr>
            <w:r w:rsidRPr="00A8753D">
              <w:rPr>
                <w:rFonts w:cs="Arial"/>
                <w:b/>
                <w:szCs w:val="18"/>
              </w:rPr>
              <w:t>20,849,916</w:t>
            </w:r>
          </w:p>
        </w:tc>
      </w:tr>
      <w:tr w:rsidR="00986A49" w:rsidRPr="00A8753D" w:rsidTr="00F660D5">
        <w:trPr>
          <w:cantSplit/>
          <w:trHeight w:hRule="exact" w:val="170"/>
        </w:trPr>
        <w:tc>
          <w:tcPr>
            <w:tcW w:w="5903" w:type="dxa"/>
            <w:tcBorders>
              <w:bottom w:val="single" w:sz="12" w:space="0" w:color="auto"/>
            </w:tcBorders>
            <w:shd w:val="clear" w:color="auto" w:fill="auto"/>
            <w:vAlign w:val="bottom"/>
          </w:tcPr>
          <w:p w:rsidR="00986A49" w:rsidRPr="00A8753D" w:rsidRDefault="00986A49" w:rsidP="00F660D5">
            <w:pPr>
              <w:pStyle w:val="tblText02"/>
              <w:rPr>
                <w:rFonts w:cs="Arial"/>
              </w:rPr>
            </w:pPr>
          </w:p>
        </w:tc>
        <w:tc>
          <w:tcPr>
            <w:tcW w:w="1842"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283"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17"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5903" w:type="dxa"/>
            <w:tcBorders>
              <w:top w:val="single" w:sz="12" w:space="0" w:color="auto"/>
            </w:tcBorders>
            <w:vAlign w:val="bottom"/>
          </w:tcPr>
          <w:p w:rsidR="00986A49" w:rsidRPr="00A8753D" w:rsidRDefault="00986A49" w:rsidP="00F660D5">
            <w:pPr>
              <w:pStyle w:val="tblText02"/>
              <w:rPr>
                <w:rFonts w:cs="Arial"/>
              </w:rPr>
            </w:pPr>
          </w:p>
        </w:tc>
        <w:tc>
          <w:tcPr>
            <w:tcW w:w="1842" w:type="dxa"/>
            <w:tcBorders>
              <w:top w:val="single" w:sz="12" w:space="0" w:color="auto"/>
            </w:tcBorders>
            <w:shd w:val="clear" w:color="auto" w:fill="auto"/>
            <w:vAlign w:val="bottom"/>
          </w:tcPr>
          <w:p w:rsidR="00986A49" w:rsidRPr="00A8753D" w:rsidRDefault="00986A49" w:rsidP="00F660D5">
            <w:pPr>
              <w:pStyle w:val="tblNumber01"/>
              <w:rPr>
                <w:rFonts w:cs="Arial"/>
                <w:szCs w:val="18"/>
              </w:rPr>
            </w:pPr>
          </w:p>
        </w:tc>
        <w:tc>
          <w:tcPr>
            <w:tcW w:w="283" w:type="dxa"/>
            <w:tcBorders>
              <w:top w:val="single" w:sz="12" w:space="0" w:color="auto"/>
            </w:tcBorders>
            <w:vAlign w:val="bottom"/>
          </w:tcPr>
          <w:p w:rsidR="00986A49" w:rsidRPr="00A8753D" w:rsidRDefault="00986A49" w:rsidP="00F660D5">
            <w:pPr>
              <w:pStyle w:val="tblNumber01"/>
              <w:rPr>
                <w:rFonts w:cs="Arial"/>
                <w:szCs w:val="18"/>
              </w:rPr>
            </w:pPr>
          </w:p>
        </w:tc>
        <w:tc>
          <w:tcPr>
            <w:tcW w:w="1417" w:type="dxa"/>
            <w:tcBorders>
              <w:top w:val="single" w:sz="12"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5903" w:type="dxa"/>
            <w:vAlign w:val="bottom"/>
          </w:tcPr>
          <w:p w:rsidR="00986A49" w:rsidRPr="00A8753D" w:rsidRDefault="00986A49" w:rsidP="00F660D5">
            <w:pPr>
              <w:pStyle w:val="tblText02"/>
              <w:rPr>
                <w:rFonts w:cs="Arial"/>
                <w:b/>
              </w:rPr>
            </w:pPr>
            <w:r w:rsidRPr="00A8753D">
              <w:rPr>
                <w:rFonts w:cs="Arial"/>
                <w:b/>
              </w:rPr>
              <w:t>Активы, взвешенные с учетом риска</w:t>
            </w:r>
          </w:p>
        </w:tc>
        <w:tc>
          <w:tcPr>
            <w:tcW w:w="1842" w:type="dxa"/>
            <w:shd w:val="clear" w:color="auto" w:fill="auto"/>
            <w:vAlign w:val="bottom"/>
          </w:tcPr>
          <w:p w:rsidR="00986A49" w:rsidRPr="00A8753D" w:rsidRDefault="00986A49" w:rsidP="00F660D5">
            <w:pPr>
              <w:pStyle w:val="tblNumber01"/>
              <w:rPr>
                <w:rFonts w:cs="Arial"/>
                <w:b/>
                <w:szCs w:val="18"/>
              </w:rPr>
            </w:pPr>
            <w:r w:rsidRPr="00A8753D">
              <w:rPr>
                <w:rFonts w:cs="Arial"/>
                <w:b/>
                <w:bCs/>
                <w:szCs w:val="18"/>
              </w:rPr>
              <w:t>128,093,405</w:t>
            </w:r>
          </w:p>
        </w:tc>
        <w:tc>
          <w:tcPr>
            <w:tcW w:w="283"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1"/>
              <w:rPr>
                <w:rFonts w:cs="Arial"/>
                <w:b/>
                <w:szCs w:val="18"/>
              </w:rPr>
            </w:pPr>
            <w:r w:rsidRPr="00A8753D">
              <w:rPr>
                <w:rFonts w:cs="Arial"/>
                <w:b/>
                <w:szCs w:val="18"/>
              </w:rPr>
              <w:t>141,859,722</w:t>
            </w:r>
          </w:p>
        </w:tc>
      </w:tr>
      <w:tr w:rsidR="00986A49" w:rsidRPr="00A8753D" w:rsidTr="00F660D5">
        <w:trPr>
          <w:cantSplit/>
          <w:trHeight w:hRule="exact" w:val="170"/>
        </w:trPr>
        <w:tc>
          <w:tcPr>
            <w:tcW w:w="5903" w:type="dxa"/>
            <w:tcBorders>
              <w:bottom w:val="single" w:sz="12" w:space="0" w:color="auto"/>
            </w:tcBorders>
            <w:shd w:val="clear" w:color="auto" w:fill="auto"/>
            <w:vAlign w:val="bottom"/>
          </w:tcPr>
          <w:p w:rsidR="00986A49" w:rsidRPr="00A8753D" w:rsidRDefault="00986A49" w:rsidP="00F660D5">
            <w:pPr>
              <w:pStyle w:val="tblText02"/>
              <w:rPr>
                <w:rFonts w:cs="Arial"/>
              </w:rPr>
            </w:pPr>
          </w:p>
        </w:tc>
        <w:tc>
          <w:tcPr>
            <w:tcW w:w="1842"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283"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c>
          <w:tcPr>
            <w:tcW w:w="1417" w:type="dxa"/>
            <w:tcBorders>
              <w:bottom w:val="single" w:sz="12"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5903" w:type="dxa"/>
            <w:tcBorders>
              <w:top w:val="single" w:sz="12" w:space="0" w:color="auto"/>
            </w:tcBorders>
            <w:vAlign w:val="bottom"/>
          </w:tcPr>
          <w:p w:rsidR="00986A49" w:rsidRPr="00A8753D" w:rsidRDefault="00986A49" w:rsidP="00F660D5">
            <w:pPr>
              <w:pStyle w:val="tblText02"/>
              <w:rPr>
                <w:rFonts w:cs="Arial"/>
              </w:rPr>
            </w:pPr>
          </w:p>
        </w:tc>
        <w:tc>
          <w:tcPr>
            <w:tcW w:w="1842" w:type="dxa"/>
            <w:tcBorders>
              <w:top w:val="single" w:sz="12" w:space="0" w:color="auto"/>
            </w:tcBorders>
            <w:shd w:val="clear" w:color="auto" w:fill="auto"/>
            <w:vAlign w:val="bottom"/>
          </w:tcPr>
          <w:p w:rsidR="00986A49" w:rsidRPr="00A8753D" w:rsidRDefault="00986A49" w:rsidP="00F660D5">
            <w:pPr>
              <w:pStyle w:val="tblNumber01"/>
              <w:rPr>
                <w:rFonts w:cs="Arial"/>
                <w:szCs w:val="18"/>
              </w:rPr>
            </w:pPr>
          </w:p>
        </w:tc>
        <w:tc>
          <w:tcPr>
            <w:tcW w:w="283" w:type="dxa"/>
            <w:tcBorders>
              <w:top w:val="single" w:sz="12" w:space="0" w:color="auto"/>
            </w:tcBorders>
            <w:vAlign w:val="bottom"/>
          </w:tcPr>
          <w:p w:rsidR="00986A49" w:rsidRPr="00A8753D" w:rsidRDefault="00986A49" w:rsidP="00F660D5">
            <w:pPr>
              <w:pStyle w:val="tblNumber01"/>
              <w:rPr>
                <w:rFonts w:cs="Arial"/>
                <w:szCs w:val="18"/>
              </w:rPr>
            </w:pPr>
          </w:p>
        </w:tc>
        <w:tc>
          <w:tcPr>
            <w:tcW w:w="1417" w:type="dxa"/>
            <w:tcBorders>
              <w:top w:val="single" w:sz="12" w:space="0" w:color="auto"/>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5903" w:type="dxa"/>
            <w:vAlign w:val="bottom"/>
          </w:tcPr>
          <w:p w:rsidR="00986A49" w:rsidRPr="00A8753D" w:rsidRDefault="00986A49" w:rsidP="00F660D5">
            <w:pPr>
              <w:pStyle w:val="tblText02"/>
              <w:rPr>
                <w:rFonts w:cs="Arial"/>
              </w:rPr>
            </w:pPr>
            <w:r w:rsidRPr="00A8753D">
              <w:rPr>
                <w:rFonts w:cs="Arial"/>
              </w:rPr>
              <w:t>Уровень достаточности капитала</w:t>
            </w:r>
          </w:p>
        </w:tc>
        <w:tc>
          <w:tcPr>
            <w:tcW w:w="1842" w:type="dxa"/>
            <w:shd w:val="clear" w:color="auto" w:fill="auto"/>
            <w:vAlign w:val="bottom"/>
          </w:tcPr>
          <w:p w:rsidR="00986A49" w:rsidRPr="00A8753D" w:rsidRDefault="00986A49" w:rsidP="00F660D5">
            <w:pPr>
              <w:pStyle w:val="tblNumber01"/>
              <w:rPr>
                <w:rFonts w:cs="Arial"/>
                <w:szCs w:val="18"/>
              </w:rPr>
            </w:pPr>
            <w:r w:rsidRPr="00A8753D">
              <w:rPr>
                <w:rFonts w:cs="Arial"/>
                <w:color w:val="000000"/>
                <w:szCs w:val="18"/>
              </w:rPr>
              <w:t>16.20%</w:t>
            </w:r>
          </w:p>
        </w:tc>
        <w:tc>
          <w:tcPr>
            <w:tcW w:w="283" w:type="dxa"/>
            <w:vAlign w:val="bottom"/>
          </w:tcPr>
          <w:p w:rsidR="00986A49" w:rsidRPr="00A8753D" w:rsidRDefault="00986A49" w:rsidP="00F660D5">
            <w:pPr>
              <w:pStyle w:val="tblNumber01"/>
              <w:rPr>
                <w:rFonts w:cs="Arial"/>
                <w:szCs w:val="18"/>
              </w:rPr>
            </w:pPr>
          </w:p>
        </w:tc>
        <w:tc>
          <w:tcPr>
            <w:tcW w:w="1417" w:type="dxa"/>
            <w:shd w:val="clear" w:color="auto" w:fill="auto"/>
            <w:vAlign w:val="bottom"/>
          </w:tcPr>
          <w:p w:rsidR="00986A49" w:rsidRPr="00A8753D" w:rsidRDefault="00986A49" w:rsidP="00F660D5">
            <w:pPr>
              <w:pStyle w:val="tblNumber01"/>
              <w:rPr>
                <w:rFonts w:cs="Arial"/>
                <w:szCs w:val="18"/>
              </w:rPr>
            </w:pPr>
            <w:r w:rsidRPr="00A8753D">
              <w:rPr>
                <w:rFonts w:cs="Arial"/>
                <w:szCs w:val="18"/>
              </w:rPr>
              <w:t>14.70%</w:t>
            </w:r>
          </w:p>
        </w:tc>
      </w:tr>
      <w:tr w:rsidR="00986A49" w:rsidRPr="00A8753D" w:rsidTr="00F660D5">
        <w:trPr>
          <w:cantSplit/>
          <w:trHeight w:hRule="exact" w:val="170"/>
        </w:trPr>
        <w:tc>
          <w:tcPr>
            <w:tcW w:w="5903" w:type="dxa"/>
            <w:tcBorders>
              <w:bottom w:val="single" w:sz="6" w:space="0" w:color="auto"/>
            </w:tcBorders>
            <w:shd w:val="clear" w:color="auto" w:fill="auto"/>
            <w:vAlign w:val="bottom"/>
          </w:tcPr>
          <w:p w:rsidR="00986A49" w:rsidRPr="00A8753D" w:rsidRDefault="00986A49" w:rsidP="00F660D5">
            <w:pPr>
              <w:pStyle w:val="tblText02"/>
              <w:rPr>
                <w:rFonts w:cs="Arial"/>
              </w:rPr>
            </w:pPr>
          </w:p>
        </w:tc>
        <w:tc>
          <w:tcPr>
            <w:tcW w:w="1842" w:type="dxa"/>
            <w:tcBorders>
              <w:bottom w:val="single" w:sz="6" w:space="0" w:color="auto"/>
            </w:tcBorders>
            <w:shd w:val="clear" w:color="auto" w:fill="auto"/>
            <w:vAlign w:val="bottom"/>
          </w:tcPr>
          <w:p w:rsidR="00986A49" w:rsidRPr="00A8753D" w:rsidRDefault="00986A49" w:rsidP="00F660D5">
            <w:pPr>
              <w:pStyle w:val="tblNumber01"/>
              <w:rPr>
                <w:rFonts w:cs="Arial"/>
              </w:rPr>
            </w:pPr>
          </w:p>
        </w:tc>
        <w:tc>
          <w:tcPr>
            <w:tcW w:w="283" w:type="dxa"/>
            <w:tcBorders>
              <w:bottom w:val="single" w:sz="6" w:space="0" w:color="auto"/>
            </w:tcBorders>
            <w:shd w:val="clear" w:color="auto" w:fill="auto"/>
            <w:vAlign w:val="bottom"/>
          </w:tcPr>
          <w:p w:rsidR="00986A49" w:rsidRPr="00A8753D" w:rsidRDefault="00986A49" w:rsidP="00F660D5">
            <w:pPr>
              <w:pStyle w:val="tblNumber01"/>
              <w:rPr>
                <w:rFonts w:cs="Arial"/>
              </w:rPr>
            </w:pPr>
          </w:p>
        </w:tc>
        <w:tc>
          <w:tcPr>
            <w:tcW w:w="1417" w:type="dxa"/>
            <w:tcBorders>
              <w:bottom w:val="single" w:sz="6" w:space="0" w:color="auto"/>
            </w:tcBorders>
            <w:shd w:val="clear" w:color="auto" w:fill="auto"/>
            <w:vAlign w:val="bottom"/>
          </w:tcPr>
          <w:p w:rsidR="00986A49" w:rsidRPr="00A8753D" w:rsidRDefault="00986A49" w:rsidP="00F660D5">
            <w:pPr>
              <w:pStyle w:val="tblNumber01"/>
              <w:rPr>
                <w:rFonts w:cs="Arial"/>
              </w:rPr>
            </w:pPr>
          </w:p>
        </w:tc>
      </w:tr>
    </w:tbl>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Регулятивный капитал состоит из основного капитала, включающего взносы участника и нераспределенную прибыль, в том числе прибыль текущего года. Определенные корректировки делаются для результатов и резервов по МСФО, в соответствии с предписаниями ЦБ РФ. Другой компонент регулятивного капитала – дополнительный капитал, который включает субординированный долгосрочный заем и резервы переоценки.</w:t>
      </w:r>
    </w:p>
    <w:p w:rsidR="00986A49" w:rsidRPr="002F2FD8" w:rsidRDefault="00986A49" w:rsidP="002F2FD8">
      <w:pPr>
        <w:pStyle w:val="21"/>
        <w:spacing w:line="180" w:lineRule="exact"/>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 xml:space="preserve">Нижеприведенная таблица представляет анализ источников регулятивного капитала Банка применительно к </w:t>
      </w:r>
      <w:r w:rsidRPr="002F2FD8">
        <w:rPr>
          <w:rFonts w:ascii="Arial" w:hAnsi="Arial" w:cs="Arial"/>
          <w:spacing w:val="-2"/>
          <w:sz w:val="20"/>
        </w:rPr>
        <w:t xml:space="preserve">30 июня 2015 г. и 31 декабря 2014 г. </w:t>
      </w:r>
      <w:r w:rsidRPr="002F2FD8">
        <w:rPr>
          <w:rFonts w:ascii="Arial" w:hAnsi="Arial" w:cs="Arial"/>
          <w:sz w:val="20"/>
        </w:rPr>
        <w:t>в целях определения достаточности капитала в соответствии с правилами, установленными Базельским соглашением о нормах достаточности капитала 2004 года (Базель II).</w:t>
      </w:r>
    </w:p>
    <w:p w:rsidR="00986A49" w:rsidRPr="002F2FD8" w:rsidRDefault="00986A49" w:rsidP="002F2FD8">
      <w:pPr>
        <w:pStyle w:val="21"/>
        <w:spacing w:line="180" w:lineRule="exact"/>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Для расчета норматива в соответствии с правилами, установленными Базельским Соглашением II различаются два уровня капитала.</w:t>
      </w:r>
    </w:p>
    <w:p w:rsidR="00986A49" w:rsidRPr="002F2FD8" w:rsidRDefault="00986A49" w:rsidP="002F2FD8">
      <w:pPr>
        <w:pStyle w:val="21"/>
        <w:ind w:left="567"/>
        <w:jc w:val="both"/>
        <w:rPr>
          <w:rFonts w:ascii="Arial" w:hAnsi="Arial" w:cs="Arial"/>
          <w:sz w:val="20"/>
        </w:rPr>
      </w:pPr>
    </w:p>
    <w:p w:rsidR="00986A49" w:rsidRPr="00A8753D" w:rsidRDefault="00986A49" w:rsidP="00986A49">
      <w:pPr>
        <w:pStyle w:val="Heading1continued"/>
      </w:pPr>
      <w:r w:rsidRPr="00A8753D">
        <w:t>19.</w:t>
      </w:r>
      <w:r w:rsidRPr="00A8753D">
        <w:tab/>
        <w:t>Управление капиталом (продолжение)</w:t>
      </w:r>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pacing w:val="-2"/>
          <w:sz w:val="20"/>
        </w:rPr>
      </w:pPr>
      <w:r w:rsidRPr="002F2FD8">
        <w:rPr>
          <w:rFonts w:ascii="Arial" w:hAnsi="Arial" w:cs="Arial"/>
          <w:sz w:val="20"/>
        </w:rPr>
        <w:t>Капитал первого уровня является основным банковским капиталом и включает оплаченный уставный капитал (за вычетом балансовой стоимости собственных акций), доли миноритарных акционеров в капитале дочерних предприятий и нераспределенную прибыль (включая отчисления в резерв) при условии определенных вычетов, таких как гудвил и нематериальные активы.</w:t>
      </w:r>
    </w:p>
    <w:p w:rsidR="00986A49" w:rsidRPr="002F2FD8" w:rsidRDefault="00986A49" w:rsidP="002F2FD8">
      <w:pPr>
        <w:pStyle w:val="21"/>
        <w:spacing w:line="180" w:lineRule="exact"/>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Капитал 2-го уровня – это «добавочный» капитал Банка, который включает субординированный долг, гибридные инструменты, сочетающие характеристики как капитала, так и долговых инструментов, и определенные фонды переоценки, такие как фонд переоценки инвестиций, имеющихся в наличии для продажи, и фонд положительной переоценки основных средств.</w:t>
      </w:r>
    </w:p>
    <w:p w:rsidR="00986A49" w:rsidRPr="002F2FD8" w:rsidRDefault="00986A49" w:rsidP="002F2FD8">
      <w:pPr>
        <w:pStyle w:val="21"/>
        <w:ind w:left="567"/>
        <w:jc w:val="both"/>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6328"/>
        <w:gridCol w:w="1417"/>
        <w:gridCol w:w="283"/>
        <w:gridCol w:w="1417"/>
      </w:tblGrid>
      <w:tr w:rsidR="00986A49" w:rsidRPr="00A8753D" w:rsidTr="00F660D5">
        <w:trPr>
          <w:cantSplit/>
        </w:trPr>
        <w:tc>
          <w:tcPr>
            <w:tcW w:w="6328" w:type="dxa"/>
            <w:tcBorders>
              <w:top w:val="nil"/>
              <w:left w:val="nil"/>
              <w:bottom w:val="single" w:sz="6" w:space="0" w:color="auto"/>
              <w:right w:val="nil"/>
            </w:tcBorders>
            <w:shd w:val="clear" w:color="auto" w:fill="auto"/>
            <w:vAlign w:val="center"/>
            <w:hideMark/>
          </w:tcPr>
          <w:p w:rsidR="00986A49" w:rsidRPr="00A8753D" w:rsidRDefault="00986A49" w:rsidP="00F660D5">
            <w:pPr>
              <w:pStyle w:val="tblHeaderText"/>
              <w:jc w:val="left"/>
              <w:rPr>
                <w:rFonts w:cs="Arial"/>
                <w:szCs w:val="18"/>
              </w:rPr>
            </w:pPr>
          </w:p>
        </w:tc>
        <w:tc>
          <w:tcPr>
            <w:tcW w:w="1417" w:type="dxa"/>
            <w:tcBorders>
              <w:top w:val="nil"/>
              <w:left w:val="nil"/>
              <w:bottom w:val="single" w:sz="6" w:space="0" w:color="auto"/>
              <w:right w:val="nil"/>
            </w:tcBorders>
            <w:shd w:val="clear" w:color="auto" w:fill="auto"/>
            <w:vAlign w:val="center"/>
            <w:hideMark/>
          </w:tcPr>
          <w:p w:rsidR="00986A49" w:rsidRPr="00A8753D" w:rsidRDefault="00986A49" w:rsidP="00F660D5">
            <w:pPr>
              <w:pStyle w:val="tblHeaderText"/>
              <w:rPr>
                <w:rFonts w:cs="Arial"/>
                <w:szCs w:val="18"/>
              </w:rPr>
            </w:pPr>
            <w:r w:rsidRPr="00A8753D">
              <w:rPr>
                <w:rFonts w:cs="Arial"/>
                <w:szCs w:val="18"/>
              </w:rPr>
              <w:t xml:space="preserve">30 июня </w:t>
            </w:r>
          </w:p>
          <w:p w:rsidR="00986A49" w:rsidRPr="00A8753D" w:rsidRDefault="00986A49" w:rsidP="00F660D5">
            <w:pPr>
              <w:pStyle w:val="tblHeaderText"/>
              <w:rPr>
                <w:rFonts w:cs="Arial"/>
                <w:szCs w:val="18"/>
              </w:rPr>
            </w:pPr>
            <w:r w:rsidRPr="00A8753D">
              <w:rPr>
                <w:rFonts w:cs="Arial"/>
                <w:szCs w:val="18"/>
              </w:rPr>
              <w:t>2015 года (не аудировано)</w:t>
            </w:r>
          </w:p>
        </w:tc>
        <w:tc>
          <w:tcPr>
            <w:tcW w:w="283" w:type="dxa"/>
            <w:tcBorders>
              <w:top w:val="nil"/>
              <w:left w:val="nil"/>
              <w:bottom w:val="single" w:sz="6" w:space="0" w:color="auto"/>
              <w:right w:val="nil"/>
            </w:tcBorders>
            <w:shd w:val="clear" w:color="auto" w:fill="auto"/>
            <w:vAlign w:val="center"/>
            <w:hideMark/>
          </w:tcPr>
          <w:p w:rsidR="00986A49" w:rsidRPr="00A8753D" w:rsidRDefault="00986A49" w:rsidP="00F660D5">
            <w:pPr>
              <w:pStyle w:val="tblHeaderText"/>
              <w:rPr>
                <w:rFonts w:cs="Arial"/>
                <w:szCs w:val="18"/>
              </w:rPr>
            </w:pPr>
          </w:p>
        </w:tc>
        <w:tc>
          <w:tcPr>
            <w:tcW w:w="1417" w:type="dxa"/>
            <w:tcBorders>
              <w:top w:val="nil"/>
              <w:left w:val="nil"/>
              <w:bottom w:val="single" w:sz="6" w:space="0" w:color="auto"/>
              <w:right w:val="nil"/>
            </w:tcBorders>
            <w:shd w:val="clear" w:color="auto" w:fill="auto"/>
            <w:vAlign w:val="center"/>
            <w:hideMark/>
          </w:tcPr>
          <w:p w:rsidR="00986A49" w:rsidRPr="00A8753D" w:rsidRDefault="00986A49" w:rsidP="00F660D5">
            <w:pPr>
              <w:pStyle w:val="tblHeaderText"/>
              <w:rPr>
                <w:rFonts w:cs="Arial"/>
                <w:szCs w:val="18"/>
              </w:rPr>
            </w:pPr>
            <w:r w:rsidRPr="00A8753D">
              <w:rPr>
                <w:rFonts w:cs="Arial"/>
                <w:szCs w:val="18"/>
              </w:rPr>
              <w:t>31 декабря 2014 года</w:t>
            </w:r>
          </w:p>
        </w:tc>
      </w:tr>
      <w:tr w:rsidR="00986A49" w:rsidRPr="00A8753D" w:rsidTr="00F660D5">
        <w:trPr>
          <w:cantSplit/>
          <w:trHeight w:hRule="exact" w:val="170"/>
        </w:trPr>
        <w:tc>
          <w:tcPr>
            <w:tcW w:w="6328" w:type="dxa"/>
            <w:tcBorders>
              <w:top w:val="single" w:sz="6" w:space="0" w:color="auto"/>
              <w:left w:val="nil"/>
              <w:bottom w:val="nil"/>
              <w:right w:val="nil"/>
            </w:tcBorders>
            <w:shd w:val="clear" w:color="auto" w:fill="auto"/>
            <w:vAlign w:val="center"/>
            <w:hideMark/>
          </w:tcPr>
          <w:p w:rsidR="00986A49" w:rsidRPr="00A8753D" w:rsidRDefault="00986A49" w:rsidP="00F660D5">
            <w:pPr>
              <w:pStyle w:val="tblText02"/>
              <w:rPr>
                <w:rFonts w:cs="Arial"/>
                <w:szCs w:val="18"/>
              </w:rPr>
            </w:pPr>
          </w:p>
        </w:tc>
        <w:tc>
          <w:tcPr>
            <w:tcW w:w="1417"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c>
          <w:tcPr>
            <w:tcW w:w="283"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c>
          <w:tcPr>
            <w:tcW w:w="1417"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Cs w:val="18"/>
              </w:rPr>
            </w:pPr>
            <w:r w:rsidRPr="00A8753D">
              <w:rPr>
                <w:rFonts w:cs="Arial"/>
                <w:szCs w:val="18"/>
              </w:rPr>
              <w:t>Состав регулятивного капитала:</w:t>
            </w:r>
          </w:p>
        </w:tc>
        <w:tc>
          <w:tcPr>
            <w:tcW w:w="1417"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c>
          <w:tcPr>
            <w:tcW w:w="283"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c>
          <w:tcPr>
            <w:tcW w:w="1417"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Cs w:val="18"/>
              </w:rPr>
            </w:pPr>
            <w:r w:rsidRPr="00A8753D">
              <w:rPr>
                <w:rFonts w:cs="Arial"/>
                <w:szCs w:val="18"/>
              </w:rPr>
              <w:t>Капитал первого уровня:</w:t>
            </w:r>
          </w:p>
        </w:tc>
        <w:tc>
          <w:tcPr>
            <w:tcW w:w="1417"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c>
          <w:tcPr>
            <w:tcW w:w="283"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c>
          <w:tcPr>
            <w:tcW w:w="1417"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Cs w:val="18"/>
              </w:rPr>
            </w:pPr>
            <w:r w:rsidRPr="00A8753D">
              <w:rPr>
                <w:rFonts w:cs="Arial"/>
                <w:szCs w:val="18"/>
              </w:rPr>
              <w:t>Уставный капитал</w:t>
            </w:r>
          </w:p>
        </w:tc>
        <w:tc>
          <w:tcPr>
            <w:tcW w:w="1417" w:type="dxa"/>
            <w:tcBorders>
              <w:top w:val="nil"/>
              <w:left w:val="nil"/>
              <w:right w:val="nil"/>
            </w:tcBorders>
            <w:shd w:val="clear" w:color="auto" w:fill="auto"/>
            <w:vAlign w:val="bottom"/>
            <w:hideMark/>
          </w:tcPr>
          <w:p w:rsidR="00986A49" w:rsidRPr="00A8753D" w:rsidRDefault="00986A49" w:rsidP="00F660D5">
            <w:pPr>
              <w:pStyle w:val="tblNumber01"/>
              <w:rPr>
                <w:rFonts w:cs="Arial"/>
                <w:szCs w:val="18"/>
              </w:rPr>
            </w:pPr>
            <w:r w:rsidRPr="00A8753D">
              <w:rPr>
                <w:rFonts w:cs="Arial"/>
                <w:szCs w:val="18"/>
              </w:rPr>
              <w:t>12,016,960</w:t>
            </w:r>
          </w:p>
        </w:tc>
        <w:tc>
          <w:tcPr>
            <w:tcW w:w="283"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top w:val="nil"/>
              <w:left w:val="nil"/>
              <w:right w:val="nil"/>
            </w:tcBorders>
            <w:shd w:val="clear" w:color="auto" w:fill="auto"/>
            <w:vAlign w:val="bottom"/>
            <w:hideMark/>
          </w:tcPr>
          <w:p w:rsidR="00986A49" w:rsidRPr="00A8753D" w:rsidRDefault="00986A49" w:rsidP="00F660D5">
            <w:pPr>
              <w:pStyle w:val="tblNumber01"/>
              <w:rPr>
                <w:rFonts w:cs="Arial"/>
                <w:szCs w:val="18"/>
              </w:rPr>
            </w:pPr>
            <w:r w:rsidRPr="00A8753D">
              <w:rPr>
                <w:rFonts w:cs="Arial"/>
                <w:szCs w:val="18"/>
              </w:rPr>
              <w:t>12,016,960</w:t>
            </w:r>
          </w:p>
        </w:tc>
      </w:tr>
      <w:tr w:rsidR="00986A49" w:rsidRPr="00A8753D" w:rsidTr="00F660D5">
        <w:trPr>
          <w:cantSplit/>
        </w:trPr>
        <w:tc>
          <w:tcPr>
            <w:tcW w:w="6328" w:type="dxa"/>
            <w:tcBorders>
              <w:top w:val="nil"/>
              <w:left w:val="nil"/>
              <w:right w:val="nil"/>
            </w:tcBorders>
            <w:shd w:val="clear" w:color="auto" w:fill="auto"/>
            <w:vAlign w:val="bottom"/>
            <w:hideMark/>
          </w:tcPr>
          <w:p w:rsidR="00986A49" w:rsidRPr="00A8753D" w:rsidRDefault="00986A49" w:rsidP="00F660D5">
            <w:pPr>
              <w:pStyle w:val="tblText02"/>
              <w:rPr>
                <w:rFonts w:cs="Arial"/>
                <w:szCs w:val="18"/>
              </w:rPr>
            </w:pPr>
            <w:r w:rsidRPr="00A8753D">
              <w:rPr>
                <w:rFonts w:cs="Arial"/>
                <w:szCs w:val="18"/>
              </w:rPr>
              <w:t>Резервы</w:t>
            </w:r>
          </w:p>
        </w:tc>
        <w:tc>
          <w:tcPr>
            <w:tcW w:w="1417" w:type="dxa"/>
            <w:tcBorders>
              <w:top w:val="nil"/>
              <w:left w:val="nil"/>
              <w:right w:val="nil"/>
            </w:tcBorders>
            <w:shd w:val="clear" w:color="auto" w:fill="auto"/>
            <w:vAlign w:val="bottom"/>
            <w:hideMark/>
          </w:tcPr>
          <w:p w:rsidR="00986A49" w:rsidRPr="00A8753D" w:rsidRDefault="00986A49" w:rsidP="00F660D5">
            <w:pPr>
              <w:pStyle w:val="tblNumber01"/>
              <w:ind w:right="0"/>
              <w:rPr>
                <w:rFonts w:cs="Arial"/>
                <w:szCs w:val="18"/>
              </w:rPr>
            </w:pPr>
            <w:r w:rsidRPr="00A8753D">
              <w:rPr>
                <w:rFonts w:cs="Arial"/>
                <w:szCs w:val="18"/>
              </w:rPr>
              <w:t>12,264,991</w:t>
            </w:r>
          </w:p>
        </w:tc>
        <w:tc>
          <w:tcPr>
            <w:tcW w:w="283" w:type="dxa"/>
            <w:tcBorders>
              <w:top w:val="nil"/>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top w:val="nil"/>
              <w:left w:val="nil"/>
              <w:right w:val="nil"/>
            </w:tcBorders>
            <w:shd w:val="clear" w:color="auto" w:fill="auto"/>
            <w:vAlign w:val="bottom"/>
            <w:hideMark/>
          </w:tcPr>
          <w:p w:rsidR="00986A49" w:rsidRPr="00A8753D" w:rsidRDefault="00986A49" w:rsidP="00F660D5">
            <w:pPr>
              <w:pStyle w:val="tblNumber01"/>
              <w:rPr>
                <w:rFonts w:cs="Arial"/>
                <w:szCs w:val="18"/>
              </w:rPr>
            </w:pPr>
            <w:r w:rsidRPr="00A8753D">
              <w:rPr>
                <w:rFonts w:cs="Arial"/>
                <w:szCs w:val="18"/>
              </w:rPr>
              <w:t>13,158,275</w:t>
            </w:r>
          </w:p>
        </w:tc>
      </w:tr>
      <w:tr w:rsidR="00986A49" w:rsidRPr="00A8753D" w:rsidTr="00F660D5">
        <w:trPr>
          <w:cantSplit/>
          <w:trHeight w:hRule="exact" w:val="170"/>
        </w:trPr>
        <w:tc>
          <w:tcPr>
            <w:tcW w:w="6328" w:type="dxa"/>
            <w:tcBorders>
              <w:top w:val="nil"/>
              <w:left w:val="nil"/>
              <w:bottom w:val="single" w:sz="6" w:space="0" w:color="auto"/>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283" w:type="dxa"/>
            <w:tcBorders>
              <w:top w:val="nil"/>
              <w:left w:val="nil"/>
              <w:bottom w:val="single" w:sz="6" w:space="0" w:color="auto"/>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nil"/>
              <w:left w:val="nil"/>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top w:val="nil"/>
              <w:left w:val="nil"/>
              <w:right w:val="nil"/>
            </w:tcBorders>
            <w:shd w:val="clear" w:color="auto" w:fill="auto"/>
            <w:vAlign w:val="bottom"/>
          </w:tcPr>
          <w:p w:rsidR="00986A49" w:rsidRPr="00A8753D" w:rsidRDefault="00986A49" w:rsidP="00F660D5">
            <w:pPr>
              <w:pStyle w:val="tblNumber01"/>
              <w:ind w:right="0"/>
              <w:rPr>
                <w:rFonts w:cs="Arial"/>
                <w:szCs w:val="18"/>
              </w:rPr>
            </w:pPr>
          </w:p>
        </w:tc>
        <w:tc>
          <w:tcPr>
            <w:tcW w:w="283" w:type="dxa"/>
            <w:tcBorders>
              <w:top w:val="nil"/>
              <w:left w:val="nil"/>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top w:val="nil"/>
              <w:left w:val="nil"/>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left w:val="nil"/>
              <w:right w:val="nil"/>
            </w:tcBorders>
            <w:shd w:val="clear" w:color="auto" w:fill="auto"/>
            <w:vAlign w:val="bottom"/>
            <w:hideMark/>
          </w:tcPr>
          <w:p w:rsidR="00986A49" w:rsidRPr="00A8753D" w:rsidRDefault="00986A49" w:rsidP="00F660D5">
            <w:pPr>
              <w:pStyle w:val="tblText02"/>
              <w:rPr>
                <w:rFonts w:cs="Arial"/>
                <w:b/>
                <w:szCs w:val="18"/>
              </w:rPr>
            </w:pPr>
            <w:r w:rsidRPr="00A8753D">
              <w:rPr>
                <w:rFonts w:cs="Arial"/>
                <w:b/>
                <w:szCs w:val="18"/>
              </w:rPr>
              <w:t>Капитал первого уровня</w:t>
            </w:r>
          </w:p>
        </w:tc>
        <w:tc>
          <w:tcPr>
            <w:tcW w:w="1417" w:type="dxa"/>
            <w:tcBorders>
              <w:left w:val="nil"/>
              <w:right w:val="nil"/>
            </w:tcBorders>
            <w:shd w:val="clear" w:color="auto" w:fill="auto"/>
            <w:vAlign w:val="bottom"/>
            <w:hideMark/>
          </w:tcPr>
          <w:p w:rsidR="00986A49" w:rsidRPr="00A8753D" w:rsidRDefault="00986A49" w:rsidP="00F660D5">
            <w:pPr>
              <w:pStyle w:val="tblNumber01"/>
              <w:rPr>
                <w:rFonts w:cs="Arial"/>
                <w:b/>
                <w:szCs w:val="18"/>
              </w:rPr>
            </w:pPr>
            <w:r w:rsidRPr="00A8753D">
              <w:rPr>
                <w:rFonts w:cs="Arial"/>
                <w:b/>
                <w:bCs/>
                <w:szCs w:val="18"/>
              </w:rPr>
              <w:t>24,281,951</w:t>
            </w:r>
          </w:p>
        </w:tc>
        <w:tc>
          <w:tcPr>
            <w:tcW w:w="283" w:type="dxa"/>
            <w:tcBorders>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left w:val="nil"/>
              <w:right w:val="nil"/>
            </w:tcBorders>
            <w:shd w:val="clear" w:color="auto" w:fill="auto"/>
            <w:vAlign w:val="bottom"/>
            <w:hideMark/>
          </w:tcPr>
          <w:p w:rsidR="00986A49" w:rsidRPr="00A8753D" w:rsidRDefault="00986A49" w:rsidP="00F660D5">
            <w:pPr>
              <w:pStyle w:val="tblNumber01"/>
              <w:rPr>
                <w:rFonts w:cs="Arial"/>
                <w:b/>
                <w:szCs w:val="18"/>
              </w:rPr>
            </w:pPr>
            <w:r w:rsidRPr="00A8753D">
              <w:rPr>
                <w:rFonts w:cs="Arial"/>
                <w:b/>
                <w:szCs w:val="18"/>
              </w:rPr>
              <w:t>25,175,235</w:t>
            </w:r>
          </w:p>
        </w:tc>
      </w:tr>
      <w:tr w:rsidR="00986A49" w:rsidRPr="00A8753D" w:rsidTr="00F660D5">
        <w:trPr>
          <w:cantSplit/>
          <w:trHeight w:hRule="exact" w:val="170"/>
        </w:trPr>
        <w:tc>
          <w:tcPr>
            <w:tcW w:w="6328" w:type="dxa"/>
            <w:tcBorders>
              <w:left w:val="nil"/>
              <w:bottom w:val="single" w:sz="6" w:space="0" w:color="auto"/>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283" w:type="dxa"/>
            <w:tcBorders>
              <w:left w:val="nil"/>
              <w:bottom w:val="single" w:sz="6" w:space="0" w:color="auto"/>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Text02"/>
              <w:rPr>
                <w:rFonts w:cs="Arial"/>
                <w:szCs w:val="18"/>
              </w:rPr>
            </w:pPr>
          </w:p>
        </w:tc>
        <w:tc>
          <w:tcPr>
            <w:tcW w:w="1417" w:type="dxa"/>
            <w:tcBorders>
              <w:top w:val="single" w:sz="6" w:space="0" w:color="auto"/>
              <w:left w:val="nil"/>
              <w:right w:val="nil"/>
            </w:tcBorders>
            <w:shd w:val="clear" w:color="auto" w:fill="auto"/>
            <w:noWrap/>
            <w:vAlign w:val="bottom"/>
            <w:hideMark/>
          </w:tcPr>
          <w:p w:rsidR="00986A49" w:rsidRPr="00A8753D" w:rsidRDefault="00986A49" w:rsidP="00F660D5">
            <w:pPr>
              <w:pStyle w:val="tblNumber01"/>
              <w:ind w:right="0"/>
              <w:rPr>
                <w:rFonts w:cs="Arial"/>
                <w:szCs w:val="18"/>
              </w:rPr>
            </w:pPr>
          </w:p>
        </w:tc>
        <w:tc>
          <w:tcPr>
            <w:tcW w:w="283" w:type="dxa"/>
            <w:tcBorders>
              <w:top w:val="single" w:sz="6" w:space="0" w:color="auto"/>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top w:val="single" w:sz="6" w:space="0" w:color="auto"/>
              <w:left w:val="nil"/>
              <w:right w:val="nil"/>
            </w:tcBorders>
            <w:shd w:val="clear" w:color="auto" w:fill="auto"/>
            <w:noWrap/>
            <w:vAlign w:val="bottom"/>
            <w:hideMark/>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top w:val="nil"/>
              <w:left w:val="nil"/>
              <w:right w:val="nil"/>
            </w:tcBorders>
            <w:shd w:val="clear" w:color="auto" w:fill="auto"/>
            <w:vAlign w:val="bottom"/>
            <w:hideMark/>
          </w:tcPr>
          <w:p w:rsidR="00986A49" w:rsidRPr="00A8753D" w:rsidRDefault="00986A49" w:rsidP="00F660D5">
            <w:pPr>
              <w:pStyle w:val="tblText02"/>
              <w:rPr>
                <w:rFonts w:cs="Arial"/>
                <w:szCs w:val="18"/>
              </w:rPr>
            </w:pPr>
            <w:r w:rsidRPr="00A8753D">
              <w:rPr>
                <w:rFonts w:cs="Arial"/>
                <w:szCs w:val="18"/>
              </w:rPr>
              <w:t>Вычет: все нематериальные активы</w:t>
            </w:r>
          </w:p>
        </w:tc>
        <w:tc>
          <w:tcPr>
            <w:tcW w:w="1417" w:type="dxa"/>
            <w:tcBorders>
              <w:top w:val="nil"/>
              <w:left w:val="nil"/>
              <w:right w:val="nil"/>
            </w:tcBorders>
            <w:shd w:val="clear" w:color="auto" w:fill="auto"/>
            <w:vAlign w:val="bottom"/>
            <w:hideMark/>
          </w:tcPr>
          <w:p w:rsidR="00986A49" w:rsidRPr="00A8753D" w:rsidRDefault="00986A49" w:rsidP="00F660D5">
            <w:pPr>
              <w:pStyle w:val="tblNumber00"/>
              <w:rPr>
                <w:rFonts w:cs="Arial"/>
                <w:szCs w:val="18"/>
              </w:rPr>
            </w:pPr>
            <w:r w:rsidRPr="00A8753D">
              <w:rPr>
                <w:rFonts w:cs="Arial"/>
                <w:szCs w:val="18"/>
              </w:rPr>
              <w:t>(385,242)</w:t>
            </w:r>
          </w:p>
        </w:tc>
        <w:tc>
          <w:tcPr>
            <w:tcW w:w="283" w:type="dxa"/>
            <w:tcBorders>
              <w:top w:val="nil"/>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top w:val="nil"/>
              <w:left w:val="nil"/>
              <w:right w:val="nil"/>
            </w:tcBorders>
            <w:shd w:val="clear" w:color="auto" w:fill="auto"/>
            <w:vAlign w:val="bottom"/>
            <w:hideMark/>
          </w:tcPr>
          <w:p w:rsidR="00986A49" w:rsidRPr="00A8753D" w:rsidRDefault="00986A49" w:rsidP="00F660D5">
            <w:pPr>
              <w:pStyle w:val="tblNumber00"/>
              <w:rPr>
                <w:rFonts w:cs="Arial"/>
                <w:szCs w:val="18"/>
              </w:rPr>
            </w:pPr>
            <w:r w:rsidRPr="00A8753D">
              <w:rPr>
                <w:rFonts w:cs="Arial"/>
                <w:szCs w:val="18"/>
              </w:rPr>
              <w:t>(399,307)</w:t>
            </w:r>
          </w:p>
        </w:tc>
      </w:tr>
      <w:tr w:rsidR="00986A49" w:rsidRPr="00A8753D" w:rsidTr="00F660D5">
        <w:trPr>
          <w:cantSplit/>
          <w:trHeight w:hRule="exact" w:val="170"/>
        </w:trPr>
        <w:tc>
          <w:tcPr>
            <w:tcW w:w="6328" w:type="dxa"/>
            <w:tcBorders>
              <w:top w:val="nil"/>
              <w:left w:val="nil"/>
              <w:bottom w:val="single" w:sz="6" w:space="0" w:color="auto"/>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c>
          <w:tcPr>
            <w:tcW w:w="283" w:type="dxa"/>
            <w:tcBorders>
              <w:top w:val="nil"/>
              <w:left w:val="nil"/>
              <w:bottom w:val="single" w:sz="6" w:space="0" w:color="auto"/>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top w:val="nil"/>
              <w:left w:val="nil"/>
              <w:bottom w:val="single" w:sz="6" w:space="0" w:color="auto"/>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nil"/>
              <w:left w:val="nil"/>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top w:val="nil"/>
              <w:left w:val="nil"/>
              <w:right w:val="nil"/>
            </w:tcBorders>
            <w:shd w:val="clear" w:color="auto" w:fill="auto"/>
            <w:vAlign w:val="bottom"/>
          </w:tcPr>
          <w:p w:rsidR="00986A49" w:rsidRPr="00A8753D" w:rsidRDefault="00986A49" w:rsidP="00F660D5">
            <w:pPr>
              <w:pStyle w:val="tblNumber01"/>
              <w:rPr>
                <w:rFonts w:cs="Arial"/>
                <w:szCs w:val="18"/>
              </w:rPr>
            </w:pPr>
          </w:p>
        </w:tc>
        <w:tc>
          <w:tcPr>
            <w:tcW w:w="283" w:type="dxa"/>
            <w:tcBorders>
              <w:top w:val="nil"/>
              <w:left w:val="nil"/>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top w:val="nil"/>
              <w:left w:val="nil"/>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left w:val="nil"/>
              <w:right w:val="nil"/>
            </w:tcBorders>
            <w:shd w:val="clear" w:color="auto" w:fill="auto"/>
            <w:vAlign w:val="bottom"/>
            <w:hideMark/>
          </w:tcPr>
          <w:p w:rsidR="00986A49" w:rsidRPr="00A8753D" w:rsidRDefault="00986A49" w:rsidP="00F660D5">
            <w:pPr>
              <w:pStyle w:val="tblText02"/>
              <w:rPr>
                <w:rFonts w:cs="Arial"/>
                <w:b/>
                <w:szCs w:val="18"/>
              </w:rPr>
            </w:pPr>
            <w:r w:rsidRPr="00A8753D">
              <w:rPr>
                <w:rFonts w:cs="Arial"/>
                <w:b/>
                <w:szCs w:val="18"/>
              </w:rPr>
              <w:t>Итого капитал первого уровня</w:t>
            </w:r>
          </w:p>
        </w:tc>
        <w:tc>
          <w:tcPr>
            <w:tcW w:w="1417" w:type="dxa"/>
            <w:tcBorders>
              <w:left w:val="nil"/>
              <w:right w:val="nil"/>
            </w:tcBorders>
            <w:shd w:val="clear" w:color="auto" w:fill="auto"/>
            <w:vAlign w:val="bottom"/>
            <w:hideMark/>
          </w:tcPr>
          <w:p w:rsidR="00986A49" w:rsidRPr="00A8753D" w:rsidRDefault="00986A49" w:rsidP="00F660D5">
            <w:pPr>
              <w:pStyle w:val="tblNumber01"/>
              <w:rPr>
                <w:rFonts w:cs="Arial"/>
                <w:b/>
                <w:szCs w:val="18"/>
              </w:rPr>
            </w:pPr>
            <w:r w:rsidRPr="00A8753D">
              <w:rPr>
                <w:rFonts w:cs="Arial"/>
                <w:b/>
                <w:bCs/>
                <w:color w:val="000000"/>
                <w:szCs w:val="18"/>
              </w:rPr>
              <w:t>23,896,709</w:t>
            </w:r>
          </w:p>
        </w:tc>
        <w:tc>
          <w:tcPr>
            <w:tcW w:w="283" w:type="dxa"/>
            <w:tcBorders>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left w:val="nil"/>
              <w:right w:val="nil"/>
            </w:tcBorders>
            <w:shd w:val="clear" w:color="auto" w:fill="auto"/>
            <w:vAlign w:val="bottom"/>
            <w:hideMark/>
          </w:tcPr>
          <w:p w:rsidR="00986A49" w:rsidRPr="00A8753D" w:rsidRDefault="00986A49" w:rsidP="00F660D5">
            <w:pPr>
              <w:pStyle w:val="tblNumber01"/>
              <w:rPr>
                <w:rFonts w:cs="Arial"/>
                <w:b/>
                <w:szCs w:val="18"/>
              </w:rPr>
            </w:pPr>
            <w:r w:rsidRPr="00A8753D">
              <w:rPr>
                <w:rFonts w:cs="Arial"/>
                <w:b/>
                <w:szCs w:val="18"/>
              </w:rPr>
              <w:t>24,775,928</w:t>
            </w:r>
          </w:p>
        </w:tc>
      </w:tr>
      <w:tr w:rsidR="00986A49" w:rsidRPr="00A8753D" w:rsidTr="00F660D5">
        <w:trPr>
          <w:cantSplit/>
          <w:trHeight w:hRule="exact" w:val="170"/>
        </w:trPr>
        <w:tc>
          <w:tcPr>
            <w:tcW w:w="6328" w:type="dxa"/>
            <w:tcBorders>
              <w:left w:val="nil"/>
              <w:bottom w:val="single" w:sz="12" w:space="0" w:color="auto"/>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c>
          <w:tcPr>
            <w:tcW w:w="283" w:type="dxa"/>
            <w:tcBorders>
              <w:left w:val="nil"/>
              <w:bottom w:val="single" w:sz="12" w:space="0" w:color="auto"/>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single" w:sz="12" w:space="0" w:color="auto"/>
              <w:left w:val="nil"/>
              <w:bottom w:val="nil"/>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top w:val="single" w:sz="12" w:space="0" w:color="auto"/>
              <w:left w:val="nil"/>
              <w:right w:val="nil"/>
            </w:tcBorders>
            <w:shd w:val="clear" w:color="auto" w:fill="auto"/>
            <w:vAlign w:val="bottom"/>
          </w:tcPr>
          <w:p w:rsidR="00986A49" w:rsidRPr="00A8753D" w:rsidRDefault="00986A49" w:rsidP="00F660D5">
            <w:pPr>
              <w:pStyle w:val="tblNumber01"/>
              <w:rPr>
                <w:rFonts w:cs="Arial"/>
                <w:szCs w:val="18"/>
              </w:rPr>
            </w:pPr>
          </w:p>
        </w:tc>
        <w:tc>
          <w:tcPr>
            <w:tcW w:w="283" w:type="dxa"/>
            <w:tcBorders>
              <w:top w:val="single" w:sz="12" w:space="0" w:color="auto"/>
              <w:left w:val="nil"/>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top w:val="single" w:sz="12" w:space="0" w:color="auto"/>
              <w:left w:val="nil"/>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Cs w:val="18"/>
              </w:rPr>
            </w:pPr>
            <w:r w:rsidRPr="00A8753D">
              <w:rPr>
                <w:rFonts w:cs="Arial"/>
                <w:szCs w:val="18"/>
              </w:rPr>
              <w:t>Фонд переоценки основных средств</w:t>
            </w:r>
          </w:p>
        </w:tc>
        <w:tc>
          <w:tcPr>
            <w:tcW w:w="1417" w:type="dxa"/>
            <w:tcBorders>
              <w:top w:val="nil"/>
              <w:left w:val="nil"/>
              <w:right w:val="nil"/>
            </w:tcBorders>
            <w:shd w:val="clear" w:color="auto" w:fill="auto"/>
            <w:vAlign w:val="bottom"/>
            <w:hideMark/>
          </w:tcPr>
          <w:p w:rsidR="00986A49" w:rsidRPr="00A8753D" w:rsidRDefault="00986A49" w:rsidP="00F660D5">
            <w:pPr>
              <w:pStyle w:val="tblNumber01"/>
              <w:ind w:right="0"/>
              <w:rPr>
                <w:rFonts w:cs="Arial"/>
                <w:szCs w:val="18"/>
              </w:rPr>
            </w:pPr>
            <w:r w:rsidRPr="00A8753D">
              <w:rPr>
                <w:rFonts w:cs="Arial"/>
                <w:color w:val="000000"/>
                <w:szCs w:val="18"/>
              </w:rPr>
              <w:t>56,896</w:t>
            </w:r>
          </w:p>
        </w:tc>
        <w:tc>
          <w:tcPr>
            <w:tcW w:w="283" w:type="dxa"/>
            <w:tcBorders>
              <w:top w:val="nil"/>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top w:val="nil"/>
              <w:left w:val="nil"/>
              <w:right w:val="nil"/>
            </w:tcBorders>
            <w:shd w:val="clear" w:color="auto" w:fill="auto"/>
            <w:vAlign w:val="bottom"/>
            <w:hideMark/>
          </w:tcPr>
          <w:p w:rsidR="00986A49" w:rsidRPr="00A8753D" w:rsidRDefault="00986A49" w:rsidP="00F660D5">
            <w:pPr>
              <w:pStyle w:val="tblNumber01"/>
              <w:rPr>
                <w:rFonts w:cs="Arial"/>
                <w:szCs w:val="18"/>
              </w:rPr>
            </w:pPr>
            <w:r w:rsidRPr="00A8753D">
              <w:rPr>
                <w:rFonts w:cs="Arial"/>
                <w:szCs w:val="18"/>
              </w:rPr>
              <w:t>56,896</w:t>
            </w:r>
          </w:p>
        </w:tc>
      </w:tr>
      <w:tr w:rsidR="00986A49" w:rsidRPr="00A8753D" w:rsidTr="00F660D5">
        <w:trPr>
          <w:cantSplit/>
        </w:trPr>
        <w:tc>
          <w:tcPr>
            <w:tcW w:w="6328" w:type="dxa"/>
            <w:tcBorders>
              <w:top w:val="nil"/>
              <w:left w:val="nil"/>
              <w:right w:val="nil"/>
            </w:tcBorders>
            <w:shd w:val="clear" w:color="auto" w:fill="auto"/>
            <w:vAlign w:val="bottom"/>
            <w:hideMark/>
          </w:tcPr>
          <w:p w:rsidR="00986A49" w:rsidRPr="00A8753D" w:rsidRDefault="00986A49" w:rsidP="00F660D5">
            <w:pPr>
              <w:pStyle w:val="tblText02"/>
              <w:rPr>
                <w:rFonts w:cs="Arial"/>
                <w:szCs w:val="18"/>
              </w:rPr>
            </w:pPr>
            <w:r w:rsidRPr="00A8753D">
              <w:rPr>
                <w:rFonts w:cs="Arial"/>
                <w:szCs w:val="18"/>
              </w:rPr>
              <w:t>Резерв хеджирования денежных потоков</w:t>
            </w:r>
          </w:p>
        </w:tc>
        <w:tc>
          <w:tcPr>
            <w:tcW w:w="1417" w:type="dxa"/>
            <w:tcBorders>
              <w:left w:val="nil"/>
              <w:right w:val="nil"/>
            </w:tcBorders>
            <w:shd w:val="clear" w:color="auto" w:fill="auto"/>
            <w:vAlign w:val="bottom"/>
            <w:hideMark/>
          </w:tcPr>
          <w:p w:rsidR="00986A49" w:rsidRPr="00A8753D" w:rsidRDefault="00986A49" w:rsidP="00F660D5">
            <w:pPr>
              <w:pStyle w:val="tblNumber00"/>
              <w:rPr>
                <w:rFonts w:cs="Arial"/>
                <w:szCs w:val="18"/>
              </w:rPr>
            </w:pPr>
            <w:r w:rsidRPr="00A8753D">
              <w:rPr>
                <w:rFonts w:cs="Arial"/>
                <w:szCs w:val="18"/>
              </w:rPr>
              <w:t>(116)</w:t>
            </w:r>
          </w:p>
        </w:tc>
        <w:tc>
          <w:tcPr>
            <w:tcW w:w="283" w:type="dxa"/>
            <w:tcBorders>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left w:val="nil"/>
              <w:right w:val="nil"/>
            </w:tcBorders>
            <w:shd w:val="clear" w:color="auto" w:fill="auto"/>
            <w:vAlign w:val="bottom"/>
            <w:hideMark/>
          </w:tcPr>
          <w:p w:rsidR="00986A49" w:rsidRPr="00A8753D" w:rsidRDefault="00986A49" w:rsidP="00F660D5">
            <w:pPr>
              <w:pStyle w:val="tblNumber00"/>
              <w:rPr>
                <w:rFonts w:cs="Arial"/>
                <w:szCs w:val="18"/>
              </w:rPr>
            </w:pPr>
            <w:r w:rsidRPr="00A8753D">
              <w:rPr>
                <w:rFonts w:cs="Arial"/>
                <w:szCs w:val="18"/>
              </w:rPr>
              <w:t>(12,742)</w:t>
            </w:r>
          </w:p>
        </w:tc>
      </w:tr>
      <w:tr w:rsidR="00986A49" w:rsidRPr="00A8753D" w:rsidTr="00F660D5">
        <w:trPr>
          <w:cantSplit/>
          <w:trHeight w:hRule="exact" w:val="170"/>
        </w:trPr>
        <w:tc>
          <w:tcPr>
            <w:tcW w:w="6328" w:type="dxa"/>
            <w:tcBorders>
              <w:top w:val="nil"/>
              <w:left w:val="nil"/>
              <w:bottom w:val="single" w:sz="6" w:space="0" w:color="auto"/>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left w:val="nil"/>
              <w:bottom w:val="single" w:sz="6" w:space="0" w:color="auto"/>
              <w:right w:val="nil"/>
            </w:tcBorders>
            <w:shd w:val="clear" w:color="auto" w:fill="auto"/>
            <w:vAlign w:val="bottom"/>
          </w:tcPr>
          <w:p w:rsidR="00986A49" w:rsidRPr="00A8753D" w:rsidRDefault="00986A49" w:rsidP="00F660D5">
            <w:pPr>
              <w:pStyle w:val="tblNumber00"/>
              <w:rPr>
                <w:rFonts w:cs="Arial"/>
                <w:szCs w:val="18"/>
              </w:rPr>
            </w:pPr>
          </w:p>
        </w:tc>
        <w:tc>
          <w:tcPr>
            <w:tcW w:w="283" w:type="dxa"/>
            <w:tcBorders>
              <w:left w:val="nil"/>
              <w:bottom w:val="single" w:sz="6" w:space="0" w:color="auto"/>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left w:val="nil"/>
              <w:bottom w:val="single" w:sz="6" w:space="0" w:color="auto"/>
              <w:right w:val="nil"/>
            </w:tcBorders>
            <w:shd w:val="clear" w:color="auto" w:fill="auto"/>
            <w:vAlign w:val="bottom"/>
          </w:tcPr>
          <w:p w:rsidR="00986A49" w:rsidRPr="00A8753D" w:rsidRDefault="00986A49" w:rsidP="00F660D5">
            <w:pPr>
              <w:pStyle w:val="tblNumber00"/>
              <w:rPr>
                <w:rFonts w:cs="Arial"/>
                <w:szCs w:val="18"/>
              </w:rPr>
            </w:pPr>
          </w:p>
        </w:tc>
      </w:tr>
      <w:tr w:rsidR="00986A49" w:rsidRPr="00A8753D" w:rsidTr="00F660D5">
        <w:trPr>
          <w:cantSplit/>
          <w:trHeight w:hRule="exact" w:val="170"/>
        </w:trPr>
        <w:tc>
          <w:tcPr>
            <w:tcW w:w="6328" w:type="dxa"/>
            <w:tcBorders>
              <w:top w:val="single" w:sz="6" w:space="0" w:color="auto"/>
              <w:left w:val="nil"/>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top w:val="single" w:sz="6" w:space="0" w:color="auto"/>
              <w:left w:val="nil"/>
              <w:right w:val="nil"/>
            </w:tcBorders>
            <w:shd w:val="clear" w:color="auto" w:fill="auto"/>
            <w:vAlign w:val="bottom"/>
          </w:tcPr>
          <w:p w:rsidR="00986A49" w:rsidRPr="00A8753D" w:rsidRDefault="00986A49" w:rsidP="00F660D5">
            <w:pPr>
              <w:pStyle w:val="tblNumber01"/>
              <w:ind w:right="0"/>
              <w:rPr>
                <w:rFonts w:cs="Arial"/>
                <w:szCs w:val="18"/>
              </w:rPr>
            </w:pPr>
          </w:p>
        </w:tc>
        <w:tc>
          <w:tcPr>
            <w:tcW w:w="283" w:type="dxa"/>
            <w:tcBorders>
              <w:top w:val="single" w:sz="6" w:space="0" w:color="auto"/>
              <w:left w:val="nil"/>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top w:val="single" w:sz="6" w:space="0" w:color="auto"/>
              <w:left w:val="nil"/>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left w:val="nil"/>
              <w:right w:val="nil"/>
            </w:tcBorders>
            <w:shd w:val="clear" w:color="auto" w:fill="auto"/>
            <w:vAlign w:val="bottom"/>
            <w:hideMark/>
          </w:tcPr>
          <w:p w:rsidR="00986A49" w:rsidRPr="00A8753D" w:rsidRDefault="00986A49" w:rsidP="00F660D5">
            <w:pPr>
              <w:pStyle w:val="tblText02"/>
              <w:rPr>
                <w:rFonts w:cs="Arial"/>
                <w:b/>
                <w:szCs w:val="18"/>
              </w:rPr>
            </w:pPr>
            <w:r w:rsidRPr="00A8753D">
              <w:rPr>
                <w:rFonts w:cs="Arial"/>
                <w:b/>
                <w:szCs w:val="18"/>
              </w:rPr>
              <w:t>Итого регулятивный капитал</w:t>
            </w:r>
          </w:p>
        </w:tc>
        <w:tc>
          <w:tcPr>
            <w:tcW w:w="1417" w:type="dxa"/>
            <w:tcBorders>
              <w:left w:val="nil"/>
              <w:right w:val="nil"/>
            </w:tcBorders>
            <w:shd w:val="clear" w:color="auto" w:fill="auto"/>
            <w:vAlign w:val="bottom"/>
            <w:hideMark/>
          </w:tcPr>
          <w:p w:rsidR="00986A49" w:rsidRPr="00A8753D" w:rsidRDefault="00986A49" w:rsidP="00F660D5">
            <w:pPr>
              <w:pStyle w:val="tblNumber01"/>
              <w:ind w:right="0"/>
              <w:rPr>
                <w:rFonts w:cs="Arial"/>
                <w:b/>
                <w:szCs w:val="18"/>
              </w:rPr>
            </w:pPr>
            <w:r w:rsidRPr="00A8753D">
              <w:rPr>
                <w:rFonts w:cs="Arial"/>
                <w:b/>
                <w:bCs/>
                <w:szCs w:val="18"/>
              </w:rPr>
              <w:t>23,953,489</w:t>
            </w:r>
          </w:p>
        </w:tc>
        <w:tc>
          <w:tcPr>
            <w:tcW w:w="283" w:type="dxa"/>
            <w:tcBorders>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left w:val="nil"/>
              <w:right w:val="nil"/>
            </w:tcBorders>
            <w:shd w:val="clear" w:color="auto" w:fill="auto"/>
            <w:vAlign w:val="bottom"/>
            <w:hideMark/>
          </w:tcPr>
          <w:p w:rsidR="00986A49" w:rsidRPr="00A8753D" w:rsidRDefault="00986A49" w:rsidP="00F660D5">
            <w:pPr>
              <w:pStyle w:val="tblNumber01"/>
              <w:rPr>
                <w:rFonts w:cs="Arial"/>
                <w:b/>
                <w:szCs w:val="18"/>
              </w:rPr>
            </w:pPr>
            <w:r w:rsidRPr="00A8753D">
              <w:rPr>
                <w:rFonts w:cs="Arial"/>
                <w:b/>
                <w:szCs w:val="18"/>
              </w:rPr>
              <w:t>24,820,082</w:t>
            </w:r>
          </w:p>
        </w:tc>
      </w:tr>
      <w:tr w:rsidR="00986A49" w:rsidRPr="00A8753D" w:rsidTr="00F660D5">
        <w:trPr>
          <w:cantSplit/>
          <w:trHeight w:hRule="exact" w:val="170"/>
        </w:trPr>
        <w:tc>
          <w:tcPr>
            <w:tcW w:w="6328" w:type="dxa"/>
            <w:tcBorders>
              <w:left w:val="nil"/>
              <w:bottom w:val="single" w:sz="12" w:space="0" w:color="auto"/>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left w:val="nil"/>
              <w:bottom w:val="single" w:sz="12" w:space="0" w:color="auto"/>
              <w:right w:val="nil"/>
            </w:tcBorders>
            <w:shd w:val="clear" w:color="auto" w:fill="auto"/>
            <w:vAlign w:val="bottom"/>
          </w:tcPr>
          <w:p w:rsidR="00986A49" w:rsidRPr="00A8753D" w:rsidRDefault="00986A49" w:rsidP="00F660D5">
            <w:pPr>
              <w:pStyle w:val="tblNumber01"/>
              <w:ind w:right="0"/>
              <w:rPr>
                <w:rFonts w:cs="Arial"/>
                <w:szCs w:val="18"/>
              </w:rPr>
            </w:pPr>
          </w:p>
        </w:tc>
        <w:tc>
          <w:tcPr>
            <w:tcW w:w="283" w:type="dxa"/>
            <w:tcBorders>
              <w:left w:val="nil"/>
              <w:bottom w:val="single" w:sz="12" w:space="0" w:color="auto"/>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single" w:sz="12" w:space="0" w:color="auto"/>
              <w:left w:val="nil"/>
              <w:right w:val="nil"/>
            </w:tcBorders>
            <w:shd w:val="clear" w:color="auto" w:fill="auto"/>
            <w:vAlign w:val="bottom"/>
            <w:hideMark/>
          </w:tcPr>
          <w:p w:rsidR="00986A49" w:rsidRPr="00A8753D" w:rsidRDefault="00986A49" w:rsidP="00F660D5">
            <w:pPr>
              <w:pStyle w:val="tblText02"/>
              <w:rPr>
                <w:rFonts w:cs="Arial"/>
                <w:szCs w:val="18"/>
              </w:rPr>
            </w:pPr>
          </w:p>
        </w:tc>
        <w:tc>
          <w:tcPr>
            <w:tcW w:w="1417" w:type="dxa"/>
            <w:tcBorders>
              <w:top w:val="single" w:sz="12" w:space="0" w:color="auto"/>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283" w:type="dxa"/>
            <w:tcBorders>
              <w:top w:val="single" w:sz="12" w:space="0" w:color="auto"/>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top w:val="single" w:sz="12" w:space="0" w:color="auto"/>
              <w:left w:val="nil"/>
              <w:right w:val="nil"/>
            </w:tcBorders>
            <w:shd w:val="clear" w:color="auto" w:fill="auto"/>
            <w:noWrap/>
            <w:vAlign w:val="bottom"/>
            <w:hideMark/>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top w:val="nil"/>
              <w:left w:val="nil"/>
              <w:right w:val="nil"/>
            </w:tcBorders>
            <w:shd w:val="clear" w:color="auto" w:fill="auto"/>
            <w:vAlign w:val="bottom"/>
            <w:hideMark/>
          </w:tcPr>
          <w:p w:rsidR="00986A49" w:rsidRPr="00A8753D" w:rsidRDefault="00986A49" w:rsidP="00F660D5">
            <w:pPr>
              <w:pStyle w:val="tblText02"/>
              <w:rPr>
                <w:rFonts w:cs="Arial"/>
                <w:b/>
                <w:szCs w:val="18"/>
              </w:rPr>
            </w:pPr>
            <w:r w:rsidRPr="00A8753D">
              <w:rPr>
                <w:rFonts w:cs="Arial"/>
                <w:b/>
                <w:szCs w:val="18"/>
              </w:rPr>
              <w:t>Активы, взвешенные с учетом риска</w:t>
            </w:r>
          </w:p>
        </w:tc>
        <w:tc>
          <w:tcPr>
            <w:tcW w:w="1417" w:type="dxa"/>
            <w:tcBorders>
              <w:top w:val="nil"/>
              <w:left w:val="nil"/>
              <w:right w:val="nil"/>
            </w:tcBorders>
            <w:shd w:val="clear" w:color="auto" w:fill="auto"/>
            <w:vAlign w:val="bottom"/>
            <w:hideMark/>
          </w:tcPr>
          <w:p w:rsidR="00986A49" w:rsidRPr="00A8753D" w:rsidRDefault="00986A49" w:rsidP="00F660D5">
            <w:pPr>
              <w:pStyle w:val="tblNumber01"/>
              <w:ind w:right="0"/>
              <w:rPr>
                <w:rFonts w:cs="Arial"/>
                <w:b/>
                <w:szCs w:val="18"/>
              </w:rPr>
            </w:pPr>
            <w:r w:rsidRPr="00A8753D">
              <w:rPr>
                <w:rFonts w:cs="Arial"/>
                <w:b/>
                <w:bCs/>
                <w:szCs w:val="18"/>
              </w:rPr>
              <w:t>96,446,246</w:t>
            </w:r>
          </w:p>
        </w:tc>
        <w:tc>
          <w:tcPr>
            <w:tcW w:w="283" w:type="dxa"/>
            <w:tcBorders>
              <w:top w:val="nil"/>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top w:val="nil"/>
              <w:left w:val="nil"/>
              <w:right w:val="nil"/>
            </w:tcBorders>
            <w:shd w:val="clear" w:color="auto" w:fill="auto"/>
            <w:vAlign w:val="bottom"/>
            <w:hideMark/>
          </w:tcPr>
          <w:p w:rsidR="00986A49" w:rsidRPr="00A8753D" w:rsidRDefault="00986A49" w:rsidP="00F660D5">
            <w:pPr>
              <w:pStyle w:val="tblNumber01"/>
              <w:rPr>
                <w:rFonts w:cs="Arial"/>
                <w:b/>
                <w:szCs w:val="18"/>
              </w:rPr>
            </w:pPr>
            <w:r w:rsidRPr="00A8753D">
              <w:rPr>
                <w:rFonts w:cs="Arial"/>
                <w:b/>
                <w:szCs w:val="18"/>
              </w:rPr>
              <w:t>111,105,238</w:t>
            </w:r>
          </w:p>
        </w:tc>
      </w:tr>
      <w:tr w:rsidR="00986A49" w:rsidRPr="00A8753D" w:rsidTr="00F660D5">
        <w:trPr>
          <w:cantSplit/>
          <w:trHeight w:hRule="exact" w:val="170"/>
        </w:trPr>
        <w:tc>
          <w:tcPr>
            <w:tcW w:w="6328" w:type="dxa"/>
            <w:tcBorders>
              <w:left w:val="nil"/>
              <w:bottom w:val="single" w:sz="12" w:space="0" w:color="auto"/>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left w:val="nil"/>
              <w:bottom w:val="single" w:sz="12" w:space="0" w:color="auto"/>
              <w:right w:val="nil"/>
            </w:tcBorders>
            <w:shd w:val="clear" w:color="auto" w:fill="auto"/>
            <w:vAlign w:val="bottom"/>
          </w:tcPr>
          <w:p w:rsidR="00986A49" w:rsidRPr="00A8753D" w:rsidRDefault="00986A49" w:rsidP="00F660D5">
            <w:pPr>
              <w:pStyle w:val="tblNumber01"/>
              <w:ind w:right="0"/>
              <w:rPr>
                <w:rFonts w:cs="Arial"/>
                <w:szCs w:val="18"/>
              </w:rPr>
            </w:pPr>
          </w:p>
        </w:tc>
        <w:tc>
          <w:tcPr>
            <w:tcW w:w="283" w:type="dxa"/>
            <w:tcBorders>
              <w:left w:val="nil"/>
              <w:bottom w:val="single" w:sz="12" w:space="0" w:color="auto"/>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left w:val="nil"/>
              <w:bottom w:val="single" w:sz="12" w:space="0" w:color="auto"/>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single" w:sz="12" w:space="0" w:color="auto"/>
              <w:left w:val="nil"/>
              <w:bottom w:val="nil"/>
              <w:right w:val="nil"/>
            </w:tcBorders>
            <w:shd w:val="clear" w:color="auto" w:fill="auto"/>
            <w:vAlign w:val="bottom"/>
            <w:hideMark/>
          </w:tcPr>
          <w:p w:rsidR="00986A49" w:rsidRPr="00A8753D" w:rsidRDefault="00986A49" w:rsidP="00F660D5">
            <w:pPr>
              <w:pStyle w:val="tblText02"/>
              <w:rPr>
                <w:rFonts w:cs="Arial"/>
                <w:szCs w:val="18"/>
              </w:rPr>
            </w:pPr>
          </w:p>
        </w:tc>
        <w:tc>
          <w:tcPr>
            <w:tcW w:w="1417" w:type="dxa"/>
            <w:tcBorders>
              <w:top w:val="single" w:sz="12" w:space="0" w:color="auto"/>
              <w:left w:val="nil"/>
              <w:bottom w:val="nil"/>
              <w:right w:val="nil"/>
            </w:tcBorders>
            <w:shd w:val="clear" w:color="auto" w:fill="auto"/>
            <w:noWrap/>
            <w:vAlign w:val="bottom"/>
            <w:hideMark/>
          </w:tcPr>
          <w:p w:rsidR="00986A49" w:rsidRPr="00A8753D" w:rsidRDefault="00986A49" w:rsidP="00F660D5">
            <w:pPr>
              <w:pStyle w:val="tblNumber01"/>
              <w:ind w:right="0"/>
              <w:rPr>
                <w:rFonts w:cs="Arial"/>
                <w:szCs w:val="18"/>
              </w:rPr>
            </w:pPr>
          </w:p>
        </w:tc>
        <w:tc>
          <w:tcPr>
            <w:tcW w:w="283" w:type="dxa"/>
            <w:tcBorders>
              <w:top w:val="single" w:sz="12" w:space="0" w:color="auto"/>
              <w:left w:val="nil"/>
              <w:bottom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top w:val="single" w:sz="12" w:space="0" w:color="auto"/>
              <w:left w:val="nil"/>
              <w:bottom w:val="nil"/>
              <w:right w:val="nil"/>
            </w:tcBorders>
            <w:shd w:val="clear" w:color="auto" w:fill="auto"/>
            <w:noWrap/>
            <w:vAlign w:val="bottom"/>
            <w:hideMark/>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Cs w:val="18"/>
              </w:rPr>
            </w:pPr>
            <w:r w:rsidRPr="00A8753D">
              <w:rPr>
                <w:rFonts w:cs="Arial"/>
                <w:szCs w:val="18"/>
              </w:rPr>
              <w:t>Коэффициенты достаточности капитала:</w:t>
            </w:r>
          </w:p>
        </w:tc>
        <w:tc>
          <w:tcPr>
            <w:tcW w:w="1417" w:type="dxa"/>
            <w:tcBorders>
              <w:top w:val="nil"/>
              <w:left w:val="nil"/>
              <w:right w:val="nil"/>
            </w:tcBorders>
            <w:shd w:val="clear" w:color="auto" w:fill="auto"/>
            <w:vAlign w:val="bottom"/>
            <w:hideMark/>
          </w:tcPr>
          <w:p w:rsidR="00986A49" w:rsidRPr="00A8753D" w:rsidRDefault="00986A49" w:rsidP="00F660D5">
            <w:pPr>
              <w:pStyle w:val="tblNumber01"/>
              <w:ind w:right="0"/>
              <w:rPr>
                <w:rFonts w:cs="Arial"/>
                <w:szCs w:val="18"/>
              </w:rPr>
            </w:pPr>
          </w:p>
        </w:tc>
        <w:tc>
          <w:tcPr>
            <w:tcW w:w="283"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szCs w:val="18"/>
              </w:rPr>
            </w:pPr>
          </w:p>
        </w:tc>
        <w:tc>
          <w:tcPr>
            <w:tcW w:w="1417" w:type="dxa"/>
            <w:tcBorders>
              <w:top w:val="nil"/>
              <w:left w:val="nil"/>
              <w:right w:val="nil"/>
            </w:tcBorders>
            <w:shd w:val="clear" w:color="auto" w:fill="auto"/>
            <w:vAlign w:val="bottom"/>
            <w:hideMark/>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nil"/>
              <w:left w:val="nil"/>
              <w:bottom w:val="nil"/>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top w:val="nil"/>
              <w:left w:val="nil"/>
              <w:right w:val="nil"/>
            </w:tcBorders>
            <w:shd w:val="clear" w:color="auto" w:fill="auto"/>
            <w:vAlign w:val="bottom"/>
          </w:tcPr>
          <w:p w:rsidR="00986A49" w:rsidRPr="00A8753D" w:rsidRDefault="00986A49" w:rsidP="00F660D5">
            <w:pPr>
              <w:pStyle w:val="tblNumber01"/>
              <w:ind w:right="0"/>
              <w:rPr>
                <w:rFonts w:cs="Arial"/>
                <w:szCs w:val="18"/>
              </w:rPr>
            </w:pPr>
          </w:p>
        </w:tc>
        <w:tc>
          <w:tcPr>
            <w:tcW w:w="283" w:type="dxa"/>
            <w:tcBorders>
              <w:top w:val="nil"/>
              <w:left w:val="nil"/>
              <w:bottom w:val="nil"/>
              <w:right w:val="nil"/>
            </w:tcBorders>
            <w:shd w:val="clear" w:color="auto" w:fill="auto"/>
            <w:vAlign w:val="bottom"/>
          </w:tcPr>
          <w:p w:rsidR="00986A49" w:rsidRPr="00A8753D" w:rsidRDefault="00986A49" w:rsidP="00F660D5">
            <w:pPr>
              <w:pStyle w:val="tblNumber01"/>
              <w:rPr>
                <w:rFonts w:cs="Arial"/>
                <w:szCs w:val="18"/>
              </w:rPr>
            </w:pPr>
          </w:p>
        </w:tc>
        <w:tc>
          <w:tcPr>
            <w:tcW w:w="1417" w:type="dxa"/>
            <w:tcBorders>
              <w:top w:val="nil"/>
              <w:left w:val="nil"/>
              <w:right w:val="nil"/>
            </w:tcBorders>
            <w:shd w:val="clear" w:color="auto" w:fill="auto"/>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top w:val="nil"/>
              <w:left w:val="nil"/>
              <w:right w:val="nil"/>
            </w:tcBorders>
            <w:shd w:val="clear" w:color="auto" w:fill="auto"/>
            <w:vAlign w:val="bottom"/>
            <w:hideMark/>
          </w:tcPr>
          <w:p w:rsidR="00986A49" w:rsidRPr="00A8753D" w:rsidRDefault="00986A49" w:rsidP="00F660D5">
            <w:pPr>
              <w:pStyle w:val="tblText02"/>
              <w:rPr>
                <w:rFonts w:cs="Arial"/>
                <w:szCs w:val="18"/>
              </w:rPr>
            </w:pPr>
            <w:r w:rsidRPr="00A8753D">
              <w:rPr>
                <w:rFonts w:cs="Arial"/>
                <w:szCs w:val="18"/>
              </w:rPr>
              <w:t>Капитал первого уровня</w:t>
            </w: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ind w:right="0"/>
              <w:rPr>
                <w:rFonts w:cs="Arial"/>
                <w:szCs w:val="18"/>
              </w:rPr>
            </w:pPr>
            <w:r w:rsidRPr="00A8753D">
              <w:rPr>
                <w:rFonts w:cs="Arial"/>
                <w:color w:val="000000"/>
                <w:szCs w:val="18"/>
              </w:rPr>
              <w:t>24.78%</w:t>
            </w:r>
          </w:p>
        </w:tc>
        <w:tc>
          <w:tcPr>
            <w:tcW w:w="283" w:type="dxa"/>
            <w:tcBorders>
              <w:top w:val="nil"/>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rPr>
                <w:rFonts w:cs="Arial"/>
                <w:szCs w:val="18"/>
              </w:rPr>
            </w:pPr>
            <w:r w:rsidRPr="00A8753D">
              <w:rPr>
                <w:rFonts w:cs="Arial"/>
                <w:szCs w:val="18"/>
              </w:rPr>
              <w:t>22.30%</w:t>
            </w:r>
          </w:p>
        </w:tc>
      </w:tr>
      <w:tr w:rsidR="00986A49" w:rsidRPr="00A8753D" w:rsidTr="00F660D5">
        <w:trPr>
          <w:cantSplit/>
          <w:trHeight w:hRule="exact" w:val="170"/>
        </w:trPr>
        <w:tc>
          <w:tcPr>
            <w:tcW w:w="6328" w:type="dxa"/>
            <w:tcBorders>
              <w:left w:val="nil"/>
              <w:bottom w:val="single" w:sz="6" w:space="0" w:color="auto"/>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left w:val="nil"/>
              <w:bottom w:val="single" w:sz="6" w:space="0" w:color="auto"/>
              <w:right w:val="nil"/>
            </w:tcBorders>
            <w:shd w:val="clear" w:color="auto" w:fill="auto"/>
            <w:noWrap/>
            <w:vAlign w:val="bottom"/>
          </w:tcPr>
          <w:p w:rsidR="00986A49" w:rsidRPr="00A8753D" w:rsidRDefault="00986A49" w:rsidP="00F660D5">
            <w:pPr>
              <w:pStyle w:val="tblNumber01"/>
              <w:ind w:right="0"/>
              <w:rPr>
                <w:rFonts w:cs="Arial"/>
                <w:szCs w:val="18"/>
              </w:rPr>
            </w:pPr>
          </w:p>
        </w:tc>
        <w:tc>
          <w:tcPr>
            <w:tcW w:w="283" w:type="dxa"/>
            <w:tcBorders>
              <w:left w:val="nil"/>
              <w:bottom w:val="single" w:sz="6" w:space="0" w:color="auto"/>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left w:val="nil"/>
              <w:bottom w:val="single" w:sz="6" w:space="0" w:color="auto"/>
              <w:right w:val="nil"/>
            </w:tcBorders>
            <w:shd w:val="clear" w:color="auto" w:fill="auto"/>
            <w:noWrap/>
            <w:vAlign w:val="bottom"/>
          </w:tcPr>
          <w:p w:rsidR="00986A49" w:rsidRPr="00A8753D" w:rsidRDefault="00986A49" w:rsidP="00F660D5">
            <w:pPr>
              <w:pStyle w:val="tblNumber01"/>
              <w:rPr>
                <w:rFonts w:cs="Arial"/>
                <w:szCs w:val="18"/>
              </w:rPr>
            </w:pPr>
          </w:p>
        </w:tc>
      </w:tr>
      <w:tr w:rsidR="00986A49" w:rsidRPr="00A8753D" w:rsidTr="00F660D5">
        <w:trPr>
          <w:cantSplit/>
          <w:trHeight w:hRule="exact" w:val="170"/>
        </w:trPr>
        <w:tc>
          <w:tcPr>
            <w:tcW w:w="6328" w:type="dxa"/>
            <w:tcBorders>
              <w:top w:val="single" w:sz="6" w:space="0" w:color="auto"/>
              <w:left w:val="nil"/>
              <w:bottom w:val="nil"/>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top w:val="single" w:sz="6" w:space="0" w:color="auto"/>
              <w:left w:val="nil"/>
              <w:right w:val="nil"/>
            </w:tcBorders>
            <w:shd w:val="clear" w:color="auto" w:fill="auto"/>
            <w:noWrap/>
            <w:vAlign w:val="bottom"/>
          </w:tcPr>
          <w:p w:rsidR="00986A49" w:rsidRPr="00A8753D" w:rsidRDefault="00986A49" w:rsidP="00F660D5">
            <w:pPr>
              <w:pStyle w:val="tblNumber01"/>
              <w:ind w:right="0"/>
              <w:rPr>
                <w:rFonts w:cs="Arial"/>
                <w:szCs w:val="18"/>
              </w:rPr>
            </w:pPr>
          </w:p>
        </w:tc>
        <w:tc>
          <w:tcPr>
            <w:tcW w:w="283" w:type="dxa"/>
            <w:tcBorders>
              <w:top w:val="single" w:sz="6" w:space="0" w:color="auto"/>
              <w:left w:val="nil"/>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top w:val="single" w:sz="6" w:space="0" w:color="auto"/>
              <w:left w:val="nil"/>
              <w:right w:val="nil"/>
            </w:tcBorders>
            <w:shd w:val="clear" w:color="auto" w:fill="auto"/>
            <w:noWrap/>
            <w:vAlign w:val="bottom"/>
          </w:tcPr>
          <w:p w:rsidR="00986A49" w:rsidRPr="00A8753D" w:rsidRDefault="00986A49" w:rsidP="00F660D5">
            <w:pPr>
              <w:pStyle w:val="tblNumber01"/>
              <w:rPr>
                <w:rFonts w:cs="Arial"/>
                <w:szCs w:val="18"/>
              </w:rPr>
            </w:pPr>
          </w:p>
        </w:tc>
      </w:tr>
      <w:tr w:rsidR="00986A49" w:rsidRPr="00A8753D" w:rsidTr="00F660D5">
        <w:trPr>
          <w:cantSplit/>
        </w:trPr>
        <w:tc>
          <w:tcPr>
            <w:tcW w:w="6328" w:type="dxa"/>
            <w:tcBorders>
              <w:top w:val="nil"/>
              <w:left w:val="nil"/>
              <w:right w:val="nil"/>
            </w:tcBorders>
            <w:shd w:val="clear" w:color="auto" w:fill="auto"/>
            <w:vAlign w:val="bottom"/>
            <w:hideMark/>
          </w:tcPr>
          <w:p w:rsidR="00986A49" w:rsidRPr="00A8753D" w:rsidRDefault="00986A49" w:rsidP="00F660D5">
            <w:pPr>
              <w:pStyle w:val="tblText02"/>
              <w:rPr>
                <w:rFonts w:cs="Arial"/>
                <w:b/>
                <w:szCs w:val="18"/>
              </w:rPr>
            </w:pPr>
            <w:r w:rsidRPr="00A8753D">
              <w:rPr>
                <w:rFonts w:cs="Arial"/>
                <w:b/>
                <w:szCs w:val="18"/>
              </w:rPr>
              <w:t>Итого капитал</w:t>
            </w:r>
          </w:p>
        </w:tc>
        <w:tc>
          <w:tcPr>
            <w:tcW w:w="1417" w:type="dxa"/>
            <w:tcBorders>
              <w:left w:val="nil"/>
              <w:right w:val="nil"/>
            </w:tcBorders>
            <w:shd w:val="clear" w:color="auto" w:fill="auto"/>
            <w:noWrap/>
            <w:vAlign w:val="bottom"/>
            <w:hideMark/>
          </w:tcPr>
          <w:p w:rsidR="00986A49" w:rsidRPr="00A8753D" w:rsidRDefault="00986A49" w:rsidP="00F660D5">
            <w:pPr>
              <w:pStyle w:val="tblNumber01"/>
              <w:ind w:right="0"/>
              <w:rPr>
                <w:rFonts w:cs="Arial"/>
                <w:b/>
                <w:szCs w:val="18"/>
              </w:rPr>
            </w:pPr>
            <w:r w:rsidRPr="00A8753D">
              <w:rPr>
                <w:rFonts w:cs="Arial"/>
                <w:b/>
                <w:color w:val="000000"/>
                <w:szCs w:val="18"/>
              </w:rPr>
              <w:t>24.84%</w:t>
            </w:r>
          </w:p>
        </w:tc>
        <w:tc>
          <w:tcPr>
            <w:tcW w:w="283" w:type="dxa"/>
            <w:tcBorders>
              <w:left w:val="nil"/>
              <w:right w:val="nil"/>
            </w:tcBorders>
            <w:shd w:val="clear" w:color="auto" w:fill="auto"/>
            <w:noWrap/>
            <w:vAlign w:val="bottom"/>
            <w:hideMark/>
          </w:tcPr>
          <w:p w:rsidR="00986A49" w:rsidRPr="00A8753D" w:rsidRDefault="00986A49" w:rsidP="00F660D5">
            <w:pPr>
              <w:pStyle w:val="tblNumber01"/>
              <w:rPr>
                <w:rFonts w:cs="Arial"/>
                <w:szCs w:val="18"/>
              </w:rPr>
            </w:pPr>
          </w:p>
        </w:tc>
        <w:tc>
          <w:tcPr>
            <w:tcW w:w="1417" w:type="dxa"/>
            <w:tcBorders>
              <w:left w:val="nil"/>
              <w:right w:val="nil"/>
            </w:tcBorders>
            <w:shd w:val="clear" w:color="auto" w:fill="auto"/>
            <w:noWrap/>
            <w:vAlign w:val="bottom"/>
            <w:hideMark/>
          </w:tcPr>
          <w:p w:rsidR="00986A49" w:rsidRPr="00A8753D" w:rsidRDefault="00986A49" w:rsidP="00F660D5">
            <w:pPr>
              <w:pStyle w:val="tblNumber01"/>
              <w:rPr>
                <w:rFonts w:cs="Arial"/>
                <w:szCs w:val="18"/>
              </w:rPr>
            </w:pPr>
            <w:r w:rsidRPr="00A8753D">
              <w:rPr>
                <w:rFonts w:cs="Arial"/>
                <w:b/>
                <w:szCs w:val="18"/>
              </w:rPr>
              <w:t>22.34%</w:t>
            </w:r>
          </w:p>
        </w:tc>
      </w:tr>
      <w:tr w:rsidR="00986A49" w:rsidRPr="00A8753D" w:rsidTr="00F660D5">
        <w:trPr>
          <w:cantSplit/>
          <w:trHeight w:hRule="exact" w:val="170"/>
        </w:trPr>
        <w:tc>
          <w:tcPr>
            <w:tcW w:w="6328" w:type="dxa"/>
            <w:tcBorders>
              <w:top w:val="nil"/>
              <w:left w:val="nil"/>
              <w:bottom w:val="single" w:sz="12" w:space="0" w:color="auto"/>
              <w:right w:val="nil"/>
            </w:tcBorders>
            <w:shd w:val="clear" w:color="auto" w:fill="auto"/>
            <w:vAlign w:val="bottom"/>
          </w:tcPr>
          <w:p w:rsidR="00986A49" w:rsidRPr="00A8753D" w:rsidRDefault="00986A49" w:rsidP="00F660D5">
            <w:pPr>
              <w:pStyle w:val="tblText02"/>
              <w:rPr>
                <w:rFonts w:cs="Arial"/>
                <w:szCs w:val="18"/>
              </w:rPr>
            </w:pPr>
          </w:p>
        </w:tc>
        <w:tc>
          <w:tcPr>
            <w:tcW w:w="1417" w:type="dxa"/>
            <w:tcBorders>
              <w:left w:val="nil"/>
              <w:bottom w:val="single" w:sz="12" w:space="0" w:color="auto"/>
              <w:right w:val="nil"/>
            </w:tcBorders>
            <w:shd w:val="clear" w:color="auto" w:fill="auto"/>
            <w:noWrap/>
            <w:vAlign w:val="bottom"/>
          </w:tcPr>
          <w:p w:rsidR="00986A49" w:rsidRPr="00A8753D" w:rsidRDefault="00986A49" w:rsidP="00F660D5">
            <w:pPr>
              <w:pStyle w:val="tblNumber01"/>
              <w:rPr>
                <w:rFonts w:cs="Arial"/>
                <w:szCs w:val="18"/>
              </w:rPr>
            </w:pPr>
          </w:p>
        </w:tc>
        <w:tc>
          <w:tcPr>
            <w:tcW w:w="283" w:type="dxa"/>
            <w:tcBorders>
              <w:left w:val="nil"/>
              <w:bottom w:val="single" w:sz="12" w:space="0" w:color="auto"/>
              <w:right w:val="nil"/>
            </w:tcBorders>
            <w:shd w:val="clear" w:color="auto" w:fill="auto"/>
            <w:noWrap/>
            <w:vAlign w:val="bottom"/>
          </w:tcPr>
          <w:p w:rsidR="00986A49" w:rsidRPr="00A8753D" w:rsidRDefault="00986A49" w:rsidP="00F660D5">
            <w:pPr>
              <w:pStyle w:val="tblNumber01"/>
              <w:rPr>
                <w:rFonts w:cs="Arial"/>
                <w:szCs w:val="18"/>
              </w:rPr>
            </w:pPr>
          </w:p>
        </w:tc>
        <w:tc>
          <w:tcPr>
            <w:tcW w:w="1417" w:type="dxa"/>
            <w:tcBorders>
              <w:left w:val="nil"/>
              <w:bottom w:val="single" w:sz="12" w:space="0" w:color="auto"/>
              <w:right w:val="nil"/>
            </w:tcBorders>
            <w:shd w:val="clear" w:color="auto" w:fill="auto"/>
            <w:noWrap/>
            <w:vAlign w:val="bottom"/>
          </w:tcPr>
          <w:p w:rsidR="00986A49" w:rsidRPr="00A8753D" w:rsidRDefault="00986A49" w:rsidP="00F660D5">
            <w:pPr>
              <w:pStyle w:val="tblNumber01"/>
              <w:rPr>
                <w:rFonts w:cs="Arial"/>
                <w:szCs w:val="18"/>
              </w:rPr>
            </w:pPr>
          </w:p>
        </w:tc>
      </w:tr>
    </w:tbl>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pacing w:val="-2"/>
          <w:sz w:val="20"/>
        </w:rPr>
      </w:pPr>
      <w:r w:rsidRPr="002F2FD8">
        <w:rPr>
          <w:rFonts w:ascii="Arial" w:hAnsi="Arial" w:cs="Arial"/>
          <w:spacing w:val="-2"/>
          <w:sz w:val="20"/>
        </w:rPr>
        <w:t>В соответствии с установленными количественными показателями с целью обеспечения достаточности капитала Банк обязан выполнять требования, касающиеся минимальных сумм и нормативов соотношения общей суммы капитала (8%) и капитала первого уровня (4%) к общей сумме активов, взвешенных с учетом риска. По состоянию на 30 июня 2015 г. и 31 декабря 2014 г. Банк соблюдал обязательные требования Базельского Соглашения к минимальному размеру капитала.</w:t>
      </w:r>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Общая политика управления капиталом Банка нацелена на динамическую оптимизацию капитала, необходимого для расширения Банка, и поддержание удовлетворительных показателей достаточности капитала в целях защиты Банка от неблагоприятных изменений рыночных условий и минимизации риска ликвидности. Политика управления капиталом отражает видение и стратегию участника в отношении долгосрочного развития Банка.</w:t>
      </w:r>
    </w:p>
    <w:p w:rsidR="00986A49" w:rsidRPr="002F2FD8" w:rsidRDefault="00986A49" w:rsidP="00986A49">
      <w:pPr>
        <w:pStyle w:val="21"/>
        <w:rPr>
          <w:rFonts w:ascii="Arial" w:hAnsi="Arial" w:cs="Arial"/>
          <w:sz w:val="20"/>
        </w:rPr>
      </w:pPr>
    </w:p>
    <w:p w:rsidR="00986A49" w:rsidRPr="002F2FD8" w:rsidRDefault="00986A49" w:rsidP="00986A49">
      <w:pPr>
        <w:pStyle w:val="21"/>
        <w:rPr>
          <w:rFonts w:ascii="Arial" w:hAnsi="Arial" w:cs="Arial"/>
          <w:sz w:val="20"/>
        </w:rPr>
      </w:pPr>
    </w:p>
    <w:p w:rsidR="00986A49" w:rsidRPr="002F2FD8" w:rsidRDefault="00986A49" w:rsidP="00986A49">
      <w:pPr>
        <w:pStyle w:val="21"/>
        <w:rPr>
          <w:rFonts w:ascii="Arial" w:hAnsi="Arial" w:cs="Arial"/>
          <w:sz w:val="20"/>
        </w:rPr>
      </w:pPr>
    </w:p>
    <w:p w:rsidR="00986A49" w:rsidRPr="002F2FD8" w:rsidRDefault="00986A49" w:rsidP="00986A49">
      <w:pPr>
        <w:pStyle w:val="21"/>
        <w:rPr>
          <w:rFonts w:ascii="Arial" w:hAnsi="Arial" w:cs="Arial"/>
          <w:sz w:val="20"/>
        </w:rPr>
      </w:pPr>
    </w:p>
    <w:p w:rsidR="00986A49" w:rsidRPr="002F2FD8" w:rsidRDefault="00986A49" w:rsidP="00986A49">
      <w:pPr>
        <w:pStyle w:val="21"/>
        <w:rPr>
          <w:rFonts w:ascii="Arial" w:hAnsi="Arial" w:cs="Arial"/>
          <w:sz w:val="20"/>
        </w:rPr>
      </w:pPr>
    </w:p>
    <w:p w:rsidR="00986A49" w:rsidRPr="002F2FD8" w:rsidRDefault="00986A49" w:rsidP="00955919">
      <w:pPr>
        <w:pStyle w:val="1"/>
        <w:numPr>
          <w:ilvl w:val="0"/>
          <w:numId w:val="68"/>
        </w:numPr>
        <w:spacing w:before="0" w:after="0"/>
        <w:rPr>
          <w:rFonts w:ascii="Arial" w:hAnsi="Arial" w:cs="Arial"/>
          <w:sz w:val="24"/>
          <w:szCs w:val="24"/>
        </w:rPr>
      </w:pPr>
      <w:bookmarkStart w:id="819" w:name="_Toc257740406"/>
      <w:bookmarkStart w:id="820" w:name="_Toc257740633"/>
      <w:bookmarkStart w:id="821" w:name="_Toc257741696"/>
      <w:bookmarkStart w:id="822" w:name="_Toc257741900"/>
      <w:bookmarkStart w:id="823" w:name="_Операции_со_связанными"/>
      <w:bookmarkStart w:id="824" w:name="_Toc418268946"/>
      <w:bookmarkStart w:id="825" w:name="_Toc438541231"/>
      <w:bookmarkStart w:id="826" w:name="_Toc418000336"/>
      <w:bookmarkEnd w:id="819"/>
      <w:bookmarkEnd w:id="820"/>
      <w:bookmarkEnd w:id="821"/>
      <w:bookmarkEnd w:id="822"/>
      <w:bookmarkEnd w:id="823"/>
      <w:r w:rsidRPr="002F2FD8">
        <w:rPr>
          <w:rFonts w:ascii="Arial" w:hAnsi="Arial" w:cs="Arial"/>
          <w:sz w:val="24"/>
          <w:szCs w:val="24"/>
        </w:rPr>
        <w:t>Операции со связанными сторонами</w:t>
      </w:r>
      <w:bookmarkEnd w:id="824"/>
      <w:bookmarkEnd w:id="825"/>
    </w:p>
    <w:p w:rsidR="00986A49" w:rsidRPr="002F2FD8" w:rsidRDefault="00986A49" w:rsidP="002F2FD8">
      <w:pPr>
        <w:pStyle w:val="21"/>
        <w:spacing w:line="180" w:lineRule="exact"/>
        <w:jc w:val="both"/>
        <w:rPr>
          <w:rFonts w:ascii="Arial" w:hAnsi="Arial" w:cs="Arial"/>
          <w:sz w:val="20"/>
        </w:rPr>
      </w:pPr>
    </w:p>
    <w:p w:rsidR="00986A49" w:rsidRPr="002F2FD8" w:rsidRDefault="00986A49" w:rsidP="002F2FD8">
      <w:pPr>
        <w:pStyle w:val="21"/>
        <w:ind w:left="567"/>
        <w:jc w:val="both"/>
        <w:rPr>
          <w:rFonts w:ascii="Arial" w:hAnsi="Arial" w:cs="Arial"/>
          <w:spacing w:val="-2"/>
          <w:sz w:val="20"/>
        </w:rPr>
      </w:pPr>
      <w:r w:rsidRPr="002F2FD8">
        <w:rPr>
          <w:rFonts w:ascii="Arial" w:hAnsi="Arial" w:cs="Arial"/>
          <w:sz w:val="20"/>
        </w:rPr>
        <w:t>Связанные стороны в соответствии с определением, данным в МСБУ 24 «Раскрытие информации о связанных сторонах», представляют собой:</w:t>
      </w:r>
    </w:p>
    <w:p w:rsidR="00986A49" w:rsidRPr="002F2FD8" w:rsidRDefault="00986A49" w:rsidP="002F2FD8">
      <w:pPr>
        <w:pStyle w:val="21"/>
        <w:jc w:val="both"/>
        <w:rPr>
          <w:rFonts w:ascii="Arial" w:hAnsi="Arial" w:cs="Arial"/>
          <w:sz w:val="20"/>
        </w:rPr>
      </w:pPr>
    </w:p>
    <w:p w:rsidR="00986A49" w:rsidRPr="002F2FD8" w:rsidRDefault="00986A49" w:rsidP="00955919">
      <w:pPr>
        <w:pStyle w:val="23"/>
        <w:numPr>
          <w:ilvl w:val="0"/>
          <w:numId w:val="72"/>
        </w:numPr>
        <w:tabs>
          <w:tab w:val="left" w:pos="953"/>
        </w:tabs>
        <w:autoSpaceDE/>
        <w:autoSpaceDN/>
        <w:spacing w:after="60"/>
        <w:ind w:left="952" w:hanging="476"/>
        <w:jc w:val="both"/>
        <w:rPr>
          <w:rFonts w:ascii="Arial" w:hAnsi="Arial" w:cs="Arial"/>
        </w:rPr>
      </w:pPr>
      <w:r w:rsidRPr="002F2FD8">
        <w:rPr>
          <w:rFonts w:ascii="Arial" w:hAnsi="Arial" w:cs="Arial"/>
        </w:rPr>
        <w:t xml:space="preserve">Частное лицо или близкий родственник данного лица является связанной стороной, если такое лицо: </w:t>
      </w:r>
    </w:p>
    <w:p w:rsidR="00986A49" w:rsidRPr="002F2FD8" w:rsidRDefault="00986A49" w:rsidP="00955919">
      <w:pPr>
        <w:pStyle w:val="38"/>
        <w:numPr>
          <w:ilvl w:val="0"/>
          <w:numId w:val="70"/>
        </w:numPr>
        <w:tabs>
          <w:tab w:val="clear" w:pos="953"/>
          <w:tab w:val="left" w:pos="1429"/>
        </w:tabs>
        <w:ind w:left="1429" w:hanging="476"/>
        <w:contextualSpacing w:val="0"/>
        <w:jc w:val="both"/>
        <w:rPr>
          <w:rFonts w:ascii="Arial" w:hAnsi="Arial" w:cs="Arial"/>
          <w:sz w:val="20"/>
          <w:szCs w:val="20"/>
        </w:rPr>
      </w:pPr>
      <w:r w:rsidRPr="002F2FD8">
        <w:rPr>
          <w:rFonts w:ascii="Arial" w:hAnsi="Arial" w:cs="Arial"/>
          <w:sz w:val="20"/>
          <w:szCs w:val="20"/>
        </w:rPr>
        <w:t>имеет контроль или совместный контроль над Банком;</w:t>
      </w:r>
    </w:p>
    <w:p w:rsidR="00986A49" w:rsidRPr="002F2FD8" w:rsidRDefault="00986A49" w:rsidP="00955919">
      <w:pPr>
        <w:pStyle w:val="38"/>
        <w:numPr>
          <w:ilvl w:val="0"/>
          <w:numId w:val="70"/>
        </w:numPr>
        <w:tabs>
          <w:tab w:val="clear" w:pos="953"/>
          <w:tab w:val="left" w:pos="1429"/>
        </w:tabs>
        <w:ind w:left="1429" w:hanging="476"/>
        <w:contextualSpacing w:val="0"/>
        <w:jc w:val="both"/>
        <w:rPr>
          <w:rFonts w:ascii="Arial" w:hAnsi="Arial" w:cs="Arial"/>
          <w:sz w:val="20"/>
          <w:szCs w:val="20"/>
        </w:rPr>
      </w:pPr>
      <w:r w:rsidRPr="002F2FD8">
        <w:rPr>
          <w:rFonts w:ascii="Arial" w:hAnsi="Arial" w:cs="Arial"/>
          <w:sz w:val="20"/>
          <w:szCs w:val="20"/>
        </w:rPr>
        <w:t xml:space="preserve">имеет существенное влияние на Банк; или </w:t>
      </w:r>
    </w:p>
    <w:p w:rsidR="00986A49" w:rsidRPr="002F2FD8" w:rsidRDefault="00986A49" w:rsidP="00955919">
      <w:pPr>
        <w:pStyle w:val="38"/>
        <w:numPr>
          <w:ilvl w:val="0"/>
          <w:numId w:val="70"/>
        </w:numPr>
        <w:tabs>
          <w:tab w:val="clear" w:pos="953"/>
          <w:tab w:val="left" w:pos="1429"/>
        </w:tabs>
        <w:ind w:left="1429" w:hanging="476"/>
        <w:contextualSpacing w:val="0"/>
        <w:jc w:val="both"/>
        <w:rPr>
          <w:rFonts w:ascii="Arial" w:hAnsi="Arial" w:cs="Arial"/>
          <w:sz w:val="20"/>
          <w:szCs w:val="20"/>
        </w:rPr>
      </w:pPr>
      <w:r w:rsidRPr="002F2FD8">
        <w:rPr>
          <w:rFonts w:ascii="Arial" w:hAnsi="Arial" w:cs="Arial"/>
          <w:sz w:val="20"/>
          <w:szCs w:val="20"/>
        </w:rPr>
        <w:t>является представителем ключевого управленческого персонала Банка или материнской компании Банка.</w:t>
      </w:r>
    </w:p>
    <w:p w:rsidR="00986A49" w:rsidRPr="002F2FD8" w:rsidRDefault="00986A49" w:rsidP="00955919">
      <w:pPr>
        <w:pStyle w:val="23"/>
        <w:numPr>
          <w:ilvl w:val="0"/>
          <w:numId w:val="71"/>
        </w:numPr>
        <w:tabs>
          <w:tab w:val="left" w:pos="953"/>
        </w:tabs>
        <w:autoSpaceDE/>
        <w:autoSpaceDN/>
        <w:spacing w:after="60"/>
        <w:ind w:left="952" w:hanging="476"/>
        <w:jc w:val="both"/>
        <w:rPr>
          <w:rFonts w:ascii="Arial" w:hAnsi="Arial" w:cs="Arial"/>
        </w:rPr>
      </w:pPr>
      <w:r w:rsidRPr="002F2FD8">
        <w:rPr>
          <w:rFonts w:ascii="Arial" w:hAnsi="Arial" w:cs="Arial"/>
        </w:rPr>
        <w:t>Организация является связанной стороной, если действует любое из следующих условий:</w:t>
      </w:r>
    </w:p>
    <w:p w:rsidR="00986A49" w:rsidRPr="002F2FD8" w:rsidRDefault="00986A49" w:rsidP="00955919">
      <w:pPr>
        <w:pStyle w:val="38"/>
        <w:numPr>
          <w:ilvl w:val="0"/>
          <w:numId w:val="73"/>
        </w:numPr>
        <w:tabs>
          <w:tab w:val="clear" w:pos="953"/>
          <w:tab w:val="left" w:pos="1429"/>
        </w:tabs>
        <w:ind w:left="1429" w:hanging="476"/>
        <w:contextualSpacing w:val="0"/>
        <w:jc w:val="both"/>
        <w:rPr>
          <w:rFonts w:ascii="Arial" w:hAnsi="Arial" w:cs="Arial"/>
          <w:spacing w:val="-2"/>
          <w:sz w:val="20"/>
          <w:szCs w:val="20"/>
        </w:rPr>
      </w:pPr>
      <w:r w:rsidRPr="002F2FD8">
        <w:rPr>
          <w:rFonts w:ascii="Arial" w:hAnsi="Arial" w:cs="Arial"/>
          <w:spacing w:val="-2"/>
          <w:sz w:val="20"/>
          <w:szCs w:val="20"/>
        </w:rPr>
        <w:t xml:space="preserve">Компания и Банк являются членами одной и той же группы (что означает, что материнская компания, дочерняя компания и другая дочерняя компания связаны друг с другом) </w:t>
      </w:r>
    </w:p>
    <w:p w:rsidR="00986A49" w:rsidRPr="002F2FD8" w:rsidRDefault="00986A49" w:rsidP="00955919">
      <w:pPr>
        <w:pStyle w:val="38"/>
        <w:numPr>
          <w:ilvl w:val="0"/>
          <w:numId w:val="73"/>
        </w:numPr>
        <w:tabs>
          <w:tab w:val="clear" w:pos="953"/>
          <w:tab w:val="left" w:pos="1429"/>
        </w:tabs>
        <w:ind w:left="1429" w:hanging="476"/>
        <w:contextualSpacing w:val="0"/>
        <w:jc w:val="both"/>
        <w:rPr>
          <w:rFonts w:ascii="Arial" w:hAnsi="Arial" w:cs="Arial"/>
          <w:sz w:val="20"/>
          <w:szCs w:val="20"/>
        </w:rPr>
      </w:pPr>
      <w:r w:rsidRPr="002F2FD8">
        <w:rPr>
          <w:rFonts w:ascii="Arial" w:hAnsi="Arial" w:cs="Arial"/>
          <w:sz w:val="20"/>
          <w:szCs w:val="20"/>
        </w:rPr>
        <w:t xml:space="preserve">Одна компания является ассоциированной компанией другой или их отношения характеризуются как совместная деятельность (или одна компания является ассоциированной компанией члена той группы, в которую входит другая компания или их отношения характеризуются как совместная деятельность). </w:t>
      </w:r>
    </w:p>
    <w:p w:rsidR="00986A49" w:rsidRPr="002F2FD8" w:rsidRDefault="00986A49" w:rsidP="00955919">
      <w:pPr>
        <w:pStyle w:val="38"/>
        <w:numPr>
          <w:ilvl w:val="0"/>
          <w:numId w:val="73"/>
        </w:numPr>
        <w:tabs>
          <w:tab w:val="clear" w:pos="953"/>
          <w:tab w:val="left" w:pos="1429"/>
        </w:tabs>
        <w:ind w:left="1429" w:hanging="476"/>
        <w:contextualSpacing w:val="0"/>
        <w:jc w:val="both"/>
        <w:rPr>
          <w:rFonts w:ascii="Arial" w:hAnsi="Arial" w:cs="Arial"/>
          <w:spacing w:val="-2"/>
          <w:sz w:val="20"/>
          <w:szCs w:val="20"/>
        </w:rPr>
      </w:pPr>
      <w:r w:rsidRPr="002F2FD8">
        <w:rPr>
          <w:rFonts w:ascii="Arial" w:hAnsi="Arial" w:cs="Arial"/>
          <w:spacing w:val="-2"/>
          <w:sz w:val="20"/>
          <w:szCs w:val="20"/>
        </w:rPr>
        <w:t xml:space="preserve">Обе компании осуществляют совместную деятельность с одной и той же третьей стороной. </w:t>
      </w:r>
    </w:p>
    <w:p w:rsidR="00986A49" w:rsidRPr="002F2FD8" w:rsidRDefault="00986A49" w:rsidP="00955919">
      <w:pPr>
        <w:pStyle w:val="38"/>
        <w:numPr>
          <w:ilvl w:val="0"/>
          <w:numId w:val="73"/>
        </w:numPr>
        <w:tabs>
          <w:tab w:val="clear" w:pos="953"/>
          <w:tab w:val="left" w:pos="1429"/>
        </w:tabs>
        <w:ind w:left="1429" w:hanging="476"/>
        <w:contextualSpacing w:val="0"/>
        <w:jc w:val="both"/>
        <w:rPr>
          <w:rFonts w:ascii="Arial" w:hAnsi="Arial" w:cs="Arial"/>
          <w:spacing w:val="-3"/>
          <w:sz w:val="20"/>
          <w:szCs w:val="20"/>
        </w:rPr>
      </w:pPr>
      <w:r w:rsidRPr="002F2FD8">
        <w:rPr>
          <w:rFonts w:ascii="Arial" w:hAnsi="Arial" w:cs="Arial"/>
          <w:sz w:val="20"/>
          <w:szCs w:val="20"/>
        </w:rPr>
        <w:t xml:space="preserve">Компания осуществляет совместную деятельностью с третьей стороной, </w:t>
      </w:r>
      <w:r w:rsidRPr="002F2FD8">
        <w:rPr>
          <w:rFonts w:ascii="MS Gothic" w:eastAsia="MS Gothic" w:hAnsi="MS Gothic" w:cs="MS Gothic" w:hint="eastAsia"/>
          <w:sz w:val="20"/>
          <w:szCs w:val="20"/>
        </w:rPr>
        <w:t> </w:t>
      </w:r>
      <w:r w:rsidRPr="002F2FD8">
        <w:rPr>
          <w:rFonts w:ascii="Arial" w:hAnsi="Arial" w:cs="Arial"/>
          <w:sz w:val="20"/>
          <w:szCs w:val="20"/>
        </w:rPr>
        <w:t xml:space="preserve">а другая компания является ассоциированной компанией третьей стороны. </w:t>
      </w:r>
    </w:p>
    <w:p w:rsidR="00986A49" w:rsidRPr="002F2FD8" w:rsidRDefault="00986A49" w:rsidP="00955919">
      <w:pPr>
        <w:pStyle w:val="38"/>
        <w:numPr>
          <w:ilvl w:val="0"/>
          <w:numId w:val="73"/>
        </w:numPr>
        <w:tabs>
          <w:tab w:val="clear" w:pos="953"/>
          <w:tab w:val="left" w:pos="1429"/>
        </w:tabs>
        <w:ind w:left="1429" w:hanging="476"/>
        <w:contextualSpacing w:val="0"/>
        <w:jc w:val="both"/>
        <w:rPr>
          <w:rFonts w:ascii="Arial" w:hAnsi="Arial" w:cs="Arial"/>
          <w:spacing w:val="-2"/>
          <w:sz w:val="20"/>
          <w:szCs w:val="20"/>
        </w:rPr>
      </w:pPr>
      <w:r w:rsidRPr="002F2FD8">
        <w:rPr>
          <w:rFonts w:ascii="Arial" w:hAnsi="Arial" w:cs="Arial"/>
          <w:spacing w:val="-2"/>
          <w:sz w:val="20"/>
          <w:szCs w:val="20"/>
        </w:rPr>
        <w:t xml:space="preserve">Компания представляет собой план вознаграждений по окончании трудовой деятельности, созданный для работников Банка или связанной с ним компании. Если таким планом является сама отчитывающаяся компания, работодатели, осуществляющие взносы в данный план, также являются связанными сторонами Банка. </w:t>
      </w:r>
    </w:p>
    <w:p w:rsidR="00986A49" w:rsidRPr="002F2FD8" w:rsidRDefault="00986A49" w:rsidP="00955919">
      <w:pPr>
        <w:pStyle w:val="38"/>
        <w:numPr>
          <w:ilvl w:val="0"/>
          <w:numId w:val="73"/>
        </w:numPr>
        <w:tabs>
          <w:tab w:val="clear" w:pos="953"/>
          <w:tab w:val="left" w:pos="1429"/>
        </w:tabs>
        <w:ind w:left="1429" w:hanging="476"/>
        <w:contextualSpacing w:val="0"/>
        <w:jc w:val="both"/>
        <w:rPr>
          <w:rFonts w:ascii="Arial" w:hAnsi="Arial" w:cs="Arial"/>
          <w:spacing w:val="-2"/>
          <w:sz w:val="20"/>
          <w:szCs w:val="20"/>
        </w:rPr>
      </w:pPr>
      <w:r w:rsidRPr="002F2FD8">
        <w:rPr>
          <w:rFonts w:ascii="Arial" w:hAnsi="Arial" w:cs="Arial"/>
          <w:spacing w:val="-2"/>
          <w:sz w:val="20"/>
          <w:szCs w:val="20"/>
        </w:rPr>
        <w:t xml:space="preserve">Компания находится под контролем или совместным контролем лица, указанного в п.п (а). </w:t>
      </w:r>
    </w:p>
    <w:p w:rsidR="00986A49" w:rsidRPr="002F2FD8" w:rsidRDefault="00986A49" w:rsidP="00955919">
      <w:pPr>
        <w:pStyle w:val="38"/>
        <w:numPr>
          <w:ilvl w:val="0"/>
          <w:numId w:val="73"/>
        </w:numPr>
        <w:tabs>
          <w:tab w:val="clear" w:pos="953"/>
          <w:tab w:val="left" w:pos="1429"/>
        </w:tabs>
        <w:ind w:left="1429" w:hanging="476"/>
        <w:contextualSpacing w:val="0"/>
        <w:jc w:val="both"/>
        <w:rPr>
          <w:rFonts w:ascii="Arial" w:hAnsi="Arial" w:cs="Arial"/>
          <w:sz w:val="20"/>
          <w:szCs w:val="20"/>
        </w:rPr>
      </w:pPr>
      <w:r w:rsidRPr="002F2FD8">
        <w:rPr>
          <w:rFonts w:ascii="Arial" w:hAnsi="Arial" w:cs="Arial"/>
          <w:sz w:val="20"/>
          <w:szCs w:val="20"/>
        </w:rPr>
        <w:t>Лицо, указанное в п.п. (а)(i) имеет значительное влияние на компанию или является представителем ключевого управленческого персонала компании (или материнской компании).</w:t>
      </w:r>
    </w:p>
    <w:p w:rsidR="00986A49" w:rsidRPr="002F2FD8" w:rsidRDefault="00986A49" w:rsidP="00955919">
      <w:pPr>
        <w:pStyle w:val="38"/>
        <w:numPr>
          <w:ilvl w:val="0"/>
          <w:numId w:val="73"/>
        </w:numPr>
        <w:tabs>
          <w:tab w:val="clear" w:pos="953"/>
          <w:tab w:val="left" w:pos="1429"/>
        </w:tabs>
        <w:ind w:left="1429" w:hanging="476"/>
        <w:contextualSpacing w:val="0"/>
        <w:jc w:val="both"/>
        <w:rPr>
          <w:rFonts w:ascii="Arial" w:hAnsi="Arial" w:cs="Arial"/>
          <w:sz w:val="20"/>
          <w:szCs w:val="20"/>
        </w:rPr>
      </w:pPr>
      <w:r w:rsidRPr="002F2FD8">
        <w:rPr>
          <w:rFonts w:ascii="Arial" w:hAnsi="Arial" w:cs="Arial"/>
          <w:sz w:val="20"/>
          <w:szCs w:val="20"/>
        </w:rPr>
        <w:t xml:space="preserve">Компания или любой член группы, частью которой она является, предоставляет услуги ключевого управленческого персонала отчитывающемуся предприятию или материнской компании Банка. </w:t>
      </w:r>
    </w:p>
    <w:p w:rsidR="00986A49" w:rsidRPr="002F2FD8" w:rsidRDefault="00986A49" w:rsidP="002F2FD8">
      <w:pPr>
        <w:pStyle w:val="21"/>
        <w:ind w:left="567"/>
        <w:jc w:val="both"/>
        <w:rPr>
          <w:rFonts w:ascii="Arial" w:hAnsi="Arial" w:cs="Arial"/>
          <w:sz w:val="20"/>
        </w:rPr>
      </w:pPr>
    </w:p>
    <w:p w:rsidR="00986A49" w:rsidRPr="002F2FD8" w:rsidRDefault="00986A49" w:rsidP="002F2FD8">
      <w:pPr>
        <w:pStyle w:val="21"/>
        <w:ind w:left="567"/>
        <w:jc w:val="both"/>
        <w:rPr>
          <w:rFonts w:ascii="Arial" w:hAnsi="Arial" w:cs="Arial"/>
          <w:sz w:val="20"/>
        </w:rPr>
      </w:pPr>
      <w:r w:rsidRPr="002F2FD8">
        <w:rPr>
          <w:rFonts w:ascii="Arial" w:hAnsi="Arial" w:cs="Arial"/>
          <w:sz w:val="20"/>
        </w:rPr>
        <w:t>При рассмотрении возможных взаимоотношений со всеми связанными сторонами принимается во внимание экономическое содержание таких взаимоотношений, а не только их юридическая форма.</w:t>
      </w:r>
    </w:p>
    <w:p w:rsidR="00986A49" w:rsidRPr="002F2FD8" w:rsidRDefault="00986A49" w:rsidP="002F2FD8">
      <w:pPr>
        <w:pStyle w:val="21"/>
        <w:ind w:left="567"/>
        <w:jc w:val="both"/>
        <w:rPr>
          <w:rFonts w:ascii="Arial" w:hAnsi="Arial" w:cs="Arial"/>
          <w:sz w:val="20"/>
        </w:rPr>
      </w:pPr>
    </w:p>
    <w:p w:rsidR="00986A49" w:rsidRPr="00A8753D" w:rsidRDefault="00986A49" w:rsidP="00986A49">
      <w:pPr>
        <w:pStyle w:val="Heading1continued"/>
      </w:pPr>
      <w:r w:rsidRPr="00A8753D">
        <w:t>20.</w:t>
      </w:r>
      <w:r w:rsidRPr="00A8753D">
        <w:tab/>
        <w:t>Операции со связанными сторонами (продолжение)</w:t>
      </w:r>
    </w:p>
    <w:p w:rsidR="00986A49" w:rsidRPr="002E4420" w:rsidRDefault="00986A49" w:rsidP="002E4420">
      <w:pPr>
        <w:pStyle w:val="21"/>
        <w:ind w:left="567"/>
        <w:jc w:val="both"/>
        <w:rPr>
          <w:rFonts w:ascii="Arial" w:hAnsi="Arial" w:cs="Arial"/>
          <w:sz w:val="20"/>
        </w:rPr>
      </w:pPr>
    </w:p>
    <w:p w:rsidR="00986A49" w:rsidRPr="002E4420" w:rsidRDefault="00986A49" w:rsidP="002E4420">
      <w:pPr>
        <w:pStyle w:val="21"/>
        <w:ind w:left="567"/>
        <w:jc w:val="both"/>
        <w:rPr>
          <w:rFonts w:ascii="Arial" w:hAnsi="Arial" w:cs="Arial"/>
          <w:sz w:val="20"/>
        </w:rPr>
      </w:pPr>
      <w:r w:rsidRPr="002E4420">
        <w:rPr>
          <w:rFonts w:ascii="Arial" w:hAnsi="Arial" w:cs="Arial"/>
          <w:sz w:val="20"/>
        </w:rPr>
        <w:t>Информация об операциях и остатках по расчетам Банка с иными связанными сторонами представленадалее:</w:t>
      </w:r>
    </w:p>
    <w:p w:rsidR="00986A49" w:rsidRPr="002E4420" w:rsidRDefault="00986A49" w:rsidP="002E4420">
      <w:pPr>
        <w:pStyle w:val="21"/>
        <w:ind w:left="567"/>
        <w:jc w:val="both"/>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3096"/>
        <w:gridCol w:w="1498"/>
        <w:gridCol w:w="119"/>
        <w:gridCol w:w="1498"/>
        <w:gridCol w:w="119"/>
        <w:gridCol w:w="1498"/>
        <w:gridCol w:w="119"/>
        <w:gridCol w:w="1498"/>
      </w:tblGrid>
      <w:tr w:rsidR="00986A49" w:rsidRPr="00A8753D" w:rsidTr="00F660D5">
        <w:trPr>
          <w:cantSplit/>
        </w:trPr>
        <w:tc>
          <w:tcPr>
            <w:tcW w:w="3096" w:type="dxa"/>
            <w:tcBorders>
              <w:top w:val="nil"/>
              <w:left w:val="nil"/>
              <w:right w:val="nil"/>
            </w:tcBorders>
            <w:shd w:val="clear" w:color="auto" w:fill="auto"/>
            <w:vAlign w:val="bottom"/>
            <w:hideMark/>
          </w:tcPr>
          <w:p w:rsidR="00986A49" w:rsidRPr="00A8753D" w:rsidRDefault="00986A49" w:rsidP="00F660D5">
            <w:pPr>
              <w:pStyle w:val="tblHeaderText"/>
              <w:rPr>
                <w:rFonts w:cs="Arial"/>
                <w:bCs/>
                <w:sz w:val="16"/>
              </w:rPr>
            </w:pPr>
          </w:p>
        </w:tc>
        <w:tc>
          <w:tcPr>
            <w:tcW w:w="3115" w:type="dxa"/>
            <w:gridSpan w:val="3"/>
            <w:tcBorders>
              <w:top w:val="nil"/>
              <w:left w:val="nil"/>
              <w:bottom w:val="single" w:sz="6" w:space="0" w:color="auto"/>
              <w:right w:val="nil"/>
            </w:tcBorders>
            <w:shd w:val="clear" w:color="auto" w:fill="auto"/>
          </w:tcPr>
          <w:p w:rsidR="00986A49" w:rsidRPr="00A8753D" w:rsidRDefault="00986A49" w:rsidP="00F660D5">
            <w:pPr>
              <w:pStyle w:val="tblHeaderText"/>
              <w:rPr>
                <w:rFonts w:cs="Arial"/>
                <w:sz w:val="16"/>
              </w:rPr>
            </w:pPr>
            <w:r w:rsidRPr="00A8753D">
              <w:rPr>
                <w:rFonts w:cs="Arial"/>
                <w:sz w:val="16"/>
              </w:rPr>
              <w:t>30 июня 2015 года (не аудировано)</w:t>
            </w:r>
          </w:p>
        </w:tc>
        <w:tc>
          <w:tcPr>
            <w:tcW w:w="119" w:type="dxa"/>
            <w:tcBorders>
              <w:top w:val="nil"/>
              <w:left w:val="nil"/>
              <w:right w:val="nil"/>
            </w:tcBorders>
            <w:shd w:val="clear" w:color="auto" w:fill="auto"/>
          </w:tcPr>
          <w:p w:rsidR="00986A49" w:rsidRPr="00A8753D" w:rsidRDefault="00986A49" w:rsidP="00F660D5">
            <w:pPr>
              <w:pStyle w:val="tblHeaderText"/>
              <w:jc w:val="center"/>
              <w:rPr>
                <w:rFonts w:cs="Arial"/>
                <w:sz w:val="16"/>
              </w:rPr>
            </w:pPr>
          </w:p>
        </w:tc>
        <w:tc>
          <w:tcPr>
            <w:tcW w:w="3115" w:type="dxa"/>
            <w:gridSpan w:val="3"/>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 w:val="16"/>
              </w:rPr>
            </w:pPr>
            <w:r w:rsidRPr="00A8753D">
              <w:rPr>
                <w:rFonts w:cs="Arial"/>
                <w:sz w:val="16"/>
              </w:rPr>
              <w:t>31 декабря 2014 года</w:t>
            </w:r>
          </w:p>
        </w:tc>
      </w:tr>
      <w:tr w:rsidR="00986A49" w:rsidRPr="00A8753D" w:rsidTr="00F660D5">
        <w:trPr>
          <w:cantSplit/>
        </w:trPr>
        <w:tc>
          <w:tcPr>
            <w:tcW w:w="3096"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pacing w:val="-7"/>
                <w:sz w:val="16"/>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spacing w:val="0"/>
                <w:sz w:val="16"/>
              </w:rPr>
            </w:pPr>
            <w:r w:rsidRPr="00A8753D">
              <w:rPr>
                <w:rFonts w:cs="Arial"/>
                <w:sz w:val="16"/>
              </w:rPr>
              <w:t xml:space="preserve">Операции </w:t>
            </w:r>
            <w:r w:rsidRPr="00A8753D">
              <w:rPr>
                <w:rFonts w:cs="Arial"/>
                <w:sz w:val="16"/>
              </w:rPr>
              <w:br/>
              <w:t>со связанными сторонами</w:t>
            </w:r>
          </w:p>
        </w:tc>
        <w:tc>
          <w:tcPr>
            <w:tcW w:w="119"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spacing w:val="-7"/>
                <w:sz w:val="16"/>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spacing w:val="0"/>
                <w:sz w:val="16"/>
              </w:rPr>
            </w:pPr>
            <w:r w:rsidRPr="00A8753D">
              <w:rPr>
                <w:rFonts w:cs="Arial"/>
                <w:sz w:val="16"/>
              </w:rPr>
              <w:t xml:space="preserve">Итого </w:t>
            </w:r>
            <w:r w:rsidRPr="00A8753D">
              <w:rPr>
                <w:rFonts w:cs="Arial"/>
                <w:sz w:val="16"/>
              </w:rPr>
              <w:br/>
              <w:t xml:space="preserve">по категории </w:t>
            </w:r>
            <w:r w:rsidRPr="00A8753D">
              <w:rPr>
                <w:rFonts w:cs="Arial"/>
                <w:sz w:val="16"/>
              </w:rPr>
              <w:br/>
              <w:t xml:space="preserve">в соответствии </w:t>
            </w:r>
            <w:r w:rsidRPr="00A8753D">
              <w:rPr>
                <w:rFonts w:cs="Arial"/>
                <w:sz w:val="16"/>
              </w:rPr>
              <w:br/>
              <w:t>со статьями финансовой отчетности</w:t>
            </w:r>
          </w:p>
        </w:tc>
        <w:tc>
          <w:tcPr>
            <w:tcW w:w="119"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pacing w:val="-7"/>
                <w:sz w:val="16"/>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spacing w:val="0"/>
                <w:sz w:val="16"/>
              </w:rPr>
            </w:pPr>
            <w:r w:rsidRPr="00A8753D">
              <w:rPr>
                <w:rFonts w:cs="Arial"/>
                <w:sz w:val="16"/>
              </w:rPr>
              <w:t xml:space="preserve">Операции </w:t>
            </w:r>
            <w:r w:rsidRPr="00A8753D">
              <w:rPr>
                <w:rFonts w:cs="Arial"/>
                <w:sz w:val="16"/>
              </w:rPr>
              <w:br/>
              <w:t>со связанными сторонами</w:t>
            </w:r>
          </w:p>
        </w:tc>
        <w:tc>
          <w:tcPr>
            <w:tcW w:w="119"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spacing w:val="-7"/>
                <w:sz w:val="16"/>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spacing w:val="0"/>
                <w:sz w:val="16"/>
              </w:rPr>
            </w:pPr>
            <w:r w:rsidRPr="00A8753D">
              <w:rPr>
                <w:rFonts w:cs="Arial"/>
                <w:sz w:val="16"/>
              </w:rPr>
              <w:t xml:space="preserve">Итого </w:t>
            </w:r>
            <w:r w:rsidRPr="00A8753D">
              <w:rPr>
                <w:rFonts w:cs="Arial"/>
                <w:sz w:val="16"/>
              </w:rPr>
              <w:br/>
              <w:t xml:space="preserve">по категории </w:t>
            </w:r>
            <w:r w:rsidRPr="00A8753D">
              <w:rPr>
                <w:rFonts w:cs="Arial"/>
                <w:sz w:val="16"/>
              </w:rPr>
              <w:br/>
              <w:t xml:space="preserve">в соответствии </w:t>
            </w:r>
            <w:r w:rsidRPr="00A8753D">
              <w:rPr>
                <w:rFonts w:cs="Arial"/>
                <w:sz w:val="16"/>
              </w:rPr>
              <w:br/>
              <w:t>со статьями финансовой отчетности</w:t>
            </w:r>
          </w:p>
        </w:tc>
      </w:tr>
      <w:tr w:rsidR="00986A49" w:rsidRPr="00A8753D" w:rsidTr="00F660D5">
        <w:trPr>
          <w:cantSplit/>
        </w:trPr>
        <w:tc>
          <w:tcPr>
            <w:tcW w:w="3096"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xml:space="preserve"> </w:t>
            </w:r>
          </w:p>
        </w:tc>
        <w:tc>
          <w:tcPr>
            <w:tcW w:w="149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19"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49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19"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49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19"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49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Денежные средства и их эквиваленты</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650</w:t>
            </w:r>
            <w:r w:rsidRPr="00A8753D">
              <w:rPr>
                <w:rFonts w:cs="Arial"/>
                <w:b/>
                <w:bCs/>
                <w:sz w:val="16"/>
                <w:szCs w:val="18"/>
                <w:lang w:val="en-US"/>
              </w:rPr>
              <w:t>,</w:t>
            </w:r>
            <w:r w:rsidRPr="00A8753D">
              <w:rPr>
                <w:rFonts w:cs="Arial"/>
                <w:b/>
                <w:bCs/>
                <w:sz w:val="16"/>
                <w:szCs w:val="18"/>
              </w:rPr>
              <w:t xml:space="preserve">897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3,927,852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3,916,145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13,201,648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649</w:t>
            </w:r>
            <w:r w:rsidRPr="00A8753D">
              <w:rPr>
                <w:rFonts w:cs="Arial"/>
                <w:sz w:val="16"/>
                <w:szCs w:val="18"/>
                <w:lang w:val="en-US"/>
              </w:rPr>
              <w:t>,</w:t>
            </w:r>
            <w:r w:rsidRPr="00A8753D">
              <w:rPr>
                <w:rFonts w:cs="Arial"/>
                <w:sz w:val="16"/>
                <w:szCs w:val="18"/>
              </w:rPr>
              <w:t xml:space="preserve">618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3,914,471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center"/>
            <w:hideMark/>
          </w:tcPr>
          <w:p w:rsidR="00986A49" w:rsidRPr="00A8753D" w:rsidRDefault="00986A49" w:rsidP="00F660D5">
            <w:pPr>
              <w:pStyle w:val="tblText02"/>
              <w:rPr>
                <w:rFonts w:cs="Arial"/>
                <w:sz w:val="16"/>
              </w:rPr>
            </w:pPr>
            <w:r w:rsidRPr="00A8753D">
              <w:rPr>
                <w:rFonts w:cs="Arial"/>
                <w:sz w:val="16"/>
              </w:rPr>
              <w:t>-компании, контролируемые участником и конечной контролирующей стороной</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1</w:t>
            </w:r>
            <w:r w:rsidRPr="00A8753D">
              <w:rPr>
                <w:rFonts w:cs="Arial"/>
                <w:sz w:val="16"/>
                <w:szCs w:val="18"/>
                <w:lang w:val="en-US"/>
              </w:rPr>
              <w:t>,</w:t>
            </w:r>
            <w:r w:rsidRPr="00A8753D">
              <w:rPr>
                <w:rFonts w:cs="Arial"/>
                <w:sz w:val="16"/>
                <w:szCs w:val="18"/>
              </w:rPr>
              <w:t xml:space="preserve">279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1,674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center"/>
            <w:hideMark/>
          </w:tcPr>
          <w:p w:rsidR="00986A49" w:rsidRPr="00A8753D" w:rsidRDefault="00986A49" w:rsidP="00F660D5">
            <w:pPr>
              <w:pStyle w:val="tblText02"/>
              <w:rPr>
                <w:rFonts w:cs="Arial"/>
                <w:b/>
                <w:sz w:val="16"/>
              </w:rPr>
            </w:pPr>
            <w:r w:rsidRPr="00A8753D">
              <w:rPr>
                <w:rFonts w:cs="Arial"/>
                <w:b/>
                <w:sz w:val="16"/>
              </w:rPr>
              <w:t>Средства в кредитных организациях</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bCs/>
                <w:sz w:val="16"/>
                <w:szCs w:val="18"/>
              </w:rPr>
            </w:pPr>
            <w:r w:rsidRPr="00A8753D">
              <w:rPr>
                <w:rFonts w:cs="Arial"/>
                <w:b/>
                <w:bCs/>
                <w:sz w:val="16"/>
                <w:szCs w:val="18"/>
              </w:rPr>
              <w:t>248</w:t>
            </w:r>
            <w:r w:rsidRPr="00A8753D">
              <w:rPr>
                <w:rFonts w:cs="Arial"/>
                <w:b/>
                <w:bCs/>
                <w:sz w:val="16"/>
                <w:szCs w:val="18"/>
                <w:lang w:val="en-US"/>
              </w:rPr>
              <w:t>,</w:t>
            </w:r>
            <w:r w:rsidRPr="00A8753D">
              <w:rPr>
                <w:rFonts w:cs="Arial"/>
                <w:b/>
                <w:bCs/>
                <w:sz w:val="16"/>
                <w:szCs w:val="18"/>
              </w:rPr>
              <w:t>794</w:t>
            </w:r>
          </w:p>
          <w:p w:rsidR="00986A49" w:rsidRPr="00A8753D" w:rsidRDefault="00986A49" w:rsidP="00F660D5">
            <w:pPr>
              <w:pStyle w:val="tblNumber01"/>
              <w:rPr>
                <w:rFonts w:cs="Arial"/>
                <w:b/>
                <w:bCs/>
                <w:sz w:val="16"/>
                <w:szCs w:val="18"/>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bCs/>
                <w:sz w:val="16"/>
                <w:szCs w:val="18"/>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bCs/>
                <w:sz w:val="16"/>
                <w:szCs w:val="18"/>
              </w:rPr>
            </w:pPr>
            <w:r w:rsidRPr="00A8753D">
              <w:rPr>
                <w:rFonts w:cs="Arial"/>
                <w:b/>
                <w:bCs/>
                <w:sz w:val="16"/>
                <w:szCs w:val="18"/>
              </w:rPr>
              <w:t>248</w:t>
            </w:r>
            <w:r w:rsidRPr="00A8753D">
              <w:rPr>
                <w:rFonts w:cs="Arial"/>
                <w:b/>
                <w:bCs/>
                <w:sz w:val="16"/>
                <w:szCs w:val="18"/>
                <w:lang w:val="en-US"/>
              </w:rPr>
              <w:t>,</w:t>
            </w:r>
            <w:r w:rsidRPr="00A8753D">
              <w:rPr>
                <w:rFonts w:cs="Arial"/>
                <w:b/>
                <w:bCs/>
                <w:sz w:val="16"/>
                <w:szCs w:val="18"/>
              </w:rPr>
              <w:t>794</w:t>
            </w:r>
          </w:p>
          <w:p w:rsidR="00986A49" w:rsidRPr="00A8753D" w:rsidRDefault="00986A49" w:rsidP="00F660D5">
            <w:pPr>
              <w:pStyle w:val="tblNumber01"/>
              <w:rPr>
                <w:rFonts w:cs="Arial"/>
                <w:b/>
                <w:bCs/>
                <w:sz w:val="16"/>
                <w:szCs w:val="18"/>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b/>
                <w:bCs/>
                <w:sz w:val="16"/>
                <w:szCs w:val="18"/>
              </w:rPr>
              <w:t xml:space="preserve">-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b/>
                <w:bCs/>
                <w:sz w:val="16"/>
                <w:szCs w:val="18"/>
              </w:rPr>
              <w:t xml:space="preserve">- </w:t>
            </w:r>
          </w:p>
        </w:tc>
      </w:tr>
      <w:tr w:rsidR="00986A49" w:rsidRPr="00A8753D" w:rsidTr="00F660D5">
        <w:trPr>
          <w:cantSplit/>
        </w:trPr>
        <w:tc>
          <w:tcPr>
            <w:tcW w:w="3096" w:type="dxa"/>
            <w:tcBorders>
              <w:top w:val="nil"/>
              <w:left w:val="nil"/>
              <w:bottom w:val="nil"/>
              <w:right w:val="nil"/>
            </w:tcBorders>
            <w:shd w:val="clear" w:color="auto" w:fill="auto"/>
            <w:vAlign w:val="center"/>
            <w:hideMark/>
          </w:tcPr>
          <w:p w:rsidR="00986A49" w:rsidRPr="00A8753D" w:rsidRDefault="00986A49" w:rsidP="00F660D5">
            <w:pPr>
              <w:pStyle w:val="tblText02"/>
              <w:rPr>
                <w:rFonts w:cs="Arial"/>
                <w:b/>
                <w:sz w:val="16"/>
              </w:rPr>
            </w:pPr>
            <w:r w:rsidRPr="00A8753D">
              <w:rPr>
                <w:rFonts w:cs="Arial"/>
                <w:b/>
                <w:sz w:val="16"/>
              </w:rPr>
              <w:t xml:space="preserve">- </w:t>
            </w:r>
            <w:r w:rsidRPr="00A8753D">
              <w:rPr>
                <w:rFonts w:cs="Arial"/>
                <w:sz w:val="16"/>
              </w:rPr>
              <w:t>участник и конечная контролирующая сторона</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szCs w:val="18"/>
              </w:rPr>
            </w:pPr>
            <w:r w:rsidRPr="00A8753D">
              <w:rPr>
                <w:rFonts w:cs="Arial"/>
                <w:sz w:val="16"/>
                <w:szCs w:val="18"/>
              </w:rPr>
              <w:t>248</w:t>
            </w:r>
            <w:r w:rsidRPr="00A8753D">
              <w:rPr>
                <w:rFonts w:cs="Arial"/>
                <w:sz w:val="16"/>
                <w:szCs w:val="18"/>
                <w:lang w:val="en-US"/>
              </w:rPr>
              <w:t>,</w:t>
            </w:r>
            <w:r w:rsidRPr="00A8753D">
              <w:rPr>
                <w:rFonts w:cs="Arial"/>
                <w:sz w:val="16"/>
                <w:szCs w:val="18"/>
              </w:rPr>
              <w:t>794</w:t>
            </w:r>
          </w:p>
          <w:p w:rsidR="00986A49" w:rsidRPr="00A8753D" w:rsidRDefault="00986A49" w:rsidP="00F660D5">
            <w:pPr>
              <w:pStyle w:val="tblNumber01"/>
              <w:rPr>
                <w:rFonts w:cs="Arial"/>
                <w:sz w:val="16"/>
                <w:szCs w:val="18"/>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szCs w:val="18"/>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lang w:val="en-US"/>
              </w:rPr>
            </w:pPr>
          </w:p>
          <w:p w:rsidR="00986A49" w:rsidRPr="00A8753D" w:rsidRDefault="00986A49" w:rsidP="00F660D5">
            <w:pPr>
              <w:pStyle w:val="tblText02"/>
              <w:rPr>
                <w:rFonts w:cs="Arial"/>
                <w:b/>
                <w:sz w:val="16"/>
              </w:rPr>
            </w:pPr>
            <w:r w:rsidRPr="00A8753D">
              <w:rPr>
                <w:rFonts w:cs="Arial"/>
                <w:b/>
                <w:sz w:val="16"/>
              </w:rPr>
              <w:t>Ссуды, предоставленные клиентам</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859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89,433,212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Dash"/>
              <w:rPr>
                <w:rFonts w:cs="Arial"/>
                <w:b/>
                <w:sz w:val="16"/>
              </w:rPr>
            </w:pPr>
            <w:r w:rsidRPr="00A8753D">
              <w:rPr>
                <w:rFonts w:cs="Arial"/>
                <w:b/>
                <w:bCs/>
                <w:sz w:val="16"/>
                <w:szCs w:val="18"/>
              </w:rPr>
              <w:t xml:space="preserve">1,812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103,250,889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ключевой управленческий персонал Банка или его участника и конечной контролирующей стороны</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859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Dash"/>
              <w:rPr>
                <w:rFonts w:cs="Arial"/>
                <w:sz w:val="16"/>
              </w:rPr>
            </w:pPr>
            <w:r w:rsidRPr="00A8753D">
              <w:rPr>
                <w:rFonts w:cs="Arial"/>
                <w:sz w:val="16"/>
                <w:szCs w:val="18"/>
              </w:rPr>
              <w:t xml:space="preserve">1,812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Dash"/>
              <w:rPr>
                <w:rFonts w:cs="Arial"/>
                <w:sz w:val="16"/>
              </w:rPr>
            </w:pPr>
            <w:r w:rsidRPr="00A8753D">
              <w:rPr>
                <w:rFonts w:cs="Arial"/>
                <w:sz w:val="16"/>
                <w:szCs w:val="18"/>
              </w:rPr>
              <w:t xml:space="preserve">- </w:t>
            </w:r>
          </w:p>
        </w:tc>
      </w:tr>
      <w:tr w:rsidR="00986A49" w:rsidRPr="00A8753D" w:rsidTr="00F660D5">
        <w:trPr>
          <w:cantSplit/>
        </w:trPr>
        <w:tc>
          <w:tcPr>
            <w:tcW w:w="3096" w:type="dxa"/>
            <w:tcBorders>
              <w:top w:val="nil"/>
              <w:left w:val="nil"/>
              <w:bottom w:val="nil"/>
              <w:right w:val="nil"/>
            </w:tcBorders>
            <w:shd w:val="clear" w:color="auto" w:fill="auto"/>
            <w:vAlign w:val="bottom"/>
          </w:tcPr>
          <w:p w:rsidR="00986A49" w:rsidRPr="00A8753D" w:rsidRDefault="00986A49" w:rsidP="00F660D5">
            <w:pPr>
              <w:pStyle w:val="tblText02"/>
              <w:rPr>
                <w:rFonts w:cs="Arial"/>
                <w:b/>
                <w:sz w:val="16"/>
              </w:rPr>
            </w:pPr>
            <w:r w:rsidRPr="00A8753D">
              <w:rPr>
                <w:rFonts w:cs="Arial"/>
                <w:b/>
                <w:sz w:val="16"/>
              </w:rPr>
              <w:t xml:space="preserve"> </w:t>
            </w: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b/>
                <w:sz w:val="16"/>
              </w:rPr>
            </w:pPr>
          </w:p>
        </w:tc>
        <w:tc>
          <w:tcPr>
            <w:tcW w:w="119"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b/>
                <w:sz w:val="16"/>
              </w:rPr>
            </w:pPr>
          </w:p>
        </w:tc>
        <w:tc>
          <w:tcPr>
            <w:tcW w:w="119"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b/>
                <w:sz w:val="16"/>
              </w:rPr>
            </w:pPr>
          </w:p>
        </w:tc>
        <w:tc>
          <w:tcPr>
            <w:tcW w:w="119"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b/>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Прочие активы</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174,073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4,726,278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357,737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1</w:t>
            </w:r>
            <w:r w:rsidRPr="00A8753D">
              <w:rPr>
                <w:rFonts w:cs="Arial"/>
                <w:b/>
                <w:bCs/>
                <w:sz w:val="16"/>
                <w:szCs w:val="18"/>
                <w:lang w:val="en-US"/>
              </w:rPr>
              <w:t>,</w:t>
            </w:r>
            <w:r w:rsidRPr="00A8753D">
              <w:rPr>
                <w:rFonts w:cs="Arial"/>
                <w:b/>
                <w:bCs/>
                <w:sz w:val="16"/>
                <w:szCs w:val="18"/>
              </w:rPr>
              <w:t xml:space="preserve">144,976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147,427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 xml:space="preserve">326,470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компании, контролируемые участником и конечной контролирующей стороной</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26,646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 xml:space="preserve">31,267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xml:space="preserve"> </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Средства кредитных организаций</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(14,242,548)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(14,777,679)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(19,335,335)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(22,874,530)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(13,811,934)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(17,908,712)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компании, контролируемые участником и конечной контролирующей стороной</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(430,614)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(1,426,623)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xml:space="preserve"> </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Средства клиентов</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(4,154,663)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(21,336,544)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(8,372,674)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(29,654,933)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-компании, контролируемые участником и конечной контролирующей стороной</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(4,152,363)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(8,371,011)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ключевой управленческий персонал Банка или его участника и конечной контролирующей стороны</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(2,300)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(1</w:t>
            </w:r>
            <w:r w:rsidRPr="00A8753D">
              <w:rPr>
                <w:rFonts w:cs="Arial"/>
                <w:sz w:val="16"/>
                <w:szCs w:val="18"/>
                <w:lang w:val="en-US"/>
              </w:rPr>
              <w:t>,</w:t>
            </w:r>
            <w:r w:rsidRPr="00A8753D">
              <w:rPr>
                <w:rFonts w:cs="Arial"/>
                <w:sz w:val="16"/>
                <w:szCs w:val="18"/>
              </w:rPr>
              <w:t xml:space="preserve">663)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xml:space="preserve"> </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 xml:space="preserve">Выпущенные долговые </w:t>
            </w:r>
            <w:r w:rsidRPr="00A8753D">
              <w:rPr>
                <w:rFonts w:cs="Arial"/>
                <w:b/>
                <w:sz w:val="16"/>
              </w:rPr>
              <w:br/>
              <w:t>ценные бумаги</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(8,276,365)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(35,761,187)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(7,439,388)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(37,785,439)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sz w:val="16"/>
              </w:rPr>
            </w:pPr>
            <w:r w:rsidRPr="00A8753D">
              <w:rPr>
                <w:rFonts w:cs="Arial"/>
                <w:sz w:val="16"/>
                <w:szCs w:val="18"/>
              </w:rPr>
              <w:t xml:space="preserve">(7,772,824)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sz w:val="16"/>
              </w:rPr>
            </w:pPr>
            <w:r w:rsidRPr="00A8753D">
              <w:rPr>
                <w:rFonts w:cs="Arial"/>
                <w:sz w:val="16"/>
                <w:szCs w:val="18"/>
              </w:rPr>
              <w:t xml:space="preserve">(6,811,392)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center"/>
            <w:hideMark/>
          </w:tcPr>
          <w:p w:rsidR="00986A49" w:rsidRPr="00A8753D" w:rsidRDefault="00986A49" w:rsidP="00F660D5">
            <w:pPr>
              <w:pStyle w:val="tblText02"/>
              <w:rPr>
                <w:rFonts w:cs="Arial"/>
                <w:sz w:val="16"/>
              </w:rPr>
            </w:pPr>
            <w:r w:rsidRPr="00A8753D">
              <w:rPr>
                <w:rFonts w:cs="Arial"/>
                <w:sz w:val="16"/>
              </w:rPr>
              <w:t>компании, контролируемые участником и конечной контролирующей стороной</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sz w:val="16"/>
              </w:rPr>
            </w:pPr>
            <w:r w:rsidRPr="00A8753D">
              <w:rPr>
                <w:rFonts w:cs="Arial"/>
                <w:sz w:val="16"/>
                <w:szCs w:val="18"/>
              </w:rPr>
              <w:t xml:space="preserve">(503,541)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sz w:val="16"/>
              </w:rPr>
            </w:pPr>
            <w:r w:rsidRPr="00A8753D">
              <w:rPr>
                <w:rFonts w:cs="Arial"/>
                <w:sz w:val="16"/>
                <w:szCs w:val="18"/>
              </w:rPr>
              <w:t xml:space="preserve">(627,996)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xml:space="preserve"> </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Финансовые обязательства, отражаемые по справедливой стоимости через прибыли или убытки</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(828)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(20,304)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(80,505)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(80,505)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(828)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(80,505)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Прочие обязательства</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(10,992)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(1,222,726)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(19,311)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(1,265,972)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sz w:val="16"/>
              </w:rPr>
            </w:pPr>
            <w:r w:rsidRPr="00A8753D">
              <w:rPr>
                <w:rFonts w:cs="Arial"/>
                <w:sz w:val="16"/>
                <w:szCs w:val="18"/>
              </w:rPr>
              <w:t xml:space="preserve">(8,310)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sz w:val="16"/>
              </w:rPr>
            </w:pPr>
            <w:r w:rsidRPr="00A8753D">
              <w:rPr>
                <w:rFonts w:cs="Arial"/>
                <w:sz w:val="16"/>
                <w:szCs w:val="18"/>
              </w:rPr>
              <w:t xml:space="preserve">(13,687)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компании, контролируемые участником и конечной контролирующей стороной</w:t>
            </w:r>
          </w:p>
        </w:tc>
        <w:tc>
          <w:tcPr>
            <w:tcW w:w="1498" w:type="dxa"/>
            <w:tcBorders>
              <w:top w:val="nil"/>
              <w:left w:val="nil"/>
              <w:right w:val="nil"/>
            </w:tcBorders>
            <w:shd w:val="clear" w:color="auto" w:fill="auto"/>
            <w:noWrap/>
            <w:vAlign w:val="center"/>
            <w:hideMark/>
          </w:tcPr>
          <w:p w:rsidR="00986A49" w:rsidRPr="00A8753D" w:rsidRDefault="00986A49" w:rsidP="00F660D5">
            <w:pPr>
              <w:pStyle w:val="tblNumber00"/>
              <w:rPr>
                <w:rFonts w:cs="Arial"/>
                <w:sz w:val="16"/>
              </w:rPr>
            </w:pPr>
            <w:r w:rsidRPr="00A8753D">
              <w:rPr>
                <w:rFonts w:cs="Arial"/>
                <w:sz w:val="16"/>
                <w:szCs w:val="18"/>
              </w:rPr>
              <w:t xml:space="preserve">(2,682) </w:t>
            </w:r>
          </w:p>
        </w:tc>
        <w:tc>
          <w:tcPr>
            <w:tcW w:w="119" w:type="dxa"/>
            <w:tcBorders>
              <w:top w:val="nil"/>
              <w:left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right w:val="nil"/>
            </w:tcBorders>
            <w:shd w:val="clear" w:color="auto" w:fill="auto"/>
            <w:noWrap/>
            <w:vAlign w:val="center"/>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right w:val="nil"/>
            </w:tcBorders>
            <w:shd w:val="clear" w:color="auto" w:fill="auto"/>
            <w:noWrap/>
            <w:vAlign w:val="center"/>
            <w:hideMark/>
          </w:tcPr>
          <w:p w:rsidR="00986A49" w:rsidRPr="00A8753D" w:rsidRDefault="00986A49" w:rsidP="00F660D5">
            <w:pPr>
              <w:pStyle w:val="tblNumber00"/>
              <w:rPr>
                <w:rFonts w:cs="Arial"/>
                <w:sz w:val="16"/>
              </w:rPr>
            </w:pPr>
            <w:r w:rsidRPr="00A8753D">
              <w:rPr>
                <w:rFonts w:cs="Arial"/>
                <w:sz w:val="16"/>
                <w:szCs w:val="18"/>
              </w:rPr>
              <w:t xml:space="preserve">(5,624) </w:t>
            </w:r>
          </w:p>
        </w:tc>
        <w:tc>
          <w:tcPr>
            <w:tcW w:w="119" w:type="dxa"/>
            <w:tcBorders>
              <w:top w:val="nil"/>
              <w:left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right w:val="nil"/>
            </w:tcBorders>
            <w:shd w:val="clear" w:color="auto" w:fill="auto"/>
            <w:noWrap/>
            <w:vAlign w:val="center"/>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single" w:sz="6" w:space="0" w:color="auto"/>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xml:space="preserve"> </w:t>
            </w:r>
          </w:p>
        </w:tc>
        <w:tc>
          <w:tcPr>
            <w:tcW w:w="1498" w:type="dxa"/>
            <w:tcBorders>
              <w:top w:val="nil"/>
              <w:left w:val="nil"/>
              <w:bottom w:val="single" w:sz="6" w:space="0" w:color="auto"/>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single" w:sz="6" w:space="0" w:color="auto"/>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single" w:sz="6" w:space="0" w:color="auto"/>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single" w:sz="6" w:space="0" w:color="auto"/>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single" w:sz="6" w:space="0" w:color="auto"/>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single" w:sz="6" w:space="0" w:color="auto"/>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single" w:sz="6" w:space="0" w:color="auto"/>
              <w:right w:val="nil"/>
            </w:tcBorders>
            <w:shd w:val="clear" w:color="auto" w:fill="auto"/>
            <w:noWrap/>
            <w:vAlign w:val="center"/>
            <w:hideMark/>
          </w:tcPr>
          <w:p w:rsidR="00986A49" w:rsidRPr="00A8753D" w:rsidRDefault="00986A49" w:rsidP="00F660D5">
            <w:pPr>
              <w:pStyle w:val="tblNumber01"/>
              <w:rPr>
                <w:rFonts w:cs="Arial"/>
                <w:sz w:val="16"/>
              </w:rPr>
            </w:pPr>
          </w:p>
        </w:tc>
      </w:tr>
    </w:tbl>
    <w:p w:rsidR="00986A49" w:rsidRPr="00A8753D" w:rsidRDefault="00986A49" w:rsidP="00986A49">
      <w:pPr>
        <w:pStyle w:val="Heading1continued"/>
      </w:pPr>
      <w:r w:rsidRPr="00A8753D">
        <w:t>20.</w:t>
      </w:r>
      <w:r w:rsidRPr="00A8753D">
        <w:tab/>
        <w:t>Операции со связанными сторонами (продолжение)</w:t>
      </w:r>
    </w:p>
    <w:p w:rsidR="00986A49" w:rsidRPr="002E4420" w:rsidRDefault="00986A49" w:rsidP="002E4420">
      <w:pPr>
        <w:pStyle w:val="21"/>
        <w:ind w:left="567"/>
        <w:jc w:val="both"/>
        <w:rPr>
          <w:rFonts w:ascii="Arial" w:hAnsi="Arial" w:cs="Arial"/>
          <w:sz w:val="20"/>
        </w:rPr>
      </w:pPr>
    </w:p>
    <w:p w:rsidR="00986A49" w:rsidRPr="002E4420" w:rsidRDefault="00986A49" w:rsidP="002E4420">
      <w:pPr>
        <w:pStyle w:val="21"/>
        <w:ind w:left="567"/>
        <w:jc w:val="both"/>
        <w:rPr>
          <w:rFonts w:ascii="Arial" w:hAnsi="Arial" w:cs="Arial"/>
          <w:sz w:val="20"/>
        </w:rPr>
      </w:pPr>
      <w:r w:rsidRPr="002E4420">
        <w:rPr>
          <w:rFonts w:ascii="Arial" w:hAnsi="Arial" w:cs="Arial"/>
          <w:sz w:val="20"/>
        </w:rPr>
        <w:t>В промежуточном сокращенном отчете о прибылях и убытках за 6 месяцев, закончившихся 30 июня 2015 и 2014 гг., были отражены следующие суммы,  возникшие по операциям со связанными сторонами:</w:t>
      </w:r>
    </w:p>
    <w:p w:rsidR="00986A49" w:rsidRPr="002E4420" w:rsidRDefault="00986A49" w:rsidP="002E4420">
      <w:pPr>
        <w:pStyle w:val="21"/>
        <w:spacing w:line="210" w:lineRule="exact"/>
        <w:ind w:left="567"/>
        <w:jc w:val="both"/>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3096"/>
        <w:gridCol w:w="1498"/>
        <w:gridCol w:w="119"/>
        <w:gridCol w:w="1498"/>
        <w:gridCol w:w="119"/>
        <w:gridCol w:w="1498"/>
        <w:gridCol w:w="119"/>
        <w:gridCol w:w="1498"/>
      </w:tblGrid>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HeaderText"/>
              <w:rPr>
                <w:rFonts w:cs="Arial"/>
                <w:bCs/>
                <w:sz w:val="16"/>
                <w:szCs w:val="16"/>
              </w:rPr>
            </w:pPr>
          </w:p>
        </w:tc>
        <w:tc>
          <w:tcPr>
            <w:tcW w:w="3115" w:type="dxa"/>
            <w:gridSpan w:val="3"/>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 w:val="16"/>
                <w:szCs w:val="16"/>
              </w:rPr>
            </w:pPr>
            <w:r w:rsidRPr="00A8753D">
              <w:rPr>
                <w:rFonts w:cs="Arial"/>
                <w:sz w:val="16"/>
                <w:szCs w:val="16"/>
              </w:rPr>
              <w:t>6 месяцев, закончившихся</w:t>
            </w:r>
          </w:p>
          <w:p w:rsidR="00986A49" w:rsidRPr="00A8753D" w:rsidRDefault="00986A49" w:rsidP="00F660D5">
            <w:pPr>
              <w:pStyle w:val="tblHeaderText"/>
              <w:rPr>
                <w:rFonts w:cs="Arial"/>
                <w:sz w:val="16"/>
                <w:szCs w:val="16"/>
              </w:rPr>
            </w:pPr>
            <w:r w:rsidRPr="00A8753D">
              <w:rPr>
                <w:rFonts w:cs="Arial"/>
                <w:sz w:val="16"/>
                <w:szCs w:val="16"/>
              </w:rPr>
              <w:t>30 июня 2015 года</w:t>
            </w:r>
          </w:p>
          <w:p w:rsidR="00986A49" w:rsidRPr="00A8753D" w:rsidRDefault="00986A49" w:rsidP="00F660D5">
            <w:pPr>
              <w:pStyle w:val="tblHeaderText"/>
              <w:rPr>
                <w:rFonts w:cs="Arial"/>
                <w:sz w:val="16"/>
                <w:szCs w:val="16"/>
              </w:rPr>
            </w:pPr>
            <w:r w:rsidRPr="00A8753D">
              <w:rPr>
                <w:rFonts w:cs="Arial"/>
                <w:sz w:val="16"/>
                <w:szCs w:val="16"/>
              </w:rPr>
              <w:t>(не аудировано)</w:t>
            </w:r>
          </w:p>
        </w:tc>
        <w:tc>
          <w:tcPr>
            <w:tcW w:w="119" w:type="dxa"/>
            <w:tcBorders>
              <w:top w:val="nil"/>
              <w:left w:val="nil"/>
              <w:right w:val="nil"/>
            </w:tcBorders>
            <w:shd w:val="clear" w:color="auto" w:fill="auto"/>
            <w:vAlign w:val="bottom"/>
          </w:tcPr>
          <w:p w:rsidR="00986A49" w:rsidRPr="00A8753D" w:rsidRDefault="00986A49" w:rsidP="00F660D5">
            <w:pPr>
              <w:pStyle w:val="tblHeaderText"/>
              <w:rPr>
                <w:rFonts w:cs="Arial"/>
                <w:sz w:val="16"/>
                <w:szCs w:val="16"/>
              </w:rPr>
            </w:pPr>
          </w:p>
        </w:tc>
        <w:tc>
          <w:tcPr>
            <w:tcW w:w="3115" w:type="dxa"/>
            <w:gridSpan w:val="3"/>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 w:val="16"/>
                <w:szCs w:val="16"/>
              </w:rPr>
            </w:pPr>
            <w:r w:rsidRPr="00A8753D">
              <w:rPr>
                <w:rFonts w:cs="Arial"/>
                <w:sz w:val="16"/>
                <w:szCs w:val="16"/>
              </w:rPr>
              <w:t>6 месяцев, закончившихся</w:t>
            </w:r>
          </w:p>
          <w:p w:rsidR="00986A49" w:rsidRPr="00A8753D" w:rsidRDefault="00986A49" w:rsidP="00F660D5">
            <w:pPr>
              <w:pStyle w:val="tblHeaderText"/>
              <w:rPr>
                <w:rFonts w:cs="Arial"/>
                <w:sz w:val="16"/>
                <w:szCs w:val="16"/>
              </w:rPr>
            </w:pPr>
            <w:r w:rsidRPr="00A8753D">
              <w:rPr>
                <w:rFonts w:cs="Arial"/>
                <w:sz w:val="16"/>
                <w:szCs w:val="16"/>
              </w:rPr>
              <w:t>30 июня  2014 года</w:t>
            </w:r>
          </w:p>
          <w:p w:rsidR="00986A49" w:rsidRPr="00A8753D" w:rsidRDefault="00986A49" w:rsidP="00F660D5">
            <w:pPr>
              <w:pStyle w:val="tblHeaderText"/>
              <w:rPr>
                <w:rFonts w:cs="Arial"/>
                <w:sz w:val="16"/>
                <w:szCs w:val="16"/>
              </w:rPr>
            </w:pPr>
            <w:r w:rsidRPr="00A8753D">
              <w:rPr>
                <w:rFonts w:cs="Arial"/>
                <w:sz w:val="16"/>
                <w:szCs w:val="16"/>
              </w:rPr>
              <w:t>(не аудировано)</w:t>
            </w:r>
          </w:p>
        </w:tc>
      </w:tr>
      <w:tr w:rsidR="00986A49" w:rsidRPr="00A8753D" w:rsidTr="00F660D5">
        <w:trPr>
          <w:cantSplit/>
        </w:trPr>
        <w:tc>
          <w:tcPr>
            <w:tcW w:w="3096" w:type="dxa"/>
            <w:tcBorders>
              <w:top w:val="nil"/>
              <w:left w:val="nil"/>
              <w:bottom w:val="single" w:sz="6" w:space="0" w:color="auto"/>
              <w:right w:val="nil"/>
            </w:tcBorders>
            <w:shd w:val="clear" w:color="auto" w:fill="auto"/>
            <w:vAlign w:val="bottom"/>
          </w:tcPr>
          <w:p w:rsidR="00986A49" w:rsidRPr="00A8753D" w:rsidRDefault="00986A49" w:rsidP="00F660D5">
            <w:pPr>
              <w:pStyle w:val="tblText02"/>
              <w:ind w:left="0" w:right="57" w:firstLine="0"/>
              <w:jc w:val="right"/>
              <w:rPr>
                <w:rFonts w:cs="Arial"/>
                <w:sz w:val="16"/>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Text00"/>
              <w:ind w:right="57"/>
              <w:jc w:val="right"/>
              <w:rPr>
                <w:rFonts w:cs="Arial"/>
                <w:b/>
                <w:spacing w:val="-3"/>
                <w:sz w:val="16"/>
              </w:rPr>
            </w:pPr>
            <w:r w:rsidRPr="00A8753D">
              <w:rPr>
                <w:rFonts w:cs="Arial"/>
                <w:b/>
                <w:spacing w:val="-3"/>
                <w:sz w:val="16"/>
              </w:rPr>
              <w:t xml:space="preserve">Операции </w:t>
            </w:r>
            <w:r w:rsidRPr="00A8753D">
              <w:rPr>
                <w:rFonts w:cs="Arial"/>
                <w:b/>
                <w:spacing w:val="-3"/>
                <w:sz w:val="16"/>
              </w:rPr>
              <w:br/>
              <w:t>со связанными сторонами</w:t>
            </w:r>
          </w:p>
        </w:tc>
        <w:tc>
          <w:tcPr>
            <w:tcW w:w="119"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Number01"/>
              <w:rPr>
                <w:rFonts w:cs="Arial"/>
                <w:spacing w:val="-3"/>
                <w:sz w:val="16"/>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Text00"/>
              <w:ind w:right="57"/>
              <w:jc w:val="right"/>
              <w:rPr>
                <w:rFonts w:cs="Arial"/>
                <w:b/>
                <w:spacing w:val="-3"/>
                <w:sz w:val="16"/>
              </w:rPr>
            </w:pPr>
            <w:r w:rsidRPr="00A8753D">
              <w:rPr>
                <w:rFonts w:cs="Arial"/>
                <w:b/>
                <w:spacing w:val="-3"/>
                <w:sz w:val="16"/>
              </w:rPr>
              <w:t xml:space="preserve">Итого </w:t>
            </w:r>
            <w:r w:rsidRPr="00A8753D">
              <w:rPr>
                <w:rFonts w:cs="Arial"/>
                <w:b/>
                <w:spacing w:val="-3"/>
                <w:sz w:val="16"/>
              </w:rPr>
              <w:br/>
              <w:t xml:space="preserve">по категории </w:t>
            </w:r>
            <w:r w:rsidRPr="00A8753D">
              <w:rPr>
                <w:rFonts w:cs="Arial"/>
                <w:b/>
                <w:spacing w:val="-3"/>
                <w:sz w:val="16"/>
              </w:rPr>
              <w:br/>
              <w:t xml:space="preserve">в соответствии </w:t>
            </w:r>
            <w:r w:rsidRPr="00A8753D">
              <w:rPr>
                <w:rFonts w:cs="Arial"/>
                <w:b/>
                <w:spacing w:val="-3"/>
                <w:sz w:val="16"/>
              </w:rPr>
              <w:br/>
              <w:t>со статьями финансовой отчетности</w:t>
            </w:r>
          </w:p>
        </w:tc>
        <w:tc>
          <w:tcPr>
            <w:tcW w:w="119" w:type="dxa"/>
            <w:tcBorders>
              <w:left w:val="nil"/>
              <w:bottom w:val="single" w:sz="6" w:space="0" w:color="auto"/>
              <w:right w:val="nil"/>
            </w:tcBorders>
            <w:shd w:val="clear" w:color="auto" w:fill="auto"/>
            <w:vAlign w:val="bottom"/>
          </w:tcPr>
          <w:p w:rsidR="00986A49" w:rsidRPr="00A8753D" w:rsidRDefault="00986A49" w:rsidP="00F660D5">
            <w:pPr>
              <w:pStyle w:val="tblNumber01"/>
              <w:rPr>
                <w:rFonts w:cs="Arial"/>
                <w:spacing w:val="-3"/>
                <w:sz w:val="16"/>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Text00"/>
              <w:ind w:right="57"/>
              <w:jc w:val="right"/>
              <w:rPr>
                <w:rFonts w:cs="Arial"/>
                <w:b/>
                <w:spacing w:val="-3"/>
                <w:sz w:val="16"/>
              </w:rPr>
            </w:pPr>
            <w:r w:rsidRPr="00A8753D">
              <w:rPr>
                <w:rFonts w:cs="Arial"/>
                <w:b/>
                <w:spacing w:val="-3"/>
                <w:sz w:val="16"/>
              </w:rPr>
              <w:t xml:space="preserve">Операции </w:t>
            </w:r>
            <w:r w:rsidRPr="00A8753D">
              <w:rPr>
                <w:rFonts w:cs="Arial"/>
                <w:b/>
                <w:spacing w:val="-3"/>
                <w:sz w:val="16"/>
              </w:rPr>
              <w:br/>
              <w:t>со связанными сторонами</w:t>
            </w:r>
          </w:p>
        </w:tc>
        <w:tc>
          <w:tcPr>
            <w:tcW w:w="119"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Number01"/>
              <w:rPr>
                <w:rFonts w:cs="Arial"/>
                <w:spacing w:val="-3"/>
                <w:sz w:val="16"/>
              </w:rPr>
            </w:pPr>
          </w:p>
        </w:tc>
        <w:tc>
          <w:tcPr>
            <w:tcW w:w="1498"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Text00"/>
              <w:ind w:right="57"/>
              <w:jc w:val="right"/>
              <w:rPr>
                <w:rFonts w:cs="Arial"/>
                <w:b/>
                <w:sz w:val="16"/>
              </w:rPr>
            </w:pPr>
            <w:r w:rsidRPr="00A8753D">
              <w:rPr>
                <w:rFonts w:cs="Arial"/>
                <w:b/>
                <w:sz w:val="16"/>
              </w:rPr>
              <w:t xml:space="preserve">Итого </w:t>
            </w:r>
            <w:r w:rsidRPr="00A8753D">
              <w:rPr>
                <w:rFonts w:cs="Arial"/>
                <w:b/>
                <w:sz w:val="16"/>
              </w:rPr>
              <w:br/>
              <w:t xml:space="preserve">по категории </w:t>
            </w:r>
            <w:r w:rsidRPr="00A8753D">
              <w:rPr>
                <w:rFonts w:cs="Arial"/>
                <w:b/>
                <w:sz w:val="16"/>
              </w:rPr>
              <w:br/>
              <w:t>в соответствии со статьями финансовой отчетности</w:t>
            </w:r>
          </w:p>
        </w:tc>
      </w:tr>
      <w:tr w:rsidR="00986A49" w:rsidRPr="00A8753D" w:rsidTr="00F660D5">
        <w:trPr>
          <w:cantSplit/>
          <w:trHeight w:hRule="exact" w:val="85"/>
        </w:trPr>
        <w:tc>
          <w:tcPr>
            <w:tcW w:w="3096"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Text02"/>
              <w:rPr>
                <w:rFonts w:cs="Arial"/>
                <w:sz w:val="16"/>
              </w:rPr>
            </w:pPr>
          </w:p>
        </w:tc>
        <w:tc>
          <w:tcPr>
            <w:tcW w:w="149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19"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49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19"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49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19"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c>
          <w:tcPr>
            <w:tcW w:w="149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Процентные доходы</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378,040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8,726,267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96,889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8,584,816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377,958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96,889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ключевой управленческий персонал Банка или его участника и конечной контролирующей стороны</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 xml:space="preserve">82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 xml:space="preserve">-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Height w:hRule="exact" w:val="85"/>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Процентные расходы</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(1,317,603)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(4,252,343)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(1,385,631)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(3,406,340)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(901,293)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(1,055,825)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-компании, контролируемые участником и конечной контролирующей стороной</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(416,309)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(329,805)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ключевой управленческий персонал Банка или его участника и конечной контролирующей стороны</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sz w:val="16"/>
              </w:rPr>
            </w:pPr>
            <w:r w:rsidRPr="00A8753D">
              <w:rPr>
                <w:rFonts w:cs="Arial"/>
                <w:sz w:val="16"/>
                <w:szCs w:val="18"/>
              </w:rPr>
              <w:t>(1)</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sz w:val="16"/>
              </w:rPr>
            </w:pPr>
            <w:r w:rsidRPr="00A8753D">
              <w:rPr>
                <w:rFonts w:cs="Arial"/>
                <w:sz w:val="16"/>
                <w:szCs w:val="18"/>
              </w:rPr>
              <w:t>(1)</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Height w:hRule="exact" w:val="85"/>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Чистая прибыль по операциям с финансовыми инструментами, отражаемыми по справедливой стоимости через прибыли или убытки</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18,847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18,847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 xml:space="preserve">-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 xml:space="preserve">18,847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Height w:hRule="exact" w:val="85"/>
        </w:trPr>
        <w:tc>
          <w:tcPr>
            <w:tcW w:w="3096" w:type="dxa"/>
            <w:tcBorders>
              <w:top w:val="nil"/>
              <w:left w:val="nil"/>
              <w:bottom w:val="nil"/>
              <w:right w:val="nil"/>
            </w:tcBorders>
            <w:shd w:val="clear" w:color="auto" w:fill="auto"/>
            <w:vAlign w:val="bottom"/>
          </w:tcPr>
          <w:p w:rsidR="00986A49" w:rsidRPr="00A8753D" w:rsidRDefault="00986A49" w:rsidP="00F660D5">
            <w:pPr>
              <w:pStyle w:val="tblText02"/>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 xml:space="preserve">Чистая прибыль по операциям </w:t>
            </w:r>
            <w:r w:rsidRPr="00A8753D">
              <w:rPr>
                <w:rFonts w:cs="Arial"/>
                <w:b/>
                <w:sz w:val="16"/>
              </w:rPr>
              <w:br/>
              <w:t>с иностранной валютой</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11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(21,623)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5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(24,243)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ключевой управленческий персонал Банка или его участника и конечной контролирующей стороны</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 xml:space="preserve">11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 xml:space="preserve">5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Height w:hRule="exact" w:val="85"/>
        </w:trPr>
        <w:tc>
          <w:tcPr>
            <w:tcW w:w="3096" w:type="dxa"/>
            <w:tcBorders>
              <w:top w:val="nil"/>
              <w:left w:val="nil"/>
              <w:bottom w:val="nil"/>
              <w:right w:val="nil"/>
            </w:tcBorders>
            <w:shd w:val="clear" w:color="auto" w:fill="auto"/>
            <w:vAlign w:val="bottom"/>
          </w:tcPr>
          <w:p w:rsidR="00986A49" w:rsidRPr="00A8753D" w:rsidRDefault="00986A49" w:rsidP="00F660D5">
            <w:pPr>
              <w:pStyle w:val="tblText02"/>
              <w:rPr>
                <w:rFonts w:cs="Arial"/>
                <w:sz w:val="16"/>
              </w:rPr>
            </w:pPr>
          </w:p>
        </w:tc>
        <w:tc>
          <w:tcPr>
            <w:tcW w:w="1498"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Комиссионные доходы</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130,794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eastAsia="Times New Roman" w:cs="Arial"/>
                <w:b/>
                <w:sz w:val="16"/>
              </w:rPr>
            </w:pPr>
            <w:r w:rsidRPr="00A8753D">
              <w:rPr>
                <w:rFonts w:cs="Arial"/>
                <w:b/>
                <w:bCs/>
                <w:sz w:val="16"/>
                <w:szCs w:val="18"/>
              </w:rPr>
              <w:t xml:space="preserve">517,436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179,179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eastAsia="Times New Roman" w:cs="Arial"/>
                <w:b/>
                <w:sz w:val="16"/>
              </w:rPr>
            </w:pPr>
            <w:r w:rsidRPr="00A8753D">
              <w:rPr>
                <w:rFonts w:cs="Arial"/>
                <w:b/>
                <w:bCs/>
                <w:sz w:val="16"/>
                <w:szCs w:val="18"/>
              </w:rPr>
              <w:t xml:space="preserve">714,386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655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sz w:val="16"/>
                <w:szCs w:val="18"/>
              </w:rPr>
              <w:t xml:space="preserve">1,461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-компании, контролируемые участником и конечной контролирующей стороной</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130,139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177,718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Height w:hRule="exact" w:val="85"/>
        </w:trPr>
        <w:tc>
          <w:tcPr>
            <w:tcW w:w="3096" w:type="dxa"/>
            <w:tcBorders>
              <w:top w:val="nil"/>
              <w:left w:val="nil"/>
              <w:bottom w:val="nil"/>
              <w:right w:val="nil"/>
            </w:tcBorders>
            <w:shd w:val="clear" w:color="auto" w:fill="auto"/>
            <w:vAlign w:val="bottom"/>
          </w:tcPr>
          <w:p w:rsidR="00986A49" w:rsidRPr="00A8753D" w:rsidRDefault="00986A49" w:rsidP="00F660D5">
            <w:pPr>
              <w:pStyle w:val="tblText02"/>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Расходы по услугам и комиссии уплаченные</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(30,011)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(60,233)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(43,017)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(82,628)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(22,001)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(26,101)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-компании, контролируемые участником и конечной контролирующей стороной</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(8,010)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(16,916)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Height w:hRule="exact" w:val="85"/>
        </w:trPr>
        <w:tc>
          <w:tcPr>
            <w:tcW w:w="3096" w:type="dxa"/>
            <w:tcBorders>
              <w:top w:val="nil"/>
              <w:left w:val="nil"/>
              <w:bottom w:val="nil"/>
              <w:right w:val="nil"/>
            </w:tcBorders>
            <w:shd w:val="clear" w:color="auto" w:fill="auto"/>
            <w:vAlign w:val="bottom"/>
          </w:tcPr>
          <w:p w:rsidR="00986A49" w:rsidRPr="00A8753D" w:rsidRDefault="00986A49" w:rsidP="00F660D5">
            <w:pPr>
              <w:pStyle w:val="tblText02"/>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Прочие доходы</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83,202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eastAsia="Times New Roman" w:cs="Arial"/>
                <w:b/>
                <w:sz w:val="16"/>
              </w:rPr>
            </w:pPr>
            <w:r w:rsidRPr="00A8753D">
              <w:rPr>
                <w:rFonts w:cs="Arial"/>
                <w:b/>
                <w:bCs/>
                <w:sz w:val="16"/>
                <w:szCs w:val="18"/>
              </w:rPr>
              <w:t xml:space="preserve">148,584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43,108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eastAsia="Times New Roman" w:cs="Arial"/>
                <w:b/>
                <w:sz w:val="16"/>
              </w:rPr>
            </w:pPr>
            <w:r w:rsidRPr="00A8753D">
              <w:rPr>
                <w:rFonts w:cs="Arial"/>
                <w:b/>
                <w:bCs/>
                <w:sz w:val="16"/>
                <w:szCs w:val="18"/>
              </w:rPr>
              <w:t xml:space="preserve">141,955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59,686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21,797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-компании, контролируемые участником и конечной контролирующей стороной</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23,516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 xml:space="preserve">21,311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Height w:hRule="exact" w:val="85"/>
        </w:trPr>
        <w:tc>
          <w:tcPr>
            <w:tcW w:w="3096" w:type="dxa"/>
            <w:tcBorders>
              <w:top w:val="nil"/>
              <w:left w:val="nil"/>
              <w:bottom w:val="nil"/>
              <w:right w:val="nil"/>
            </w:tcBorders>
            <w:shd w:val="clear" w:color="auto" w:fill="auto"/>
            <w:vAlign w:val="bottom"/>
          </w:tcPr>
          <w:p w:rsidR="00986A49" w:rsidRPr="00A8753D" w:rsidRDefault="00986A49" w:rsidP="00F660D5">
            <w:pPr>
              <w:pStyle w:val="tblText02"/>
              <w:rPr>
                <w:rFonts w:cs="Arial"/>
                <w:sz w:val="16"/>
              </w:rPr>
            </w:pPr>
          </w:p>
        </w:tc>
        <w:tc>
          <w:tcPr>
            <w:tcW w:w="1498"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19"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tcPr>
          <w:p w:rsidR="00986A49" w:rsidRPr="00A8753D" w:rsidRDefault="00986A49" w:rsidP="00F660D5">
            <w:pPr>
              <w:pStyle w:val="tblNumber01"/>
              <w:rPr>
                <w:rFonts w:cs="Arial"/>
                <w:sz w:val="16"/>
              </w:rPr>
            </w:pP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b/>
                <w:sz w:val="16"/>
              </w:rPr>
            </w:pPr>
            <w:r w:rsidRPr="00A8753D">
              <w:rPr>
                <w:rFonts w:cs="Arial"/>
                <w:b/>
                <w:sz w:val="16"/>
              </w:rPr>
              <w:t>Операционные расходы</w:t>
            </w: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(7,166)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(2,653,620)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b/>
                <w:sz w:val="16"/>
              </w:rPr>
            </w:pPr>
            <w:r w:rsidRPr="00A8753D">
              <w:rPr>
                <w:rFonts w:cs="Arial"/>
                <w:b/>
                <w:bCs/>
                <w:sz w:val="16"/>
                <w:szCs w:val="18"/>
              </w:rPr>
              <w:t xml:space="preserve">(18,614) </w:t>
            </w:r>
          </w:p>
        </w:tc>
        <w:tc>
          <w:tcPr>
            <w:tcW w:w="119" w:type="dxa"/>
            <w:tcBorders>
              <w:top w:val="nil"/>
              <w:left w:val="nil"/>
              <w:bottom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vAlign w:val="center"/>
            <w:hideMark/>
          </w:tcPr>
          <w:p w:rsidR="00986A49" w:rsidRPr="00A8753D" w:rsidRDefault="00986A49" w:rsidP="00F660D5">
            <w:pPr>
              <w:pStyle w:val="tblNumber00"/>
              <w:rPr>
                <w:rFonts w:cs="Arial"/>
                <w:b/>
                <w:sz w:val="16"/>
              </w:rPr>
            </w:pPr>
            <w:r w:rsidRPr="00A8753D">
              <w:rPr>
                <w:rFonts w:cs="Arial"/>
                <w:b/>
                <w:bCs/>
                <w:sz w:val="16"/>
                <w:szCs w:val="18"/>
              </w:rPr>
              <w:t xml:space="preserve">(2,811,397) </w:t>
            </w:r>
          </w:p>
        </w:tc>
      </w:tr>
      <w:tr w:rsidR="00986A49" w:rsidRPr="00A8753D" w:rsidTr="00F660D5">
        <w:trPr>
          <w:cantSplit/>
        </w:trPr>
        <w:tc>
          <w:tcPr>
            <w:tcW w:w="3096"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 участник и конечная контролирующая сторона</w:t>
            </w: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0"/>
              <w:rPr>
                <w:rFonts w:cs="Arial"/>
                <w:sz w:val="16"/>
              </w:rPr>
            </w:pPr>
            <w:r w:rsidRPr="00A8753D">
              <w:rPr>
                <w:rFonts w:cs="Arial"/>
                <w:sz w:val="16"/>
                <w:szCs w:val="18"/>
              </w:rPr>
              <w:t>(3)</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 xml:space="preserve">(10,841) </w:t>
            </w:r>
          </w:p>
        </w:tc>
        <w:tc>
          <w:tcPr>
            <w:tcW w:w="119"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bottom w:val="nil"/>
              <w:right w:val="nil"/>
            </w:tcBorders>
            <w:shd w:val="clear" w:color="auto" w:fill="auto"/>
            <w:noWrap/>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Pr>
        <w:tc>
          <w:tcPr>
            <w:tcW w:w="3096" w:type="dxa"/>
            <w:tcBorders>
              <w:top w:val="nil"/>
              <w:left w:val="nil"/>
              <w:right w:val="nil"/>
            </w:tcBorders>
            <w:shd w:val="clear" w:color="auto" w:fill="auto"/>
            <w:vAlign w:val="bottom"/>
            <w:hideMark/>
          </w:tcPr>
          <w:p w:rsidR="00986A49" w:rsidRPr="00A8753D" w:rsidRDefault="00986A49" w:rsidP="00F660D5">
            <w:pPr>
              <w:pStyle w:val="tblText02"/>
              <w:rPr>
                <w:rFonts w:cs="Arial"/>
                <w:sz w:val="16"/>
              </w:rPr>
            </w:pPr>
            <w:r w:rsidRPr="00A8753D">
              <w:rPr>
                <w:rFonts w:cs="Arial"/>
                <w:sz w:val="16"/>
              </w:rPr>
              <w:t>-компании, контролируемые участником и конечной контролирующей стороной</w:t>
            </w:r>
          </w:p>
        </w:tc>
        <w:tc>
          <w:tcPr>
            <w:tcW w:w="1498" w:type="dxa"/>
            <w:tcBorders>
              <w:top w:val="nil"/>
              <w:left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(7,163) </w:t>
            </w:r>
          </w:p>
        </w:tc>
        <w:tc>
          <w:tcPr>
            <w:tcW w:w="119" w:type="dxa"/>
            <w:tcBorders>
              <w:top w:val="nil"/>
              <w:left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c>
          <w:tcPr>
            <w:tcW w:w="119" w:type="dxa"/>
            <w:tcBorders>
              <w:top w:val="nil"/>
              <w:left w:val="nil"/>
              <w:right w:val="nil"/>
            </w:tcBorders>
            <w:shd w:val="clear" w:color="auto" w:fill="auto"/>
            <w:noWrap/>
            <w:vAlign w:val="center"/>
            <w:hideMark/>
          </w:tcPr>
          <w:p w:rsidR="00986A49" w:rsidRPr="00A8753D" w:rsidRDefault="00986A49" w:rsidP="00F660D5">
            <w:pPr>
              <w:pStyle w:val="tblNumber01"/>
              <w:rPr>
                <w:rFonts w:cs="Arial"/>
                <w:sz w:val="16"/>
              </w:rPr>
            </w:pPr>
          </w:p>
        </w:tc>
        <w:tc>
          <w:tcPr>
            <w:tcW w:w="1498" w:type="dxa"/>
            <w:tcBorders>
              <w:top w:val="nil"/>
              <w:left w:val="nil"/>
              <w:right w:val="nil"/>
            </w:tcBorders>
            <w:shd w:val="clear" w:color="auto" w:fill="auto"/>
            <w:vAlign w:val="center"/>
            <w:hideMark/>
          </w:tcPr>
          <w:p w:rsidR="00986A49" w:rsidRPr="00A8753D" w:rsidRDefault="00986A49" w:rsidP="00F660D5">
            <w:pPr>
              <w:pStyle w:val="tblNumber00"/>
              <w:rPr>
                <w:rFonts w:cs="Arial"/>
                <w:sz w:val="16"/>
              </w:rPr>
            </w:pPr>
            <w:r w:rsidRPr="00A8753D">
              <w:rPr>
                <w:rFonts w:cs="Arial"/>
                <w:sz w:val="16"/>
                <w:szCs w:val="18"/>
              </w:rPr>
              <w:t xml:space="preserve">(7,773) </w:t>
            </w:r>
          </w:p>
        </w:tc>
        <w:tc>
          <w:tcPr>
            <w:tcW w:w="119" w:type="dxa"/>
            <w:tcBorders>
              <w:top w:val="nil"/>
              <w:left w:val="nil"/>
              <w:right w:val="nil"/>
            </w:tcBorders>
            <w:shd w:val="clear" w:color="auto" w:fill="auto"/>
            <w:vAlign w:val="center"/>
            <w:hideMark/>
          </w:tcPr>
          <w:p w:rsidR="00986A49" w:rsidRPr="00A8753D" w:rsidRDefault="00986A49" w:rsidP="00F660D5">
            <w:pPr>
              <w:pStyle w:val="tblNumber01"/>
              <w:rPr>
                <w:rFonts w:cs="Arial"/>
                <w:sz w:val="16"/>
              </w:rPr>
            </w:pPr>
          </w:p>
        </w:tc>
        <w:tc>
          <w:tcPr>
            <w:tcW w:w="1498" w:type="dxa"/>
            <w:tcBorders>
              <w:top w:val="nil"/>
              <w:left w:val="nil"/>
              <w:right w:val="nil"/>
            </w:tcBorders>
            <w:shd w:val="clear" w:color="auto" w:fill="auto"/>
            <w:vAlign w:val="center"/>
            <w:hideMark/>
          </w:tcPr>
          <w:p w:rsidR="00986A49" w:rsidRPr="00A8753D" w:rsidRDefault="00986A49" w:rsidP="00F660D5">
            <w:pPr>
              <w:pStyle w:val="tblNumber01"/>
              <w:rPr>
                <w:rFonts w:cs="Arial"/>
                <w:sz w:val="16"/>
              </w:rPr>
            </w:pPr>
            <w:r w:rsidRPr="00A8753D">
              <w:rPr>
                <w:rFonts w:cs="Arial"/>
                <w:sz w:val="16"/>
                <w:szCs w:val="18"/>
              </w:rPr>
              <w:t>-</w:t>
            </w:r>
          </w:p>
        </w:tc>
      </w:tr>
      <w:tr w:rsidR="00986A49" w:rsidRPr="00A8753D" w:rsidTr="00F660D5">
        <w:trPr>
          <w:cantSplit/>
          <w:trHeight w:hRule="exact" w:val="85"/>
        </w:trPr>
        <w:tc>
          <w:tcPr>
            <w:tcW w:w="3096" w:type="dxa"/>
            <w:tcBorders>
              <w:top w:val="nil"/>
              <w:left w:val="nil"/>
              <w:bottom w:val="single" w:sz="6" w:space="0" w:color="auto"/>
              <w:right w:val="nil"/>
            </w:tcBorders>
            <w:shd w:val="clear" w:color="auto" w:fill="auto"/>
            <w:vAlign w:val="bottom"/>
            <w:hideMark/>
          </w:tcPr>
          <w:p w:rsidR="00986A49" w:rsidRPr="00A8753D" w:rsidRDefault="00986A49" w:rsidP="00F660D5">
            <w:pPr>
              <w:pStyle w:val="tblText02"/>
              <w:rPr>
                <w:rFonts w:cs="Arial"/>
                <w:sz w:val="16"/>
              </w:rPr>
            </w:pPr>
          </w:p>
        </w:tc>
        <w:tc>
          <w:tcPr>
            <w:tcW w:w="1498"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Number01"/>
              <w:rPr>
                <w:rFonts w:cs="Arial"/>
                <w:sz w:val="16"/>
              </w:rPr>
            </w:pPr>
          </w:p>
        </w:tc>
        <w:tc>
          <w:tcPr>
            <w:tcW w:w="119"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Number01"/>
              <w:rPr>
                <w:rFonts w:cs="Arial"/>
                <w:sz w:val="16"/>
              </w:rPr>
            </w:pPr>
          </w:p>
        </w:tc>
        <w:tc>
          <w:tcPr>
            <w:tcW w:w="1498"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Number01"/>
              <w:rPr>
                <w:rFonts w:cs="Arial"/>
                <w:sz w:val="16"/>
              </w:rPr>
            </w:pPr>
          </w:p>
        </w:tc>
        <w:tc>
          <w:tcPr>
            <w:tcW w:w="119"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Number01"/>
              <w:rPr>
                <w:rFonts w:cs="Arial"/>
                <w:sz w:val="16"/>
              </w:rPr>
            </w:pPr>
          </w:p>
        </w:tc>
        <w:tc>
          <w:tcPr>
            <w:tcW w:w="1498"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Number01"/>
              <w:rPr>
                <w:rFonts w:cs="Arial"/>
                <w:sz w:val="16"/>
              </w:rPr>
            </w:pPr>
          </w:p>
        </w:tc>
        <w:tc>
          <w:tcPr>
            <w:tcW w:w="119"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Number01"/>
              <w:rPr>
                <w:rFonts w:cs="Arial"/>
                <w:sz w:val="16"/>
              </w:rPr>
            </w:pPr>
          </w:p>
        </w:tc>
        <w:tc>
          <w:tcPr>
            <w:tcW w:w="1498" w:type="dxa"/>
            <w:tcBorders>
              <w:top w:val="nil"/>
              <w:left w:val="nil"/>
              <w:bottom w:val="single" w:sz="6" w:space="0" w:color="auto"/>
              <w:right w:val="nil"/>
            </w:tcBorders>
            <w:shd w:val="clear" w:color="auto" w:fill="auto"/>
            <w:noWrap/>
            <w:vAlign w:val="bottom"/>
            <w:hideMark/>
          </w:tcPr>
          <w:p w:rsidR="00986A49" w:rsidRPr="00A8753D" w:rsidRDefault="00986A49" w:rsidP="00F660D5">
            <w:pPr>
              <w:pStyle w:val="tblNumber01"/>
              <w:rPr>
                <w:rFonts w:cs="Arial"/>
                <w:sz w:val="16"/>
              </w:rPr>
            </w:pPr>
          </w:p>
        </w:tc>
      </w:tr>
    </w:tbl>
    <w:p w:rsidR="00986A49" w:rsidRPr="00A8753D" w:rsidRDefault="00986A49" w:rsidP="00986A49">
      <w:pPr>
        <w:pStyle w:val="Heading1continued"/>
      </w:pPr>
      <w:r w:rsidRPr="00A8753D">
        <w:t>20.</w:t>
      </w:r>
      <w:r w:rsidRPr="00A8753D">
        <w:tab/>
        <w:t>Операции со связанными сторонами (продолжение)</w:t>
      </w:r>
    </w:p>
    <w:p w:rsidR="00986A49" w:rsidRPr="002E4420" w:rsidRDefault="00986A49" w:rsidP="002E4420">
      <w:pPr>
        <w:pStyle w:val="21"/>
        <w:ind w:left="567"/>
        <w:jc w:val="both"/>
        <w:rPr>
          <w:rFonts w:ascii="Arial" w:hAnsi="Arial" w:cs="Arial"/>
          <w:sz w:val="20"/>
          <w:highlight w:val="yellow"/>
        </w:rPr>
      </w:pPr>
    </w:p>
    <w:p w:rsidR="00986A49" w:rsidRPr="002E4420" w:rsidRDefault="00986A49" w:rsidP="002E4420">
      <w:pPr>
        <w:pStyle w:val="21"/>
        <w:ind w:left="567"/>
        <w:jc w:val="both"/>
        <w:rPr>
          <w:rFonts w:ascii="Arial" w:hAnsi="Arial" w:cs="Arial"/>
          <w:sz w:val="20"/>
        </w:rPr>
      </w:pPr>
      <w:r w:rsidRPr="002E4420">
        <w:rPr>
          <w:rFonts w:ascii="Arial" w:hAnsi="Arial" w:cs="Arial"/>
          <w:sz w:val="20"/>
        </w:rPr>
        <w:t>Société Générale (конечный контролирующий собственник Банка) предоставил от имени Банка гарантию по кредитному соглашению от 22 июня 2012 года между Банком и Международной финансовой корпорацией (Примечание 11). Сумма по гарантии по состоянию на 30 июня 2015 года составила 1,800,000 тыс. руб. (31 декабря 2014 года: 1,800,000 тыс. руб.)</w:t>
      </w:r>
    </w:p>
    <w:p w:rsidR="00986A49" w:rsidRPr="002E4420" w:rsidRDefault="00986A49" w:rsidP="002E4420">
      <w:pPr>
        <w:pStyle w:val="21"/>
        <w:ind w:left="567"/>
        <w:jc w:val="both"/>
        <w:rPr>
          <w:rFonts w:ascii="Arial" w:hAnsi="Arial" w:cs="Arial"/>
          <w:sz w:val="20"/>
        </w:rPr>
      </w:pPr>
    </w:p>
    <w:p w:rsidR="00986A49" w:rsidRPr="002E4420" w:rsidRDefault="00986A49" w:rsidP="002E4420">
      <w:pPr>
        <w:pStyle w:val="21"/>
        <w:ind w:left="567"/>
        <w:jc w:val="both"/>
        <w:rPr>
          <w:rFonts w:ascii="Arial" w:hAnsi="Arial" w:cs="Arial"/>
          <w:sz w:val="20"/>
        </w:rPr>
      </w:pPr>
      <w:r w:rsidRPr="002E4420">
        <w:rPr>
          <w:rFonts w:ascii="Arial" w:hAnsi="Arial" w:cs="Arial"/>
          <w:sz w:val="20"/>
        </w:rPr>
        <w:t>Вознаграждение директоров и ключевого управленческого персонала представлено следующим образом:</w:t>
      </w:r>
    </w:p>
    <w:p w:rsidR="00986A49" w:rsidRPr="002E4420" w:rsidRDefault="00986A49" w:rsidP="002E4420">
      <w:pPr>
        <w:pStyle w:val="21"/>
        <w:spacing w:line="180" w:lineRule="exact"/>
        <w:ind w:left="567"/>
        <w:jc w:val="both"/>
        <w:rPr>
          <w:rFonts w:ascii="Arial" w:hAnsi="Arial" w:cs="Arial"/>
          <w:sz w:val="20"/>
        </w:rPr>
      </w:pPr>
    </w:p>
    <w:tbl>
      <w:tblPr>
        <w:tblW w:w="9445" w:type="dxa"/>
        <w:tblInd w:w="476" w:type="dxa"/>
        <w:tblLayout w:type="fixed"/>
        <w:tblCellMar>
          <w:left w:w="0" w:type="dxa"/>
          <w:right w:w="0" w:type="dxa"/>
        </w:tblCellMar>
        <w:tblLook w:val="04A0" w:firstRow="1" w:lastRow="0" w:firstColumn="1" w:lastColumn="0" w:noHBand="0" w:noVBand="1"/>
      </w:tblPr>
      <w:tblGrid>
        <w:gridCol w:w="3096"/>
        <w:gridCol w:w="1498"/>
        <w:gridCol w:w="119"/>
        <w:gridCol w:w="1498"/>
        <w:gridCol w:w="119"/>
        <w:gridCol w:w="1498"/>
        <w:gridCol w:w="119"/>
        <w:gridCol w:w="1498"/>
      </w:tblGrid>
      <w:tr w:rsidR="00986A49" w:rsidRPr="00A8753D" w:rsidTr="00F660D5">
        <w:trPr>
          <w:cantSplit/>
        </w:trPr>
        <w:tc>
          <w:tcPr>
            <w:tcW w:w="2928" w:type="dxa"/>
            <w:tcBorders>
              <w:top w:val="nil"/>
              <w:left w:val="nil"/>
              <w:right w:val="nil"/>
            </w:tcBorders>
            <w:shd w:val="clear" w:color="auto" w:fill="auto"/>
            <w:vAlign w:val="bottom"/>
            <w:hideMark/>
          </w:tcPr>
          <w:p w:rsidR="00986A49" w:rsidRPr="00A8753D" w:rsidRDefault="00986A49" w:rsidP="00F660D5">
            <w:pPr>
              <w:pStyle w:val="tblHeaderText"/>
              <w:rPr>
                <w:rFonts w:cs="Arial"/>
              </w:rPr>
            </w:pPr>
          </w:p>
        </w:tc>
        <w:tc>
          <w:tcPr>
            <w:tcW w:w="2947" w:type="dxa"/>
            <w:gridSpan w:val="3"/>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6 месяцев, закончившихся</w:t>
            </w:r>
          </w:p>
          <w:p w:rsidR="00986A49" w:rsidRPr="00A8753D" w:rsidRDefault="00986A49" w:rsidP="00F660D5">
            <w:pPr>
              <w:pStyle w:val="tblHeaderText"/>
              <w:rPr>
                <w:rFonts w:cs="Arial"/>
                <w:szCs w:val="18"/>
              </w:rPr>
            </w:pPr>
            <w:r w:rsidRPr="00A8753D">
              <w:rPr>
                <w:rFonts w:cs="Arial"/>
                <w:szCs w:val="18"/>
              </w:rPr>
              <w:t>30 июня  2015 года</w:t>
            </w:r>
          </w:p>
          <w:p w:rsidR="00986A49" w:rsidRPr="00A8753D" w:rsidRDefault="00986A49" w:rsidP="00F660D5">
            <w:pPr>
              <w:pStyle w:val="tblHeaderText"/>
              <w:rPr>
                <w:rFonts w:cs="Arial"/>
                <w:highlight w:val="yellow"/>
              </w:rPr>
            </w:pPr>
            <w:r w:rsidRPr="00A8753D">
              <w:rPr>
                <w:rFonts w:cs="Arial"/>
                <w:szCs w:val="18"/>
              </w:rPr>
              <w:t>(не аудировано)</w:t>
            </w:r>
          </w:p>
        </w:tc>
        <w:tc>
          <w:tcPr>
            <w:tcW w:w="113" w:type="dxa"/>
            <w:tcBorders>
              <w:top w:val="nil"/>
              <w:left w:val="nil"/>
              <w:right w:val="nil"/>
            </w:tcBorders>
            <w:shd w:val="clear" w:color="auto" w:fill="auto"/>
            <w:vAlign w:val="bottom"/>
          </w:tcPr>
          <w:p w:rsidR="00986A49" w:rsidRPr="00A8753D" w:rsidRDefault="00986A49" w:rsidP="00F660D5">
            <w:pPr>
              <w:pStyle w:val="tblHeaderText"/>
              <w:rPr>
                <w:rFonts w:cs="Arial"/>
                <w:highlight w:val="yellow"/>
              </w:rPr>
            </w:pPr>
          </w:p>
        </w:tc>
        <w:tc>
          <w:tcPr>
            <w:tcW w:w="2947" w:type="dxa"/>
            <w:gridSpan w:val="3"/>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szCs w:val="18"/>
              </w:rPr>
            </w:pPr>
            <w:r w:rsidRPr="00A8753D">
              <w:rPr>
                <w:rFonts w:cs="Arial"/>
                <w:szCs w:val="18"/>
              </w:rPr>
              <w:t>6 месяцев, закончившихся</w:t>
            </w:r>
          </w:p>
          <w:p w:rsidR="00986A49" w:rsidRPr="00A8753D" w:rsidRDefault="00986A49" w:rsidP="00F660D5">
            <w:pPr>
              <w:pStyle w:val="tblHeaderText"/>
              <w:rPr>
                <w:rFonts w:cs="Arial"/>
                <w:szCs w:val="18"/>
              </w:rPr>
            </w:pPr>
            <w:r w:rsidRPr="00A8753D">
              <w:rPr>
                <w:rFonts w:cs="Arial"/>
                <w:szCs w:val="18"/>
              </w:rPr>
              <w:t>30 июня 2014 года</w:t>
            </w:r>
          </w:p>
          <w:p w:rsidR="00986A49" w:rsidRPr="00A8753D" w:rsidRDefault="00986A49" w:rsidP="00F660D5">
            <w:pPr>
              <w:pStyle w:val="tblHeaderText"/>
              <w:rPr>
                <w:rFonts w:cs="Arial"/>
                <w:highlight w:val="yellow"/>
              </w:rPr>
            </w:pPr>
            <w:r w:rsidRPr="00A8753D">
              <w:rPr>
                <w:rFonts w:cs="Arial"/>
                <w:szCs w:val="18"/>
              </w:rPr>
              <w:t>(не аудировано)</w:t>
            </w:r>
          </w:p>
        </w:tc>
      </w:tr>
      <w:tr w:rsidR="00986A49" w:rsidRPr="00A8753D" w:rsidTr="00F660D5">
        <w:trPr>
          <w:cantSplit/>
        </w:trPr>
        <w:tc>
          <w:tcPr>
            <w:tcW w:w="2928" w:type="dxa"/>
            <w:tcBorders>
              <w:top w:val="nil"/>
              <w:left w:val="nil"/>
              <w:bottom w:val="single" w:sz="6" w:space="0" w:color="auto"/>
              <w:right w:val="nil"/>
            </w:tcBorders>
            <w:shd w:val="clear" w:color="auto" w:fill="auto"/>
            <w:vAlign w:val="bottom"/>
          </w:tcPr>
          <w:p w:rsidR="00986A49" w:rsidRPr="00A8753D" w:rsidRDefault="00986A49" w:rsidP="00F660D5">
            <w:pPr>
              <w:pStyle w:val="tblText02"/>
              <w:rPr>
                <w:rFonts w:cs="Arial"/>
              </w:rPr>
            </w:pPr>
          </w:p>
        </w:tc>
        <w:tc>
          <w:tcPr>
            <w:tcW w:w="1417"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 xml:space="preserve">Операции </w:t>
            </w:r>
            <w:r w:rsidRPr="00A8753D">
              <w:rPr>
                <w:rFonts w:cs="Arial"/>
              </w:rPr>
              <w:br/>
              <w:t>со связанными сторонами</w:t>
            </w:r>
          </w:p>
        </w:tc>
        <w:tc>
          <w:tcPr>
            <w:tcW w:w="113"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p>
        </w:tc>
        <w:tc>
          <w:tcPr>
            <w:tcW w:w="1417"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 xml:space="preserve">Итого </w:t>
            </w:r>
            <w:r w:rsidRPr="00A8753D">
              <w:rPr>
                <w:rFonts w:cs="Arial"/>
              </w:rPr>
              <w:br/>
              <w:t xml:space="preserve">по категории </w:t>
            </w:r>
            <w:r w:rsidRPr="00A8753D">
              <w:rPr>
                <w:rFonts w:cs="Arial"/>
              </w:rPr>
              <w:br/>
              <w:t>в соответствии со статьями финансовой отчетности</w:t>
            </w:r>
          </w:p>
        </w:tc>
        <w:tc>
          <w:tcPr>
            <w:tcW w:w="113" w:type="dxa"/>
            <w:tcBorders>
              <w:top w:val="nil"/>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p>
        </w:tc>
        <w:tc>
          <w:tcPr>
            <w:tcW w:w="1417"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 xml:space="preserve">Операции </w:t>
            </w:r>
            <w:r w:rsidRPr="00A8753D">
              <w:rPr>
                <w:rFonts w:cs="Arial"/>
              </w:rPr>
              <w:br/>
              <w:t>со связанными сторонами</w:t>
            </w:r>
          </w:p>
        </w:tc>
        <w:tc>
          <w:tcPr>
            <w:tcW w:w="113"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p>
        </w:tc>
        <w:tc>
          <w:tcPr>
            <w:tcW w:w="1417" w:type="dxa"/>
            <w:tcBorders>
              <w:top w:val="single" w:sz="6" w:space="0" w:color="auto"/>
              <w:left w:val="nil"/>
              <w:bottom w:val="single" w:sz="6" w:space="0" w:color="auto"/>
              <w:right w:val="nil"/>
            </w:tcBorders>
            <w:shd w:val="clear" w:color="auto" w:fill="auto"/>
            <w:vAlign w:val="bottom"/>
          </w:tcPr>
          <w:p w:rsidR="00986A49" w:rsidRPr="00A8753D" w:rsidRDefault="00986A49" w:rsidP="00F660D5">
            <w:pPr>
              <w:pStyle w:val="tblHeaderText"/>
              <w:rPr>
                <w:rFonts w:cs="Arial"/>
              </w:rPr>
            </w:pPr>
            <w:r w:rsidRPr="00A8753D">
              <w:rPr>
                <w:rFonts w:cs="Arial"/>
              </w:rPr>
              <w:t xml:space="preserve">Итого </w:t>
            </w:r>
            <w:r w:rsidRPr="00A8753D">
              <w:rPr>
                <w:rFonts w:cs="Arial"/>
              </w:rPr>
              <w:br/>
              <w:t xml:space="preserve">по категории </w:t>
            </w:r>
            <w:r w:rsidRPr="00A8753D">
              <w:rPr>
                <w:rFonts w:cs="Arial"/>
              </w:rPr>
              <w:br/>
              <w:t>в соответствии со статьями финансовой отчетности</w:t>
            </w:r>
          </w:p>
        </w:tc>
      </w:tr>
      <w:tr w:rsidR="00986A49" w:rsidRPr="00A8753D" w:rsidTr="00F660D5">
        <w:trPr>
          <w:cantSplit/>
        </w:trPr>
        <w:tc>
          <w:tcPr>
            <w:tcW w:w="2928" w:type="dxa"/>
            <w:tcBorders>
              <w:top w:val="single" w:sz="6" w:space="0" w:color="auto"/>
              <w:left w:val="nil"/>
              <w:bottom w:val="nil"/>
              <w:right w:val="nil"/>
            </w:tcBorders>
            <w:shd w:val="clear" w:color="auto" w:fill="auto"/>
            <w:hideMark/>
          </w:tcPr>
          <w:p w:rsidR="00986A49" w:rsidRPr="00A8753D" w:rsidRDefault="00986A49" w:rsidP="00F660D5">
            <w:pPr>
              <w:pStyle w:val="tblText02"/>
              <w:rPr>
                <w:rFonts w:cs="Arial"/>
              </w:rPr>
            </w:pPr>
            <w:r w:rsidRPr="00A8753D">
              <w:rPr>
                <w:rFonts w:cs="Arial"/>
              </w:rPr>
              <w:t xml:space="preserve"> </w:t>
            </w:r>
          </w:p>
        </w:tc>
        <w:tc>
          <w:tcPr>
            <w:tcW w:w="1417"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13"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417"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13"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417"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13"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417"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Number01"/>
              <w:rPr>
                <w:rFonts w:cs="Arial"/>
              </w:rPr>
            </w:pPr>
          </w:p>
        </w:tc>
      </w:tr>
      <w:tr w:rsidR="00986A49" w:rsidRPr="00A8753D" w:rsidTr="00F660D5">
        <w:trPr>
          <w:cantSplit/>
        </w:trPr>
        <w:tc>
          <w:tcPr>
            <w:tcW w:w="2928" w:type="dxa"/>
            <w:tcBorders>
              <w:top w:val="nil"/>
              <w:left w:val="nil"/>
              <w:bottom w:val="nil"/>
              <w:right w:val="nil"/>
            </w:tcBorders>
            <w:shd w:val="clear" w:color="auto" w:fill="auto"/>
            <w:vAlign w:val="bottom"/>
            <w:hideMark/>
          </w:tcPr>
          <w:p w:rsidR="00986A49" w:rsidRPr="00A8753D" w:rsidRDefault="00986A49" w:rsidP="00F660D5">
            <w:pPr>
              <w:pStyle w:val="tblText02"/>
              <w:ind w:left="0" w:firstLine="0"/>
              <w:rPr>
                <w:rFonts w:cs="Arial"/>
                <w:b/>
              </w:rPr>
            </w:pPr>
            <w:r w:rsidRPr="00A8753D">
              <w:rPr>
                <w:rFonts w:cs="Arial"/>
                <w:b/>
              </w:rPr>
              <w:t>Вознаграждение ключевого управленческого персонала:</w:t>
            </w:r>
          </w:p>
        </w:tc>
        <w:tc>
          <w:tcPr>
            <w:tcW w:w="1417"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13"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417"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13"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417"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13"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rPr>
            </w:pPr>
          </w:p>
        </w:tc>
        <w:tc>
          <w:tcPr>
            <w:tcW w:w="1417" w:type="dxa"/>
            <w:tcBorders>
              <w:top w:val="nil"/>
              <w:left w:val="nil"/>
              <w:bottom w:val="nil"/>
              <w:right w:val="nil"/>
            </w:tcBorders>
            <w:shd w:val="clear" w:color="auto" w:fill="auto"/>
            <w:vAlign w:val="bottom"/>
            <w:hideMark/>
          </w:tcPr>
          <w:p w:rsidR="00986A49" w:rsidRPr="00A8753D" w:rsidRDefault="00986A49" w:rsidP="00F660D5">
            <w:pPr>
              <w:pStyle w:val="tblNumber01"/>
              <w:rPr>
                <w:rFonts w:cs="Arial"/>
              </w:rPr>
            </w:pPr>
          </w:p>
        </w:tc>
      </w:tr>
      <w:tr w:rsidR="00986A49" w:rsidRPr="00A8753D" w:rsidTr="00F660D5">
        <w:trPr>
          <w:cantSplit/>
        </w:trPr>
        <w:tc>
          <w:tcPr>
            <w:tcW w:w="2928" w:type="dxa"/>
            <w:tcBorders>
              <w:top w:val="nil"/>
              <w:left w:val="nil"/>
              <w:bottom w:val="nil"/>
              <w:right w:val="nil"/>
            </w:tcBorders>
            <w:shd w:val="clear" w:color="auto" w:fill="auto"/>
            <w:vAlign w:val="bottom"/>
            <w:hideMark/>
          </w:tcPr>
          <w:p w:rsidR="00986A49" w:rsidRPr="00A8753D" w:rsidRDefault="00986A49" w:rsidP="00F660D5">
            <w:pPr>
              <w:pStyle w:val="tblText02"/>
              <w:rPr>
                <w:rFonts w:cs="Arial"/>
              </w:rPr>
            </w:pPr>
            <w:r w:rsidRPr="00A8753D">
              <w:rPr>
                <w:rFonts w:cs="Arial"/>
              </w:rPr>
              <w:t>- заработная плата и премии</w:t>
            </w: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rPr>
                <w:rFonts w:cs="Arial"/>
              </w:rPr>
            </w:pPr>
            <w:r w:rsidRPr="00A8753D">
              <w:rPr>
                <w:rFonts w:cs="Arial"/>
              </w:rPr>
              <w:t>35,740</w:t>
            </w:r>
          </w:p>
        </w:tc>
        <w:tc>
          <w:tcPr>
            <w:tcW w:w="113"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rPr>
            </w:pPr>
          </w:p>
        </w:tc>
        <w:tc>
          <w:tcPr>
            <w:tcW w:w="1417" w:type="dxa"/>
            <w:tcBorders>
              <w:top w:val="nil"/>
              <w:left w:val="nil"/>
              <w:right w:val="nil"/>
            </w:tcBorders>
            <w:shd w:val="clear" w:color="000000" w:fill="FFFFFF"/>
            <w:noWrap/>
            <w:vAlign w:val="bottom"/>
            <w:hideMark/>
          </w:tcPr>
          <w:p w:rsidR="00986A49" w:rsidRPr="00A8753D" w:rsidRDefault="00986A49" w:rsidP="00F660D5">
            <w:pPr>
              <w:pStyle w:val="tblNumber01"/>
              <w:rPr>
                <w:rFonts w:cs="Arial"/>
              </w:rPr>
            </w:pPr>
            <w:r w:rsidRPr="00A8753D">
              <w:rPr>
                <w:rFonts w:cs="Arial"/>
              </w:rPr>
              <w:t>1,436,972</w:t>
            </w:r>
          </w:p>
        </w:tc>
        <w:tc>
          <w:tcPr>
            <w:tcW w:w="113"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rPr>
            </w:pP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rPr>
                <w:rFonts w:cs="Arial"/>
              </w:rPr>
            </w:pPr>
            <w:r w:rsidRPr="00A8753D">
              <w:rPr>
                <w:rFonts w:cs="Arial"/>
              </w:rPr>
              <w:t>24,778</w:t>
            </w:r>
          </w:p>
        </w:tc>
        <w:tc>
          <w:tcPr>
            <w:tcW w:w="113" w:type="dxa"/>
            <w:tcBorders>
              <w:top w:val="nil"/>
              <w:left w:val="nil"/>
              <w:bottom w:val="nil"/>
              <w:right w:val="nil"/>
            </w:tcBorders>
            <w:shd w:val="clear" w:color="auto" w:fill="auto"/>
            <w:noWrap/>
            <w:vAlign w:val="bottom"/>
            <w:hideMark/>
          </w:tcPr>
          <w:p w:rsidR="00986A49" w:rsidRPr="00A8753D" w:rsidRDefault="00986A49" w:rsidP="00F660D5">
            <w:pPr>
              <w:pStyle w:val="tblNumber01"/>
              <w:rPr>
                <w:rFonts w:cs="Arial"/>
              </w:rPr>
            </w:pPr>
          </w:p>
        </w:tc>
        <w:tc>
          <w:tcPr>
            <w:tcW w:w="1417" w:type="dxa"/>
            <w:tcBorders>
              <w:top w:val="nil"/>
              <w:left w:val="nil"/>
              <w:right w:val="nil"/>
            </w:tcBorders>
            <w:shd w:val="clear" w:color="000000" w:fill="FFFFFF"/>
            <w:noWrap/>
            <w:vAlign w:val="bottom"/>
            <w:hideMark/>
          </w:tcPr>
          <w:p w:rsidR="00986A49" w:rsidRPr="00A8753D" w:rsidRDefault="00986A49" w:rsidP="00F660D5">
            <w:pPr>
              <w:pStyle w:val="tblNumber01"/>
              <w:rPr>
                <w:rFonts w:cs="Arial"/>
              </w:rPr>
            </w:pPr>
            <w:r w:rsidRPr="00A8753D">
              <w:rPr>
                <w:rFonts w:cs="Arial"/>
              </w:rPr>
              <w:t>1,486,687</w:t>
            </w:r>
          </w:p>
        </w:tc>
      </w:tr>
      <w:tr w:rsidR="00986A49" w:rsidRPr="00A8753D" w:rsidTr="00F660D5">
        <w:trPr>
          <w:cantSplit/>
        </w:trPr>
        <w:tc>
          <w:tcPr>
            <w:tcW w:w="2928" w:type="dxa"/>
            <w:tcBorders>
              <w:top w:val="nil"/>
              <w:left w:val="nil"/>
              <w:right w:val="nil"/>
            </w:tcBorders>
            <w:shd w:val="clear" w:color="auto" w:fill="auto"/>
            <w:vAlign w:val="bottom"/>
            <w:hideMark/>
          </w:tcPr>
          <w:p w:rsidR="00986A49" w:rsidRPr="00A8753D" w:rsidRDefault="00986A49" w:rsidP="00F660D5">
            <w:pPr>
              <w:pStyle w:val="tblText02"/>
              <w:rPr>
                <w:rFonts w:cs="Arial"/>
              </w:rPr>
            </w:pPr>
            <w:r w:rsidRPr="00A8753D">
              <w:rPr>
                <w:rFonts w:cs="Arial"/>
              </w:rPr>
              <w:t>- социальные налоги</w:t>
            </w: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rPr>
                <w:rFonts w:cs="Arial"/>
              </w:rPr>
            </w:pPr>
            <w:r w:rsidRPr="00A8753D">
              <w:rPr>
                <w:rFonts w:cs="Arial"/>
              </w:rPr>
              <w:t>6,151</w:t>
            </w:r>
          </w:p>
        </w:tc>
        <w:tc>
          <w:tcPr>
            <w:tcW w:w="113" w:type="dxa"/>
            <w:tcBorders>
              <w:top w:val="nil"/>
              <w:left w:val="nil"/>
              <w:right w:val="nil"/>
            </w:tcBorders>
            <w:shd w:val="clear" w:color="auto" w:fill="auto"/>
            <w:noWrap/>
            <w:vAlign w:val="bottom"/>
            <w:hideMark/>
          </w:tcPr>
          <w:p w:rsidR="00986A49" w:rsidRPr="00A8753D" w:rsidRDefault="00986A49" w:rsidP="00F660D5">
            <w:pPr>
              <w:pStyle w:val="tblNumber01"/>
              <w:rPr>
                <w:rFonts w:cs="Arial"/>
              </w:rPr>
            </w:pP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rPr>
                <w:rFonts w:cs="Arial"/>
              </w:rPr>
            </w:pPr>
            <w:r w:rsidRPr="00A8753D">
              <w:rPr>
                <w:rFonts w:cs="Arial"/>
              </w:rPr>
              <w:t>386,914</w:t>
            </w:r>
          </w:p>
        </w:tc>
        <w:tc>
          <w:tcPr>
            <w:tcW w:w="113" w:type="dxa"/>
            <w:tcBorders>
              <w:top w:val="nil"/>
              <w:left w:val="nil"/>
              <w:right w:val="nil"/>
            </w:tcBorders>
            <w:shd w:val="clear" w:color="auto" w:fill="auto"/>
            <w:noWrap/>
            <w:vAlign w:val="bottom"/>
            <w:hideMark/>
          </w:tcPr>
          <w:p w:rsidR="00986A49" w:rsidRPr="00A8753D" w:rsidRDefault="00986A49" w:rsidP="00F660D5">
            <w:pPr>
              <w:pStyle w:val="tblNumber01"/>
              <w:rPr>
                <w:rFonts w:cs="Arial"/>
              </w:rPr>
            </w:pP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rPr>
                <w:rFonts w:cs="Arial"/>
              </w:rPr>
            </w:pPr>
            <w:r w:rsidRPr="00A8753D">
              <w:rPr>
                <w:rFonts w:cs="Arial"/>
              </w:rPr>
              <w:t>2,463</w:t>
            </w:r>
          </w:p>
        </w:tc>
        <w:tc>
          <w:tcPr>
            <w:tcW w:w="113" w:type="dxa"/>
            <w:tcBorders>
              <w:top w:val="nil"/>
              <w:left w:val="nil"/>
              <w:right w:val="nil"/>
            </w:tcBorders>
            <w:shd w:val="clear" w:color="auto" w:fill="auto"/>
            <w:noWrap/>
            <w:vAlign w:val="bottom"/>
            <w:hideMark/>
          </w:tcPr>
          <w:p w:rsidR="00986A49" w:rsidRPr="00A8753D" w:rsidRDefault="00986A49" w:rsidP="00F660D5">
            <w:pPr>
              <w:pStyle w:val="tblNumber01"/>
              <w:rPr>
                <w:rFonts w:cs="Arial"/>
              </w:rPr>
            </w:pP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rPr>
                <w:rFonts w:cs="Arial"/>
              </w:rPr>
            </w:pPr>
            <w:r w:rsidRPr="00A8753D">
              <w:rPr>
                <w:rFonts w:cs="Arial"/>
              </w:rPr>
              <w:t>390,542</w:t>
            </w:r>
          </w:p>
        </w:tc>
      </w:tr>
      <w:tr w:rsidR="00986A49" w:rsidRPr="00A8753D" w:rsidTr="00F660D5">
        <w:trPr>
          <w:cantSplit/>
        </w:trPr>
        <w:tc>
          <w:tcPr>
            <w:tcW w:w="2928" w:type="dxa"/>
            <w:tcBorders>
              <w:top w:val="nil"/>
              <w:left w:val="nil"/>
              <w:bottom w:val="single" w:sz="6" w:space="0" w:color="auto"/>
              <w:right w:val="nil"/>
            </w:tcBorders>
            <w:shd w:val="clear" w:color="auto" w:fill="auto"/>
            <w:vAlign w:val="bottom"/>
          </w:tcPr>
          <w:p w:rsidR="00986A49" w:rsidRPr="00A8753D" w:rsidRDefault="00986A49" w:rsidP="00F660D5">
            <w:pPr>
              <w:pStyle w:val="tblText02"/>
              <w:rPr>
                <w:rFonts w:cs="Arial"/>
              </w:rPr>
            </w:pPr>
            <w:r w:rsidRPr="00A8753D">
              <w:rPr>
                <w:rFonts w:cs="Arial"/>
              </w:rPr>
              <w:t xml:space="preserve"> </w:t>
            </w:r>
          </w:p>
        </w:tc>
        <w:tc>
          <w:tcPr>
            <w:tcW w:w="1417" w:type="dxa"/>
            <w:tcBorders>
              <w:top w:val="nil"/>
              <w:left w:val="nil"/>
              <w:bottom w:val="single" w:sz="6" w:space="0" w:color="auto"/>
              <w:right w:val="nil"/>
            </w:tcBorders>
            <w:shd w:val="clear" w:color="auto" w:fill="auto"/>
            <w:noWrap/>
            <w:vAlign w:val="bottom"/>
          </w:tcPr>
          <w:p w:rsidR="00986A49" w:rsidRPr="00A8753D" w:rsidRDefault="00986A49" w:rsidP="00F660D5">
            <w:pPr>
              <w:pStyle w:val="tblNumber01"/>
              <w:rPr>
                <w:rFonts w:cs="Arial"/>
              </w:rPr>
            </w:pPr>
          </w:p>
        </w:tc>
        <w:tc>
          <w:tcPr>
            <w:tcW w:w="113" w:type="dxa"/>
            <w:tcBorders>
              <w:top w:val="nil"/>
              <w:left w:val="nil"/>
              <w:bottom w:val="single" w:sz="6" w:space="0" w:color="auto"/>
              <w:right w:val="nil"/>
            </w:tcBorders>
            <w:shd w:val="clear" w:color="auto" w:fill="auto"/>
            <w:noWrap/>
            <w:vAlign w:val="bottom"/>
          </w:tcPr>
          <w:p w:rsidR="00986A49" w:rsidRPr="00A8753D" w:rsidRDefault="00986A49" w:rsidP="00F660D5">
            <w:pPr>
              <w:pStyle w:val="tblNumber01"/>
              <w:rPr>
                <w:rFonts w:cs="Arial"/>
              </w:rPr>
            </w:pPr>
          </w:p>
        </w:tc>
        <w:tc>
          <w:tcPr>
            <w:tcW w:w="1417" w:type="dxa"/>
            <w:tcBorders>
              <w:top w:val="nil"/>
              <w:left w:val="nil"/>
              <w:bottom w:val="single" w:sz="6" w:space="0" w:color="auto"/>
              <w:right w:val="nil"/>
            </w:tcBorders>
            <w:shd w:val="clear" w:color="auto" w:fill="auto"/>
            <w:noWrap/>
            <w:vAlign w:val="bottom"/>
          </w:tcPr>
          <w:p w:rsidR="00986A49" w:rsidRPr="00A8753D" w:rsidRDefault="00986A49" w:rsidP="00F660D5">
            <w:pPr>
              <w:pStyle w:val="tblNumber01"/>
              <w:rPr>
                <w:rFonts w:cs="Arial"/>
              </w:rPr>
            </w:pPr>
          </w:p>
        </w:tc>
        <w:tc>
          <w:tcPr>
            <w:tcW w:w="113" w:type="dxa"/>
            <w:tcBorders>
              <w:top w:val="nil"/>
              <w:left w:val="nil"/>
              <w:bottom w:val="single" w:sz="6" w:space="0" w:color="auto"/>
              <w:right w:val="nil"/>
            </w:tcBorders>
            <w:shd w:val="clear" w:color="auto" w:fill="auto"/>
            <w:noWrap/>
            <w:vAlign w:val="bottom"/>
          </w:tcPr>
          <w:p w:rsidR="00986A49" w:rsidRPr="00A8753D" w:rsidRDefault="00986A49" w:rsidP="00F660D5">
            <w:pPr>
              <w:pStyle w:val="tblNumber01"/>
              <w:rPr>
                <w:rFonts w:cs="Arial"/>
              </w:rPr>
            </w:pPr>
          </w:p>
        </w:tc>
        <w:tc>
          <w:tcPr>
            <w:tcW w:w="1417" w:type="dxa"/>
            <w:tcBorders>
              <w:top w:val="nil"/>
              <w:left w:val="nil"/>
              <w:bottom w:val="single" w:sz="6" w:space="0" w:color="auto"/>
              <w:right w:val="nil"/>
            </w:tcBorders>
            <w:shd w:val="clear" w:color="auto" w:fill="auto"/>
            <w:noWrap/>
            <w:vAlign w:val="bottom"/>
          </w:tcPr>
          <w:p w:rsidR="00986A49" w:rsidRPr="00A8753D" w:rsidRDefault="00986A49" w:rsidP="00F660D5">
            <w:pPr>
              <w:pStyle w:val="tblNumber01"/>
              <w:rPr>
                <w:rFonts w:cs="Arial"/>
              </w:rPr>
            </w:pPr>
          </w:p>
        </w:tc>
        <w:tc>
          <w:tcPr>
            <w:tcW w:w="113" w:type="dxa"/>
            <w:tcBorders>
              <w:top w:val="nil"/>
              <w:left w:val="nil"/>
              <w:bottom w:val="single" w:sz="6" w:space="0" w:color="auto"/>
              <w:right w:val="nil"/>
            </w:tcBorders>
            <w:shd w:val="clear" w:color="auto" w:fill="auto"/>
            <w:noWrap/>
            <w:vAlign w:val="bottom"/>
          </w:tcPr>
          <w:p w:rsidR="00986A49" w:rsidRPr="00A8753D" w:rsidRDefault="00986A49" w:rsidP="00F660D5">
            <w:pPr>
              <w:pStyle w:val="tblNumber01"/>
              <w:rPr>
                <w:rFonts w:cs="Arial"/>
              </w:rPr>
            </w:pPr>
          </w:p>
        </w:tc>
        <w:tc>
          <w:tcPr>
            <w:tcW w:w="1417" w:type="dxa"/>
            <w:tcBorders>
              <w:top w:val="nil"/>
              <w:left w:val="nil"/>
              <w:bottom w:val="single" w:sz="6" w:space="0" w:color="auto"/>
              <w:right w:val="nil"/>
            </w:tcBorders>
            <w:shd w:val="clear" w:color="auto" w:fill="auto"/>
            <w:noWrap/>
            <w:vAlign w:val="bottom"/>
          </w:tcPr>
          <w:p w:rsidR="00986A49" w:rsidRPr="00A8753D" w:rsidRDefault="00986A49" w:rsidP="00F660D5">
            <w:pPr>
              <w:pStyle w:val="tblNumber01"/>
              <w:rPr>
                <w:rFonts w:cs="Arial"/>
              </w:rPr>
            </w:pPr>
          </w:p>
        </w:tc>
      </w:tr>
      <w:tr w:rsidR="00986A49" w:rsidRPr="00A8753D" w:rsidTr="00F660D5">
        <w:trPr>
          <w:cantSplit/>
        </w:trPr>
        <w:tc>
          <w:tcPr>
            <w:tcW w:w="2928" w:type="dxa"/>
            <w:tcBorders>
              <w:top w:val="single" w:sz="6" w:space="0" w:color="auto"/>
              <w:left w:val="nil"/>
              <w:bottom w:val="nil"/>
              <w:right w:val="nil"/>
            </w:tcBorders>
            <w:shd w:val="clear" w:color="auto" w:fill="auto"/>
            <w:vAlign w:val="bottom"/>
            <w:hideMark/>
          </w:tcPr>
          <w:p w:rsidR="00986A49" w:rsidRPr="00A8753D" w:rsidRDefault="00986A49" w:rsidP="00F660D5">
            <w:pPr>
              <w:pStyle w:val="tblText02"/>
              <w:rPr>
                <w:rFonts w:cs="Arial"/>
              </w:rPr>
            </w:pPr>
            <w:r w:rsidRPr="00A8753D">
              <w:rPr>
                <w:rFonts w:cs="Arial"/>
              </w:rPr>
              <w:t xml:space="preserve"> </w:t>
            </w:r>
          </w:p>
        </w:tc>
        <w:tc>
          <w:tcPr>
            <w:tcW w:w="1417" w:type="dxa"/>
            <w:tcBorders>
              <w:top w:val="single" w:sz="6" w:space="0" w:color="auto"/>
              <w:left w:val="nil"/>
              <w:right w:val="nil"/>
            </w:tcBorders>
            <w:shd w:val="clear" w:color="auto" w:fill="auto"/>
            <w:noWrap/>
            <w:vAlign w:val="bottom"/>
            <w:hideMark/>
          </w:tcPr>
          <w:p w:rsidR="00986A49" w:rsidRPr="00A8753D" w:rsidRDefault="00986A49" w:rsidP="00F660D5">
            <w:pPr>
              <w:pStyle w:val="tblNumber01"/>
              <w:rPr>
                <w:rFonts w:cs="Arial"/>
              </w:rPr>
            </w:pPr>
          </w:p>
        </w:tc>
        <w:tc>
          <w:tcPr>
            <w:tcW w:w="113" w:type="dxa"/>
            <w:tcBorders>
              <w:top w:val="single" w:sz="6" w:space="0" w:color="auto"/>
              <w:left w:val="nil"/>
              <w:bottom w:val="nil"/>
              <w:right w:val="nil"/>
            </w:tcBorders>
            <w:shd w:val="clear" w:color="auto" w:fill="auto"/>
            <w:noWrap/>
            <w:vAlign w:val="bottom"/>
            <w:hideMark/>
          </w:tcPr>
          <w:p w:rsidR="00986A49" w:rsidRPr="00A8753D" w:rsidRDefault="00986A49" w:rsidP="00F660D5">
            <w:pPr>
              <w:pStyle w:val="tblNumber01"/>
              <w:rPr>
                <w:rFonts w:cs="Arial"/>
              </w:rPr>
            </w:pPr>
          </w:p>
        </w:tc>
        <w:tc>
          <w:tcPr>
            <w:tcW w:w="1417" w:type="dxa"/>
            <w:tcBorders>
              <w:top w:val="single" w:sz="6" w:space="0" w:color="auto"/>
              <w:left w:val="nil"/>
              <w:right w:val="nil"/>
            </w:tcBorders>
            <w:shd w:val="clear" w:color="auto" w:fill="auto"/>
            <w:noWrap/>
            <w:vAlign w:val="bottom"/>
            <w:hideMark/>
          </w:tcPr>
          <w:p w:rsidR="00986A49" w:rsidRPr="00A8753D" w:rsidRDefault="00986A49" w:rsidP="00F660D5">
            <w:pPr>
              <w:pStyle w:val="tblNumber01"/>
              <w:rPr>
                <w:rFonts w:cs="Arial"/>
              </w:rPr>
            </w:pPr>
          </w:p>
        </w:tc>
        <w:tc>
          <w:tcPr>
            <w:tcW w:w="113" w:type="dxa"/>
            <w:tcBorders>
              <w:top w:val="single" w:sz="6" w:space="0" w:color="auto"/>
              <w:left w:val="nil"/>
              <w:bottom w:val="nil"/>
              <w:right w:val="nil"/>
            </w:tcBorders>
            <w:shd w:val="clear" w:color="auto" w:fill="auto"/>
            <w:noWrap/>
            <w:vAlign w:val="bottom"/>
            <w:hideMark/>
          </w:tcPr>
          <w:p w:rsidR="00986A49" w:rsidRPr="00A8753D" w:rsidRDefault="00986A49" w:rsidP="00F660D5">
            <w:pPr>
              <w:pStyle w:val="tblNumber01"/>
              <w:rPr>
                <w:rFonts w:cs="Arial"/>
              </w:rPr>
            </w:pPr>
          </w:p>
        </w:tc>
        <w:tc>
          <w:tcPr>
            <w:tcW w:w="1417" w:type="dxa"/>
            <w:tcBorders>
              <w:top w:val="single" w:sz="6" w:space="0" w:color="auto"/>
              <w:left w:val="nil"/>
              <w:right w:val="nil"/>
            </w:tcBorders>
            <w:shd w:val="clear" w:color="auto" w:fill="auto"/>
            <w:noWrap/>
            <w:vAlign w:val="bottom"/>
            <w:hideMark/>
          </w:tcPr>
          <w:p w:rsidR="00986A49" w:rsidRPr="00A8753D" w:rsidRDefault="00986A49" w:rsidP="00F660D5">
            <w:pPr>
              <w:pStyle w:val="tblNumber01"/>
              <w:rPr>
                <w:rFonts w:cs="Arial"/>
              </w:rPr>
            </w:pPr>
          </w:p>
        </w:tc>
        <w:tc>
          <w:tcPr>
            <w:tcW w:w="113" w:type="dxa"/>
            <w:tcBorders>
              <w:top w:val="single" w:sz="6" w:space="0" w:color="auto"/>
              <w:left w:val="nil"/>
              <w:bottom w:val="nil"/>
              <w:right w:val="nil"/>
            </w:tcBorders>
            <w:shd w:val="clear" w:color="auto" w:fill="auto"/>
            <w:noWrap/>
            <w:vAlign w:val="bottom"/>
            <w:hideMark/>
          </w:tcPr>
          <w:p w:rsidR="00986A49" w:rsidRPr="00A8753D" w:rsidRDefault="00986A49" w:rsidP="00F660D5">
            <w:pPr>
              <w:pStyle w:val="tblNumber01"/>
              <w:rPr>
                <w:rFonts w:cs="Arial"/>
              </w:rPr>
            </w:pPr>
          </w:p>
        </w:tc>
        <w:tc>
          <w:tcPr>
            <w:tcW w:w="1417" w:type="dxa"/>
            <w:tcBorders>
              <w:top w:val="single" w:sz="6" w:space="0" w:color="auto"/>
              <w:left w:val="nil"/>
              <w:right w:val="nil"/>
            </w:tcBorders>
            <w:shd w:val="clear" w:color="auto" w:fill="auto"/>
            <w:noWrap/>
            <w:vAlign w:val="bottom"/>
            <w:hideMark/>
          </w:tcPr>
          <w:p w:rsidR="00986A49" w:rsidRPr="00A8753D" w:rsidRDefault="00986A49" w:rsidP="00F660D5">
            <w:pPr>
              <w:pStyle w:val="tblNumber01"/>
              <w:rPr>
                <w:rFonts w:cs="Arial"/>
              </w:rPr>
            </w:pPr>
          </w:p>
        </w:tc>
      </w:tr>
      <w:tr w:rsidR="00986A49" w:rsidRPr="00A8753D" w:rsidTr="00F660D5">
        <w:trPr>
          <w:cantSplit/>
        </w:trPr>
        <w:tc>
          <w:tcPr>
            <w:tcW w:w="2928" w:type="dxa"/>
            <w:tcBorders>
              <w:top w:val="nil"/>
              <w:left w:val="nil"/>
              <w:right w:val="nil"/>
            </w:tcBorders>
            <w:shd w:val="clear" w:color="auto" w:fill="auto"/>
            <w:vAlign w:val="bottom"/>
            <w:hideMark/>
          </w:tcPr>
          <w:p w:rsidR="00986A49" w:rsidRPr="00A8753D" w:rsidRDefault="00986A49" w:rsidP="00F660D5">
            <w:pPr>
              <w:pStyle w:val="tblText02"/>
              <w:rPr>
                <w:rFonts w:cs="Arial"/>
                <w:b/>
              </w:rPr>
            </w:pPr>
            <w:r w:rsidRPr="00A8753D">
              <w:rPr>
                <w:rFonts w:cs="Arial"/>
                <w:b/>
              </w:rPr>
              <w:t>Итого</w:t>
            </w: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rPr>
                <w:rFonts w:cs="Arial"/>
                <w:b/>
              </w:rPr>
            </w:pPr>
            <w:r w:rsidRPr="00A8753D">
              <w:rPr>
                <w:rFonts w:cs="Arial"/>
                <w:b/>
              </w:rPr>
              <w:t>41,891</w:t>
            </w:r>
          </w:p>
        </w:tc>
        <w:tc>
          <w:tcPr>
            <w:tcW w:w="113" w:type="dxa"/>
            <w:tcBorders>
              <w:top w:val="nil"/>
              <w:left w:val="nil"/>
              <w:right w:val="nil"/>
            </w:tcBorders>
            <w:shd w:val="clear" w:color="auto" w:fill="auto"/>
            <w:noWrap/>
            <w:vAlign w:val="bottom"/>
            <w:hideMark/>
          </w:tcPr>
          <w:p w:rsidR="00986A49" w:rsidRPr="00A8753D" w:rsidRDefault="00986A49" w:rsidP="00F660D5">
            <w:pPr>
              <w:pStyle w:val="tblNumber01"/>
              <w:rPr>
                <w:rFonts w:cs="Arial"/>
                <w:b/>
              </w:rPr>
            </w:pP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rPr>
                <w:rFonts w:cs="Arial"/>
                <w:b/>
              </w:rPr>
            </w:pPr>
            <w:r w:rsidRPr="00A8753D">
              <w:rPr>
                <w:rFonts w:cs="Arial"/>
                <w:b/>
              </w:rPr>
              <w:t>1,823,886</w:t>
            </w:r>
          </w:p>
        </w:tc>
        <w:tc>
          <w:tcPr>
            <w:tcW w:w="113" w:type="dxa"/>
            <w:tcBorders>
              <w:top w:val="nil"/>
              <w:left w:val="nil"/>
              <w:right w:val="nil"/>
            </w:tcBorders>
            <w:shd w:val="clear" w:color="auto" w:fill="auto"/>
            <w:noWrap/>
            <w:vAlign w:val="bottom"/>
            <w:hideMark/>
          </w:tcPr>
          <w:p w:rsidR="00986A49" w:rsidRPr="00A8753D" w:rsidRDefault="00986A49" w:rsidP="00F660D5">
            <w:pPr>
              <w:pStyle w:val="tblNumber01"/>
              <w:rPr>
                <w:rFonts w:cs="Arial"/>
              </w:rPr>
            </w:pP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rPr>
                <w:rFonts w:cs="Arial"/>
                <w:b/>
              </w:rPr>
            </w:pPr>
            <w:r w:rsidRPr="00A8753D">
              <w:rPr>
                <w:rFonts w:cs="Arial"/>
                <w:b/>
              </w:rPr>
              <w:t>27,241</w:t>
            </w:r>
          </w:p>
        </w:tc>
        <w:tc>
          <w:tcPr>
            <w:tcW w:w="113" w:type="dxa"/>
            <w:tcBorders>
              <w:top w:val="nil"/>
              <w:left w:val="nil"/>
              <w:right w:val="nil"/>
            </w:tcBorders>
            <w:shd w:val="clear" w:color="auto" w:fill="auto"/>
            <w:noWrap/>
            <w:vAlign w:val="bottom"/>
            <w:hideMark/>
          </w:tcPr>
          <w:p w:rsidR="00986A49" w:rsidRPr="00A8753D" w:rsidRDefault="00986A49" w:rsidP="00F660D5">
            <w:pPr>
              <w:pStyle w:val="tblNumber01"/>
              <w:rPr>
                <w:rFonts w:cs="Arial"/>
              </w:rPr>
            </w:pPr>
          </w:p>
        </w:tc>
        <w:tc>
          <w:tcPr>
            <w:tcW w:w="1417" w:type="dxa"/>
            <w:tcBorders>
              <w:top w:val="nil"/>
              <w:left w:val="nil"/>
              <w:right w:val="nil"/>
            </w:tcBorders>
            <w:shd w:val="clear" w:color="auto" w:fill="auto"/>
            <w:noWrap/>
            <w:vAlign w:val="bottom"/>
            <w:hideMark/>
          </w:tcPr>
          <w:p w:rsidR="00986A49" w:rsidRPr="00A8753D" w:rsidRDefault="00986A49" w:rsidP="00F660D5">
            <w:pPr>
              <w:pStyle w:val="tblNumber01"/>
              <w:rPr>
                <w:rFonts w:cs="Arial"/>
                <w:b/>
              </w:rPr>
            </w:pPr>
            <w:r w:rsidRPr="00A8753D">
              <w:rPr>
                <w:rFonts w:cs="Arial"/>
                <w:b/>
              </w:rPr>
              <w:t>1,877,229</w:t>
            </w:r>
          </w:p>
        </w:tc>
      </w:tr>
      <w:tr w:rsidR="00986A49" w:rsidRPr="00A8753D" w:rsidTr="00F660D5">
        <w:trPr>
          <w:cantSplit/>
        </w:trPr>
        <w:tc>
          <w:tcPr>
            <w:tcW w:w="2928" w:type="dxa"/>
            <w:tcBorders>
              <w:top w:val="nil"/>
              <w:left w:val="nil"/>
              <w:bottom w:val="single" w:sz="12" w:space="0" w:color="auto"/>
              <w:right w:val="nil"/>
            </w:tcBorders>
            <w:shd w:val="clear" w:color="auto" w:fill="auto"/>
            <w:vAlign w:val="bottom"/>
          </w:tcPr>
          <w:p w:rsidR="00986A49" w:rsidRPr="00A8753D" w:rsidRDefault="00986A49" w:rsidP="00F660D5">
            <w:pPr>
              <w:pStyle w:val="tblText02"/>
              <w:rPr>
                <w:rFonts w:cs="Arial"/>
              </w:rPr>
            </w:pPr>
            <w:r w:rsidRPr="00A8753D">
              <w:rPr>
                <w:rFonts w:cs="Arial"/>
              </w:rPr>
              <w:t xml:space="preserve"> </w:t>
            </w:r>
          </w:p>
        </w:tc>
        <w:tc>
          <w:tcPr>
            <w:tcW w:w="1417" w:type="dxa"/>
            <w:tcBorders>
              <w:top w:val="nil"/>
              <w:left w:val="nil"/>
              <w:bottom w:val="single" w:sz="12" w:space="0" w:color="auto"/>
              <w:right w:val="nil"/>
            </w:tcBorders>
            <w:shd w:val="clear" w:color="auto" w:fill="auto"/>
            <w:noWrap/>
            <w:vAlign w:val="bottom"/>
          </w:tcPr>
          <w:p w:rsidR="00986A49" w:rsidRPr="00A8753D" w:rsidRDefault="00986A49" w:rsidP="00F660D5">
            <w:pPr>
              <w:pStyle w:val="tblNumber01"/>
              <w:rPr>
                <w:rFonts w:cs="Arial"/>
              </w:rPr>
            </w:pPr>
          </w:p>
        </w:tc>
        <w:tc>
          <w:tcPr>
            <w:tcW w:w="113" w:type="dxa"/>
            <w:tcBorders>
              <w:top w:val="nil"/>
              <w:left w:val="nil"/>
              <w:bottom w:val="single" w:sz="12" w:space="0" w:color="auto"/>
              <w:right w:val="nil"/>
            </w:tcBorders>
            <w:shd w:val="clear" w:color="auto" w:fill="auto"/>
            <w:noWrap/>
            <w:vAlign w:val="bottom"/>
          </w:tcPr>
          <w:p w:rsidR="00986A49" w:rsidRPr="00A8753D" w:rsidRDefault="00986A49" w:rsidP="00F660D5">
            <w:pPr>
              <w:pStyle w:val="tblNumber01"/>
              <w:rPr>
                <w:rFonts w:cs="Arial"/>
              </w:rPr>
            </w:pPr>
          </w:p>
        </w:tc>
        <w:tc>
          <w:tcPr>
            <w:tcW w:w="1417" w:type="dxa"/>
            <w:tcBorders>
              <w:top w:val="nil"/>
              <w:left w:val="nil"/>
              <w:bottom w:val="single" w:sz="12" w:space="0" w:color="auto"/>
              <w:right w:val="nil"/>
            </w:tcBorders>
            <w:shd w:val="clear" w:color="auto" w:fill="auto"/>
            <w:noWrap/>
            <w:vAlign w:val="bottom"/>
          </w:tcPr>
          <w:p w:rsidR="00986A49" w:rsidRPr="00A8753D" w:rsidRDefault="00986A49" w:rsidP="00F660D5">
            <w:pPr>
              <w:pStyle w:val="tblNumber01"/>
              <w:rPr>
                <w:rFonts w:cs="Arial"/>
              </w:rPr>
            </w:pPr>
          </w:p>
        </w:tc>
        <w:tc>
          <w:tcPr>
            <w:tcW w:w="113" w:type="dxa"/>
            <w:tcBorders>
              <w:top w:val="nil"/>
              <w:left w:val="nil"/>
              <w:bottom w:val="single" w:sz="12" w:space="0" w:color="auto"/>
              <w:right w:val="nil"/>
            </w:tcBorders>
            <w:shd w:val="clear" w:color="auto" w:fill="auto"/>
            <w:noWrap/>
            <w:vAlign w:val="bottom"/>
          </w:tcPr>
          <w:p w:rsidR="00986A49" w:rsidRPr="00A8753D" w:rsidRDefault="00986A49" w:rsidP="00F660D5">
            <w:pPr>
              <w:pStyle w:val="tblNumber01"/>
              <w:rPr>
                <w:rFonts w:cs="Arial"/>
              </w:rPr>
            </w:pPr>
          </w:p>
        </w:tc>
        <w:tc>
          <w:tcPr>
            <w:tcW w:w="1417" w:type="dxa"/>
            <w:tcBorders>
              <w:top w:val="nil"/>
              <w:left w:val="nil"/>
              <w:bottom w:val="single" w:sz="12" w:space="0" w:color="auto"/>
              <w:right w:val="nil"/>
            </w:tcBorders>
            <w:shd w:val="clear" w:color="auto" w:fill="auto"/>
            <w:noWrap/>
            <w:vAlign w:val="bottom"/>
          </w:tcPr>
          <w:p w:rsidR="00986A49" w:rsidRPr="00A8753D" w:rsidRDefault="00986A49" w:rsidP="00F660D5">
            <w:pPr>
              <w:pStyle w:val="tblNumber01"/>
              <w:rPr>
                <w:rFonts w:cs="Arial"/>
              </w:rPr>
            </w:pPr>
          </w:p>
        </w:tc>
        <w:tc>
          <w:tcPr>
            <w:tcW w:w="113" w:type="dxa"/>
            <w:tcBorders>
              <w:top w:val="nil"/>
              <w:left w:val="nil"/>
              <w:bottom w:val="single" w:sz="12" w:space="0" w:color="auto"/>
              <w:right w:val="nil"/>
            </w:tcBorders>
            <w:shd w:val="clear" w:color="auto" w:fill="auto"/>
            <w:noWrap/>
            <w:vAlign w:val="bottom"/>
          </w:tcPr>
          <w:p w:rsidR="00986A49" w:rsidRPr="00A8753D" w:rsidRDefault="00986A49" w:rsidP="00F660D5">
            <w:pPr>
              <w:pStyle w:val="tblNumber01"/>
              <w:rPr>
                <w:rFonts w:cs="Arial"/>
              </w:rPr>
            </w:pPr>
          </w:p>
        </w:tc>
        <w:tc>
          <w:tcPr>
            <w:tcW w:w="1417" w:type="dxa"/>
            <w:tcBorders>
              <w:top w:val="nil"/>
              <w:left w:val="nil"/>
              <w:bottom w:val="single" w:sz="12" w:space="0" w:color="auto"/>
              <w:right w:val="nil"/>
            </w:tcBorders>
            <w:shd w:val="clear" w:color="auto" w:fill="auto"/>
            <w:noWrap/>
            <w:vAlign w:val="bottom"/>
          </w:tcPr>
          <w:p w:rsidR="00986A49" w:rsidRPr="00A8753D" w:rsidRDefault="00986A49" w:rsidP="00F660D5">
            <w:pPr>
              <w:pStyle w:val="tblNumber01"/>
              <w:rPr>
                <w:rFonts w:cs="Arial"/>
              </w:rPr>
            </w:pPr>
          </w:p>
        </w:tc>
      </w:tr>
    </w:tbl>
    <w:p w:rsidR="00986A49" w:rsidRPr="002E4420" w:rsidRDefault="00986A49" w:rsidP="00986A49">
      <w:pPr>
        <w:pStyle w:val="21"/>
        <w:rPr>
          <w:rFonts w:ascii="Arial" w:hAnsi="Arial" w:cs="Arial"/>
          <w:sz w:val="20"/>
        </w:rPr>
      </w:pPr>
    </w:p>
    <w:p w:rsidR="00986A49" w:rsidRPr="002E4420" w:rsidRDefault="00986A49" w:rsidP="00986A49">
      <w:pPr>
        <w:pStyle w:val="21"/>
        <w:rPr>
          <w:rFonts w:ascii="Arial" w:hAnsi="Arial" w:cs="Arial"/>
          <w:sz w:val="20"/>
        </w:rPr>
      </w:pPr>
    </w:p>
    <w:p w:rsidR="00986A49" w:rsidRPr="002E4420" w:rsidRDefault="00986A49" w:rsidP="00986A49">
      <w:pPr>
        <w:pStyle w:val="21"/>
        <w:rPr>
          <w:rFonts w:ascii="Arial" w:hAnsi="Arial" w:cs="Arial"/>
          <w:sz w:val="20"/>
        </w:rPr>
      </w:pPr>
    </w:p>
    <w:p w:rsidR="00986A49" w:rsidRPr="002E4420" w:rsidRDefault="00986A49" w:rsidP="00955919">
      <w:pPr>
        <w:pStyle w:val="1"/>
        <w:numPr>
          <w:ilvl w:val="0"/>
          <w:numId w:val="68"/>
        </w:numPr>
        <w:spacing w:before="0" w:after="0"/>
        <w:rPr>
          <w:rFonts w:ascii="Arial" w:hAnsi="Arial" w:cs="Arial"/>
          <w:sz w:val="24"/>
          <w:szCs w:val="24"/>
        </w:rPr>
      </w:pPr>
      <w:bookmarkStart w:id="827" w:name="_Toc418000337"/>
      <w:bookmarkStart w:id="828" w:name="_Toc418268948"/>
      <w:bookmarkStart w:id="829" w:name="_Toc438541232"/>
      <w:bookmarkEnd w:id="826"/>
      <w:r w:rsidRPr="002E4420">
        <w:rPr>
          <w:rFonts w:ascii="Arial" w:hAnsi="Arial" w:cs="Arial"/>
          <w:sz w:val="24"/>
          <w:szCs w:val="24"/>
        </w:rPr>
        <w:t>Со</w:t>
      </w:r>
      <w:bookmarkStart w:id="830" w:name="_Toc257740408"/>
      <w:bookmarkStart w:id="831" w:name="_Toc257740635"/>
      <w:bookmarkStart w:id="832" w:name="_Toc257741698"/>
      <w:bookmarkStart w:id="833" w:name="_Toc257741902"/>
      <w:bookmarkStart w:id="834" w:name="_Toc261426543"/>
      <w:bookmarkStart w:id="835" w:name="_Toc285457799"/>
      <w:bookmarkStart w:id="836" w:name="_Toc289354502"/>
      <w:bookmarkEnd w:id="830"/>
      <w:bookmarkEnd w:id="831"/>
      <w:bookmarkEnd w:id="832"/>
      <w:bookmarkEnd w:id="833"/>
      <w:r w:rsidRPr="002E4420">
        <w:rPr>
          <w:rFonts w:ascii="Arial" w:hAnsi="Arial" w:cs="Arial"/>
          <w:sz w:val="24"/>
          <w:szCs w:val="24"/>
        </w:rPr>
        <w:t>бытия после отчетной даты</w:t>
      </w:r>
      <w:bookmarkEnd w:id="827"/>
      <w:bookmarkEnd w:id="828"/>
      <w:bookmarkEnd w:id="829"/>
      <w:bookmarkEnd w:id="834"/>
      <w:bookmarkEnd w:id="835"/>
      <w:bookmarkEnd w:id="836"/>
    </w:p>
    <w:p w:rsidR="00986A49" w:rsidRPr="002E4420" w:rsidRDefault="00986A49" w:rsidP="00986A49">
      <w:pPr>
        <w:pStyle w:val="21"/>
        <w:rPr>
          <w:rFonts w:ascii="Arial" w:hAnsi="Arial" w:cs="Arial"/>
          <w:sz w:val="20"/>
        </w:rPr>
      </w:pPr>
    </w:p>
    <w:p w:rsidR="00986A49" w:rsidRPr="00903DB9" w:rsidRDefault="00986A49" w:rsidP="00903DB9">
      <w:pPr>
        <w:pStyle w:val="21"/>
        <w:ind w:left="567"/>
        <w:jc w:val="both"/>
        <w:rPr>
          <w:rFonts w:ascii="Arial" w:hAnsi="Arial" w:cs="Arial"/>
          <w:sz w:val="20"/>
        </w:rPr>
      </w:pPr>
      <w:r w:rsidRPr="00903DB9">
        <w:rPr>
          <w:rFonts w:ascii="Arial" w:hAnsi="Arial" w:cs="Arial"/>
          <w:sz w:val="20"/>
        </w:rPr>
        <w:t>В период с 30 июня 2015 года до даты подписания отчетности произошли следующие существенные события:</w:t>
      </w:r>
    </w:p>
    <w:p w:rsidR="00986A49" w:rsidRPr="00903DB9" w:rsidRDefault="00986A49" w:rsidP="00955919">
      <w:pPr>
        <w:pStyle w:val="29"/>
        <w:numPr>
          <w:ilvl w:val="0"/>
          <w:numId w:val="77"/>
        </w:numPr>
        <w:ind w:left="851" w:hanging="284"/>
        <w:jc w:val="both"/>
        <w:rPr>
          <w:rFonts w:ascii="Arial" w:hAnsi="Arial" w:cs="Arial"/>
          <w:sz w:val="20"/>
          <w:szCs w:val="20"/>
        </w:rPr>
      </w:pPr>
      <w:r w:rsidRPr="00903DB9">
        <w:rPr>
          <w:rFonts w:ascii="Arial" w:hAnsi="Arial" w:cs="Arial"/>
          <w:sz w:val="20"/>
          <w:szCs w:val="20"/>
        </w:rPr>
        <w:t>В июле 2015 года Банк исполнил оферту на продажу неконвертируемых процентных облигаций серии 13, которые позволяют инвесторам продавать облигации обратно Банку по ставке купона в размере 11.90% годовых. В рамках оферты в июле 2015 года неконвертируемые процентные облигации серии 13 на сумму 941,914 тыс. руб. были погашены Банком, облигации на сумму 2,678,687 тыс. руб. остались на рынке со сроком погашения в июле 2018 года. Эти неконвертируемые процентные облигации предусматривают оферту, которая позволяет инвесторам продать облигации обратно Банку по их номинальной стоимости 25 января 2017 года.</w:t>
      </w:r>
    </w:p>
    <w:p w:rsidR="00986A49" w:rsidRPr="00903DB9" w:rsidRDefault="00986A49" w:rsidP="00903DB9">
      <w:pPr>
        <w:pStyle w:val="29"/>
        <w:tabs>
          <w:tab w:val="clear" w:pos="643"/>
        </w:tabs>
        <w:ind w:left="851" w:hanging="284"/>
        <w:jc w:val="both"/>
        <w:rPr>
          <w:rFonts w:ascii="Arial" w:hAnsi="Arial" w:cs="Arial"/>
          <w:sz w:val="20"/>
          <w:szCs w:val="20"/>
        </w:rPr>
      </w:pPr>
    </w:p>
    <w:p w:rsidR="00986A49" w:rsidRPr="00903DB9" w:rsidRDefault="00986A49" w:rsidP="00955919">
      <w:pPr>
        <w:pStyle w:val="29"/>
        <w:numPr>
          <w:ilvl w:val="0"/>
          <w:numId w:val="77"/>
        </w:numPr>
        <w:ind w:left="851" w:hanging="284"/>
        <w:jc w:val="both"/>
        <w:rPr>
          <w:rFonts w:ascii="Arial" w:hAnsi="Arial" w:cs="Arial"/>
          <w:sz w:val="20"/>
          <w:szCs w:val="20"/>
        </w:rPr>
      </w:pPr>
      <w:r w:rsidRPr="00903DB9">
        <w:rPr>
          <w:rFonts w:ascii="Arial" w:hAnsi="Arial" w:cs="Arial"/>
          <w:sz w:val="20"/>
          <w:szCs w:val="20"/>
        </w:rPr>
        <w:t>В сентябре 2015 года были полностью погашены неконвертируемые процентные облигации серии 08 с оставшейся номинальной стоимостью 1,791,464 тыс. руб.</w:t>
      </w:r>
    </w:p>
    <w:p w:rsidR="00986A49" w:rsidRPr="00903DB9" w:rsidRDefault="00986A49" w:rsidP="00903DB9">
      <w:pPr>
        <w:pStyle w:val="29"/>
        <w:tabs>
          <w:tab w:val="clear" w:pos="643"/>
        </w:tabs>
        <w:ind w:left="851" w:hanging="284"/>
        <w:jc w:val="both"/>
        <w:rPr>
          <w:rFonts w:ascii="Arial" w:hAnsi="Arial" w:cs="Arial"/>
          <w:sz w:val="20"/>
          <w:szCs w:val="20"/>
        </w:rPr>
      </w:pPr>
    </w:p>
    <w:p w:rsidR="00986A49" w:rsidRPr="00903DB9" w:rsidRDefault="00986A49" w:rsidP="00955919">
      <w:pPr>
        <w:pStyle w:val="29"/>
        <w:numPr>
          <w:ilvl w:val="0"/>
          <w:numId w:val="77"/>
        </w:numPr>
        <w:ind w:left="851" w:hanging="284"/>
        <w:jc w:val="both"/>
        <w:rPr>
          <w:rFonts w:ascii="Arial" w:hAnsi="Arial" w:cs="Arial"/>
          <w:sz w:val="20"/>
          <w:szCs w:val="20"/>
        </w:rPr>
      </w:pPr>
      <w:r w:rsidRPr="00903DB9">
        <w:rPr>
          <w:rFonts w:ascii="Arial" w:hAnsi="Arial" w:cs="Arial"/>
          <w:sz w:val="20"/>
          <w:szCs w:val="20"/>
        </w:rPr>
        <w:t>В сентябре 2015 года были полностью погашены неконвертируемые процентные облигации серии 09 с оставшейся номинальной стоимостью 1,914,955 тыс. руб.</w:t>
      </w:r>
    </w:p>
    <w:p w:rsidR="00986A49" w:rsidRPr="00903DB9" w:rsidRDefault="00986A49" w:rsidP="00903DB9">
      <w:pPr>
        <w:pStyle w:val="29"/>
        <w:tabs>
          <w:tab w:val="clear" w:pos="643"/>
        </w:tabs>
        <w:ind w:left="851" w:hanging="284"/>
        <w:jc w:val="both"/>
        <w:rPr>
          <w:rFonts w:ascii="Arial" w:hAnsi="Arial" w:cs="Arial"/>
          <w:sz w:val="20"/>
          <w:szCs w:val="20"/>
        </w:rPr>
      </w:pPr>
    </w:p>
    <w:p w:rsidR="00986A49" w:rsidRPr="00903DB9" w:rsidRDefault="00986A49" w:rsidP="00955919">
      <w:pPr>
        <w:pStyle w:val="29"/>
        <w:numPr>
          <w:ilvl w:val="0"/>
          <w:numId w:val="77"/>
        </w:numPr>
        <w:ind w:left="851" w:hanging="284"/>
        <w:jc w:val="both"/>
        <w:rPr>
          <w:rFonts w:ascii="Arial" w:hAnsi="Arial" w:cs="Arial"/>
          <w:sz w:val="20"/>
          <w:szCs w:val="20"/>
        </w:rPr>
      </w:pPr>
      <w:r w:rsidRPr="00903DB9">
        <w:rPr>
          <w:rFonts w:ascii="Arial" w:hAnsi="Arial" w:cs="Arial"/>
          <w:sz w:val="20"/>
          <w:szCs w:val="20"/>
        </w:rPr>
        <w:t>В сентябре 2015 года Банк выпустил неконвертируемые процентные биржевые облигации серии БО-10 номинальной стоимостью 4,000,000 тыс. руб., с фиксированной процентной ставкой купона 12.10% и сроком погашения в сентябре 2020 года. Эти корпоративные облигации предусматривают оферту, которая позволяет инвесторам продать облигации обратно Банку по их номинальной стоимости 31 марта 2017 года.</w:t>
      </w:r>
    </w:p>
    <w:p w:rsidR="00986A49" w:rsidRPr="00903DB9" w:rsidRDefault="00986A49" w:rsidP="00903DB9">
      <w:pPr>
        <w:pStyle w:val="21"/>
        <w:ind w:left="851" w:hanging="284"/>
        <w:jc w:val="both"/>
        <w:rPr>
          <w:rFonts w:ascii="Arial" w:hAnsi="Arial" w:cs="Arial"/>
          <w:sz w:val="20"/>
        </w:rPr>
      </w:pPr>
    </w:p>
    <w:p w:rsidR="00903DB9" w:rsidRDefault="00903DB9">
      <w:pPr>
        <w:rPr>
          <w:rFonts w:ascii="Arial" w:eastAsia="Times New Roman" w:hAnsi="Arial" w:cs="Arial"/>
          <w:sz w:val="20"/>
          <w:szCs w:val="20"/>
          <w:lang w:eastAsia="ru-RU"/>
        </w:rPr>
      </w:pPr>
      <w:r>
        <w:rPr>
          <w:rFonts w:ascii="Arial" w:hAnsi="Arial" w:cs="Arial"/>
          <w:sz w:val="20"/>
        </w:rPr>
        <w:br w:type="page"/>
      </w:r>
    </w:p>
    <w:p w:rsidR="00986A49" w:rsidRPr="00903DB9" w:rsidRDefault="00986A49" w:rsidP="00903DB9">
      <w:pPr>
        <w:pStyle w:val="21"/>
        <w:ind w:left="851" w:hanging="284"/>
        <w:jc w:val="both"/>
        <w:rPr>
          <w:rFonts w:ascii="Arial" w:hAnsi="Arial" w:cs="Arial"/>
          <w:szCs w:val="24"/>
        </w:rPr>
      </w:pPr>
    </w:p>
    <w:p w:rsidR="00986A49" w:rsidRPr="00903DB9" w:rsidRDefault="00986A49" w:rsidP="00955919">
      <w:pPr>
        <w:pStyle w:val="1"/>
        <w:numPr>
          <w:ilvl w:val="0"/>
          <w:numId w:val="76"/>
        </w:numPr>
        <w:spacing w:before="0" w:after="0"/>
        <w:rPr>
          <w:rFonts w:ascii="Arial" w:hAnsi="Arial" w:cs="Arial"/>
          <w:sz w:val="24"/>
          <w:szCs w:val="24"/>
        </w:rPr>
      </w:pPr>
      <w:r w:rsidRPr="00903DB9">
        <w:rPr>
          <w:rFonts w:ascii="Arial" w:hAnsi="Arial" w:cs="Arial"/>
          <w:sz w:val="24"/>
          <w:szCs w:val="24"/>
        </w:rPr>
        <w:t>События после отчетной даты (продолжение)</w:t>
      </w:r>
    </w:p>
    <w:p w:rsidR="00986A49" w:rsidRPr="00903DB9" w:rsidRDefault="00986A49" w:rsidP="00903DB9">
      <w:pPr>
        <w:pStyle w:val="21"/>
        <w:jc w:val="both"/>
        <w:rPr>
          <w:rFonts w:ascii="Arial" w:hAnsi="Arial" w:cs="Arial"/>
          <w:sz w:val="20"/>
        </w:rPr>
      </w:pPr>
    </w:p>
    <w:p w:rsidR="00986A49" w:rsidRPr="00903DB9" w:rsidRDefault="00986A49" w:rsidP="00955919">
      <w:pPr>
        <w:pStyle w:val="29"/>
        <w:numPr>
          <w:ilvl w:val="0"/>
          <w:numId w:val="77"/>
        </w:numPr>
        <w:jc w:val="both"/>
        <w:rPr>
          <w:rFonts w:ascii="Arial" w:hAnsi="Arial" w:cs="Arial"/>
          <w:sz w:val="20"/>
          <w:szCs w:val="20"/>
        </w:rPr>
      </w:pPr>
      <w:r w:rsidRPr="00903DB9">
        <w:rPr>
          <w:rFonts w:ascii="Arial" w:hAnsi="Arial" w:cs="Arial"/>
          <w:sz w:val="20"/>
          <w:szCs w:val="20"/>
        </w:rPr>
        <w:t>В октябре 2015 года Банк исполнил оферту на продажу неконвертируемых процентных биржевых облигаций серии БО-11, которые позволяют инвесторам продавать облигации обратно Банку по ставке купона в размере 12.23% годовых. В рамках оферты в октябре 2015 года все неконвертируемые процентные биржевые облигации серии БО-11 на сумму 5,000,000 тыс. руб. остались на рынке со сроком погашения в октябре 2019 года. Эти неконвертируемые процентные биржевые облигации предусматривают оферту, которая позволяет инвесторам продать облигации обратно Банку по их номинальной стоимости 26 апреля 2017 года (исполнение оферты).</w:t>
      </w:r>
    </w:p>
    <w:p w:rsidR="00986A49" w:rsidRPr="00903DB9" w:rsidRDefault="00986A49" w:rsidP="00903DB9">
      <w:pPr>
        <w:pStyle w:val="29"/>
        <w:tabs>
          <w:tab w:val="clear" w:pos="643"/>
        </w:tabs>
        <w:ind w:left="476" w:firstLine="0"/>
        <w:jc w:val="both"/>
        <w:rPr>
          <w:rFonts w:ascii="Arial" w:hAnsi="Arial" w:cs="Arial"/>
          <w:sz w:val="20"/>
          <w:szCs w:val="20"/>
        </w:rPr>
      </w:pPr>
    </w:p>
    <w:p w:rsidR="00986A49" w:rsidRPr="00903DB9" w:rsidRDefault="00986A49" w:rsidP="00955919">
      <w:pPr>
        <w:pStyle w:val="29"/>
        <w:numPr>
          <w:ilvl w:val="0"/>
          <w:numId w:val="77"/>
        </w:numPr>
        <w:jc w:val="both"/>
        <w:rPr>
          <w:rFonts w:ascii="Arial" w:hAnsi="Arial" w:cs="Arial"/>
          <w:sz w:val="20"/>
          <w:szCs w:val="20"/>
        </w:rPr>
      </w:pPr>
      <w:r w:rsidRPr="00903DB9">
        <w:rPr>
          <w:rFonts w:ascii="Arial" w:hAnsi="Arial" w:cs="Arial"/>
          <w:sz w:val="20"/>
          <w:szCs w:val="20"/>
        </w:rPr>
        <w:t>В октябре 2015 года Банк осуществил продажу на вторичном рынке неконвертируемых процентных биржевых облигаций серии БО-08 на общую сумму  2,873,005 тыс. руб. по цене выше номинала со сроком погашения в июне 2019 года. Эти неконвертируемые процентные биржевые облигации предусматривают оферту, которая позволяет инвесторам продать облигации обратно Банку по их номинальной стоимости 14 декабря 2016 года, ставка до даты оферты установлена на уровне 10,75% годовых.</w:t>
      </w:r>
    </w:p>
    <w:p w:rsidR="00986A49" w:rsidRPr="00903DB9" w:rsidRDefault="00986A49" w:rsidP="00903DB9">
      <w:pPr>
        <w:pStyle w:val="29"/>
        <w:tabs>
          <w:tab w:val="clear" w:pos="643"/>
        </w:tabs>
        <w:ind w:left="476" w:firstLine="0"/>
        <w:jc w:val="both"/>
        <w:rPr>
          <w:rFonts w:ascii="Arial" w:hAnsi="Arial" w:cs="Arial"/>
          <w:sz w:val="20"/>
          <w:szCs w:val="20"/>
        </w:rPr>
      </w:pPr>
    </w:p>
    <w:p w:rsidR="00986A49" w:rsidRPr="00903DB9" w:rsidRDefault="00986A49" w:rsidP="00955919">
      <w:pPr>
        <w:pStyle w:val="29"/>
        <w:numPr>
          <w:ilvl w:val="0"/>
          <w:numId w:val="77"/>
        </w:numPr>
        <w:jc w:val="both"/>
        <w:rPr>
          <w:rFonts w:ascii="Arial" w:hAnsi="Arial" w:cs="Arial"/>
          <w:sz w:val="20"/>
          <w:szCs w:val="20"/>
        </w:rPr>
      </w:pPr>
      <w:r w:rsidRPr="00903DB9">
        <w:rPr>
          <w:rFonts w:ascii="Arial" w:hAnsi="Arial" w:cs="Arial"/>
          <w:sz w:val="20"/>
          <w:szCs w:val="20"/>
        </w:rPr>
        <w:t>В ноябре 2015 года были полностью погашены неконвертируемые процентные облигации серии 10 с оставшейся номинальной стоимостью 760,474 тыс. руб.</w:t>
      </w:r>
    </w:p>
    <w:p w:rsidR="00986A49" w:rsidRPr="00903DB9" w:rsidRDefault="00986A49" w:rsidP="00903DB9">
      <w:pPr>
        <w:pStyle w:val="29"/>
        <w:tabs>
          <w:tab w:val="clear" w:pos="643"/>
        </w:tabs>
        <w:ind w:left="476" w:firstLine="0"/>
        <w:jc w:val="both"/>
        <w:rPr>
          <w:rFonts w:ascii="Arial" w:hAnsi="Arial" w:cs="Arial"/>
          <w:sz w:val="20"/>
          <w:szCs w:val="20"/>
        </w:rPr>
      </w:pPr>
    </w:p>
    <w:p w:rsidR="00986A49" w:rsidRPr="00903DB9" w:rsidRDefault="00986A49" w:rsidP="00955919">
      <w:pPr>
        <w:pStyle w:val="29"/>
        <w:numPr>
          <w:ilvl w:val="0"/>
          <w:numId w:val="77"/>
        </w:numPr>
        <w:jc w:val="both"/>
        <w:rPr>
          <w:rFonts w:ascii="Arial" w:hAnsi="Arial" w:cs="Arial"/>
          <w:sz w:val="20"/>
          <w:szCs w:val="20"/>
        </w:rPr>
      </w:pPr>
      <w:r w:rsidRPr="00903DB9">
        <w:rPr>
          <w:rFonts w:ascii="Arial" w:hAnsi="Arial" w:cs="Arial"/>
          <w:sz w:val="20"/>
          <w:szCs w:val="20"/>
        </w:rPr>
        <w:t>В ноябре 2015 года были полностью погашены неконвертируемые процентные облигации серии 11 с оставшейся номинальной стоимостью 789,685 тыс. руб.</w:t>
      </w:r>
    </w:p>
    <w:p w:rsidR="00986A49" w:rsidRPr="00903DB9" w:rsidRDefault="00986A49" w:rsidP="00903DB9">
      <w:pPr>
        <w:pStyle w:val="29"/>
        <w:tabs>
          <w:tab w:val="clear" w:pos="643"/>
        </w:tabs>
        <w:ind w:left="476" w:firstLine="0"/>
        <w:jc w:val="both"/>
        <w:rPr>
          <w:rFonts w:ascii="Arial" w:hAnsi="Arial" w:cs="Arial"/>
          <w:sz w:val="20"/>
          <w:szCs w:val="20"/>
        </w:rPr>
      </w:pPr>
    </w:p>
    <w:p w:rsidR="00986A49" w:rsidRPr="00903DB9" w:rsidRDefault="00986A49" w:rsidP="00955919">
      <w:pPr>
        <w:pStyle w:val="29"/>
        <w:numPr>
          <w:ilvl w:val="0"/>
          <w:numId w:val="77"/>
        </w:numPr>
        <w:jc w:val="both"/>
        <w:rPr>
          <w:rFonts w:ascii="Arial" w:hAnsi="Arial" w:cs="Arial"/>
          <w:sz w:val="20"/>
          <w:szCs w:val="20"/>
        </w:rPr>
      </w:pPr>
      <w:r w:rsidRPr="00903DB9">
        <w:rPr>
          <w:rFonts w:ascii="Arial" w:hAnsi="Arial" w:cs="Arial"/>
          <w:sz w:val="20"/>
          <w:szCs w:val="20"/>
        </w:rPr>
        <w:t>В ноябре 2015 года были полностью погашены неконвертируемые документарные процентные биржевые облигации серии БО-03 с оставшейся номинальной стоимостью 1,632,296 тыс. руб.</w:t>
      </w:r>
    </w:p>
    <w:p w:rsidR="00986A49" w:rsidRPr="00903DB9" w:rsidRDefault="00986A49" w:rsidP="00903DB9">
      <w:pPr>
        <w:pStyle w:val="29"/>
        <w:tabs>
          <w:tab w:val="clear" w:pos="643"/>
        </w:tabs>
        <w:ind w:left="476" w:firstLine="0"/>
        <w:jc w:val="both"/>
        <w:rPr>
          <w:rFonts w:ascii="Arial" w:hAnsi="Arial" w:cs="Arial"/>
          <w:sz w:val="20"/>
          <w:szCs w:val="20"/>
        </w:rPr>
      </w:pPr>
    </w:p>
    <w:p w:rsidR="00986A49" w:rsidRPr="00903DB9" w:rsidRDefault="00986A49" w:rsidP="00955919">
      <w:pPr>
        <w:pStyle w:val="29"/>
        <w:numPr>
          <w:ilvl w:val="0"/>
          <w:numId w:val="77"/>
        </w:numPr>
        <w:jc w:val="both"/>
        <w:rPr>
          <w:rFonts w:ascii="Arial" w:hAnsi="Arial" w:cs="Arial"/>
          <w:sz w:val="20"/>
          <w:szCs w:val="20"/>
        </w:rPr>
      </w:pPr>
      <w:r w:rsidRPr="00903DB9">
        <w:rPr>
          <w:rFonts w:ascii="Arial" w:hAnsi="Arial" w:cs="Arial"/>
          <w:sz w:val="20"/>
          <w:szCs w:val="20"/>
        </w:rPr>
        <w:t>В ноябре 2015 года Банк выпустил неконвертируемые процентные биржевые облигации серии БО-04 номинальной стоимостью 3,000,000 тыс. руб., с фиксированной процентной ставкой купона 11.80% и сроком погашения в ноябре 2020 года. Эти корпоративные облигации предусматривают оферту, которая позволяет инвесторам продать облигации обратно Банку по их номинальной стоимости 28 ноября 2016 года (исполнение оферты).</w:t>
      </w:r>
    </w:p>
    <w:p w:rsidR="00986A49" w:rsidRPr="00903DB9" w:rsidRDefault="00986A49" w:rsidP="00903DB9">
      <w:pPr>
        <w:ind w:left="476"/>
        <w:jc w:val="both"/>
        <w:rPr>
          <w:sz w:val="20"/>
          <w:szCs w:val="20"/>
        </w:rPr>
      </w:pPr>
    </w:p>
    <w:p w:rsidR="00986A49" w:rsidRDefault="00986A49" w:rsidP="00986A49">
      <w:pPr>
        <w:sectPr w:rsidR="00986A49" w:rsidSect="00F660D5">
          <w:headerReference w:type="default" r:id="rId121"/>
          <w:pgSz w:w="11906" w:h="16838"/>
          <w:pgMar w:top="720" w:right="851" w:bottom="431" w:left="1134" w:header="709" w:footer="709" w:gutter="0"/>
          <w:cols w:space="708"/>
          <w:docGrid w:linePitch="360"/>
        </w:sectPr>
      </w:pPr>
    </w:p>
    <w:p w:rsidR="00986A49" w:rsidRDefault="00986A49" w:rsidP="00986A49">
      <w:pPr>
        <w:pStyle w:val="af7"/>
      </w:pPr>
    </w:p>
    <w:p w:rsidR="00986A49" w:rsidRDefault="00986A49" w:rsidP="00986A49">
      <w:pPr>
        <w:pStyle w:val="af7"/>
      </w:pPr>
    </w:p>
    <w:p w:rsidR="00986A49" w:rsidRPr="004D64BA" w:rsidRDefault="00986A49" w:rsidP="00986A49">
      <w:pPr>
        <w:pStyle w:val="af7"/>
      </w:pPr>
      <w:r>
        <w:object w:dxaOrig="8805" w:dyaOrig="12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619.2pt" o:ole="">
            <v:imagedata r:id="rId122" o:title=""/>
          </v:shape>
          <o:OLEObject Type="Embed" ProgID="AcroExch.Document.7" ShapeID="_x0000_i1025" DrawAspect="Content" ObjectID="_1531918147" r:id="rId123"/>
        </w:object>
      </w:r>
    </w:p>
    <w:p w:rsidR="00986A49" w:rsidRDefault="00986A49" w:rsidP="00643745">
      <w:pPr>
        <w:spacing w:after="0" w:line="240" w:lineRule="auto"/>
        <w:ind w:left="836"/>
        <w:contextualSpacing/>
        <w:jc w:val="both"/>
        <w:rPr>
          <w:rFonts w:ascii="Times New Roman" w:eastAsia="Times New Roman" w:hAnsi="Times New Roman"/>
        </w:rPr>
      </w:pPr>
    </w:p>
    <w:p w:rsidR="00986A49" w:rsidRPr="009A2F2C" w:rsidRDefault="00986A49" w:rsidP="00643745">
      <w:pPr>
        <w:spacing w:after="0" w:line="240" w:lineRule="auto"/>
        <w:ind w:left="836"/>
        <w:contextualSpacing/>
        <w:jc w:val="both"/>
        <w:rPr>
          <w:rFonts w:ascii="Times New Roman" w:eastAsia="Times New Roman" w:hAnsi="Times New Roman"/>
        </w:rPr>
      </w:pPr>
    </w:p>
    <w:sectPr w:rsidR="00986A49" w:rsidRPr="009A2F2C" w:rsidSect="00986A49">
      <w:headerReference w:type="default" r:id="rId124"/>
      <w:footerReference w:type="default" r:id="rId125"/>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BB2" w:rsidRDefault="00D52BB2" w:rsidP="003C7D80">
      <w:pPr>
        <w:spacing w:after="0" w:line="240" w:lineRule="auto"/>
      </w:pPr>
      <w:r>
        <w:separator/>
      </w:r>
    </w:p>
  </w:endnote>
  <w:endnote w:type="continuationSeparator" w:id="0">
    <w:p w:rsidR="00D52BB2" w:rsidRDefault="00D52BB2" w:rsidP="003C7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EYInterstate">
    <w:altName w:val="Corbel"/>
    <w:charset w:val="CC"/>
    <w:family w:val="auto"/>
    <w:pitch w:val="variable"/>
    <w:sig w:usb0="00000001" w:usb1="5000206A" w:usb2="00000000" w:usb3="00000000" w:csb0="0000009F" w:csb1="00000000"/>
  </w:font>
  <w:font w:name="Calibri">
    <w:altName w:val="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Kudriashov">
    <w:altName w:val="Times New Roman"/>
    <w:panose1 w:val="00000000000000000000"/>
    <w:charset w:val="00"/>
    <w:family w:val="auto"/>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PragmaticaC">
    <w:altName w:val="Times New Roman"/>
    <w:charset w:val="00"/>
    <w:family w:val="auto"/>
    <w:pitch w:val="default"/>
    <w:sig w:usb0="00000003" w:usb1="00000000" w:usb2="00000000" w:usb3="00000000" w:csb0="00000001" w:csb1="00000000"/>
  </w:font>
  <w:font w:name="HeliosC">
    <w:altName w:val="Arial"/>
    <w:panose1 w:val="00000000000000000000"/>
    <w:charset w:val="00"/>
    <w:family w:val="swiss"/>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D5" w:rsidRDefault="00F660D5">
    <w:pPr>
      <w:pStyle w:val="af"/>
      <w:jc w:val="right"/>
    </w:pPr>
    <w:r>
      <w:fldChar w:fldCharType="begin"/>
    </w:r>
    <w:r>
      <w:instrText>PAGE   \* MERGEFORMAT</w:instrText>
    </w:r>
    <w:r>
      <w:fldChar w:fldCharType="separate"/>
    </w:r>
    <w:r>
      <w:rPr>
        <w:noProof/>
      </w:rPr>
      <w:t>371</w:t>
    </w:r>
    <w:r>
      <w:rPr>
        <w:noProof/>
      </w:rPr>
      <w:fldChar w:fldCharType="end"/>
    </w:r>
  </w:p>
  <w:p w:rsidR="00F660D5" w:rsidRDefault="00F660D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324057"/>
      <w:docPartObj>
        <w:docPartGallery w:val="Page Numbers (Bottom of Page)"/>
        <w:docPartUnique/>
      </w:docPartObj>
    </w:sdtPr>
    <w:sdtEndPr/>
    <w:sdtContent>
      <w:p w:rsidR="00F660D5" w:rsidRDefault="00F660D5">
        <w:pPr>
          <w:pStyle w:val="af"/>
          <w:jc w:val="right"/>
        </w:pPr>
        <w:r>
          <w:fldChar w:fldCharType="begin"/>
        </w:r>
        <w:r>
          <w:instrText xml:space="preserve"> PAGE   \* MERGEFORMAT </w:instrText>
        </w:r>
        <w:r>
          <w:fldChar w:fldCharType="separate"/>
        </w:r>
        <w:r w:rsidR="004742F9">
          <w:rPr>
            <w:noProof/>
          </w:rPr>
          <w:t>2</w:t>
        </w:r>
        <w:r>
          <w:rPr>
            <w:noProof/>
          </w:rPr>
          <w:fldChar w:fldCharType="end"/>
        </w:r>
      </w:p>
    </w:sdtContent>
  </w:sdt>
  <w:p w:rsidR="00F660D5" w:rsidRDefault="00F660D5">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D5" w:rsidRDefault="00F660D5">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5864"/>
      <w:docPartObj>
        <w:docPartGallery w:val="Page Numbers (Bottom of Page)"/>
        <w:docPartUnique/>
      </w:docPartObj>
    </w:sdtPr>
    <w:sdtEndPr/>
    <w:sdtContent>
      <w:p w:rsidR="00F660D5" w:rsidRDefault="00F660D5" w:rsidP="00F660D5">
        <w:pPr>
          <w:pStyle w:val="af"/>
          <w:jc w:val="right"/>
        </w:pPr>
        <w:r>
          <w:fldChar w:fldCharType="begin"/>
        </w:r>
        <w:r>
          <w:instrText xml:space="preserve"> PAGE   \* MERGEFORMAT </w:instrText>
        </w:r>
        <w:r>
          <w:fldChar w:fldCharType="separate"/>
        </w:r>
        <w:r w:rsidR="00903DB9">
          <w:rPr>
            <w:noProof/>
          </w:rPr>
          <w:t>2</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D5" w:rsidRPr="00E3247C" w:rsidRDefault="00F660D5" w:rsidP="00986A49">
    <w:pPr>
      <w:pStyle w:val="af"/>
      <w:jc w:val="right"/>
      <w:rPr>
        <w:lang w:val="en-US"/>
      </w:rPr>
    </w:pPr>
    <w:r>
      <w:rPr>
        <w:lang w:val="en-US"/>
      </w:rPr>
      <w:t>396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DB9" w:rsidRDefault="00903DB9" w:rsidP="00F660D5">
    <w:pPr>
      <w:pStyle w:val="af"/>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BB2" w:rsidRDefault="00D52BB2" w:rsidP="003C7D80">
      <w:pPr>
        <w:spacing w:after="0" w:line="240" w:lineRule="auto"/>
      </w:pPr>
      <w:r>
        <w:separator/>
      </w:r>
    </w:p>
  </w:footnote>
  <w:footnote w:type="continuationSeparator" w:id="0">
    <w:p w:rsidR="00D52BB2" w:rsidRDefault="00D52BB2" w:rsidP="003C7D80">
      <w:pPr>
        <w:spacing w:after="0" w:line="240" w:lineRule="auto"/>
      </w:pPr>
      <w:r>
        <w:continuationSeparator/>
      </w:r>
    </w:p>
  </w:footnote>
  <w:footnote w:id="1">
    <w:p w:rsidR="00F660D5" w:rsidRPr="00620AF3" w:rsidRDefault="00F660D5" w:rsidP="00EE5AFA">
      <w:pPr>
        <w:autoSpaceDE w:val="0"/>
        <w:autoSpaceDN w:val="0"/>
        <w:adjustRightInd w:val="0"/>
        <w:spacing w:after="0" w:line="240" w:lineRule="auto"/>
        <w:ind w:firstLine="540"/>
        <w:jc w:val="both"/>
        <w:rPr>
          <w:rFonts w:ascii="Times New Roman" w:hAnsi="Times New Roman"/>
          <w:i/>
          <w:iCs/>
          <w:sz w:val="18"/>
          <w:szCs w:val="18"/>
        </w:rPr>
      </w:pPr>
      <w:r w:rsidRPr="00620AF3">
        <w:rPr>
          <w:rStyle w:val="a7"/>
        </w:rPr>
        <w:footnoteRef/>
      </w:r>
      <w:r w:rsidRPr="00620AF3">
        <w:rPr>
          <w:rFonts w:ascii="Times New Roman" w:hAnsi="Times New Roman"/>
        </w:rPr>
        <w:t xml:space="preserve"> </w:t>
      </w:r>
      <w:r w:rsidRPr="00620AF3">
        <w:rPr>
          <w:rFonts w:ascii="Times New Roman" w:hAnsi="Times New Roman"/>
          <w:i/>
          <w:iCs/>
          <w:sz w:val="18"/>
          <w:szCs w:val="18"/>
        </w:rPr>
        <w:t xml:space="preserve">Статьей 312 Налогового кодекса Российской Федерации для применения положений международных договоров Российской Федерации предусмотрено </w:t>
      </w:r>
      <w:r>
        <w:rPr>
          <w:rFonts w:ascii="Times New Roman" w:hAnsi="Times New Roman"/>
          <w:i/>
          <w:iCs/>
          <w:sz w:val="18"/>
          <w:szCs w:val="18"/>
        </w:rPr>
        <w:t>право</w:t>
      </w:r>
      <w:r w:rsidRPr="00620AF3">
        <w:rPr>
          <w:rFonts w:ascii="Times New Roman" w:hAnsi="Times New Roman"/>
          <w:i/>
          <w:iCs/>
          <w:sz w:val="18"/>
          <w:szCs w:val="18"/>
        </w:rPr>
        <w:t xml:space="preserve"> налогово</w:t>
      </w:r>
      <w:r>
        <w:rPr>
          <w:rFonts w:ascii="Times New Roman" w:hAnsi="Times New Roman"/>
          <w:i/>
          <w:iCs/>
          <w:sz w:val="18"/>
          <w:szCs w:val="18"/>
        </w:rPr>
        <w:t>го</w:t>
      </w:r>
      <w:r w:rsidRPr="00620AF3">
        <w:rPr>
          <w:rFonts w:ascii="Times New Roman" w:hAnsi="Times New Roman"/>
          <w:i/>
          <w:iCs/>
          <w:sz w:val="18"/>
          <w:szCs w:val="18"/>
        </w:rPr>
        <w:t xml:space="preserve"> агент</w:t>
      </w:r>
      <w:r>
        <w:rPr>
          <w:rFonts w:ascii="Times New Roman" w:hAnsi="Times New Roman"/>
          <w:i/>
          <w:iCs/>
          <w:sz w:val="18"/>
          <w:szCs w:val="18"/>
        </w:rPr>
        <w:t>а</w:t>
      </w:r>
      <w:r w:rsidRPr="00620AF3">
        <w:rPr>
          <w:rFonts w:ascii="Times New Roman" w:hAnsi="Times New Roman"/>
          <w:i/>
          <w:iCs/>
          <w:sz w:val="18"/>
          <w:szCs w:val="18"/>
        </w:rPr>
        <w:t>, выплачивающе</w:t>
      </w:r>
      <w:r>
        <w:rPr>
          <w:rFonts w:ascii="Times New Roman" w:hAnsi="Times New Roman"/>
          <w:i/>
          <w:iCs/>
          <w:sz w:val="18"/>
          <w:szCs w:val="18"/>
        </w:rPr>
        <w:t>го</w:t>
      </w:r>
      <w:r w:rsidRPr="00620AF3">
        <w:rPr>
          <w:rFonts w:ascii="Times New Roman" w:hAnsi="Times New Roman"/>
          <w:i/>
          <w:iCs/>
          <w:sz w:val="18"/>
          <w:szCs w:val="18"/>
        </w:rPr>
        <w:t xml:space="preserve"> доход, </w:t>
      </w:r>
      <w:r>
        <w:rPr>
          <w:rFonts w:ascii="Times New Roman" w:hAnsi="Times New Roman"/>
          <w:i/>
          <w:iCs/>
          <w:sz w:val="18"/>
          <w:szCs w:val="18"/>
        </w:rPr>
        <w:t xml:space="preserve">запросить у иностранной организации </w:t>
      </w:r>
      <w:r w:rsidRPr="00620AF3">
        <w:rPr>
          <w:rFonts w:ascii="Times New Roman" w:hAnsi="Times New Roman"/>
          <w:i/>
          <w:iCs/>
          <w:sz w:val="18"/>
          <w:szCs w:val="18"/>
        </w:rPr>
        <w:t>подтверждени</w:t>
      </w:r>
      <w:r>
        <w:rPr>
          <w:rFonts w:ascii="Times New Roman" w:hAnsi="Times New Roman"/>
          <w:i/>
          <w:iCs/>
          <w:sz w:val="18"/>
          <w:szCs w:val="18"/>
        </w:rPr>
        <w:t>е</w:t>
      </w:r>
      <w:r w:rsidRPr="00620AF3">
        <w:rPr>
          <w:rFonts w:ascii="Times New Roman" w:hAnsi="Times New Roman"/>
          <w:i/>
          <w:iCs/>
          <w:sz w:val="18"/>
          <w:szCs w:val="18"/>
        </w:rPr>
        <w:t xml:space="preserve"> того, что </w:t>
      </w:r>
      <w:r>
        <w:rPr>
          <w:rFonts w:ascii="Times New Roman" w:hAnsi="Times New Roman"/>
          <w:i/>
          <w:iCs/>
          <w:sz w:val="18"/>
          <w:szCs w:val="18"/>
        </w:rPr>
        <w:t xml:space="preserve">она </w:t>
      </w:r>
      <w:r w:rsidRPr="00620AF3">
        <w:rPr>
          <w:rFonts w:ascii="Times New Roman" w:hAnsi="Times New Roman"/>
          <w:i/>
          <w:iCs/>
          <w:sz w:val="18"/>
          <w:szCs w:val="18"/>
        </w:rPr>
        <w:t>имеет фактическое право на получение соответствующего дохода.</w:t>
      </w:r>
    </w:p>
    <w:p w:rsidR="00F660D5" w:rsidRDefault="00F660D5" w:rsidP="00EE5AFA">
      <w:pPr>
        <w:autoSpaceDE w:val="0"/>
        <w:autoSpaceDN w:val="0"/>
        <w:adjustRightInd w:val="0"/>
        <w:spacing w:after="0" w:line="240" w:lineRule="auto"/>
        <w:ind w:firstLine="539"/>
        <w:jc w:val="both"/>
      </w:pPr>
    </w:p>
  </w:footnote>
  <w:footnote w:id="2">
    <w:p w:rsidR="00F660D5" w:rsidRPr="0021682A" w:rsidRDefault="00F660D5" w:rsidP="00EE5AFA">
      <w:pPr>
        <w:autoSpaceDE w:val="0"/>
        <w:autoSpaceDN w:val="0"/>
        <w:adjustRightInd w:val="0"/>
        <w:spacing w:after="0" w:line="240" w:lineRule="auto"/>
        <w:ind w:firstLine="539"/>
        <w:jc w:val="both"/>
        <w:rPr>
          <w:rFonts w:ascii="Times New Roman" w:hAnsi="Times New Roman"/>
          <w:i/>
          <w:iCs/>
          <w:sz w:val="16"/>
          <w:szCs w:val="16"/>
        </w:rPr>
      </w:pPr>
      <w:r w:rsidRPr="00E4374B">
        <w:rPr>
          <w:rStyle w:val="a7"/>
        </w:rPr>
        <w:footnoteRef/>
      </w:r>
      <w:r w:rsidRPr="00E4374B">
        <w:rPr>
          <w:rFonts w:ascii="Times New Roman" w:hAnsi="Times New Roman"/>
          <w:sz w:val="16"/>
          <w:szCs w:val="16"/>
        </w:rPr>
        <w:t xml:space="preserve"> </w:t>
      </w:r>
      <w:r w:rsidRPr="00E4374B">
        <w:rPr>
          <w:rFonts w:ascii="Times New Roman" w:hAnsi="Times New Roman"/>
          <w:i/>
          <w:iCs/>
          <w:sz w:val="16"/>
          <w:szCs w:val="16"/>
        </w:rPr>
        <w:t xml:space="preserve">Статьей 312 Налогового кодекса Российской Федерации для применения положений международных договоров Российской Федерации предусмотрено </w:t>
      </w:r>
      <w:r>
        <w:rPr>
          <w:rFonts w:ascii="Times New Roman" w:hAnsi="Times New Roman"/>
          <w:i/>
          <w:iCs/>
          <w:sz w:val="16"/>
          <w:szCs w:val="16"/>
        </w:rPr>
        <w:t>право</w:t>
      </w:r>
      <w:r w:rsidRPr="00E4374B">
        <w:rPr>
          <w:rFonts w:ascii="Times New Roman" w:hAnsi="Times New Roman"/>
          <w:i/>
          <w:iCs/>
          <w:sz w:val="16"/>
          <w:szCs w:val="16"/>
        </w:rPr>
        <w:t xml:space="preserve"> налогово</w:t>
      </w:r>
      <w:r>
        <w:rPr>
          <w:rFonts w:ascii="Times New Roman" w:hAnsi="Times New Roman"/>
          <w:i/>
          <w:iCs/>
          <w:sz w:val="16"/>
          <w:szCs w:val="16"/>
        </w:rPr>
        <w:t>го</w:t>
      </w:r>
      <w:r w:rsidRPr="00E4374B">
        <w:rPr>
          <w:rFonts w:ascii="Times New Roman" w:hAnsi="Times New Roman"/>
          <w:i/>
          <w:iCs/>
          <w:sz w:val="16"/>
          <w:szCs w:val="16"/>
        </w:rPr>
        <w:t xml:space="preserve"> агент</w:t>
      </w:r>
      <w:r>
        <w:rPr>
          <w:rFonts w:ascii="Times New Roman" w:hAnsi="Times New Roman"/>
          <w:i/>
          <w:iCs/>
          <w:sz w:val="16"/>
          <w:szCs w:val="16"/>
        </w:rPr>
        <w:t>а</w:t>
      </w:r>
      <w:r w:rsidRPr="00E4374B">
        <w:rPr>
          <w:rFonts w:ascii="Times New Roman" w:hAnsi="Times New Roman"/>
          <w:i/>
          <w:iCs/>
          <w:sz w:val="16"/>
          <w:szCs w:val="16"/>
        </w:rPr>
        <w:t>, выплачивающе</w:t>
      </w:r>
      <w:r>
        <w:rPr>
          <w:rFonts w:ascii="Times New Roman" w:hAnsi="Times New Roman"/>
          <w:i/>
          <w:iCs/>
          <w:sz w:val="16"/>
          <w:szCs w:val="16"/>
        </w:rPr>
        <w:t>го</w:t>
      </w:r>
      <w:r w:rsidRPr="00E4374B">
        <w:rPr>
          <w:rFonts w:ascii="Times New Roman" w:hAnsi="Times New Roman"/>
          <w:i/>
          <w:iCs/>
          <w:sz w:val="16"/>
          <w:szCs w:val="16"/>
        </w:rPr>
        <w:t xml:space="preserve"> доход, </w:t>
      </w:r>
      <w:r>
        <w:rPr>
          <w:rFonts w:ascii="Times New Roman" w:hAnsi="Times New Roman"/>
          <w:i/>
          <w:iCs/>
          <w:sz w:val="16"/>
          <w:szCs w:val="16"/>
        </w:rPr>
        <w:t xml:space="preserve">запросить у иностранной организации </w:t>
      </w:r>
      <w:r w:rsidRPr="00E4374B">
        <w:rPr>
          <w:rFonts w:ascii="Times New Roman" w:hAnsi="Times New Roman"/>
          <w:i/>
          <w:iCs/>
          <w:sz w:val="16"/>
          <w:szCs w:val="16"/>
        </w:rPr>
        <w:t>подтверждени</w:t>
      </w:r>
      <w:r>
        <w:rPr>
          <w:rFonts w:ascii="Times New Roman" w:hAnsi="Times New Roman"/>
          <w:i/>
          <w:iCs/>
          <w:sz w:val="16"/>
          <w:szCs w:val="16"/>
        </w:rPr>
        <w:t>е</w:t>
      </w:r>
      <w:r w:rsidRPr="00E4374B">
        <w:rPr>
          <w:rFonts w:ascii="Times New Roman" w:hAnsi="Times New Roman"/>
          <w:i/>
          <w:iCs/>
          <w:sz w:val="16"/>
          <w:szCs w:val="16"/>
        </w:rPr>
        <w:t xml:space="preserve"> того, что </w:t>
      </w:r>
      <w:r>
        <w:rPr>
          <w:rFonts w:ascii="Times New Roman" w:hAnsi="Times New Roman"/>
          <w:i/>
          <w:iCs/>
          <w:sz w:val="16"/>
          <w:szCs w:val="16"/>
        </w:rPr>
        <w:t>она</w:t>
      </w:r>
      <w:r w:rsidRPr="00E4374B">
        <w:rPr>
          <w:rFonts w:ascii="Times New Roman" w:hAnsi="Times New Roman"/>
          <w:i/>
          <w:iCs/>
          <w:sz w:val="16"/>
          <w:szCs w:val="16"/>
        </w:rPr>
        <w:t xml:space="preserve"> имеет фактическое право на получение соответствующего дохода.</w:t>
      </w:r>
    </w:p>
    <w:p w:rsidR="00F660D5" w:rsidRDefault="00F660D5" w:rsidP="00EE5AFA">
      <w:pPr>
        <w:autoSpaceDE w:val="0"/>
        <w:autoSpaceDN w:val="0"/>
        <w:adjustRightInd w:val="0"/>
        <w:spacing w:after="0" w:line="240" w:lineRule="auto"/>
        <w:ind w:firstLine="539"/>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D5" w:rsidRDefault="00F660D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D5" w:rsidRDefault="00F660D5">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D5" w:rsidRDefault="00F660D5">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D5" w:rsidRPr="00FE7A23" w:rsidRDefault="00F660D5" w:rsidP="00F660D5">
    <w:pPr>
      <w:pStyle w:val="ZX1CompanyName12"/>
    </w:pPr>
    <w:r>
      <w:t>ООО «Русфинанс Банк»</w:t>
    </w:r>
  </w:p>
  <w:p w:rsidR="00F660D5" w:rsidRPr="00FE7A23" w:rsidRDefault="00F660D5" w:rsidP="00F660D5">
    <w:pPr>
      <w:pStyle w:val="ZX1CompanyName12"/>
    </w:pPr>
  </w:p>
  <w:p w:rsidR="00F660D5" w:rsidRDefault="00F660D5" w:rsidP="00F660D5">
    <w:pPr>
      <w:pStyle w:val="ZX2Subhead"/>
    </w:pPr>
    <w:r>
      <w:t>Примечания к финансовой отчетности (продолжение)</w:t>
    </w:r>
  </w:p>
  <w:p w:rsidR="00F660D5" w:rsidRPr="00FE7A23" w:rsidRDefault="00F660D5" w:rsidP="00F660D5">
    <w:pPr>
      <w:pStyle w:val="ZX2Subhead"/>
    </w:pPr>
    <w:r>
      <w:t>За 6 месяцев, закончившихся 30 июня 2015 года (не аудировано)</w:t>
    </w:r>
  </w:p>
  <w:p w:rsidR="00F660D5" w:rsidRPr="00FE7A23" w:rsidRDefault="00F660D5" w:rsidP="00F660D5">
    <w:pPr>
      <w:pStyle w:val="ZX3Currency"/>
    </w:pPr>
    <w:r>
      <w:t>(в тысячах российских рублей, если не указано иное)</w:t>
    </w:r>
  </w:p>
  <w:p w:rsidR="00F660D5" w:rsidRPr="00FE7A23" w:rsidRDefault="00F660D5" w:rsidP="00F660D5">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DB9" w:rsidRPr="00FE7A23" w:rsidRDefault="00903DB9" w:rsidP="00F660D5">
    <w:pPr>
      <w:pStyle w:val="ZX3Currency"/>
    </w:pPr>
  </w:p>
  <w:p w:rsidR="00903DB9" w:rsidRPr="00FE7A23" w:rsidRDefault="00903DB9" w:rsidP="00F660D5">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D8E48CA"/>
    <w:lvl w:ilvl="0">
      <w:start w:val="1"/>
      <w:numFmt w:val="lowerRoman"/>
      <w:lvlText w:val="(%1)"/>
      <w:lvlJc w:val="left"/>
      <w:pPr>
        <w:tabs>
          <w:tab w:val="num" w:pos="953"/>
        </w:tabs>
        <w:ind w:left="953" w:hanging="477"/>
      </w:pPr>
      <w:rPr>
        <w:rFonts w:hint="default"/>
      </w:rPr>
    </w:lvl>
  </w:abstractNum>
  <w:abstractNum w:abstractNumId="1" w15:restartNumberingAfterBreak="0">
    <w:nsid w:val="FFFFFF83"/>
    <w:multiLevelType w:val="singleLevel"/>
    <w:tmpl w:val="3C4234CC"/>
    <w:lvl w:ilvl="0">
      <w:start w:val="1"/>
      <w:numFmt w:val="bullet"/>
      <w:lvlText w:val=""/>
      <w:lvlJc w:val="left"/>
      <w:pPr>
        <w:tabs>
          <w:tab w:val="num" w:pos="953"/>
        </w:tabs>
        <w:ind w:left="953" w:hanging="477"/>
      </w:pPr>
      <w:rPr>
        <w:rFonts w:ascii="Symbol" w:hAnsi="Symbol" w:hint="default"/>
      </w:rPr>
    </w:lvl>
  </w:abstractNum>
  <w:abstractNum w:abstractNumId="2" w15:restartNumberingAfterBreak="0">
    <w:nsid w:val="FFFFFF89"/>
    <w:multiLevelType w:val="singleLevel"/>
    <w:tmpl w:val="CD220B20"/>
    <w:styleLink w:val="List6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D300A"/>
    <w:multiLevelType w:val="multilevel"/>
    <w:tmpl w:val="4C3C0024"/>
    <w:styleLink w:val="List05"/>
    <w:lvl w:ilvl="0">
      <w:start w:val="1"/>
      <w:numFmt w:val="decimal"/>
      <w:lvlText w:val="%1)"/>
      <w:lvlJc w:val="left"/>
      <w:pPr>
        <w:tabs>
          <w:tab w:val="num" w:pos="360"/>
        </w:tabs>
        <w:ind w:left="360" w:hanging="360"/>
      </w:pPr>
      <w:rPr>
        <w:position w:val="0"/>
        <w:sz w:val="24"/>
        <w:szCs w:val="24"/>
        <w:lang w:val="ru-RU"/>
      </w:rPr>
    </w:lvl>
    <w:lvl w:ilvl="1">
      <w:start w:val="1"/>
      <w:numFmt w:val="decimal"/>
      <w:lvlText w:val="%1)%2)"/>
      <w:lvlJc w:val="left"/>
      <w:pPr>
        <w:tabs>
          <w:tab w:val="num" w:pos="567"/>
        </w:tabs>
        <w:ind w:left="567"/>
      </w:pPr>
      <w:rPr>
        <w:position w:val="0"/>
        <w:sz w:val="24"/>
        <w:szCs w:val="24"/>
        <w:lang w:val="ru-RU"/>
      </w:rPr>
    </w:lvl>
    <w:lvl w:ilvl="2">
      <w:start w:val="1"/>
      <w:numFmt w:val="decimal"/>
      <w:lvlText w:val="%3)"/>
      <w:lvlJc w:val="left"/>
      <w:pPr>
        <w:tabs>
          <w:tab w:val="num" w:pos="567"/>
        </w:tabs>
        <w:ind w:left="567"/>
      </w:pPr>
      <w:rPr>
        <w:position w:val="0"/>
        <w:sz w:val="24"/>
        <w:szCs w:val="24"/>
        <w:lang w:val="ru-RU"/>
      </w:rPr>
    </w:lvl>
    <w:lvl w:ilvl="3">
      <w:start w:val="1"/>
      <w:numFmt w:val="decimal"/>
      <w:lvlText w:val="%4)"/>
      <w:lvlJc w:val="left"/>
      <w:pPr>
        <w:tabs>
          <w:tab w:val="num" w:pos="567"/>
        </w:tabs>
        <w:ind w:left="567"/>
      </w:pPr>
      <w:rPr>
        <w:position w:val="0"/>
        <w:sz w:val="24"/>
        <w:szCs w:val="24"/>
        <w:lang w:val="ru-RU"/>
      </w:rPr>
    </w:lvl>
    <w:lvl w:ilvl="4">
      <w:start w:val="1"/>
      <w:numFmt w:val="decimal"/>
      <w:lvlText w:val="%5)"/>
      <w:lvlJc w:val="left"/>
      <w:pPr>
        <w:tabs>
          <w:tab w:val="num" w:pos="567"/>
        </w:tabs>
        <w:ind w:left="567"/>
      </w:pPr>
      <w:rPr>
        <w:position w:val="0"/>
        <w:sz w:val="24"/>
        <w:szCs w:val="24"/>
        <w:lang w:val="ru-RU"/>
      </w:rPr>
    </w:lvl>
    <w:lvl w:ilvl="5">
      <w:start w:val="1"/>
      <w:numFmt w:val="decimal"/>
      <w:lvlText w:val="%6)"/>
      <w:lvlJc w:val="left"/>
      <w:pPr>
        <w:tabs>
          <w:tab w:val="num" w:pos="567"/>
        </w:tabs>
        <w:ind w:left="567"/>
      </w:pPr>
      <w:rPr>
        <w:position w:val="0"/>
        <w:sz w:val="24"/>
        <w:szCs w:val="24"/>
        <w:lang w:val="ru-RU"/>
      </w:rPr>
    </w:lvl>
    <w:lvl w:ilvl="6">
      <w:start w:val="1"/>
      <w:numFmt w:val="decimal"/>
      <w:lvlText w:val="%7)"/>
      <w:lvlJc w:val="left"/>
      <w:pPr>
        <w:tabs>
          <w:tab w:val="num" w:pos="567"/>
        </w:tabs>
        <w:ind w:left="567"/>
      </w:pPr>
      <w:rPr>
        <w:position w:val="0"/>
        <w:sz w:val="24"/>
        <w:szCs w:val="24"/>
        <w:lang w:val="ru-RU"/>
      </w:rPr>
    </w:lvl>
    <w:lvl w:ilvl="7">
      <w:start w:val="1"/>
      <w:numFmt w:val="decimal"/>
      <w:lvlText w:val="%8)"/>
      <w:lvlJc w:val="left"/>
      <w:pPr>
        <w:tabs>
          <w:tab w:val="num" w:pos="567"/>
        </w:tabs>
        <w:ind w:left="567"/>
      </w:pPr>
      <w:rPr>
        <w:position w:val="0"/>
        <w:sz w:val="24"/>
        <w:szCs w:val="24"/>
        <w:lang w:val="ru-RU"/>
      </w:rPr>
    </w:lvl>
    <w:lvl w:ilvl="8">
      <w:start w:val="1"/>
      <w:numFmt w:val="decimal"/>
      <w:lvlText w:val="%9)"/>
      <w:lvlJc w:val="left"/>
      <w:pPr>
        <w:tabs>
          <w:tab w:val="num" w:pos="567"/>
        </w:tabs>
        <w:ind w:left="567"/>
      </w:pPr>
      <w:rPr>
        <w:position w:val="0"/>
        <w:sz w:val="24"/>
        <w:szCs w:val="24"/>
        <w:lang w:val="ru-RU"/>
      </w:rPr>
    </w:lvl>
  </w:abstractNum>
  <w:abstractNum w:abstractNumId="4" w15:restartNumberingAfterBreak="0">
    <w:nsid w:val="00AE508D"/>
    <w:multiLevelType w:val="hybridMultilevel"/>
    <w:tmpl w:val="51DE35F0"/>
    <w:lvl w:ilvl="0" w:tplc="692A07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02563A65"/>
    <w:multiLevelType w:val="hybridMultilevel"/>
    <w:tmpl w:val="D5580F3E"/>
    <w:lvl w:ilvl="0" w:tplc="64741FEE">
      <w:start w:val="1"/>
      <w:numFmt w:val="lowerLetter"/>
      <w:lvlText w:val="%1)"/>
      <w:lvlJc w:val="left"/>
      <w:pPr>
        <w:ind w:left="1288" w:hanging="360"/>
      </w:pPr>
    </w:lvl>
    <w:lvl w:ilvl="1" w:tplc="4296EC2C" w:tentative="1">
      <w:start w:val="1"/>
      <w:numFmt w:val="lowerLetter"/>
      <w:lvlText w:val="%2."/>
      <w:lvlJc w:val="left"/>
      <w:pPr>
        <w:ind w:left="2008" w:hanging="360"/>
      </w:pPr>
    </w:lvl>
    <w:lvl w:ilvl="2" w:tplc="FA183772" w:tentative="1">
      <w:start w:val="1"/>
      <w:numFmt w:val="lowerRoman"/>
      <w:lvlText w:val="%3."/>
      <w:lvlJc w:val="right"/>
      <w:pPr>
        <w:ind w:left="2728" w:hanging="180"/>
      </w:pPr>
    </w:lvl>
    <w:lvl w:ilvl="3" w:tplc="76D66602" w:tentative="1">
      <w:start w:val="1"/>
      <w:numFmt w:val="decimal"/>
      <w:lvlText w:val="%4."/>
      <w:lvlJc w:val="left"/>
      <w:pPr>
        <w:ind w:left="3448" w:hanging="360"/>
      </w:pPr>
    </w:lvl>
    <w:lvl w:ilvl="4" w:tplc="D4FA05B6" w:tentative="1">
      <w:start w:val="1"/>
      <w:numFmt w:val="lowerLetter"/>
      <w:lvlText w:val="%5."/>
      <w:lvlJc w:val="left"/>
      <w:pPr>
        <w:ind w:left="4168" w:hanging="360"/>
      </w:pPr>
    </w:lvl>
    <w:lvl w:ilvl="5" w:tplc="7B1E9BDC" w:tentative="1">
      <w:start w:val="1"/>
      <w:numFmt w:val="lowerRoman"/>
      <w:lvlText w:val="%6."/>
      <w:lvlJc w:val="right"/>
      <w:pPr>
        <w:ind w:left="4888" w:hanging="180"/>
      </w:pPr>
    </w:lvl>
    <w:lvl w:ilvl="6" w:tplc="ADA4E53A" w:tentative="1">
      <w:start w:val="1"/>
      <w:numFmt w:val="decimal"/>
      <w:lvlText w:val="%7."/>
      <w:lvlJc w:val="left"/>
      <w:pPr>
        <w:ind w:left="5608" w:hanging="360"/>
      </w:pPr>
    </w:lvl>
    <w:lvl w:ilvl="7" w:tplc="6E3EA860" w:tentative="1">
      <w:start w:val="1"/>
      <w:numFmt w:val="lowerLetter"/>
      <w:lvlText w:val="%8."/>
      <w:lvlJc w:val="left"/>
      <w:pPr>
        <w:ind w:left="6328" w:hanging="360"/>
      </w:pPr>
    </w:lvl>
    <w:lvl w:ilvl="8" w:tplc="E08E542A" w:tentative="1">
      <w:start w:val="1"/>
      <w:numFmt w:val="lowerRoman"/>
      <w:lvlText w:val="%9."/>
      <w:lvlJc w:val="right"/>
      <w:pPr>
        <w:ind w:left="7048" w:hanging="180"/>
      </w:pPr>
    </w:lvl>
  </w:abstractNum>
  <w:abstractNum w:abstractNumId="6" w15:restartNumberingAfterBreak="0">
    <w:nsid w:val="040725B7"/>
    <w:multiLevelType w:val="hybridMultilevel"/>
    <w:tmpl w:val="5760557E"/>
    <w:lvl w:ilvl="0" w:tplc="76B6BAA4">
      <w:start w:val="1"/>
      <w:numFmt w:val="bullet"/>
      <w:pStyle w:val="tblBullet2"/>
      <w:lvlText w:val="●"/>
      <w:lvlJc w:val="left"/>
      <w:pPr>
        <w:tabs>
          <w:tab w:val="num" w:pos="612"/>
        </w:tabs>
        <w:ind w:left="612" w:hanging="249"/>
      </w:pPr>
      <w:rPr>
        <w:rFonts w:ascii="Times New Roman" w:hAnsi="Times New Roman" w:cs="Times New Roman" w:hint="default"/>
        <w:color w:val="000066"/>
        <w:sz w:val="18"/>
        <w:szCs w:val="18"/>
      </w:rPr>
    </w:lvl>
    <w:lvl w:ilvl="1" w:tplc="C0481F6C" w:tentative="1">
      <w:start w:val="1"/>
      <w:numFmt w:val="bullet"/>
      <w:lvlText w:val="o"/>
      <w:lvlJc w:val="left"/>
      <w:pPr>
        <w:tabs>
          <w:tab w:val="num" w:pos="1440"/>
        </w:tabs>
        <w:ind w:left="1440" w:hanging="360"/>
      </w:pPr>
      <w:rPr>
        <w:rFonts w:ascii="Courier New" w:hAnsi="Courier New" w:cs="Courier New" w:hint="default"/>
      </w:rPr>
    </w:lvl>
    <w:lvl w:ilvl="2" w:tplc="FB36DE7E" w:tentative="1">
      <w:start w:val="1"/>
      <w:numFmt w:val="bullet"/>
      <w:lvlText w:val=""/>
      <w:lvlJc w:val="left"/>
      <w:pPr>
        <w:tabs>
          <w:tab w:val="num" w:pos="2160"/>
        </w:tabs>
        <w:ind w:left="2160" w:hanging="360"/>
      </w:pPr>
      <w:rPr>
        <w:rFonts w:ascii="Wingdings" w:hAnsi="Wingdings" w:hint="default"/>
      </w:rPr>
    </w:lvl>
    <w:lvl w:ilvl="3" w:tplc="0ED0A4A4" w:tentative="1">
      <w:start w:val="1"/>
      <w:numFmt w:val="bullet"/>
      <w:lvlText w:val=""/>
      <w:lvlJc w:val="left"/>
      <w:pPr>
        <w:tabs>
          <w:tab w:val="num" w:pos="2880"/>
        </w:tabs>
        <w:ind w:left="2880" w:hanging="360"/>
      </w:pPr>
      <w:rPr>
        <w:rFonts w:ascii="Symbol" w:hAnsi="Symbol" w:hint="default"/>
      </w:rPr>
    </w:lvl>
    <w:lvl w:ilvl="4" w:tplc="9A46DAD2" w:tentative="1">
      <w:start w:val="1"/>
      <w:numFmt w:val="bullet"/>
      <w:lvlText w:val="o"/>
      <w:lvlJc w:val="left"/>
      <w:pPr>
        <w:tabs>
          <w:tab w:val="num" w:pos="3600"/>
        </w:tabs>
        <w:ind w:left="3600" w:hanging="360"/>
      </w:pPr>
      <w:rPr>
        <w:rFonts w:ascii="Courier New" w:hAnsi="Courier New" w:cs="Courier New" w:hint="default"/>
      </w:rPr>
    </w:lvl>
    <w:lvl w:ilvl="5" w:tplc="3DF0690A" w:tentative="1">
      <w:start w:val="1"/>
      <w:numFmt w:val="bullet"/>
      <w:lvlText w:val=""/>
      <w:lvlJc w:val="left"/>
      <w:pPr>
        <w:tabs>
          <w:tab w:val="num" w:pos="4320"/>
        </w:tabs>
        <w:ind w:left="4320" w:hanging="360"/>
      </w:pPr>
      <w:rPr>
        <w:rFonts w:ascii="Wingdings" w:hAnsi="Wingdings" w:hint="default"/>
      </w:rPr>
    </w:lvl>
    <w:lvl w:ilvl="6" w:tplc="00F2BC54" w:tentative="1">
      <w:start w:val="1"/>
      <w:numFmt w:val="bullet"/>
      <w:lvlText w:val=""/>
      <w:lvlJc w:val="left"/>
      <w:pPr>
        <w:tabs>
          <w:tab w:val="num" w:pos="5040"/>
        </w:tabs>
        <w:ind w:left="5040" w:hanging="360"/>
      </w:pPr>
      <w:rPr>
        <w:rFonts w:ascii="Symbol" w:hAnsi="Symbol" w:hint="default"/>
      </w:rPr>
    </w:lvl>
    <w:lvl w:ilvl="7" w:tplc="843ED02E" w:tentative="1">
      <w:start w:val="1"/>
      <w:numFmt w:val="bullet"/>
      <w:lvlText w:val="o"/>
      <w:lvlJc w:val="left"/>
      <w:pPr>
        <w:tabs>
          <w:tab w:val="num" w:pos="5760"/>
        </w:tabs>
        <w:ind w:left="5760" w:hanging="360"/>
      </w:pPr>
      <w:rPr>
        <w:rFonts w:ascii="Courier New" w:hAnsi="Courier New" w:cs="Courier New" w:hint="default"/>
      </w:rPr>
    </w:lvl>
    <w:lvl w:ilvl="8" w:tplc="03ECD49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AE0D7A"/>
    <w:multiLevelType w:val="multilevel"/>
    <w:tmpl w:val="041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0636638B"/>
    <w:multiLevelType w:val="hybridMultilevel"/>
    <w:tmpl w:val="52EEC8D4"/>
    <w:lvl w:ilvl="0" w:tplc="FAC2ADE8">
      <w:start w:val="1"/>
      <w:numFmt w:val="bullet"/>
      <w:lvlText w:val=""/>
      <w:lvlJc w:val="left"/>
      <w:pPr>
        <w:ind w:left="1080" w:hanging="360"/>
      </w:pPr>
      <w:rPr>
        <w:rFonts w:ascii="Wingdings" w:hAnsi="Wingdings" w:hint="default"/>
      </w:rPr>
    </w:lvl>
    <w:lvl w:ilvl="1" w:tplc="170C98A0" w:tentative="1">
      <w:start w:val="1"/>
      <w:numFmt w:val="bullet"/>
      <w:lvlText w:val="o"/>
      <w:lvlJc w:val="left"/>
      <w:pPr>
        <w:ind w:left="1800" w:hanging="360"/>
      </w:pPr>
      <w:rPr>
        <w:rFonts w:ascii="Courier New" w:hAnsi="Courier New" w:cs="Courier New" w:hint="default"/>
      </w:rPr>
    </w:lvl>
    <w:lvl w:ilvl="2" w:tplc="D66A606E" w:tentative="1">
      <w:start w:val="1"/>
      <w:numFmt w:val="bullet"/>
      <w:lvlText w:val=""/>
      <w:lvlJc w:val="left"/>
      <w:pPr>
        <w:ind w:left="2520" w:hanging="360"/>
      </w:pPr>
      <w:rPr>
        <w:rFonts w:ascii="Wingdings" w:hAnsi="Wingdings" w:hint="default"/>
      </w:rPr>
    </w:lvl>
    <w:lvl w:ilvl="3" w:tplc="D150827A" w:tentative="1">
      <w:start w:val="1"/>
      <w:numFmt w:val="bullet"/>
      <w:lvlText w:val=""/>
      <w:lvlJc w:val="left"/>
      <w:pPr>
        <w:ind w:left="3240" w:hanging="360"/>
      </w:pPr>
      <w:rPr>
        <w:rFonts w:ascii="Symbol" w:hAnsi="Symbol" w:hint="default"/>
      </w:rPr>
    </w:lvl>
    <w:lvl w:ilvl="4" w:tplc="17CA09B0" w:tentative="1">
      <w:start w:val="1"/>
      <w:numFmt w:val="bullet"/>
      <w:lvlText w:val="o"/>
      <w:lvlJc w:val="left"/>
      <w:pPr>
        <w:ind w:left="3960" w:hanging="360"/>
      </w:pPr>
      <w:rPr>
        <w:rFonts w:ascii="Courier New" w:hAnsi="Courier New" w:cs="Courier New" w:hint="default"/>
      </w:rPr>
    </w:lvl>
    <w:lvl w:ilvl="5" w:tplc="00563DD2" w:tentative="1">
      <w:start w:val="1"/>
      <w:numFmt w:val="bullet"/>
      <w:lvlText w:val=""/>
      <w:lvlJc w:val="left"/>
      <w:pPr>
        <w:ind w:left="4680" w:hanging="360"/>
      </w:pPr>
      <w:rPr>
        <w:rFonts w:ascii="Wingdings" w:hAnsi="Wingdings" w:hint="default"/>
      </w:rPr>
    </w:lvl>
    <w:lvl w:ilvl="6" w:tplc="1BB69A24" w:tentative="1">
      <w:start w:val="1"/>
      <w:numFmt w:val="bullet"/>
      <w:lvlText w:val=""/>
      <w:lvlJc w:val="left"/>
      <w:pPr>
        <w:ind w:left="5400" w:hanging="360"/>
      </w:pPr>
      <w:rPr>
        <w:rFonts w:ascii="Symbol" w:hAnsi="Symbol" w:hint="default"/>
      </w:rPr>
    </w:lvl>
    <w:lvl w:ilvl="7" w:tplc="CBAAE7DE" w:tentative="1">
      <w:start w:val="1"/>
      <w:numFmt w:val="bullet"/>
      <w:lvlText w:val="o"/>
      <w:lvlJc w:val="left"/>
      <w:pPr>
        <w:ind w:left="6120" w:hanging="360"/>
      </w:pPr>
      <w:rPr>
        <w:rFonts w:ascii="Courier New" w:hAnsi="Courier New" w:cs="Courier New" w:hint="default"/>
      </w:rPr>
    </w:lvl>
    <w:lvl w:ilvl="8" w:tplc="F5FA24FA" w:tentative="1">
      <w:start w:val="1"/>
      <w:numFmt w:val="bullet"/>
      <w:lvlText w:val=""/>
      <w:lvlJc w:val="left"/>
      <w:pPr>
        <w:ind w:left="6840" w:hanging="360"/>
      </w:pPr>
      <w:rPr>
        <w:rFonts w:ascii="Wingdings" w:hAnsi="Wingdings" w:hint="default"/>
      </w:rPr>
    </w:lvl>
  </w:abstractNum>
  <w:abstractNum w:abstractNumId="9" w15:restartNumberingAfterBreak="0">
    <w:nsid w:val="09D01A0B"/>
    <w:multiLevelType w:val="hybridMultilevel"/>
    <w:tmpl w:val="910CE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526403"/>
    <w:multiLevelType w:val="hybridMultilevel"/>
    <w:tmpl w:val="421A6F58"/>
    <w:lvl w:ilvl="0" w:tplc="655030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CE90478"/>
    <w:multiLevelType w:val="hybridMultilevel"/>
    <w:tmpl w:val="20BAC2BA"/>
    <w:styleLink w:val="List02"/>
    <w:lvl w:ilvl="0" w:tplc="04190001">
      <w:start w:val="1"/>
      <w:numFmt w:val="bullet"/>
      <w:lvlText w:val=""/>
      <w:lvlJc w:val="left"/>
      <w:pPr>
        <w:ind w:left="918" w:hanging="360"/>
      </w:pPr>
      <w:rPr>
        <w:rFonts w:ascii="Symbol" w:hAnsi="Symbol" w:hint="default"/>
      </w:rPr>
    </w:lvl>
    <w:lvl w:ilvl="1" w:tplc="04190003" w:tentative="1">
      <w:start w:val="1"/>
      <w:numFmt w:val="bullet"/>
      <w:lvlText w:val="o"/>
      <w:lvlJc w:val="left"/>
      <w:pPr>
        <w:ind w:left="1638" w:hanging="360"/>
      </w:pPr>
      <w:rPr>
        <w:rFonts w:ascii="Courier New" w:hAnsi="Courier New" w:hint="default"/>
      </w:rPr>
    </w:lvl>
    <w:lvl w:ilvl="2" w:tplc="04190005" w:tentative="1">
      <w:start w:val="1"/>
      <w:numFmt w:val="bullet"/>
      <w:lvlText w:val=""/>
      <w:lvlJc w:val="left"/>
      <w:pPr>
        <w:ind w:left="2358" w:hanging="360"/>
      </w:pPr>
      <w:rPr>
        <w:rFonts w:ascii="Wingdings" w:hAnsi="Wingdings" w:hint="default"/>
      </w:rPr>
    </w:lvl>
    <w:lvl w:ilvl="3" w:tplc="04190001" w:tentative="1">
      <w:start w:val="1"/>
      <w:numFmt w:val="bullet"/>
      <w:lvlText w:val=""/>
      <w:lvlJc w:val="left"/>
      <w:pPr>
        <w:ind w:left="3078" w:hanging="360"/>
      </w:pPr>
      <w:rPr>
        <w:rFonts w:ascii="Symbol" w:hAnsi="Symbol" w:hint="default"/>
      </w:rPr>
    </w:lvl>
    <w:lvl w:ilvl="4" w:tplc="04190003" w:tentative="1">
      <w:start w:val="1"/>
      <w:numFmt w:val="bullet"/>
      <w:lvlText w:val="o"/>
      <w:lvlJc w:val="left"/>
      <w:pPr>
        <w:ind w:left="3798" w:hanging="360"/>
      </w:pPr>
      <w:rPr>
        <w:rFonts w:ascii="Courier New" w:hAnsi="Courier New" w:hint="default"/>
      </w:rPr>
    </w:lvl>
    <w:lvl w:ilvl="5" w:tplc="04190005" w:tentative="1">
      <w:start w:val="1"/>
      <w:numFmt w:val="bullet"/>
      <w:lvlText w:val=""/>
      <w:lvlJc w:val="left"/>
      <w:pPr>
        <w:ind w:left="4518" w:hanging="360"/>
      </w:pPr>
      <w:rPr>
        <w:rFonts w:ascii="Wingdings" w:hAnsi="Wingdings" w:hint="default"/>
      </w:rPr>
    </w:lvl>
    <w:lvl w:ilvl="6" w:tplc="04190001" w:tentative="1">
      <w:start w:val="1"/>
      <w:numFmt w:val="bullet"/>
      <w:lvlText w:val=""/>
      <w:lvlJc w:val="left"/>
      <w:pPr>
        <w:ind w:left="5238" w:hanging="360"/>
      </w:pPr>
      <w:rPr>
        <w:rFonts w:ascii="Symbol" w:hAnsi="Symbol" w:hint="default"/>
      </w:rPr>
    </w:lvl>
    <w:lvl w:ilvl="7" w:tplc="04190003" w:tentative="1">
      <w:start w:val="1"/>
      <w:numFmt w:val="bullet"/>
      <w:lvlText w:val="o"/>
      <w:lvlJc w:val="left"/>
      <w:pPr>
        <w:ind w:left="5958" w:hanging="360"/>
      </w:pPr>
      <w:rPr>
        <w:rFonts w:ascii="Courier New" w:hAnsi="Courier New" w:hint="default"/>
      </w:rPr>
    </w:lvl>
    <w:lvl w:ilvl="8" w:tplc="04190005" w:tentative="1">
      <w:start w:val="1"/>
      <w:numFmt w:val="bullet"/>
      <w:lvlText w:val=""/>
      <w:lvlJc w:val="left"/>
      <w:pPr>
        <w:ind w:left="6678" w:hanging="360"/>
      </w:pPr>
      <w:rPr>
        <w:rFonts w:ascii="Wingdings" w:hAnsi="Wingdings" w:hint="default"/>
      </w:rPr>
    </w:lvl>
  </w:abstractNum>
  <w:abstractNum w:abstractNumId="12" w15:restartNumberingAfterBreak="0">
    <w:nsid w:val="10912B3E"/>
    <w:multiLevelType w:val="hybridMultilevel"/>
    <w:tmpl w:val="4EC66258"/>
    <w:lvl w:ilvl="0" w:tplc="F7FE7D72">
      <w:start w:val="1"/>
      <w:numFmt w:val="bullet"/>
      <w:pStyle w:val="a0"/>
      <w:lvlText w:val=""/>
      <w:lvlJc w:val="left"/>
      <w:pPr>
        <w:tabs>
          <w:tab w:val="num" w:pos="819"/>
        </w:tabs>
        <w:ind w:left="819" w:hanging="360"/>
      </w:pPr>
      <w:rPr>
        <w:rFonts w:ascii="Wingdings" w:hAnsi="Wingdings" w:hint="default"/>
      </w:rPr>
    </w:lvl>
    <w:lvl w:ilvl="1" w:tplc="F0CA2FDC">
      <w:start w:val="2"/>
      <w:numFmt w:val="decimal"/>
      <w:lvlText w:val="%2."/>
      <w:lvlJc w:val="left"/>
      <w:pPr>
        <w:tabs>
          <w:tab w:val="num" w:pos="1440"/>
        </w:tabs>
        <w:ind w:left="1440" w:hanging="360"/>
      </w:pPr>
      <w:rPr>
        <w:rFonts w:hint="default"/>
      </w:rPr>
    </w:lvl>
    <w:lvl w:ilvl="2" w:tplc="93F6A91C">
      <w:start w:val="4"/>
      <w:numFmt w:val="upperRoman"/>
      <w:lvlText w:val="%3."/>
      <w:lvlJc w:val="left"/>
      <w:pPr>
        <w:tabs>
          <w:tab w:val="num" w:pos="2700"/>
        </w:tabs>
        <w:ind w:left="2700" w:hanging="720"/>
      </w:pPr>
      <w:rPr>
        <w:rFonts w:hint="default"/>
      </w:rPr>
    </w:lvl>
    <w:lvl w:ilvl="3" w:tplc="3878BA5C" w:tentative="1">
      <w:start w:val="1"/>
      <w:numFmt w:val="decimal"/>
      <w:lvlText w:val="%4."/>
      <w:lvlJc w:val="left"/>
      <w:pPr>
        <w:tabs>
          <w:tab w:val="num" w:pos="2880"/>
        </w:tabs>
        <w:ind w:left="2880" w:hanging="360"/>
      </w:pPr>
    </w:lvl>
    <w:lvl w:ilvl="4" w:tplc="D584BDAC" w:tentative="1">
      <w:start w:val="1"/>
      <w:numFmt w:val="lowerLetter"/>
      <w:lvlText w:val="%5."/>
      <w:lvlJc w:val="left"/>
      <w:pPr>
        <w:tabs>
          <w:tab w:val="num" w:pos="3600"/>
        </w:tabs>
        <w:ind w:left="3600" w:hanging="360"/>
      </w:pPr>
    </w:lvl>
    <w:lvl w:ilvl="5" w:tplc="23F24D18" w:tentative="1">
      <w:start w:val="1"/>
      <w:numFmt w:val="lowerRoman"/>
      <w:lvlText w:val="%6."/>
      <w:lvlJc w:val="right"/>
      <w:pPr>
        <w:tabs>
          <w:tab w:val="num" w:pos="4320"/>
        </w:tabs>
        <w:ind w:left="4320" w:hanging="180"/>
      </w:pPr>
    </w:lvl>
    <w:lvl w:ilvl="6" w:tplc="133AF976" w:tentative="1">
      <w:start w:val="1"/>
      <w:numFmt w:val="decimal"/>
      <w:lvlText w:val="%7."/>
      <w:lvlJc w:val="left"/>
      <w:pPr>
        <w:tabs>
          <w:tab w:val="num" w:pos="5040"/>
        </w:tabs>
        <w:ind w:left="5040" w:hanging="360"/>
      </w:pPr>
    </w:lvl>
    <w:lvl w:ilvl="7" w:tplc="C02A9D52" w:tentative="1">
      <w:start w:val="1"/>
      <w:numFmt w:val="lowerLetter"/>
      <w:lvlText w:val="%8."/>
      <w:lvlJc w:val="left"/>
      <w:pPr>
        <w:tabs>
          <w:tab w:val="num" w:pos="5760"/>
        </w:tabs>
        <w:ind w:left="5760" w:hanging="360"/>
      </w:pPr>
    </w:lvl>
    <w:lvl w:ilvl="8" w:tplc="FFC4AB34" w:tentative="1">
      <w:start w:val="1"/>
      <w:numFmt w:val="lowerRoman"/>
      <w:lvlText w:val="%9."/>
      <w:lvlJc w:val="right"/>
      <w:pPr>
        <w:tabs>
          <w:tab w:val="num" w:pos="6480"/>
        </w:tabs>
        <w:ind w:left="6480" w:hanging="180"/>
      </w:pPr>
    </w:lvl>
  </w:abstractNum>
  <w:abstractNum w:abstractNumId="13" w15:restartNumberingAfterBreak="0">
    <w:nsid w:val="16347789"/>
    <w:multiLevelType w:val="hybridMultilevel"/>
    <w:tmpl w:val="04FA3742"/>
    <w:lvl w:ilvl="0" w:tplc="EBEAF4E8">
      <w:start w:val="1"/>
      <w:numFmt w:val="russianLower"/>
      <w:lvlText w:val="(%1)"/>
      <w:lvlJc w:val="left"/>
      <w:pPr>
        <w:ind w:left="83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69168AE"/>
    <w:multiLevelType w:val="hybridMultilevel"/>
    <w:tmpl w:val="BF5481B8"/>
    <w:lvl w:ilvl="0" w:tplc="F6C6C024">
      <w:start w:val="1"/>
      <w:numFmt w:val="bullet"/>
      <w:pStyle w:val="tblBullet"/>
      <w:lvlText w:val="●"/>
      <w:lvlJc w:val="left"/>
      <w:pPr>
        <w:tabs>
          <w:tab w:val="num" w:pos="363"/>
        </w:tabs>
        <w:ind w:left="363" w:hanging="250"/>
      </w:pPr>
      <w:rPr>
        <w:rFonts w:ascii="Times New Roman" w:hAnsi="Times New Roman" w:cs="Times New Roman" w:hint="default"/>
        <w:color w:val="000066"/>
        <w:sz w:val="18"/>
        <w:szCs w:val="18"/>
      </w:rPr>
    </w:lvl>
    <w:lvl w:ilvl="1" w:tplc="C16CD434" w:tentative="1">
      <w:start w:val="1"/>
      <w:numFmt w:val="bullet"/>
      <w:lvlText w:val="o"/>
      <w:lvlJc w:val="left"/>
      <w:pPr>
        <w:tabs>
          <w:tab w:val="num" w:pos="1440"/>
        </w:tabs>
        <w:ind w:left="1440" w:hanging="360"/>
      </w:pPr>
      <w:rPr>
        <w:rFonts w:ascii="Courier New" w:hAnsi="Courier New" w:cs="Courier New" w:hint="default"/>
      </w:rPr>
    </w:lvl>
    <w:lvl w:ilvl="2" w:tplc="5EC8A278" w:tentative="1">
      <w:start w:val="1"/>
      <w:numFmt w:val="bullet"/>
      <w:lvlText w:val=""/>
      <w:lvlJc w:val="left"/>
      <w:pPr>
        <w:tabs>
          <w:tab w:val="num" w:pos="2160"/>
        </w:tabs>
        <w:ind w:left="2160" w:hanging="360"/>
      </w:pPr>
      <w:rPr>
        <w:rFonts w:ascii="Wingdings" w:hAnsi="Wingdings" w:hint="default"/>
      </w:rPr>
    </w:lvl>
    <w:lvl w:ilvl="3" w:tplc="6BA050C6" w:tentative="1">
      <w:start w:val="1"/>
      <w:numFmt w:val="bullet"/>
      <w:lvlText w:val=""/>
      <w:lvlJc w:val="left"/>
      <w:pPr>
        <w:tabs>
          <w:tab w:val="num" w:pos="2880"/>
        </w:tabs>
        <w:ind w:left="2880" w:hanging="360"/>
      </w:pPr>
      <w:rPr>
        <w:rFonts w:ascii="Symbol" w:hAnsi="Symbol" w:hint="default"/>
      </w:rPr>
    </w:lvl>
    <w:lvl w:ilvl="4" w:tplc="23446CC8" w:tentative="1">
      <w:start w:val="1"/>
      <w:numFmt w:val="bullet"/>
      <w:lvlText w:val="o"/>
      <w:lvlJc w:val="left"/>
      <w:pPr>
        <w:tabs>
          <w:tab w:val="num" w:pos="3600"/>
        </w:tabs>
        <w:ind w:left="3600" w:hanging="360"/>
      </w:pPr>
      <w:rPr>
        <w:rFonts w:ascii="Courier New" w:hAnsi="Courier New" w:cs="Courier New" w:hint="default"/>
      </w:rPr>
    </w:lvl>
    <w:lvl w:ilvl="5" w:tplc="D35E69FE" w:tentative="1">
      <w:start w:val="1"/>
      <w:numFmt w:val="bullet"/>
      <w:lvlText w:val=""/>
      <w:lvlJc w:val="left"/>
      <w:pPr>
        <w:tabs>
          <w:tab w:val="num" w:pos="4320"/>
        </w:tabs>
        <w:ind w:left="4320" w:hanging="360"/>
      </w:pPr>
      <w:rPr>
        <w:rFonts w:ascii="Wingdings" w:hAnsi="Wingdings" w:hint="default"/>
      </w:rPr>
    </w:lvl>
    <w:lvl w:ilvl="6" w:tplc="D40A04F4" w:tentative="1">
      <w:start w:val="1"/>
      <w:numFmt w:val="bullet"/>
      <w:lvlText w:val=""/>
      <w:lvlJc w:val="left"/>
      <w:pPr>
        <w:tabs>
          <w:tab w:val="num" w:pos="5040"/>
        </w:tabs>
        <w:ind w:left="5040" w:hanging="360"/>
      </w:pPr>
      <w:rPr>
        <w:rFonts w:ascii="Symbol" w:hAnsi="Symbol" w:hint="default"/>
      </w:rPr>
    </w:lvl>
    <w:lvl w:ilvl="7" w:tplc="8856C344" w:tentative="1">
      <w:start w:val="1"/>
      <w:numFmt w:val="bullet"/>
      <w:lvlText w:val="o"/>
      <w:lvlJc w:val="left"/>
      <w:pPr>
        <w:tabs>
          <w:tab w:val="num" w:pos="5760"/>
        </w:tabs>
        <w:ind w:left="5760" w:hanging="360"/>
      </w:pPr>
      <w:rPr>
        <w:rFonts w:ascii="Courier New" w:hAnsi="Courier New" w:cs="Courier New" w:hint="default"/>
      </w:rPr>
    </w:lvl>
    <w:lvl w:ilvl="8" w:tplc="B4489B0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49277F"/>
    <w:multiLevelType w:val="hybridMultilevel"/>
    <w:tmpl w:val="DEF4CD32"/>
    <w:styleLink w:val="List78"/>
    <w:lvl w:ilvl="0" w:tplc="B7F60C32">
      <w:start w:val="1"/>
      <w:numFmt w:val="decimal"/>
      <w:lvlText w:val="%1."/>
      <w:lvlJc w:val="left"/>
      <w:pPr>
        <w:ind w:left="720" w:hanging="360"/>
      </w:pPr>
    </w:lvl>
    <w:lvl w:ilvl="1" w:tplc="55C6DE62" w:tentative="1">
      <w:start w:val="1"/>
      <w:numFmt w:val="lowerLetter"/>
      <w:lvlText w:val="%2."/>
      <w:lvlJc w:val="left"/>
      <w:pPr>
        <w:ind w:left="1440" w:hanging="360"/>
      </w:pPr>
    </w:lvl>
    <w:lvl w:ilvl="2" w:tplc="E72886E2" w:tentative="1">
      <w:start w:val="1"/>
      <w:numFmt w:val="lowerRoman"/>
      <w:lvlText w:val="%3."/>
      <w:lvlJc w:val="right"/>
      <w:pPr>
        <w:ind w:left="2160" w:hanging="180"/>
      </w:pPr>
    </w:lvl>
    <w:lvl w:ilvl="3" w:tplc="085E49C8" w:tentative="1">
      <w:start w:val="1"/>
      <w:numFmt w:val="decimal"/>
      <w:lvlText w:val="%4."/>
      <w:lvlJc w:val="left"/>
      <w:pPr>
        <w:ind w:left="2880" w:hanging="360"/>
      </w:pPr>
    </w:lvl>
    <w:lvl w:ilvl="4" w:tplc="D764A14A" w:tentative="1">
      <w:start w:val="1"/>
      <w:numFmt w:val="lowerLetter"/>
      <w:lvlText w:val="%5."/>
      <w:lvlJc w:val="left"/>
      <w:pPr>
        <w:ind w:left="3600" w:hanging="360"/>
      </w:pPr>
    </w:lvl>
    <w:lvl w:ilvl="5" w:tplc="0096D142" w:tentative="1">
      <w:start w:val="1"/>
      <w:numFmt w:val="lowerRoman"/>
      <w:lvlText w:val="%6."/>
      <w:lvlJc w:val="right"/>
      <w:pPr>
        <w:ind w:left="4320" w:hanging="180"/>
      </w:pPr>
    </w:lvl>
    <w:lvl w:ilvl="6" w:tplc="4BE01DC8" w:tentative="1">
      <w:start w:val="1"/>
      <w:numFmt w:val="decimal"/>
      <w:lvlText w:val="%7."/>
      <w:lvlJc w:val="left"/>
      <w:pPr>
        <w:ind w:left="5040" w:hanging="360"/>
      </w:pPr>
    </w:lvl>
    <w:lvl w:ilvl="7" w:tplc="F39890DC" w:tentative="1">
      <w:start w:val="1"/>
      <w:numFmt w:val="lowerLetter"/>
      <w:lvlText w:val="%8."/>
      <w:lvlJc w:val="left"/>
      <w:pPr>
        <w:ind w:left="5760" w:hanging="360"/>
      </w:pPr>
    </w:lvl>
    <w:lvl w:ilvl="8" w:tplc="CA3038B2" w:tentative="1">
      <w:start w:val="1"/>
      <w:numFmt w:val="lowerRoman"/>
      <w:lvlText w:val="%9."/>
      <w:lvlJc w:val="right"/>
      <w:pPr>
        <w:ind w:left="6480" w:hanging="180"/>
      </w:pPr>
    </w:lvl>
  </w:abstractNum>
  <w:abstractNum w:abstractNumId="16" w15:restartNumberingAfterBreak="0">
    <w:nsid w:val="1AE02DC7"/>
    <w:multiLevelType w:val="multilevel"/>
    <w:tmpl w:val="8F06516A"/>
    <w:lvl w:ilvl="0">
      <w:start w:val="1"/>
      <w:numFmt w:val="decimal"/>
      <w:lvlText w:val="%1."/>
      <w:lvlJc w:val="left"/>
      <w:pPr>
        <w:tabs>
          <w:tab w:val="num" w:pos="476"/>
        </w:tabs>
        <w:ind w:left="476" w:hanging="476"/>
      </w:pPr>
      <w:rPr>
        <w:rFonts w:hint="default"/>
      </w:rPr>
    </w:lvl>
    <w:lvl w:ilvl="1">
      <w:start w:val="1"/>
      <w:numFmt w:val="none"/>
      <w:suff w:val="nothing"/>
      <w:lvlText w:val=""/>
      <w:lvlJc w:val="left"/>
      <w:pPr>
        <w:ind w:left="476" w:firstLine="0"/>
      </w:pPr>
      <w:rPr>
        <w:rFonts w:hint="default"/>
      </w:rPr>
    </w:lvl>
    <w:lvl w:ilvl="2">
      <w:start w:val="1"/>
      <w:numFmt w:val="none"/>
      <w:suff w:val="nothing"/>
      <w:lvlText w:val=""/>
      <w:lvlJc w:val="left"/>
      <w:pPr>
        <w:ind w:left="953" w:hanging="477"/>
      </w:pPr>
      <w:rPr>
        <w:rFonts w:hint="default"/>
      </w:rPr>
    </w:lvl>
    <w:lvl w:ilvl="3">
      <w:start w:val="1"/>
      <w:numFmt w:val="none"/>
      <w:suff w:val="nothing"/>
      <w:lvlText w:val=""/>
      <w:lvlJc w:val="left"/>
      <w:pPr>
        <w:ind w:left="953" w:hanging="47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BAF4A2E"/>
    <w:multiLevelType w:val="multilevel"/>
    <w:tmpl w:val="3BD483A4"/>
    <w:styleLink w:val="List03"/>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E9F710E"/>
    <w:multiLevelType w:val="hybridMultilevel"/>
    <w:tmpl w:val="AB30E42E"/>
    <w:lvl w:ilvl="0" w:tplc="045CBF7E">
      <w:start w:val="1"/>
      <w:numFmt w:val="bullet"/>
      <w:pStyle w:val="bullet"/>
      <w:lvlText w:val=""/>
      <w:lvlJc w:val="left"/>
      <w:pPr>
        <w:tabs>
          <w:tab w:val="num" w:pos="360"/>
        </w:tabs>
        <w:ind w:left="284" w:hanging="284"/>
      </w:pPr>
      <w:rPr>
        <w:rFonts w:ascii="Symbol" w:hAnsi="Symbol" w:cs="Symbol" w:hint="default"/>
      </w:rPr>
    </w:lvl>
    <w:lvl w:ilvl="1" w:tplc="EDB0F808">
      <w:start w:val="1"/>
      <w:numFmt w:val="bullet"/>
      <w:lvlText w:val="o"/>
      <w:lvlJc w:val="left"/>
      <w:pPr>
        <w:tabs>
          <w:tab w:val="num" w:pos="1440"/>
        </w:tabs>
        <w:ind w:left="1440" w:hanging="360"/>
      </w:pPr>
      <w:rPr>
        <w:rFonts w:ascii="Courier" w:hAnsi="Courier" w:cs="Courier" w:hint="default"/>
      </w:rPr>
    </w:lvl>
    <w:lvl w:ilvl="2" w:tplc="17427F54">
      <w:start w:val="1"/>
      <w:numFmt w:val="bullet"/>
      <w:lvlText w:val=""/>
      <w:lvlJc w:val="left"/>
      <w:pPr>
        <w:tabs>
          <w:tab w:val="num" w:pos="2160"/>
        </w:tabs>
        <w:ind w:left="2160" w:hanging="360"/>
      </w:pPr>
      <w:rPr>
        <w:rFonts w:ascii="Symbol" w:hAnsi="Symbol" w:cs="Symbol" w:hint="default"/>
      </w:rPr>
    </w:lvl>
    <w:lvl w:ilvl="3" w:tplc="3F726CBE">
      <w:start w:val="1"/>
      <w:numFmt w:val="bullet"/>
      <w:lvlText w:val=""/>
      <w:lvlJc w:val="left"/>
      <w:pPr>
        <w:tabs>
          <w:tab w:val="num" w:pos="2880"/>
        </w:tabs>
        <w:ind w:left="2880" w:hanging="360"/>
      </w:pPr>
      <w:rPr>
        <w:rFonts w:ascii="Symbol" w:hAnsi="Symbol" w:cs="Symbol" w:hint="default"/>
      </w:rPr>
    </w:lvl>
    <w:lvl w:ilvl="4" w:tplc="40E2716E">
      <w:start w:val="1"/>
      <w:numFmt w:val="bullet"/>
      <w:lvlText w:val="o"/>
      <w:lvlJc w:val="left"/>
      <w:pPr>
        <w:tabs>
          <w:tab w:val="num" w:pos="3600"/>
        </w:tabs>
        <w:ind w:left="3600" w:hanging="360"/>
      </w:pPr>
      <w:rPr>
        <w:rFonts w:ascii="Courier" w:hAnsi="Courier" w:cs="Courier" w:hint="default"/>
      </w:rPr>
    </w:lvl>
    <w:lvl w:ilvl="5" w:tplc="EB887628">
      <w:start w:val="1"/>
      <w:numFmt w:val="bullet"/>
      <w:lvlText w:val=""/>
      <w:lvlJc w:val="left"/>
      <w:pPr>
        <w:tabs>
          <w:tab w:val="num" w:pos="4320"/>
        </w:tabs>
        <w:ind w:left="4320" w:hanging="360"/>
      </w:pPr>
      <w:rPr>
        <w:rFonts w:ascii="Symbol" w:hAnsi="Symbol" w:cs="Symbol" w:hint="default"/>
      </w:rPr>
    </w:lvl>
    <w:lvl w:ilvl="6" w:tplc="5F6C163A">
      <w:start w:val="1"/>
      <w:numFmt w:val="bullet"/>
      <w:lvlText w:val=""/>
      <w:lvlJc w:val="left"/>
      <w:pPr>
        <w:tabs>
          <w:tab w:val="num" w:pos="5040"/>
        </w:tabs>
        <w:ind w:left="5040" w:hanging="360"/>
      </w:pPr>
      <w:rPr>
        <w:rFonts w:ascii="Symbol" w:hAnsi="Symbol" w:cs="Symbol" w:hint="default"/>
      </w:rPr>
    </w:lvl>
    <w:lvl w:ilvl="7" w:tplc="339E7BE4">
      <w:start w:val="1"/>
      <w:numFmt w:val="bullet"/>
      <w:lvlText w:val="o"/>
      <w:lvlJc w:val="left"/>
      <w:pPr>
        <w:tabs>
          <w:tab w:val="num" w:pos="5760"/>
        </w:tabs>
        <w:ind w:left="5760" w:hanging="360"/>
      </w:pPr>
      <w:rPr>
        <w:rFonts w:ascii="Courier" w:hAnsi="Courier" w:cs="Courier" w:hint="default"/>
      </w:rPr>
    </w:lvl>
    <w:lvl w:ilvl="8" w:tplc="367ECD40">
      <w:start w:val="1"/>
      <w:numFmt w:val="bullet"/>
      <w:lvlText w:val=""/>
      <w:lvlJc w:val="left"/>
      <w:pPr>
        <w:tabs>
          <w:tab w:val="num" w:pos="6480"/>
        </w:tabs>
        <w:ind w:left="6480" w:hanging="360"/>
      </w:pPr>
      <w:rPr>
        <w:rFonts w:ascii="Symbol" w:hAnsi="Symbol" w:cs="Symbol" w:hint="default"/>
      </w:rPr>
    </w:lvl>
  </w:abstractNum>
  <w:abstractNum w:abstractNumId="19" w15:restartNumberingAfterBreak="0">
    <w:nsid w:val="1EF565DD"/>
    <w:multiLevelType w:val="hybridMultilevel"/>
    <w:tmpl w:val="776AB1CA"/>
    <w:styleLink w:val="List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F96084F"/>
    <w:multiLevelType w:val="multilevel"/>
    <w:tmpl w:val="AE46647C"/>
    <w:lvl w:ilvl="0">
      <w:start w:val="1"/>
      <w:numFmt w:val="decimal"/>
      <w:pStyle w:val="ListArabic1"/>
      <w:lvlText w:val="(%1)"/>
      <w:lvlJc w:val="left"/>
      <w:pPr>
        <w:tabs>
          <w:tab w:val="num" w:pos="624"/>
        </w:tabs>
        <w:ind w:left="624" w:hanging="624"/>
      </w:pPr>
      <w:rPr>
        <w:rFonts w:cs="Times New Roman"/>
        <w:b w:val="0"/>
        <w:bCs w:val="0"/>
        <w:i w:val="0"/>
        <w:iCs w:val="0"/>
        <w:sz w:val="16"/>
        <w:szCs w:val="16"/>
      </w:rPr>
    </w:lvl>
    <w:lvl w:ilvl="1">
      <w:start w:val="1"/>
      <w:numFmt w:val="decimal"/>
      <w:pStyle w:val="ListArabic2"/>
      <w:lvlText w:val="(%2)"/>
      <w:lvlJc w:val="left"/>
      <w:pPr>
        <w:tabs>
          <w:tab w:val="num" w:pos="1417"/>
        </w:tabs>
        <w:ind w:left="1417" w:hanging="793"/>
      </w:pPr>
      <w:rPr>
        <w:rFonts w:cs="Times New Roman"/>
        <w:b w:val="0"/>
        <w:bCs w:val="0"/>
        <w:i w:val="0"/>
        <w:iCs w:val="0"/>
        <w:sz w:val="20"/>
        <w:szCs w:val="20"/>
      </w:rPr>
    </w:lvl>
    <w:lvl w:ilvl="2">
      <w:start w:val="1"/>
      <w:numFmt w:val="decimal"/>
      <w:pStyle w:val="ListArabic3"/>
      <w:lvlText w:val="(%3)"/>
      <w:lvlJc w:val="left"/>
      <w:pPr>
        <w:tabs>
          <w:tab w:val="num" w:pos="1928"/>
        </w:tabs>
        <w:ind w:left="1928" w:hanging="511"/>
      </w:pPr>
      <w:rPr>
        <w:rFonts w:cs="Times New Roman"/>
        <w:b w:val="0"/>
        <w:bCs w:val="0"/>
        <w:i w:val="0"/>
        <w:iCs w:val="0"/>
        <w:sz w:val="20"/>
        <w:szCs w:val="20"/>
      </w:rPr>
    </w:lvl>
    <w:lvl w:ilvl="3">
      <w:start w:val="1"/>
      <w:numFmt w:val="decimal"/>
      <w:lvlText w:val="(%4)"/>
      <w:lvlJc w:val="left"/>
      <w:pPr>
        <w:tabs>
          <w:tab w:val="num" w:pos="2438"/>
        </w:tabs>
        <w:ind w:left="2438" w:hanging="510"/>
      </w:pPr>
      <w:rPr>
        <w:rFonts w:cs="Times New Roman"/>
        <w:b w:val="0"/>
        <w:bCs w:val="0"/>
        <w:i w:val="0"/>
        <w:iCs w:val="0"/>
        <w:sz w:val="20"/>
        <w:szCs w:val="20"/>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1" w15:restartNumberingAfterBreak="0">
    <w:nsid w:val="20F87AEC"/>
    <w:multiLevelType w:val="hybridMultilevel"/>
    <w:tmpl w:val="F01AA3F2"/>
    <w:lvl w:ilvl="0" w:tplc="978C6F3C">
      <w:start w:val="1"/>
      <w:numFmt w:val="bullet"/>
      <w:lvlText w:val=""/>
      <w:lvlJc w:val="left"/>
      <w:pPr>
        <w:ind w:left="1287" w:hanging="360"/>
      </w:pPr>
      <w:rPr>
        <w:rFonts w:ascii="Symbol" w:hAnsi="Symbol" w:hint="default"/>
      </w:rPr>
    </w:lvl>
    <w:lvl w:ilvl="1" w:tplc="EFF6785E" w:tentative="1">
      <w:start w:val="1"/>
      <w:numFmt w:val="bullet"/>
      <w:lvlText w:val="o"/>
      <w:lvlJc w:val="left"/>
      <w:pPr>
        <w:ind w:left="2007" w:hanging="360"/>
      </w:pPr>
      <w:rPr>
        <w:rFonts w:ascii="Courier New" w:hAnsi="Courier New" w:cs="Courier New" w:hint="default"/>
      </w:rPr>
    </w:lvl>
    <w:lvl w:ilvl="2" w:tplc="3C26CACE" w:tentative="1">
      <w:start w:val="1"/>
      <w:numFmt w:val="bullet"/>
      <w:lvlText w:val=""/>
      <w:lvlJc w:val="left"/>
      <w:pPr>
        <w:ind w:left="2727" w:hanging="360"/>
      </w:pPr>
      <w:rPr>
        <w:rFonts w:ascii="Wingdings" w:hAnsi="Wingdings" w:hint="default"/>
      </w:rPr>
    </w:lvl>
    <w:lvl w:ilvl="3" w:tplc="E4343F70" w:tentative="1">
      <w:start w:val="1"/>
      <w:numFmt w:val="bullet"/>
      <w:lvlText w:val=""/>
      <w:lvlJc w:val="left"/>
      <w:pPr>
        <w:ind w:left="3447" w:hanging="360"/>
      </w:pPr>
      <w:rPr>
        <w:rFonts w:ascii="Symbol" w:hAnsi="Symbol" w:hint="default"/>
      </w:rPr>
    </w:lvl>
    <w:lvl w:ilvl="4" w:tplc="175208BA" w:tentative="1">
      <w:start w:val="1"/>
      <w:numFmt w:val="bullet"/>
      <w:lvlText w:val="o"/>
      <w:lvlJc w:val="left"/>
      <w:pPr>
        <w:ind w:left="4167" w:hanging="360"/>
      </w:pPr>
      <w:rPr>
        <w:rFonts w:ascii="Courier New" w:hAnsi="Courier New" w:cs="Courier New" w:hint="default"/>
      </w:rPr>
    </w:lvl>
    <w:lvl w:ilvl="5" w:tplc="026A0996" w:tentative="1">
      <w:start w:val="1"/>
      <w:numFmt w:val="bullet"/>
      <w:lvlText w:val=""/>
      <w:lvlJc w:val="left"/>
      <w:pPr>
        <w:ind w:left="4887" w:hanging="360"/>
      </w:pPr>
      <w:rPr>
        <w:rFonts w:ascii="Wingdings" w:hAnsi="Wingdings" w:hint="default"/>
      </w:rPr>
    </w:lvl>
    <w:lvl w:ilvl="6" w:tplc="17E28CEC" w:tentative="1">
      <w:start w:val="1"/>
      <w:numFmt w:val="bullet"/>
      <w:lvlText w:val=""/>
      <w:lvlJc w:val="left"/>
      <w:pPr>
        <w:ind w:left="5607" w:hanging="360"/>
      </w:pPr>
      <w:rPr>
        <w:rFonts w:ascii="Symbol" w:hAnsi="Symbol" w:hint="default"/>
      </w:rPr>
    </w:lvl>
    <w:lvl w:ilvl="7" w:tplc="C3E49B2A" w:tentative="1">
      <w:start w:val="1"/>
      <w:numFmt w:val="bullet"/>
      <w:lvlText w:val="o"/>
      <w:lvlJc w:val="left"/>
      <w:pPr>
        <w:ind w:left="6327" w:hanging="360"/>
      </w:pPr>
      <w:rPr>
        <w:rFonts w:ascii="Courier New" w:hAnsi="Courier New" w:cs="Courier New" w:hint="default"/>
      </w:rPr>
    </w:lvl>
    <w:lvl w:ilvl="8" w:tplc="2ABE3CDA" w:tentative="1">
      <w:start w:val="1"/>
      <w:numFmt w:val="bullet"/>
      <w:lvlText w:val=""/>
      <w:lvlJc w:val="left"/>
      <w:pPr>
        <w:ind w:left="7047" w:hanging="360"/>
      </w:pPr>
      <w:rPr>
        <w:rFonts w:ascii="Wingdings" w:hAnsi="Wingdings" w:hint="default"/>
      </w:rPr>
    </w:lvl>
  </w:abstractNum>
  <w:abstractNum w:abstractNumId="22" w15:restartNumberingAfterBreak="0">
    <w:nsid w:val="21200EFE"/>
    <w:multiLevelType w:val="hybridMultilevel"/>
    <w:tmpl w:val="D5C22A8C"/>
    <w:lvl w:ilvl="0" w:tplc="95509C0C">
      <w:start w:val="1"/>
      <w:numFmt w:val="bullet"/>
      <w:lvlText w:val=""/>
      <w:lvlJc w:val="left"/>
      <w:pPr>
        <w:ind w:left="720" w:hanging="360"/>
      </w:pPr>
      <w:rPr>
        <w:rFonts w:ascii="Symbol" w:hAnsi="Symbol" w:hint="default"/>
      </w:rPr>
    </w:lvl>
    <w:lvl w:ilvl="1" w:tplc="DE088E56" w:tentative="1">
      <w:start w:val="1"/>
      <w:numFmt w:val="bullet"/>
      <w:lvlText w:val="o"/>
      <w:lvlJc w:val="left"/>
      <w:pPr>
        <w:ind w:left="1440" w:hanging="360"/>
      </w:pPr>
      <w:rPr>
        <w:rFonts w:ascii="Courier New" w:hAnsi="Courier New" w:cs="Courier New" w:hint="default"/>
      </w:rPr>
    </w:lvl>
    <w:lvl w:ilvl="2" w:tplc="EBCA5F54" w:tentative="1">
      <w:start w:val="1"/>
      <w:numFmt w:val="bullet"/>
      <w:lvlText w:val=""/>
      <w:lvlJc w:val="left"/>
      <w:pPr>
        <w:ind w:left="2160" w:hanging="360"/>
      </w:pPr>
      <w:rPr>
        <w:rFonts w:ascii="Wingdings" w:hAnsi="Wingdings" w:hint="default"/>
      </w:rPr>
    </w:lvl>
    <w:lvl w:ilvl="3" w:tplc="90B874EC" w:tentative="1">
      <w:start w:val="1"/>
      <w:numFmt w:val="bullet"/>
      <w:lvlText w:val=""/>
      <w:lvlJc w:val="left"/>
      <w:pPr>
        <w:ind w:left="2880" w:hanging="360"/>
      </w:pPr>
      <w:rPr>
        <w:rFonts w:ascii="Symbol" w:hAnsi="Symbol" w:hint="default"/>
      </w:rPr>
    </w:lvl>
    <w:lvl w:ilvl="4" w:tplc="F71A56CC" w:tentative="1">
      <w:start w:val="1"/>
      <w:numFmt w:val="bullet"/>
      <w:lvlText w:val="o"/>
      <w:lvlJc w:val="left"/>
      <w:pPr>
        <w:ind w:left="3600" w:hanging="360"/>
      </w:pPr>
      <w:rPr>
        <w:rFonts w:ascii="Courier New" w:hAnsi="Courier New" w:cs="Courier New" w:hint="default"/>
      </w:rPr>
    </w:lvl>
    <w:lvl w:ilvl="5" w:tplc="226CDF18" w:tentative="1">
      <w:start w:val="1"/>
      <w:numFmt w:val="bullet"/>
      <w:lvlText w:val=""/>
      <w:lvlJc w:val="left"/>
      <w:pPr>
        <w:ind w:left="4320" w:hanging="360"/>
      </w:pPr>
      <w:rPr>
        <w:rFonts w:ascii="Wingdings" w:hAnsi="Wingdings" w:hint="default"/>
      </w:rPr>
    </w:lvl>
    <w:lvl w:ilvl="6" w:tplc="5E287A14" w:tentative="1">
      <w:start w:val="1"/>
      <w:numFmt w:val="bullet"/>
      <w:lvlText w:val=""/>
      <w:lvlJc w:val="left"/>
      <w:pPr>
        <w:ind w:left="5040" w:hanging="360"/>
      </w:pPr>
      <w:rPr>
        <w:rFonts w:ascii="Symbol" w:hAnsi="Symbol" w:hint="default"/>
      </w:rPr>
    </w:lvl>
    <w:lvl w:ilvl="7" w:tplc="DBE455FA" w:tentative="1">
      <w:start w:val="1"/>
      <w:numFmt w:val="bullet"/>
      <w:lvlText w:val="o"/>
      <w:lvlJc w:val="left"/>
      <w:pPr>
        <w:ind w:left="5760" w:hanging="360"/>
      </w:pPr>
      <w:rPr>
        <w:rFonts w:ascii="Courier New" w:hAnsi="Courier New" w:cs="Courier New" w:hint="default"/>
      </w:rPr>
    </w:lvl>
    <w:lvl w:ilvl="8" w:tplc="E60E37B0" w:tentative="1">
      <w:start w:val="1"/>
      <w:numFmt w:val="bullet"/>
      <w:lvlText w:val=""/>
      <w:lvlJc w:val="left"/>
      <w:pPr>
        <w:ind w:left="6480" w:hanging="360"/>
      </w:pPr>
      <w:rPr>
        <w:rFonts w:ascii="Wingdings" w:hAnsi="Wingdings" w:hint="default"/>
      </w:rPr>
    </w:lvl>
  </w:abstractNum>
  <w:abstractNum w:abstractNumId="23" w15:restartNumberingAfterBreak="0">
    <w:nsid w:val="21486D5A"/>
    <w:multiLevelType w:val="hybridMultilevel"/>
    <w:tmpl w:val="B3DA47D8"/>
    <w:lvl w:ilvl="0" w:tplc="1C4CFE42">
      <w:start w:val="1"/>
      <w:numFmt w:val="bullet"/>
      <w:lvlText w:val=""/>
      <w:lvlJc w:val="left"/>
      <w:pPr>
        <w:tabs>
          <w:tab w:val="num" w:pos="720"/>
        </w:tabs>
        <w:ind w:left="720" w:hanging="360"/>
      </w:pPr>
      <w:rPr>
        <w:rFonts w:ascii="Symbol" w:hAnsi="Symbol" w:hint="default"/>
      </w:rPr>
    </w:lvl>
    <w:lvl w:ilvl="1" w:tplc="D70EBB4A">
      <w:start w:val="1"/>
      <w:numFmt w:val="decimal"/>
      <w:lvlText w:val="%2."/>
      <w:lvlJc w:val="left"/>
      <w:pPr>
        <w:tabs>
          <w:tab w:val="num" w:pos="1440"/>
        </w:tabs>
        <w:ind w:left="1440" w:hanging="360"/>
      </w:pPr>
    </w:lvl>
    <w:lvl w:ilvl="2" w:tplc="B7301EB4">
      <w:start w:val="1"/>
      <w:numFmt w:val="decimal"/>
      <w:lvlText w:val="%3."/>
      <w:lvlJc w:val="left"/>
      <w:pPr>
        <w:tabs>
          <w:tab w:val="num" w:pos="2160"/>
        </w:tabs>
        <w:ind w:left="2160" w:hanging="360"/>
      </w:pPr>
    </w:lvl>
    <w:lvl w:ilvl="3" w:tplc="2D86E1B4">
      <w:start w:val="1"/>
      <w:numFmt w:val="decimal"/>
      <w:lvlText w:val="%4."/>
      <w:lvlJc w:val="left"/>
      <w:pPr>
        <w:tabs>
          <w:tab w:val="num" w:pos="2880"/>
        </w:tabs>
        <w:ind w:left="2880" w:hanging="360"/>
      </w:pPr>
    </w:lvl>
    <w:lvl w:ilvl="4" w:tplc="7736B8EC">
      <w:start w:val="1"/>
      <w:numFmt w:val="decimal"/>
      <w:lvlText w:val="%5."/>
      <w:lvlJc w:val="left"/>
      <w:pPr>
        <w:tabs>
          <w:tab w:val="num" w:pos="3600"/>
        </w:tabs>
        <w:ind w:left="3600" w:hanging="360"/>
      </w:pPr>
    </w:lvl>
    <w:lvl w:ilvl="5" w:tplc="CC2E87B2">
      <w:start w:val="1"/>
      <w:numFmt w:val="decimal"/>
      <w:lvlText w:val="%6."/>
      <w:lvlJc w:val="left"/>
      <w:pPr>
        <w:tabs>
          <w:tab w:val="num" w:pos="4320"/>
        </w:tabs>
        <w:ind w:left="4320" w:hanging="360"/>
      </w:pPr>
    </w:lvl>
    <w:lvl w:ilvl="6" w:tplc="5C8CCE26">
      <w:start w:val="1"/>
      <w:numFmt w:val="decimal"/>
      <w:lvlText w:val="%7."/>
      <w:lvlJc w:val="left"/>
      <w:pPr>
        <w:tabs>
          <w:tab w:val="num" w:pos="5040"/>
        </w:tabs>
        <w:ind w:left="5040" w:hanging="360"/>
      </w:pPr>
    </w:lvl>
    <w:lvl w:ilvl="7" w:tplc="1F28C8D6">
      <w:start w:val="1"/>
      <w:numFmt w:val="decimal"/>
      <w:lvlText w:val="%8."/>
      <w:lvlJc w:val="left"/>
      <w:pPr>
        <w:tabs>
          <w:tab w:val="num" w:pos="5760"/>
        </w:tabs>
        <w:ind w:left="5760" w:hanging="360"/>
      </w:pPr>
    </w:lvl>
    <w:lvl w:ilvl="8" w:tplc="73E6B974">
      <w:start w:val="1"/>
      <w:numFmt w:val="decimal"/>
      <w:lvlText w:val="%9."/>
      <w:lvlJc w:val="left"/>
      <w:pPr>
        <w:tabs>
          <w:tab w:val="num" w:pos="6480"/>
        </w:tabs>
        <w:ind w:left="6480" w:hanging="360"/>
      </w:pPr>
    </w:lvl>
  </w:abstractNum>
  <w:abstractNum w:abstractNumId="24" w15:restartNumberingAfterBreak="0">
    <w:nsid w:val="25B70E54"/>
    <w:multiLevelType w:val="hybridMultilevel"/>
    <w:tmpl w:val="BA7C9D1A"/>
    <w:lvl w:ilvl="0" w:tplc="6F243E3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27BB6061"/>
    <w:multiLevelType w:val="hybridMultilevel"/>
    <w:tmpl w:val="5756DE1E"/>
    <w:styleLink w:val="List7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15:restartNumberingAfterBreak="0">
    <w:nsid w:val="284C1EA1"/>
    <w:multiLevelType w:val="hybridMultilevel"/>
    <w:tmpl w:val="9BC0A3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9A729C1"/>
    <w:multiLevelType w:val="hybridMultilevel"/>
    <w:tmpl w:val="262A6ECE"/>
    <w:lvl w:ilvl="0" w:tplc="EBEAF4E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29AC5A16"/>
    <w:multiLevelType w:val="hybridMultilevel"/>
    <w:tmpl w:val="864A53BE"/>
    <w:lvl w:ilvl="0" w:tplc="27F8D68A">
      <w:start w:val="1"/>
      <w:numFmt w:val="bullet"/>
      <w:lvlText w:val=""/>
      <w:lvlJc w:val="left"/>
      <w:pPr>
        <w:ind w:left="720" w:hanging="360"/>
      </w:pPr>
      <w:rPr>
        <w:rFonts w:ascii="Symbol" w:hAnsi="Symbol" w:hint="default"/>
      </w:rPr>
    </w:lvl>
    <w:lvl w:ilvl="1" w:tplc="0C6E1F54" w:tentative="1">
      <w:start w:val="1"/>
      <w:numFmt w:val="bullet"/>
      <w:lvlText w:val="o"/>
      <w:lvlJc w:val="left"/>
      <w:pPr>
        <w:ind w:left="1440" w:hanging="360"/>
      </w:pPr>
      <w:rPr>
        <w:rFonts w:ascii="Courier New" w:hAnsi="Courier New" w:cs="Courier New" w:hint="default"/>
      </w:rPr>
    </w:lvl>
    <w:lvl w:ilvl="2" w:tplc="54547FFC" w:tentative="1">
      <w:start w:val="1"/>
      <w:numFmt w:val="bullet"/>
      <w:lvlText w:val=""/>
      <w:lvlJc w:val="left"/>
      <w:pPr>
        <w:ind w:left="2160" w:hanging="360"/>
      </w:pPr>
      <w:rPr>
        <w:rFonts w:ascii="Wingdings" w:hAnsi="Wingdings" w:hint="default"/>
      </w:rPr>
    </w:lvl>
    <w:lvl w:ilvl="3" w:tplc="6CB2602A" w:tentative="1">
      <w:start w:val="1"/>
      <w:numFmt w:val="bullet"/>
      <w:lvlText w:val=""/>
      <w:lvlJc w:val="left"/>
      <w:pPr>
        <w:ind w:left="2880" w:hanging="360"/>
      </w:pPr>
      <w:rPr>
        <w:rFonts w:ascii="Symbol" w:hAnsi="Symbol" w:hint="default"/>
      </w:rPr>
    </w:lvl>
    <w:lvl w:ilvl="4" w:tplc="ABAA25E4" w:tentative="1">
      <w:start w:val="1"/>
      <w:numFmt w:val="bullet"/>
      <w:lvlText w:val="o"/>
      <w:lvlJc w:val="left"/>
      <w:pPr>
        <w:ind w:left="3600" w:hanging="360"/>
      </w:pPr>
      <w:rPr>
        <w:rFonts w:ascii="Courier New" w:hAnsi="Courier New" w:cs="Courier New" w:hint="default"/>
      </w:rPr>
    </w:lvl>
    <w:lvl w:ilvl="5" w:tplc="1242E396" w:tentative="1">
      <w:start w:val="1"/>
      <w:numFmt w:val="bullet"/>
      <w:lvlText w:val=""/>
      <w:lvlJc w:val="left"/>
      <w:pPr>
        <w:ind w:left="4320" w:hanging="360"/>
      </w:pPr>
      <w:rPr>
        <w:rFonts w:ascii="Wingdings" w:hAnsi="Wingdings" w:hint="default"/>
      </w:rPr>
    </w:lvl>
    <w:lvl w:ilvl="6" w:tplc="84B468B6" w:tentative="1">
      <w:start w:val="1"/>
      <w:numFmt w:val="bullet"/>
      <w:lvlText w:val=""/>
      <w:lvlJc w:val="left"/>
      <w:pPr>
        <w:ind w:left="5040" w:hanging="360"/>
      </w:pPr>
      <w:rPr>
        <w:rFonts w:ascii="Symbol" w:hAnsi="Symbol" w:hint="default"/>
      </w:rPr>
    </w:lvl>
    <w:lvl w:ilvl="7" w:tplc="A5928336" w:tentative="1">
      <w:start w:val="1"/>
      <w:numFmt w:val="bullet"/>
      <w:lvlText w:val="o"/>
      <w:lvlJc w:val="left"/>
      <w:pPr>
        <w:ind w:left="5760" w:hanging="360"/>
      </w:pPr>
      <w:rPr>
        <w:rFonts w:ascii="Courier New" w:hAnsi="Courier New" w:cs="Courier New" w:hint="default"/>
      </w:rPr>
    </w:lvl>
    <w:lvl w:ilvl="8" w:tplc="4BA4510C" w:tentative="1">
      <w:start w:val="1"/>
      <w:numFmt w:val="bullet"/>
      <w:lvlText w:val=""/>
      <w:lvlJc w:val="left"/>
      <w:pPr>
        <w:ind w:left="6480" w:hanging="360"/>
      </w:pPr>
      <w:rPr>
        <w:rFonts w:ascii="Wingdings" w:hAnsi="Wingdings" w:hint="default"/>
      </w:rPr>
    </w:lvl>
  </w:abstractNum>
  <w:abstractNum w:abstractNumId="29" w15:restartNumberingAfterBreak="0">
    <w:nsid w:val="2C101F27"/>
    <w:multiLevelType w:val="hybridMultilevel"/>
    <w:tmpl w:val="83C80CC8"/>
    <w:lvl w:ilvl="0" w:tplc="EBEAF4E8">
      <w:numFmt w:val="bullet"/>
      <w:lvlText w:val="-"/>
      <w:lvlJc w:val="left"/>
      <w:pPr>
        <w:ind w:left="1287" w:hanging="360"/>
      </w:pPr>
      <w:rPr>
        <w:rFonts w:ascii="Times New Roman" w:eastAsia="Times New Roman" w:hAnsi="Times New Roman" w:cs="Times New Roman"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0" w15:restartNumberingAfterBreak="0">
    <w:nsid w:val="2D793B73"/>
    <w:multiLevelType w:val="hybridMultilevel"/>
    <w:tmpl w:val="C764D21E"/>
    <w:lvl w:ilvl="0" w:tplc="EBEAF4E8">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1" w15:restartNumberingAfterBreak="0">
    <w:nsid w:val="2F7261BF"/>
    <w:multiLevelType w:val="hybridMultilevel"/>
    <w:tmpl w:val="5F70DB28"/>
    <w:styleLink w:val="List62"/>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32" w15:restartNumberingAfterBreak="0">
    <w:nsid w:val="31B77002"/>
    <w:multiLevelType w:val="hybridMultilevel"/>
    <w:tmpl w:val="85B0359C"/>
    <w:styleLink w:val="List68"/>
    <w:lvl w:ilvl="0" w:tplc="EBEAF4E8">
      <w:start w:val="1"/>
      <w:numFmt w:val="bullet"/>
      <w:lvlText w:val=""/>
      <w:lvlJc w:val="left"/>
      <w:rPr>
        <w:rFonts w:ascii="Symbol" w:hAnsi="Symbol" w:hint="default"/>
      </w:rPr>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33" w15:restartNumberingAfterBreak="0">
    <w:nsid w:val="32C5713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337A1E77"/>
    <w:multiLevelType w:val="hybridMultilevel"/>
    <w:tmpl w:val="C652D074"/>
    <w:lvl w:ilvl="0" w:tplc="FFFFFFFF">
      <w:start w:val="1"/>
      <w:numFmt w:val="lowerLetter"/>
      <w:lvlText w:val="%1)"/>
      <w:lvlJc w:val="left"/>
      <w:pPr>
        <w:ind w:left="1288" w:hanging="360"/>
      </w:p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35" w15:restartNumberingAfterBreak="0">
    <w:nsid w:val="36010740"/>
    <w:multiLevelType w:val="hybridMultilevel"/>
    <w:tmpl w:val="B8F07926"/>
    <w:lvl w:ilvl="0" w:tplc="01DE00B6">
      <w:start w:val="1"/>
      <w:numFmt w:val="bullet"/>
      <w:lvlText w:val=""/>
      <w:lvlJc w:val="left"/>
      <w:pPr>
        <w:ind w:left="1287" w:hanging="360"/>
      </w:pPr>
      <w:rPr>
        <w:rFonts w:ascii="Symbol" w:hAnsi="Symbol" w:hint="default"/>
      </w:rPr>
    </w:lvl>
    <w:lvl w:ilvl="1" w:tplc="7CDCA9A2" w:tentative="1">
      <w:start w:val="1"/>
      <w:numFmt w:val="bullet"/>
      <w:lvlText w:val="o"/>
      <w:lvlJc w:val="left"/>
      <w:pPr>
        <w:ind w:left="2007" w:hanging="360"/>
      </w:pPr>
      <w:rPr>
        <w:rFonts w:ascii="Courier New" w:hAnsi="Courier New" w:cs="Courier New" w:hint="default"/>
      </w:rPr>
    </w:lvl>
    <w:lvl w:ilvl="2" w:tplc="544A071E" w:tentative="1">
      <w:start w:val="1"/>
      <w:numFmt w:val="bullet"/>
      <w:lvlText w:val=""/>
      <w:lvlJc w:val="left"/>
      <w:pPr>
        <w:ind w:left="2727" w:hanging="360"/>
      </w:pPr>
      <w:rPr>
        <w:rFonts w:ascii="Wingdings" w:hAnsi="Wingdings" w:hint="default"/>
      </w:rPr>
    </w:lvl>
    <w:lvl w:ilvl="3" w:tplc="4F9EF3B2" w:tentative="1">
      <w:start w:val="1"/>
      <w:numFmt w:val="bullet"/>
      <w:lvlText w:val=""/>
      <w:lvlJc w:val="left"/>
      <w:pPr>
        <w:ind w:left="3447" w:hanging="360"/>
      </w:pPr>
      <w:rPr>
        <w:rFonts w:ascii="Symbol" w:hAnsi="Symbol" w:hint="default"/>
      </w:rPr>
    </w:lvl>
    <w:lvl w:ilvl="4" w:tplc="B024F032" w:tentative="1">
      <w:start w:val="1"/>
      <w:numFmt w:val="bullet"/>
      <w:lvlText w:val="o"/>
      <w:lvlJc w:val="left"/>
      <w:pPr>
        <w:ind w:left="4167" w:hanging="360"/>
      </w:pPr>
      <w:rPr>
        <w:rFonts w:ascii="Courier New" w:hAnsi="Courier New" w:cs="Courier New" w:hint="default"/>
      </w:rPr>
    </w:lvl>
    <w:lvl w:ilvl="5" w:tplc="5522657C" w:tentative="1">
      <w:start w:val="1"/>
      <w:numFmt w:val="bullet"/>
      <w:lvlText w:val=""/>
      <w:lvlJc w:val="left"/>
      <w:pPr>
        <w:ind w:left="4887" w:hanging="360"/>
      </w:pPr>
      <w:rPr>
        <w:rFonts w:ascii="Wingdings" w:hAnsi="Wingdings" w:hint="default"/>
      </w:rPr>
    </w:lvl>
    <w:lvl w:ilvl="6" w:tplc="E14018A6" w:tentative="1">
      <w:start w:val="1"/>
      <w:numFmt w:val="bullet"/>
      <w:lvlText w:val=""/>
      <w:lvlJc w:val="left"/>
      <w:pPr>
        <w:ind w:left="5607" w:hanging="360"/>
      </w:pPr>
      <w:rPr>
        <w:rFonts w:ascii="Symbol" w:hAnsi="Symbol" w:hint="default"/>
      </w:rPr>
    </w:lvl>
    <w:lvl w:ilvl="7" w:tplc="EF7E780A" w:tentative="1">
      <w:start w:val="1"/>
      <w:numFmt w:val="bullet"/>
      <w:lvlText w:val="o"/>
      <w:lvlJc w:val="left"/>
      <w:pPr>
        <w:ind w:left="6327" w:hanging="360"/>
      </w:pPr>
      <w:rPr>
        <w:rFonts w:ascii="Courier New" w:hAnsi="Courier New" w:cs="Courier New" w:hint="default"/>
      </w:rPr>
    </w:lvl>
    <w:lvl w:ilvl="8" w:tplc="7B8ADBF6" w:tentative="1">
      <w:start w:val="1"/>
      <w:numFmt w:val="bullet"/>
      <w:lvlText w:val=""/>
      <w:lvlJc w:val="left"/>
      <w:pPr>
        <w:ind w:left="7047" w:hanging="360"/>
      </w:pPr>
      <w:rPr>
        <w:rFonts w:ascii="Wingdings" w:hAnsi="Wingdings" w:hint="default"/>
      </w:rPr>
    </w:lvl>
  </w:abstractNum>
  <w:abstractNum w:abstractNumId="36" w15:restartNumberingAfterBreak="0">
    <w:nsid w:val="379A5FC9"/>
    <w:multiLevelType w:val="hybridMultilevel"/>
    <w:tmpl w:val="E82A4A6A"/>
    <w:lvl w:ilvl="0" w:tplc="04090005">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3C8209F5"/>
    <w:multiLevelType w:val="hybridMultilevel"/>
    <w:tmpl w:val="7598A9BA"/>
    <w:styleLink w:val="List73"/>
    <w:lvl w:ilvl="0" w:tplc="EB781D1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15:restartNumberingAfterBreak="0">
    <w:nsid w:val="3EF85E97"/>
    <w:multiLevelType w:val="hybridMultilevel"/>
    <w:tmpl w:val="0A548378"/>
    <w:lvl w:ilvl="0" w:tplc="D2C0BB96">
      <w:start w:val="1"/>
      <w:numFmt w:val="bullet"/>
      <w:lvlText w:val=""/>
      <w:lvlJc w:val="left"/>
      <w:pPr>
        <w:tabs>
          <w:tab w:val="num" w:pos="720"/>
        </w:tabs>
        <w:ind w:left="720" w:hanging="360"/>
      </w:pPr>
      <w:rPr>
        <w:rFonts w:ascii="Symbol" w:hAnsi="Symbol" w:hint="default"/>
      </w:rPr>
    </w:lvl>
    <w:lvl w:ilvl="1" w:tplc="ECDEA03C">
      <w:start w:val="1"/>
      <w:numFmt w:val="bullet"/>
      <w:lvlText w:val="o"/>
      <w:lvlJc w:val="left"/>
      <w:pPr>
        <w:tabs>
          <w:tab w:val="num" w:pos="1440"/>
        </w:tabs>
        <w:ind w:left="1440" w:hanging="360"/>
      </w:pPr>
      <w:rPr>
        <w:rFonts w:ascii="Courier New" w:hAnsi="Courier New" w:cs="Courier New" w:hint="default"/>
      </w:rPr>
    </w:lvl>
    <w:lvl w:ilvl="2" w:tplc="B742E0F6">
      <w:start w:val="1"/>
      <w:numFmt w:val="decimal"/>
      <w:lvlText w:val="%3."/>
      <w:lvlJc w:val="left"/>
      <w:pPr>
        <w:tabs>
          <w:tab w:val="num" w:pos="2160"/>
        </w:tabs>
        <w:ind w:left="2160" w:hanging="360"/>
      </w:pPr>
    </w:lvl>
    <w:lvl w:ilvl="3" w:tplc="CF5205AC">
      <w:start w:val="1"/>
      <w:numFmt w:val="decimal"/>
      <w:lvlText w:val="%4."/>
      <w:lvlJc w:val="left"/>
      <w:pPr>
        <w:tabs>
          <w:tab w:val="num" w:pos="2880"/>
        </w:tabs>
        <w:ind w:left="2880" w:hanging="360"/>
      </w:pPr>
    </w:lvl>
    <w:lvl w:ilvl="4" w:tplc="F1F04BF2">
      <w:start w:val="1"/>
      <w:numFmt w:val="decimal"/>
      <w:lvlText w:val="%5."/>
      <w:lvlJc w:val="left"/>
      <w:pPr>
        <w:tabs>
          <w:tab w:val="num" w:pos="3600"/>
        </w:tabs>
        <w:ind w:left="3600" w:hanging="360"/>
      </w:pPr>
    </w:lvl>
    <w:lvl w:ilvl="5" w:tplc="EB42F506">
      <w:start w:val="1"/>
      <w:numFmt w:val="decimal"/>
      <w:lvlText w:val="%6."/>
      <w:lvlJc w:val="left"/>
      <w:pPr>
        <w:tabs>
          <w:tab w:val="num" w:pos="4320"/>
        </w:tabs>
        <w:ind w:left="4320" w:hanging="360"/>
      </w:pPr>
    </w:lvl>
    <w:lvl w:ilvl="6" w:tplc="9F9817D4">
      <w:start w:val="1"/>
      <w:numFmt w:val="decimal"/>
      <w:lvlText w:val="%7."/>
      <w:lvlJc w:val="left"/>
      <w:pPr>
        <w:tabs>
          <w:tab w:val="num" w:pos="5040"/>
        </w:tabs>
        <w:ind w:left="5040" w:hanging="360"/>
      </w:pPr>
    </w:lvl>
    <w:lvl w:ilvl="7" w:tplc="7FC05C6E">
      <w:start w:val="1"/>
      <w:numFmt w:val="decimal"/>
      <w:lvlText w:val="%8."/>
      <w:lvlJc w:val="left"/>
      <w:pPr>
        <w:tabs>
          <w:tab w:val="num" w:pos="5760"/>
        </w:tabs>
        <w:ind w:left="5760" w:hanging="360"/>
      </w:pPr>
    </w:lvl>
    <w:lvl w:ilvl="8" w:tplc="6C9403B6">
      <w:start w:val="1"/>
      <w:numFmt w:val="decimal"/>
      <w:lvlText w:val="%9."/>
      <w:lvlJc w:val="left"/>
      <w:pPr>
        <w:tabs>
          <w:tab w:val="num" w:pos="6480"/>
        </w:tabs>
        <w:ind w:left="6480" w:hanging="360"/>
      </w:pPr>
    </w:lvl>
  </w:abstractNum>
  <w:abstractNum w:abstractNumId="39" w15:restartNumberingAfterBreak="0">
    <w:nsid w:val="3F903BCA"/>
    <w:multiLevelType w:val="hybridMultilevel"/>
    <w:tmpl w:val="FD544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FDF1163"/>
    <w:multiLevelType w:val="hybridMultilevel"/>
    <w:tmpl w:val="90E047C6"/>
    <w:lvl w:ilvl="0" w:tplc="04190011">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095522C"/>
    <w:multiLevelType w:val="hybridMultilevel"/>
    <w:tmpl w:val="4D1A6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0A779CB"/>
    <w:multiLevelType w:val="multilevel"/>
    <w:tmpl w:val="77DA7F86"/>
    <w:lvl w:ilvl="0">
      <w:start w:val="1"/>
      <w:numFmt w:val="decimal"/>
      <w:lvlRestart w:val="0"/>
      <w:lvlText w:val="%1."/>
      <w:lvlJc w:val="left"/>
      <w:pPr>
        <w:tabs>
          <w:tab w:val="num" w:pos="720"/>
        </w:tabs>
        <w:ind w:left="0" w:firstLine="0"/>
      </w:pPr>
      <w:rPr>
        <w:rFonts w:ascii="Times New Roman" w:hAnsi="Times New Roman"/>
        <w:b/>
        <w:i w:val="0"/>
        <w:caps w:val="0"/>
        <w:color w:val="auto"/>
        <w:u w:val="none"/>
      </w:rPr>
    </w:lvl>
    <w:lvl w:ilvl="1">
      <w:start w:val="1"/>
      <w:numFmt w:val="decimal"/>
      <w:lvlText w:val="%1.%2"/>
      <w:lvlJc w:val="left"/>
      <w:pPr>
        <w:tabs>
          <w:tab w:val="num" w:pos="1288"/>
        </w:tabs>
        <w:ind w:left="568" w:firstLine="0"/>
      </w:pPr>
      <w:rPr>
        <w:rFonts w:ascii="Times New Roman" w:hAnsi="Times New Roman"/>
        <w:b w:val="0"/>
        <w:i w:val="0"/>
        <w:caps w:val="0"/>
        <w:color w:val="auto"/>
        <w:u w:val="none"/>
      </w:rPr>
    </w:lvl>
    <w:lvl w:ilvl="2">
      <w:start w:val="1"/>
      <w:numFmt w:val="lowerLetter"/>
      <w:lvlText w:val="%3)"/>
      <w:lvlJc w:val="left"/>
      <w:pPr>
        <w:tabs>
          <w:tab w:val="num" w:pos="720"/>
        </w:tabs>
        <w:ind w:left="720" w:hanging="720"/>
      </w:pPr>
      <w:rPr>
        <w:b w:val="0"/>
        <w:i w:val="0"/>
        <w:caps w:val="0"/>
        <w:color w:val="auto"/>
        <w:u w:val="none"/>
      </w:rPr>
    </w:lvl>
    <w:lvl w:ilvl="3">
      <w:start w:val="1"/>
      <w:numFmt w:val="lowerRoman"/>
      <w:lvlText w:val="(%4)"/>
      <w:lvlJc w:val="right"/>
      <w:pPr>
        <w:tabs>
          <w:tab w:val="num" w:pos="1440"/>
        </w:tabs>
        <w:ind w:left="1440" w:hanging="216"/>
      </w:pPr>
      <w:rPr>
        <w:rFonts w:ascii="Times New Roman" w:hAnsi="Times New Roman"/>
        <w:b w:val="0"/>
        <w:i w:val="0"/>
        <w:caps w:val="0"/>
        <w:color w:val="auto"/>
        <w:u w:val="none"/>
      </w:rPr>
    </w:lvl>
    <w:lvl w:ilvl="4">
      <w:start w:val="1"/>
      <w:numFmt w:val="upperLetter"/>
      <w:lvlText w:val="(%5)"/>
      <w:lvlJc w:val="left"/>
      <w:pPr>
        <w:tabs>
          <w:tab w:val="num" w:pos="2160"/>
        </w:tabs>
        <w:ind w:left="2160" w:hanging="720"/>
      </w:pPr>
      <w:rPr>
        <w:rFonts w:ascii="Times New Roman" w:hAnsi="Times New Roman"/>
        <w:b w:val="0"/>
        <w:i w:val="0"/>
        <w:caps w:val="0"/>
        <w:color w:val="auto"/>
        <w:u w:val="none"/>
      </w:rPr>
    </w:lvl>
    <w:lvl w:ilvl="5">
      <w:start w:val="1"/>
      <w:numFmt w:val="upperRoman"/>
      <w:lvlText w:val="(%6)"/>
      <w:lvlJc w:val="right"/>
      <w:pPr>
        <w:tabs>
          <w:tab w:val="num" w:pos="2880"/>
        </w:tabs>
        <w:ind w:left="2880" w:hanging="216"/>
      </w:pPr>
      <w:rPr>
        <w:rFonts w:ascii="Times New Roman" w:hAnsi="Times New Roman"/>
        <w:b w:val="0"/>
        <w:i w:val="0"/>
        <w:caps w:val="0"/>
        <w:color w:val="auto"/>
        <w:u w:val="none"/>
      </w:rPr>
    </w:lvl>
    <w:lvl w:ilvl="6">
      <w:start w:val="27"/>
      <w:numFmt w:val="lowerLetter"/>
      <w:lvlText w:val="(%7)"/>
      <w:lvlJc w:val="left"/>
      <w:pPr>
        <w:tabs>
          <w:tab w:val="num" w:pos="3600"/>
        </w:tabs>
        <w:ind w:left="3600" w:hanging="720"/>
      </w:pPr>
      <w:rPr>
        <w:rFonts w:ascii="Times New Roman" w:hAnsi="Times New Roman"/>
        <w:b w:val="0"/>
        <w:i w:val="0"/>
        <w:caps w:val="0"/>
        <w:color w:val="auto"/>
        <w:u w:val="none"/>
      </w:rPr>
    </w:lvl>
    <w:lvl w:ilvl="7">
      <w:start w:val="1"/>
      <w:numFmt w:val="decimal"/>
      <w:lvlText w:val="(%8)"/>
      <w:lvlJc w:val="left"/>
      <w:pPr>
        <w:tabs>
          <w:tab w:val="num" w:pos="4320"/>
        </w:tabs>
        <w:ind w:left="4320" w:hanging="720"/>
      </w:pPr>
      <w:rPr>
        <w:rFonts w:ascii="Times New Roman" w:hAnsi="Times New Roman"/>
        <w:b w:val="0"/>
        <w:i w:val="0"/>
        <w:caps w:val="0"/>
        <w:color w:val="auto"/>
        <w:u w:val="none"/>
      </w:rPr>
    </w:lvl>
    <w:lvl w:ilvl="8">
      <w:start w:val="1"/>
      <w:numFmt w:val="lowerRoman"/>
      <w:lvlText w:val="%9)"/>
      <w:lvlJc w:val="left"/>
      <w:pPr>
        <w:tabs>
          <w:tab w:val="num" w:pos="5760"/>
        </w:tabs>
        <w:ind w:left="5760" w:hanging="720"/>
      </w:pPr>
      <w:rPr>
        <w:rFonts w:ascii="Times New Roman" w:hAnsi="Times New Roman"/>
        <w:b w:val="0"/>
        <w:i w:val="0"/>
        <w:caps w:val="0"/>
        <w:color w:val="auto"/>
        <w:u w:val="none"/>
      </w:rPr>
    </w:lvl>
  </w:abstractNum>
  <w:abstractNum w:abstractNumId="43" w15:restartNumberingAfterBreak="0">
    <w:nsid w:val="44635979"/>
    <w:multiLevelType w:val="hybridMultilevel"/>
    <w:tmpl w:val="D82818BC"/>
    <w:styleLink w:val="List74"/>
    <w:lvl w:ilvl="0" w:tplc="3AECFEBE">
      <w:start w:val="1"/>
      <w:numFmt w:val="decimal"/>
      <w:lvlText w:val="%1."/>
      <w:lvlJc w:val="left"/>
      <w:pPr>
        <w:ind w:left="928"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4" w15:restartNumberingAfterBreak="0">
    <w:nsid w:val="4BDA2C8C"/>
    <w:multiLevelType w:val="hybridMultilevel"/>
    <w:tmpl w:val="87729A3C"/>
    <w:lvl w:ilvl="0" w:tplc="0F3EFD5C">
      <w:start w:val="1"/>
      <w:numFmt w:val="bullet"/>
      <w:lvlText w:val=""/>
      <w:lvlJc w:val="left"/>
      <w:pPr>
        <w:ind w:left="1287" w:hanging="360"/>
      </w:pPr>
      <w:rPr>
        <w:rFonts w:ascii="Symbol" w:hAnsi="Symbol" w:hint="default"/>
      </w:rPr>
    </w:lvl>
    <w:lvl w:ilvl="1" w:tplc="5BBA4A8A" w:tentative="1">
      <w:start w:val="1"/>
      <w:numFmt w:val="bullet"/>
      <w:lvlText w:val="o"/>
      <w:lvlJc w:val="left"/>
      <w:pPr>
        <w:ind w:left="2007" w:hanging="360"/>
      </w:pPr>
      <w:rPr>
        <w:rFonts w:ascii="Courier New" w:hAnsi="Courier New" w:cs="Courier New" w:hint="default"/>
      </w:rPr>
    </w:lvl>
    <w:lvl w:ilvl="2" w:tplc="F9C221A6" w:tentative="1">
      <w:start w:val="1"/>
      <w:numFmt w:val="bullet"/>
      <w:lvlText w:val=""/>
      <w:lvlJc w:val="left"/>
      <w:pPr>
        <w:ind w:left="2727" w:hanging="360"/>
      </w:pPr>
      <w:rPr>
        <w:rFonts w:ascii="Wingdings" w:hAnsi="Wingdings" w:hint="default"/>
      </w:rPr>
    </w:lvl>
    <w:lvl w:ilvl="3" w:tplc="509830D0" w:tentative="1">
      <w:start w:val="1"/>
      <w:numFmt w:val="bullet"/>
      <w:lvlText w:val=""/>
      <w:lvlJc w:val="left"/>
      <w:pPr>
        <w:ind w:left="3447" w:hanging="360"/>
      </w:pPr>
      <w:rPr>
        <w:rFonts w:ascii="Symbol" w:hAnsi="Symbol" w:hint="default"/>
      </w:rPr>
    </w:lvl>
    <w:lvl w:ilvl="4" w:tplc="108064BE" w:tentative="1">
      <w:start w:val="1"/>
      <w:numFmt w:val="bullet"/>
      <w:lvlText w:val="o"/>
      <w:lvlJc w:val="left"/>
      <w:pPr>
        <w:ind w:left="4167" w:hanging="360"/>
      </w:pPr>
      <w:rPr>
        <w:rFonts w:ascii="Courier New" w:hAnsi="Courier New" w:cs="Courier New" w:hint="default"/>
      </w:rPr>
    </w:lvl>
    <w:lvl w:ilvl="5" w:tplc="577A4054" w:tentative="1">
      <w:start w:val="1"/>
      <w:numFmt w:val="bullet"/>
      <w:lvlText w:val=""/>
      <w:lvlJc w:val="left"/>
      <w:pPr>
        <w:ind w:left="4887" w:hanging="360"/>
      </w:pPr>
      <w:rPr>
        <w:rFonts w:ascii="Wingdings" w:hAnsi="Wingdings" w:hint="default"/>
      </w:rPr>
    </w:lvl>
    <w:lvl w:ilvl="6" w:tplc="3FB802C2" w:tentative="1">
      <w:start w:val="1"/>
      <w:numFmt w:val="bullet"/>
      <w:lvlText w:val=""/>
      <w:lvlJc w:val="left"/>
      <w:pPr>
        <w:ind w:left="5607" w:hanging="360"/>
      </w:pPr>
      <w:rPr>
        <w:rFonts w:ascii="Symbol" w:hAnsi="Symbol" w:hint="default"/>
      </w:rPr>
    </w:lvl>
    <w:lvl w:ilvl="7" w:tplc="0FF81A48" w:tentative="1">
      <w:start w:val="1"/>
      <w:numFmt w:val="bullet"/>
      <w:lvlText w:val="o"/>
      <w:lvlJc w:val="left"/>
      <w:pPr>
        <w:ind w:left="6327" w:hanging="360"/>
      </w:pPr>
      <w:rPr>
        <w:rFonts w:ascii="Courier New" w:hAnsi="Courier New" w:cs="Courier New" w:hint="default"/>
      </w:rPr>
    </w:lvl>
    <w:lvl w:ilvl="8" w:tplc="A4B67534" w:tentative="1">
      <w:start w:val="1"/>
      <w:numFmt w:val="bullet"/>
      <w:lvlText w:val=""/>
      <w:lvlJc w:val="left"/>
      <w:pPr>
        <w:ind w:left="7047" w:hanging="360"/>
      </w:pPr>
      <w:rPr>
        <w:rFonts w:ascii="Wingdings" w:hAnsi="Wingdings" w:hint="default"/>
      </w:rPr>
    </w:lvl>
  </w:abstractNum>
  <w:abstractNum w:abstractNumId="45" w15:restartNumberingAfterBreak="0">
    <w:nsid w:val="4CBB6214"/>
    <w:multiLevelType w:val="hybridMultilevel"/>
    <w:tmpl w:val="D7B028F2"/>
    <w:lvl w:ilvl="0" w:tplc="6D40A9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4EA3193D"/>
    <w:multiLevelType w:val="hybridMultilevel"/>
    <w:tmpl w:val="E562A7B4"/>
    <w:lvl w:ilvl="0" w:tplc="04190011">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7" w15:restartNumberingAfterBreak="0">
    <w:nsid w:val="516E2C99"/>
    <w:multiLevelType w:val="hybridMultilevel"/>
    <w:tmpl w:val="44BA0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2596229"/>
    <w:multiLevelType w:val="multilevel"/>
    <w:tmpl w:val="FE768950"/>
    <w:lvl w:ilvl="0">
      <w:start w:val="1"/>
      <w:numFmt w:val="decimal"/>
      <w:lvlRestart w:val="0"/>
      <w:lvlText w:val="%1."/>
      <w:lvlJc w:val="left"/>
      <w:pPr>
        <w:tabs>
          <w:tab w:val="num" w:pos="720"/>
        </w:tabs>
        <w:ind w:left="0" w:firstLine="0"/>
      </w:pPr>
      <w:rPr>
        <w:rFonts w:ascii="Times New Roman" w:hAnsi="Times New Roman"/>
        <w:b/>
        <w:i w:val="0"/>
        <w:caps w:val="0"/>
        <w:color w:val="auto"/>
        <w:u w:val="none"/>
      </w:rPr>
    </w:lvl>
    <w:lvl w:ilvl="1">
      <w:start w:val="1"/>
      <w:numFmt w:val="decimal"/>
      <w:lvlText w:val="%1.%2"/>
      <w:lvlJc w:val="left"/>
      <w:pPr>
        <w:tabs>
          <w:tab w:val="num" w:pos="1288"/>
        </w:tabs>
        <w:ind w:left="568" w:firstLine="0"/>
      </w:pPr>
      <w:rPr>
        <w:rFonts w:ascii="Times New Roman" w:hAnsi="Times New Roman"/>
        <w:b w:val="0"/>
        <w:i w:val="0"/>
        <w:caps w:val="0"/>
        <w:color w:val="auto"/>
        <w:u w:val="none"/>
      </w:rPr>
    </w:lvl>
    <w:lvl w:ilvl="2">
      <w:start w:val="1"/>
      <w:numFmt w:val="lowerLetter"/>
      <w:lvlText w:val="%3)"/>
      <w:lvlJc w:val="left"/>
      <w:pPr>
        <w:tabs>
          <w:tab w:val="num" w:pos="720"/>
        </w:tabs>
        <w:ind w:left="720" w:hanging="720"/>
      </w:pPr>
      <w:rPr>
        <w:b w:val="0"/>
        <w:i w:val="0"/>
        <w:caps w:val="0"/>
        <w:color w:val="auto"/>
        <w:u w:val="none"/>
      </w:rPr>
    </w:lvl>
    <w:lvl w:ilvl="3">
      <w:start w:val="1"/>
      <w:numFmt w:val="lowerRoman"/>
      <w:lvlText w:val="(%4)"/>
      <w:lvlJc w:val="right"/>
      <w:pPr>
        <w:tabs>
          <w:tab w:val="num" w:pos="1440"/>
        </w:tabs>
        <w:ind w:left="1440" w:hanging="216"/>
      </w:pPr>
      <w:rPr>
        <w:rFonts w:ascii="Times New Roman" w:hAnsi="Times New Roman"/>
        <w:b w:val="0"/>
        <w:i w:val="0"/>
        <w:caps w:val="0"/>
        <w:color w:val="auto"/>
        <w:u w:val="none"/>
      </w:rPr>
    </w:lvl>
    <w:lvl w:ilvl="4">
      <w:start w:val="1"/>
      <w:numFmt w:val="upperLetter"/>
      <w:lvlText w:val="(%5)"/>
      <w:lvlJc w:val="left"/>
      <w:pPr>
        <w:tabs>
          <w:tab w:val="num" w:pos="2160"/>
        </w:tabs>
        <w:ind w:left="2160" w:hanging="720"/>
      </w:pPr>
      <w:rPr>
        <w:rFonts w:ascii="Times New Roman" w:hAnsi="Times New Roman"/>
        <w:b w:val="0"/>
        <w:i w:val="0"/>
        <w:caps w:val="0"/>
        <w:color w:val="auto"/>
        <w:u w:val="none"/>
      </w:rPr>
    </w:lvl>
    <w:lvl w:ilvl="5">
      <w:start w:val="1"/>
      <w:numFmt w:val="upperRoman"/>
      <w:lvlText w:val="(%6)"/>
      <w:lvlJc w:val="right"/>
      <w:pPr>
        <w:tabs>
          <w:tab w:val="num" w:pos="2880"/>
        </w:tabs>
        <w:ind w:left="2880" w:hanging="216"/>
      </w:pPr>
      <w:rPr>
        <w:rFonts w:ascii="Times New Roman" w:hAnsi="Times New Roman"/>
        <w:b w:val="0"/>
        <w:i w:val="0"/>
        <w:caps w:val="0"/>
        <w:color w:val="auto"/>
        <w:u w:val="none"/>
      </w:rPr>
    </w:lvl>
    <w:lvl w:ilvl="6">
      <w:start w:val="27"/>
      <w:numFmt w:val="lowerLetter"/>
      <w:lvlText w:val="(%7)"/>
      <w:lvlJc w:val="left"/>
      <w:pPr>
        <w:tabs>
          <w:tab w:val="num" w:pos="3600"/>
        </w:tabs>
        <w:ind w:left="3600" w:hanging="720"/>
      </w:pPr>
      <w:rPr>
        <w:rFonts w:ascii="Times New Roman" w:hAnsi="Times New Roman"/>
        <w:b w:val="0"/>
        <w:i w:val="0"/>
        <w:caps w:val="0"/>
        <w:color w:val="auto"/>
        <w:u w:val="none"/>
      </w:rPr>
    </w:lvl>
    <w:lvl w:ilvl="7">
      <w:start w:val="1"/>
      <w:numFmt w:val="decimal"/>
      <w:lvlText w:val="(%8)"/>
      <w:lvlJc w:val="left"/>
      <w:pPr>
        <w:tabs>
          <w:tab w:val="num" w:pos="4320"/>
        </w:tabs>
        <w:ind w:left="4320" w:hanging="720"/>
      </w:pPr>
      <w:rPr>
        <w:rFonts w:ascii="Times New Roman" w:hAnsi="Times New Roman"/>
        <w:b w:val="0"/>
        <w:i w:val="0"/>
        <w:caps w:val="0"/>
        <w:color w:val="auto"/>
        <w:u w:val="none"/>
      </w:rPr>
    </w:lvl>
    <w:lvl w:ilvl="8">
      <w:start w:val="1"/>
      <w:numFmt w:val="lowerRoman"/>
      <w:lvlText w:val="%9)"/>
      <w:lvlJc w:val="left"/>
      <w:pPr>
        <w:tabs>
          <w:tab w:val="num" w:pos="5760"/>
        </w:tabs>
        <w:ind w:left="5760" w:hanging="720"/>
      </w:pPr>
      <w:rPr>
        <w:rFonts w:ascii="Times New Roman" w:hAnsi="Times New Roman"/>
        <w:b w:val="0"/>
        <w:i w:val="0"/>
        <w:caps w:val="0"/>
        <w:color w:val="auto"/>
        <w:u w:val="none"/>
      </w:rPr>
    </w:lvl>
  </w:abstractNum>
  <w:abstractNum w:abstractNumId="49" w15:restartNumberingAfterBreak="0">
    <w:nsid w:val="531A4942"/>
    <w:multiLevelType w:val="hybridMultilevel"/>
    <w:tmpl w:val="477608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531E7556"/>
    <w:multiLevelType w:val="multilevel"/>
    <w:tmpl w:val="54AA887E"/>
    <w:styleLink w:val="List0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5A67D5C"/>
    <w:multiLevelType w:val="hybridMultilevel"/>
    <w:tmpl w:val="FAD66830"/>
    <w:lvl w:ilvl="0" w:tplc="DF7647A6">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2" w15:restartNumberingAfterBreak="0">
    <w:nsid w:val="56AB3505"/>
    <w:multiLevelType w:val="hybridMultilevel"/>
    <w:tmpl w:val="93B4F592"/>
    <w:styleLink w:val="List72"/>
    <w:lvl w:ilvl="0" w:tplc="04190003">
      <w:start w:val="1"/>
      <w:numFmt w:val="bullet"/>
      <w:lvlText w:val="o"/>
      <w:lvlJc w:val="left"/>
      <w:pPr>
        <w:ind w:left="918" w:hanging="360"/>
      </w:pPr>
      <w:rPr>
        <w:rFonts w:ascii="Courier New" w:hAnsi="Courier New" w:hint="default"/>
      </w:rPr>
    </w:lvl>
    <w:lvl w:ilvl="1" w:tplc="04190003" w:tentative="1">
      <w:start w:val="1"/>
      <w:numFmt w:val="bullet"/>
      <w:lvlText w:val="o"/>
      <w:lvlJc w:val="left"/>
      <w:pPr>
        <w:ind w:left="1638" w:hanging="360"/>
      </w:pPr>
      <w:rPr>
        <w:rFonts w:ascii="Courier New" w:hAnsi="Courier New" w:hint="default"/>
      </w:rPr>
    </w:lvl>
    <w:lvl w:ilvl="2" w:tplc="04190005" w:tentative="1">
      <w:start w:val="1"/>
      <w:numFmt w:val="bullet"/>
      <w:lvlText w:val=""/>
      <w:lvlJc w:val="left"/>
      <w:pPr>
        <w:ind w:left="2358" w:hanging="360"/>
      </w:pPr>
      <w:rPr>
        <w:rFonts w:ascii="Wingdings" w:hAnsi="Wingdings" w:hint="default"/>
      </w:rPr>
    </w:lvl>
    <w:lvl w:ilvl="3" w:tplc="04190001" w:tentative="1">
      <w:start w:val="1"/>
      <w:numFmt w:val="bullet"/>
      <w:lvlText w:val=""/>
      <w:lvlJc w:val="left"/>
      <w:pPr>
        <w:ind w:left="3078" w:hanging="360"/>
      </w:pPr>
      <w:rPr>
        <w:rFonts w:ascii="Symbol" w:hAnsi="Symbol" w:hint="default"/>
      </w:rPr>
    </w:lvl>
    <w:lvl w:ilvl="4" w:tplc="04190003" w:tentative="1">
      <w:start w:val="1"/>
      <w:numFmt w:val="bullet"/>
      <w:lvlText w:val="o"/>
      <w:lvlJc w:val="left"/>
      <w:pPr>
        <w:ind w:left="3798" w:hanging="360"/>
      </w:pPr>
      <w:rPr>
        <w:rFonts w:ascii="Courier New" w:hAnsi="Courier New" w:hint="default"/>
      </w:rPr>
    </w:lvl>
    <w:lvl w:ilvl="5" w:tplc="04190005" w:tentative="1">
      <w:start w:val="1"/>
      <w:numFmt w:val="bullet"/>
      <w:lvlText w:val=""/>
      <w:lvlJc w:val="left"/>
      <w:pPr>
        <w:ind w:left="4518" w:hanging="360"/>
      </w:pPr>
      <w:rPr>
        <w:rFonts w:ascii="Wingdings" w:hAnsi="Wingdings" w:hint="default"/>
      </w:rPr>
    </w:lvl>
    <w:lvl w:ilvl="6" w:tplc="04190001" w:tentative="1">
      <w:start w:val="1"/>
      <w:numFmt w:val="bullet"/>
      <w:lvlText w:val=""/>
      <w:lvlJc w:val="left"/>
      <w:pPr>
        <w:ind w:left="5238" w:hanging="360"/>
      </w:pPr>
      <w:rPr>
        <w:rFonts w:ascii="Symbol" w:hAnsi="Symbol" w:hint="default"/>
      </w:rPr>
    </w:lvl>
    <w:lvl w:ilvl="7" w:tplc="04190003" w:tentative="1">
      <w:start w:val="1"/>
      <w:numFmt w:val="bullet"/>
      <w:lvlText w:val="o"/>
      <w:lvlJc w:val="left"/>
      <w:pPr>
        <w:ind w:left="5958" w:hanging="360"/>
      </w:pPr>
      <w:rPr>
        <w:rFonts w:ascii="Courier New" w:hAnsi="Courier New" w:hint="default"/>
      </w:rPr>
    </w:lvl>
    <w:lvl w:ilvl="8" w:tplc="04190005" w:tentative="1">
      <w:start w:val="1"/>
      <w:numFmt w:val="bullet"/>
      <w:lvlText w:val=""/>
      <w:lvlJc w:val="left"/>
      <w:pPr>
        <w:ind w:left="6678" w:hanging="360"/>
      </w:pPr>
      <w:rPr>
        <w:rFonts w:ascii="Wingdings" w:hAnsi="Wingdings" w:hint="default"/>
      </w:rPr>
    </w:lvl>
  </w:abstractNum>
  <w:abstractNum w:abstractNumId="53" w15:restartNumberingAfterBreak="0">
    <w:nsid w:val="56E44309"/>
    <w:multiLevelType w:val="hybridMultilevel"/>
    <w:tmpl w:val="C9FAF07E"/>
    <w:lvl w:ilvl="0" w:tplc="8BCEC0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57F33F7D"/>
    <w:multiLevelType w:val="multilevel"/>
    <w:tmpl w:val="DFAA14D2"/>
    <w:lvl w:ilvl="0">
      <w:start w:val="1"/>
      <w:numFmt w:val="decimal"/>
      <w:lvlRestart w:val="0"/>
      <w:lvlText w:val="%1."/>
      <w:lvlJc w:val="left"/>
      <w:pPr>
        <w:tabs>
          <w:tab w:val="num" w:pos="720"/>
        </w:tabs>
        <w:ind w:left="0" w:firstLine="0"/>
      </w:pPr>
      <w:rPr>
        <w:rFonts w:ascii="Times New Roman" w:hAnsi="Times New Roman"/>
        <w:b/>
        <w:i w:val="0"/>
        <w:caps w:val="0"/>
        <w:color w:val="auto"/>
        <w:u w:val="none"/>
      </w:rPr>
    </w:lvl>
    <w:lvl w:ilvl="1">
      <w:start w:val="1"/>
      <w:numFmt w:val="decimal"/>
      <w:lvlText w:val="%1.%2"/>
      <w:lvlJc w:val="left"/>
      <w:pPr>
        <w:tabs>
          <w:tab w:val="num" w:pos="1288"/>
        </w:tabs>
        <w:ind w:left="568" w:firstLine="0"/>
      </w:pPr>
      <w:rPr>
        <w:rFonts w:ascii="Times New Roman" w:hAnsi="Times New Roman"/>
        <w:b w:val="0"/>
        <w:i w:val="0"/>
        <w:caps w:val="0"/>
        <w:color w:val="auto"/>
        <w:u w:val="none"/>
      </w:rPr>
    </w:lvl>
    <w:lvl w:ilvl="2">
      <w:start w:val="1"/>
      <w:numFmt w:val="lowerLetter"/>
      <w:lvlText w:val="%3)"/>
      <w:lvlJc w:val="left"/>
      <w:pPr>
        <w:tabs>
          <w:tab w:val="num" w:pos="720"/>
        </w:tabs>
        <w:ind w:left="720" w:hanging="720"/>
      </w:pPr>
      <w:rPr>
        <w:b w:val="0"/>
        <w:i w:val="0"/>
        <w:caps w:val="0"/>
        <w:color w:val="auto"/>
        <w:u w:val="none"/>
      </w:rPr>
    </w:lvl>
    <w:lvl w:ilvl="3">
      <w:start w:val="1"/>
      <w:numFmt w:val="lowerRoman"/>
      <w:lvlText w:val="(%4)"/>
      <w:lvlJc w:val="right"/>
      <w:pPr>
        <w:tabs>
          <w:tab w:val="num" w:pos="1440"/>
        </w:tabs>
        <w:ind w:left="1440" w:hanging="216"/>
      </w:pPr>
      <w:rPr>
        <w:rFonts w:ascii="Times New Roman" w:hAnsi="Times New Roman"/>
        <w:b w:val="0"/>
        <w:i w:val="0"/>
        <w:caps w:val="0"/>
        <w:color w:val="auto"/>
        <w:u w:val="none"/>
      </w:rPr>
    </w:lvl>
    <w:lvl w:ilvl="4">
      <w:start w:val="1"/>
      <w:numFmt w:val="upperLetter"/>
      <w:lvlText w:val="(%5)"/>
      <w:lvlJc w:val="left"/>
      <w:pPr>
        <w:tabs>
          <w:tab w:val="num" w:pos="2160"/>
        </w:tabs>
        <w:ind w:left="2160" w:hanging="720"/>
      </w:pPr>
      <w:rPr>
        <w:rFonts w:ascii="Times New Roman" w:hAnsi="Times New Roman"/>
        <w:b w:val="0"/>
        <w:i w:val="0"/>
        <w:caps w:val="0"/>
        <w:color w:val="auto"/>
        <w:u w:val="none"/>
      </w:rPr>
    </w:lvl>
    <w:lvl w:ilvl="5">
      <w:start w:val="1"/>
      <w:numFmt w:val="upperRoman"/>
      <w:lvlText w:val="(%6)"/>
      <w:lvlJc w:val="right"/>
      <w:pPr>
        <w:tabs>
          <w:tab w:val="num" w:pos="2880"/>
        </w:tabs>
        <w:ind w:left="2880" w:hanging="216"/>
      </w:pPr>
      <w:rPr>
        <w:rFonts w:ascii="Times New Roman" w:hAnsi="Times New Roman"/>
        <w:b w:val="0"/>
        <w:i w:val="0"/>
        <w:caps w:val="0"/>
        <w:color w:val="auto"/>
        <w:u w:val="none"/>
      </w:rPr>
    </w:lvl>
    <w:lvl w:ilvl="6">
      <w:start w:val="27"/>
      <w:numFmt w:val="lowerLetter"/>
      <w:lvlText w:val="(%7)"/>
      <w:lvlJc w:val="left"/>
      <w:pPr>
        <w:tabs>
          <w:tab w:val="num" w:pos="3600"/>
        </w:tabs>
        <w:ind w:left="3600" w:hanging="720"/>
      </w:pPr>
      <w:rPr>
        <w:rFonts w:ascii="Times New Roman" w:hAnsi="Times New Roman"/>
        <w:b w:val="0"/>
        <w:i w:val="0"/>
        <w:caps w:val="0"/>
        <w:color w:val="auto"/>
        <w:u w:val="none"/>
      </w:rPr>
    </w:lvl>
    <w:lvl w:ilvl="7">
      <w:start w:val="1"/>
      <w:numFmt w:val="decimal"/>
      <w:lvlText w:val="(%8)"/>
      <w:lvlJc w:val="left"/>
      <w:pPr>
        <w:tabs>
          <w:tab w:val="num" w:pos="4320"/>
        </w:tabs>
        <w:ind w:left="4320" w:hanging="720"/>
      </w:pPr>
      <w:rPr>
        <w:rFonts w:ascii="Times New Roman" w:hAnsi="Times New Roman"/>
        <w:b w:val="0"/>
        <w:i w:val="0"/>
        <w:caps w:val="0"/>
        <w:color w:val="auto"/>
        <w:u w:val="none"/>
      </w:rPr>
    </w:lvl>
    <w:lvl w:ilvl="8">
      <w:start w:val="1"/>
      <w:numFmt w:val="lowerRoman"/>
      <w:lvlText w:val="%9)"/>
      <w:lvlJc w:val="left"/>
      <w:pPr>
        <w:tabs>
          <w:tab w:val="num" w:pos="5760"/>
        </w:tabs>
        <w:ind w:left="5760" w:hanging="720"/>
      </w:pPr>
      <w:rPr>
        <w:rFonts w:ascii="Times New Roman" w:hAnsi="Times New Roman"/>
        <w:b w:val="0"/>
        <w:i w:val="0"/>
        <w:caps w:val="0"/>
        <w:color w:val="auto"/>
        <w:u w:val="none"/>
      </w:rPr>
    </w:lvl>
  </w:abstractNum>
  <w:abstractNum w:abstractNumId="55" w15:restartNumberingAfterBreak="0">
    <w:nsid w:val="581F5B10"/>
    <w:multiLevelType w:val="multilevel"/>
    <w:tmpl w:val="A0208328"/>
    <w:styleLink w:val="List65"/>
    <w:lvl w:ilvl="0">
      <w:start w:val="1"/>
      <w:numFmt w:val="decimal"/>
      <w:lvlText w:val="%1)"/>
      <w:lvlJc w:val="left"/>
      <w:pPr>
        <w:tabs>
          <w:tab w:val="num" w:pos="360"/>
        </w:tabs>
        <w:ind w:left="360" w:hanging="360"/>
      </w:pPr>
      <w:rPr>
        <w:color w:val="000000"/>
        <w:position w:val="0"/>
        <w:sz w:val="24"/>
        <w:szCs w:val="24"/>
        <w:rtl w:val="0"/>
      </w:rPr>
    </w:lvl>
    <w:lvl w:ilvl="1">
      <w:start w:val="1"/>
      <w:numFmt w:val="lowerLetter"/>
      <w:lvlText w:val="%2."/>
      <w:lvlJc w:val="left"/>
      <w:pPr>
        <w:tabs>
          <w:tab w:val="num" w:pos="1440"/>
        </w:tabs>
        <w:ind w:left="1440" w:hanging="360"/>
      </w:pPr>
      <w:rPr>
        <w:color w:val="000000"/>
        <w:position w:val="0"/>
        <w:sz w:val="24"/>
        <w:szCs w:val="24"/>
        <w:rtl w:val="0"/>
      </w:rPr>
    </w:lvl>
    <w:lvl w:ilvl="2">
      <w:start w:val="1"/>
      <w:numFmt w:val="lowerRoman"/>
      <w:lvlText w:val="%3."/>
      <w:lvlJc w:val="left"/>
      <w:pPr>
        <w:tabs>
          <w:tab w:val="num" w:pos="2160"/>
        </w:tabs>
        <w:ind w:left="2160" w:hanging="296"/>
      </w:pPr>
      <w:rPr>
        <w:color w:val="000000"/>
        <w:position w:val="0"/>
        <w:sz w:val="24"/>
        <w:szCs w:val="24"/>
        <w:rtl w:val="0"/>
      </w:rPr>
    </w:lvl>
    <w:lvl w:ilvl="3">
      <w:start w:val="1"/>
      <w:numFmt w:val="decimal"/>
      <w:lvlText w:val="%4."/>
      <w:lvlJc w:val="left"/>
      <w:pPr>
        <w:tabs>
          <w:tab w:val="num" w:pos="2880"/>
        </w:tabs>
        <w:ind w:left="2880" w:hanging="360"/>
      </w:pPr>
      <w:rPr>
        <w:color w:val="000000"/>
        <w:position w:val="0"/>
        <w:sz w:val="24"/>
        <w:szCs w:val="24"/>
        <w:rtl w:val="0"/>
      </w:rPr>
    </w:lvl>
    <w:lvl w:ilvl="4">
      <w:start w:val="1"/>
      <w:numFmt w:val="lowerLetter"/>
      <w:lvlText w:val="%5."/>
      <w:lvlJc w:val="left"/>
      <w:pPr>
        <w:tabs>
          <w:tab w:val="num" w:pos="3600"/>
        </w:tabs>
        <w:ind w:left="3600" w:hanging="360"/>
      </w:pPr>
      <w:rPr>
        <w:color w:val="000000"/>
        <w:position w:val="0"/>
        <w:sz w:val="24"/>
        <w:szCs w:val="24"/>
        <w:rtl w:val="0"/>
      </w:rPr>
    </w:lvl>
    <w:lvl w:ilvl="5">
      <w:start w:val="1"/>
      <w:numFmt w:val="lowerRoman"/>
      <w:lvlText w:val="%6."/>
      <w:lvlJc w:val="left"/>
      <w:pPr>
        <w:tabs>
          <w:tab w:val="num" w:pos="4320"/>
        </w:tabs>
        <w:ind w:left="4320" w:hanging="296"/>
      </w:pPr>
      <w:rPr>
        <w:color w:val="000000"/>
        <w:position w:val="0"/>
        <w:sz w:val="24"/>
        <w:szCs w:val="24"/>
        <w:rtl w:val="0"/>
      </w:rPr>
    </w:lvl>
    <w:lvl w:ilvl="6">
      <w:start w:val="1"/>
      <w:numFmt w:val="decimal"/>
      <w:lvlText w:val="%7."/>
      <w:lvlJc w:val="left"/>
      <w:pPr>
        <w:tabs>
          <w:tab w:val="num" w:pos="5040"/>
        </w:tabs>
        <w:ind w:left="5040" w:hanging="360"/>
      </w:pPr>
      <w:rPr>
        <w:color w:val="000000"/>
        <w:position w:val="0"/>
        <w:sz w:val="24"/>
        <w:szCs w:val="24"/>
        <w:rtl w:val="0"/>
      </w:rPr>
    </w:lvl>
    <w:lvl w:ilvl="7">
      <w:start w:val="1"/>
      <w:numFmt w:val="lowerLetter"/>
      <w:lvlText w:val="%8."/>
      <w:lvlJc w:val="left"/>
      <w:pPr>
        <w:tabs>
          <w:tab w:val="num" w:pos="5760"/>
        </w:tabs>
        <w:ind w:left="5760" w:hanging="360"/>
      </w:pPr>
      <w:rPr>
        <w:color w:val="000000"/>
        <w:position w:val="0"/>
        <w:sz w:val="24"/>
        <w:szCs w:val="24"/>
        <w:rtl w:val="0"/>
      </w:rPr>
    </w:lvl>
    <w:lvl w:ilvl="8">
      <w:start w:val="1"/>
      <w:numFmt w:val="lowerRoman"/>
      <w:lvlText w:val="%9."/>
      <w:lvlJc w:val="left"/>
      <w:pPr>
        <w:tabs>
          <w:tab w:val="num" w:pos="6480"/>
        </w:tabs>
        <w:ind w:left="6480" w:hanging="296"/>
      </w:pPr>
      <w:rPr>
        <w:color w:val="000000"/>
        <w:position w:val="0"/>
        <w:sz w:val="24"/>
        <w:szCs w:val="24"/>
        <w:rtl w:val="0"/>
      </w:rPr>
    </w:lvl>
  </w:abstractNum>
  <w:abstractNum w:abstractNumId="56" w15:restartNumberingAfterBreak="0">
    <w:nsid w:val="592A69C0"/>
    <w:multiLevelType w:val="hybridMultilevel"/>
    <w:tmpl w:val="547EE7CC"/>
    <w:lvl w:ilvl="0" w:tplc="F43087A8">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5B7260ED"/>
    <w:multiLevelType w:val="hybridMultilevel"/>
    <w:tmpl w:val="6E32EB10"/>
    <w:lvl w:ilvl="0" w:tplc="2F808BF2">
      <w:start w:val="1"/>
      <w:numFmt w:val="bullet"/>
      <w:lvlText w:val=""/>
      <w:lvlJc w:val="left"/>
      <w:pPr>
        <w:ind w:left="1287" w:hanging="360"/>
      </w:pPr>
      <w:rPr>
        <w:rFonts w:ascii="Symbol" w:hAnsi="Symbol" w:hint="default"/>
      </w:rPr>
    </w:lvl>
    <w:lvl w:ilvl="1" w:tplc="279E3A6E" w:tentative="1">
      <w:start w:val="1"/>
      <w:numFmt w:val="bullet"/>
      <w:lvlText w:val="o"/>
      <w:lvlJc w:val="left"/>
      <w:pPr>
        <w:ind w:left="2007" w:hanging="360"/>
      </w:pPr>
      <w:rPr>
        <w:rFonts w:ascii="Courier New" w:hAnsi="Courier New" w:cs="Courier New" w:hint="default"/>
      </w:rPr>
    </w:lvl>
    <w:lvl w:ilvl="2" w:tplc="1F2AEDEA" w:tentative="1">
      <w:start w:val="1"/>
      <w:numFmt w:val="bullet"/>
      <w:lvlText w:val=""/>
      <w:lvlJc w:val="left"/>
      <w:pPr>
        <w:ind w:left="2727" w:hanging="360"/>
      </w:pPr>
      <w:rPr>
        <w:rFonts w:ascii="Wingdings" w:hAnsi="Wingdings" w:hint="default"/>
      </w:rPr>
    </w:lvl>
    <w:lvl w:ilvl="3" w:tplc="E42E411C" w:tentative="1">
      <w:start w:val="1"/>
      <w:numFmt w:val="bullet"/>
      <w:lvlText w:val=""/>
      <w:lvlJc w:val="left"/>
      <w:pPr>
        <w:ind w:left="3447" w:hanging="360"/>
      </w:pPr>
      <w:rPr>
        <w:rFonts w:ascii="Symbol" w:hAnsi="Symbol" w:hint="default"/>
      </w:rPr>
    </w:lvl>
    <w:lvl w:ilvl="4" w:tplc="26BEB4C8" w:tentative="1">
      <w:start w:val="1"/>
      <w:numFmt w:val="bullet"/>
      <w:lvlText w:val="o"/>
      <w:lvlJc w:val="left"/>
      <w:pPr>
        <w:ind w:left="4167" w:hanging="360"/>
      </w:pPr>
      <w:rPr>
        <w:rFonts w:ascii="Courier New" w:hAnsi="Courier New" w:cs="Courier New" w:hint="default"/>
      </w:rPr>
    </w:lvl>
    <w:lvl w:ilvl="5" w:tplc="EE92E7CC" w:tentative="1">
      <w:start w:val="1"/>
      <w:numFmt w:val="bullet"/>
      <w:lvlText w:val=""/>
      <w:lvlJc w:val="left"/>
      <w:pPr>
        <w:ind w:left="4887" w:hanging="360"/>
      </w:pPr>
      <w:rPr>
        <w:rFonts w:ascii="Wingdings" w:hAnsi="Wingdings" w:hint="default"/>
      </w:rPr>
    </w:lvl>
    <w:lvl w:ilvl="6" w:tplc="20A4BC42" w:tentative="1">
      <w:start w:val="1"/>
      <w:numFmt w:val="bullet"/>
      <w:lvlText w:val=""/>
      <w:lvlJc w:val="left"/>
      <w:pPr>
        <w:ind w:left="5607" w:hanging="360"/>
      </w:pPr>
      <w:rPr>
        <w:rFonts w:ascii="Symbol" w:hAnsi="Symbol" w:hint="default"/>
      </w:rPr>
    </w:lvl>
    <w:lvl w:ilvl="7" w:tplc="C5201576" w:tentative="1">
      <w:start w:val="1"/>
      <w:numFmt w:val="bullet"/>
      <w:lvlText w:val="o"/>
      <w:lvlJc w:val="left"/>
      <w:pPr>
        <w:ind w:left="6327" w:hanging="360"/>
      </w:pPr>
      <w:rPr>
        <w:rFonts w:ascii="Courier New" w:hAnsi="Courier New" w:cs="Courier New" w:hint="default"/>
      </w:rPr>
    </w:lvl>
    <w:lvl w:ilvl="8" w:tplc="C63EC3E0" w:tentative="1">
      <w:start w:val="1"/>
      <w:numFmt w:val="bullet"/>
      <w:lvlText w:val=""/>
      <w:lvlJc w:val="left"/>
      <w:pPr>
        <w:ind w:left="7047" w:hanging="360"/>
      </w:pPr>
      <w:rPr>
        <w:rFonts w:ascii="Wingdings" w:hAnsi="Wingdings" w:hint="default"/>
      </w:rPr>
    </w:lvl>
  </w:abstractNum>
  <w:abstractNum w:abstractNumId="58" w15:restartNumberingAfterBreak="0">
    <w:nsid w:val="5CF31084"/>
    <w:multiLevelType w:val="hybridMultilevel"/>
    <w:tmpl w:val="9CC26506"/>
    <w:lvl w:ilvl="0" w:tplc="04190017">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60FF745A"/>
    <w:multiLevelType w:val="hybridMultilevel"/>
    <w:tmpl w:val="DB6080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6130481D"/>
    <w:multiLevelType w:val="hybridMultilevel"/>
    <w:tmpl w:val="AE8A8EE4"/>
    <w:styleLink w:val="List08"/>
    <w:lvl w:ilvl="0" w:tplc="0419000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627A2EF9"/>
    <w:multiLevelType w:val="hybridMultilevel"/>
    <w:tmpl w:val="8572ED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672B22E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8456876"/>
    <w:multiLevelType w:val="hybridMultilevel"/>
    <w:tmpl w:val="773CD0F4"/>
    <w:lvl w:ilvl="0" w:tplc="825EE306">
      <w:start w:val="1"/>
      <w:numFmt w:val="lowerLetter"/>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64" w15:restartNumberingAfterBreak="0">
    <w:nsid w:val="689A3A96"/>
    <w:multiLevelType w:val="multilevel"/>
    <w:tmpl w:val="B524B5F0"/>
    <w:styleLink w:val="List6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C942D21"/>
    <w:multiLevelType w:val="hybridMultilevel"/>
    <w:tmpl w:val="149261B2"/>
    <w:lvl w:ilvl="0" w:tplc="72F6A82C">
      <w:start w:val="1"/>
      <w:numFmt w:val="bullet"/>
      <w:lvlText w:val="•"/>
      <w:lvlJc w:val="left"/>
      <w:pPr>
        <w:ind w:left="720" w:hanging="360"/>
      </w:pPr>
      <w:rPr>
        <w:rFonts w:ascii="EYInterstate" w:hAnsi="EYInterstat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EBD2166"/>
    <w:multiLevelType w:val="hybridMultilevel"/>
    <w:tmpl w:val="51DE35F0"/>
    <w:lvl w:ilvl="0" w:tplc="692A07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7" w15:restartNumberingAfterBreak="0">
    <w:nsid w:val="762F2D59"/>
    <w:multiLevelType w:val="hybridMultilevel"/>
    <w:tmpl w:val="EB664690"/>
    <w:lvl w:ilvl="0" w:tplc="04190001">
      <w:start w:val="1"/>
      <w:numFmt w:val="bullet"/>
      <w:lvlText w:val=""/>
      <w:lvlJc w:val="left"/>
      <w:pPr>
        <w:ind w:left="1196" w:hanging="360"/>
      </w:pPr>
      <w:rPr>
        <w:rFonts w:ascii="Symbol" w:hAnsi="Symbol" w:hint="default"/>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68" w15:restartNumberingAfterBreak="0">
    <w:nsid w:val="77B6634E"/>
    <w:multiLevelType w:val="multilevel"/>
    <w:tmpl w:val="F19A6BCA"/>
    <w:styleLink w:val="List75"/>
    <w:lvl w:ilvl="0">
      <w:start w:val="1"/>
      <w:numFmt w:val="decimal"/>
      <w:lvlText w:val="%1)"/>
      <w:lvlJc w:val="left"/>
      <w:pPr>
        <w:tabs>
          <w:tab w:val="num" w:pos="360"/>
        </w:tabs>
        <w:ind w:left="360" w:hanging="360"/>
      </w:pPr>
      <w:rPr>
        <w:spacing w:val="-3"/>
        <w:position w:val="0"/>
        <w:sz w:val="24"/>
        <w:szCs w:val="24"/>
        <w:rtl w:val="0"/>
      </w:rPr>
    </w:lvl>
    <w:lvl w:ilvl="1">
      <w:start w:val="1"/>
      <w:numFmt w:val="decimal"/>
      <w:lvlText w:val="%1)%2)"/>
      <w:lvlJc w:val="left"/>
      <w:pPr>
        <w:tabs>
          <w:tab w:val="num" w:pos="567"/>
        </w:tabs>
        <w:ind w:left="567"/>
      </w:pPr>
      <w:rPr>
        <w:spacing w:val="-3"/>
        <w:position w:val="0"/>
        <w:sz w:val="24"/>
        <w:szCs w:val="24"/>
        <w:rtl w:val="0"/>
      </w:rPr>
    </w:lvl>
    <w:lvl w:ilvl="2">
      <w:start w:val="1"/>
      <w:numFmt w:val="decimal"/>
      <w:lvlText w:val="%3)"/>
      <w:lvlJc w:val="left"/>
      <w:pPr>
        <w:tabs>
          <w:tab w:val="num" w:pos="567"/>
        </w:tabs>
        <w:ind w:left="567"/>
      </w:pPr>
      <w:rPr>
        <w:spacing w:val="-3"/>
        <w:position w:val="0"/>
        <w:sz w:val="24"/>
        <w:szCs w:val="24"/>
        <w:rtl w:val="0"/>
      </w:rPr>
    </w:lvl>
    <w:lvl w:ilvl="3">
      <w:start w:val="1"/>
      <w:numFmt w:val="decimal"/>
      <w:lvlText w:val="%4)"/>
      <w:lvlJc w:val="left"/>
      <w:pPr>
        <w:tabs>
          <w:tab w:val="num" w:pos="567"/>
        </w:tabs>
        <w:ind w:left="567"/>
      </w:pPr>
      <w:rPr>
        <w:spacing w:val="-3"/>
        <w:position w:val="0"/>
        <w:sz w:val="24"/>
        <w:szCs w:val="24"/>
        <w:rtl w:val="0"/>
      </w:rPr>
    </w:lvl>
    <w:lvl w:ilvl="4">
      <w:start w:val="1"/>
      <w:numFmt w:val="decimal"/>
      <w:lvlText w:val="%5)"/>
      <w:lvlJc w:val="left"/>
      <w:pPr>
        <w:tabs>
          <w:tab w:val="num" w:pos="567"/>
        </w:tabs>
        <w:ind w:left="567"/>
      </w:pPr>
      <w:rPr>
        <w:spacing w:val="-3"/>
        <w:position w:val="0"/>
        <w:sz w:val="24"/>
        <w:szCs w:val="24"/>
        <w:rtl w:val="0"/>
      </w:rPr>
    </w:lvl>
    <w:lvl w:ilvl="5">
      <w:start w:val="1"/>
      <w:numFmt w:val="decimal"/>
      <w:lvlText w:val="%6)"/>
      <w:lvlJc w:val="left"/>
      <w:pPr>
        <w:tabs>
          <w:tab w:val="num" w:pos="567"/>
        </w:tabs>
        <w:ind w:left="567"/>
      </w:pPr>
      <w:rPr>
        <w:spacing w:val="-3"/>
        <w:position w:val="0"/>
        <w:sz w:val="24"/>
        <w:szCs w:val="24"/>
        <w:rtl w:val="0"/>
      </w:rPr>
    </w:lvl>
    <w:lvl w:ilvl="6">
      <w:start w:val="1"/>
      <w:numFmt w:val="decimal"/>
      <w:lvlText w:val="%7)"/>
      <w:lvlJc w:val="left"/>
      <w:pPr>
        <w:tabs>
          <w:tab w:val="num" w:pos="567"/>
        </w:tabs>
        <w:ind w:left="567"/>
      </w:pPr>
      <w:rPr>
        <w:spacing w:val="-3"/>
        <w:position w:val="0"/>
        <w:sz w:val="24"/>
        <w:szCs w:val="24"/>
        <w:rtl w:val="0"/>
      </w:rPr>
    </w:lvl>
    <w:lvl w:ilvl="7">
      <w:start w:val="1"/>
      <w:numFmt w:val="decimal"/>
      <w:lvlText w:val="%8)"/>
      <w:lvlJc w:val="left"/>
      <w:pPr>
        <w:tabs>
          <w:tab w:val="num" w:pos="567"/>
        </w:tabs>
        <w:ind w:left="567"/>
      </w:pPr>
      <w:rPr>
        <w:spacing w:val="-3"/>
        <w:position w:val="0"/>
        <w:sz w:val="24"/>
        <w:szCs w:val="24"/>
        <w:rtl w:val="0"/>
      </w:rPr>
    </w:lvl>
    <w:lvl w:ilvl="8">
      <w:start w:val="1"/>
      <w:numFmt w:val="decimal"/>
      <w:lvlText w:val="%9)"/>
      <w:lvlJc w:val="left"/>
      <w:pPr>
        <w:tabs>
          <w:tab w:val="num" w:pos="567"/>
        </w:tabs>
        <w:ind w:left="567"/>
      </w:pPr>
      <w:rPr>
        <w:spacing w:val="-3"/>
        <w:position w:val="0"/>
        <w:sz w:val="24"/>
        <w:szCs w:val="24"/>
        <w:rtl w:val="0"/>
      </w:rPr>
    </w:lvl>
  </w:abstractNum>
  <w:abstractNum w:abstractNumId="69" w15:restartNumberingAfterBreak="0">
    <w:nsid w:val="78AA557D"/>
    <w:multiLevelType w:val="hybridMultilevel"/>
    <w:tmpl w:val="9C52A624"/>
    <w:lvl w:ilvl="0" w:tplc="71FC6D70">
      <w:start w:val="1"/>
      <w:numFmt w:val="bullet"/>
      <w:pStyle w:val="a1"/>
      <w:lvlText w:val=""/>
      <w:lvlJc w:val="left"/>
      <w:pPr>
        <w:tabs>
          <w:tab w:val="num" w:pos="644"/>
        </w:tabs>
        <w:ind w:left="644" w:hanging="360"/>
      </w:pPr>
      <w:rPr>
        <w:rFonts w:ascii="Symbol" w:hAnsi="Symbol" w:hint="default"/>
      </w:rPr>
    </w:lvl>
    <w:lvl w:ilvl="1" w:tplc="E632AFDC">
      <w:start w:val="1"/>
      <w:numFmt w:val="bullet"/>
      <w:lvlText w:val="o"/>
      <w:lvlJc w:val="left"/>
      <w:pPr>
        <w:tabs>
          <w:tab w:val="num" w:pos="1440"/>
        </w:tabs>
        <w:ind w:left="1440" w:hanging="360"/>
      </w:pPr>
      <w:rPr>
        <w:rFonts w:ascii="Courier New" w:hAnsi="Courier New" w:hint="default"/>
      </w:rPr>
    </w:lvl>
    <w:lvl w:ilvl="2" w:tplc="1BD05B82" w:tentative="1">
      <w:start w:val="1"/>
      <w:numFmt w:val="bullet"/>
      <w:lvlText w:val=""/>
      <w:lvlJc w:val="left"/>
      <w:pPr>
        <w:tabs>
          <w:tab w:val="num" w:pos="2160"/>
        </w:tabs>
        <w:ind w:left="2160" w:hanging="360"/>
      </w:pPr>
      <w:rPr>
        <w:rFonts w:ascii="Wingdings" w:hAnsi="Wingdings" w:hint="default"/>
      </w:rPr>
    </w:lvl>
    <w:lvl w:ilvl="3" w:tplc="EEEC8326" w:tentative="1">
      <w:start w:val="1"/>
      <w:numFmt w:val="bullet"/>
      <w:lvlText w:val=""/>
      <w:lvlJc w:val="left"/>
      <w:pPr>
        <w:tabs>
          <w:tab w:val="num" w:pos="2880"/>
        </w:tabs>
        <w:ind w:left="2880" w:hanging="360"/>
      </w:pPr>
      <w:rPr>
        <w:rFonts w:ascii="Symbol" w:hAnsi="Symbol" w:hint="default"/>
      </w:rPr>
    </w:lvl>
    <w:lvl w:ilvl="4" w:tplc="A8EC11D2" w:tentative="1">
      <w:start w:val="1"/>
      <w:numFmt w:val="bullet"/>
      <w:lvlText w:val="o"/>
      <w:lvlJc w:val="left"/>
      <w:pPr>
        <w:tabs>
          <w:tab w:val="num" w:pos="3600"/>
        </w:tabs>
        <w:ind w:left="3600" w:hanging="360"/>
      </w:pPr>
      <w:rPr>
        <w:rFonts w:ascii="Courier New" w:hAnsi="Courier New" w:hint="default"/>
      </w:rPr>
    </w:lvl>
    <w:lvl w:ilvl="5" w:tplc="060AFA86" w:tentative="1">
      <w:start w:val="1"/>
      <w:numFmt w:val="bullet"/>
      <w:lvlText w:val=""/>
      <w:lvlJc w:val="left"/>
      <w:pPr>
        <w:tabs>
          <w:tab w:val="num" w:pos="4320"/>
        </w:tabs>
        <w:ind w:left="4320" w:hanging="360"/>
      </w:pPr>
      <w:rPr>
        <w:rFonts w:ascii="Wingdings" w:hAnsi="Wingdings" w:hint="default"/>
      </w:rPr>
    </w:lvl>
    <w:lvl w:ilvl="6" w:tplc="9AB82860" w:tentative="1">
      <w:start w:val="1"/>
      <w:numFmt w:val="bullet"/>
      <w:lvlText w:val=""/>
      <w:lvlJc w:val="left"/>
      <w:pPr>
        <w:tabs>
          <w:tab w:val="num" w:pos="5040"/>
        </w:tabs>
        <w:ind w:left="5040" w:hanging="360"/>
      </w:pPr>
      <w:rPr>
        <w:rFonts w:ascii="Symbol" w:hAnsi="Symbol" w:hint="default"/>
      </w:rPr>
    </w:lvl>
    <w:lvl w:ilvl="7" w:tplc="566861AE" w:tentative="1">
      <w:start w:val="1"/>
      <w:numFmt w:val="bullet"/>
      <w:lvlText w:val="o"/>
      <w:lvlJc w:val="left"/>
      <w:pPr>
        <w:tabs>
          <w:tab w:val="num" w:pos="5760"/>
        </w:tabs>
        <w:ind w:left="5760" w:hanging="360"/>
      </w:pPr>
      <w:rPr>
        <w:rFonts w:ascii="Courier New" w:hAnsi="Courier New" w:hint="default"/>
      </w:rPr>
    </w:lvl>
    <w:lvl w:ilvl="8" w:tplc="CDB67D1A"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CE53D3E"/>
    <w:multiLevelType w:val="hybridMultilevel"/>
    <w:tmpl w:val="4C7CA5D2"/>
    <w:lvl w:ilvl="0" w:tplc="9036087C">
      <w:start w:val="1"/>
      <w:numFmt w:val="bullet"/>
      <w:pStyle w:val="3"/>
      <w:lvlText w:val=""/>
      <w:lvlJc w:val="left"/>
      <w:pPr>
        <w:tabs>
          <w:tab w:val="num" w:pos="720"/>
        </w:tabs>
        <w:ind w:left="720" w:hanging="360"/>
      </w:pPr>
      <w:rPr>
        <w:rFonts w:ascii="Symbol" w:hAnsi="Symbol" w:hint="default"/>
      </w:rPr>
    </w:lvl>
    <w:lvl w:ilvl="1" w:tplc="E43C7F50" w:tentative="1">
      <w:start w:val="1"/>
      <w:numFmt w:val="bullet"/>
      <w:lvlText w:val="o"/>
      <w:lvlJc w:val="left"/>
      <w:pPr>
        <w:tabs>
          <w:tab w:val="num" w:pos="1440"/>
        </w:tabs>
        <w:ind w:left="1440" w:hanging="360"/>
      </w:pPr>
      <w:rPr>
        <w:rFonts w:ascii="Courier New" w:hAnsi="Courier New" w:cs="Courier New" w:hint="default"/>
      </w:rPr>
    </w:lvl>
    <w:lvl w:ilvl="2" w:tplc="85F46098" w:tentative="1">
      <w:start w:val="1"/>
      <w:numFmt w:val="bullet"/>
      <w:lvlText w:val=""/>
      <w:lvlJc w:val="left"/>
      <w:pPr>
        <w:tabs>
          <w:tab w:val="num" w:pos="2160"/>
        </w:tabs>
        <w:ind w:left="2160" w:hanging="360"/>
      </w:pPr>
      <w:rPr>
        <w:rFonts w:ascii="Wingdings" w:hAnsi="Wingdings" w:hint="default"/>
      </w:rPr>
    </w:lvl>
    <w:lvl w:ilvl="3" w:tplc="1B82B4B0" w:tentative="1">
      <w:start w:val="1"/>
      <w:numFmt w:val="bullet"/>
      <w:lvlText w:val=""/>
      <w:lvlJc w:val="left"/>
      <w:pPr>
        <w:tabs>
          <w:tab w:val="num" w:pos="2880"/>
        </w:tabs>
        <w:ind w:left="2880" w:hanging="360"/>
      </w:pPr>
      <w:rPr>
        <w:rFonts w:ascii="Symbol" w:hAnsi="Symbol" w:hint="default"/>
      </w:rPr>
    </w:lvl>
    <w:lvl w:ilvl="4" w:tplc="47B2CA2C" w:tentative="1">
      <w:start w:val="1"/>
      <w:numFmt w:val="bullet"/>
      <w:lvlText w:val="o"/>
      <w:lvlJc w:val="left"/>
      <w:pPr>
        <w:tabs>
          <w:tab w:val="num" w:pos="3600"/>
        </w:tabs>
        <w:ind w:left="3600" w:hanging="360"/>
      </w:pPr>
      <w:rPr>
        <w:rFonts w:ascii="Courier New" w:hAnsi="Courier New" w:cs="Courier New" w:hint="default"/>
      </w:rPr>
    </w:lvl>
    <w:lvl w:ilvl="5" w:tplc="6FC8E83E" w:tentative="1">
      <w:start w:val="1"/>
      <w:numFmt w:val="bullet"/>
      <w:lvlText w:val=""/>
      <w:lvlJc w:val="left"/>
      <w:pPr>
        <w:tabs>
          <w:tab w:val="num" w:pos="4320"/>
        </w:tabs>
        <w:ind w:left="4320" w:hanging="360"/>
      </w:pPr>
      <w:rPr>
        <w:rFonts w:ascii="Wingdings" w:hAnsi="Wingdings" w:hint="default"/>
      </w:rPr>
    </w:lvl>
    <w:lvl w:ilvl="6" w:tplc="29DE81CA" w:tentative="1">
      <w:start w:val="1"/>
      <w:numFmt w:val="bullet"/>
      <w:lvlText w:val=""/>
      <w:lvlJc w:val="left"/>
      <w:pPr>
        <w:tabs>
          <w:tab w:val="num" w:pos="5040"/>
        </w:tabs>
        <w:ind w:left="5040" w:hanging="360"/>
      </w:pPr>
      <w:rPr>
        <w:rFonts w:ascii="Symbol" w:hAnsi="Symbol" w:hint="default"/>
      </w:rPr>
    </w:lvl>
    <w:lvl w:ilvl="7" w:tplc="AF746462" w:tentative="1">
      <w:start w:val="1"/>
      <w:numFmt w:val="bullet"/>
      <w:lvlText w:val="o"/>
      <w:lvlJc w:val="left"/>
      <w:pPr>
        <w:tabs>
          <w:tab w:val="num" w:pos="5760"/>
        </w:tabs>
        <w:ind w:left="5760" w:hanging="360"/>
      </w:pPr>
      <w:rPr>
        <w:rFonts w:ascii="Courier New" w:hAnsi="Courier New" w:cs="Courier New" w:hint="default"/>
      </w:rPr>
    </w:lvl>
    <w:lvl w:ilvl="8" w:tplc="5A1EB02C"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DA857DE"/>
    <w:multiLevelType w:val="hybridMultilevel"/>
    <w:tmpl w:val="FF34193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7F181D68"/>
    <w:multiLevelType w:val="hybridMultilevel"/>
    <w:tmpl w:val="2B665250"/>
    <w:lvl w:ilvl="0" w:tplc="04190001">
      <w:start w:val="1"/>
      <w:numFmt w:val="bullet"/>
      <w:pStyle w:val="a2"/>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2"/>
  </w:num>
  <w:num w:numId="2">
    <w:abstractNumId w:val="60"/>
  </w:num>
  <w:num w:numId="3">
    <w:abstractNumId w:val="15"/>
  </w:num>
  <w:num w:numId="4">
    <w:abstractNumId w:val="24"/>
  </w:num>
  <w:num w:numId="5">
    <w:abstractNumId w:val="44"/>
  </w:num>
  <w:num w:numId="6">
    <w:abstractNumId w:val="57"/>
  </w:num>
  <w:num w:numId="7">
    <w:abstractNumId w:val="35"/>
  </w:num>
  <w:num w:numId="8">
    <w:abstractNumId w:val="72"/>
  </w:num>
  <w:num w:numId="9">
    <w:abstractNumId w:val="70"/>
  </w:num>
  <w:num w:numId="10">
    <w:abstractNumId w:val="12"/>
  </w:num>
  <w:num w:numId="11">
    <w:abstractNumId w:val="69"/>
  </w:num>
  <w:num w:numId="12">
    <w:abstractNumId w:val="30"/>
  </w:num>
  <w:num w:numId="13">
    <w:abstractNumId w:val="21"/>
  </w:num>
  <w:num w:numId="14">
    <w:abstractNumId w:val="61"/>
  </w:num>
  <w:num w:numId="15">
    <w:abstractNumId w:val="53"/>
  </w:num>
  <w:num w:numId="16">
    <w:abstractNumId w:val="28"/>
  </w:num>
  <w:num w:numId="17">
    <w:abstractNumId w:val="49"/>
  </w:num>
  <w:num w:numId="18">
    <w:abstractNumId w:val="59"/>
  </w:num>
  <w:num w:numId="1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42"/>
  </w:num>
  <w:num w:numId="25">
    <w:abstractNumId w:val="48"/>
  </w:num>
  <w:num w:numId="26">
    <w:abstractNumId w:val="40"/>
  </w:num>
  <w:num w:numId="27">
    <w:abstractNumId w:val="71"/>
  </w:num>
  <w:num w:numId="28">
    <w:abstractNumId w:val="27"/>
  </w:num>
  <w:num w:numId="29">
    <w:abstractNumId w:val="22"/>
  </w:num>
  <w:num w:numId="30">
    <w:abstractNumId w:val="10"/>
  </w:num>
  <w:num w:numId="31">
    <w:abstractNumId w:val="29"/>
  </w:num>
  <w:num w:numId="32">
    <w:abstractNumId w:val="54"/>
  </w:num>
  <w:num w:numId="33">
    <w:abstractNumId w:val="39"/>
  </w:num>
  <w:num w:numId="34">
    <w:abstractNumId w:val="45"/>
  </w:num>
  <w:num w:numId="35">
    <w:abstractNumId w:val="36"/>
  </w:num>
  <w:num w:numId="36">
    <w:abstractNumId w:val="34"/>
  </w:num>
  <w:num w:numId="37">
    <w:abstractNumId w:val="5"/>
  </w:num>
  <w:num w:numId="38">
    <w:abstractNumId w:val="63"/>
  </w:num>
  <w:num w:numId="39">
    <w:abstractNumId w:val="46"/>
  </w:num>
  <w:num w:numId="40">
    <w:abstractNumId w:val="47"/>
  </w:num>
  <w:num w:numId="41">
    <w:abstractNumId w:val="33"/>
  </w:num>
  <w:num w:numId="42">
    <w:abstractNumId w:val="62"/>
  </w:num>
  <w:num w:numId="43">
    <w:abstractNumId w:val="7"/>
  </w:num>
  <w:num w:numId="44">
    <w:abstractNumId w:val="14"/>
  </w:num>
  <w:num w:numId="45">
    <w:abstractNumId w:val="6"/>
  </w:num>
  <w:num w:numId="46">
    <w:abstractNumId w:val="18"/>
  </w:num>
  <w:num w:numId="47">
    <w:abstractNumId w:val="2"/>
  </w:num>
  <w:num w:numId="48">
    <w:abstractNumId w:val="64"/>
  </w:num>
  <w:num w:numId="49">
    <w:abstractNumId w:val="17"/>
  </w:num>
  <w:num w:numId="50">
    <w:abstractNumId w:val="37"/>
  </w:num>
  <w:num w:numId="51">
    <w:abstractNumId w:val="50"/>
  </w:num>
  <w:num w:numId="52">
    <w:abstractNumId w:val="25"/>
  </w:num>
  <w:num w:numId="53">
    <w:abstractNumId w:val="19"/>
  </w:num>
  <w:num w:numId="54">
    <w:abstractNumId w:val="43"/>
  </w:num>
  <w:num w:numId="55">
    <w:abstractNumId w:val="55"/>
  </w:num>
  <w:num w:numId="56">
    <w:abstractNumId w:val="26"/>
  </w:num>
  <w:num w:numId="57">
    <w:abstractNumId w:val="9"/>
  </w:num>
  <w:num w:numId="58">
    <w:abstractNumId w:val="31"/>
  </w:num>
  <w:num w:numId="59">
    <w:abstractNumId w:val="11"/>
  </w:num>
  <w:num w:numId="60">
    <w:abstractNumId w:val="52"/>
  </w:num>
  <w:num w:numId="61">
    <w:abstractNumId w:val="3"/>
  </w:num>
  <w:num w:numId="62">
    <w:abstractNumId w:val="68"/>
  </w:num>
  <w:num w:numId="63">
    <w:abstractNumId w:val="4"/>
  </w:num>
  <w:num w:numId="64">
    <w:abstractNumId w:val="51"/>
  </w:num>
  <w:num w:numId="65">
    <w:abstractNumId w:val="41"/>
  </w:num>
  <w:num w:numId="66">
    <w:abstractNumId w:val="20"/>
  </w:num>
  <w:num w:numId="67">
    <w:abstractNumId w:val="66"/>
  </w:num>
  <w:num w:numId="68">
    <w:abstractNumId w:val="16"/>
  </w:num>
  <w:num w:numId="69">
    <w:abstractNumId w:val="1"/>
  </w:num>
  <w:num w:numId="70">
    <w:abstractNumId w:val="0"/>
  </w:num>
  <w:num w:numId="71">
    <w:abstractNumId w:val="13"/>
  </w:num>
  <w:num w:numId="72">
    <w:abstractNumId w:val="13"/>
    <w:lvlOverride w:ilvl="0">
      <w:startOverride w:val="1"/>
    </w:lvlOverride>
  </w:num>
  <w:num w:numId="73">
    <w:abstractNumId w:val="0"/>
    <w:lvlOverride w:ilvl="0">
      <w:startOverride w:val="1"/>
    </w:lvlOverride>
  </w:num>
  <w:num w:numId="74">
    <w:abstractNumId w:val="65"/>
  </w:num>
  <w:num w:numId="75">
    <w:abstractNumId w:val="16"/>
    <w:lvlOverride w:ilvl="0">
      <w:startOverride w:val="10"/>
    </w:lvlOverride>
  </w:num>
  <w:num w:numId="76">
    <w:abstractNumId w:val="16"/>
    <w:lvlOverride w:ilvl="0">
      <w:startOverride w:val="21"/>
    </w:lvlOverride>
  </w:num>
  <w:num w:numId="77">
    <w:abstractNumId w:val="67"/>
  </w:num>
  <w:num w:numId="78">
    <w:abstractNumId w:val="16"/>
    <w:lvlOverride w:ilvl="0">
      <w:startOverride w:val="13"/>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D80"/>
    <w:rsid w:val="00013538"/>
    <w:rsid w:val="00017FA8"/>
    <w:rsid w:val="00024726"/>
    <w:rsid w:val="00042808"/>
    <w:rsid w:val="00063303"/>
    <w:rsid w:val="00064F3B"/>
    <w:rsid w:val="00071E48"/>
    <w:rsid w:val="00083F90"/>
    <w:rsid w:val="00084293"/>
    <w:rsid w:val="00095E7E"/>
    <w:rsid w:val="000A7066"/>
    <w:rsid w:val="000A7AA8"/>
    <w:rsid w:val="000B268F"/>
    <w:rsid w:val="000B2808"/>
    <w:rsid w:val="000B56DD"/>
    <w:rsid w:val="000D0B7B"/>
    <w:rsid w:val="000E27A2"/>
    <w:rsid w:val="000E6A51"/>
    <w:rsid w:val="000F1A37"/>
    <w:rsid w:val="00107410"/>
    <w:rsid w:val="00113F1E"/>
    <w:rsid w:val="00115CB1"/>
    <w:rsid w:val="001235C2"/>
    <w:rsid w:val="0015334C"/>
    <w:rsid w:val="00173118"/>
    <w:rsid w:val="00181DE5"/>
    <w:rsid w:val="001B5BB5"/>
    <w:rsid w:val="001C1B26"/>
    <w:rsid w:val="001D1DF2"/>
    <w:rsid w:val="001F3695"/>
    <w:rsid w:val="001F491C"/>
    <w:rsid w:val="00201529"/>
    <w:rsid w:val="00201F1B"/>
    <w:rsid w:val="002038C8"/>
    <w:rsid w:val="00210EC7"/>
    <w:rsid w:val="00215726"/>
    <w:rsid w:val="002369D5"/>
    <w:rsid w:val="002440FD"/>
    <w:rsid w:val="00244D32"/>
    <w:rsid w:val="00247921"/>
    <w:rsid w:val="00265E7B"/>
    <w:rsid w:val="002674C1"/>
    <w:rsid w:val="00270100"/>
    <w:rsid w:val="00273BC9"/>
    <w:rsid w:val="0028116E"/>
    <w:rsid w:val="00282BFC"/>
    <w:rsid w:val="00290774"/>
    <w:rsid w:val="00291E9A"/>
    <w:rsid w:val="00292E68"/>
    <w:rsid w:val="00293380"/>
    <w:rsid w:val="002B2BC9"/>
    <w:rsid w:val="002C02B7"/>
    <w:rsid w:val="002C6FEF"/>
    <w:rsid w:val="002D5610"/>
    <w:rsid w:val="002E06B6"/>
    <w:rsid w:val="002E4420"/>
    <w:rsid w:val="002F2FD8"/>
    <w:rsid w:val="002F4459"/>
    <w:rsid w:val="002F75AA"/>
    <w:rsid w:val="00302E9C"/>
    <w:rsid w:val="00313BB8"/>
    <w:rsid w:val="003176B2"/>
    <w:rsid w:val="00332C15"/>
    <w:rsid w:val="00347C36"/>
    <w:rsid w:val="00355C0A"/>
    <w:rsid w:val="003606D2"/>
    <w:rsid w:val="00365CC6"/>
    <w:rsid w:val="00376D6F"/>
    <w:rsid w:val="00377C60"/>
    <w:rsid w:val="003945E0"/>
    <w:rsid w:val="00394E84"/>
    <w:rsid w:val="003B2527"/>
    <w:rsid w:val="003C53FB"/>
    <w:rsid w:val="003C53FC"/>
    <w:rsid w:val="003C7D80"/>
    <w:rsid w:val="003E0001"/>
    <w:rsid w:val="003F45D5"/>
    <w:rsid w:val="004061E6"/>
    <w:rsid w:val="004065A4"/>
    <w:rsid w:val="00410339"/>
    <w:rsid w:val="00430E39"/>
    <w:rsid w:val="00434499"/>
    <w:rsid w:val="00436D70"/>
    <w:rsid w:val="00440176"/>
    <w:rsid w:val="0044030C"/>
    <w:rsid w:val="00440B96"/>
    <w:rsid w:val="0044309E"/>
    <w:rsid w:val="00465EE1"/>
    <w:rsid w:val="004742F9"/>
    <w:rsid w:val="00475C27"/>
    <w:rsid w:val="00492261"/>
    <w:rsid w:val="00496B5B"/>
    <w:rsid w:val="004B4CB8"/>
    <w:rsid w:val="004C029C"/>
    <w:rsid w:val="004C151A"/>
    <w:rsid w:val="004C3A99"/>
    <w:rsid w:val="004C46E8"/>
    <w:rsid w:val="004D45D6"/>
    <w:rsid w:val="004E2B0B"/>
    <w:rsid w:val="004E2E1B"/>
    <w:rsid w:val="004E526B"/>
    <w:rsid w:val="004F3232"/>
    <w:rsid w:val="004F3786"/>
    <w:rsid w:val="0050146A"/>
    <w:rsid w:val="00515471"/>
    <w:rsid w:val="00541470"/>
    <w:rsid w:val="0055124A"/>
    <w:rsid w:val="00571E3B"/>
    <w:rsid w:val="0058098C"/>
    <w:rsid w:val="0058569A"/>
    <w:rsid w:val="005877D5"/>
    <w:rsid w:val="005902EB"/>
    <w:rsid w:val="005A37B3"/>
    <w:rsid w:val="005A4DD6"/>
    <w:rsid w:val="005A7135"/>
    <w:rsid w:val="005B0E64"/>
    <w:rsid w:val="005B6AB7"/>
    <w:rsid w:val="005B7427"/>
    <w:rsid w:val="005C1794"/>
    <w:rsid w:val="005C331B"/>
    <w:rsid w:val="005C6AE3"/>
    <w:rsid w:val="005E58A3"/>
    <w:rsid w:val="005F0408"/>
    <w:rsid w:val="005F29E2"/>
    <w:rsid w:val="006017BF"/>
    <w:rsid w:val="00601F81"/>
    <w:rsid w:val="00611617"/>
    <w:rsid w:val="00611CFF"/>
    <w:rsid w:val="00617BC0"/>
    <w:rsid w:val="00620382"/>
    <w:rsid w:val="006224FB"/>
    <w:rsid w:val="00622A28"/>
    <w:rsid w:val="00631FC4"/>
    <w:rsid w:val="0064057F"/>
    <w:rsid w:val="00643745"/>
    <w:rsid w:val="00656EC3"/>
    <w:rsid w:val="006735AD"/>
    <w:rsid w:val="00674F15"/>
    <w:rsid w:val="00675195"/>
    <w:rsid w:val="006768F0"/>
    <w:rsid w:val="006A7E80"/>
    <w:rsid w:val="006B033C"/>
    <w:rsid w:val="006B2548"/>
    <w:rsid w:val="006B5C91"/>
    <w:rsid w:val="006B6F27"/>
    <w:rsid w:val="006C0C30"/>
    <w:rsid w:val="006C0DE3"/>
    <w:rsid w:val="006C3A56"/>
    <w:rsid w:val="006D1F3D"/>
    <w:rsid w:val="006E165D"/>
    <w:rsid w:val="006E54AE"/>
    <w:rsid w:val="006F4E4E"/>
    <w:rsid w:val="007028C7"/>
    <w:rsid w:val="00703317"/>
    <w:rsid w:val="00705231"/>
    <w:rsid w:val="007216E8"/>
    <w:rsid w:val="0072178E"/>
    <w:rsid w:val="00721B36"/>
    <w:rsid w:val="00737C55"/>
    <w:rsid w:val="00740180"/>
    <w:rsid w:val="007405B2"/>
    <w:rsid w:val="00745775"/>
    <w:rsid w:val="0074714F"/>
    <w:rsid w:val="00751133"/>
    <w:rsid w:val="00751896"/>
    <w:rsid w:val="00757531"/>
    <w:rsid w:val="00775C95"/>
    <w:rsid w:val="00781181"/>
    <w:rsid w:val="007957F4"/>
    <w:rsid w:val="007A7C57"/>
    <w:rsid w:val="007B040E"/>
    <w:rsid w:val="007B072C"/>
    <w:rsid w:val="007B33A2"/>
    <w:rsid w:val="007B45E4"/>
    <w:rsid w:val="007C0964"/>
    <w:rsid w:val="007C72F9"/>
    <w:rsid w:val="007E29D8"/>
    <w:rsid w:val="007E4E6C"/>
    <w:rsid w:val="00806AFC"/>
    <w:rsid w:val="00812625"/>
    <w:rsid w:val="008251F3"/>
    <w:rsid w:val="008314B0"/>
    <w:rsid w:val="0083221E"/>
    <w:rsid w:val="008453E2"/>
    <w:rsid w:val="00857773"/>
    <w:rsid w:val="008603FE"/>
    <w:rsid w:val="00865787"/>
    <w:rsid w:val="00881BFF"/>
    <w:rsid w:val="00885127"/>
    <w:rsid w:val="0089224B"/>
    <w:rsid w:val="008A36BB"/>
    <w:rsid w:val="008A47E5"/>
    <w:rsid w:val="008A4AC2"/>
    <w:rsid w:val="008C0214"/>
    <w:rsid w:val="008C33DF"/>
    <w:rsid w:val="008C6019"/>
    <w:rsid w:val="008D5B21"/>
    <w:rsid w:val="008D5C28"/>
    <w:rsid w:val="008E01E2"/>
    <w:rsid w:val="00902C8E"/>
    <w:rsid w:val="009033C1"/>
    <w:rsid w:val="00903DB9"/>
    <w:rsid w:val="00904B0F"/>
    <w:rsid w:val="00905401"/>
    <w:rsid w:val="00916B01"/>
    <w:rsid w:val="00920AB1"/>
    <w:rsid w:val="009269AB"/>
    <w:rsid w:val="00941956"/>
    <w:rsid w:val="00944A35"/>
    <w:rsid w:val="00950ECA"/>
    <w:rsid w:val="00955919"/>
    <w:rsid w:val="00976915"/>
    <w:rsid w:val="00977B49"/>
    <w:rsid w:val="00981C32"/>
    <w:rsid w:val="009865B5"/>
    <w:rsid w:val="00986A49"/>
    <w:rsid w:val="00991FAD"/>
    <w:rsid w:val="009D051B"/>
    <w:rsid w:val="009D1B3C"/>
    <w:rsid w:val="009D3171"/>
    <w:rsid w:val="009D5153"/>
    <w:rsid w:val="009D5B9F"/>
    <w:rsid w:val="009E47A5"/>
    <w:rsid w:val="00A03F38"/>
    <w:rsid w:val="00A076E3"/>
    <w:rsid w:val="00A14FC2"/>
    <w:rsid w:val="00A3384F"/>
    <w:rsid w:val="00A35424"/>
    <w:rsid w:val="00A43422"/>
    <w:rsid w:val="00A471FD"/>
    <w:rsid w:val="00A542C4"/>
    <w:rsid w:val="00A66749"/>
    <w:rsid w:val="00A81B78"/>
    <w:rsid w:val="00A85EFF"/>
    <w:rsid w:val="00A8753D"/>
    <w:rsid w:val="00AA4CEF"/>
    <w:rsid w:val="00AA69E9"/>
    <w:rsid w:val="00AA7D11"/>
    <w:rsid w:val="00AB4CB0"/>
    <w:rsid w:val="00AD2683"/>
    <w:rsid w:val="00AE1C37"/>
    <w:rsid w:val="00AE7C73"/>
    <w:rsid w:val="00AF045C"/>
    <w:rsid w:val="00AF7CFC"/>
    <w:rsid w:val="00B02C7B"/>
    <w:rsid w:val="00B04C35"/>
    <w:rsid w:val="00B163D5"/>
    <w:rsid w:val="00B169E0"/>
    <w:rsid w:val="00B312CD"/>
    <w:rsid w:val="00B51E8F"/>
    <w:rsid w:val="00B571FB"/>
    <w:rsid w:val="00B645E3"/>
    <w:rsid w:val="00B66D99"/>
    <w:rsid w:val="00B71A89"/>
    <w:rsid w:val="00B86D79"/>
    <w:rsid w:val="00B91DBA"/>
    <w:rsid w:val="00BA10F1"/>
    <w:rsid w:val="00BA1795"/>
    <w:rsid w:val="00BA23AB"/>
    <w:rsid w:val="00BA4E6E"/>
    <w:rsid w:val="00BA56BE"/>
    <w:rsid w:val="00BB7B29"/>
    <w:rsid w:val="00BC1871"/>
    <w:rsid w:val="00BC285F"/>
    <w:rsid w:val="00BC5855"/>
    <w:rsid w:val="00BC5E6A"/>
    <w:rsid w:val="00BD2D51"/>
    <w:rsid w:val="00BD4A66"/>
    <w:rsid w:val="00BD6C09"/>
    <w:rsid w:val="00BE79CB"/>
    <w:rsid w:val="00BF2BAD"/>
    <w:rsid w:val="00BF4EF7"/>
    <w:rsid w:val="00C04C88"/>
    <w:rsid w:val="00C10406"/>
    <w:rsid w:val="00C12169"/>
    <w:rsid w:val="00C12244"/>
    <w:rsid w:val="00C26CD4"/>
    <w:rsid w:val="00C32E17"/>
    <w:rsid w:val="00C47BA1"/>
    <w:rsid w:val="00C538EE"/>
    <w:rsid w:val="00C553C8"/>
    <w:rsid w:val="00C56426"/>
    <w:rsid w:val="00C60CA6"/>
    <w:rsid w:val="00C82816"/>
    <w:rsid w:val="00C90F07"/>
    <w:rsid w:val="00C9667D"/>
    <w:rsid w:val="00CB00DA"/>
    <w:rsid w:val="00CC3648"/>
    <w:rsid w:val="00CC781B"/>
    <w:rsid w:val="00CD4DCF"/>
    <w:rsid w:val="00CF1089"/>
    <w:rsid w:val="00CF10A5"/>
    <w:rsid w:val="00CF1663"/>
    <w:rsid w:val="00D169FF"/>
    <w:rsid w:val="00D326AC"/>
    <w:rsid w:val="00D32A12"/>
    <w:rsid w:val="00D52BB2"/>
    <w:rsid w:val="00D5329B"/>
    <w:rsid w:val="00D61E03"/>
    <w:rsid w:val="00D66C70"/>
    <w:rsid w:val="00D71491"/>
    <w:rsid w:val="00D7799E"/>
    <w:rsid w:val="00D9074B"/>
    <w:rsid w:val="00D950E0"/>
    <w:rsid w:val="00DA3EE0"/>
    <w:rsid w:val="00DA640E"/>
    <w:rsid w:val="00DB3322"/>
    <w:rsid w:val="00DB45EE"/>
    <w:rsid w:val="00DC2479"/>
    <w:rsid w:val="00DC2A59"/>
    <w:rsid w:val="00DC2AF2"/>
    <w:rsid w:val="00DC784E"/>
    <w:rsid w:val="00DD1F72"/>
    <w:rsid w:val="00DE2344"/>
    <w:rsid w:val="00E1036D"/>
    <w:rsid w:val="00E17363"/>
    <w:rsid w:val="00E27B02"/>
    <w:rsid w:val="00E32C2B"/>
    <w:rsid w:val="00E37C75"/>
    <w:rsid w:val="00E424A1"/>
    <w:rsid w:val="00E50D75"/>
    <w:rsid w:val="00E548A2"/>
    <w:rsid w:val="00E65751"/>
    <w:rsid w:val="00E72271"/>
    <w:rsid w:val="00E75199"/>
    <w:rsid w:val="00E762CB"/>
    <w:rsid w:val="00E82E3B"/>
    <w:rsid w:val="00E917B2"/>
    <w:rsid w:val="00E92778"/>
    <w:rsid w:val="00E966BB"/>
    <w:rsid w:val="00EA32C9"/>
    <w:rsid w:val="00EA45E9"/>
    <w:rsid w:val="00EB07E8"/>
    <w:rsid w:val="00EB156D"/>
    <w:rsid w:val="00EB5B43"/>
    <w:rsid w:val="00EB72D9"/>
    <w:rsid w:val="00EC0C3F"/>
    <w:rsid w:val="00EC2600"/>
    <w:rsid w:val="00EC3B2C"/>
    <w:rsid w:val="00EC54DC"/>
    <w:rsid w:val="00EE5AFA"/>
    <w:rsid w:val="00F004EC"/>
    <w:rsid w:val="00F02928"/>
    <w:rsid w:val="00F25329"/>
    <w:rsid w:val="00F660D5"/>
    <w:rsid w:val="00F740B9"/>
    <w:rsid w:val="00F81893"/>
    <w:rsid w:val="00F83C0D"/>
    <w:rsid w:val="00F84080"/>
    <w:rsid w:val="00F92BED"/>
    <w:rsid w:val="00FA3F08"/>
    <w:rsid w:val="00FA63EF"/>
    <w:rsid w:val="00FA6D4F"/>
    <w:rsid w:val="00FA6E7B"/>
    <w:rsid w:val="00FB0685"/>
    <w:rsid w:val="00FB625A"/>
    <w:rsid w:val="00FC5930"/>
    <w:rsid w:val="00FC6B1B"/>
    <w:rsid w:val="00FC74EC"/>
    <w:rsid w:val="00FD28D4"/>
    <w:rsid w:val="00FE08E5"/>
    <w:rsid w:val="00FE2A58"/>
    <w:rsid w:val="00FE4091"/>
    <w:rsid w:val="00FE6048"/>
    <w:rsid w:val="00FE6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09FFC1-7EB4-4CED-B989-E7B9CC3A8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3C7D80"/>
    <w:rPr>
      <w:rFonts w:ascii="Calibri" w:eastAsia="Calibri" w:hAnsi="Calibri" w:cs="Times New Roman"/>
    </w:rPr>
  </w:style>
  <w:style w:type="paragraph" w:styleId="1">
    <w:name w:val="heading 1"/>
    <w:aliases w:val="051,Заголовок 1 Знак1,Заголовок 1 Знак2 Знак,Заголовок 1 Знак1 Знак Знак,Заголовок 1 Знак Знак Знак Знак Знак,Заголовок 1 Знак2,Заголовок 1 Знак1 Знак,Заголовок 1 Знак Знак Знак Знак,Section Heading,Numbered Heading 1,Naslov,Heading 1 Char1"/>
    <w:basedOn w:val="a3"/>
    <w:next w:val="a3"/>
    <w:link w:val="10"/>
    <w:qFormat/>
    <w:rsid w:val="00BA56BE"/>
    <w:pPr>
      <w:keepNext/>
      <w:spacing w:before="240" w:after="60" w:line="240" w:lineRule="auto"/>
      <w:outlineLvl w:val="0"/>
    </w:pPr>
    <w:rPr>
      <w:rFonts w:ascii="Cambria" w:eastAsia="Times New Roman" w:hAnsi="Cambria"/>
      <w:b/>
      <w:bCs/>
      <w:kern w:val="32"/>
      <w:sz w:val="32"/>
      <w:szCs w:val="32"/>
    </w:rPr>
  </w:style>
  <w:style w:type="paragraph" w:styleId="2">
    <w:name w:val="heading 2"/>
    <w:aliases w:val="Heading 2 Char1,CHEAD2,CHEAD21,CHEAD22,CHEAD23,numbered indent 2,ni2,h2,Hanging 2 Indent,Header 2,Numbered indent 2,Reset numbering,052,Заголовок 2 Знак2,Заголовок 2 Знак1 Знак,Заголовок 2 Знак Знак Знак Знак,Заголовок 2 Знак1,ni2 Знак"/>
    <w:basedOn w:val="a3"/>
    <w:next w:val="a3"/>
    <w:link w:val="20"/>
    <w:unhideWhenUsed/>
    <w:qFormat/>
    <w:rsid w:val="00BA56BE"/>
    <w:pPr>
      <w:keepNext/>
      <w:keepLines/>
      <w:spacing w:before="200" w:after="0" w:line="240" w:lineRule="auto"/>
      <w:jc w:val="both"/>
      <w:outlineLvl w:val="1"/>
    </w:pPr>
    <w:rPr>
      <w:rFonts w:ascii="Times New Roman" w:eastAsia="Times New Roman" w:hAnsi="Times New Roman"/>
      <w:b/>
      <w:bCs/>
      <w:sz w:val="26"/>
      <w:szCs w:val="26"/>
      <w:lang w:eastAsia="ru-RU"/>
    </w:rPr>
  </w:style>
  <w:style w:type="paragraph" w:styleId="30">
    <w:name w:val="heading 3"/>
    <w:aliases w:val="Heading 3 Char1,курсив,жирный,Level 1 - 1,053,Заголовок 3 Знак2,Заголовок 3 Знак1 Знак,Заголовок 3 Знак2 Знак Знак,Заголовок 3 Знак1 Знак Знак Знак,Заголовок 3 Знак Знак Знак Знак Знак Знак,Заголовок 3 Знак Знак Знак1 Знак Знак,курсив Знак"/>
    <w:basedOn w:val="a3"/>
    <w:next w:val="a3"/>
    <w:link w:val="31"/>
    <w:uiPriority w:val="9"/>
    <w:unhideWhenUsed/>
    <w:qFormat/>
    <w:rsid w:val="00BA56BE"/>
    <w:pPr>
      <w:keepNext/>
      <w:keepLines/>
      <w:spacing w:before="200" w:after="0" w:line="240" w:lineRule="auto"/>
      <w:jc w:val="both"/>
      <w:outlineLvl w:val="2"/>
    </w:pPr>
    <w:rPr>
      <w:rFonts w:ascii="Times New Roman" w:eastAsia="Times New Roman" w:hAnsi="Times New Roman"/>
      <w:b/>
      <w:bCs/>
      <w:sz w:val="24"/>
      <w:szCs w:val="24"/>
      <w:lang w:eastAsia="ru-RU"/>
    </w:rPr>
  </w:style>
  <w:style w:type="paragraph" w:styleId="4">
    <w:name w:val="heading 4"/>
    <w:aliases w:val="Heading 4 Char1,054"/>
    <w:basedOn w:val="a3"/>
    <w:next w:val="a3"/>
    <w:link w:val="40"/>
    <w:uiPriority w:val="9"/>
    <w:qFormat/>
    <w:rsid w:val="00BA56BE"/>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3"/>
    <w:next w:val="a3"/>
    <w:link w:val="50"/>
    <w:qFormat/>
    <w:rsid w:val="00BA56BE"/>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aliases w:val="Legal Level 1.,Источник Знак Знак,Источник"/>
    <w:basedOn w:val="a3"/>
    <w:next w:val="a3"/>
    <w:link w:val="60"/>
    <w:qFormat/>
    <w:rsid w:val="00BA56BE"/>
    <w:pPr>
      <w:spacing w:before="240" w:after="60" w:line="240" w:lineRule="auto"/>
      <w:outlineLvl w:val="5"/>
    </w:pPr>
    <w:rPr>
      <w:rFonts w:ascii="Times New Roman" w:eastAsia="Times New Roman" w:hAnsi="Times New Roman"/>
      <w:b/>
      <w:bCs/>
      <w:lang w:eastAsia="ru-RU"/>
    </w:rPr>
  </w:style>
  <w:style w:type="paragraph" w:styleId="7">
    <w:name w:val="heading 7"/>
    <w:basedOn w:val="a3"/>
    <w:next w:val="a3"/>
    <w:link w:val="70"/>
    <w:unhideWhenUsed/>
    <w:qFormat/>
    <w:rsid w:val="00BA56BE"/>
    <w:pPr>
      <w:spacing w:before="240" w:after="60" w:line="240" w:lineRule="auto"/>
      <w:outlineLvl w:val="6"/>
    </w:pPr>
    <w:rPr>
      <w:rFonts w:eastAsia="Times New Roman"/>
      <w:sz w:val="24"/>
      <w:szCs w:val="24"/>
      <w:lang w:eastAsia="ru-RU"/>
    </w:rPr>
  </w:style>
  <w:style w:type="paragraph" w:styleId="8">
    <w:name w:val="heading 8"/>
    <w:basedOn w:val="a3"/>
    <w:next w:val="a3"/>
    <w:link w:val="80"/>
    <w:unhideWhenUsed/>
    <w:qFormat/>
    <w:rsid w:val="00BA56BE"/>
    <w:pPr>
      <w:spacing w:before="240" w:after="60" w:line="240" w:lineRule="auto"/>
      <w:outlineLvl w:val="7"/>
    </w:pPr>
    <w:rPr>
      <w:rFonts w:eastAsia="Times New Roman"/>
      <w:i/>
      <w:iCs/>
      <w:sz w:val="24"/>
      <w:szCs w:val="24"/>
      <w:lang w:eastAsia="ru-RU"/>
    </w:rPr>
  </w:style>
  <w:style w:type="paragraph" w:styleId="9">
    <w:name w:val="heading 9"/>
    <w:basedOn w:val="a3"/>
    <w:next w:val="a3"/>
    <w:link w:val="90"/>
    <w:unhideWhenUsed/>
    <w:qFormat/>
    <w:rsid w:val="00BA56BE"/>
    <w:pPr>
      <w:spacing w:before="240" w:after="60" w:line="240" w:lineRule="auto"/>
      <w:outlineLvl w:val="8"/>
    </w:pPr>
    <w:rPr>
      <w:rFonts w:ascii="Cambria" w:eastAsia="Times New Roman" w:hAnsi="Cambria"/>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aliases w:val="Знак сноски 1,Знак сноски-FN"/>
    <w:rsid w:val="003C7D80"/>
    <w:rPr>
      <w:vertAlign w:val="superscript"/>
    </w:rPr>
  </w:style>
  <w:style w:type="paragraph" w:styleId="a8">
    <w:name w:val="footnote text"/>
    <w:aliases w:val="Текст сноски Знак1 Знак,Текст сноски Знак Знак Знак,Знак7 Знак Знак Знак Знак,Footnote Text Char Знак Знак Знак Знак,Footnote Text Char Знак1 Знак Знак,Знак7 Знак Знак1 Знак,Footnote Text Char Знак Знак1 Знак,Знак7 Знак,Footnote Text Char"/>
    <w:basedOn w:val="a3"/>
    <w:link w:val="a9"/>
    <w:unhideWhenUsed/>
    <w:rsid w:val="003C7D80"/>
    <w:pPr>
      <w:spacing w:after="0" w:line="240" w:lineRule="auto"/>
    </w:pPr>
    <w:rPr>
      <w:sz w:val="20"/>
      <w:szCs w:val="20"/>
    </w:rPr>
  </w:style>
  <w:style w:type="character" w:customStyle="1" w:styleId="a9">
    <w:name w:val="Текст сноски Знак"/>
    <w:aliases w:val="Текст сноски Знак1 Знак Знак1,Текст сноски Знак Знак Знак Знак1,Знак7 Знак Знак Знак Знак Знак1,Footnote Text Char Знак Знак Знак Знак Знак1,Footnote Text Char Знак1 Знак Знак Знак1,Знак7 Знак Знак1 Знак Знак1,Знак7 Знак Знак"/>
    <w:basedOn w:val="a4"/>
    <w:link w:val="a8"/>
    <w:rsid w:val="003C7D80"/>
    <w:rPr>
      <w:rFonts w:ascii="Calibri" w:eastAsia="Calibri" w:hAnsi="Calibri" w:cs="Times New Roman"/>
      <w:sz w:val="20"/>
      <w:szCs w:val="20"/>
    </w:rPr>
  </w:style>
  <w:style w:type="paragraph" w:styleId="aa">
    <w:name w:val="Balloon Text"/>
    <w:basedOn w:val="a3"/>
    <w:link w:val="ab"/>
    <w:unhideWhenUsed/>
    <w:rsid w:val="003C7D80"/>
    <w:pPr>
      <w:spacing w:after="0" w:line="240" w:lineRule="auto"/>
    </w:pPr>
    <w:rPr>
      <w:rFonts w:ascii="Tahoma" w:hAnsi="Tahoma" w:cs="Tahoma"/>
      <w:sz w:val="16"/>
      <w:szCs w:val="16"/>
    </w:rPr>
  </w:style>
  <w:style w:type="character" w:customStyle="1" w:styleId="ab">
    <w:name w:val="Текст выноски Знак"/>
    <w:basedOn w:val="a4"/>
    <w:link w:val="aa"/>
    <w:rsid w:val="003C7D80"/>
    <w:rPr>
      <w:rFonts w:ascii="Tahoma" w:eastAsia="Calibri" w:hAnsi="Tahoma" w:cs="Tahoma"/>
      <w:sz w:val="16"/>
      <w:szCs w:val="16"/>
    </w:rPr>
  </w:style>
  <w:style w:type="paragraph" w:customStyle="1" w:styleId="em-">
    <w:name w:val="em-абзац"/>
    <w:basedOn w:val="a3"/>
    <w:link w:val="em-0"/>
    <w:rsid w:val="00B66D99"/>
    <w:pPr>
      <w:spacing w:after="0" w:line="240" w:lineRule="auto"/>
      <w:ind w:firstLine="567"/>
      <w:jc w:val="both"/>
    </w:pPr>
    <w:rPr>
      <w:rFonts w:ascii="Times New Roman" w:eastAsia="Times New Roman" w:hAnsi="Times New Roman"/>
      <w:lang w:eastAsia="ru-RU"/>
    </w:rPr>
  </w:style>
  <w:style w:type="character" w:customStyle="1" w:styleId="em-0">
    <w:name w:val="em-абзац Знак"/>
    <w:basedOn w:val="a4"/>
    <w:link w:val="em-"/>
    <w:rsid w:val="00B66D99"/>
    <w:rPr>
      <w:rFonts w:ascii="Times New Roman" w:eastAsia="Times New Roman" w:hAnsi="Times New Roman" w:cs="Times New Roman"/>
      <w:lang w:eastAsia="ru-RU"/>
    </w:rPr>
  </w:style>
  <w:style w:type="paragraph" w:customStyle="1" w:styleId="Default">
    <w:name w:val="Default"/>
    <w:rsid w:val="00B66D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aliases w:val="051 Знак,Заголовок 1 Знак1 Знак1,Заголовок 1 Знак2 Знак Знак,Заголовок 1 Знак1 Знак Знак Знак,Заголовок 1 Знак Знак Знак Знак Знак Знак,Заголовок 1 Знак2 Знак1,Заголовок 1 Знак1 Знак Знак1,Заголовок 1 Знак Знак Знак Знак Знак1"/>
    <w:basedOn w:val="a4"/>
    <w:link w:val="1"/>
    <w:rsid w:val="00BA56BE"/>
    <w:rPr>
      <w:rFonts w:ascii="Cambria" w:eastAsia="Times New Roman" w:hAnsi="Cambria" w:cs="Times New Roman"/>
      <w:b/>
      <w:bCs/>
      <w:kern w:val="32"/>
      <w:sz w:val="32"/>
      <w:szCs w:val="32"/>
    </w:rPr>
  </w:style>
  <w:style w:type="character" w:customStyle="1" w:styleId="20">
    <w:name w:val="Заголовок 2 Знак"/>
    <w:aliases w:val="Heading 2 Char1 Знак,CHEAD2 Знак,CHEAD21 Знак,CHEAD22 Знак,CHEAD23 Знак,numbered indent 2 Знак,ni2 Знак1,h2 Знак,Hanging 2 Indent Знак,Header 2 Знак,Numbered indent 2 Знак,Reset numbering Знак,052 Знак,Заголовок 2 Знак2 Знак"/>
    <w:basedOn w:val="a4"/>
    <w:link w:val="2"/>
    <w:rsid w:val="00BA56BE"/>
    <w:rPr>
      <w:rFonts w:ascii="Times New Roman" w:eastAsia="Times New Roman" w:hAnsi="Times New Roman" w:cs="Times New Roman"/>
      <w:b/>
      <w:bCs/>
      <w:sz w:val="26"/>
      <w:szCs w:val="26"/>
      <w:lang w:eastAsia="ru-RU"/>
    </w:rPr>
  </w:style>
  <w:style w:type="character" w:customStyle="1" w:styleId="31">
    <w:name w:val="Заголовок 3 Знак"/>
    <w:aliases w:val="Heading 3 Char1 Знак,курсив Знак1,жирный Знак,Level 1 - 1 Знак,053 Знак,Заголовок 3 Знак2 Знак,Заголовок 3 Знак1 Знак Знак,Заголовок 3 Знак2 Знак Знак Знак,Заголовок 3 Знак1 Знак Знак Знак Знак,Заголовок 3 Знак Знак Знак1 Знак Знак Знак"/>
    <w:basedOn w:val="a4"/>
    <w:link w:val="30"/>
    <w:uiPriority w:val="9"/>
    <w:rsid w:val="00BA56BE"/>
    <w:rPr>
      <w:rFonts w:ascii="Times New Roman" w:eastAsia="Times New Roman" w:hAnsi="Times New Roman" w:cs="Times New Roman"/>
      <w:b/>
      <w:bCs/>
      <w:sz w:val="24"/>
      <w:szCs w:val="24"/>
      <w:lang w:eastAsia="ru-RU"/>
    </w:rPr>
  </w:style>
  <w:style w:type="character" w:customStyle="1" w:styleId="40">
    <w:name w:val="Заголовок 4 Знак"/>
    <w:aliases w:val="Heading 4 Char1 Знак,054 Знак"/>
    <w:basedOn w:val="a4"/>
    <w:link w:val="4"/>
    <w:uiPriority w:val="9"/>
    <w:rsid w:val="00BA56BE"/>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rsid w:val="00BA56BE"/>
    <w:rPr>
      <w:rFonts w:ascii="Times New Roman" w:eastAsia="Times New Roman" w:hAnsi="Times New Roman" w:cs="Times New Roman"/>
      <w:b/>
      <w:bCs/>
      <w:i/>
      <w:iCs/>
      <w:sz w:val="26"/>
      <w:szCs w:val="26"/>
      <w:lang w:eastAsia="ru-RU"/>
    </w:rPr>
  </w:style>
  <w:style w:type="character" w:customStyle="1" w:styleId="60">
    <w:name w:val="Заголовок 6 Знак"/>
    <w:aliases w:val="Legal Level 1. Знак,Источник Знак Знак Знак,Источник Знак"/>
    <w:basedOn w:val="a4"/>
    <w:link w:val="6"/>
    <w:rsid w:val="00BA56BE"/>
    <w:rPr>
      <w:rFonts w:ascii="Times New Roman" w:eastAsia="Times New Roman" w:hAnsi="Times New Roman" w:cs="Times New Roman"/>
      <w:b/>
      <w:bCs/>
      <w:lang w:eastAsia="ru-RU"/>
    </w:rPr>
  </w:style>
  <w:style w:type="character" w:customStyle="1" w:styleId="70">
    <w:name w:val="Заголовок 7 Знак"/>
    <w:basedOn w:val="a4"/>
    <w:link w:val="7"/>
    <w:rsid w:val="00BA56BE"/>
    <w:rPr>
      <w:rFonts w:ascii="Calibri" w:eastAsia="Times New Roman" w:hAnsi="Calibri" w:cs="Times New Roman"/>
      <w:sz w:val="24"/>
      <w:szCs w:val="24"/>
      <w:lang w:eastAsia="ru-RU"/>
    </w:rPr>
  </w:style>
  <w:style w:type="character" w:customStyle="1" w:styleId="80">
    <w:name w:val="Заголовок 8 Знак"/>
    <w:basedOn w:val="a4"/>
    <w:link w:val="8"/>
    <w:rsid w:val="00BA56BE"/>
    <w:rPr>
      <w:rFonts w:ascii="Calibri" w:eastAsia="Times New Roman" w:hAnsi="Calibri" w:cs="Times New Roman"/>
      <w:i/>
      <w:iCs/>
      <w:sz w:val="24"/>
      <w:szCs w:val="24"/>
      <w:lang w:eastAsia="ru-RU"/>
    </w:rPr>
  </w:style>
  <w:style w:type="character" w:customStyle="1" w:styleId="90">
    <w:name w:val="Заголовок 9 Знак"/>
    <w:basedOn w:val="a4"/>
    <w:link w:val="9"/>
    <w:rsid w:val="00BA56BE"/>
    <w:rPr>
      <w:rFonts w:ascii="Cambria" w:eastAsia="Times New Roman" w:hAnsi="Cambria" w:cs="Times New Roman"/>
      <w:lang w:eastAsia="ru-RU"/>
    </w:rPr>
  </w:style>
  <w:style w:type="numbering" w:customStyle="1" w:styleId="11">
    <w:name w:val="Нет списка1"/>
    <w:next w:val="a6"/>
    <w:uiPriority w:val="99"/>
    <w:semiHidden/>
    <w:unhideWhenUsed/>
    <w:rsid w:val="00BA56BE"/>
  </w:style>
  <w:style w:type="paragraph" w:customStyle="1" w:styleId="ConsPlusNormal">
    <w:name w:val="ConsPlusNormal"/>
    <w:rsid w:val="00BA56BE"/>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rsid w:val="00BA56B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A56BE"/>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BA56BE"/>
    <w:pPr>
      <w:widowControl w:val="0"/>
      <w:autoSpaceDE w:val="0"/>
      <w:autoSpaceDN w:val="0"/>
      <w:adjustRightInd w:val="0"/>
      <w:spacing w:after="0" w:line="240" w:lineRule="auto"/>
    </w:pPr>
    <w:rPr>
      <w:rFonts w:ascii="Calibri" w:eastAsia="Times New Roman" w:hAnsi="Calibri" w:cs="Calibri"/>
      <w:lang w:eastAsia="ru-RU"/>
    </w:rPr>
  </w:style>
  <w:style w:type="character" w:styleId="ac">
    <w:name w:val="Hyperlink"/>
    <w:uiPriority w:val="99"/>
    <w:rsid w:val="00BA56BE"/>
    <w:rPr>
      <w:color w:val="0000FF"/>
      <w:u w:val="single"/>
    </w:rPr>
  </w:style>
  <w:style w:type="paragraph" w:customStyle="1" w:styleId="em-1">
    <w:name w:val="em-текст сноски"/>
    <w:basedOn w:val="a8"/>
    <w:link w:val="em-2"/>
    <w:rsid w:val="00BA56BE"/>
    <w:pPr>
      <w:ind w:firstLine="284"/>
      <w:jc w:val="both"/>
    </w:pPr>
    <w:rPr>
      <w:rFonts w:ascii="Times New Roman" w:eastAsia="Times New Roman" w:hAnsi="Times New Roman"/>
      <w:vanish/>
      <w:sz w:val="16"/>
      <w:szCs w:val="16"/>
      <w:lang w:eastAsia="ru-RU"/>
    </w:rPr>
  </w:style>
  <w:style w:type="paragraph" w:styleId="ad">
    <w:name w:val="header"/>
    <w:aliases w:val="Guideline,hd"/>
    <w:basedOn w:val="a3"/>
    <w:link w:val="ae"/>
    <w:rsid w:val="00BA56B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Верхний колонтитул Знак"/>
    <w:aliases w:val="Guideline Знак,hd Знак"/>
    <w:basedOn w:val="a4"/>
    <w:link w:val="ad"/>
    <w:rsid w:val="00BA56BE"/>
    <w:rPr>
      <w:rFonts w:ascii="Times New Roman" w:eastAsia="Times New Roman" w:hAnsi="Times New Roman" w:cs="Times New Roman"/>
      <w:sz w:val="24"/>
      <w:szCs w:val="24"/>
      <w:lang w:eastAsia="ru-RU"/>
    </w:rPr>
  </w:style>
  <w:style w:type="paragraph" w:customStyle="1" w:styleId="prilozhenie">
    <w:name w:val="prilozhenie"/>
    <w:basedOn w:val="a3"/>
    <w:uiPriority w:val="99"/>
    <w:rsid w:val="00BA56BE"/>
    <w:pPr>
      <w:spacing w:after="0" w:line="240" w:lineRule="auto"/>
      <w:ind w:firstLine="709"/>
      <w:jc w:val="both"/>
    </w:pPr>
    <w:rPr>
      <w:rFonts w:ascii="Times New Roman" w:eastAsia="Times New Roman" w:hAnsi="Times New Roman"/>
      <w:sz w:val="24"/>
      <w:szCs w:val="20"/>
      <w:lang w:eastAsia="ru-RU"/>
    </w:rPr>
  </w:style>
  <w:style w:type="paragraph" w:customStyle="1" w:styleId="ConsNormal">
    <w:name w:val="ConsNormal"/>
    <w:link w:val="ConsNormalChar"/>
    <w:rsid w:val="00BA56BE"/>
    <w:pPr>
      <w:widowControl w:val="0"/>
      <w:autoSpaceDE w:val="0"/>
      <w:autoSpaceDN w:val="0"/>
      <w:adjustRightInd w:val="0"/>
      <w:spacing w:after="0" w:line="240" w:lineRule="auto"/>
      <w:ind w:firstLine="720"/>
    </w:pPr>
    <w:rPr>
      <w:rFonts w:ascii="Arial" w:eastAsia="Calibri" w:hAnsi="Arial" w:cs="Times New Roman"/>
      <w:sz w:val="16"/>
      <w:szCs w:val="20"/>
      <w:lang w:eastAsia="ru-RU"/>
    </w:rPr>
  </w:style>
  <w:style w:type="character" w:customStyle="1" w:styleId="ConsNormalChar">
    <w:name w:val="ConsNormal Char"/>
    <w:basedOn w:val="a4"/>
    <w:link w:val="ConsNormal"/>
    <w:locked/>
    <w:rsid w:val="00BA56BE"/>
    <w:rPr>
      <w:rFonts w:ascii="Arial" w:eastAsia="Calibri" w:hAnsi="Arial" w:cs="Times New Roman"/>
      <w:sz w:val="16"/>
      <w:szCs w:val="20"/>
      <w:lang w:eastAsia="ru-RU"/>
    </w:rPr>
  </w:style>
  <w:style w:type="paragraph" w:customStyle="1" w:styleId="Heading32">
    <w:name w:val="Heading 32"/>
    <w:rsid w:val="00BA56BE"/>
    <w:pPr>
      <w:widowControl w:val="0"/>
      <w:spacing w:before="240" w:after="40" w:line="240" w:lineRule="auto"/>
    </w:pPr>
    <w:rPr>
      <w:rFonts w:ascii="Times New Roman" w:eastAsia="Times New Roman" w:hAnsi="Times New Roman" w:cs="Times New Roman"/>
      <w:b/>
      <w:bCs/>
      <w:lang w:eastAsia="ru-RU"/>
    </w:rPr>
  </w:style>
  <w:style w:type="paragraph" w:customStyle="1" w:styleId="em-3">
    <w:name w:val="em-пункт"/>
    <w:basedOn w:val="a3"/>
    <w:link w:val="em-4"/>
    <w:rsid w:val="00BA56BE"/>
    <w:pPr>
      <w:spacing w:after="0" w:line="240" w:lineRule="auto"/>
      <w:ind w:firstLine="567"/>
      <w:jc w:val="both"/>
    </w:pPr>
    <w:rPr>
      <w:rFonts w:ascii="Times New Roman" w:eastAsia="Times New Roman" w:hAnsi="Times New Roman"/>
      <w:b/>
      <w:lang w:eastAsia="ru-RU"/>
    </w:rPr>
  </w:style>
  <w:style w:type="paragraph" w:customStyle="1" w:styleId="em--">
    <w:name w:val="em-п-пункт"/>
    <w:basedOn w:val="em-3"/>
    <w:rsid w:val="00BA56BE"/>
  </w:style>
  <w:style w:type="paragraph" w:styleId="af">
    <w:name w:val="footer"/>
    <w:aliases w:val="Знак1,Íèæíèé êîëîíòèòóë Çíàê,Нижний колонтитóë Çíàê"/>
    <w:basedOn w:val="a3"/>
    <w:link w:val="af0"/>
    <w:uiPriority w:val="99"/>
    <w:rsid w:val="00BA56BE"/>
    <w:pPr>
      <w:tabs>
        <w:tab w:val="center" w:pos="4677"/>
        <w:tab w:val="right" w:pos="9355"/>
      </w:tabs>
      <w:spacing w:after="0" w:line="240" w:lineRule="auto"/>
    </w:pPr>
    <w:rPr>
      <w:rFonts w:ascii="Times New Roman" w:eastAsia="Times New Roman" w:hAnsi="Times New Roman"/>
      <w:sz w:val="24"/>
      <w:szCs w:val="24"/>
    </w:rPr>
  </w:style>
  <w:style w:type="character" w:customStyle="1" w:styleId="af0">
    <w:name w:val="Нижний колонтитул Знак"/>
    <w:aliases w:val="Знак1 Знак,Íèæíèé êîëîíòèòóë Çíàê Знак,Нижний колонтитóë Çíàê Знак"/>
    <w:basedOn w:val="a4"/>
    <w:link w:val="af"/>
    <w:uiPriority w:val="99"/>
    <w:rsid w:val="00BA56BE"/>
    <w:rPr>
      <w:rFonts w:ascii="Times New Roman" w:eastAsia="Times New Roman" w:hAnsi="Times New Roman" w:cs="Times New Roman"/>
      <w:sz w:val="24"/>
      <w:szCs w:val="24"/>
    </w:rPr>
  </w:style>
  <w:style w:type="paragraph" w:customStyle="1" w:styleId="em-5">
    <w:name w:val="em-подраздел"/>
    <w:basedOn w:val="a3"/>
    <w:link w:val="em-6"/>
    <w:rsid w:val="00BA56BE"/>
    <w:pPr>
      <w:spacing w:after="0" w:line="240" w:lineRule="auto"/>
      <w:ind w:firstLine="567"/>
      <w:jc w:val="both"/>
    </w:pPr>
    <w:rPr>
      <w:rFonts w:ascii="Times New Roman" w:eastAsia="Times New Roman" w:hAnsi="Times New Roman"/>
      <w:b/>
      <w:lang w:eastAsia="ru-RU"/>
    </w:rPr>
  </w:style>
  <w:style w:type="character" w:customStyle="1" w:styleId="em-6">
    <w:name w:val="em-подраздел Знак"/>
    <w:basedOn w:val="a4"/>
    <w:link w:val="em-5"/>
    <w:rsid w:val="00BA56BE"/>
    <w:rPr>
      <w:rFonts w:ascii="Times New Roman" w:eastAsia="Times New Roman" w:hAnsi="Times New Roman" w:cs="Times New Roman"/>
      <w:b/>
      <w:lang w:eastAsia="ru-RU"/>
    </w:rPr>
  </w:style>
  <w:style w:type="paragraph" w:styleId="af1">
    <w:name w:val="Body Text Indent"/>
    <w:aliases w:val="Основной текст 1,Основной текст с отступом2,Body Text Indent,Основной с отступом,Нумерованный список !!,Îñíîâíîé òåêñò 1,Основной текст с отступом Знак Знак,Основной текст с отступом Знак Знак Знак,Body Text 2 Char1"/>
    <w:basedOn w:val="a3"/>
    <w:link w:val="af2"/>
    <w:rsid w:val="00BA56BE"/>
    <w:pPr>
      <w:spacing w:after="120" w:line="240" w:lineRule="auto"/>
      <w:ind w:left="283"/>
    </w:pPr>
    <w:rPr>
      <w:rFonts w:ascii="Times New Roman" w:eastAsia="Times New Roman" w:hAnsi="Times New Roman"/>
      <w:sz w:val="26"/>
      <w:szCs w:val="24"/>
      <w:lang w:eastAsia="ru-RU"/>
    </w:rPr>
  </w:style>
  <w:style w:type="character" w:customStyle="1" w:styleId="af2">
    <w:name w:val="Основной текст с отступом Знак"/>
    <w:aliases w:val="Основной текст 1 Знак,Основной текст с отступом2 Знак,Body Text Indent Знак,Основной с отступом Знак,Нумерованный список !! Знак,Îñíîâíîé òåêñò 1 Знак,Основной текст с отступом Знак Знак Знак1,Body Text 2 Char1 Знак"/>
    <w:basedOn w:val="a4"/>
    <w:link w:val="af1"/>
    <w:rsid w:val="00BA56BE"/>
    <w:rPr>
      <w:rFonts w:ascii="Times New Roman" w:eastAsia="Times New Roman" w:hAnsi="Times New Roman" w:cs="Times New Roman"/>
      <w:sz w:val="26"/>
      <w:szCs w:val="24"/>
      <w:lang w:eastAsia="ru-RU"/>
    </w:rPr>
  </w:style>
  <w:style w:type="paragraph" w:customStyle="1" w:styleId="ConsCell">
    <w:name w:val="ConsCell"/>
    <w:uiPriority w:val="99"/>
    <w:rsid w:val="00BA56BE"/>
    <w:pPr>
      <w:overflowPunct w:val="0"/>
      <w:autoSpaceDE w:val="0"/>
      <w:autoSpaceDN w:val="0"/>
      <w:adjustRightInd w:val="0"/>
      <w:spacing w:after="0" w:line="240" w:lineRule="auto"/>
      <w:ind w:right="19772"/>
      <w:textAlignment w:val="baseline"/>
    </w:pPr>
    <w:rPr>
      <w:rFonts w:ascii="Arial" w:eastAsia="Times New Roman" w:hAnsi="Arial" w:cs="Times New Roman"/>
      <w:sz w:val="20"/>
      <w:szCs w:val="20"/>
      <w:lang w:eastAsia="ru-RU"/>
    </w:rPr>
  </w:style>
  <w:style w:type="paragraph" w:customStyle="1" w:styleId="tabl">
    <w:name w:val="tabl"/>
    <w:basedOn w:val="a3"/>
    <w:rsid w:val="00BA56BE"/>
    <w:pPr>
      <w:spacing w:after="0" w:line="240" w:lineRule="auto"/>
      <w:jc w:val="both"/>
    </w:pPr>
    <w:rPr>
      <w:rFonts w:ascii="Times New Roman" w:eastAsia="Times New Roman" w:hAnsi="Times New Roman"/>
      <w:sz w:val="24"/>
      <w:szCs w:val="20"/>
      <w:lang w:eastAsia="ru-RU"/>
    </w:rPr>
  </w:style>
  <w:style w:type="character" w:customStyle="1" w:styleId="subst">
    <w:name w:val="subst"/>
    <w:basedOn w:val="a4"/>
    <w:uiPriority w:val="99"/>
    <w:rsid w:val="00BA56BE"/>
  </w:style>
  <w:style w:type="paragraph" w:styleId="af3">
    <w:name w:val="Plain Text"/>
    <w:aliases w:val="Текст Знак Знак Знак Знак Знак Знак Знак Знак Знак Знак"/>
    <w:basedOn w:val="a3"/>
    <w:link w:val="af4"/>
    <w:rsid w:val="00BA56BE"/>
    <w:pPr>
      <w:spacing w:after="0" w:line="240" w:lineRule="auto"/>
    </w:pPr>
    <w:rPr>
      <w:rFonts w:ascii="Courier New" w:eastAsia="Times New Roman" w:hAnsi="Courier New" w:cs="Courier New"/>
      <w:sz w:val="20"/>
      <w:szCs w:val="20"/>
      <w:lang w:eastAsia="ru-RU"/>
    </w:rPr>
  </w:style>
  <w:style w:type="character" w:customStyle="1" w:styleId="af4">
    <w:name w:val="Текст Знак"/>
    <w:aliases w:val="Текст Знак Знак Знак Знак Знак Знак Знак Знак Знак Знак Знак"/>
    <w:basedOn w:val="a4"/>
    <w:link w:val="af3"/>
    <w:rsid w:val="00BA56BE"/>
    <w:rPr>
      <w:rFonts w:ascii="Courier New" w:eastAsia="Times New Roman" w:hAnsi="Courier New" w:cs="Courier New"/>
      <w:sz w:val="20"/>
      <w:szCs w:val="20"/>
      <w:lang w:eastAsia="ru-RU"/>
    </w:rPr>
  </w:style>
  <w:style w:type="paragraph" w:styleId="af5">
    <w:name w:val="Normal (Web)"/>
    <w:basedOn w:val="a3"/>
    <w:uiPriority w:val="99"/>
    <w:unhideWhenUsed/>
    <w:rsid w:val="00BA56BE"/>
    <w:pPr>
      <w:spacing w:after="0" w:line="240" w:lineRule="auto"/>
    </w:pPr>
    <w:rPr>
      <w:rFonts w:ascii="Times New Roman" w:eastAsia="Times New Roman" w:hAnsi="Times New Roman"/>
      <w:sz w:val="24"/>
      <w:szCs w:val="24"/>
      <w:lang w:eastAsia="ru-RU"/>
    </w:rPr>
  </w:style>
  <w:style w:type="paragraph" w:customStyle="1" w:styleId="FWBL3">
    <w:name w:val="FWB_L3"/>
    <w:basedOn w:val="a3"/>
    <w:rsid w:val="00BA56BE"/>
    <w:pPr>
      <w:tabs>
        <w:tab w:val="num" w:pos="720"/>
      </w:tabs>
      <w:spacing w:after="240" w:line="240" w:lineRule="auto"/>
      <w:ind w:left="720" w:hanging="720"/>
      <w:jc w:val="both"/>
    </w:pPr>
    <w:rPr>
      <w:rFonts w:ascii="Times New Roman" w:eastAsia="Times New Roman" w:hAnsi="Times New Roman"/>
      <w:sz w:val="24"/>
      <w:szCs w:val="20"/>
    </w:rPr>
  </w:style>
  <w:style w:type="character" w:styleId="af6">
    <w:name w:val="page number"/>
    <w:basedOn w:val="a4"/>
    <w:rsid w:val="00BA56BE"/>
  </w:style>
  <w:style w:type="paragraph" w:customStyle="1" w:styleId="Prikaz">
    <w:name w:val="Prikaz"/>
    <w:basedOn w:val="a3"/>
    <w:uiPriority w:val="99"/>
    <w:rsid w:val="00BA56BE"/>
    <w:pPr>
      <w:spacing w:after="0" w:line="240" w:lineRule="auto"/>
      <w:ind w:firstLine="709"/>
      <w:jc w:val="both"/>
    </w:pPr>
    <w:rPr>
      <w:rFonts w:ascii="Times New Roman" w:eastAsia="Times New Roman" w:hAnsi="Times New Roman"/>
      <w:sz w:val="28"/>
      <w:szCs w:val="20"/>
      <w:lang w:eastAsia="ru-RU"/>
    </w:rPr>
  </w:style>
  <w:style w:type="paragraph" w:customStyle="1" w:styleId="prilozhenieglava">
    <w:name w:val="prilozhenie glava"/>
    <w:basedOn w:val="a3"/>
    <w:uiPriority w:val="99"/>
    <w:rsid w:val="00BA56BE"/>
    <w:pPr>
      <w:spacing w:before="240" w:after="240" w:line="240" w:lineRule="auto"/>
      <w:jc w:val="center"/>
    </w:pPr>
    <w:rPr>
      <w:rFonts w:ascii="Times New Roman" w:eastAsia="Times New Roman" w:hAnsi="Times New Roman"/>
      <w:b/>
      <w:caps/>
      <w:sz w:val="24"/>
      <w:szCs w:val="20"/>
      <w:lang w:eastAsia="ru-RU"/>
    </w:rPr>
  </w:style>
  <w:style w:type="paragraph" w:styleId="21">
    <w:name w:val="Body Text 2"/>
    <w:basedOn w:val="a3"/>
    <w:link w:val="22"/>
    <w:uiPriority w:val="99"/>
    <w:rsid w:val="00BA56BE"/>
    <w:pPr>
      <w:spacing w:after="0" w:line="240" w:lineRule="auto"/>
      <w:jc w:val="center"/>
    </w:pPr>
    <w:rPr>
      <w:rFonts w:ascii="Times New Roman" w:eastAsia="Times New Roman" w:hAnsi="Times New Roman"/>
      <w:sz w:val="24"/>
      <w:szCs w:val="20"/>
      <w:lang w:eastAsia="ru-RU"/>
    </w:rPr>
  </w:style>
  <w:style w:type="character" w:customStyle="1" w:styleId="22">
    <w:name w:val="Основной текст 2 Знак"/>
    <w:basedOn w:val="a4"/>
    <w:link w:val="21"/>
    <w:uiPriority w:val="99"/>
    <w:rsid w:val="00BA56BE"/>
    <w:rPr>
      <w:rFonts w:ascii="Times New Roman" w:eastAsia="Times New Roman" w:hAnsi="Times New Roman" w:cs="Times New Roman"/>
      <w:sz w:val="24"/>
      <w:szCs w:val="20"/>
      <w:lang w:eastAsia="ru-RU"/>
    </w:rPr>
  </w:style>
  <w:style w:type="paragraph" w:customStyle="1" w:styleId="prilozhforma">
    <w:name w:val="prilozh forma"/>
    <w:basedOn w:val="a3"/>
    <w:uiPriority w:val="99"/>
    <w:rsid w:val="00BA56BE"/>
    <w:pPr>
      <w:spacing w:before="120" w:after="120" w:line="240" w:lineRule="auto"/>
    </w:pPr>
    <w:rPr>
      <w:rFonts w:ascii="Times New Roman" w:eastAsia="Times New Roman" w:hAnsi="Times New Roman"/>
      <w:sz w:val="24"/>
      <w:szCs w:val="20"/>
      <w:lang w:eastAsia="ru-RU"/>
    </w:rPr>
  </w:style>
  <w:style w:type="paragraph" w:styleId="af7">
    <w:name w:val="Body Text"/>
    <w:aliases w:val="bt,body text,body text Char Char,бпОсновной текст,Bodytext,AvtalBrцdtext,дndrad,BodyText,AvtalBr,AvtalBrödtext,ändrad,Iiaienu1,???????1,Oaeno1,Ïîäïèñü1,Òåêñò1,Основной текст Знак Знак Знак Знак Знак Знак,Iniiaiie oaeno Ciae,текст таблицы"/>
    <w:basedOn w:val="a3"/>
    <w:link w:val="af8"/>
    <w:rsid w:val="00BA56BE"/>
    <w:pPr>
      <w:numPr>
        <w:ilvl w:val="12"/>
      </w:numPr>
      <w:autoSpaceDE w:val="0"/>
      <w:autoSpaceDN w:val="0"/>
      <w:spacing w:after="0" w:line="240" w:lineRule="auto"/>
      <w:jc w:val="both"/>
    </w:pPr>
    <w:rPr>
      <w:rFonts w:ascii="Times New Roman" w:eastAsia="Times New Roman" w:hAnsi="Times New Roman"/>
      <w:b/>
      <w:sz w:val="24"/>
      <w:szCs w:val="20"/>
      <w:lang w:eastAsia="ru-RU"/>
    </w:rPr>
  </w:style>
  <w:style w:type="character" w:customStyle="1" w:styleId="af8">
    <w:name w:val="Основной текст Знак"/>
    <w:aliases w:val="bt Знак,body text Знак,body text Char Char Знак,бпОсновной текст Знак,Bodytext Знак,AvtalBrцdtext Знак,дndrad Знак,BodyText Знак,AvtalBr Знак,AvtalBrödtext Знак,ändrad Знак,Iiaienu1 Знак,???????1 Знак,Oaeno1 Знак,Ïîäïèñü1 Знак"/>
    <w:basedOn w:val="a4"/>
    <w:link w:val="af7"/>
    <w:rsid w:val="00BA56BE"/>
    <w:rPr>
      <w:rFonts w:ascii="Times New Roman" w:eastAsia="Times New Roman" w:hAnsi="Times New Roman" w:cs="Times New Roman"/>
      <w:b/>
      <w:sz w:val="24"/>
      <w:szCs w:val="20"/>
      <w:lang w:eastAsia="ru-RU"/>
    </w:rPr>
  </w:style>
  <w:style w:type="paragraph" w:styleId="32">
    <w:name w:val="Body Text 3"/>
    <w:aliases w:val="Основной текст 3 Знак2 Знак"/>
    <w:basedOn w:val="a3"/>
    <w:link w:val="33"/>
    <w:rsid w:val="00BA56BE"/>
    <w:pPr>
      <w:spacing w:after="0" w:line="240" w:lineRule="auto"/>
      <w:jc w:val="both"/>
    </w:pPr>
    <w:rPr>
      <w:rFonts w:ascii="Times New Roman" w:eastAsia="Times New Roman" w:hAnsi="Times New Roman"/>
      <w:b/>
      <w:bCs/>
      <w:i/>
      <w:iCs/>
      <w:lang w:eastAsia="ru-RU"/>
    </w:rPr>
  </w:style>
  <w:style w:type="character" w:customStyle="1" w:styleId="33">
    <w:name w:val="Основной текст 3 Знак"/>
    <w:aliases w:val="Основной текст 3 Знак2 Знак Знак"/>
    <w:basedOn w:val="a4"/>
    <w:link w:val="32"/>
    <w:rsid w:val="00BA56BE"/>
    <w:rPr>
      <w:rFonts w:ascii="Times New Roman" w:eastAsia="Times New Roman" w:hAnsi="Times New Roman" w:cs="Times New Roman"/>
      <w:b/>
      <w:bCs/>
      <w:i/>
      <w:iCs/>
      <w:lang w:eastAsia="ru-RU"/>
    </w:rPr>
  </w:style>
  <w:style w:type="paragraph" w:customStyle="1" w:styleId="prilozheniereazdel">
    <w:name w:val="prilozhenie reazdel"/>
    <w:basedOn w:val="prilozhenie"/>
    <w:uiPriority w:val="99"/>
    <w:rsid w:val="00BA56BE"/>
    <w:pPr>
      <w:spacing w:before="240" w:after="240"/>
    </w:pPr>
    <w:rPr>
      <w:b/>
    </w:rPr>
  </w:style>
  <w:style w:type="paragraph" w:styleId="23">
    <w:name w:val="List 2"/>
    <w:basedOn w:val="a3"/>
    <w:rsid w:val="00BA56BE"/>
    <w:pPr>
      <w:autoSpaceDE w:val="0"/>
      <w:autoSpaceDN w:val="0"/>
      <w:spacing w:after="0" w:line="240" w:lineRule="auto"/>
      <w:ind w:left="566" w:hanging="283"/>
    </w:pPr>
    <w:rPr>
      <w:rFonts w:ascii="Times New Roman" w:eastAsia="Times New Roman" w:hAnsi="Times New Roman"/>
      <w:sz w:val="20"/>
      <w:szCs w:val="20"/>
      <w:lang w:eastAsia="ru-RU"/>
    </w:rPr>
  </w:style>
  <w:style w:type="paragraph" w:styleId="34">
    <w:name w:val="Body Text Indent 3"/>
    <w:aliases w:val=" Знак7,Знак7"/>
    <w:basedOn w:val="a3"/>
    <w:link w:val="35"/>
    <w:rsid w:val="00BA56BE"/>
    <w:pPr>
      <w:spacing w:after="0" w:line="240" w:lineRule="auto"/>
      <w:ind w:left="360"/>
      <w:jc w:val="both"/>
    </w:pPr>
    <w:rPr>
      <w:rFonts w:ascii="Times New Roman" w:eastAsia="Times New Roman" w:hAnsi="Times New Roman"/>
      <w:sz w:val="24"/>
      <w:szCs w:val="20"/>
      <w:lang w:eastAsia="ru-RU"/>
    </w:rPr>
  </w:style>
  <w:style w:type="character" w:customStyle="1" w:styleId="35">
    <w:name w:val="Основной текст с отступом 3 Знак"/>
    <w:aliases w:val=" Знак7 Знак,Знак7 Знак1"/>
    <w:basedOn w:val="a4"/>
    <w:link w:val="34"/>
    <w:rsid w:val="00BA56BE"/>
    <w:rPr>
      <w:rFonts w:ascii="Times New Roman" w:eastAsia="Times New Roman" w:hAnsi="Times New Roman" w:cs="Times New Roman"/>
      <w:sz w:val="24"/>
      <w:szCs w:val="20"/>
      <w:lang w:eastAsia="ru-RU"/>
    </w:rPr>
  </w:style>
  <w:style w:type="paragraph" w:styleId="24">
    <w:name w:val="Body Text Indent 2"/>
    <w:aliases w:val="Çàãàëîâîê òàáëèöû,Загаловок таблицы,Кому"/>
    <w:basedOn w:val="a3"/>
    <w:link w:val="25"/>
    <w:rsid w:val="00BA56BE"/>
    <w:pPr>
      <w:autoSpaceDE w:val="0"/>
      <w:autoSpaceDN w:val="0"/>
      <w:adjustRightInd w:val="0"/>
      <w:spacing w:after="0" w:line="240" w:lineRule="auto"/>
      <w:ind w:firstLine="540"/>
      <w:jc w:val="both"/>
    </w:pPr>
    <w:rPr>
      <w:rFonts w:ascii="Times New Roman" w:eastAsia="Times New Roman" w:hAnsi="Times New Roman"/>
      <w:szCs w:val="24"/>
      <w:lang w:eastAsia="ru-RU"/>
    </w:rPr>
  </w:style>
  <w:style w:type="character" w:customStyle="1" w:styleId="25">
    <w:name w:val="Основной текст с отступом 2 Знак"/>
    <w:aliases w:val="Çàãàëîâîê òàáëèöû Знак,Загаловок таблицы Знак,Кому Знак"/>
    <w:basedOn w:val="a4"/>
    <w:link w:val="24"/>
    <w:rsid w:val="00BA56BE"/>
    <w:rPr>
      <w:rFonts w:ascii="Times New Roman" w:eastAsia="Times New Roman" w:hAnsi="Times New Roman" w:cs="Times New Roman"/>
      <w:szCs w:val="24"/>
      <w:lang w:eastAsia="ru-RU"/>
    </w:rPr>
  </w:style>
  <w:style w:type="paragraph" w:customStyle="1" w:styleId="af9">
    <w:name w:val="текст"/>
    <w:basedOn w:val="a3"/>
    <w:rsid w:val="00BA56BE"/>
    <w:pPr>
      <w:spacing w:after="0" w:line="240" w:lineRule="auto"/>
      <w:ind w:firstLine="567"/>
      <w:jc w:val="both"/>
    </w:pPr>
    <w:rPr>
      <w:rFonts w:ascii="Times New Roman" w:eastAsia="Times New Roman" w:hAnsi="Times New Roman"/>
      <w:sz w:val="24"/>
      <w:szCs w:val="20"/>
      <w:lang w:eastAsia="ru-RU"/>
    </w:rPr>
  </w:style>
  <w:style w:type="table" w:styleId="afa">
    <w:name w:val="Table Grid"/>
    <w:basedOn w:val="a5"/>
    <w:rsid w:val="00BA56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Знак Знак Знак"/>
    <w:basedOn w:val="a3"/>
    <w:rsid w:val="00BA56BE"/>
    <w:pPr>
      <w:tabs>
        <w:tab w:val="num" w:pos="360"/>
      </w:tabs>
      <w:spacing w:after="160" w:line="240" w:lineRule="exact"/>
      <w:ind w:left="360" w:hanging="360"/>
      <w:jc w:val="both"/>
    </w:pPr>
    <w:rPr>
      <w:rFonts w:ascii="Verdana" w:eastAsia="Times New Roman" w:hAnsi="Verdana" w:cs="Verdana"/>
      <w:sz w:val="20"/>
      <w:szCs w:val="20"/>
      <w:lang w:val="en-US"/>
    </w:rPr>
  </w:style>
  <w:style w:type="character" w:styleId="afc">
    <w:name w:val="FollowedHyperlink"/>
    <w:rsid w:val="00BA56BE"/>
    <w:rPr>
      <w:color w:val="800080"/>
      <w:u w:val="single"/>
    </w:rPr>
  </w:style>
  <w:style w:type="paragraph" w:styleId="afd">
    <w:name w:val="TOC Heading"/>
    <w:basedOn w:val="1"/>
    <w:next w:val="a3"/>
    <w:uiPriority w:val="39"/>
    <w:qFormat/>
    <w:rsid w:val="00BA56BE"/>
    <w:pPr>
      <w:keepLines/>
      <w:spacing w:before="480" w:after="0" w:line="276" w:lineRule="auto"/>
      <w:outlineLvl w:val="9"/>
    </w:pPr>
    <w:rPr>
      <w:color w:val="365F91"/>
      <w:kern w:val="0"/>
      <w:sz w:val="28"/>
      <w:szCs w:val="28"/>
    </w:rPr>
  </w:style>
  <w:style w:type="paragraph" w:styleId="12">
    <w:name w:val="toc 1"/>
    <w:basedOn w:val="a3"/>
    <w:next w:val="a3"/>
    <w:autoRedefine/>
    <w:uiPriority w:val="39"/>
    <w:qFormat/>
    <w:rsid w:val="00986A49"/>
    <w:pPr>
      <w:tabs>
        <w:tab w:val="left" w:pos="426"/>
        <w:tab w:val="right" w:leader="dot" w:pos="9923"/>
      </w:tabs>
      <w:spacing w:after="0" w:line="240" w:lineRule="auto"/>
    </w:pPr>
    <w:rPr>
      <w:rFonts w:ascii="Times New Roman" w:eastAsia="Times New Roman" w:hAnsi="Times New Roman"/>
      <w:sz w:val="24"/>
      <w:szCs w:val="24"/>
      <w:lang w:eastAsia="ru-RU"/>
    </w:rPr>
  </w:style>
  <w:style w:type="paragraph" w:styleId="26">
    <w:name w:val="toc 2"/>
    <w:basedOn w:val="a3"/>
    <w:next w:val="a3"/>
    <w:autoRedefine/>
    <w:uiPriority w:val="39"/>
    <w:unhideWhenUsed/>
    <w:qFormat/>
    <w:rsid w:val="00BA56BE"/>
    <w:pPr>
      <w:spacing w:after="100"/>
      <w:ind w:left="220"/>
    </w:pPr>
    <w:rPr>
      <w:rFonts w:eastAsia="Times New Roman"/>
      <w:lang w:eastAsia="ru-RU"/>
    </w:rPr>
  </w:style>
  <w:style w:type="paragraph" w:styleId="36">
    <w:name w:val="toc 3"/>
    <w:basedOn w:val="a3"/>
    <w:next w:val="a3"/>
    <w:autoRedefine/>
    <w:uiPriority w:val="39"/>
    <w:unhideWhenUsed/>
    <w:qFormat/>
    <w:rsid w:val="00BA56BE"/>
    <w:pPr>
      <w:spacing w:after="100"/>
      <w:ind w:left="440"/>
    </w:pPr>
    <w:rPr>
      <w:rFonts w:eastAsia="Times New Roman"/>
      <w:lang w:eastAsia="ru-RU"/>
    </w:rPr>
  </w:style>
  <w:style w:type="character" w:styleId="afe">
    <w:name w:val="Strong"/>
    <w:aliases w:val="Body Text Char1"/>
    <w:qFormat/>
    <w:rsid w:val="00BA56BE"/>
    <w:rPr>
      <w:b/>
      <w:bCs/>
    </w:rPr>
  </w:style>
  <w:style w:type="character" w:styleId="aff">
    <w:name w:val="line number"/>
    <w:rsid w:val="00BA56BE"/>
  </w:style>
  <w:style w:type="paragraph" w:styleId="51">
    <w:name w:val="toc 5"/>
    <w:basedOn w:val="a3"/>
    <w:next w:val="a3"/>
    <w:autoRedefine/>
    <w:uiPriority w:val="39"/>
    <w:rsid w:val="00BA56BE"/>
    <w:pPr>
      <w:spacing w:after="0" w:line="240" w:lineRule="auto"/>
      <w:ind w:left="960"/>
    </w:pPr>
    <w:rPr>
      <w:rFonts w:ascii="Times New Roman" w:eastAsia="Times New Roman" w:hAnsi="Times New Roman"/>
      <w:sz w:val="24"/>
      <w:szCs w:val="24"/>
      <w:lang w:eastAsia="ru-RU"/>
    </w:rPr>
  </w:style>
  <w:style w:type="paragraph" w:styleId="71">
    <w:name w:val="toc 7"/>
    <w:basedOn w:val="a3"/>
    <w:next w:val="a3"/>
    <w:autoRedefine/>
    <w:uiPriority w:val="39"/>
    <w:rsid w:val="00BA56BE"/>
    <w:pPr>
      <w:spacing w:after="0" w:line="240" w:lineRule="auto"/>
      <w:ind w:left="1440"/>
    </w:pPr>
    <w:rPr>
      <w:rFonts w:ascii="Times New Roman" w:eastAsia="Times New Roman" w:hAnsi="Times New Roman"/>
      <w:sz w:val="24"/>
      <w:szCs w:val="24"/>
      <w:lang w:eastAsia="ru-RU"/>
    </w:rPr>
  </w:style>
  <w:style w:type="paragraph" w:customStyle="1" w:styleId="aff0">
    <w:name w:val="кому"/>
    <w:basedOn w:val="a3"/>
    <w:rsid w:val="00BA56BE"/>
    <w:pPr>
      <w:overflowPunct w:val="0"/>
      <w:autoSpaceDE w:val="0"/>
      <w:autoSpaceDN w:val="0"/>
      <w:adjustRightInd w:val="0"/>
      <w:spacing w:after="0" w:line="240" w:lineRule="auto"/>
      <w:ind w:left="5220"/>
      <w:textAlignment w:val="baseline"/>
    </w:pPr>
    <w:rPr>
      <w:rFonts w:ascii="Times New Roman" w:eastAsia="Times New Roman" w:hAnsi="Times New Roman"/>
      <w:sz w:val="24"/>
      <w:szCs w:val="20"/>
      <w:lang w:eastAsia="ru-RU"/>
    </w:rPr>
  </w:style>
  <w:style w:type="paragraph" w:customStyle="1" w:styleId="ConsNonformat">
    <w:name w:val="ConsNonformat"/>
    <w:uiPriority w:val="99"/>
    <w:rsid w:val="00BA56BE"/>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91">
    <w:name w:val="鈞胛・粽・9"/>
    <w:basedOn w:val="a3"/>
    <w:next w:val="a3"/>
    <w:rsid w:val="00BA56BE"/>
    <w:pPr>
      <w:keepNext/>
      <w:autoSpaceDE w:val="0"/>
      <w:autoSpaceDN w:val="0"/>
      <w:adjustRightInd w:val="0"/>
      <w:spacing w:after="0" w:line="240" w:lineRule="auto"/>
      <w:jc w:val="center"/>
    </w:pPr>
    <w:rPr>
      <w:rFonts w:ascii="Times New Roman" w:eastAsia="Times New Roman" w:hAnsi="Times New Roman"/>
      <w:sz w:val="28"/>
      <w:szCs w:val="28"/>
      <w:lang w:eastAsia="ru-RU"/>
    </w:rPr>
  </w:style>
  <w:style w:type="paragraph" w:customStyle="1" w:styleId="aff1">
    <w:name w:val="Таблицы (моноширинный)"/>
    <w:basedOn w:val="a3"/>
    <w:next w:val="a3"/>
    <w:rsid w:val="00BA56B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em-7">
    <w:name w:val="em-Раздел"/>
    <w:basedOn w:val="1"/>
    <w:link w:val="em-8"/>
    <w:rsid w:val="00BA56BE"/>
    <w:pPr>
      <w:spacing w:before="0" w:after="0"/>
      <w:ind w:firstLine="567"/>
      <w:jc w:val="both"/>
    </w:pPr>
    <w:rPr>
      <w:rFonts w:ascii="Times New Roman" w:hAnsi="Times New Roman"/>
      <w:sz w:val="28"/>
      <w:szCs w:val="22"/>
    </w:rPr>
  </w:style>
  <w:style w:type="character" w:customStyle="1" w:styleId="em-8">
    <w:name w:val="em-Раздел Знак"/>
    <w:basedOn w:val="10"/>
    <w:link w:val="em-7"/>
    <w:rsid w:val="00BA56BE"/>
    <w:rPr>
      <w:rFonts w:ascii="Times New Roman" w:eastAsia="Times New Roman" w:hAnsi="Times New Roman" w:cs="Times New Roman"/>
      <w:b/>
      <w:bCs/>
      <w:kern w:val="32"/>
      <w:sz w:val="28"/>
      <w:szCs w:val="32"/>
    </w:rPr>
  </w:style>
  <w:style w:type="paragraph" w:customStyle="1" w:styleId="em">
    <w:name w:val="emРаздел"/>
    <w:basedOn w:val="a3"/>
    <w:link w:val="em0"/>
    <w:rsid w:val="00BA56BE"/>
    <w:pPr>
      <w:spacing w:after="0" w:line="240" w:lineRule="auto"/>
      <w:ind w:firstLine="567"/>
    </w:pPr>
    <w:rPr>
      <w:rFonts w:ascii="Times New Roman" w:eastAsia="Times New Roman" w:hAnsi="Times New Roman"/>
      <w:b/>
      <w:sz w:val="28"/>
      <w:lang w:eastAsia="ru-RU"/>
    </w:rPr>
  </w:style>
  <w:style w:type="character" w:customStyle="1" w:styleId="em0">
    <w:name w:val="emРаздел Знак"/>
    <w:basedOn w:val="a4"/>
    <w:link w:val="em"/>
    <w:rsid w:val="00BA56BE"/>
    <w:rPr>
      <w:rFonts w:ascii="Times New Roman" w:eastAsia="Times New Roman" w:hAnsi="Times New Roman" w:cs="Times New Roman"/>
      <w:b/>
      <w:sz w:val="28"/>
      <w:lang w:eastAsia="ru-RU"/>
    </w:rPr>
  </w:style>
  <w:style w:type="paragraph" w:customStyle="1" w:styleId="em-9">
    <w:name w:val="em-заголовок таблицыЖ"/>
    <w:basedOn w:val="a3"/>
    <w:rsid w:val="00BA56BE"/>
    <w:pPr>
      <w:framePr w:hSpace="180" w:wrap="around" w:vAnchor="text" w:hAnchor="margin" w:y="80"/>
      <w:spacing w:after="0" w:line="240" w:lineRule="auto"/>
      <w:jc w:val="center"/>
    </w:pPr>
    <w:rPr>
      <w:rFonts w:ascii="Times New Roman" w:eastAsia="Times New Roman" w:hAnsi="Times New Roman"/>
      <w:b/>
      <w:lang w:eastAsia="ru-RU"/>
    </w:rPr>
  </w:style>
  <w:style w:type="paragraph" w:styleId="aff2">
    <w:name w:val="table of figures"/>
    <w:basedOn w:val="a3"/>
    <w:next w:val="a3"/>
    <w:rsid w:val="00BA56BE"/>
    <w:pPr>
      <w:spacing w:after="0" w:line="240" w:lineRule="auto"/>
    </w:pPr>
    <w:rPr>
      <w:rFonts w:ascii="Times New Roman" w:eastAsia="Times New Roman" w:hAnsi="Times New Roman"/>
      <w:sz w:val="24"/>
      <w:szCs w:val="24"/>
      <w:lang w:eastAsia="ru-RU"/>
    </w:rPr>
  </w:style>
  <w:style w:type="paragraph" w:styleId="41">
    <w:name w:val="toc 4"/>
    <w:basedOn w:val="a3"/>
    <w:next w:val="a3"/>
    <w:autoRedefine/>
    <w:uiPriority w:val="39"/>
    <w:rsid w:val="00BA56BE"/>
    <w:pPr>
      <w:spacing w:after="0" w:line="240" w:lineRule="auto"/>
      <w:ind w:left="720"/>
    </w:pPr>
    <w:rPr>
      <w:rFonts w:ascii="Times New Roman" w:eastAsia="Times New Roman" w:hAnsi="Times New Roman"/>
      <w:sz w:val="24"/>
      <w:szCs w:val="24"/>
      <w:lang w:eastAsia="ru-RU"/>
    </w:rPr>
  </w:style>
  <w:style w:type="paragraph" w:customStyle="1" w:styleId="13">
    <w:name w:val="Знак1 Знак Знак Знак Знак Знак Знак Знак"/>
    <w:basedOn w:val="a3"/>
    <w:rsid w:val="00BA56BE"/>
    <w:pPr>
      <w:tabs>
        <w:tab w:val="num" w:pos="360"/>
      </w:tabs>
      <w:spacing w:after="160" w:line="240" w:lineRule="exact"/>
      <w:ind w:left="360" w:hanging="360"/>
      <w:jc w:val="both"/>
    </w:pPr>
    <w:rPr>
      <w:rFonts w:ascii="Verdana" w:eastAsia="Times New Roman" w:hAnsi="Verdana" w:cs="Verdana"/>
      <w:sz w:val="20"/>
      <w:szCs w:val="20"/>
      <w:lang w:val="en-US"/>
    </w:rPr>
  </w:style>
  <w:style w:type="paragraph" w:styleId="HTML">
    <w:name w:val="HTML Address"/>
    <w:basedOn w:val="a3"/>
    <w:link w:val="HTML0"/>
    <w:rsid w:val="00BA56BE"/>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basedOn w:val="a4"/>
    <w:link w:val="HTML"/>
    <w:rsid w:val="00BA56BE"/>
    <w:rPr>
      <w:rFonts w:ascii="Times New Roman" w:eastAsia="Times New Roman" w:hAnsi="Times New Roman" w:cs="Times New Roman"/>
      <w:i/>
      <w:iCs/>
      <w:sz w:val="24"/>
      <w:szCs w:val="24"/>
      <w:lang w:eastAsia="ru-RU"/>
    </w:rPr>
  </w:style>
  <w:style w:type="paragraph" w:customStyle="1" w:styleId="FWBL1">
    <w:name w:val="FWB_L1"/>
    <w:basedOn w:val="a3"/>
    <w:next w:val="FWBL2"/>
    <w:rsid w:val="00BA56BE"/>
    <w:pPr>
      <w:keepNext/>
      <w:keepLines/>
      <w:tabs>
        <w:tab w:val="num" w:pos="720"/>
      </w:tabs>
      <w:spacing w:after="240" w:line="240" w:lineRule="auto"/>
      <w:outlineLvl w:val="0"/>
    </w:pPr>
    <w:rPr>
      <w:rFonts w:ascii="Times New Roman" w:eastAsia="Times New Roman" w:hAnsi="Times New Roman"/>
      <w:b/>
      <w:smallCaps/>
      <w:sz w:val="24"/>
      <w:szCs w:val="20"/>
    </w:rPr>
  </w:style>
  <w:style w:type="paragraph" w:customStyle="1" w:styleId="FWBL2">
    <w:name w:val="FWB_L2"/>
    <w:basedOn w:val="FWBL1"/>
    <w:rsid w:val="00BA56BE"/>
    <w:pPr>
      <w:keepNext w:val="0"/>
      <w:keepLines w:val="0"/>
      <w:tabs>
        <w:tab w:val="clear" w:pos="720"/>
        <w:tab w:val="num" w:pos="1288"/>
      </w:tabs>
      <w:ind w:left="568"/>
      <w:jc w:val="both"/>
      <w:outlineLvl w:val="9"/>
    </w:pPr>
    <w:rPr>
      <w:b w:val="0"/>
      <w:smallCaps w:val="0"/>
    </w:rPr>
  </w:style>
  <w:style w:type="paragraph" w:customStyle="1" w:styleId="FWBL4">
    <w:name w:val="FWB_L4"/>
    <w:basedOn w:val="FWBL3"/>
    <w:rsid w:val="00BA56BE"/>
    <w:pPr>
      <w:tabs>
        <w:tab w:val="clear" w:pos="720"/>
        <w:tab w:val="num" w:pos="1440"/>
      </w:tabs>
      <w:ind w:left="1440" w:hanging="216"/>
    </w:pPr>
  </w:style>
  <w:style w:type="paragraph" w:customStyle="1" w:styleId="FWBL5">
    <w:name w:val="FWB_L5"/>
    <w:basedOn w:val="FWBL4"/>
    <w:rsid w:val="00BA56BE"/>
    <w:pPr>
      <w:tabs>
        <w:tab w:val="clear" w:pos="1440"/>
        <w:tab w:val="num" w:pos="2160"/>
      </w:tabs>
      <w:ind w:left="2160" w:hanging="720"/>
    </w:pPr>
  </w:style>
  <w:style w:type="paragraph" w:customStyle="1" w:styleId="FWBL6">
    <w:name w:val="FWB_L6"/>
    <w:basedOn w:val="FWBL5"/>
    <w:rsid w:val="00BA56BE"/>
    <w:pPr>
      <w:tabs>
        <w:tab w:val="clear" w:pos="2160"/>
        <w:tab w:val="num" w:pos="2880"/>
      </w:tabs>
      <w:ind w:left="2880" w:hanging="216"/>
    </w:pPr>
  </w:style>
  <w:style w:type="paragraph" w:customStyle="1" w:styleId="42">
    <w:name w:val="Á‡„ÓÎÓ‚ÓÍ 4"/>
    <w:basedOn w:val="a3"/>
    <w:next w:val="a3"/>
    <w:rsid w:val="00BA56BE"/>
    <w:pPr>
      <w:keepNext/>
      <w:autoSpaceDE w:val="0"/>
      <w:autoSpaceDN w:val="0"/>
      <w:spacing w:before="240" w:after="60" w:line="240" w:lineRule="auto"/>
    </w:pPr>
    <w:rPr>
      <w:rFonts w:ascii="Times New Roman" w:eastAsia="Times New Roman" w:hAnsi="Times New Roman"/>
      <w:b/>
      <w:bCs/>
      <w:sz w:val="28"/>
      <w:szCs w:val="28"/>
      <w:lang w:eastAsia="ru-RU"/>
    </w:rPr>
  </w:style>
  <w:style w:type="paragraph" w:customStyle="1" w:styleId="14">
    <w:name w:val="Основной текст с отступом1"/>
    <w:basedOn w:val="a3"/>
    <w:rsid w:val="00BA56BE"/>
    <w:pPr>
      <w:autoSpaceDE w:val="0"/>
      <w:autoSpaceDN w:val="0"/>
      <w:spacing w:after="0" w:line="240" w:lineRule="auto"/>
      <w:ind w:firstLine="709"/>
      <w:jc w:val="both"/>
    </w:pPr>
    <w:rPr>
      <w:rFonts w:ascii="Times New Roman" w:eastAsia="Times New Roman" w:hAnsi="Times New Roman"/>
      <w:sz w:val="20"/>
      <w:szCs w:val="20"/>
      <w:lang w:eastAsia="ru-RU"/>
    </w:rPr>
  </w:style>
  <w:style w:type="character" w:customStyle="1" w:styleId="110">
    <w:name w:val="Знак1 Знак Знак1"/>
    <w:rsid w:val="00BA56BE"/>
    <w:rPr>
      <w:sz w:val="24"/>
      <w:szCs w:val="24"/>
    </w:rPr>
  </w:style>
  <w:style w:type="paragraph" w:styleId="aff3">
    <w:name w:val="annotation text"/>
    <w:aliases w:val=" Знак10,Знак8 Знак,Знак8,Знак3"/>
    <w:basedOn w:val="a3"/>
    <w:link w:val="aff4"/>
    <w:uiPriority w:val="99"/>
    <w:unhideWhenUsed/>
    <w:rsid w:val="00BA56BE"/>
    <w:pPr>
      <w:spacing w:after="0" w:line="240" w:lineRule="auto"/>
    </w:pPr>
    <w:rPr>
      <w:rFonts w:ascii="Times New Roman" w:eastAsia="Times New Roman" w:hAnsi="Times New Roman"/>
      <w:sz w:val="20"/>
      <w:szCs w:val="20"/>
      <w:lang w:eastAsia="ru-RU"/>
    </w:rPr>
  </w:style>
  <w:style w:type="character" w:customStyle="1" w:styleId="aff4">
    <w:name w:val="Текст примечания Знак"/>
    <w:aliases w:val=" Знак10 Знак,Знак8 Знак Знак,Знак8 Знак1,Знак3 Знак"/>
    <w:basedOn w:val="a4"/>
    <w:link w:val="aff3"/>
    <w:uiPriority w:val="99"/>
    <w:rsid w:val="00BA56BE"/>
    <w:rPr>
      <w:rFonts w:ascii="Times New Roman" w:eastAsia="Times New Roman" w:hAnsi="Times New Roman" w:cs="Times New Roman"/>
      <w:sz w:val="20"/>
      <w:szCs w:val="20"/>
      <w:lang w:eastAsia="ru-RU"/>
    </w:rPr>
  </w:style>
  <w:style w:type="character" w:customStyle="1" w:styleId="15">
    <w:name w:val="Знак1 Знак Знак"/>
    <w:rsid w:val="00BA56BE"/>
    <w:rPr>
      <w:sz w:val="24"/>
      <w:szCs w:val="24"/>
    </w:rPr>
  </w:style>
  <w:style w:type="character" w:customStyle="1" w:styleId="16">
    <w:name w:val="Текст Знак1"/>
    <w:basedOn w:val="a4"/>
    <w:rsid w:val="00BA56BE"/>
    <w:rPr>
      <w:rFonts w:ascii="Courier New" w:hAnsi="Courier New" w:cs="Courier New"/>
    </w:rPr>
  </w:style>
  <w:style w:type="paragraph" w:styleId="a2">
    <w:name w:val="List Bullet"/>
    <w:basedOn w:val="a3"/>
    <w:rsid w:val="00BA56BE"/>
    <w:pPr>
      <w:numPr>
        <w:numId w:val="8"/>
      </w:numPr>
      <w:spacing w:after="0" w:line="240" w:lineRule="auto"/>
      <w:contextualSpacing/>
    </w:pPr>
    <w:rPr>
      <w:rFonts w:ascii="Times New Roman" w:eastAsia="Times New Roman" w:hAnsi="Times New Roman"/>
      <w:sz w:val="24"/>
      <w:szCs w:val="24"/>
      <w:lang w:eastAsia="ru-RU"/>
    </w:rPr>
  </w:style>
  <w:style w:type="paragraph" w:styleId="3">
    <w:name w:val="List 3"/>
    <w:basedOn w:val="a3"/>
    <w:rsid w:val="00BA56BE"/>
    <w:pPr>
      <w:numPr>
        <w:numId w:val="9"/>
      </w:numPr>
      <w:spacing w:after="0" w:line="240" w:lineRule="auto"/>
    </w:pPr>
    <w:rPr>
      <w:rFonts w:ascii="Times New Roman" w:eastAsia="Times New Roman" w:hAnsi="Times New Roman"/>
      <w:sz w:val="20"/>
      <w:szCs w:val="20"/>
      <w:lang w:eastAsia="ru-RU"/>
    </w:rPr>
  </w:style>
  <w:style w:type="paragraph" w:styleId="a0">
    <w:name w:val="caption"/>
    <w:basedOn w:val="a3"/>
    <w:qFormat/>
    <w:rsid w:val="00BA56BE"/>
    <w:pPr>
      <w:numPr>
        <w:numId w:val="10"/>
      </w:numPr>
      <w:spacing w:after="0" w:line="240" w:lineRule="auto"/>
      <w:ind w:left="0" w:firstLine="0"/>
      <w:jc w:val="center"/>
    </w:pPr>
    <w:rPr>
      <w:rFonts w:ascii="Times New Roman" w:eastAsia="Times New Roman" w:hAnsi="Times New Roman"/>
      <w:b/>
      <w:sz w:val="24"/>
      <w:szCs w:val="20"/>
      <w:lang w:eastAsia="ru-RU"/>
    </w:rPr>
  </w:style>
  <w:style w:type="character" w:styleId="aff5">
    <w:name w:val="annotation reference"/>
    <w:basedOn w:val="a4"/>
    <w:uiPriority w:val="99"/>
    <w:rsid w:val="00BA56BE"/>
    <w:rPr>
      <w:sz w:val="16"/>
      <w:szCs w:val="16"/>
    </w:rPr>
  </w:style>
  <w:style w:type="paragraph" w:customStyle="1" w:styleId="17">
    <w:name w:val="Обычный1"/>
    <w:rsid w:val="00BA56BE"/>
    <w:pPr>
      <w:widowControl w:val="0"/>
      <w:spacing w:after="0" w:line="240" w:lineRule="auto"/>
    </w:pPr>
    <w:rPr>
      <w:rFonts w:ascii="Kudriashov" w:eastAsia="Times New Roman" w:hAnsi="Kudriashov" w:cs="Times New Roman"/>
      <w:sz w:val="24"/>
      <w:szCs w:val="20"/>
      <w:lang w:eastAsia="ru-RU"/>
    </w:rPr>
  </w:style>
  <w:style w:type="paragraph" w:styleId="aff6">
    <w:name w:val="List Paragraph"/>
    <w:basedOn w:val="a3"/>
    <w:link w:val="aff7"/>
    <w:uiPriority w:val="34"/>
    <w:qFormat/>
    <w:rsid w:val="00BA56BE"/>
    <w:pPr>
      <w:spacing w:after="0" w:line="240" w:lineRule="auto"/>
      <w:ind w:left="720"/>
      <w:contextualSpacing/>
    </w:pPr>
    <w:rPr>
      <w:rFonts w:ascii="Times New Roman" w:eastAsia="Times New Roman" w:hAnsi="Times New Roman"/>
      <w:sz w:val="24"/>
      <w:szCs w:val="24"/>
      <w:lang w:eastAsia="ru-RU"/>
    </w:rPr>
  </w:style>
  <w:style w:type="paragraph" w:customStyle="1" w:styleId="FWBL7">
    <w:name w:val="FWB_L7"/>
    <w:basedOn w:val="FWBL6"/>
    <w:rsid w:val="00BA56BE"/>
    <w:pPr>
      <w:numPr>
        <w:ilvl w:val="6"/>
      </w:numPr>
      <w:tabs>
        <w:tab w:val="num" w:pos="2880"/>
        <w:tab w:val="num" w:pos="3600"/>
      </w:tabs>
      <w:ind w:left="3600" w:hanging="720"/>
    </w:pPr>
  </w:style>
  <w:style w:type="paragraph" w:customStyle="1" w:styleId="FWBL8">
    <w:name w:val="FWB_L8"/>
    <w:basedOn w:val="FWBL7"/>
    <w:rsid w:val="00BA56BE"/>
    <w:pPr>
      <w:numPr>
        <w:ilvl w:val="7"/>
      </w:numPr>
      <w:tabs>
        <w:tab w:val="num" w:pos="2880"/>
        <w:tab w:val="num" w:pos="4320"/>
      </w:tabs>
      <w:ind w:left="4320" w:hanging="720"/>
    </w:pPr>
  </w:style>
  <w:style w:type="paragraph" w:customStyle="1" w:styleId="FWBCont2">
    <w:name w:val="FWB Cont 2"/>
    <w:basedOn w:val="a3"/>
    <w:rsid w:val="00BA56BE"/>
    <w:pPr>
      <w:spacing w:after="240" w:line="240" w:lineRule="auto"/>
      <w:jc w:val="both"/>
    </w:pPr>
    <w:rPr>
      <w:rFonts w:ascii="Times New Roman" w:eastAsia="Times New Roman" w:hAnsi="Times New Roman"/>
      <w:sz w:val="24"/>
      <w:szCs w:val="20"/>
    </w:rPr>
  </w:style>
  <w:style w:type="paragraph" w:customStyle="1" w:styleId="18">
    <w:name w:val="Абзац списка1"/>
    <w:aliases w:val="Абзац БП,List Paragraph"/>
    <w:basedOn w:val="a3"/>
    <w:uiPriority w:val="99"/>
    <w:qFormat/>
    <w:rsid w:val="00BA56BE"/>
    <w:pPr>
      <w:spacing w:after="0" w:line="240" w:lineRule="auto"/>
      <w:ind w:left="720"/>
    </w:pPr>
    <w:rPr>
      <w:rFonts w:eastAsia="Times New Roman"/>
      <w:lang w:eastAsia="ru-RU"/>
    </w:rPr>
  </w:style>
  <w:style w:type="paragraph" w:styleId="aff8">
    <w:name w:val="envelope address"/>
    <w:basedOn w:val="a3"/>
    <w:rsid w:val="00BA56BE"/>
    <w:pPr>
      <w:framePr w:w="7920" w:h="1980" w:hRule="exact" w:hSpace="180" w:wrap="auto" w:hAnchor="page" w:xAlign="center" w:yAlign="bottom"/>
      <w:spacing w:after="0" w:line="240" w:lineRule="auto"/>
      <w:ind w:left="2880"/>
    </w:pPr>
    <w:rPr>
      <w:rFonts w:ascii="Cambria" w:eastAsia="Times New Roman" w:hAnsi="Cambria"/>
      <w:sz w:val="24"/>
      <w:szCs w:val="24"/>
      <w:lang w:eastAsia="ru-RU"/>
    </w:rPr>
  </w:style>
  <w:style w:type="paragraph" w:styleId="aff9">
    <w:name w:val="No Spacing"/>
    <w:uiPriority w:val="1"/>
    <w:qFormat/>
    <w:rsid w:val="00BA56BE"/>
    <w:pPr>
      <w:spacing w:after="0" w:line="240" w:lineRule="auto"/>
    </w:pPr>
    <w:rPr>
      <w:rFonts w:ascii="Times New Roman" w:eastAsia="Times New Roman" w:hAnsi="Times New Roman" w:cs="Times New Roman"/>
      <w:sz w:val="24"/>
      <w:szCs w:val="24"/>
      <w:lang w:eastAsia="ru-RU"/>
    </w:rPr>
  </w:style>
  <w:style w:type="paragraph" w:styleId="affa">
    <w:name w:val="Intense Quote"/>
    <w:basedOn w:val="a3"/>
    <w:next w:val="a3"/>
    <w:link w:val="affb"/>
    <w:uiPriority w:val="30"/>
    <w:qFormat/>
    <w:rsid w:val="00BA56BE"/>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eastAsia="ru-RU"/>
    </w:rPr>
  </w:style>
  <w:style w:type="character" w:customStyle="1" w:styleId="affb">
    <w:name w:val="Выделенная цитата Знак"/>
    <w:basedOn w:val="a4"/>
    <w:link w:val="affa"/>
    <w:uiPriority w:val="30"/>
    <w:rsid w:val="00BA56BE"/>
    <w:rPr>
      <w:rFonts w:ascii="Times New Roman" w:eastAsia="Times New Roman" w:hAnsi="Times New Roman" w:cs="Times New Roman"/>
      <w:b/>
      <w:bCs/>
      <w:i/>
      <w:iCs/>
      <w:color w:val="4F81BD"/>
      <w:sz w:val="24"/>
      <w:szCs w:val="24"/>
      <w:lang w:eastAsia="ru-RU"/>
    </w:rPr>
  </w:style>
  <w:style w:type="paragraph" w:styleId="affc">
    <w:name w:val="Date"/>
    <w:basedOn w:val="a3"/>
    <w:next w:val="a3"/>
    <w:link w:val="affd"/>
    <w:rsid w:val="00BA56BE"/>
    <w:pPr>
      <w:spacing w:after="0" w:line="240" w:lineRule="auto"/>
    </w:pPr>
    <w:rPr>
      <w:rFonts w:ascii="Times New Roman" w:eastAsia="Times New Roman" w:hAnsi="Times New Roman"/>
      <w:sz w:val="24"/>
      <w:szCs w:val="24"/>
      <w:lang w:eastAsia="ru-RU"/>
    </w:rPr>
  </w:style>
  <w:style w:type="character" w:customStyle="1" w:styleId="affd">
    <w:name w:val="Дата Знак"/>
    <w:basedOn w:val="a4"/>
    <w:link w:val="affc"/>
    <w:rsid w:val="00BA56BE"/>
    <w:rPr>
      <w:rFonts w:ascii="Times New Roman" w:eastAsia="Times New Roman" w:hAnsi="Times New Roman" w:cs="Times New Roman"/>
      <w:sz w:val="24"/>
      <w:szCs w:val="24"/>
      <w:lang w:eastAsia="ru-RU"/>
    </w:rPr>
  </w:style>
  <w:style w:type="paragraph" w:styleId="affe">
    <w:name w:val="Note Heading"/>
    <w:basedOn w:val="a3"/>
    <w:next w:val="a3"/>
    <w:link w:val="afff"/>
    <w:rsid w:val="00BA56BE"/>
    <w:pPr>
      <w:spacing w:after="0" w:line="240" w:lineRule="auto"/>
    </w:pPr>
    <w:rPr>
      <w:rFonts w:ascii="Times New Roman" w:eastAsia="Times New Roman" w:hAnsi="Times New Roman"/>
      <w:sz w:val="24"/>
      <w:szCs w:val="24"/>
      <w:lang w:eastAsia="ru-RU"/>
    </w:rPr>
  </w:style>
  <w:style w:type="character" w:customStyle="1" w:styleId="afff">
    <w:name w:val="Заголовок записки Знак"/>
    <w:basedOn w:val="a4"/>
    <w:link w:val="affe"/>
    <w:rsid w:val="00BA56BE"/>
    <w:rPr>
      <w:rFonts w:ascii="Times New Roman" w:eastAsia="Times New Roman" w:hAnsi="Times New Roman" w:cs="Times New Roman"/>
      <w:sz w:val="24"/>
      <w:szCs w:val="24"/>
      <w:lang w:eastAsia="ru-RU"/>
    </w:rPr>
  </w:style>
  <w:style w:type="paragraph" w:styleId="afff0">
    <w:name w:val="toa heading"/>
    <w:basedOn w:val="a3"/>
    <w:next w:val="a3"/>
    <w:rsid w:val="00BA56BE"/>
    <w:pPr>
      <w:spacing w:before="120" w:after="0" w:line="240" w:lineRule="auto"/>
    </w:pPr>
    <w:rPr>
      <w:rFonts w:ascii="Cambria" w:eastAsia="Times New Roman" w:hAnsi="Cambria"/>
      <w:b/>
      <w:bCs/>
      <w:sz w:val="24"/>
      <w:szCs w:val="24"/>
      <w:lang w:eastAsia="ru-RU"/>
    </w:rPr>
  </w:style>
  <w:style w:type="paragraph" w:styleId="afff1">
    <w:name w:val="Body Text First Indent"/>
    <w:basedOn w:val="af7"/>
    <w:link w:val="afff2"/>
    <w:rsid w:val="00BA56BE"/>
    <w:pPr>
      <w:numPr>
        <w:ilvl w:val="0"/>
      </w:numPr>
      <w:autoSpaceDE/>
      <w:autoSpaceDN/>
      <w:spacing w:after="120"/>
      <w:ind w:firstLine="210"/>
      <w:jc w:val="left"/>
    </w:pPr>
    <w:rPr>
      <w:b w:val="0"/>
      <w:szCs w:val="24"/>
    </w:rPr>
  </w:style>
  <w:style w:type="character" w:customStyle="1" w:styleId="afff2">
    <w:name w:val="Красная строка Знак"/>
    <w:basedOn w:val="af8"/>
    <w:link w:val="afff1"/>
    <w:rsid w:val="00BA56BE"/>
    <w:rPr>
      <w:rFonts w:ascii="Times New Roman" w:eastAsia="Times New Roman" w:hAnsi="Times New Roman" w:cs="Times New Roman"/>
      <w:b/>
      <w:sz w:val="24"/>
      <w:szCs w:val="24"/>
      <w:lang w:eastAsia="ru-RU"/>
    </w:rPr>
  </w:style>
  <w:style w:type="paragraph" w:styleId="27">
    <w:name w:val="Body Text First Indent 2"/>
    <w:basedOn w:val="af1"/>
    <w:link w:val="28"/>
    <w:rsid w:val="00BA56BE"/>
    <w:pPr>
      <w:ind w:firstLine="210"/>
    </w:pPr>
    <w:rPr>
      <w:sz w:val="24"/>
    </w:rPr>
  </w:style>
  <w:style w:type="character" w:customStyle="1" w:styleId="28">
    <w:name w:val="Красная строка 2 Знак"/>
    <w:basedOn w:val="af2"/>
    <w:link w:val="27"/>
    <w:rsid w:val="00BA56BE"/>
    <w:rPr>
      <w:rFonts w:ascii="Times New Roman" w:eastAsia="Times New Roman" w:hAnsi="Times New Roman" w:cs="Times New Roman"/>
      <w:sz w:val="24"/>
      <w:szCs w:val="24"/>
      <w:lang w:eastAsia="ru-RU"/>
    </w:rPr>
  </w:style>
  <w:style w:type="paragraph" w:styleId="29">
    <w:name w:val="List Bullet 2"/>
    <w:basedOn w:val="a3"/>
    <w:link w:val="2a"/>
    <w:rsid w:val="00BA56BE"/>
    <w:pPr>
      <w:tabs>
        <w:tab w:val="num" w:pos="643"/>
      </w:tabs>
      <w:spacing w:after="0" w:line="240" w:lineRule="auto"/>
      <w:ind w:left="643" w:hanging="360"/>
      <w:contextualSpacing/>
    </w:pPr>
    <w:rPr>
      <w:rFonts w:ascii="Times New Roman" w:eastAsia="Times New Roman" w:hAnsi="Times New Roman"/>
      <w:sz w:val="24"/>
      <w:szCs w:val="24"/>
      <w:lang w:eastAsia="ru-RU"/>
    </w:rPr>
  </w:style>
  <w:style w:type="paragraph" w:styleId="37">
    <w:name w:val="List Bullet 3"/>
    <w:basedOn w:val="a3"/>
    <w:rsid w:val="00BA56BE"/>
    <w:pPr>
      <w:tabs>
        <w:tab w:val="num" w:pos="926"/>
      </w:tabs>
      <w:spacing w:after="0" w:line="240" w:lineRule="auto"/>
      <w:ind w:left="926" w:hanging="360"/>
      <w:contextualSpacing/>
    </w:pPr>
    <w:rPr>
      <w:rFonts w:ascii="Times New Roman" w:eastAsia="Times New Roman" w:hAnsi="Times New Roman"/>
      <w:sz w:val="24"/>
      <w:szCs w:val="24"/>
      <w:lang w:eastAsia="ru-RU"/>
    </w:rPr>
  </w:style>
  <w:style w:type="paragraph" w:styleId="43">
    <w:name w:val="List Bullet 4"/>
    <w:basedOn w:val="a3"/>
    <w:rsid w:val="00BA56BE"/>
    <w:pPr>
      <w:tabs>
        <w:tab w:val="num" w:pos="1209"/>
      </w:tabs>
      <w:spacing w:after="0" w:line="240" w:lineRule="auto"/>
      <w:ind w:left="1209" w:hanging="360"/>
      <w:contextualSpacing/>
    </w:pPr>
    <w:rPr>
      <w:rFonts w:ascii="Times New Roman" w:eastAsia="Times New Roman" w:hAnsi="Times New Roman"/>
      <w:sz w:val="24"/>
      <w:szCs w:val="24"/>
      <w:lang w:eastAsia="ru-RU"/>
    </w:rPr>
  </w:style>
  <w:style w:type="paragraph" w:styleId="52">
    <w:name w:val="List Bullet 5"/>
    <w:basedOn w:val="a3"/>
    <w:rsid w:val="00BA56BE"/>
    <w:pPr>
      <w:tabs>
        <w:tab w:val="num" w:pos="1492"/>
      </w:tabs>
      <w:spacing w:after="0" w:line="240" w:lineRule="auto"/>
      <w:ind w:left="1492" w:hanging="360"/>
      <w:contextualSpacing/>
    </w:pPr>
    <w:rPr>
      <w:rFonts w:ascii="Times New Roman" w:eastAsia="Times New Roman" w:hAnsi="Times New Roman"/>
      <w:sz w:val="24"/>
      <w:szCs w:val="24"/>
      <w:lang w:eastAsia="ru-RU"/>
    </w:rPr>
  </w:style>
  <w:style w:type="paragraph" w:styleId="afff3">
    <w:name w:val="Title"/>
    <w:aliases w:val="Название раздела 1"/>
    <w:basedOn w:val="a3"/>
    <w:next w:val="a3"/>
    <w:link w:val="afff4"/>
    <w:qFormat/>
    <w:rsid w:val="00BA56BE"/>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ff4">
    <w:name w:val="Название Знак"/>
    <w:aliases w:val="Название раздела 1 Знак"/>
    <w:basedOn w:val="a4"/>
    <w:link w:val="afff3"/>
    <w:rsid w:val="00BA56BE"/>
    <w:rPr>
      <w:rFonts w:ascii="Cambria" w:eastAsia="Times New Roman" w:hAnsi="Cambria" w:cs="Times New Roman"/>
      <w:b/>
      <w:bCs/>
      <w:kern w:val="28"/>
      <w:sz w:val="32"/>
      <w:szCs w:val="32"/>
      <w:lang w:eastAsia="ru-RU"/>
    </w:rPr>
  </w:style>
  <w:style w:type="paragraph" w:styleId="afff5">
    <w:name w:val="List Number"/>
    <w:basedOn w:val="a3"/>
    <w:rsid w:val="00BA56BE"/>
    <w:pPr>
      <w:tabs>
        <w:tab w:val="num" w:pos="360"/>
      </w:tabs>
      <w:spacing w:after="0" w:line="240" w:lineRule="auto"/>
      <w:ind w:left="360" w:hanging="360"/>
      <w:contextualSpacing/>
    </w:pPr>
    <w:rPr>
      <w:rFonts w:ascii="Times New Roman" w:eastAsia="Times New Roman" w:hAnsi="Times New Roman"/>
      <w:sz w:val="24"/>
      <w:szCs w:val="24"/>
      <w:lang w:eastAsia="ru-RU"/>
    </w:rPr>
  </w:style>
  <w:style w:type="paragraph" w:styleId="2b">
    <w:name w:val="List Number 2"/>
    <w:basedOn w:val="a3"/>
    <w:rsid w:val="00BA56BE"/>
    <w:pPr>
      <w:tabs>
        <w:tab w:val="num" w:pos="643"/>
      </w:tabs>
      <w:spacing w:after="0" w:line="240" w:lineRule="auto"/>
      <w:ind w:left="643" w:hanging="360"/>
      <w:contextualSpacing/>
    </w:pPr>
    <w:rPr>
      <w:rFonts w:ascii="Times New Roman" w:eastAsia="Times New Roman" w:hAnsi="Times New Roman"/>
      <w:sz w:val="24"/>
      <w:szCs w:val="24"/>
      <w:lang w:eastAsia="ru-RU"/>
    </w:rPr>
  </w:style>
  <w:style w:type="paragraph" w:styleId="38">
    <w:name w:val="List Number 3"/>
    <w:basedOn w:val="a3"/>
    <w:uiPriority w:val="99"/>
    <w:rsid w:val="00BA56BE"/>
    <w:pPr>
      <w:tabs>
        <w:tab w:val="num" w:pos="926"/>
      </w:tabs>
      <w:spacing w:after="0" w:line="240" w:lineRule="auto"/>
      <w:ind w:left="926" w:hanging="360"/>
      <w:contextualSpacing/>
    </w:pPr>
    <w:rPr>
      <w:rFonts w:ascii="Times New Roman" w:eastAsia="Times New Roman" w:hAnsi="Times New Roman"/>
      <w:sz w:val="24"/>
      <w:szCs w:val="24"/>
      <w:lang w:eastAsia="ru-RU"/>
    </w:rPr>
  </w:style>
  <w:style w:type="paragraph" w:styleId="44">
    <w:name w:val="List Number 4"/>
    <w:basedOn w:val="a3"/>
    <w:rsid w:val="00BA56BE"/>
    <w:pPr>
      <w:tabs>
        <w:tab w:val="num" w:pos="1209"/>
      </w:tabs>
      <w:spacing w:after="0" w:line="240" w:lineRule="auto"/>
      <w:ind w:left="1209" w:hanging="360"/>
      <w:contextualSpacing/>
    </w:pPr>
    <w:rPr>
      <w:rFonts w:ascii="Times New Roman" w:eastAsia="Times New Roman" w:hAnsi="Times New Roman"/>
      <w:sz w:val="24"/>
      <w:szCs w:val="24"/>
      <w:lang w:eastAsia="ru-RU"/>
    </w:rPr>
  </w:style>
  <w:style w:type="paragraph" w:styleId="53">
    <w:name w:val="List Number 5"/>
    <w:basedOn w:val="a3"/>
    <w:rsid w:val="00BA56BE"/>
    <w:pPr>
      <w:tabs>
        <w:tab w:val="num" w:pos="1492"/>
      </w:tabs>
      <w:spacing w:after="0" w:line="240" w:lineRule="auto"/>
      <w:ind w:left="1492" w:hanging="360"/>
      <w:contextualSpacing/>
    </w:pPr>
    <w:rPr>
      <w:rFonts w:ascii="Times New Roman" w:eastAsia="Times New Roman" w:hAnsi="Times New Roman"/>
      <w:sz w:val="24"/>
      <w:szCs w:val="24"/>
      <w:lang w:eastAsia="ru-RU"/>
    </w:rPr>
  </w:style>
  <w:style w:type="paragraph" w:styleId="2c">
    <w:name w:val="envelope return"/>
    <w:basedOn w:val="a3"/>
    <w:rsid w:val="00BA56BE"/>
    <w:pPr>
      <w:spacing w:after="0" w:line="240" w:lineRule="auto"/>
    </w:pPr>
    <w:rPr>
      <w:rFonts w:ascii="Cambria" w:eastAsia="Times New Roman" w:hAnsi="Cambria"/>
      <w:sz w:val="20"/>
      <w:szCs w:val="20"/>
      <w:lang w:eastAsia="ru-RU"/>
    </w:rPr>
  </w:style>
  <w:style w:type="paragraph" w:styleId="afff6">
    <w:name w:val="Normal Indent"/>
    <w:basedOn w:val="a3"/>
    <w:rsid w:val="00BA56BE"/>
    <w:pPr>
      <w:spacing w:after="0" w:line="240" w:lineRule="auto"/>
      <w:ind w:left="708"/>
    </w:pPr>
    <w:rPr>
      <w:rFonts w:ascii="Times New Roman" w:eastAsia="Times New Roman" w:hAnsi="Times New Roman"/>
      <w:sz w:val="24"/>
      <w:szCs w:val="24"/>
      <w:lang w:eastAsia="ru-RU"/>
    </w:rPr>
  </w:style>
  <w:style w:type="paragraph" w:styleId="61">
    <w:name w:val="toc 6"/>
    <w:basedOn w:val="a3"/>
    <w:next w:val="a3"/>
    <w:autoRedefine/>
    <w:uiPriority w:val="39"/>
    <w:rsid w:val="00BA56BE"/>
    <w:pPr>
      <w:spacing w:after="0" w:line="240" w:lineRule="auto"/>
      <w:ind w:left="1200"/>
    </w:pPr>
    <w:rPr>
      <w:rFonts w:ascii="Times New Roman" w:eastAsia="Times New Roman" w:hAnsi="Times New Roman"/>
      <w:sz w:val="24"/>
      <w:szCs w:val="24"/>
      <w:lang w:eastAsia="ru-RU"/>
    </w:rPr>
  </w:style>
  <w:style w:type="paragraph" w:styleId="81">
    <w:name w:val="toc 8"/>
    <w:basedOn w:val="a3"/>
    <w:next w:val="a3"/>
    <w:autoRedefine/>
    <w:uiPriority w:val="39"/>
    <w:rsid w:val="00BA56BE"/>
    <w:pPr>
      <w:spacing w:after="0" w:line="240" w:lineRule="auto"/>
      <w:ind w:left="1680"/>
    </w:pPr>
    <w:rPr>
      <w:rFonts w:ascii="Times New Roman" w:eastAsia="Times New Roman" w:hAnsi="Times New Roman"/>
      <w:sz w:val="24"/>
      <w:szCs w:val="24"/>
      <w:lang w:eastAsia="ru-RU"/>
    </w:rPr>
  </w:style>
  <w:style w:type="paragraph" w:styleId="92">
    <w:name w:val="toc 9"/>
    <w:basedOn w:val="a3"/>
    <w:next w:val="a3"/>
    <w:autoRedefine/>
    <w:uiPriority w:val="39"/>
    <w:rsid w:val="00BA56BE"/>
    <w:pPr>
      <w:spacing w:after="0" w:line="240" w:lineRule="auto"/>
      <w:ind w:left="1920"/>
    </w:pPr>
    <w:rPr>
      <w:rFonts w:ascii="Times New Roman" w:eastAsia="Times New Roman" w:hAnsi="Times New Roman"/>
      <w:sz w:val="24"/>
      <w:szCs w:val="24"/>
      <w:lang w:eastAsia="ru-RU"/>
    </w:rPr>
  </w:style>
  <w:style w:type="paragraph" w:styleId="afff7">
    <w:name w:val="Subtitle"/>
    <w:basedOn w:val="a3"/>
    <w:next w:val="a3"/>
    <w:link w:val="afff8"/>
    <w:qFormat/>
    <w:rsid w:val="00BA56BE"/>
    <w:pPr>
      <w:spacing w:after="60" w:line="240" w:lineRule="auto"/>
      <w:jc w:val="center"/>
      <w:outlineLvl w:val="1"/>
    </w:pPr>
    <w:rPr>
      <w:rFonts w:ascii="Cambria" w:eastAsia="Times New Roman" w:hAnsi="Cambria"/>
      <w:sz w:val="24"/>
      <w:szCs w:val="24"/>
      <w:lang w:eastAsia="ru-RU"/>
    </w:rPr>
  </w:style>
  <w:style w:type="character" w:customStyle="1" w:styleId="afff8">
    <w:name w:val="Подзаголовок Знак"/>
    <w:basedOn w:val="a4"/>
    <w:link w:val="afff7"/>
    <w:rsid w:val="00BA56BE"/>
    <w:rPr>
      <w:rFonts w:ascii="Cambria" w:eastAsia="Times New Roman" w:hAnsi="Cambria" w:cs="Times New Roman"/>
      <w:sz w:val="24"/>
      <w:szCs w:val="24"/>
      <w:lang w:eastAsia="ru-RU"/>
    </w:rPr>
  </w:style>
  <w:style w:type="paragraph" w:styleId="afff9">
    <w:name w:val="Signature"/>
    <w:basedOn w:val="a3"/>
    <w:link w:val="afffa"/>
    <w:rsid w:val="00BA56BE"/>
    <w:pPr>
      <w:spacing w:after="0" w:line="240" w:lineRule="auto"/>
      <w:ind w:left="4252"/>
    </w:pPr>
    <w:rPr>
      <w:rFonts w:ascii="Times New Roman" w:eastAsia="Times New Roman" w:hAnsi="Times New Roman"/>
      <w:sz w:val="24"/>
      <w:szCs w:val="24"/>
      <w:lang w:eastAsia="ru-RU"/>
    </w:rPr>
  </w:style>
  <w:style w:type="character" w:customStyle="1" w:styleId="afffa">
    <w:name w:val="Подпись Знак"/>
    <w:basedOn w:val="a4"/>
    <w:link w:val="afff9"/>
    <w:rsid w:val="00BA56BE"/>
    <w:rPr>
      <w:rFonts w:ascii="Times New Roman" w:eastAsia="Times New Roman" w:hAnsi="Times New Roman" w:cs="Times New Roman"/>
      <w:sz w:val="24"/>
      <w:szCs w:val="24"/>
      <w:lang w:eastAsia="ru-RU"/>
    </w:rPr>
  </w:style>
  <w:style w:type="paragraph" w:styleId="afffb">
    <w:name w:val="Salutation"/>
    <w:basedOn w:val="a3"/>
    <w:next w:val="a3"/>
    <w:link w:val="afffc"/>
    <w:rsid w:val="00BA56BE"/>
    <w:pPr>
      <w:spacing w:after="0" w:line="240" w:lineRule="auto"/>
    </w:pPr>
    <w:rPr>
      <w:rFonts w:ascii="Times New Roman" w:eastAsia="Times New Roman" w:hAnsi="Times New Roman"/>
      <w:sz w:val="24"/>
      <w:szCs w:val="24"/>
      <w:lang w:eastAsia="ru-RU"/>
    </w:rPr>
  </w:style>
  <w:style w:type="character" w:customStyle="1" w:styleId="afffc">
    <w:name w:val="Приветствие Знак"/>
    <w:basedOn w:val="a4"/>
    <w:link w:val="afffb"/>
    <w:rsid w:val="00BA56BE"/>
    <w:rPr>
      <w:rFonts w:ascii="Times New Roman" w:eastAsia="Times New Roman" w:hAnsi="Times New Roman" w:cs="Times New Roman"/>
      <w:sz w:val="24"/>
      <w:szCs w:val="24"/>
      <w:lang w:eastAsia="ru-RU"/>
    </w:rPr>
  </w:style>
  <w:style w:type="paragraph" w:styleId="afffd">
    <w:name w:val="List Continue"/>
    <w:basedOn w:val="a3"/>
    <w:rsid w:val="00BA56BE"/>
    <w:pPr>
      <w:spacing w:after="120" w:line="240" w:lineRule="auto"/>
      <w:ind w:left="283"/>
      <w:contextualSpacing/>
    </w:pPr>
    <w:rPr>
      <w:rFonts w:ascii="Times New Roman" w:eastAsia="Times New Roman" w:hAnsi="Times New Roman"/>
      <w:sz w:val="24"/>
      <w:szCs w:val="24"/>
      <w:lang w:eastAsia="ru-RU"/>
    </w:rPr>
  </w:style>
  <w:style w:type="paragraph" w:styleId="2d">
    <w:name w:val="List Continue 2"/>
    <w:basedOn w:val="a3"/>
    <w:rsid w:val="00BA56BE"/>
    <w:pPr>
      <w:spacing w:after="120" w:line="240" w:lineRule="auto"/>
      <w:ind w:left="566"/>
      <w:contextualSpacing/>
    </w:pPr>
    <w:rPr>
      <w:rFonts w:ascii="Times New Roman" w:eastAsia="Times New Roman" w:hAnsi="Times New Roman"/>
      <w:sz w:val="24"/>
      <w:szCs w:val="24"/>
      <w:lang w:eastAsia="ru-RU"/>
    </w:rPr>
  </w:style>
  <w:style w:type="paragraph" w:styleId="39">
    <w:name w:val="List Continue 3"/>
    <w:basedOn w:val="a3"/>
    <w:rsid w:val="00BA56BE"/>
    <w:pPr>
      <w:spacing w:after="120" w:line="240" w:lineRule="auto"/>
      <w:ind w:left="849"/>
      <w:contextualSpacing/>
    </w:pPr>
    <w:rPr>
      <w:rFonts w:ascii="Times New Roman" w:eastAsia="Times New Roman" w:hAnsi="Times New Roman"/>
      <w:sz w:val="24"/>
      <w:szCs w:val="24"/>
      <w:lang w:eastAsia="ru-RU"/>
    </w:rPr>
  </w:style>
  <w:style w:type="paragraph" w:styleId="45">
    <w:name w:val="List Continue 4"/>
    <w:basedOn w:val="a3"/>
    <w:rsid w:val="00BA56BE"/>
    <w:pPr>
      <w:spacing w:after="120" w:line="240" w:lineRule="auto"/>
      <w:ind w:left="1132"/>
      <w:contextualSpacing/>
    </w:pPr>
    <w:rPr>
      <w:rFonts w:ascii="Times New Roman" w:eastAsia="Times New Roman" w:hAnsi="Times New Roman"/>
      <w:sz w:val="24"/>
      <w:szCs w:val="24"/>
      <w:lang w:eastAsia="ru-RU"/>
    </w:rPr>
  </w:style>
  <w:style w:type="paragraph" w:styleId="54">
    <w:name w:val="List Continue 5"/>
    <w:basedOn w:val="a3"/>
    <w:rsid w:val="00BA56BE"/>
    <w:pPr>
      <w:spacing w:after="120" w:line="240" w:lineRule="auto"/>
      <w:ind w:left="1415"/>
      <w:contextualSpacing/>
    </w:pPr>
    <w:rPr>
      <w:rFonts w:ascii="Times New Roman" w:eastAsia="Times New Roman" w:hAnsi="Times New Roman"/>
      <w:sz w:val="24"/>
      <w:szCs w:val="24"/>
      <w:lang w:eastAsia="ru-RU"/>
    </w:rPr>
  </w:style>
  <w:style w:type="paragraph" w:styleId="afffe">
    <w:name w:val="Closing"/>
    <w:basedOn w:val="a3"/>
    <w:link w:val="affff"/>
    <w:rsid w:val="00BA56BE"/>
    <w:pPr>
      <w:spacing w:after="0" w:line="240" w:lineRule="auto"/>
      <w:ind w:left="4252"/>
    </w:pPr>
    <w:rPr>
      <w:rFonts w:ascii="Times New Roman" w:eastAsia="Times New Roman" w:hAnsi="Times New Roman"/>
      <w:sz w:val="24"/>
      <w:szCs w:val="24"/>
      <w:lang w:eastAsia="ru-RU"/>
    </w:rPr>
  </w:style>
  <w:style w:type="character" w:customStyle="1" w:styleId="affff">
    <w:name w:val="Прощание Знак"/>
    <w:basedOn w:val="a4"/>
    <w:link w:val="afffe"/>
    <w:rsid w:val="00BA56BE"/>
    <w:rPr>
      <w:rFonts w:ascii="Times New Roman" w:eastAsia="Times New Roman" w:hAnsi="Times New Roman" w:cs="Times New Roman"/>
      <w:sz w:val="24"/>
      <w:szCs w:val="24"/>
      <w:lang w:eastAsia="ru-RU"/>
    </w:rPr>
  </w:style>
  <w:style w:type="paragraph" w:styleId="affff0">
    <w:name w:val="List"/>
    <w:basedOn w:val="a3"/>
    <w:rsid w:val="00BA56BE"/>
    <w:pPr>
      <w:spacing w:after="0" w:line="240" w:lineRule="auto"/>
      <w:ind w:left="283" w:hanging="283"/>
      <w:contextualSpacing/>
    </w:pPr>
    <w:rPr>
      <w:rFonts w:ascii="Times New Roman" w:eastAsia="Times New Roman" w:hAnsi="Times New Roman"/>
      <w:sz w:val="24"/>
      <w:szCs w:val="24"/>
      <w:lang w:eastAsia="ru-RU"/>
    </w:rPr>
  </w:style>
  <w:style w:type="paragraph" w:styleId="46">
    <w:name w:val="List 4"/>
    <w:basedOn w:val="a3"/>
    <w:rsid w:val="00BA56BE"/>
    <w:pPr>
      <w:spacing w:after="0" w:line="240" w:lineRule="auto"/>
      <w:ind w:left="1132" w:hanging="283"/>
      <w:contextualSpacing/>
    </w:pPr>
    <w:rPr>
      <w:rFonts w:ascii="Times New Roman" w:eastAsia="Times New Roman" w:hAnsi="Times New Roman"/>
      <w:sz w:val="24"/>
      <w:szCs w:val="24"/>
      <w:lang w:eastAsia="ru-RU"/>
    </w:rPr>
  </w:style>
  <w:style w:type="paragraph" w:styleId="55">
    <w:name w:val="List 5"/>
    <w:basedOn w:val="a3"/>
    <w:rsid w:val="00BA56BE"/>
    <w:pPr>
      <w:spacing w:after="0" w:line="240" w:lineRule="auto"/>
      <w:ind w:left="1415" w:hanging="283"/>
      <w:contextualSpacing/>
    </w:pPr>
    <w:rPr>
      <w:rFonts w:ascii="Times New Roman" w:eastAsia="Times New Roman" w:hAnsi="Times New Roman"/>
      <w:sz w:val="24"/>
      <w:szCs w:val="24"/>
      <w:lang w:eastAsia="ru-RU"/>
    </w:rPr>
  </w:style>
  <w:style w:type="paragraph" w:styleId="HTML1">
    <w:name w:val="HTML Preformatted"/>
    <w:basedOn w:val="a3"/>
    <w:link w:val="HTML2"/>
    <w:rsid w:val="00BA56BE"/>
    <w:pPr>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4"/>
    <w:link w:val="HTML1"/>
    <w:rsid w:val="00BA56BE"/>
    <w:rPr>
      <w:rFonts w:ascii="Courier New" w:eastAsia="Times New Roman" w:hAnsi="Courier New" w:cs="Courier New"/>
      <w:sz w:val="20"/>
      <w:szCs w:val="20"/>
      <w:lang w:eastAsia="ru-RU"/>
    </w:rPr>
  </w:style>
  <w:style w:type="paragraph" w:styleId="affff1">
    <w:name w:val="Document Map"/>
    <w:basedOn w:val="a3"/>
    <w:link w:val="affff2"/>
    <w:rsid w:val="00BA56BE"/>
    <w:pPr>
      <w:spacing w:after="0" w:line="240" w:lineRule="auto"/>
    </w:pPr>
    <w:rPr>
      <w:rFonts w:ascii="Tahoma" w:eastAsia="Times New Roman" w:hAnsi="Tahoma" w:cs="Tahoma"/>
      <w:sz w:val="16"/>
      <w:szCs w:val="16"/>
      <w:lang w:eastAsia="ru-RU"/>
    </w:rPr>
  </w:style>
  <w:style w:type="character" w:customStyle="1" w:styleId="affff2">
    <w:name w:val="Схема документа Знак"/>
    <w:basedOn w:val="a4"/>
    <w:link w:val="affff1"/>
    <w:rsid w:val="00BA56BE"/>
    <w:rPr>
      <w:rFonts w:ascii="Tahoma" w:eastAsia="Times New Roman" w:hAnsi="Tahoma" w:cs="Tahoma"/>
      <w:sz w:val="16"/>
      <w:szCs w:val="16"/>
      <w:lang w:eastAsia="ru-RU"/>
    </w:rPr>
  </w:style>
  <w:style w:type="paragraph" w:styleId="affff3">
    <w:name w:val="table of authorities"/>
    <w:basedOn w:val="a3"/>
    <w:next w:val="a3"/>
    <w:rsid w:val="00BA56BE"/>
    <w:pPr>
      <w:spacing w:after="0" w:line="240" w:lineRule="auto"/>
      <w:ind w:left="240" w:hanging="240"/>
    </w:pPr>
    <w:rPr>
      <w:rFonts w:ascii="Times New Roman" w:eastAsia="Times New Roman" w:hAnsi="Times New Roman"/>
      <w:sz w:val="24"/>
      <w:szCs w:val="24"/>
      <w:lang w:eastAsia="ru-RU"/>
    </w:rPr>
  </w:style>
  <w:style w:type="paragraph" w:styleId="affff4">
    <w:name w:val="endnote text"/>
    <w:basedOn w:val="a3"/>
    <w:link w:val="affff5"/>
    <w:rsid w:val="00BA56BE"/>
    <w:pPr>
      <w:spacing w:after="0" w:line="240" w:lineRule="auto"/>
    </w:pPr>
    <w:rPr>
      <w:rFonts w:ascii="Times New Roman" w:eastAsia="Times New Roman" w:hAnsi="Times New Roman"/>
      <w:sz w:val="20"/>
      <w:szCs w:val="20"/>
      <w:lang w:eastAsia="ru-RU"/>
    </w:rPr>
  </w:style>
  <w:style w:type="character" w:customStyle="1" w:styleId="affff5">
    <w:name w:val="Текст концевой сноски Знак"/>
    <w:basedOn w:val="a4"/>
    <w:link w:val="affff4"/>
    <w:rsid w:val="00BA56BE"/>
    <w:rPr>
      <w:rFonts w:ascii="Times New Roman" w:eastAsia="Times New Roman" w:hAnsi="Times New Roman" w:cs="Times New Roman"/>
      <w:sz w:val="20"/>
      <w:szCs w:val="20"/>
      <w:lang w:eastAsia="ru-RU"/>
    </w:rPr>
  </w:style>
  <w:style w:type="paragraph" w:styleId="affff6">
    <w:name w:val="macro"/>
    <w:link w:val="affff7"/>
    <w:rsid w:val="00BA56B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7">
    <w:name w:val="Текст макроса Знак"/>
    <w:basedOn w:val="a4"/>
    <w:link w:val="affff6"/>
    <w:rsid w:val="00BA56BE"/>
    <w:rPr>
      <w:rFonts w:ascii="Courier New" w:eastAsia="Times New Roman" w:hAnsi="Courier New" w:cs="Courier New"/>
      <w:sz w:val="20"/>
      <w:szCs w:val="20"/>
      <w:lang w:eastAsia="ru-RU"/>
    </w:rPr>
  </w:style>
  <w:style w:type="paragraph" w:styleId="affff8">
    <w:name w:val="annotation subject"/>
    <w:basedOn w:val="aff3"/>
    <w:next w:val="aff3"/>
    <w:link w:val="affff9"/>
    <w:rsid w:val="00BA56BE"/>
    <w:rPr>
      <w:b/>
      <w:bCs/>
    </w:rPr>
  </w:style>
  <w:style w:type="character" w:customStyle="1" w:styleId="affff9">
    <w:name w:val="Тема примечания Знак"/>
    <w:basedOn w:val="aff4"/>
    <w:link w:val="affff8"/>
    <w:rsid w:val="00BA56BE"/>
    <w:rPr>
      <w:rFonts w:ascii="Times New Roman" w:eastAsia="Times New Roman" w:hAnsi="Times New Roman" w:cs="Times New Roman"/>
      <w:b/>
      <w:bCs/>
      <w:sz w:val="20"/>
      <w:szCs w:val="20"/>
      <w:lang w:eastAsia="ru-RU"/>
    </w:rPr>
  </w:style>
  <w:style w:type="paragraph" w:styleId="19">
    <w:name w:val="index 1"/>
    <w:basedOn w:val="a3"/>
    <w:next w:val="a3"/>
    <w:autoRedefine/>
    <w:rsid w:val="00BA56BE"/>
    <w:pPr>
      <w:spacing w:after="0" w:line="240" w:lineRule="auto"/>
      <w:ind w:left="240" w:hanging="240"/>
    </w:pPr>
    <w:rPr>
      <w:rFonts w:ascii="Times New Roman" w:eastAsia="Times New Roman" w:hAnsi="Times New Roman"/>
      <w:sz w:val="24"/>
      <w:szCs w:val="24"/>
      <w:lang w:eastAsia="ru-RU"/>
    </w:rPr>
  </w:style>
  <w:style w:type="paragraph" w:styleId="affffa">
    <w:name w:val="index heading"/>
    <w:basedOn w:val="a3"/>
    <w:next w:val="19"/>
    <w:rsid w:val="00BA56BE"/>
    <w:pPr>
      <w:spacing w:after="0" w:line="240" w:lineRule="auto"/>
    </w:pPr>
    <w:rPr>
      <w:rFonts w:ascii="Cambria" w:eastAsia="Times New Roman" w:hAnsi="Cambria"/>
      <w:b/>
      <w:bCs/>
      <w:sz w:val="24"/>
      <w:szCs w:val="24"/>
      <w:lang w:eastAsia="ru-RU"/>
    </w:rPr>
  </w:style>
  <w:style w:type="paragraph" w:styleId="2e">
    <w:name w:val="index 2"/>
    <w:basedOn w:val="a3"/>
    <w:next w:val="a3"/>
    <w:autoRedefine/>
    <w:rsid w:val="00BA56BE"/>
    <w:pPr>
      <w:spacing w:after="0" w:line="240" w:lineRule="auto"/>
      <w:ind w:left="480" w:hanging="240"/>
    </w:pPr>
    <w:rPr>
      <w:rFonts w:ascii="Times New Roman" w:eastAsia="Times New Roman" w:hAnsi="Times New Roman"/>
      <w:sz w:val="24"/>
      <w:szCs w:val="24"/>
      <w:lang w:eastAsia="ru-RU"/>
    </w:rPr>
  </w:style>
  <w:style w:type="paragraph" w:styleId="3a">
    <w:name w:val="index 3"/>
    <w:basedOn w:val="a3"/>
    <w:next w:val="a3"/>
    <w:autoRedefine/>
    <w:rsid w:val="00BA56BE"/>
    <w:pPr>
      <w:spacing w:after="0" w:line="240" w:lineRule="auto"/>
      <w:ind w:left="720" w:hanging="240"/>
    </w:pPr>
    <w:rPr>
      <w:rFonts w:ascii="Times New Roman" w:eastAsia="Times New Roman" w:hAnsi="Times New Roman"/>
      <w:sz w:val="24"/>
      <w:szCs w:val="24"/>
      <w:lang w:eastAsia="ru-RU"/>
    </w:rPr>
  </w:style>
  <w:style w:type="paragraph" w:styleId="47">
    <w:name w:val="index 4"/>
    <w:basedOn w:val="a3"/>
    <w:next w:val="a3"/>
    <w:autoRedefine/>
    <w:rsid w:val="00BA56BE"/>
    <w:pPr>
      <w:spacing w:after="0" w:line="240" w:lineRule="auto"/>
      <w:ind w:left="960" w:hanging="240"/>
    </w:pPr>
    <w:rPr>
      <w:rFonts w:ascii="Times New Roman" w:eastAsia="Times New Roman" w:hAnsi="Times New Roman"/>
      <w:sz w:val="24"/>
      <w:szCs w:val="24"/>
      <w:lang w:eastAsia="ru-RU"/>
    </w:rPr>
  </w:style>
  <w:style w:type="paragraph" w:styleId="56">
    <w:name w:val="index 5"/>
    <w:basedOn w:val="a3"/>
    <w:next w:val="a3"/>
    <w:autoRedefine/>
    <w:rsid w:val="00BA56BE"/>
    <w:pPr>
      <w:spacing w:after="0" w:line="240" w:lineRule="auto"/>
      <w:ind w:left="1200" w:hanging="240"/>
    </w:pPr>
    <w:rPr>
      <w:rFonts w:ascii="Times New Roman" w:eastAsia="Times New Roman" w:hAnsi="Times New Roman"/>
      <w:sz w:val="24"/>
      <w:szCs w:val="24"/>
      <w:lang w:eastAsia="ru-RU"/>
    </w:rPr>
  </w:style>
  <w:style w:type="paragraph" w:styleId="62">
    <w:name w:val="index 6"/>
    <w:basedOn w:val="a3"/>
    <w:next w:val="a3"/>
    <w:autoRedefine/>
    <w:rsid w:val="00BA56BE"/>
    <w:pPr>
      <w:spacing w:after="0" w:line="240" w:lineRule="auto"/>
      <w:ind w:left="1440" w:hanging="240"/>
    </w:pPr>
    <w:rPr>
      <w:rFonts w:ascii="Times New Roman" w:eastAsia="Times New Roman" w:hAnsi="Times New Roman"/>
      <w:sz w:val="24"/>
      <w:szCs w:val="24"/>
      <w:lang w:eastAsia="ru-RU"/>
    </w:rPr>
  </w:style>
  <w:style w:type="paragraph" w:styleId="72">
    <w:name w:val="index 7"/>
    <w:basedOn w:val="a3"/>
    <w:next w:val="a3"/>
    <w:autoRedefine/>
    <w:rsid w:val="00BA56BE"/>
    <w:pPr>
      <w:spacing w:after="0" w:line="240" w:lineRule="auto"/>
      <w:ind w:left="1680" w:hanging="240"/>
    </w:pPr>
    <w:rPr>
      <w:rFonts w:ascii="Times New Roman" w:eastAsia="Times New Roman" w:hAnsi="Times New Roman"/>
      <w:sz w:val="24"/>
      <w:szCs w:val="24"/>
      <w:lang w:eastAsia="ru-RU"/>
    </w:rPr>
  </w:style>
  <w:style w:type="paragraph" w:styleId="82">
    <w:name w:val="index 8"/>
    <w:basedOn w:val="a3"/>
    <w:next w:val="a3"/>
    <w:autoRedefine/>
    <w:rsid w:val="00BA56B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rsid w:val="00BA56BE"/>
    <w:pPr>
      <w:spacing w:after="0" w:line="240" w:lineRule="auto"/>
      <w:ind w:left="2160" w:hanging="240"/>
    </w:pPr>
    <w:rPr>
      <w:rFonts w:ascii="Times New Roman" w:eastAsia="Times New Roman" w:hAnsi="Times New Roman"/>
      <w:sz w:val="24"/>
      <w:szCs w:val="24"/>
      <w:lang w:eastAsia="ru-RU"/>
    </w:rPr>
  </w:style>
  <w:style w:type="paragraph" w:styleId="affffb">
    <w:name w:val="Block Text"/>
    <w:basedOn w:val="a3"/>
    <w:rsid w:val="00BA56BE"/>
    <w:pPr>
      <w:spacing w:after="120" w:line="240" w:lineRule="auto"/>
      <w:ind w:left="1440" w:right="1440"/>
    </w:pPr>
    <w:rPr>
      <w:rFonts w:ascii="Times New Roman" w:eastAsia="Times New Roman" w:hAnsi="Times New Roman"/>
      <w:sz w:val="24"/>
      <w:szCs w:val="24"/>
      <w:lang w:eastAsia="ru-RU"/>
    </w:rPr>
  </w:style>
  <w:style w:type="paragraph" w:styleId="2f">
    <w:name w:val="Quote"/>
    <w:basedOn w:val="a3"/>
    <w:next w:val="a3"/>
    <w:link w:val="2f0"/>
    <w:uiPriority w:val="29"/>
    <w:qFormat/>
    <w:rsid w:val="00BA56BE"/>
    <w:pPr>
      <w:spacing w:after="0" w:line="240" w:lineRule="auto"/>
    </w:pPr>
    <w:rPr>
      <w:rFonts w:ascii="Times New Roman" w:eastAsia="Times New Roman" w:hAnsi="Times New Roman"/>
      <w:i/>
      <w:iCs/>
      <w:color w:val="000000"/>
      <w:sz w:val="24"/>
      <w:szCs w:val="24"/>
      <w:lang w:eastAsia="ru-RU"/>
    </w:rPr>
  </w:style>
  <w:style w:type="character" w:customStyle="1" w:styleId="2f0">
    <w:name w:val="Цитата 2 Знак"/>
    <w:basedOn w:val="a4"/>
    <w:link w:val="2f"/>
    <w:uiPriority w:val="29"/>
    <w:rsid w:val="00BA56BE"/>
    <w:rPr>
      <w:rFonts w:ascii="Times New Roman" w:eastAsia="Times New Roman" w:hAnsi="Times New Roman" w:cs="Times New Roman"/>
      <w:i/>
      <w:iCs/>
      <w:color w:val="000000"/>
      <w:sz w:val="24"/>
      <w:szCs w:val="24"/>
      <w:lang w:eastAsia="ru-RU"/>
    </w:rPr>
  </w:style>
  <w:style w:type="paragraph" w:styleId="affffc">
    <w:name w:val="Message Header"/>
    <w:basedOn w:val="a3"/>
    <w:link w:val="affffd"/>
    <w:rsid w:val="00BA56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eastAsia="ru-RU"/>
    </w:rPr>
  </w:style>
  <w:style w:type="character" w:customStyle="1" w:styleId="affffd">
    <w:name w:val="Шапка Знак"/>
    <w:basedOn w:val="a4"/>
    <w:link w:val="affffc"/>
    <w:rsid w:val="00BA56BE"/>
    <w:rPr>
      <w:rFonts w:ascii="Cambria" w:eastAsia="Times New Roman" w:hAnsi="Cambria" w:cs="Times New Roman"/>
      <w:sz w:val="24"/>
      <w:szCs w:val="24"/>
      <w:shd w:val="pct20" w:color="auto" w:fill="auto"/>
      <w:lang w:eastAsia="ru-RU"/>
    </w:rPr>
  </w:style>
  <w:style w:type="paragraph" w:styleId="affffe">
    <w:name w:val="E-mail Signature"/>
    <w:basedOn w:val="a3"/>
    <w:link w:val="afffff"/>
    <w:rsid w:val="00BA56BE"/>
    <w:pPr>
      <w:spacing w:after="0" w:line="240" w:lineRule="auto"/>
    </w:pPr>
    <w:rPr>
      <w:rFonts w:ascii="Times New Roman" w:eastAsia="Times New Roman" w:hAnsi="Times New Roman"/>
      <w:sz w:val="24"/>
      <w:szCs w:val="24"/>
      <w:lang w:eastAsia="ru-RU"/>
    </w:rPr>
  </w:style>
  <w:style w:type="character" w:customStyle="1" w:styleId="afffff">
    <w:name w:val="Электронная подпись Знак"/>
    <w:basedOn w:val="a4"/>
    <w:link w:val="affffe"/>
    <w:rsid w:val="00BA56BE"/>
    <w:rPr>
      <w:rFonts w:ascii="Times New Roman" w:eastAsia="Times New Roman" w:hAnsi="Times New Roman" w:cs="Times New Roman"/>
      <w:sz w:val="24"/>
      <w:szCs w:val="24"/>
      <w:lang w:eastAsia="ru-RU"/>
    </w:rPr>
  </w:style>
  <w:style w:type="paragraph" w:styleId="afffff0">
    <w:name w:val="Revision"/>
    <w:hidden/>
    <w:uiPriority w:val="99"/>
    <w:semiHidden/>
    <w:rsid w:val="00BA56BE"/>
    <w:pPr>
      <w:spacing w:after="0" w:line="240" w:lineRule="auto"/>
    </w:pPr>
    <w:rPr>
      <w:rFonts w:ascii="Times New Roman" w:eastAsia="Times New Roman" w:hAnsi="Times New Roman" w:cs="Times New Roman"/>
      <w:sz w:val="24"/>
      <w:szCs w:val="24"/>
      <w:lang w:eastAsia="ru-RU"/>
    </w:rPr>
  </w:style>
  <w:style w:type="table" w:styleId="73">
    <w:name w:val="Table Grid 7"/>
    <w:basedOn w:val="a5"/>
    <w:rsid w:val="00BA56B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Text21">
    <w:name w:val="Body Text 21"/>
    <w:basedOn w:val="a3"/>
    <w:uiPriority w:val="99"/>
    <w:rsid w:val="00BA56BE"/>
    <w:pPr>
      <w:widowControl w:val="0"/>
      <w:spacing w:after="0" w:line="240" w:lineRule="auto"/>
      <w:jc w:val="both"/>
    </w:pPr>
    <w:rPr>
      <w:rFonts w:ascii="Times New Roman" w:eastAsia="Times New Roman" w:hAnsi="Times New Roman"/>
      <w:b/>
      <w:sz w:val="20"/>
      <w:szCs w:val="20"/>
      <w:lang w:eastAsia="ru-RU"/>
    </w:rPr>
  </w:style>
  <w:style w:type="character" w:customStyle="1" w:styleId="SUBST0">
    <w:name w:val="__SUBST"/>
    <w:rsid w:val="00BA56BE"/>
    <w:rPr>
      <w:b/>
      <w:i/>
      <w:sz w:val="22"/>
    </w:rPr>
  </w:style>
  <w:style w:type="character" w:customStyle="1" w:styleId="em-a">
    <w:name w:val="em-Раздел Знак Знак"/>
    <w:basedOn w:val="a4"/>
    <w:uiPriority w:val="99"/>
    <w:rsid w:val="00BA56BE"/>
    <w:rPr>
      <w:rFonts w:ascii="Cambria" w:hAnsi="Cambria"/>
      <w:b/>
      <w:bCs/>
      <w:kern w:val="32"/>
      <w:sz w:val="28"/>
      <w:szCs w:val="22"/>
      <w:lang w:val="ru-RU" w:eastAsia="ru-RU" w:bidi="ar-SA"/>
    </w:rPr>
  </w:style>
  <w:style w:type="character" w:customStyle="1" w:styleId="em-b">
    <w:name w:val="em-абзац Знак Знак"/>
    <w:basedOn w:val="em-6"/>
    <w:rsid w:val="00BA56BE"/>
    <w:rPr>
      <w:rFonts w:ascii="Times New Roman" w:eastAsia="Times New Roman" w:hAnsi="Times New Roman" w:cs="Times New Roman"/>
      <w:b/>
      <w:sz w:val="22"/>
      <w:szCs w:val="22"/>
      <w:lang w:val="ru-RU" w:eastAsia="ru-RU" w:bidi="ar-SA"/>
    </w:rPr>
  </w:style>
  <w:style w:type="character" w:customStyle="1" w:styleId="1a">
    <w:name w:val="Текст сноски Знак1"/>
    <w:aliases w:val="Текст сноски Знак Знак,Текст сноски Знак1 Знак Знак,Текст сноски Знак Знак Знак Знак,Знак7 Знак Знак Знак Знак Знак,Footnote Text Char Знак Знак Знак Знак Знак,Footnote Text Char Знак1 Знак Знак Знак,Знак7 Знак Знак1 Знак Знак"/>
    <w:basedOn w:val="a4"/>
    <w:uiPriority w:val="99"/>
    <w:semiHidden/>
    <w:locked/>
    <w:rsid w:val="00BA56BE"/>
    <w:rPr>
      <w:sz w:val="24"/>
      <w:szCs w:val="24"/>
      <w:lang w:val="ru-RU" w:eastAsia="ru-RU" w:bidi="ar-SA"/>
    </w:rPr>
  </w:style>
  <w:style w:type="paragraph" w:customStyle="1" w:styleId="NormalPrefix">
    <w:name w:val="Normal Prefix"/>
    <w:link w:val="NormalPrefixChar1"/>
    <w:rsid w:val="00BA56BE"/>
    <w:pPr>
      <w:widowControl w:val="0"/>
      <w:spacing w:before="200" w:after="40" w:line="240" w:lineRule="auto"/>
    </w:pPr>
    <w:rPr>
      <w:rFonts w:ascii="Times New Roman" w:eastAsia="Times New Roman" w:hAnsi="Times New Roman" w:cs="Times New Roman"/>
    </w:rPr>
  </w:style>
  <w:style w:type="paragraph" w:customStyle="1" w:styleId="bt">
    <w:name w:val="Îñíîâíîé òåêñò.bt"/>
    <w:basedOn w:val="a3"/>
    <w:rsid w:val="00BA56BE"/>
    <w:pPr>
      <w:spacing w:after="0" w:line="240" w:lineRule="auto"/>
      <w:jc w:val="both"/>
    </w:pPr>
    <w:rPr>
      <w:rFonts w:ascii="Times New Roman" w:eastAsia="Times New Roman" w:hAnsi="Times New Roman"/>
      <w:lang w:val="en-US" w:eastAsia="ru-RU"/>
    </w:rPr>
  </w:style>
  <w:style w:type="paragraph" w:customStyle="1" w:styleId="Heading22">
    <w:name w:val="Heading 22"/>
    <w:rsid w:val="00BA56BE"/>
    <w:pPr>
      <w:widowControl w:val="0"/>
      <w:autoSpaceDE w:val="0"/>
      <w:autoSpaceDN w:val="0"/>
      <w:adjustRightInd w:val="0"/>
      <w:spacing w:before="120" w:after="40" w:line="240" w:lineRule="auto"/>
    </w:pPr>
    <w:rPr>
      <w:rFonts w:ascii="Times New Roman" w:eastAsia="Times New Roman" w:hAnsi="Times New Roman" w:cs="Times New Roman"/>
      <w:b/>
      <w:bCs/>
      <w:lang w:eastAsia="ru-RU"/>
    </w:rPr>
  </w:style>
  <w:style w:type="paragraph" w:customStyle="1" w:styleId="MyStyle3">
    <w:name w:val="My Style 3"/>
    <w:basedOn w:val="a3"/>
    <w:link w:val="MyStyle30"/>
    <w:uiPriority w:val="99"/>
    <w:rsid w:val="00BA56BE"/>
    <w:pPr>
      <w:spacing w:after="120" w:line="240" w:lineRule="auto"/>
      <w:ind w:left="426"/>
      <w:jc w:val="both"/>
    </w:pPr>
    <w:rPr>
      <w:rFonts w:ascii="Times New Roman" w:eastAsia="Times New Roman" w:hAnsi="Times New Roman"/>
      <w:sz w:val="24"/>
      <w:szCs w:val="24"/>
    </w:rPr>
  </w:style>
  <w:style w:type="character" w:customStyle="1" w:styleId="MyStyle30">
    <w:name w:val="My Style 3 Знак"/>
    <w:link w:val="MyStyle3"/>
    <w:uiPriority w:val="99"/>
    <w:rsid w:val="00BA56BE"/>
    <w:rPr>
      <w:rFonts w:ascii="Times New Roman" w:eastAsia="Times New Roman" w:hAnsi="Times New Roman" w:cs="Times New Roman"/>
      <w:sz w:val="24"/>
      <w:szCs w:val="24"/>
    </w:rPr>
  </w:style>
  <w:style w:type="paragraph" w:customStyle="1" w:styleId="afffff1">
    <w:name w:val="a"/>
    <w:basedOn w:val="a3"/>
    <w:rsid w:val="00BA56BE"/>
    <w:pPr>
      <w:spacing w:before="120" w:after="0" w:line="240" w:lineRule="auto"/>
      <w:jc w:val="both"/>
    </w:pPr>
    <w:rPr>
      <w:rFonts w:ascii="Arial" w:eastAsia="Times New Roman" w:hAnsi="Arial" w:cs="Arial"/>
      <w:sz w:val="20"/>
      <w:szCs w:val="20"/>
      <w:lang w:val="en-US" w:bidi="en-US"/>
    </w:rPr>
  </w:style>
  <w:style w:type="paragraph" w:customStyle="1" w:styleId="a1">
    <w:name w:val="список для бп"/>
    <w:basedOn w:val="af5"/>
    <w:link w:val="afffff2"/>
    <w:autoRedefine/>
    <w:qFormat/>
    <w:rsid w:val="00BA56BE"/>
    <w:pPr>
      <w:numPr>
        <w:numId w:val="11"/>
      </w:numPr>
      <w:spacing w:line="360" w:lineRule="auto"/>
      <w:jc w:val="both"/>
    </w:pPr>
    <w:rPr>
      <w:rFonts w:ascii="Arial" w:eastAsia="Calibri" w:hAnsi="Arial"/>
      <w:bCs/>
      <w:iCs/>
      <w:color w:val="000000"/>
      <w:sz w:val="20"/>
      <w:szCs w:val="20"/>
    </w:rPr>
  </w:style>
  <w:style w:type="character" w:customStyle="1" w:styleId="afffff2">
    <w:name w:val="список для бп Знак"/>
    <w:link w:val="a1"/>
    <w:rsid w:val="00BA56BE"/>
    <w:rPr>
      <w:rFonts w:ascii="Arial" w:eastAsia="Calibri" w:hAnsi="Arial" w:cs="Times New Roman"/>
      <w:bCs/>
      <w:iCs/>
      <w:color w:val="000000"/>
      <w:sz w:val="20"/>
      <w:szCs w:val="20"/>
      <w:lang w:eastAsia="ru-RU"/>
    </w:rPr>
  </w:style>
  <w:style w:type="paragraph" w:customStyle="1" w:styleId="afffff3">
    <w:name w:val="текст бп"/>
    <w:basedOn w:val="a3"/>
    <w:link w:val="afffff4"/>
    <w:qFormat/>
    <w:rsid w:val="00BA56BE"/>
    <w:pPr>
      <w:spacing w:after="0" w:line="360" w:lineRule="auto"/>
      <w:ind w:firstLine="709"/>
      <w:contextualSpacing/>
      <w:jc w:val="both"/>
    </w:pPr>
    <w:rPr>
      <w:rFonts w:ascii="Arial" w:eastAsia="Times New Roman" w:hAnsi="Arial"/>
      <w:sz w:val="20"/>
      <w:szCs w:val="24"/>
    </w:rPr>
  </w:style>
  <w:style w:type="character" w:customStyle="1" w:styleId="afffff4">
    <w:name w:val="текст бп Знак"/>
    <w:link w:val="afffff3"/>
    <w:rsid w:val="00BA56BE"/>
    <w:rPr>
      <w:rFonts w:ascii="Arial" w:eastAsia="Times New Roman" w:hAnsi="Arial" w:cs="Times New Roman"/>
      <w:sz w:val="20"/>
      <w:szCs w:val="24"/>
    </w:rPr>
  </w:style>
  <w:style w:type="paragraph" w:customStyle="1" w:styleId="ListParagraph1">
    <w:name w:val="List Paragraph1"/>
    <w:basedOn w:val="a3"/>
    <w:uiPriority w:val="99"/>
    <w:rsid w:val="00BA56BE"/>
    <w:pPr>
      <w:tabs>
        <w:tab w:val="num" w:pos="720"/>
      </w:tabs>
      <w:spacing w:after="0" w:line="240" w:lineRule="auto"/>
      <w:ind w:left="720" w:hanging="360"/>
    </w:pPr>
    <w:rPr>
      <w:rFonts w:cs="TimesNewRoman"/>
      <w:lang w:eastAsia="ru-RU"/>
    </w:rPr>
  </w:style>
  <w:style w:type="character" w:customStyle="1" w:styleId="BodyTextIndentChar">
    <w:name w:val="Body Text Indent Char"/>
    <w:aliases w:val="Основной текст 1 Char"/>
    <w:basedOn w:val="a4"/>
    <w:rsid w:val="00BA56BE"/>
    <w:rPr>
      <w:rFonts w:ascii="Times New Roman" w:hAnsi="Times New Roman" w:cs="Times New Roman"/>
      <w:sz w:val="20"/>
      <w:szCs w:val="20"/>
      <w:lang w:eastAsia="ru-RU"/>
    </w:rPr>
  </w:style>
  <w:style w:type="paragraph" w:styleId="z-">
    <w:name w:val="HTML Bottom of Form"/>
    <w:basedOn w:val="a3"/>
    <w:next w:val="a3"/>
    <w:link w:val="z-0"/>
    <w:hidden/>
    <w:rsid w:val="00BA56BE"/>
    <w:pPr>
      <w:pBdr>
        <w:top w:val="single" w:sz="6" w:space="1" w:color="auto"/>
      </w:pBdr>
      <w:spacing w:after="0" w:line="240" w:lineRule="auto"/>
      <w:jc w:val="center"/>
    </w:pPr>
    <w:rPr>
      <w:rFonts w:ascii="Arial" w:hAnsi="Arial" w:cs="Arial"/>
      <w:vanish/>
      <w:sz w:val="16"/>
      <w:szCs w:val="16"/>
      <w:lang w:eastAsia="ru-RU"/>
    </w:rPr>
  </w:style>
  <w:style w:type="character" w:customStyle="1" w:styleId="z-0">
    <w:name w:val="z-Конец формы Знак"/>
    <w:basedOn w:val="a4"/>
    <w:link w:val="z-"/>
    <w:rsid w:val="00BA56BE"/>
    <w:rPr>
      <w:rFonts w:ascii="Arial" w:eastAsia="Calibri" w:hAnsi="Arial" w:cs="Arial"/>
      <w:vanish/>
      <w:sz w:val="16"/>
      <w:szCs w:val="16"/>
      <w:lang w:eastAsia="ru-RU"/>
    </w:rPr>
  </w:style>
  <w:style w:type="paragraph" w:customStyle="1" w:styleId="afffff5">
    <w:name w:val="Проспект"/>
    <w:basedOn w:val="a3"/>
    <w:link w:val="afffff6"/>
    <w:qFormat/>
    <w:rsid w:val="00BA56BE"/>
    <w:pPr>
      <w:spacing w:after="0" w:line="240" w:lineRule="auto"/>
      <w:jc w:val="both"/>
    </w:pPr>
    <w:rPr>
      <w:rFonts w:ascii="TimesNewRoman" w:hAnsi="TimesNewRoman" w:cs="TimesNewRoman"/>
      <w:b/>
      <w:i/>
      <w:lang w:eastAsia="ru-RU"/>
    </w:rPr>
  </w:style>
  <w:style w:type="character" w:customStyle="1" w:styleId="afffff6">
    <w:name w:val="Проспект Знак"/>
    <w:basedOn w:val="a4"/>
    <w:link w:val="afffff5"/>
    <w:rsid w:val="00BA56BE"/>
    <w:rPr>
      <w:rFonts w:ascii="TimesNewRoman" w:eastAsia="Calibri" w:hAnsi="TimesNewRoman" w:cs="TimesNewRoman"/>
      <w:b/>
      <w:i/>
      <w:lang w:eastAsia="ru-RU"/>
    </w:rPr>
  </w:style>
  <w:style w:type="paragraph" w:customStyle="1" w:styleId="520tableleft">
    <w:name w:val="520tableleft"/>
    <w:basedOn w:val="a3"/>
    <w:rsid w:val="00BA56BE"/>
    <w:pPr>
      <w:spacing w:before="100" w:beforeAutospacing="1" w:after="100" w:afterAutospacing="1" w:line="240" w:lineRule="auto"/>
    </w:pPr>
    <w:rPr>
      <w:rFonts w:ascii="Arial" w:eastAsia="Arial Unicode MS" w:hAnsi="Arial" w:cs="Arial"/>
      <w:snapToGrid w:val="0"/>
      <w:sz w:val="18"/>
      <w:szCs w:val="18"/>
      <w:lang w:val="en-US"/>
    </w:rPr>
  </w:style>
  <w:style w:type="paragraph" w:customStyle="1" w:styleId="afffff7">
    <w:name w:val="Знак Знак Знак Знак Знак Знак Знак"/>
    <w:basedOn w:val="a3"/>
    <w:uiPriority w:val="99"/>
    <w:rsid w:val="00BA56BE"/>
    <w:pPr>
      <w:spacing w:after="0" w:line="240" w:lineRule="auto"/>
    </w:pPr>
    <w:rPr>
      <w:rFonts w:ascii="Verdana" w:eastAsia="Times New Roman" w:hAnsi="Verdana" w:cs="Verdana"/>
      <w:sz w:val="20"/>
      <w:szCs w:val="20"/>
      <w:lang w:val="en-US"/>
    </w:rPr>
  </w:style>
  <w:style w:type="paragraph" w:customStyle="1" w:styleId="1b">
    <w:name w:val="Заголовок оглавления1"/>
    <w:basedOn w:val="1"/>
    <w:next w:val="a3"/>
    <w:rsid w:val="00BA56BE"/>
    <w:pPr>
      <w:keepLines/>
      <w:spacing w:before="480" w:after="0" w:line="276" w:lineRule="auto"/>
      <w:outlineLvl w:val="9"/>
    </w:pPr>
    <w:rPr>
      <w:rFonts w:eastAsia="Calibri"/>
      <w:color w:val="365F91"/>
      <w:kern w:val="0"/>
      <w:sz w:val="28"/>
      <w:szCs w:val="28"/>
      <w:lang w:eastAsia="ru-RU"/>
    </w:rPr>
  </w:style>
  <w:style w:type="paragraph" w:customStyle="1" w:styleId="Bullet0">
    <w:name w:val="Bullet"/>
    <w:basedOn w:val="a3"/>
    <w:rsid w:val="00BA56BE"/>
    <w:pPr>
      <w:spacing w:after="0" w:line="240" w:lineRule="auto"/>
      <w:ind w:left="1080" w:hanging="360"/>
    </w:pPr>
    <w:rPr>
      <w:rFonts w:ascii="Times New Roman" w:hAnsi="Times New Roman"/>
      <w:sz w:val="20"/>
      <w:szCs w:val="20"/>
      <w:lang w:val="en-GB"/>
    </w:rPr>
  </w:style>
  <w:style w:type="character" w:customStyle="1" w:styleId="Heading2Char">
    <w:name w:val="Heading 2 Char"/>
    <w:basedOn w:val="a4"/>
    <w:uiPriority w:val="99"/>
    <w:locked/>
    <w:rsid w:val="00BA56BE"/>
    <w:rPr>
      <w:rFonts w:ascii="Cambria" w:hAnsi="Cambria" w:cs="Times New Roman"/>
      <w:b/>
      <w:bCs/>
      <w:i/>
      <w:iCs/>
      <w:sz w:val="28"/>
      <w:szCs w:val="28"/>
      <w:lang w:val="ru-RU" w:eastAsia="ru-RU" w:bidi="ar-SA"/>
    </w:rPr>
  </w:style>
  <w:style w:type="character" w:customStyle="1" w:styleId="Heading3Char">
    <w:name w:val="Heading 3 Char"/>
    <w:basedOn w:val="a4"/>
    <w:uiPriority w:val="99"/>
    <w:semiHidden/>
    <w:locked/>
    <w:rsid w:val="00BA56BE"/>
    <w:rPr>
      <w:rFonts w:ascii="Cambria" w:hAnsi="Cambria" w:cs="Times New Roman"/>
      <w:b/>
      <w:bCs/>
      <w:sz w:val="26"/>
      <w:szCs w:val="26"/>
    </w:rPr>
  </w:style>
  <w:style w:type="paragraph" w:customStyle="1" w:styleId="bodytext2">
    <w:name w:val="bodytext2"/>
    <w:basedOn w:val="a3"/>
    <w:uiPriority w:val="99"/>
    <w:rsid w:val="00BA56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2Char">
    <w:name w:val="Body Text 2 Char"/>
    <w:basedOn w:val="a4"/>
    <w:uiPriority w:val="99"/>
    <w:semiHidden/>
    <w:locked/>
    <w:rsid w:val="00BA56BE"/>
    <w:rPr>
      <w:rFonts w:ascii="Times New Roman" w:hAnsi="Times New Roman" w:cs="Times New Roman"/>
      <w:sz w:val="24"/>
      <w:szCs w:val="24"/>
    </w:rPr>
  </w:style>
  <w:style w:type="paragraph" w:customStyle="1" w:styleId="Head1">
    <w:name w:val="Head1"/>
    <w:basedOn w:val="a3"/>
    <w:uiPriority w:val="99"/>
    <w:rsid w:val="00BA56BE"/>
    <w:pPr>
      <w:autoSpaceDE w:val="0"/>
      <w:autoSpaceDN w:val="0"/>
      <w:adjustRightInd w:val="0"/>
      <w:spacing w:after="0" w:line="240" w:lineRule="auto"/>
    </w:pPr>
    <w:rPr>
      <w:rFonts w:ascii="Times New Roman" w:hAnsi="Times New Roman"/>
      <w:b/>
      <w:bCs/>
      <w:sz w:val="28"/>
      <w:szCs w:val="28"/>
      <w:lang w:val="en-US" w:eastAsia="ru-RU"/>
    </w:rPr>
  </w:style>
  <w:style w:type="character" w:customStyle="1" w:styleId="2f1">
    <w:name w:val="Знак Знак2"/>
    <w:basedOn w:val="a4"/>
    <w:uiPriority w:val="99"/>
    <w:rsid w:val="00BA56BE"/>
    <w:rPr>
      <w:rFonts w:ascii="Tahoma" w:hAnsi="Tahoma" w:cs="Tahoma"/>
      <w:sz w:val="16"/>
      <w:szCs w:val="16"/>
    </w:rPr>
  </w:style>
  <w:style w:type="character" w:customStyle="1" w:styleId="CommentTextChar">
    <w:name w:val="Comment Text Char"/>
    <w:basedOn w:val="a4"/>
    <w:uiPriority w:val="99"/>
    <w:semiHidden/>
    <w:locked/>
    <w:rsid w:val="00BA56BE"/>
    <w:rPr>
      <w:rFonts w:ascii="Times New Roman" w:hAnsi="Times New Roman" w:cs="Times New Roman"/>
      <w:sz w:val="20"/>
      <w:szCs w:val="20"/>
      <w:lang w:eastAsia="ru-RU"/>
    </w:rPr>
  </w:style>
  <w:style w:type="character" w:customStyle="1" w:styleId="CommentSubjectChar">
    <w:name w:val="Comment Subject Char"/>
    <w:basedOn w:val="CommentTextChar"/>
    <w:uiPriority w:val="99"/>
    <w:semiHidden/>
    <w:locked/>
    <w:rsid w:val="00BA56BE"/>
    <w:rPr>
      <w:rFonts w:ascii="Times New Roman" w:hAnsi="Times New Roman" w:cs="Times New Roman"/>
      <w:b/>
      <w:bCs/>
      <w:sz w:val="20"/>
      <w:szCs w:val="20"/>
      <w:lang w:eastAsia="ru-RU"/>
    </w:rPr>
  </w:style>
  <w:style w:type="paragraph" w:customStyle="1" w:styleId="afffff8">
    <w:name w:val="Основной текст с отступо"/>
    <w:basedOn w:val="a3"/>
    <w:uiPriority w:val="99"/>
    <w:rsid w:val="00BA56BE"/>
    <w:pPr>
      <w:spacing w:after="0" w:line="240" w:lineRule="auto"/>
      <w:ind w:firstLine="720"/>
    </w:pPr>
    <w:rPr>
      <w:rFonts w:ascii="Times New Roman" w:eastAsia="Times New Roman" w:hAnsi="Times New Roman"/>
      <w:sz w:val="24"/>
      <w:szCs w:val="20"/>
      <w:lang w:eastAsia="ru-RU"/>
    </w:rPr>
  </w:style>
  <w:style w:type="character" w:customStyle="1" w:styleId="text-content">
    <w:name w:val="text-content"/>
    <w:basedOn w:val="a4"/>
    <w:uiPriority w:val="99"/>
    <w:rsid w:val="00BA56BE"/>
    <w:rPr>
      <w:rFonts w:cs="Times New Roman"/>
    </w:rPr>
  </w:style>
  <w:style w:type="paragraph" w:customStyle="1" w:styleId="57">
    <w:name w:val="Знак Знак5"/>
    <w:basedOn w:val="a3"/>
    <w:uiPriority w:val="99"/>
    <w:rsid w:val="00BA56BE"/>
    <w:pPr>
      <w:spacing w:after="160" w:line="240" w:lineRule="exact"/>
    </w:pPr>
    <w:rPr>
      <w:rFonts w:ascii="Verdana" w:eastAsia="Times New Roman" w:hAnsi="Verdana" w:cs="Verdana"/>
      <w:sz w:val="20"/>
      <w:szCs w:val="20"/>
      <w:lang w:val="en-US"/>
    </w:rPr>
  </w:style>
  <w:style w:type="character" w:customStyle="1" w:styleId="210">
    <w:name w:val="Знак Знак21"/>
    <w:basedOn w:val="a4"/>
    <w:uiPriority w:val="99"/>
    <w:semiHidden/>
    <w:locked/>
    <w:rsid w:val="00BA56BE"/>
    <w:rPr>
      <w:rFonts w:eastAsia="Times New Roman" w:cs="Times New Roman"/>
      <w:lang w:val="ru-RU" w:eastAsia="ru-RU" w:bidi="ar-SA"/>
    </w:rPr>
  </w:style>
  <w:style w:type="character" w:customStyle="1" w:styleId="Bodytext">
    <w:name w:val="Body text_"/>
    <w:basedOn w:val="a4"/>
    <w:link w:val="BodyText20"/>
    <w:uiPriority w:val="99"/>
    <w:locked/>
    <w:rsid w:val="00BA56BE"/>
    <w:rPr>
      <w:shd w:val="clear" w:color="auto" w:fill="FFFFFF"/>
    </w:rPr>
  </w:style>
  <w:style w:type="paragraph" w:customStyle="1" w:styleId="BodyText20">
    <w:name w:val="Body Text2"/>
    <w:basedOn w:val="a3"/>
    <w:link w:val="Bodytext"/>
    <w:uiPriority w:val="99"/>
    <w:rsid w:val="00BA56BE"/>
    <w:pPr>
      <w:widowControl w:val="0"/>
      <w:shd w:val="clear" w:color="auto" w:fill="FFFFFF"/>
      <w:spacing w:after="0" w:line="269" w:lineRule="exact"/>
    </w:pPr>
    <w:rPr>
      <w:rFonts w:asciiTheme="minorHAnsi" w:eastAsiaTheme="minorHAnsi" w:hAnsiTheme="minorHAnsi" w:cstheme="minorBidi"/>
    </w:rPr>
  </w:style>
  <w:style w:type="paragraph" w:customStyle="1" w:styleId="center">
    <w:name w:val="center"/>
    <w:basedOn w:val="a3"/>
    <w:uiPriority w:val="99"/>
    <w:rsid w:val="00BA56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c">
    <w:name w:val="Знак Знак1"/>
    <w:basedOn w:val="20"/>
    <w:uiPriority w:val="99"/>
    <w:rsid w:val="00BA56BE"/>
    <w:rPr>
      <w:rFonts w:ascii="Cambria" w:eastAsia="Calibri" w:hAnsi="Cambria" w:cs="Times New Roman"/>
      <w:b/>
      <w:bCs/>
      <w:i/>
      <w:iCs/>
      <w:sz w:val="28"/>
      <w:szCs w:val="28"/>
      <w:lang w:eastAsia="ru-RU"/>
    </w:rPr>
  </w:style>
  <w:style w:type="character" w:customStyle="1" w:styleId="afffff9">
    <w:name w:val="Знак Знак"/>
    <w:basedOn w:val="a4"/>
    <w:uiPriority w:val="99"/>
    <w:rsid w:val="00BA56BE"/>
    <w:rPr>
      <w:rFonts w:ascii="Tahoma" w:hAnsi="Tahoma" w:cs="Tahoma"/>
      <w:sz w:val="16"/>
      <w:szCs w:val="16"/>
    </w:rPr>
  </w:style>
  <w:style w:type="paragraph" w:customStyle="1" w:styleId="510">
    <w:name w:val="Знак Знак51"/>
    <w:basedOn w:val="a3"/>
    <w:uiPriority w:val="99"/>
    <w:rsid w:val="00BA56BE"/>
    <w:pPr>
      <w:spacing w:after="160" w:line="240" w:lineRule="exact"/>
    </w:pPr>
    <w:rPr>
      <w:rFonts w:ascii="Verdana" w:hAnsi="Verdana" w:cs="Verdana"/>
      <w:sz w:val="20"/>
      <w:szCs w:val="20"/>
      <w:lang w:val="en-US"/>
    </w:rPr>
  </w:style>
  <w:style w:type="character" w:customStyle="1" w:styleId="3b">
    <w:name w:val="Знак Знак3"/>
    <w:uiPriority w:val="99"/>
    <w:rsid w:val="00BA56BE"/>
    <w:rPr>
      <w:rFonts w:ascii="Cambria" w:hAnsi="Cambria"/>
      <w:b/>
      <w:kern w:val="32"/>
      <w:sz w:val="32"/>
    </w:rPr>
  </w:style>
  <w:style w:type="character" w:customStyle="1" w:styleId="-">
    <w:name w:val="Проспект -"/>
    <w:uiPriority w:val="99"/>
    <w:rsid w:val="00BA56BE"/>
    <w:rPr>
      <w:b/>
      <w:i/>
      <w:lang w:val="ru-RU"/>
    </w:rPr>
  </w:style>
  <w:style w:type="character" w:customStyle="1" w:styleId="TitleChar">
    <w:name w:val="Title Char"/>
    <w:uiPriority w:val="99"/>
    <w:locked/>
    <w:rsid w:val="00BA56BE"/>
    <w:rPr>
      <w:rFonts w:ascii="Calibri" w:hAnsi="Calibri"/>
      <w:b/>
      <w:sz w:val="24"/>
      <w:lang w:val="ru-RU" w:eastAsia="ru-RU"/>
    </w:rPr>
  </w:style>
  <w:style w:type="paragraph" w:customStyle="1" w:styleId="BodyTextIndent1">
    <w:name w:val="Body Text Indent1"/>
    <w:basedOn w:val="a3"/>
    <w:uiPriority w:val="99"/>
    <w:rsid w:val="00BA56BE"/>
    <w:pPr>
      <w:autoSpaceDE w:val="0"/>
      <w:autoSpaceDN w:val="0"/>
      <w:spacing w:after="0" w:line="240" w:lineRule="auto"/>
      <w:ind w:firstLine="709"/>
      <w:jc w:val="both"/>
    </w:pPr>
    <w:rPr>
      <w:rFonts w:ascii="Times New Roman" w:eastAsia="Times New Roman" w:hAnsi="Times New Roman"/>
      <w:sz w:val="20"/>
      <w:szCs w:val="20"/>
      <w:lang w:eastAsia="ru-RU"/>
    </w:rPr>
  </w:style>
  <w:style w:type="paragraph" w:customStyle="1" w:styleId="1d">
    <w:name w:val="Знак Знак Знак Знак Знак Знак1"/>
    <w:basedOn w:val="a3"/>
    <w:rsid w:val="00BA56BE"/>
    <w:pPr>
      <w:tabs>
        <w:tab w:val="num" w:pos="360"/>
      </w:tabs>
      <w:spacing w:after="160" w:line="240" w:lineRule="exact"/>
      <w:ind w:left="360" w:hanging="360"/>
      <w:jc w:val="both"/>
    </w:pPr>
    <w:rPr>
      <w:rFonts w:ascii="Verdana" w:eastAsia="Times New Roman" w:hAnsi="Verdana" w:cs="Verdana"/>
      <w:sz w:val="20"/>
      <w:szCs w:val="20"/>
      <w:lang w:val="en-US"/>
    </w:rPr>
  </w:style>
  <w:style w:type="paragraph" w:customStyle="1" w:styleId="NotesRoman">
    <w:name w:val="Notes Roman"/>
    <w:basedOn w:val="a3"/>
    <w:uiPriority w:val="99"/>
    <w:rsid w:val="00BA56BE"/>
    <w:pPr>
      <w:tabs>
        <w:tab w:val="num" w:pos="2160"/>
      </w:tabs>
      <w:spacing w:after="100" w:line="288" w:lineRule="auto"/>
      <w:ind w:left="2160" w:hanging="360"/>
      <w:jc w:val="both"/>
    </w:pPr>
    <w:rPr>
      <w:rFonts w:ascii="Times New Roman" w:eastAsia="Times New Roman" w:hAnsi="Times New Roman"/>
      <w:lang w:val="en-GB" w:eastAsia="en-GB"/>
    </w:rPr>
  </w:style>
  <w:style w:type="paragraph" w:customStyle="1" w:styleId="btBodytextAvtalBrodtextandradAvtalBr">
    <w:name w:val="Основной текст.bt.Bodytext.AvtalBrodtext.andrad.AvtalBr"/>
    <w:basedOn w:val="a3"/>
    <w:uiPriority w:val="99"/>
    <w:rsid w:val="00BA56BE"/>
    <w:pPr>
      <w:widowControl w:val="0"/>
      <w:autoSpaceDE w:val="0"/>
      <w:autoSpaceDN w:val="0"/>
      <w:spacing w:before="20" w:after="40" w:line="240" w:lineRule="auto"/>
      <w:jc w:val="both"/>
    </w:pPr>
    <w:rPr>
      <w:rFonts w:ascii="Times New Roman" w:eastAsia="MS Mincho" w:hAnsi="Times New Roman"/>
      <w:b/>
      <w:bCs/>
      <w:i/>
      <w:iCs/>
      <w:lang w:eastAsia="ru-RU"/>
    </w:rPr>
  </w:style>
  <w:style w:type="paragraph" w:customStyle="1" w:styleId="BodyText23">
    <w:name w:val="Body Text 23"/>
    <w:basedOn w:val="a3"/>
    <w:uiPriority w:val="99"/>
    <w:rsid w:val="00BA56BE"/>
    <w:pPr>
      <w:autoSpaceDE w:val="0"/>
      <w:autoSpaceDN w:val="0"/>
      <w:adjustRightInd w:val="0"/>
      <w:spacing w:after="0" w:line="240" w:lineRule="auto"/>
    </w:pPr>
    <w:rPr>
      <w:rFonts w:ascii="Times New Roman" w:eastAsia="MS Mincho" w:hAnsi="Times New Roman"/>
      <w:color w:val="FF0000"/>
      <w:sz w:val="20"/>
      <w:szCs w:val="20"/>
      <w:lang w:eastAsia="ru-RU"/>
    </w:rPr>
  </w:style>
  <w:style w:type="character" w:customStyle="1" w:styleId="310">
    <w:name w:val="Знак Знак31"/>
    <w:uiPriority w:val="99"/>
    <w:rsid w:val="00BA56BE"/>
    <w:rPr>
      <w:rFonts w:ascii="Cambria" w:hAnsi="Cambria"/>
      <w:b/>
      <w:kern w:val="32"/>
      <w:sz w:val="32"/>
    </w:rPr>
  </w:style>
  <w:style w:type="character" w:customStyle="1" w:styleId="220">
    <w:name w:val="Знак Знак22"/>
    <w:uiPriority w:val="99"/>
    <w:semiHidden/>
    <w:rsid w:val="00BA56BE"/>
    <w:rPr>
      <w:rFonts w:ascii="Cambria" w:hAnsi="Cambria"/>
      <w:b/>
      <w:i/>
      <w:sz w:val="28"/>
    </w:rPr>
  </w:style>
  <w:style w:type="character" w:customStyle="1" w:styleId="111">
    <w:name w:val="Знак Знак11"/>
    <w:uiPriority w:val="99"/>
    <w:rsid w:val="00BA56BE"/>
    <w:rPr>
      <w:sz w:val="24"/>
    </w:rPr>
  </w:style>
  <w:style w:type="paragraph" w:customStyle="1" w:styleId="2f2">
    <w:name w:val="Знак Знак Знак Знак Знак Знак2"/>
    <w:basedOn w:val="a3"/>
    <w:uiPriority w:val="99"/>
    <w:rsid w:val="00BA56BE"/>
    <w:pPr>
      <w:tabs>
        <w:tab w:val="num" w:pos="360"/>
      </w:tabs>
      <w:spacing w:after="160" w:line="240" w:lineRule="exact"/>
      <w:ind w:left="360" w:hanging="360"/>
      <w:jc w:val="both"/>
    </w:pPr>
    <w:rPr>
      <w:rFonts w:ascii="Verdana" w:hAnsi="Verdana" w:cs="Verdana"/>
      <w:sz w:val="20"/>
      <w:szCs w:val="20"/>
      <w:lang w:val="en-US"/>
    </w:rPr>
  </w:style>
  <w:style w:type="character" w:customStyle="1" w:styleId="48">
    <w:name w:val="Знак Знак4"/>
    <w:uiPriority w:val="99"/>
    <w:rsid w:val="00BA56BE"/>
    <w:rPr>
      <w:rFonts w:ascii="Tahoma" w:hAnsi="Tahoma"/>
      <w:sz w:val="16"/>
    </w:rPr>
  </w:style>
  <w:style w:type="paragraph" w:customStyle="1" w:styleId="afffffa">
    <w:name w:val="Îñí. òåêñò"/>
    <w:uiPriority w:val="99"/>
    <w:rsid w:val="00BA56BE"/>
    <w:pPr>
      <w:overflowPunct w:val="0"/>
      <w:autoSpaceDE w:val="0"/>
      <w:autoSpaceDN w:val="0"/>
      <w:adjustRightInd w:val="0"/>
      <w:spacing w:after="0" w:line="240" w:lineRule="auto"/>
      <w:ind w:firstLine="567"/>
      <w:jc w:val="both"/>
    </w:pPr>
    <w:rPr>
      <w:rFonts w:ascii="Pragmatica" w:eastAsia="Times New Roman" w:hAnsi="Pragmatica" w:cs="Times New Roman"/>
      <w:color w:val="000000"/>
      <w:sz w:val="20"/>
      <w:szCs w:val="20"/>
      <w:lang w:val="en-US" w:eastAsia="ru-RU"/>
    </w:rPr>
  </w:style>
  <w:style w:type="paragraph" w:customStyle="1" w:styleId="Style1">
    <w:name w:val="Style1"/>
    <w:uiPriority w:val="99"/>
    <w:rsid w:val="00BA56BE"/>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val="en-US" w:eastAsia="ru-RU"/>
    </w:rPr>
  </w:style>
  <w:style w:type="character" w:customStyle="1" w:styleId="NormalPrefixChar1">
    <w:name w:val="Normal Prefix Char1"/>
    <w:link w:val="NormalPrefix"/>
    <w:locked/>
    <w:rsid w:val="00BA56BE"/>
    <w:rPr>
      <w:rFonts w:ascii="Times New Roman" w:eastAsia="Times New Roman" w:hAnsi="Times New Roman" w:cs="Times New Roman"/>
    </w:rPr>
  </w:style>
  <w:style w:type="paragraph" w:customStyle="1" w:styleId="Heading13">
    <w:name w:val="Heading 13"/>
    <w:uiPriority w:val="99"/>
    <w:rsid w:val="00BA56BE"/>
    <w:pPr>
      <w:widowControl w:val="0"/>
      <w:autoSpaceDE w:val="0"/>
      <w:autoSpaceDN w:val="0"/>
      <w:adjustRightInd w:val="0"/>
      <w:spacing w:before="360" w:after="40" w:line="240" w:lineRule="auto"/>
    </w:pPr>
    <w:rPr>
      <w:rFonts w:ascii="Times New Roman" w:eastAsia="Times New Roman" w:hAnsi="Times New Roman" w:cs="Times New Roman"/>
      <w:b/>
      <w:bCs/>
      <w:sz w:val="24"/>
      <w:szCs w:val="24"/>
      <w:lang w:eastAsia="ru-RU"/>
    </w:rPr>
  </w:style>
  <w:style w:type="paragraph" w:customStyle="1" w:styleId="1e">
    <w:name w:val="Рецензия1"/>
    <w:hidden/>
    <w:semiHidden/>
    <w:rsid w:val="00BA56BE"/>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3"/>
    <w:rsid w:val="00BA56BE"/>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3"/>
    <w:rsid w:val="00BA56BE"/>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3"/>
    <w:rsid w:val="00BA56BE"/>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3"/>
    <w:rsid w:val="00BA56BE"/>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5">
    <w:name w:val="xl65"/>
    <w:basedOn w:val="a3"/>
    <w:rsid w:val="00BA56BE"/>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6">
    <w:name w:val="xl66"/>
    <w:basedOn w:val="a3"/>
    <w:rsid w:val="00BA5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3"/>
    <w:rsid w:val="00BA5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3"/>
    <w:rsid w:val="00BA5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9">
    <w:name w:val="xl69"/>
    <w:basedOn w:val="a3"/>
    <w:rsid w:val="00BA5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70">
    <w:name w:val="xl70"/>
    <w:basedOn w:val="a3"/>
    <w:rsid w:val="00BA5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
    <w:name w:val="xl71"/>
    <w:basedOn w:val="a3"/>
    <w:rsid w:val="00BA5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24"/>
      <w:szCs w:val="24"/>
      <w:lang w:eastAsia="ru-RU"/>
    </w:rPr>
  </w:style>
  <w:style w:type="paragraph" w:customStyle="1" w:styleId="xl72">
    <w:name w:val="xl72"/>
    <w:basedOn w:val="a3"/>
    <w:rsid w:val="00BA5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16"/>
      <w:szCs w:val="16"/>
      <w:lang w:eastAsia="ru-RU"/>
    </w:rPr>
  </w:style>
  <w:style w:type="paragraph" w:customStyle="1" w:styleId="xl73">
    <w:name w:val="xl73"/>
    <w:basedOn w:val="a3"/>
    <w:rsid w:val="00BA5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4">
    <w:name w:val="xl74"/>
    <w:basedOn w:val="a3"/>
    <w:rsid w:val="00BA5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3"/>
    <w:rsid w:val="00BA5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76">
    <w:name w:val="xl76"/>
    <w:basedOn w:val="a3"/>
    <w:rsid w:val="00BA5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numbering" w:customStyle="1" w:styleId="2f3">
    <w:name w:val="Нет списка2"/>
    <w:next w:val="a6"/>
    <w:uiPriority w:val="99"/>
    <w:semiHidden/>
    <w:rsid w:val="00BA56BE"/>
  </w:style>
  <w:style w:type="paragraph" w:customStyle="1" w:styleId="58">
    <w:name w:val="Знак Знак Знак Знак Знак Знак5"/>
    <w:basedOn w:val="a3"/>
    <w:rsid w:val="00181DE5"/>
    <w:pPr>
      <w:tabs>
        <w:tab w:val="num" w:pos="360"/>
      </w:tabs>
      <w:spacing w:after="160" w:line="240" w:lineRule="exact"/>
      <w:ind w:left="360" w:hanging="360"/>
      <w:jc w:val="both"/>
    </w:pPr>
    <w:rPr>
      <w:rFonts w:ascii="Verdana" w:eastAsia="Times New Roman" w:hAnsi="Verdana" w:cs="Verdana"/>
      <w:sz w:val="20"/>
      <w:szCs w:val="20"/>
      <w:lang w:val="en-US"/>
    </w:rPr>
  </w:style>
  <w:style w:type="paragraph" w:customStyle="1" w:styleId="49">
    <w:name w:val="Знак Знак Знак Знак Знак Знак4"/>
    <w:basedOn w:val="a3"/>
    <w:rsid w:val="00181DE5"/>
    <w:pPr>
      <w:tabs>
        <w:tab w:val="num" w:pos="360"/>
      </w:tabs>
      <w:spacing w:after="160" w:line="240" w:lineRule="exact"/>
      <w:ind w:left="360" w:hanging="360"/>
      <w:jc w:val="both"/>
    </w:pPr>
    <w:rPr>
      <w:rFonts w:ascii="Verdana" w:eastAsia="Times New Roman" w:hAnsi="Verdana" w:cs="Verdana"/>
      <w:sz w:val="20"/>
      <w:szCs w:val="20"/>
      <w:lang w:val="en-US"/>
    </w:rPr>
  </w:style>
  <w:style w:type="paragraph" w:customStyle="1" w:styleId="3c">
    <w:name w:val="Знак Знак Знак Знак Знак Знак3"/>
    <w:basedOn w:val="a3"/>
    <w:rsid w:val="00181DE5"/>
    <w:pPr>
      <w:tabs>
        <w:tab w:val="num" w:pos="360"/>
      </w:tabs>
      <w:spacing w:after="160" w:line="240" w:lineRule="exact"/>
      <w:ind w:left="360" w:hanging="360"/>
      <w:jc w:val="both"/>
    </w:pPr>
    <w:rPr>
      <w:rFonts w:ascii="Verdana" w:eastAsia="Times New Roman" w:hAnsi="Verdana" w:cs="Verdana"/>
      <w:sz w:val="20"/>
      <w:szCs w:val="20"/>
      <w:lang w:val="en-US"/>
    </w:rPr>
  </w:style>
  <w:style w:type="character" w:customStyle="1" w:styleId="em-2">
    <w:name w:val="em-текст сноски Знак"/>
    <w:link w:val="em-1"/>
    <w:rsid w:val="00181DE5"/>
    <w:rPr>
      <w:rFonts w:ascii="Times New Roman" w:eastAsia="Times New Roman" w:hAnsi="Times New Roman" w:cs="Times New Roman"/>
      <w:vanish/>
      <w:sz w:val="16"/>
      <w:szCs w:val="16"/>
      <w:lang w:eastAsia="ru-RU"/>
    </w:rPr>
  </w:style>
  <w:style w:type="character" w:customStyle="1" w:styleId="em-4">
    <w:name w:val="em-пункт Знак"/>
    <w:basedOn w:val="em-6"/>
    <w:link w:val="em-3"/>
    <w:rsid w:val="00181DE5"/>
    <w:rPr>
      <w:rFonts w:ascii="Times New Roman" w:eastAsia="Times New Roman" w:hAnsi="Times New Roman" w:cs="Times New Roman"/>
      <w:b/>
      <w:lang w:eastAsia="ru-RU"/>
    </w:rPr>
  </w:style>
  <w:style w:type="character" w:customStyle="1" w:styleId="aff7">
    <w:name w:val="Абзац списка Знак"/>
    <w:link w:val="aff6"/>
    <w:uiPriority w:val="34"/>
    <w:rsid w:val="005C331B"/>
    <w:rPr>
      <w:rFonts w:ascii="Times New Roman" w:eastAsia="Times New Roman" w:hAnsi="Times New Roman" w:cs="Times New Roman"/>
      <w:sz w:val="24"/>
      <w:szCs w:val="24"/>
      <w:lang w:eastAsia="ru-RU"/>
    </w:rPr>
  </w:style>
  <w:style w:type="numbering" w:customStyle="1" w:styleId="3d">
    <w:name w:val="Нет списка3"/>
    <w:next w:val="a6"/>
    <w:uiPriority w:val="99"/>
    <w:semiHidden/>
    <w:unhideWhenUsed/>
    <w:rsid w:val="006B033C"/>
  </w:style>
  <w:style w:type="paragraph" w:customStyle="1" w:styleId="Z03Arial11">
    <w:name w:val="Z0_3Arial11"/>
    <w:basedOn w:val="af7"/>
    <w:rsid w:val="006B033C"/>
    <w:pPr>
      <w:numPr>
        <w:ilvl w:val="0"/>
      </w:numPr>
      <w:autoSpaceDE/>
      <w:autoSpaceDN/>
      <w:jc w:val="left"/>
    </w:pPr>
    <w:rPr>
      <w:rFonts w:ascii="Arial" w:eastAsia="Arial Unicode MS" w:hAnsi="Arial" w:cs="Arial"/>
      <w:b w:val="0"/>
      <w:sz w:val="20"/>
      <w:szCs w:val="22"/>
      <w:lang w:bidi="ru-RU"/>
    </w:rPr>
  </w:style>
  <w:style w:type="paragraph" w:customStyle="1" w:styleId="Z01Times24CompanyName">
    <w:name w:val="Z0_1Times24_CompanyName"/>
    <w:basedOn w:val="Z03Arial11"/>
    <w:next w:val="Z02Arial16Blank"/>
    <w:rsid w:val="006B033C"/>
    <w:rPr>
      <w:rFonts w:ascii="Times New Roman" w:hAnsi="Times New Roman"/>
      <w:b/>
      <w:spacing w:val="-2"/>
      <w:sz w:val="48"/>
      <w:szCs w:val="44"/>
    </w:rPr>
  </w:style>
  <w:style w:type="paragraph" w:customStyle="1" w:styleId="Z02Arial16Blank">
    <w:name w:val="Z0_2Arial16_Blank"/>
    <w:basedOn w:val="Z03Arial11"/>
    <w:next w:val="Z03Arial11"/>
    <w:rsid w:val="006B033C"/>
    <w:rPr>
      <w:sz w:val="32"/>
      <w:szCs w:val="32"/>
    </w:rPr>
  </w:style>
  <w:style w:type="paragraph" w:customStyle="1" w:styleId="Z1CompanyName14">
    <w:name w:val="Z1_CompanyName_14"/>
    <w:basedOn w:val="Z03Arial11"/>
    <w:next w:val="Z03Arial11"/>
    <w:rsid w:val="006B033C"/>
    <w:rPr>
      <w:b/>
      <w:sz w:val="28"/>
      <w:szCs w:val="28"/>
    </w:rPr>
  </w:style>
  <w:style w:type="paragraph" w:customStyle="1" w:styleId="Z1Contents">
    <w:name w:val="Z1_Contents"/>
    <w:basedOn w:val="Z03Arial11"/>
    <w:next w:val="Z03Arial11"/>
    <w:rsid w:val="006B033C"/>
    <w:pPr>
      <w:pBdr>
        <w:bottom w:val="single" w:sz="6" w:space="2" w:color="auto"/>
      </w:pBdr>
      <w:ind w:right="28"/>
    </w:pPr>
    <w:rPr>
      <w:b/>
    </w:rPr>
  </w:style>
  <w:style w:type="paragraph" w:customStyle="1" w:styleId="Z1Pagewd">
    <w:name w:val="Z1_Page_wd"/>
    <w:basedOn w:val="Z03Arial11"/>
    <w:next w:val="12"/>
    <w:rsid w:val="006B033C"/>
    <w:pPr>
      <w:jc w:val="right"/>
    </w:pPr>
    <w:rPr>
      <w:b/>
    </w:rPr>
  </w:style>
  <w:style w:type="paragraph" w:customStyle="1" w:styleId="Z2Opinion">
    <w:name w:val="Z2_Opinion"/>
    <w:basedOn w:val="Z03Arial11"/>
    <w:next w:val="af7"/>
    <w:rsid w:val="006B033C"/>
    <w:rPr>
      <w:b/>
      <w:caps/>
    </w:rPr>
  </w:style>
  <w:style w:type="paragraph" w:customStyle="1" w:styleId="ZX1CompanyName12">
    <w:name w:val="ZX_1CompanyName_12"/>
    <w:basedOn w:val="Z03Arial11"/>
    <w:rsid w:val="006B033C"/>
    <w:rPr>
      <w:b/>
      <w:sz w:val="28"/>
      <w:szCs w:val="24"/>
    </w:rPr>
  </w:style>
  <w:style w:type="paragraph" w:customStyle="1" w:styleId="ZX2Subhead">
    <w:name w:val="ZX_2Subhead"/>
    <w:basedOn w:val="Z03Arial11"/>
    <w:next w:val="af7"/>
    <w:rsid w:val="006B033C"/>
    <w:rPr>
      <w:b/>
      <w:szCs w:val="20"/>
    </w:rPr>
  </w:style>
  <w:style w:type="paragraph" w:customStyle="1" w:styleId="ZX3Currency">
    <w:name w:val="ZX_3Currency"/>
    <w:basedOn w:val="Z03Arial11"/>
    <w:next w:val="af7"/>
    <w:rsid w:val="006B033C"/>
    <w:pPr>
      <w:pBdr>
        <w:bottom w:val="single" w:sz="6" w:space="0" w:color="auto"/>
      </w:pBdr>
      <w:ind w:right="28"/>
    </w:pPr>
    <w:rPr>
      <w:b/>
      <w:i/>
      <w:szCs w:val="20"/>
    </w:rPr>
  </w:style>
  <w:style w:type="paragraph" w:customStyle="1" w:styleId="tblText00">
    <w:name w:val="tbl'Text_00"/>
    <w:basedOn w:val="af7"/>
    <w:rsid w:val="006B033C"/>
    <w:pPr>
      <w:numPr>
        <w:ilvl w:val="0"/>
      </w:numPr>
      <w:autoSpaceDE/>
      <w:autoSpaceDN/>
    </w:pPr>
    <w:rPr>
      <w:rFonts w:ascii="Arial" w:eastAsia="Arial Unicode MS" w:hAnsi="Arial"/>
      <w:b w:val="0"/>
      <w:sz w:val="18"/>
      <w:lang w:bidi="ru-RU"/>
    </w:rPr>
  </w:style>
  <w:style w:type="paragraph" w:customStyle="1" w:styleId="tblHeaderText">
    <w:name w:val="tbl'HeaderText"/>
    <w:basedOn w:val="tblText00"/>
    <w:rsid w:val="006B033C"/>
    <w:pPr>
      <w:ind w:right="57"/>
      <w:jc w:val="right"/>
    </w:pPr>
    <w:rPr>
      <w:b/>
      <w:spacing w:val="-2"/>
    </w:rPr>
  </w:style>
  <w:style w:type="paragraph" w:customStyle="1" w:styleId="tblNumber00">
    <w:name w:val="tbl'Number_00"/>
    <w:basedOn w:val="tblText00"/>
    <w:rsid w:val="006B033C"/>
    <w:pPr>
      <w:jc w:val="right"/>
    </w:pPr>
  </w:style>
  <w:style w:type="paragraph" w:customStyle="1" w:styleId="tblNumber01">
    <w:name w:val="tbl'Number_01"/>
    <w:basedOn w:val="tblText00"/>
    <w:link w:val="tblNumber01Char"/>
    <w:rsid w:val="006B033C"/>
    <w:pPr>
      <w:ind w:right="57"/>
      <w:jc w:val="right"/>
    </w:pPr>
  </w:style>
  <w:style w:type="paragraph" w:customStyle="1" w:styleId="tblNumberDash">
    <w:name w:val="tbl'Number_Dash"/>
    <w:basedOn w:val="tblText00"/>
    <w:rsid w:val="006B033C"/>
    <w:pPr>
      <w:ind w:right="74"/>
      <w:jc w:val="right"/>
    </w:pPr>
  </w:style>
  <w:style w:type="paragraph" w:customStyle="1" w:styleId="tblText02">
    <w:name w:val="tbl'Text_02"/>
    <w:basedOn w:val="tblText00"/>
    <w:link w:val="tblText02Char"/>
    <w:rsid w:val="006B033C"/>
    <w:pPr>
      <w:ind w:left="113" w:hanging="113"/>
      <w:jc w:val="left"/>
    </w:pPr>
  </w:style>
  <w:style w:type="paragraph" w:customStyle="1" w:styleId="tblText05">
    <w:name w:val="tbl'Text_05"/>
    <w:basedOn w:val="tblText02"/>
    <w:rsid w:val="006B033C"/>
    <w:pPr>
      <w:ind w:left="397"/>
    </w:pPr>
  </w:style>
  <w:style w:type="paragraph" w:customStyle="1" w:styleId="tblText10">
    <w:name w:val="tbl'Text_10"/>
    <w:basedOn w:val="tblText05"/>
    <w:rsid w:val="006B033C"/>
    <w:pPr>
      <w:ind w:left="680"/>
    </w:pPr>
  </w:style>
  <w:style w:type="paragraph" w:customStyle="1" w:styleId="tblText15">
    <w:name w:val="tbl'Text_15"/>
    <w:basedOn w:val="tblText10"/>
    <w:rsid w:val="006B033C"/>
    <w:pPr>
      <w:ind w:left="964"/>
    </w:pPr>
  </w:style>
  <w:style w:type="paragraph" w:customStyle="1" w:styleId="tblTextRegCaps">
    <w:name w:val="tbl'Text_Reg_Caps"/>
    <w:basedOn w:val="tblText02"/>
    <w:rsid w:val="006B033C"/>
    <w:rPr>
      <w:caps/>
    </w:rPr>
  </w:style>
  <w:style w:type="table" w:customStyle="1" w:styleId="MLTable">
    <w:name w:val="ML Table"/>
    <w:basedOn w:val="afa"/>
    <w:semiHidden/>
    <w:rsid w:val="006B033C"/>
    <w:pPr>
      <w:spacing w:before="40" w:after="40"/>
    </w:pPr>
    <w:rPr>
      <w:rFonts w:eastAsia="MS Mincho"/>
      <w:lang w:bidi="ru-RU"/>
    </w:rPr>
    <w:tblPr>
      <w:jc w:val="center"/>
      <w:tblCellMar>
        <w:left w:w="28" w:type="dxa"/>
        <w:right w:w="28" w:type="dxa"/>
      </w:tblCellMar>
    </w:tblPr>
    <w:trPr>
      <w:jc w:val="center"/>
    </w:trPr>
    <w:tblStylePr w:type="firstRow">
      <w:pPr>
        <w:jc w:val="center"/>
      </w:pPr>
      <w:rPr>
        <w:b/>
        <w:sz w:val="20"/>
      </w:rPr>
      <w:tblPr/>
      <w:tcPr>
        <w:tcBorders>
          <w:top w:val="double" w:sz="4" w:space="0" w:color="auto"/>
          <w:bottom w:val="double" w:sz="4" w:space="0" w:color="auto"/>
        </w:tcBorders>
      </w:tcPr>
    </w:tblStylePr>
  </w:style>
  <w:style w:type="table" w:customStyle="1" w:styleId="1f">
    <w:name w:val="Сетка таблицы1"/>
    <w:basedOn w:val="a5"/>
    <w:next w:val="afa"/>
    <w:uiPriority w:val="59"/>
    <w:rsid w:val="006B033C"/>
    <w:pPr>
      <w:spacing w:after="0" w:line="240" w:lineRule="auto"/>
    </w:pPr>
    <w:rPr>
      <w:rFonts w:ascii="Times New Roman" w:eastAsia="MS Mincho" w:hAnsi="Times New Roman" w:cs="Times New Roman"/>
      <w:sz w:val="20"/>
      <w:szCs w:val="20"/>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
    <w:name w:val="Disclaimer"/>
    <w:basedOn w:val="af7"/>
    <w:rsid w:val="006B033C"/>
    <w:pPr>
      <w:numPr>
        <w:ilvl w:val="0"/>
      </w:numPr>
      <w:autoSpaceDE/>
      <w:autoSpaceDN/>
      <w:jc w:val="center"/>
    </w:pPr>
    <w:rPr>
      <w:rFonts w:ascii="Arial" w:eastAsia="Arial Unicode MS" w:hAnsi="Arial"/>
      <w:b w:val="0"/>
      <w:caps/>
      <w:sz w:val="14"/>
      <w:szCs w:val="16"/>
      <w:lang w:bidi="ru-RU"/>
    </w:rPr>
  </w:style>
  <w:style w:type="paragraph" w:customStyle="1" w:styleId="GreyBox">
    <w:name w:val="GreyBox"/>
    <w:basedOn w:val="af7"/>
    <w:rsid w:val="006B033C"/>
    <w:pPr>
      <w:keepNext/>
      <w:pageBreakBefore/>
      <w:widowControl w:val="0"/>
      <w:numPr>
        <w:ilvl w:val="0"/>
      </w:numPr>
      <w:pBdr>
        <w:top w:val="double" w:sz="6" w:space="6" w:color="auto"/>
        <w:left w:val="double" w:sz="6" w:space="0" w:color="auto"/>
        <w:bottom w:val="double" w:sz="6" w:space="0" w:color="auto"/>
        <w:right w:val="double" w:sz="6" w:space="0" w:color="auto"/>
      </w:pBdr>
      <w:shd w:val="pct5" w:color="auto" w:fill="auto"/>
      <w:suppressAutoHyphens/>
      <w:autoSpaceDE/>
      <w:autoSpaceDN/>
      <w:spacing w:before="240" w:line="360" w:lineRule="auto"/>
      <w:ind w:left="57" w:right="57"/>
      <w:jc w:val="center"/>
    </w:pPr>
    <w:rPr>
      <w:rFonts w:ascii="Arial" w:eastAsia="Arial Unicode MS" w:hAnsi="Arial"/>
      <w:caps/>
      <w:sz w:val="18"/>
      <w:szCs w:val="22"/>
      <w:lang w:bidi="ru-RU"/>
    </w:rPr>
  </w:style>
  <w:style w:type="paragraph" w:customStyle="1" w:styleId="MLFooter">
    <w:name w:val="ML Footer"/>
    <w:basedOn w:val="af7"/>
    <w:semiHidden/>
    <w:rsid w:val="006B033C"/>
    <w:pPr>
      <w:numPr>
        <w:ilvl w:val="0"/>
      </w:numPr>
      <w:pBdr>
        <w:top w:val="single" w:sz="6" w:space="0" w:color="auto"/>
      </w:pBdr>
      <w:tabs>
        <w:tab w:val="right" w:pos="8789"/>
      </w:tabs>
      <w:autoSpaceDE/>
      <w:autoSpaceDN/>
      <w:spacing w:before="240"/>
      <w:ind w:right="28"/>
    </w:pPr>
    <w:rPr>
      <w:rFonts w:ascii="Arial" w:eastAsia="Arial Unicode MS" w:hAnsi="Arial"/>
      <w:b w:val="0"/>
      <w:i/>
      <w:szCs w:val="22"/>
      <w:lang w:bidi="ru-RU"/>
    </w:rPr>
  </w:style>
  <w:style w:type="paragraph" w:customStyle="1" w:styleId="MLHeader">
    <w:name w:val="ML Header"/>
    <w:basedOn w:val="af7"/>
    <w:semiHidden/>
    <w:rsid w:val="006B033C"/>
    <w:pPr>
      <w:numPr>
        <w:ilvl w:val="0"/>
      </w:numPr>
      <w:pBdr>
        <w:bottom w:val="single" w:sz="6" w:space="0" w:color="auto"/>
      </w:pBdr>
      <w:autoSpaceDE/>
      <w:autoSpaceDN/>
      <w:spacing w:after="220"/>
      <w:ind w:right="28"/>
    </w:pPr>
    <w:rPr>
      <w:rFonts w:ascii="Arial" w:eastAsia="Arial Unicode MS" w:hAnsi="Arial"/>
      <w:i/>
      <w:sz w:val="20"/>
      <w:szCs w:val="22"/>
      <w:lang w:bidi="ru-RU"/>
    </w:rPr>
  </w:style>
  <w:style w:type="numbering" w:styleId="111111">
    <w:name w:val="Outline List 2"/>
    <w:basedOn w:val="a6"/>
    <w:semiHidden/>
    <w:rsid w:val="006B033C"/>
    <w:pPr>
      <w:numPr>
        <w:numId w:val="41"/>
      </w:numPr>
    </w:pPr>
  </w:style>
  <w:style w:type="numbering" w:styleId="1ai">
    <w:name w:val="Outline List 1"/>
    <w:basedOn w:val="a6"/>
    <w:semiHidden/>
    <w:rsid w:val="006B033C"/>
    <w:pPr>
      <w:numPr>
        <w:numId w:val="42"/>
      </w:numPr>
    </w:pPr>
  </w:style>
  <w:style w:type="numbering" w:styleId="a">
    <w:name w:val="Outline List 3"/>
    <w:basedOn w:val="a6"/>
    <w:semiHidden/>
    <w:rsid w:val="006B033C"/>
    <w:pPr>
      <w:numPr>
        <w:numId w:val="43"/>
      </w:numPr>
    </w:pPr>
  </w:style>
  <w:style w:type="character" w:styleId="HTML3">
    <w:name w:val="HTML Acronym"/>
    <w:basedOn w:val="a4"/>
    <w:semiHidden/>
    <w:rsid w:val="006B033C"/>
  </w:style>
  <w:style w:type="character" w:styleId="HTML4">
    <w:name w:val="HTML Cite"/>
    <w:semiHidden/>
    <w:rsid w:val="006B033C"/>
    <w:rPr>
      <w:i/>
      <w:iCs/>
    </w:rPr>
  </w:style>
  <w:style w:type="character" w:styleId="HTML5">
    <w:name w:val="HTML Code"/>
    <w:semiHidden/>
    <w:rsid w:val="006B033C"/>
    <w:rPr>
      <w:rFonts w:ascii="Courier New" w:hAnsi="Courier New" w:cs="Courier New"/>
      <w:sz w:val="20"/>
      <w:szCs w:val="20"/>
    </w:rPr>
  </w:style>
  <w:style w:type="character" w:styleId="HTML6">
    <w:name w:val="HTML Definition"/>
    <w:semiHidden/>
    <w:rsid w:val="006B033C"/>
    <w:rPr>
      <w:i/>
      <w:iCs/>
    </w:rPr>
  </w:style>
  <w:style w:type="character" w:styleId="HTML7">
    <w:name w:val="HTML Keyboard"/>
    <w:semiHidden/>
    <w:rsid w:val="006B033C"/>
    <w:rPr>
      <w:rFonts w:ascii="Courier New" w:hAnsi="Courier New" w:cs="Courier New"/>
      <w:sz w:val="20"/>
      <w:szCs w:val="20"/>
    </w:rPr>
  </w:style>
  <w:style w:type="character" w:styleId="HTML8">
    <w:name w:val="HTML Sample"/>
    <w:semiHidden/>
    <w:rsid w:val="006B033C"/>
    <w:rPr>
      <w:rFonts w:ascii="Courier New" w:hAnsi="Courier New" w:cs="Courier New"/>
    </w:rPr>
  </w:style>
  <w:style w:type="character" w:styleId="HTML9">
    <w:name w:val="HTML Typewriter"/>
    <w:semiHidden/>
    <w:rsid w:val="006B033C"/>
    <w:rPr>
      <w:rFonts w:ascii="Courier New" w:hAnsi="Courier New" w:cs="Courier New"/>
      <w:sz w:val="20"/>
      <w:szCs w:val="20"/>
    </w:rPr>
  </w:style>
  <w:style w:type="character" w:styleId="HTMLa">
    <w:name w:val="HTML Variable"/>
    <w:semiHidden/>
    <w:rsid w:val="006B033C"/>
    <w:rPr>
      <w:i/>
      <w:iCs/>
    </w:rPr>
  </w:style>
  <w:style w:type="table" w:styleId="1f0">
    <w:name w:val="Table 3D effects 1"/>
    <w:basedOn w:val="a5"/>
    <w:semiHidden/>
    <w:rsid w:val="006B033C"/>
    <w:pPr>
      <w:spacing w:after="0" w:line="240" w:lineRule="auto"/>
    </w:pPr>
    <w:rPr>
      <w:rFonts w:ascii="Times New Roman" w:eastAsia="MS Mincho" w:hAnsi="Times New Roman" w:cs="Times New Roman"/>
      <w:sz w:val="20"/>
      <w:szCs w:val="20"/>
      <w:lang w:eastAsia="ru-RU" w:bidi="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5"/>
    <w:semiHidden/>
    <w:rsid w:val="006B033C"/>
    <w:pPr>
      <w:spacing w:after="0" w:line="240" w:lineRule="auto"/>
    </w:pPr>
    <w:rPr>
      <w:rFonts w:ascii="Times New Roman" w:eastAsia="MS Mincho" w:hAnsi="Times New Roman" w:cs="Times New Roman"/>
      <w:sz w:val="20"/>
      <w:szCs w:val="20"/>
      <w:lang w:eastAsia="ru-RU" w:bidi="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5"/>
    <w:semiHidden/>
    <w:rsid w:val="006B033C"/>
    <w:pPr>
      <w:spacing w:after="0" w:line="240" w:lineRule="auto"/>
    </w:pPr>
    <w:rPr>
      <w:rFonts w:ascii="Times New Roman" w:eastAsia="MS Mincho" w:hAnsi="Times New Roman" w:cs="Times New Roman"/>
      <w:sz w:val="20"/>
      <w:szCs w:val="20"/>
      <w:lang w:eastAsia="ru-RU" w:bidi="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Classic 1"/>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5"/>
    <w:semiHidden/>
    <w:rsid w:val="006B033C"/>
    <w:pPr>
      <w:spacing w:after="0" w:line="240" w:lineRule="auto"/>
    </w:pPr>
    <w:rPr>
      <w:rFonts w:ascii="Times New Roman" w:eastAsia="MS Mincho" w:hAnsi="Times New Roman" w:cs="Times New Roman"/>
      <w:color w:val="000080"/>
      <w:sz w:val="20"/>
      <w:szCs w:val="20"/>
      <w:lang w:eastAsia="ru-RU" w:bidi="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2">
    <w:name w:val="Table Colorful 1"/>
    <w:basedOn w:val="a5"/>
    <w:semiHidden/>
    <w:rsid w:val="006B033C"/>
    <w:pPr>
      <w:spacing w:after="0" w:line="240" w:lineRule="auto"/>
    </w:pPr>
    <w:rPr>
      <w:rFonts w:ascii="Times New Roman" w:eastAsia="MS Mincho" w:hAnsi="Times New Roman" w:cs="Times New Roman"/>
      <w:color w:val="FFFFFF"/>
      <w:sz w:val="20"/>
      <w:szCs w:val="20"/>
      <w:lang w:eastAsia="ru-RU" w:bidi="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semiHidden/>
    <w:rsid w:val="006B033C"/>
    <w:pPr>
      <w:spacing w:after="0" w:line="240" w:lineRule="auto"/>
    </w:pPr>
    <w:rPr>
      <w:rFonts w:ascii="Times New Roman" w:eastAsia="MS Mincho" w:hAnsi="Times New Roman" w:cs="Times New Roman"/>
      <w:sz w:val="20"/>
      <w:szCs w:val="20"/>
      <w:lang w:eastAsia="ru-RU" w:bidi="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3">
    <w:name w:val="Table Columns 1"/>
    <w:basedOn w:val="a5"/>
    <w:semiHidden/>
    <w:rsid w:val="006B033C"/>
    <w:pPr>
      <w:spacing w:after="0" w:line="240" w:lineRule="auto"/>
    </w:pPr>
    <w:rPr>
      <w:rFonts w:ascii="Times New Roman" w:eastAsia="MS Mincho" w:hAnsi="Times New Roman" w:cs="Times New Roman"/>
      <w:b/>
      <w:bCs/>
      <w:sz w:val="20"/>
      <w:szCs w:val="20"/>
      <w:lang w:eastAsia="ru-RU" w:bidi="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5"/>
    <w:semiHidden/>
    <w:rsid w:val="006B033C"/>
    <w:pPr>
      <w:spacing w:after="0" w:line="240" w:lineRule="auto"/>
    </w:pPr>
    <w:rPr>
      <w:rFonts w:ascii="Times New Roman" w:eastAsia="MS Mincho" w:hAnsi="Times New Roman" w:cs="Times New Roman"/>
      <w:b/>
      <w:bCs/>
      <w:sz w:val="20"/>
      <w:szCs w:val="20"/>
      <w:lang w:eastAsia="ru-RU" w:bidi="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5"/>
    <w:semiHidden/>
    <w:rsid w:val="006B033C"/>
    <w:pPr>
      <w:spacing w:after="0" w:line="240" w:lineRule="auto"/>
    </w:pPr>
    <w:rPr>
      <w:rFonts w:ascii="Times New Roman" w:eastAsia="MS Mincho" w:hAnsi="Times New Roman" w:cs="Times New Roman"/>
      <w:b/>
      <w:bCs/>
      <w:sz w:val="20"/>
      <w:szCs w:val="20"/>
      <w:lang w:eastAsia="ru-RU" w:bidi="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5"/>
    <w:semiHidden/>
    <w:rsid w:val="006B033C"/>
    <w:pPr>
      <w:spacing w:after="0" w:line="240" w:lineRule="auto"/>
    </w:pPr>
    <w:rPr>
      <w:rFonts w:ascii="Times New Roman" w:eastAsia="MS Mincho" w:hAnsi="Times New Roman" w:cs="Times New Roman"/>
      <w:sz w:val="20"/>
      <w:szCs w:val="20"/>
      <w:lang w:eastAsia="ru-RU" w:bidi="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5"/>
    <w:semiHidden/>
    <w:rsid w:val="006B033C"/>
    <w:pPr>
      <w:spacing w:after="0" w:line="240" w:lineRule="auto"/>
    </w:pPr>
    <w:rPr>
      <w:rFonts w:ascii="Times New Roman" w:eastAsia="MS Mincho" w:hAnsi="Times New Roman" w:cs="Times New Roman"/>
      <w:sz w:val="20"/>
      <w:szCs w:val="20"/>
      <w:lang w:eastAsia="ru-RU" w:bidi="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b">
    <w:name w:val="Table Contemporary"/>
    <w:basedOn w:val="a5"/>
    <w:semiHidden/>
    <w:rsid w:val="006B033C"/>
    <w:pPr>
      <w:spacing w:after="0" w:line="240" w:lineRule="auto"/>
    </w:pPr>
    <w:rPr>
      <w:rFonts w:ascii="Times New Roman" w:eastAsia="MS Mincho" w:hAnsi="Times New Roman" w:cs="Times New Roman"/>
      <w:sz w:val="20"/>
      <w:szCs w:val="20"/>
      <w:lang w:eastAsia="ru-RU" w:bidi="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Elegant"/>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Grid 1"/>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5"/>
    <w:semiHidden/>
    <w:rsid w:val="006B033C"/>
    <w:pPr>
      <w:spacing w:after="0" w:line="240" w:lineRule="auto"/>
    </w:pPr>
    <w:rPr>
      <w:rFonts w:ascii="Times New Roman" w:eastAsia="MS Mincho" w:hAnsi="Times New Roman" w:cs="Times New Roman"/>
      <w:sz w:val="20"/>
      <w:szCs w:val="20"/>
      <w:lang w:eastAsia="ru-RU" w:bidi="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5"/>
    <w:semiHidden/>
    <w:rsid w:val="006B033C"/>
    <w:pPr>
      <w:spacing w:after="0" w:line="240" w:lineRule="auto"/>
    </w:pPr>
    <w:rPr>
      <w:rFonts w:ascii="Times New Roman" w:eastAsia="MS Mincho" w:hAnsi="Times New Roman" w:cs="Times New Roman"/>
      <w:sz w:val="20"/>
      <w:szCs w:val="20"/>
      <w:lang w:eastAsia="ru-RU" w:bidi="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5"/>
    <w:next w:val="73"/>
    <w:semiHidden/>
    <w:rsid w:val="006B033C"/>
    <w:pPr>
      <w:spacing w:after="0" w:line="240" w:lineRule="auto"/>
    </w:pPr>
    <w:rPr>
      <w:rFonts w:ascii="Times New Roman" w:eastAsia="MS Mincho" w:hAnsi="Times New Roman" w:cs="Times New Roman"/>
      <w:b/>
      <w:bCs/>
      <w:sz w:val="20"/>
      <w:szCs w:val="20"/>
      <w:lang w:eastAsia="ru-RU" w:bidi="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semiHidden/>
    <w:rsid w:val="006B033C"/>
    <w:pPr>
      <w:spacing w:after="0" w:line="240" w:lineRule="auto"/>
    </w:pPr>
    <w:rPr>
      <w:rFonts w:ascii="Times New Roman" w:eastAsia="MS Mincho" w:hAnsi="Times New Roman" w:cs="Times New Roman"/>
      <w:sz w:val="20"/>
      <w:szCs w:val="20"/>
      <w:lang w:eastAsia="ru-RU" w:bidi="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rsid w:val="006B033C"/>
    <w:pPr>
      <w:spacing w:after="0" w:line="240" w:lineRule="auto"/>
    </w:pPr>
    <w:rPr>
      <w:rFonts w:ascii="Times New Roman" w:eastAsia="MS Mincho" w:hAnsi="Times New Roman" w:cs="Times New Roman"/>
      <w:sz w:val="20"/>
      <w:szCs w:val="20"/>
      <w:lang w:eastAsia="ru-RU" w:bidi="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6B033C"/>
    <w:pPr>
      <w:spacing w:after="0" w:line="240" w:lineRule="auto"/>
    </w:pPr>
    <w:rPr>
      <w:rFonts w:ascii="Times New Roman" w:eastAsia="MS Mincho" w:hAnsi="Times New Roman" w:cs="Times New Roman"/>
      <w:sz w:val="20"/>
      <w:szCs w:val="20"/>
      <w:lang w:eastAsia="ru-RU" w:bidi="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6B033C"/>
    <w:pPr>
      <w:spacing w:after="0" w:line="240" w:lineRule="auto"/>
    </w:pPr>
    <w:rPr>
      <w:rFonts w:ascii="Times New Roman" w:eastAsia="MS Mincho" w:hAnsi="Times New Roman" w:cs="Times New Roman"/>
      <w:sz w:val="20"/>
      <w:szCs w:val="20"/>
      <w:lang w:eastAsia="ru-RU" w:bidi="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6B033C"/>
    <w:pPr>
      <w:spacing w:after="0" w:line="240" w:lineRule="auto"/>
    </w:pPr>
    <w:rPr>
      <w:rFonts w:ascii="Times New Roman" w:eastAsia="MS Mincho" w:hAnsi="Times New Roman" w:cs="Times New Roman"/>
      <w:sz w:val="20"/>
      <w:szCs w:val="20"/>
      <w:lang w:eastAsia="ru-RU" w:bidi="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Professional"/>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9">
    <w:name w:val="Table Simple 2"/>
    <w:basedOn w:val="a5"/>
    <w:semiHidden/>
    <w:rsid w:val="006B033C"/>
    <w:pPr>
      <w:spacing w:after="0" w:line="240" w:lineRule="auto"/>
    </w:pPr>
    <w:rPr>
      <w:rFonts w:ascii="Times New Roman" w:eastAsia="MS Mincho" w:hAnsi="Times New Roman" w:cs="Times New Roman"/>
      <w:sz w:val="20"/>
      <w:szCs w:val="20"/>
      <w:lang w:eastAsia="ru-RU" w:bidi="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3">
    <w:name w:val="Table Simple 3"/>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semiHidden/>
    <w:rsid w:val="006B033C"/>
    <w:pPr>
      <w:spacing w:after="0" w:line="240" w:lineRule="auto"/>
    </w:pPr>
    <w:rPr>
      <w:rFonts w:ascii="Times New Roman" w:eastAsia="MS Mincho" w:hAnsi="Times New Roman" w:cs="Times New Roman"/>
      <w:sz w:val="20"/>
      <w:szCs w:val="20"/>
      <w:lang w:eastAsia="ru-RU" w:bidi="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5"/>
    <w:semiHidden/>
    <w:rsid w:val="006B033C"/>
    <w:pPr>
      <w:spacing w:after="0" w:line="240" w:lineRule="auto"/>
    </w:pPr>
    <w:rPr>
      <w:rFonts w:ascii="Times New Roman" w:eastAsia="MS Mincho" w:hAnsi="Times New Roman" w:cs="Times New Roman"/>
      <w:sz w:val="20"/>
      <w:szCs w:val="20"/>
      <w:lang w:eastAsia="ru-RU" w:bidi="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Theme"/>
    <w:basedOn w:val="a5"/>
    <w:semiHidden/>
    <w:rsid w:val="006B033C"/>
    <w:pPr>
      <w:spacing w:after="0" w:line="240" w:lineRule="auto"/>
    </w:pPr>
    <w:rPr>
      <w:rFonts w:ascii="Times New Roman" w:eastAsia="MS Mincho" w:hAnsi="Times New Roman" w:cs="Times New Roman"/>
      <w:sz w:val="20"/>
      <w:szCs w:val="20"/>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5"/>
    <w:semiHidden/>
    <w:rsid w:val="006B033C"/>
    <w:pPr>
      <w:spacing w:after="0" w:line="240" w:lineRule="auto"/>
    </w:pPr>
    <w:rPr>
      <w:rFonts w:ascii="Times New Roman" w:eastAsia="MS Mincho" w:hAnsi="Times New Roman" w:cs="Times New Roman"/>
      <w:sz w:val="20"/>
      <w:szCs w:val="20"/>
      <w:lang w:eastAsia="ru-RU" w:bidi="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6B033C"/>
    <w:pPr>
      <w:spacing w:after="0" w:line="240" w:lineRule="auto"/>
    </w:pPr>
    <w:rPr>
      <w:rFonts w:ascii="Times New Roman" w:eastAsia="MS Mincho" w:hAnsi="Times New Roman" w:cs="Times New Roman"/>
      <w:sz w:val="20"/>
      <w:szCs w:val="20"/>
      <w:lang w:eastAsia="ru-RU" w:bidi="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semiHidden/>
    <w:rsid w:val="006B033C"/>
    <w:pPr>
      <w:spacing w:after="0" w:line="240" w:lineRule="auto"/>
    </w:pPr>
    <w:rPr>
      <w:rFonts w:ascii="Times New Roman" w:eastAsia="MS Mincho" w:hAnsi="Times New Roman" w:cs="Times New Roman"/>
      <w:sz w:val="20"/>
      <w:szCs w:val="20"/>
      <w:lang w:eastAsia="ru-RU" w:bidi="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
    <w:name w:val="endnote reference"/>
    <w:semiHidden/>
    <w:rsid w:val="006B033C"/>
    <w:rPr>
      <w:vertAlign w:val="superscript"/>
    </w:rPr>
  </w:style>
  <w:style w:type="paragraph" w:customStyle="1" w:styleId="tblBullet">
    <w:name w:val="tbl'Bullet"/>
    <w:basedOn w:val="tblText00"/>
    <w:rsid w:val="006B033C"/>
    <w:pPr>
      <w:numPr>
        <w:numId w:val="44"/>
      </w:numPr>
    </w:pPr>
  </w:style>
  <w:style w:type="paragraph" w:customStyle="1" w:styleId="tblBullet2">
    <w:name w:val="tbl'Bullet 2"/>
    <w:basedOn w:val="tblBullet"/>
    <w:rsid w:val="006B033C"/>
    <w:pPr>
      <w:numPr>
        <w:numId w:val="45"/>
      </w:numPr>
    </w:pPr>
  </w:style>
  <w:style w:type="paragraph" w:customStyle="1" w:styleId="Heading1continued">
    <w:name w:val="Heading 1 (continued)"/>
    <w:basedOn w:val="1"/>
    <w:next w:val="21"/>
    <w:qFormat/>
    <w:rsid w:val="006B033C"/>
    <w:pPr>
      <w:pageBreakBefore/>
      <w:tabs>
        <w:tab w:val="left" w:pos="476"/>
      </w:tabs>
      <w:spacing w:before="0" w:after="0"/>
      <w:ind w:left="476" w:hanging="476"/>
    </w:pPr>
    <w:rPr>
      <w:rFonts w:ascii="Arial" w:eastAsia="Arial Unicode MS" w:hAnsi="Arial" w:cs="Arial"/>
      <w:kern w:val="0"/>
      <w:sz w:val="24"/>
      <w:szCs w:val="22"/>
      <w:lang w:eastAsia="ru-RU" w:bidi="ru-RU"/>
    </w:rPr>
  </w:style>
  <w:style w:type="paragraph" w:customStyle="1" w:styleId="Z01Arial22CompanyName">
    <w:name w:val="Z0_1Arial22_CompanyName"/>
    <w:basedOn w:val="Z03Arial11"/>
    <w:next w:val="Z02Arial16Blank"/>
    <w:rsid w:val="006B033C"/>
    <w:rPr>
      <w:rFonts w:ascii="Times New Roman" w:hAnsi="Times New Roman"/>
      <w:b/>
      <w:spacing w:val="-2"/>
      <w:sz w:val="48"/>
      <w:szCs w:val="44"/>
    </w:rPr>
  </w:style>
  <w:style w:type="character" w:styleId="affffff0">
    <w:name w:val="Emphasis"/>
    <w:uiPriority w:val="20"/>
    <w:qFormat/>
    <w:rsid w:val="006B033C"/>
    <w:rPr>
      <w:b/>
      <w:i/>
      <w:iCs/>
    </w:rPr>
  </w:style>
  <w:style w:type="character" w:customStyle="1" w:styleId="tblText02Char">
    <w:name w:val="tbl'Text_02 Char"/>
    <w:link w:val="tblText02"/>
    <w:rsid w:val="006B033C"/>
    <w:rPr>
      <w:rFonts w:ascii="Arial" w:eastAsia="Arial Unicode MS" w:hAnsi="Arial" w:cs="Times New Roman"/>
      <w:sz w:val="18"/>
      <w:szCs w:val="20"/>
      <w:lang w:eastAsia="ru-RU" w:bidi="ru-RU"/>
    </w:rPr>
  </w:style>
  <w:style w:type="character" w:customStyle="1" w:styleId="tblNumber01Char">
    <w:name w:val="tbl'Number_01 Char"/>
    <w:link w:val="tblNumber01"/>
    <w:rsid w:val="006B033C"/>
    <w:rPr>
      <w:rFonts w:ascii="Arial" w:eastAsia="Arial Unicode MS" w:hAnsi="Arial" w:cs="Times New Roman"/>
      <w:sz w:val="18"/>
      <w:szCs w:val="20"/>
      <w:lang w:eastAsia="ru-RU" w:bidi="ru-RU"/>
    </w:rPr>
  </w:style>
  <w:style w:type="character" w:customStyle="1" w:styleId="2a">
    <w:name w:val="Маркированный список 2 Знак"/>
    <w:link w:val="29"/>
    <w:rsid w:val="006B033C"/>
    <w:rPr>
      <w:rFonts w:ascii="Times New Roman" w:eastAsia="Times New Roman" w:hAnsi="Times New Roman" w:cs="Times New Roman"/>
      <w:sz w:val="24"/>
      <w:szCs w:val="24"/>
      <w:lang w:eastAsia="ru-RU"/>
    </w:rPr>
  </w:style>
  <w:style w:type="paragraph" w:customStyle="1" w:styleId="Heading11">
    <w:name w:val="Heading 11"/>
    <w:basedOn w:val="a3"/>
    <w:rsid w:val="006B033C"/>
    <w:pPr>
      <w:tabs>
        <w:tab w:val="num" w:pos="476"/>
      </w:tabs>
      <w:spacing w:after="120" w:line="240" w:lineRule="auto"/>
    </w:pPr>
    <w:rPr>
      <w:rFonts w:ascii="Arial" w:hAnsi="Arial" w:cs="Arial"/>
      <w:sz w:val="20"/>
      <w:szCs w:val="20"/>
      <w:lang w:eastAsia="ru-RU" w:bidi="ru-RU"/>
    </w:rPr>
  </w:style>
  <w:style w:type="paragraph" w:customStyle="1" w:styleId="Heading21">
    <w:name w:val="Heading 21"/>
    <w:basedOn w:val="a3"/>
    <w:rsid w:val="006B033C"/>
    <w:pPr>
      <w:spacing w:after="120" w:line="240" w:lineRule="auto"/>
    </w:pPr>
    <w:rPr>
      <w:rFonts w:ascii="Arial" w:hAnsi="Arial" w:cs="Arial"/>
      <w:sz w:val="20"/>
      <w:szCs w:val="20"/>
      <w:lang w:eastAsia="ru-RU" w:bidi="ru-RU"/>
    </w:rPr>
  </w:style>
  <w:style w:type="paragraph" w:customStyle="1" w:styleId="Heading31">
    <w:name w:val="Heading 31"/>
    <w:basedOn w:val="a3"/>
    <w:rsid w:val="006B033C"/>
    <w:pPr>
      <w:spacing w:after="120" w:line="240" w:lineRule="auto"/>
    </w:pPr>
    <w:rPr>
      <w:rFonts w:ascii="Arial" w:hAnsi="Arial" w:cs="Arial"/>
      <w:sz w:val="20"/>
      <w:szCs w:val="20"/>
      <w:lang w:eastAsia="ru-RU" w:bidi="ru-RU"/>
    </w:rPr>
  </w:style>
  <w:style w:type="paragraph" w:customStyle="1" w:styleId="Heading41">
    <w:name w:val="Heading 41"/>
    <w:basedOn w:val="a3"/>
    <w:rsid w:val="006B033C"/>
    <w:pPr>
      <w:spacing w:after="120" w:line="240" w:lineRule="auto"/>
    </w:pPr>
    <w:rPr>
      <w:rFonts w:ascii="Arial" w:hAnsi="Arial" w:cs="Arial"/>
      <w:sz w:val="20"/>
      <w:szCs w:val="20"/>
      <w:lang w:eastAsia="ru-RU" w:bidi="ru-RU"/>
    </w:rPr>
  </w:style>
  <w:style w:type="paragraph" w:customStyle="1" w:styleId="Heading12">
    <w:name w:val="Heading 12"/>
    <w:basedOn w:val="a3"/>
    <w:rsid w:val="006B033C"/>
    <w:pPr>
      <w:tabs>
        <w:tab w:val="num" w:pos="476"/>
      </w:tabs>
      <w:spacing w:after="120" w:line="240" w:lineRule="auto"/>
    </w:pPr>
    <w:rPr>
      <w:rFonts w:ascii="Arial" w:hAnsi="Arial" w:cs="Arial"/>
      <w:sz w:val="20"/>
      <w:szCs w:val="20"/>
      <w:lang w:eastAsia="ru-RU" w:bidi="ru-RU"/>
    </w:rPr>
  </w:style>
  <w:style w:type="paragraph" w:customStyle="1" w:styleId="Heading42">
    <w:name w:val="Heading 42"/>
    <w:basedOn w:val="a3"/>
    <w:rsid w:val="006B033C"/>
    <w:pPr>
      <w:spacing w:after="120" w:line="240" w:lineRule="auto"/>
    </w:pPr>
    <w:rPr>
      <w:rFonts w:ascii="Arial" w:hAnsi="Arial" w:cs="Arial"/>
      <w:sz w:val="20"/>
      <w:szCs w:val="20"/>
      <w:lang w:eastAsia="ru-RU" w:bidi="ru-RU"/>
    </w:rPr>
  </w:style>
  <w:style w:type="paragraph" w:customStyle="1" w:styleId="RusHeading">
    <w:name w:val="Rus_Heading"/>
    <w:basedOn w:val="a3"/>
    <w:rsid w:val="006B033C"/>
    <w:pPr>
      <w:tabs>
        <w:tab w:val="num" w:pos="476"/>
      </w:tabs>
      <w:spacing w:before="120" w:after="120" w:line="240" w:lineRule="auto"/>
      <w:ind w:left="476" w:hanging="476"/>
      <w:jc w:val="both"/>
    </w:pPr>
    <w:rPr>
      <w:rFonts w:ascii="Times New Roman" w:eastAsia="Arial" w:hAnsi="Times New Roman"/>
      <w:color w:val="800000"/>
      <w:sz w:val="20"/>
      <w:szCs w:val="20"/>
      <w:lang w:eastAsia="ru-RU" w:bidi="ru-RU"/>
    </w:rPr>
  </w:style>
  <w:style w:type="paragraph" w:customStyle="1" w:styleId="RusHeadingSub1">
    <w:name w:val="Rus_HeadingSub1"/>
    <w:basedOn w:val="a3"/>
    <w:rsid w:val="006B033C"/>
    <w:pPr>
      <w:spacing w:before="120" w:after="120" w:line="240" w:lineRule="auto"/>
      <w:ind w:left="476"/>
      <w:jc w:val="both"/>
    </w:pPr>
    <w:rPr>
      <w:rFonts w:ascii="Times New Roman" w:eastAsia="Arial" w:hAnsi="Times New Roman"/>
      <w:color w:val="800000"/>
      <w:sz w:val="20"/>
      <w:szCs w:val="20"/>
      <w:lang w:eastAsia="ru-RU" w:bidi="ru-RU"/>
    </w:rPr>
  </w:style>
  <w:style w:type="paragraph" w:customStyle="1" w:styleId="RusHeadingSub2">
    <w:name w:val="Rus_HeadingSub2"/>
    <w:basedOn w:val="a3"/>
    <w:rsid w:val="006B033C"/>
    <w:pPr>
      <w:spacing w:before="120" w:after="120" w:line="240" w:lineRule="auto"/>
      <w:ind w:left="953" w:hanging="477"/>
      <w:jc w:val="both"/>
    </w:pPr>
    <w:rPr>
      <w:rFonts w:ascii="Times New Roman" w:eastAsia="Arial" w:hAnsi="Times New Roman"/>
      <w:color w:val="800000"/>
      <w:sz w:val="20"/>
      <w:szCs w:val="20"/>
      <w:lang w:eastAsia="ru-RU" w:bidi="ru-RU"/>
    </w:rPr>
  </w:style>
  <w:style w:type="character" w:customStyle="1" w:styleId="apple-converted-space">
    <w:name w:val="apple-converted-space"/>
    <w:rsid w:val="006B033C"/>
  </w:style>
  <w:style w:type="paragraph" w:customStyle="1" w:styleId="112">
    <w:name w:val="Заголовок 11"/>
    <w:basedOn w:val="a3"/>
    <w:qFormat/>
    <w:rsid w:val="006B033C"/>
    <w:pPr>
      <w:tabs>
        <w:tab w:val="num" w:pos="476"/>
      </w:tabs>
      <w:spacing w:after="0" w:line="240" w:lineRule="auto"/>
    </w:pPr>
    <w:rPr>
      <w:rFonts w:cs="Calibri"/>
      <w:lang w:eastAsia="ru-RU" w:bidi="ru-RU"/>
    </w:rPr>
  </w:style>
  <w:style w:type="paragraph" w:customStyle="1" w:styleId="211">
    <w:name w:val="Заголовок 21"/>
    <w:basedOn w:val="a3"/>
    <w:qFormat/>
    <w:rsid w:val="006B033C"/>
    <w:pPr>
      <w:spacing w:after="0" w:line="240" w:lineRule="auto"/>
    </w:pPr>
    <w:rPr>
      <w:rFonts w:cs="Calibri"/>
      <w:lang w:eastAsia="ru-RU" w:bidi="ru-RU"/>
    </w:rPr>
  </w:style>
  <w:style w:type="paragraph" w:customStyle="1" w:styleId="311">
    <w:name w:val="Заголовок 31"/>
    <w:basedOn w:val="a3"/>
    <w:rsid w:val="006B033C"/>
    <w:pPr>
      <w:spacing w:after="0" w:line="240" w:lineRule="auto"/>
    </w:pPr>
    <w:rPr>
      <w:rFonts w:cs="Calibri"/>
      <w:lang w:eastAsia="ru-RU" w:bidi="ru-RU"/>
    </w:rPr>
  </w:style>
  <w:style w:type="paragraph" w:customStyle="1" w:styleId="410">
    <w:name w:val="Заголовок 41"/>
    <w:basedOn w:val="a3"/>
    <w:rsid w:val="006B033C"/>
    <w:pPr>
      <w:spacing w:after="0" w:line="240" w:lineRule="auto"/>
    </w:pPr>
    <w:rPr>
      <w:rFonts w:cs="Calibri"/>
      <w:lang w:eastAsia="ru-RU" w:bidi="ru-RU"/>
    </w:rPr>
  </w:style>
  <w:style w:type="paragraph" w:customStyle="1" w:styleId="Bodycopy">
    <w:name w:val="Body copy"/>
    <w:rsid w:val="006B033C"/>
    <w:pPr>
      <w:spacing w:before="20" w:after="0" w:line="210" w:lineRule="exact"/>
    </w:pPr>
    <w:rPr>
      <w:rFonts w:ascii="Arial" w:eastAsia="PMingLiU" w:hAnsi="Arial" w:cs="Arial"/>
      <w:color w:val="000000"/>
      <w:sz w:val="17"/>
      <w:szCs w:val="17"/>
      <w:lang w:eastAsia="ru-RU" w:bidi="ru-RU"/>
    </w:rPr>
  </w:style>
  <w:style w:type="paragraph" w:customStyle="1" w:styleId="ABC-paragrahinNotes">
    <w:name w:val="ABC - paragrah in Notes"/>
    <w:link w:val="ABC-paragrahinNotesChar"/>
    <w:rsid w:val="006B033C"/>
    <w:pPr>
      <w:spacing w:after="240" w:line="240" w:lineRule="auto"/>
      <w:jc w:val="both"/>
    </w:pPr>
    <w:rPr>
      <w:rFonts w:ascii="Times New Roman" w:eastAsia="Times New Roman" w:hAnsi="Times New Roman" w:cs="Times New Roman"/>
      <w:sz w:val="20"/>
      <w:szCs w:val="20"/>
      <w:lang w:eastAsia="ru-RU" w:bidi="ru-RU"/>
    </w:rPr>
  </w:style>
  <w:style w:type="paragraph" w:customStyle="1" w:styleId="bullet">
    <w:name w:val="bullet"/>
    <w:basedOn w:val="a3"/>
    <w:rsid w:val="006B033C"/>
    <w:pPr>
      <w:numPr>
        <w:numId w:val="46"/>
      </w:numPr>
      <w:spacing w:before="40" w:after="0" w:line="200" w:lineRule="exact"/>
    </w:pPr>
    <w:rPr>
      <w:rFonts w:ascii="Times" w:eastAsia="Times New Roman" w:hAnsi="Times" w:cs="Times"/>
      <w:sz w:val="17"/>
      <w:szCs w:val="17"/>
      <w:lang w:eastAsia="ru-RU" w:bidi="ru-RU"/>
    </w:rPr>
  </w:style>
  <w:style w:type="paragraph" w:customStyle="1" w:styleId="000Normal">
    <w:name w:val="000 Normal"/>
    <w:basedOn w:val="a3"/>
    <w:link w:val="000NormalChar"/>
    <w:rsid w:val="006B033C"/>
    <w:pPr>
      <w:overflowPunct w:val="0"/>
      <w:autoSpaceDE w:val="0"/>
      <w:autoSpaceDN w:val="0"/>
      <w:adjustRightInd w:val="0"/>
      <w:spacing w:before="60" w:after="40" w:line="220" w:lineRule="exact"/>
      <w:jc w:val="both"/>
      <w:textAlignment w:val="baseline"/>
    </w:pPr>
    <w:rPr>
      <w:rFonts w:ascii="Garamond" w:eastAsia="Times New Roman" w:hAnsi="Garamond"/>
      <w:sz w:val="20"/>
      <w:szCs w:val="20"/>
      <w:lang w:eastAsia="ru-RU" w:bidi="ru-RU"/>
    </w:rPr>
  </w:style>
  <w:style w:type="character" w:customStyle="1" w:styleId="000NormalChar">
    <w:name w:val="000 Normal Char"/>
    <w:link w:val="000Normal"/>
    <w:rsid w:val="006B033C"/>
    <w:rPr>
      <w:rFonts w:ascii="Garamond" w:eastAsia="Times New Roman" w:hAnsi="Garamond" w:cs="Times New Roman"/>
      <w:sz w:val="20"/>
      <w:szCs w:val="20"/>
      <w:lang w:eastAsia="ru-RU" w:bidi="ru-RU"/>
    </w:rPr>
  </w:style>
  <w:style w:type="character" w:customStyle="1" w:styleId="ABC-paragrahinNotesChar">
    <w:name w:val="ABC - paragrah in Notes Char"/>
    <w:link w:val="ABC-paragrahinNotes"/>
    <w:rsid w:val="006B033C"/>
    <w:rPr>
      <w:rFonts w:ascii="Times New Roman" w:eastAsia="Times New Roman" w:hAnsi="Times New Roman" w:cs="Times New Roman"/>
      <w:sz w:val="20"/>
      <w:szCs w:val="20"/>
      <w:lang w:eastAsia="ru-RU" w:bidi="ru-RU"/>
    </w:rPr>
  </w:style>
  <w:style w:type="paragraph" w:customStyle="1" w:styleId="Normaltext">
    <w:name w:val="Normal text"/>
    <w:basedOn w:val="a3"/>
    <w:rsid w:val="006B033C"/>
    <w:pPr>
      <w:overflowPunct w:val="0"/>
      <w:autoSpaceDE w:val="0"/>
      <w:autoSpaceDN w:val="0"/>
      <w:adjustRightInd w:val="0"/>
      <w:spacing w:after="0" w:line="240" w:lineRule="atLeast"/>
      <w:ind w:right="568"/>
      <w:jc w:val="both"/>
      <w:textAlignment w:val="baseline"/>
    </w:pPr>
    <w:rPr>
      <w:rFonts w:ascii="Times New Roman" w:eastAsia="Times New Roman" w:hAnsi="Times New Roman"/>
      <w:sz w:val="24"/>
      <w:szCs w:val="24"/>
      <w:lang w:val="en-GB"/>
    </w:rPr>
  </w:style>
  <w:style w:type="paragraph" w:customStyle="1" w:styleId="200Tableleft">
    <w:name w:val="200 Table left"/>
    <w:basedOn w:val="000Normal"/>
    <w:link w:val="200Tableleft0"/>
    <w:rsid w:val="006B033C"/>
    <w:pPr>
      <w:spacing w:before="20" w:after="0" w:line="200" w:lineRule="exact"/>
      <w:jc w:val="left"/>
    </w:pPr>
    <w:rPr>
      <w:lang w:val="en-GB" w:eastAsia="en-US" w:bidi="ar-SA"/>
    </w:rPr>
  </w:style>
  <w:style w:type="character" w:customStyle="1" w:styleId="200Tableleft0">
    <w:name w:val="200 Table left Знак"/>
    <w:basedOn w:val="000NormalChar"/>
    <w:link w:val="200Tableleft"/>
    <w:rsid w:val="006B033C"/>
    <w:rPr>
      <w:rFonts w:ascii="Garamond" w:eastAsia="Times New Roman" w:hAnsi="Garamond" w:cs="Times New Roman"/>
      <w:sz w:val="20"/>
      <w:szCs w:val="20"/>
      <w:lang w:val="en-GB" w:eastAsia="ru-RU" w:bidi="ru-RU"/>
    </w:rPr>
  </w:style>
  <w:style w:type="numbering" w:customStyle="1" w:styleId="113">
    <w:name w:val="Нет списка11"/>
    <w:next w:val="a6"/>
    <w:uiPriority w:val="99"/>
    <w:semiHidden/>
    <w:unhideWhenUsed/>
    <w:rsid w:val="00EE5AFA"/>
  </w:style>
  <w:style w:type="character" w:customStyle="1" w:styleId="5Exact">
    <w:name w:val="Основной текст (5) Exact"/>
    <w:uiPriority w:val="99"/>
    <w:rsid w:val="00EE5AFA"/>
    <w:rPr>
      <w:rFonts w:ascii="Times New Roman" w:eastAsia="Times New Roman" w:hAnsi="Times New Roman" w:cs="Times New Roman"/>
      <w:b w:val="0"/>
      <w:bCs w:val="0"/>
      <w:i w:val="0"/>
      <w:iCs w:val="0"/>
      <w:smallCaps w:val="0"/>
      <w:strike w:val="0"/>
      <w:sz w:val="20"/>
      <w:szCs w:val="20"/>
      <w:u w:val="none"/>
    </w:rPr>
  </w:style>
  <w:style w:type="character" w:customStyle="1" w:styleId="3f4">
    <w:name w:val="Заголовок №3_"/>
    <w:link w:val="3f5"/>
    <w:uiPriority w:val="99"/>
    <w:rsid w:val="00EE5AFA"/>
    <w:rPr>
      <w:rFonts w:ascii="Times New Roman" w:eastAsia="Times New Roman" w:hAnsi="Times New Roman" w:cs="Times New Roman"/>
      <w:b/>
      <w:bCs/>
      <w:spacing w:val="80"/>
      <w:sz w:val="32"/>
      <w:szCs w:val="32"/>
      <w:shd w:val="clear" w:color="auto" w:fill="FFFFFF"/>
    </w:rPr>
  </w:style>
  <w:style w:type="character" w:customStyle="1" w:styleId="2fb">
    <w:name w:val="Заголовок №2_"/>
    <w:link w:val="2fc"/>
    <w:uiPriority w:val="99"/>
    <w:rsid w:val="00EE5AFA"/>
    <w:rPr>
      <w:rFonts w:ascii="Times New Roman" w:eastAsia="Times New Roman" w:hAnsi="Times New Roman" w:cs="Times New Roman"/>
      <w:b/>
      <w:bCs/>
      <w:i/>
      <w:iCs/>
      <w:sz w:val="32"/>
      <w:szCs w:val="32"/>
      <w:shd w:val="clear" w:color="auto" w:fill="FFFFFF"/>
    </w:rPr>
  </w:style>
  <w:style w:type="character" w:customStyle="1" w:styleId="3f6">
    <w:name w:val="Основной текст (3)_"/>
    <w:link w:val="3f7"/>
    <w:uiPriority w:val="99"/>
    <w:rsid w:val="00EE5AFA"/>
    <w:rPr>
      <w:rFonts w:ascii="Times New Roman" w:eastAsia="Times New Roman" w:hAnsi="Times New Roman" w:cs="Times New Roman"/>
      <w:b/>
      <w:bCs/>
      <w:i/>
      <w:iCs/>
      <w:sz w:val="28"/>
      <w:szCs w:val="28"/>
      <w:shd w:val="clear" w:color="auto" w:fill="FFFFFF"/>
    </w:rPr>
  </w:style>
  <w:style w:type="character" w:customStyle="1" w:styleId="320">
    <w:name w:val="Заголовок №3 (2)_"/>
    <w:link w:val="321"/>
    <w:uiPriority w:val="99"/>
    <w:rsid w:val="00EE5AFA"/>
    <w:rPr>
      <w:rFonts w:ascii="Times New Roman" w:eastAsia="Times New Roman" w:hAnsi="Times New Roman" w:cs="Times New Roman"/>
      <w:b/>
      <w:bCs/>
      <w:sz w:val="32"/>
      <w:szCs w:val="32"/>
      <w:shd w:val="clear" w:color="auto" w:fill="FFFFFF"/>
    </w:rPr>
  </w:style>
  <w:style w:type="character" w:customStyle="1" w:styleId="4d">
    <w:name w:val="Основной текст (4)_"/>
    <w:link w:val="4e"/>
    <w:uiPriority w:val="99"/>
    <w:rsid w:val="00EE5AFA"/>
    <w:rPr>
      <w:rFonts w:ascii="Times New Roman" w:eastAsia="Times New Roman" w:hAnsi="Times New Roman" w:cs="Times New Roman"/>
      <w:b/>
      <w:bCs/>
      <w:shd w:val="clear" w:color="auto" w:fill="FFFFFF"/>
    </w:rPr>
  </w:style>
  <w:style w:type="character" w:customStyle="1" w:styleId="412pt">
    <w:name w:val="Основной текст (4) + 12 pt;Не полужирный"/>
    <w:rsid w:val="00EE5AFA"/>
    <w:rPr>
      <w:rFonts w:ascii="Times New Roman" w:eastAsia="Times New Roman" w:hAnsi="Times New Roman" w:cs="Times New Roman"/>
      <w:b w:val="0"/>
      <w:bCs w:val="0"/>
      <w:color w:val="000000"/>
      <w:spacing w:val="0"/>
      <w:w w:val="100"/>
      <w:position w:val="0"/>
      <w:sz w:val="24"/>
      <w:szCs w:val="24"/>
      <w:shd w:val="clear" w:color="auto" w:fill="FFFFFF"/>
      <w:lang w:val="ru-RU" w:eastAsia="ru-RU" w:bidi="ru-RU"/>
    </w:rPr>
  </w:style>
  <w:style w:type="character" w:customStyle="1" w:styleId="4f">
    <w:name w:val="Основной текст (4) + Курсив"/>
    <w:uiPriority w:val="99"/>
    <w:rsid w:val="00EE5AFA"/>
    <w:rPr>
      <w:rFonts w:ascii="Times New Roman" w:eastAsia="Times New Roman" w:hAnsi="Times New Roman" w:cs="Times New Roman"/>
      <w:b w:val="0"/>
      <w:bCs w:val="0"/>
      <w:i/>
      <w:iCs/>
      <w:color w:val="000000"/>
      <w:spacing w:val="0"/>
      <w:w w:val="100"/>
      <w:position w:val="0"/>
      <w:shd w:val="clear" w:color="auto" w:fill="FFFFFF"/>
      <w:lang w:val="ru-RU" w:eastAsia="ru-RU" w:bidi="ru-RU"/>
    </w:rPr>
  </w:style>
  <w:style w:type="character" w:customStyle="1" w:styleId="5b">
    <w:name w:val="Основной текст (5)_"/>
    <w:link w:val="5c"/>
    <w:uiPriority w:val="99"/>
    <w:rsid w:val="00EE5AFA"/>
    <w:rPr>
      <w:rFonts w:ascii="Times New Roman" w:eastAsia="Times New Roman" w:hAnsi="Times New Roman" w:cs="Times New Roman"/>
      <w:sz w:val="20"/>
      <w:szCs w:val="20"/>
      <w:shd w:val="clear" w:color="auto" w:fill="FFFFFF"/>
    </w:rPr>
  </w:style>
  <w:style w:type="character" w:customStyle="1" w:styleId="affffff1">
    <w:name w:val="Колонтитул_"/>
    <w:uiPriority w:val="99"/>
    <w:rsid w:val="00EE5AFA"/>
    <w:rPr>
      <w:rFonts w:ascii="Trebuchet MS" w:eastAsia="Trebuchet MS" w:hAnsi="Trebuchet MS" w:cs="Trebuchet MS"/>
      <w:b w:val="0"/>
      <w:bCs w:val="0"/>
      <w:i w:val="0"/>
      <w:iCs w:val="0"/>
      <w:smallCaps w:val="0"/>
      <w:strike w:val="0"/>
      <w:sz w:val="18"/>
      <w:szCs w:val="18"/>
      <w:u w:val="none"/>
    </w:rPr>
  </w:style>
  <w:style w:type="character" w:customStyle="1" w:styleId="TimesNewRoman14pt">
    <w:name w:val="Колонтитул + Times New Roman;14 pt;Полужирный"/>
    <w:rsid w:val="00EE5AF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TimesNewRoman95pt">
    <w:name w:val="Колонтитул + Times New Roman;9;5 pt"/>
    <w:rsid w:val="00EE5AF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520">
    <w:name w:val="Заголовок №5 (2)_"/>
    <w:link w:val="521"/>
    <w:uiPriority w:val="99"/>
    <w:rsid w:val="00EE5AFA"/>
    <w:rPr>
      <w:rFonts w:ascii="Lucida Sans Unicode" w:eastAsia="Lucida Sans Unicode" w:hAnsi="Lucida Sans Unicode" w:cs="Lucida Sans Unicode"/>
      <w:sz w:val="16"/>
      <w:szCs w:val="16"/>
      <w:shd w:val="clear" w:color="auto" w:fill="FFFFFF"/>
    </w:rPr>
  </w:style>
  <w:style w:type="character" w:customStyle="1" w:styleId="52TrebuchetMS95pt">
    <w:name w:val="Заголовок №5 (2) + Trebuchet MS;9;5 pt"/>
    <w:rsid w:val="00EE5AFA"/>
    <w:rPr>
      <w:rFonts w:ascii="Trebuchet MS" w:eastAsia="Trebuchet MS" w:hAnsi="Trebuchet MS" w:cs="Trebuchet MS"/>
      <w:b/>
      <w:bCs/>
      <w:color w:val="000000"/>
      <w:spacing w:val="0"/>
      <w:w w:val="100"/>
      <w:position w:val="0"/>
      <w:sz w:val="19"/>
      <w:szCs w:val="19"/>
      <w:shd w:val="clear" w:color="auto" w:fill="FFFFFF"/>
      <w:lang w:val="ru-RU" w:eastAsia="ru-RU" w:bidi="ru-RU"/>
    </w:rPr>
  </w:style>
  <w:style w:type="character" w:customStyle="1" w:styleId="530">
    <w:name w:val="Заголовок №5 (3)_"/>
    <w:link w:val="531"/>
    <w:uiPriority w:val="99"/>
    <w:rsid w:val="00EE5AFA"/>
    <w:rPr>
      <w:rFonts w:ascii="Lucida Sans Unicode" w:eastAsia="Lucida Sans Unicode" w:hAnsi="Lucida Sans Unicode" w:cs="Lucida Sans Unicode"/>
      <w:sz w:val="16"/>
      <w:szCs w:val="16"/>
      <w:shd w:val="clear" w:color="auto" w:fill="FFFFFF"/>
    </w:rPr>
  </w:style>
  <w:style w:type="character" w:customStyle="1" w:styleId="53TimesNewRoman95pt">
    <w:name w:val="Заголовок №5 (3) + Times New Roman;9;5 pt"/>
    <w:rsid w:val="00EE5AFA"/>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540">
    <w:name w:val="Заголовок №5 (4)_"/>
    <w:link w:val="541"/>
    <w:uiPriority w:val="99"/>
    <w:rsid w:val="00EE5AFA"/>
    <w:rPr>
      <w:rFonts w:ascii="Lucida Sans Unicode" w:eastAsia="Lucida Sans Unicode" w:hAnsi="Lucida Sans Unicode" w:cs="Lucida Sans Unicode"/>
      <w:sz w:val="16"/>
      <w:szCs w:val="16"/>
      <w:shd w:val="clear" w:color="auto" w:fill="FFFFFF"/>
    </w:rPr>
  </w:style>
  <w:style w:type="character" w:customStyle="1" w:styleId="549pt">
    <w:name w:val="Заголовок №5 (4) + 9 pt"/>
    <w:uiPriority w:val="99"/>
    <w:rsid w:val="00EE5AFA"/>
    <w:rPr>
      <w:rFonts w:ascii="Lucida Sans Unicode" w:eastAsia="Lucida Sans Unicode" w:hAnsi="Lucida Sans Unicode" w:cs="Lucida Sans Unicode"/>
      <w:b/>
      <w:bCs/>
      <w:color w:val="000000"/>
      <w:spacing w:val="0"/>
      <w:w w:val="100"/>
      <w:position w:val="0"/>
      <w:sz w:val="18"/>
      <w:szCs w:val="18"/>
      <w:shd w:val="clear" w:color="auto" w:fill="FFFFFF"/>
      <w:lang w:val="ru-RU" w:eastAsia="ru-RU" w:bidi="ru-RU"/>
    </w:rPr>
  </w:style>
  <w:style w:type="character" w:customStyle="1" w:styleId="550">
    <w:name w:val="Заголовок №5 (5)_"/>
    <w:link w:val="551"/>
    <w:uiPriority w:val="99"/>
    <w:rsid w:val="00EE5AFA"/>
    <w:rPr>
      <w:rFonts w:ascii="Lucida Sans Unicode" w:eastAsia="Lucida Sans Unicode" w:hAnsi="Lucida Sans Unicode" w:cs="Lucida Sans Unicode"/>
      <w:sz w:val="16"/>
      <w:szCs w:val="16"/>
      <w:shd w:val="clear" w:color="auto" w:fill="FFFFFF"/>
    </w:rPr>
  </w:style>
  <w:style w:type="character" w:customStyle="1" w:styleId="55TrebuchetMS9pt">
    <w:name w:val="Заголовок №5 (5) + Trebuchet MS;9 pt;Полужирный"/>
    <w:rsid w:val="00EE5AFA"/>
    <w:rPr>
      <w:rFonts w:ascii="Trebuchet MS" w:eastAsia="Trebuchet MS" w:hAnsi="Trebuchet MS" w:cs="Trebuchet MS"/>
      <w:b/>
      <w:bCs/>
      <w:color w:val="000000"/>
      <w:spacing w:val="0"/>
      <w:w w:val="100"/>
      <w:position w:val="0"/>
      <w:sz w:val="18"/>
      <w:szCs w:val="18"/>
      <w:shd w:val="clear" w:color="auto" w:fill="FFFFFF"/>
      <w:lang w:val="ru-RU" w:eastAsia="ru-RU" w:bidi="ru-RU"/>
    </w:rPr>
  </w:style>
  <w:style w:type="character" w:customStyle="1" w:styleId="64">
    <w:name w:val="Основной текст (6)_"/>
    <w:link w:val="65"/>
    <w:uiPriority w:val="99"/>
    <w:rsid w:val="00EE5AFA"/>
    <w:rPr>
      <w:rFonts w:ascii="Trebuchet MS" w:eastAsia="Trebuchet MS" w:hAnsi="Trebuchet MS" w:cs="Trebuchet MS"/>
      <w:sz w:val="13"/>
      <w:szCs w:val="13"/>
      <w:shd w:val="clear" w:color="auto" w:fill="FFFFFF"/>
    </w:rPr>
  </w:style>
  <w:style w:type="character" w:customStyle="1" w:styleId="6TimesNewRoman10pt">
    <w:name w:val="Основной текст (6) + Times New Roman;10 pt"/>
    <w:rsid w:val="00EE5AFA"/>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affffff2">
    <w:name w:val="Колонтитул"/>
    <w:uiPriority w:val="99"/>
    <w:rsid w:val="00EE5AFA"/>
    <w:rPr>
      <w:rFonts w:ascii="Trebuchet MS" w:eastAsia="Trebuchet MS" w:hAnsi="Trebuchet MS" w:cs="Trebuchet MS"/>
      <w:b w:val="0"/>
      <w:bCs w:val="0"/>
      <w:i w:val="0"/>
      <w:iCs w:val="0"/>
      <w:smallCaps w:val="0"/>
      <w:strike w:val="0"/>
      <w:color w:val="000000"/>
      <w:spacing w:val="0"/>
      <w:w w:val="100"/>
      <w:position w:val="0"/>
      <w:sz w:val="18"/>
      <w:szCs w:val="18"/>
      <w:u w:val="none"/>
      <w:lang w:val="ru-RU" w:eastAsia="ru-RU" w:bidi="ru-RU"/>
    </w:rPr>
  </w:style>
  <w:style w:type="character" w:customStyle="1" w:styleId="74">
    <w:name w:val="Основной текст (7)_"/>
    <w:link w:val="75"/>
    <w:uiPriority w:val="99"/>
    <w:rsid w:val="00EE5AFA"/>
    <w:rPr>
      <w:rFonts w:ascii="Lucida Sans Unicode" w:eastAsia="Lucida Sans Unicode" w:hAnsi="Lucida Sans Unicode" w:cs="Lucida Sans Unicode"/>
      <w:sz w:val="16"/>
      <w:szCs w:val="16"/>
      <w:shd w:val="clear" w:color="auto" w:fill="FFFFFF"/>
    </w:rPr>
  </w:style>
  <w:style w:type="character" w:customStyle="1" w:styleId="79pt">
    <w:name w:val="Основной текст (7) + 9 pt"/>
    <w:uiPriority w:val="99"/>
    <w:rsid w:val="00EE5AFA"/>
    <w:rPr>
      <w:rFonts w:ascii="Lucida Sans Unicode" w:eastAsia="Lucida Sans Unicode" w:hAnsi="Lucida Sans Unicode" w:cs="Lucida Sans Unicode"/>
      <w:b/>
      <w:bCs/>
      <w:color w:val="000000"/>
      <w:spacing w:val="0"/>
      <w:w w:val="100"/>
      <w:position w:val="0"/>
      <w:sz w:val="18"/>
      <w:szCs w:val="18"/>
      <w:shd w:val="clear" w:color="auto" w:fill="FFFFFF"/>
      <w:lang w:val="ru-RU" w:eastAsia="ru-RU" w:bidi="ru-RU"/>
    </w:rPr>
  </w:style>
  <w:style w:type="character" w:customStyle="1" w:styleId="84">
    <w:name w:val="Основной текст (8)_"/>
    <w:link w:val="85"/>
    <w:uiPriority w:val="99"/>
    <w:rsid w:val="00EE5AFA"/>
    <w:rPr>
      <w:rFonts w:ascii="Lucida Sans Unicode" w:eastAsia="Lucida Sans Unicode" w:hAnsi="Lucida Sans Unicode" w:cs="Lucida Sans Unicode"/>
      <w:sz w:val="15"/>
      <w:szCs w:val="15"/>
      <w:shd w:val="clear" w:color="auto" w:fill="FFFFFF"/>
    </w:rPr>
  </w:style>
  <w:style w:type="character" w:customStyle="1" w:styleId="8TrebuchetMS9pt">
    <w:name w:val="Основной текст (8) + Trebuchet MS;9 pt"/>
    <w:rsid w:val="00EE5AFA"/>
    <w:rPr>
      <w:rFonts w:ascii="Trebuchet MS" w:eastAsia="Trebuchet MS" w:hAnsi="Trebuchet MS" w:cs="Trebuchet MS"/>
      <w:b/>
      <w:bCs/>
      <w:color w:val="000000"/>
      <w:spacing w:val="0"/>
      <w:w w:val="100"/>
      <w:position w:val="0"/>
      <w:sz w:val="18"/>
      <w:szCs w:val="18"/>
      <w:shd w:val="clear" w:color="auto" w:fill="FFFFFF"/>
      <w:lang w:val="ru-RU" w:eastAsia="ru-RU" w:bidi="ru-RU"/>
    </w:rPr>
  </w:style>
  <w:style w:type="character" w:customStyle="1" w:styleId="94">
    <w:name w:val="Основной текст (9)_"/>
    <w:link w:val="95"/>
    <w:uiPriority w:val="99"/>
    <w:rsid w:val="00EE5AFA"/>
    <w:rPr>
      <w:rFonts w:ascii="Verdana" w:eastAsia="Verdana" w:hAnsi="Verdana" w:cs="Verdana"/>
      <w:b/>
      <w:bCs/>
      <w:sz w:val="8"/>
      <w:szCs w:val="8"/>
      <w:shd w:val="clear" w:color="auto" w:fill="FFFFFF"/>
    </w:rPr>
  </w:style>
  <w:style w:type="character" w:customStyle="1" w:styleId="9TrebuchetMS95pt">
    <w:name w:val="Основной текст (9) + Trebuchet MS;9;5 pt;Не полужирный"/>
    <w:rsid w:val="00EE5AFA"/>
    <w:rPr>
      <w:rFonts w:ascii="Trebuchet MS" w:eastAsia="Trebuchet MS" w:hAnsi="Trebuchet MS" w:cs="Trebuchet MS"/>
      <w:b w:val="0"/>
      <w:bCs w:val="0"/>
      <w:color w:val="000000"/>
      <w:spacing w:val="0"/>
      <w:w w:val="100"/>
      <w:position w:val="0"/>
      <w:sz w:val="19"/>
      <w:szCs w:val="19"/>
      <w:shd w:val="clear" w:color="auto" w:fill="FFFFFF"/>
      <w:lang w:val="ru-RU" w:eastAsia="ru-RU" w:bidi="ru-RU"/>
    </w:rPr>
  </w:style>
  <w:style w:type="character" w:customStyle="1" w:styleId="100">
    <w:name w:val="Основной текст (10)_"/>
    <w:link w:val="101"/>
    <w:uiPriority w:val="99"/>
    <w:rsid w:val="00EE5AFA"/>
    <w:rPr>
      <w:rFonts w:ascii="Verdana" w:eastAsia="Verdana" w:hAnsi="Verdana" w:cs="Verdana"/>
      <w:sz w:val="16"/>
      <w:szCs w:val="16"/>
      <w:shd w:val="clear" w:color="auto" w:fill="FFFFFF"/>
    </w:rPr>
  </w:style>
  <w:style w:type="character" w:customStyle="1" w:styleId="10LucidaSansUnicode9pt">
    <w:name w:val="Основной текст (10) + Lucida Sans Unicode;9 pt"/>
    <w:rsid w:val="00EE5AFA"/>
    <w:rPr>
      <w:rFonts w:ascii="Lucida Sans Unicode" w:eastAsia="Lucida Sans Unicode" w:hAnsi="Lucida Sans Unicode" w:cs="Lucida Sans Unicode"/>
      <w:b/>
      <w:bCs/>
      <w:color w:val="000000"/>
      <w:spacing w:val="0"/>
      <w:w w:val="100"/>
      <w:position w:val="0"/>
      <w:sz w:val="18"/>
      <w:szCs w:val="18"/>
      <w:shd w:val="clear" w:color="auto" w:fill="FFFFFF"/>
      <w:lang w:val="ru-RU" w:eastAsia="ru-RU" w:bidi="ru-RU"/>
    </w:rPr>
  </w:style>
  <w:style w:type="character" w:customStyle="1" w:styleId="560">
    <w:name w:val="Заголовок №5 (6)_"/>
    <w:link w:val="561"/>
    <w:uiPriority w:val="99"/>
    <w:rsid w:val="00EE5AFA"/>
    <w:rPr>
      <w:rFonts w:ascii="Lucida Sans Unicode" w:eastAsia="Lucida Sans Unicode" w:hAnsi="Lucida Sans Unicode" w:cs="Lucida Sans Unicode"/>
      <w:sz w:val="16"/>
      <w:szCs w:val="16"/>
      <w:shd w:val="clear" w:color="auto" w:fill="FFFFFF"/>
    </w:rPr>
  </w:style>
  <w:style w:type="character" w:customStyle="1" w:styleId="56TimesNewRoman10pt">
    <w:name w:val="Заголовок №5 (6) + Times New Roman;10 pt;Полужирный"/>
    <w:rsid w:val="00EE5AFA"/>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570">
    <w:name w:val="Заголовок №5 (7)_"/>
    <w:link w:val="571"/>
    <w:uiPriority w:val="99"/>
    <w:rsid w:val="00EE5AFA"/>
    <w:rPr>
      <w:rFonts w:ascii="Lucida Sans Unicode" w:eastAsia="Lucida Sans Unicode" w:hAnsi="Lucida Sans Unicode" w:cs="Lucida Sans Unicode"/>
      <w:sz w:val="16"/>
      <w:szCs w:val="16"/>
      <w:shd w:val="clear" w:color="auto" w:fill="FFFFFF"/>
    </w:rPr>
  </w:style>
  <w:style w:type="character" w:customStyle="1" w:styleId="57TimesNewRoman95pt">
    <w:name w:val="Заголовок №5 (7) + Times New Roman;9;5 pt;Полужирный"/>
    <w:rsid w:val="00EE5AFA"/>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14">
    <w:name w:val="Основной текст (11)_"/>
    <w:link w:val="115"/>
    <w:uiPriority w:val="99"/>
    <w:rsid w:val="00EE5AFA"/>
    <w:rPr>
      <w:rFonts w:ascii="Verdana" w:eastAsia="Verdana" w:hAnsi="Verdana" w:cs="Verdana"/>
      <w:sz w:val="16"/>
      <w:szCs w:val="16"/>
      <w:shd w:val="clear" w:color="auto" w:fill="FFFFFF"/>
    </w:rPr>
  </w:style>
  <w:style w:type="character" w:customStyle="1" w:styleId="11TrebuchetMS9pt">
    <w:name w:val="Основной текст (11) + Trebuchet MS;9 pt"/>
    <w:rsid w:val="00EE5AFA"/>
    <w:rPr>
      <w:rFonts w:ascii="Trebuchet MS" w:eastAsia="Trebuchet MS" w:hAnsi="Trebuchet MS" w:cs="Trebuchet MS"/>
      <w:b/>
      <w:bCs/>
      <w:color w:val="000000"/>
      <w:spacing w:val="0"/>
      <w:w w:val="100"/>
      <w:position w:val="0"/>
      <w:sz w:val="18"/>
      <w:szCs w:val="18"/>
      <w:shd w:val="clear" w:color="auto" w:fill="FFFFFF"/>
      <w:lang w:val="ru-RU" w:eastAsia="ru-RU" w:bidi="ru-RU"/>
    </w:rPr>
  </w:style>
  <w:style w:type="character" w:customStyle="1" w:styleId="5d">
    <w:name w:val="Заголовок №5_"/>
    <w:link w:val="5e"/>
    <w:uiPriority w:val="99"/>
    <w:rsid w:val="00EE5AFA"/>
    <w:rPr>
      <w:rFonts w:ascii="Lucida Sans Unicode" w:eastAsia="Lucida Sans Unicode" w:hAnsi="Lucida Sans Unicode" w:cs="Lucida Sans Unicode"/>
      <w:sz w:val="16"/>
      <w:szCs w:val="16"/>
      <w:shd w:val="clear" w:color="auto" w:fill="FFFFFF"/>
    </w:rPr>
  </w:style>
  <w:style w:type="character" w:customStyle="1" w:styleId="5TimesNewRoman10pt">
    <w:name w:val="Заголовок №5 + Times New Roman;10 pt"/>
    <w:rsid w:val="00EE5AFA"/>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20">
    <w:name w:val="Основной текст (12)_"/>
    <w:link w:val="121"/>
    <w:uiPriority w:val="99"/>
    <w:rsid w:val="00EE5AFA"/>
    <w:rPr>
      <w:rFonts w:ascii="Lucida Sans Unicode" w:eastAsia="Lucida Sans Unicode" w:hAnsi="Lucida Sans Unicode" w:cs="Lucida Sans Unicode"/>
      <w:sz w:val="14"/>
      <w:szCs w:val="14"/>
      <w:shd w:val="clear" w:color="auto" w:fill="FFFFFF"/>
    </w:rPr>
  </w:style>
  <w:style w:type="character" w:customStyle="1" w:styleId="12TrebuchetMS9pt">
    <w:name w:val="Основной текст (12) + Trebuchet MS;9 pt"/>
    <w:rsid w:val="00EE5AFA"/>
    <w:rPr>
      <w:rFonts w:ascii="Trebuchet MS" w:eastAsia="Trebuchet MS" w:hAnsi="Trebuchet MS" w:cs="Trebuchet MS"/>
      <w:b/>
      <w:bCs/>
      <w:color w:val="000000"/>
      <w:spacing w:val="0"/>
      <w:w w:val="100"/>
      <w:position w:val="0"/>
      <w:sz w:val="18"/>
      <w:szCs w:val="18"/>
      <w:shd w:val="clear" w:color="auto" w:fill="FFFFFF"/>
      <w:lang w:val="ru-RU" w:eastAsia="ru-RU" w:bidi="ru-RU"/>
    </w:rPr>
  </w:style>
  <w:style w:type="character" w:customStyle="1" w:styleId="5TrebuchetMS9pt">
    <w:name w:val="Основной текст (5) + Trebuchet MS;9 pt"/>
    <w:rsid w:val="00EE5AFA"/>
    <w:rPr>
      <w:rFonts w:ascii="Trebuchet MS" w:eastAsia="Trebuchet MS" w:hAnsi="Trebuchet MS" w:cs="Trebuchet MS"/>
      <w:color w:val="000000"/>
      <w:spacing w:val="0"/>
      <w:w w:val="100"/>
      <w:position w:val="0"/>
      <w:sz w:val="18"/>
      <w:szCs w:val="18"/>
      <w:shd w:val="clear" w:color="auto" w:fill="FFFFFF"/>
      <w:lang w:val="ru-RU" w:eastAsia="ru-RU" w:bidi="ru-RU"/>
    </w:rPr>
  </w:style>
  <w:style w:type="character" w:customStyle="1" w:styleId="5LucidaSansUnicode75pt">
    <w:name w:val="Основной текст (5) + Lucida Sans Unicode;7;5 pt"/>
    <w:rsid w:val="00EE5AFA"/>
    <w:rPr>
      <w:rFonts w:ascii="Lucida Sans Unicode" w:eastAsia="Lucida Sans Unicode" w:hAnsi="Lucida Sans Unicode" w:cs="Lucida Sans Unicode"/>
      <w:b/>
      <w:bCs/>
      <w:color w:val="000000"/>
      <w:spacing w:val="0"/>
      <w:w w:val="100"/>
      <w:position w:val="0"/>
      <w:sz w:val="15"/>
      <w:szCs w:val="15"/>
      <w:shd w:val="clear" w:color="auto" w:fill="FFFFFF"/>
      <w:lang w:val="ru-RU" w:eastAsia="ru-RU" w:bidi="ru-RU"/>
    </w:rPr>
  </w:style>
  <w:style w:type="character" w:customStyle="1" w:styleId="580">
    <w:name w:val="Заголовок №5 (8)_"/>
    <w:link w:val="581"/>
    <w:uiPriority w:val="99"/>
    <w:rsid w:val="00EE5AFA"/>
    <w:rPr>
      <w:rFonts w:ascii="Lucida Sans Unicode" w:eastAsia="Lucida Sans Unicode" w:hAnsi="Lucida Sans Unicode" w:cs="Lucida Sans Unicode"/>
      <w:sz w:val="16"/>
      <w:szCs w:val="16"/>
      <w:shd w:val="clear" w:color="auto" w:fill="FFFFFF"/>
    </w:rPr>
  </w:style>
  <w:style w:type="character" w:customStyle="1" w:styleId="58TrebuchetMS95pt">
    <w:name w:val="Заголовок №5 (8) + Trebuchet MS;9;5 pt"/>
    <w:rsid w:val="00EE5AFA"/>
    <w:rPr>
      <w:rFonts w:ascii="Trebuchet MS" w:eastAsia="Trebuchet MS" w:hAnsi="Trebuchet MS" w:cs="Trebuchet MS"/>
      <w:b/>
      <w:bCs/>
      <w:color w:val="000000"/>
      <w:spacing w:val="0"/>
      <w:w w:val="100"/>
      <w:position w:val="0"/>
      <w:sz w:val="19"/>
      <w:szCs w:val="19"/>
      <w:shd w:val="clear" w:color="auto" w:fill="FFFFFF"/>
      <w:lang w:val="ru-RU" w:eastAsia="ru-RU" w:bidi="ru-RU"/>
    </w:rPr>
  </w:style>
  <w:style w:type="character" w:customStyle="1" w:styleId="590">
    <w:name w:val="Заголовок №5 (9)_"/>
    <w:link w:val="591"/>
    <w:uiPriority w:val="99"/>
    <w:rsid w:val="00EE5AFA"/>
    <w:rPr>
      <w:rFonts w:ascii="Lucida Sans Unicode" w:eastAsia="Lucida Sans Unicode" w:hAnsi="Lucida Sans Unicode" w:cs="Lucida Sans Unicode"/>
      <w:sz w:val="16"/>
      <w:szCs w:val="16"/>
      <w:shd w:val="clear" w:color="auto" w:fill="FFFFFF"/>
    </w:rPr>
  </w:style>
  <w:style w:type="character" w:customStyle="1" w:styleId="59TrebuchetMS9pt">
    <w:name w:val="Заголовок №5 (9) + Trebuchet MS;9 pt"/>
    <w:rsid w:val="00EE5AFA"/>
    <w:rPr>
      <w:rFonts w:ascii="Trebuchet MS" w:eastAsia="Trebuchet MS" w:hAnsi="Trebuchet MS" w:cs="Trebuchet MS"/>
      <w:color w:val="000000"/>
      <w:spacing w:val="0"/>
      <w:w w:val="100"/>
      <w:position w:val="0"/>
      <w:sz w:val="18"/>
      <w:szCs w:val="18"/>
      <w:shd w:val="clear" w:color="auto" w:fill="FFFFFF"/>
      <w:lang w:val="ru-RU" w:eastAsia="ru-RU" w:bidi="ru-RU"/>
    </w:rPr>
  </w:style>
  <w:style w:type="character" w:customStyle="1" w:styleId="5100">
    <w:name w:val="Заголовок №5 (10)_"/>
    <w:link w:val="5101"/>
    <w:uiPriority w:val="99"/>
    <w:rsid w:val="00EE5AFA"/>
    <w:rPr>
      <w:rFonts w:ascii="Times New Roman" w:eastAsia="Times New Roman" w:hAnsi="Times New Roman" w:cs="Times New Roman"/>
      <w:b/>
      <w:bCs/>
      <w:sz w:val="13"/>
      <w:szCs w:val="13"/>
      <w:shd w:val="clear" w:color="auto" w:fill="FFFFFF"/>
    </w:rPr>
  </w:style>
  <w:style w:type="character" w:customStyle="1" w:styleId="510SegoeUI95pt">
    <w:name w:val="Заголовок №5 (10) + Segoe UI;9;5 pt;Не полужирный"/>
    <w:rsid w:val="00EE5AFA"/>
    <w:rPr>
      <w:rFonts w:ascii="Segoe UI" w:eastAsia="Segoe UI" w:hAnsi="Segoe UI" w:cs="Segoe UI"/>
      <w:b w:val="0"/>
      <w:bCs w:val="0"/>
      <w:color w:val="000000"/>
      <w:spacing w:val="0"/>
      <w:w w:val="100"/>
      <w:position w:val="0"/>
      <w:sz w:val="19"/>
      <w:szCs w:val="19"/>
      <w:shd w:val="clear" w:color="auto" w:fill="FFFFFF"/>
      <w:lang w:val="ru-RU" w:eastAsia="ru-RU" w:bidi="ru-RU"/>
    </w:rPr>
  </w:style>
  <w:style w:type="character" w:customStyle="1" w:styleId="511">
    <w:name w:val="Заголовок №5 (11)_"/>
    <w:link w:val="5110"/>
    <w:uiPriority w:val="99"/>
    <w:rsid w:val="00EE5AFA"/>
    <w:rPr>
      <w:rFonts w:ascii="Verdana" w:eastAsia="Verdana" w:hAnsi="Verdana" w:cs="Verdana"/>
      <w:sz w:val="16"/>
      <w:szCs w:val="16"/>
      <w:shd w:val="clear" w:color="auto" w:fill="FFFFFF"/>
    </w:rPr>
  </w:style>
  <w:style w:type="character" w:customStyle="1" w:styleId="511TrebuchetMS9pt">
    <w:name w:val="Заголовок №5 (11) + Trebuchet MS;9 pt"/>
    <w:rsid w:val="00EE5AFA"/>
    <w:rPr>
      <w:rFonts w:ascii="Trebuchet MS" w:eastAsia="Trebuchet MS" w:hAnsi="Trebuchet MS" w:cs="Trebuchet MS"/>
      <w:b/>
      <w:bCs/>
      <w:color w:val="000000"/>
      <w:spacing w:val="0"/>
      <w:w w:val="100"/>
      <w:position w:val="0"/>
      <w:sz w:val="18"/>
      <w:szCs w:val="18"/>
      <w:shd w:val="clear" w:color="auto" w:fill="FFFFFF"/>
      <w:lang w:val="ru-RU" w:eastAsia="ru-RU" w:bidi="ru-RU"/>
    </w:rPr>
  </w:style>
  <w:style w:type="character" w:customStyle="1" w:styleId="512">
    <w:name w:val="Заголовок №5 (12)_"/>
    <w:link w:val="5120"/>
    <w:uiPriority w:val="99"/>
    <w:rsid w:val="00EE5AFA"/>
    <w:rPr>
      <w:rFonts w:ascii="Lucida Sans Unicode" w:eastAsia="Lucida Sans Unicode" w:hAnsi="Lucida Sans Unicode" w:cs="Lucida Sans Unicode"/>
      <w:sz w:val="16"/>
      <w:szCs w:val="16"/>
      <w:shd w:val="clear" w:color="auto" w:fill="FFFFFF"/>
    </w:rPr>
  </w:style>
  <w:style w:type="character" w:customStyle="1" w:styleId="512TrebuchetMS95pt">
    <w:name w:val="Заголовок №5 (12) + Trebuchet MS;9;5 pt"/>
    <w:rsid w:val="00EE5AFA"/>
    <w:rPr>
      <w:rFonts w:ascii="Trebuchet MS" w:eastAsia="Trebuchet MS" w:hAnsi="Trebuchet MS" w:cs="Trebuchet MS"/>
      <w:b/>
      <w:bCs/>
      <w:color w:val="000000"/>
      <w:spacing w:val="0"/>
      <w:w w:val="100"/>
      <w:position w:val="0"/>
      <w:sz w:val="19"/>
      <w:szCs w:val="19"/>
      <w:shd w:val="clear" w:color="auto" w:fill="FFFFFF"/>
      <w:lang w:val="ru-RU" w:eastAsia="ru-RU" w:bidi="ru-RU"/>
    </w:rPr>
  </w:style>
  <w:style w:type="character" w:customStyle="1" w:styleId="513">
    <w:name w:val="Заголовок №5 (13)_"/>
    <w:link w:val="5130"/>
    <w:uiPriority w:val="99"/>
    <w:rsid w:val="00EE5AFA"/>
    <w:rPr>
      <w:rFonts w:ascii="Verdana" w:eastAsia="Verdana" w:hAnsi="Verdana" w:cs="Verdana"/>
      <w:b/>
      <w:bCs/>
      <w:sz w:val="10"/>
      <w:szCs w:val="10"/>
      <w:shd w:val="clear" w:color="auto" w:fill="FFFFFF"/>
    </w:rPr>
  </w:style>
  <w:style w:type="character" w:customStyle="1" w:styleId="513TrebuchetMS9pt">
    <w:name w:val="Заголовок №5 (13) + Trebuchet MS;9 pt;Не полужирный"/>
    <w:rsid w:val="00EE5AFA"/>
    <w:rPr>
      <w:rFonts w:ascii="Trebuchet MS" w:eastAsia="Trebuchet MS" w:hAnsi="Trebuchet MS" w:cs="Trebuchet MS"/>
      <w:b w:val="0"/>
      <w:bCs w:val="0"/>
      <w:color w:val="000000"/>
      <w:spacing w:val="0"/>
      <w:w w:val="100"/>
      <w:position w:val="0"/>
      <w:sz w:val="18"/>
      <w:szCs w:val="18"/>
      <w:shd w:val="clear" w:color="auto" w:fill="FFFFFF"/>
      <w:lang w:val="ru-RU" w:eastAsia="ru-RU" w:bidi="ru-RU"/>
    </w:rPr>
  </w:style>
  <w:style w:type="character" w:customStyle="1" w:styleId="514">
    <w:name w:val="Заголовок №5 (14)_"/>
    <w:link w:val="5140"/>
    <w:uiPriority w:val="99"/>
    <w:rsid w:val="00EE5AFA"/>
    <w:rPr>
      <w:rFonts w:ascii="Times New Roman" w:eastAsia="Times New Roman" w:hAnsi="Times New Roman" w:cs="Times New Roman"/>
      <w:sz w:val="19"/>
      <w:szCs w:val="19"/>
      <w:shd w:val="clear" w:color="auto" w:fill="FFFFFF"/>
    </w:rPr>
  </w:style>
  <w:style w:type="character" w:customStyle="1" w:styleId="514TrebuchetMS7pt">
    <w:name w:val="Заголовок №5 (14) + Trebuchet MS;7 pt"/>
    <w:rsid w:val="00EE5AFA"/>
    <w:rPr>
      <w:rFonts w:ascii="Trebuchet MS" w:eastAsia="Trebuchet MS" w:hAnsi="Trebuchet MS" w:cs="Trebuchet MS"/>
      <w:color w:val="000000"/>
      <w:spacing w:val="0"/>
      <w:w w:val="100"/>
      <w:position w:val="0"/>
      <w:sz w:val="14"/>
      <w:szCs w:val="14"/>
      <w:shd w:val="clear" w:color="auto" w:fill="FFFFFF"/>
      <w:lang w:val="ru-RU" w:eastAsia="ru-RU" w:bidi="ru-RU"/>
    </w:rPr>
  </w:style>
  <w:style w:type="character" w:customStyle="1" w:styleId="2fd">
    <w:name w:val="Основной текст (2)_"/>
    <w:rsid w:val="00EE5AFA"/>
    <w:rPr>
      <w:rFonts w:ascii="Times New Roman" w:eastAsia="Times New Roman" w:hAnsi="Times New Roman" w:cs="Times New Roman"/>
      <w:b/>
      <w:bCs/>
      <w:i/>
      <w:iCs/>
      <w:smallCaps w:val="0"/>
      <w:strike w:val="0"/>
      <w:sz w:val="20"/>
      <w:szCs w:val="20"/>
      <w:u w:val="none"/>
    </w:rPr>
  </w:style>
  <w:style w:type="character" w:customStyle="1" w:styleId="130">
    <w:name w:val="Основной текст (13)_"/>
    <w:link w:val="131"/>
    <w:uiPriority w:val="99"/>
    <w:rsid w:val="00EE5AFA"/>
    <w:rPr>
      <w:rFonts w:ascii="Times New Roman" w:eastAsia="Times New Roman" w:hAnsi="Times New Roman" w:cs="Times New Roman"/>
      <w:b/>
      <w:bCs/>
      <w:sz w:val="28"/>
      <w:szCs w:val="28"/>
      <w:shd w:val="clear" w:color="auto" w:fill="FFFFFF"/>
    </w:rPr>
  </w:style>
  <w:style w:type="character" w:customStyle="1" w:styleId="66">
    <w:name w:val="Заголовок №6_"/>
    <w:link w:val="67"/>
    <w:uiPriority w:val="99"/>
    <w:rsid w:val="00EE5AFA"/>
    <w:rPr>
      <w:rFonts w:ascii="Times New Roman" w:eastAsia="Times New Roman" w:hAnsi="Times New Roman" w:cs="Times New Roman"/>
      <w:b/>
      <w:bCs/>
      <w:shd w:val="clear" w:color="auto" w:fill="FFFFFF"/>
    </w:rPr>
  </w:style>
  <w:style w:type="character" w:customStyle="1" w:styleId="2fe">
    <w:name w:val="Основной текст (2) + Не полужирный;Не курсив"/>
    <w:rsid w:val="00EE5A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ffffff3">
    <w:name w:val="Подпись к таблице_"/>
    <w:link w:val="affffff4"/>
    <w:uiPriority w:val="99"/>
    <w:rsid w:val="00EE5AFA"/>
    <w:rPr>
      <w:rFonts w:ascii="Times New Roman" w:eastAsia="Times New Roman" w:hAnsi="Times New Roman" w:cs="Times New Roman"/>
      <w:sz w:val="20"/>
      <w:szCs w:val="20"/>
      <w:shd w:val="clear" w:color="auto" w:fill="FFFFFF"/>
    </w:rPr>
  </w:style>
  <w:style w:type="character" w:customStyle="1" w:styleId="140">
    <w:name w:val="Основной текст (14)_"/>
    <w:link w:val="141"/>
    <w:uiPriority w:val="99"/>
    <w:rsid w:val="00EE5AFA"/>
    <w:rPr>
      <w:rFonts w:ascii="Times New Roman" w:eastAsia="Times New Roman" w:hAnsi="Times New Roman" w:cs="Times New Roman"/>
      <w:sz w:val="20"/>
      <w:szCs w:val="20"/>
      <w:shd w:val="clear" w:color="auto" w:fill="FFFFFF"/>
    </w:rPr>
  </w:style>
  <w:style w:type="character" w:customStyle="1" w:styleId="5f">
    <w:name w:val="Основной текст (5) + Полужирный;Курсив"/>
    <w:rsid w:val="00EE5AFA"/>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2TrebuchetMS85pt">
    <w:name w:val="Основной текст (2) + Trebuchet MS;8;5 pt;Не полужирный;Не курсив"/>
    <w:rsid w:val="00EE5AFA"/>
    <w:rPr>
      <w:rFonts w:ascii="Trebuchet MS" w:eastAsia="Trebuchet MS" w:hAnsi="Trebuchet MS" w:cs="Trebuchet MS"/>
      <w:b w:val="0"/>
      <w:bCs w:val="0"/>
      <w:i w:val="0"/>
      <w:iCs w:val="0"/>
      <w:smallCaps w:val="0"/>
      <w:strike w:val="0"/>
      <w:color w:val="000000"/>
      <w:spacing w:val="0"/>
      <w:w w:val="100"/>
      <w:position w:val="0"/>
      <w:sz w:val="17"/>
      <w:szCs w:val="17"/>
      <w:u w:val="none"/>
      <w:lang w:val="ru-RU" w:eastAsia="ru-RU" w:bidi="ru-RU"/>
    </w:rPr>
  </w:style>
  <w:style w:type="character" w:customStyle="1" w:styleId="150">
    <w:name w:val="Основной текст (15)_"/>
    <w:link w:val="151"/>
    <w:uiPriority w:val="99"/>
    <w:rsid w:val="00EE5AFA"/>
    <w:rPr>
      <w:rFonts w:ascii="Times New Roman" w:eastAsia="Times New Roman" w:hAnsi="Times New Roman" w:cs="Times New Roman"/>
      <w:b/>
      <w:bCs/>
      <w:sz w:val="21"/>
      <w:szCs w:val="21"/>
      <w:shd w:val="clear" w:color="auto" w:fill="FFFFFF"/>
    </w:rPr>
  </w:style>
  <w:style w:type="character" w:customStyle="1" w:styleId="410pt">
    <w:name w:val="Основной текст (4) + 10 pt;Не полужирный"/>
    <w:rsid w:val="00EE5AFA"/>
    <w:rPr>
      <w:rFonts w:ascii="Times New Roman" w:eastAsia="Times New Roman" w:hAnsi="Times New Roman" w:cs="Times New Roman"/>
      <w:b w:val="0"/>
      <w:bCs w:val="0"/>
      <w:color w:val="000000"/>
      <w:spacing w:val="0"/>
      <w:w w:val="100"/>
      <w:position w:val="0"/>
      <w:sz w:val="20"/>
      <w:szCs w:val="20"/>
      <w:shd w:val="clear" w:color="auto" w:fill="FFFFFF"/>
      <w:lang w:val="ru-RU" w:eastAsia="ru-RU" w:bidi="ru-RU"/>
    </w:rPr>
  </w:style>
  <w:style w:type="character" w:customStyle="1" w:styleId="410pt0">
    <w:name w:val="Основной текст (4) + 10 pt;Курсив"/>
    <w:rsid w:val="00EE5AFA"/>
    <w:rPr>
      <w:rFonts w:ascii="Times New Roman" w:eastAsia="Times New Roman" w:hAnsi="Times New Roman" w:cs="Times New Roman"/>
      <w:b w:val="0"/>
      <w:bCs w:val="0"/>
      <w:i/>
      <w:iCs/>
      <w:color w:val="000000"/>
      <w:spacing w:val="0"/>
      <w:w w:val="100"/>
      <w:position w:val="0"/>
      <w:sz w:val="20"/>
      <w:szCs w:val="20"/>
      <w:shd w:val="clear" w:color="auto" w:fill="FFFFFF"/>
      <w:lang w:val="ru-RU" w:eastAsia="ru-RU" w:bidi="ru-RU"/>
    </w:rPr>
  </w:style>
  <w:style w:type="character" w:customStyle="1" w:styleId="4f0">
    <w:name w:val="Заголовок №4_"/>
    <w:link w:val="4f1"/>
    <w:uiPriority w:val="99"/>
    <w:rsid w:val="00EE5AFA"/>
    <w:rPr>
      <w:rFonts w:ascii="Times New Roman" w:eastAsia="Times New Roman" w:hAnsi="Times New Roman" w:cs="Times New Roman"/>
      <w:b/>
      <w:bCs/>
      <w:sz w:val="28"/>
      <w:szCs w:val="28"/>
      <w:shd w:val="clear" w:color="auto" w:fill="FFFFFF"/>
    </w:rPr>
  </w:style>
  <w:style w:type="character" w:customStyle="1" w:styleId="2105pt">
    <w:name w:val="Основной текст (2) + 10;5 pt;Не курсив"/>
    <w:rsid w:val="00EE5AF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60">
    <w:name w:val="Основной текст (16)_"/>
    <w:link w:val="161"/>
    <w:uiPriority w:val="99"/>
    <w:rsid w:val="00EE5AFA"/>
    <w:rPr>
      <w:rFonts w:ascii="Segoe UI" w:eastAsia="Segoe UI" w:hAnsi="Segoe UI" w:cs="Segoe UI"/>
      <w:i/>
      <w:iCs/>
      <w:sz w:val="18"/>
      <w:szCs w:val="18"/>
      <w:shd w:val="clear" w:color="auto" w:fill="FFFFFF"/>
    </w:rPr>
  </w:style>
  <w:style w:type="character" w:customStyle="1" w:styleId="2ff">
    <w:name w:val="Основной текст (2)"/>
    <w:uiPriority w:val="99"/>
    <w:rsid w:val="00EE5A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TimesNewRoman95pt0">
    <w:name w:val="Колонтитул + Times New Roman;9;5 pt;Полужирный;Курсив"/>
    <w:rsid w:val="00EE5AFA"/>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Exact">
    <w:name w:val="Основной текст (2) Exact"/>
    <w:uiPriority w:val="99"/>
    <w:rsid w:val="00EE5AFA"/>
    <w:rPr>
      <w:rFonts w:ascii="Times New Roman" w:eastAsia="Times New Roman" w:hAnsi="Times New Roman" w:cs="Times New Roman"/>
      <w:b/>
      <w:bCs/>
      <w:i/>
      <w:iCs/>
      <w:smallCaps w:val="0"/>
      <w:strike w:val="0"/>
      <w:sz w:val="20"/>
      <w:szCs w:val="20"/>
      <w:u w:val="none"/>
    </w:rPr>
  </w:style>
  <w:style w:type="character" w:customStyle="1" w:styleId="2Exact0">
    <w:name w:val="Подпись к таблице (2) Exact"/>
    <w:link w:val="2ff0"/>
    <w:uiPriority w:val="99"/>
    <w:rsid w:val="00EE5AFA"/>
    <w:rPr>
      <w:rFonts w:ascii="Times New Roman" w:eastAsia="Times New Roman" w:hAnsi="Times New Roman" w:cs="Times New Roman"/>
      <w:b/>
      <w:bCs/>
      <w:i/>
      <w:iCs/>
      <w:sz w:val="20"/>
      <w:szCs w:val="20"/>
      <w:shd w:val="clear" w:color="auto" w:fill="FFFFFF"/>
    </w:rPr>
  </w:style>
  <w:style w:type="character" w:customStyle="1" w:styleId="170">
    <w:name w:val="Основной текст (17)_"/>
    <w:link w:val="171"/>
    <w:uiPriority w:val="99"/>
    <w:rsid w:val="00EE5AFA"/>
    <w:rPr>
      <w:rFonts w:ascii="Times New Roman" w:eastAsia="Times New Roman" w:hAnsi="Times New Roman" w:cs="Times New Roman"/>
      <w:b/>
      <w:bCs/>
      <w:sz w:val="21"/>
      <w:szCs w:val="21"/>
      <w:shd w:val="clear" w:color="auto" w:fill="FFFFFF"/>
    </w:rPr>
  </w:style>
  <w:style w:type="character" w:customStyle="1" w:styleId="180">
    <w:name w:val="Основной текст (18)_"/>
    <w:link w:val="181"/>
    <w:uiPriority w:val="99"/>
    <w:rsid w:val="00EE5AFA"/>
    <w:rPr>
      <w:rFonts w:ascii="Segoe UI" w:eastAsia="Segoe UI" w:hAnsi="Segoe UI" w:cs="Segoe UI"/>
      <w:i/>
      <w:iCs/>
      <w:sz w:val="19"/>
      <w:szCs w:val="19"/>
      <w:shd w:val="clear" w:color="auto" w:fill="FFFFFF"/>
    </w:rPr>
  </w:style>
  <w:style w:type="character" w:customStyle="1" w:styleId="211pt">
    <w:name w:val="Основной текст (2) + 11 pt;Не курсив"/>
    <w:rsid w:val="00EE5A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90">
    <w:name w:val="Основной текст (19)_"/>
    <w:link w:val="191"/>
    <w:uiPriority w:val="99"/>
    <w:rsid w:val="00EE5AFA"/>
    <w:rPr>
      <w:rFonts w:ascii="Times New Roman" w:eastAsia="Times New Roman" w:hAnsi="Times New Roman" w:cs="Times New Roman"/>
      <w:b/>
      <w:bCs/>
      <w:i/>
      <w:iCs/>
      <w:sz w:val="20"/>
      <w:szCs w:val="20"/>
      <w:shd w:val="clear" w:color="auto" w:fill="FFFFFF"/>
    </w:rPr>
  </w:style>
  <w:style w:type="character" w:customStyle="1" w:styleId="19105pt">
    <w:name w:val="Основной текст (19) + 10;5 pt;Не курсив"/>
    <w:rsid w:val="00EE5AFA"/>
    <w:rPr>
      <w:rFonts w:ascii="Times New Roman" w:eastAsia="Times New Roman" w:hAnsi="Times New Roman" w:cs="Times New Roman"/>
      <w:b w:val="0"/>
      <w:bCs w:val="0"/>
      <w:i w:val="0"/>
      <w:iCs w:val="0"/>
      <w:color w:val="000000"/>
      <w:spacing w:val="0"/>
      <w:w w:val="100"/>
      <w:position w:val="0"/>
      <w:sz w:val="21"/>
      <w:szCs w:val="21"/>
      <w:shd w:val="clear" w:color="auto" w:fill="FFFFFF"/>
      <w:lang w:val="ru-RU" w:eastAsia="ru-RU" w:bidi="ru-RU"/>
    </w:rPr>
  </w:style>
  <w:style w:type="character" w:customStyle="1" w:styleId="610pt">
    <w:name w:val="Заголовок №6 + 10 pt;Курсив"/>
    <w:rsid w:val="00EE5AFA"/>
    <w:rPr>
      <w:rFonts w:ascii="Times New Roman" w:eastAsia="Times New Roman" w:hAnsi="Times New Roman" w:cs="Times New Roman"/>
      <w:b w:val="0"/>
      <w:bCs w:val="0"/>
      <w:i/>
      <w:iCs/>
      <w:color w:val="000000"/>
      <w:spacing w:val="0"/>
      <w:w w:val="100"/>
      <w:position w:val="0"/>
      <w:sz w:val="20"/>
      <w:szCs w:val="20"/>
      <w:shd w:val="clear" w:color="auto" w:fill="FFFFFF"/>
      <w:lang w:val="ru-RU" w:eastAsia="ru-RU" w:bidi="ru-RU"/>
    </w:rPr>
  </w:style>
  <w:style w:type="character" w:customStyle="1" w:styleId="affffff5">
    <w:name w:val="Подпись к таблице + Полужирный;Курсив"/>
    <w:rsid w:val="00EE5AFA"/>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TimesNewRoman105pt">
    <w:name w:val="Колонтитул + Times New Roman;10;5 pt;Полужирный"/>
    <w:rsid w:val="00EE5AF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620">
    <w:name w:val="Заголовок №6 (2)_"/>
    <w:link w:val="621"/>
    <w:uiPriority w:val="99"/>
    <w:rsid w:val="00EE5AFA"/>
    <w:rPr>
      <w:rFonts w:ascii="Times New Roman" w:eastAsia="Times New Roman" w:hAnsi="Times New Roman" w:cs="Times New Roman"/>
      <w:b/>
      <w:bCs/>
      <w:sz w:val="21"/>
      <w:szCs w:val="21"/>
      <w:shd w:val="clear" w:color="auto" w:fill="FFFFFF"/>
    </w:rPr>
  </w:style>
  <w:style w:type="character" w:customStyle="1" w:styleId="2TrebuchetMS9pt">
    <w:name w:val="Основной текст (2) + Trebuchet MS;9 pt;Не полужирный;Не курсив"/>
    <w:rsid w:val="00EE5AFA"/>
    <w:rPr>
      <w:rFonts w:ascii="Trebuchet MS" w:eastAsia="Trebuchet MS" w:hAnsi="Trebuchet MS" w:cs="Trebuchet MS"/>
      <w:b w:val="0"/>
      <w:bCs w:val="0"/>
      <w:i w:val="0"/>
      <w:iCs w:val="0"/>
      <w:smallCaps w:val="0"/>
      <w:strike w:val="0"/>
      <w:color w:val="000000"/>
      <w:spacing w:val="0"/>
      <w:w w:val="100"/>
      <w:position w:val="0"/>
      <w:sz w:val="18"/>
      <w:szCs w:val="18"/>
      <w:u w:val="none"/>
      <w:lang w:val="ru-RU" w:eastAsia="ru-RU" w:bidi="ru-RU"/>
    </w:rPr>
  </w:style>
  <w:style w:type="character" w:customStyle="1" w:styleId="595pt2pt">
    <w:name w:val="Основной текст (5) + 9;5 pt;Полужирный;Курсив;Интервал 2 pt"/>
    <w:rsid w:val="00EE5AFA"/>
    <w:rPr>
      <w:rFonts w:ascii="Times New Roman" w:eastAsia="Times New Roman" w:hAnsi="Times New Roman" w:cs="Times New Roman"/>
      <w:b/>
      <w:bCs/>
      <w:i/>
      <w:iCs/>
      <w:color w:val="000000"/>
      <w:spacing w:val="40"/>
      <w:w w:val="100"/>
      <w:position w:val="0"/>
      <w:sz w:val="19"/>
      <w:szCs w:val="19"/>
      <w:shd w:val="clear" w:color="auto" w:fill="FFFFFF"/>
      <w:lang w:val="ru-RU" w:eastAsia="ru-RU" w:bidi="ru-RU"/>
    </w:rPr>
  </w:style>
  <w:style w:type="character" w:customStyle="1" w:styleId="TimesNewRoman15pt">
    <w:name w:val="Колонтитул + Times New Roman;15 pt;Курсив"/>
    <w:rsid w:val="00EE5AFA"/>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TimesNewRoman95pt1pt">
    <w:name w:val="Колонтитул + Times New Roman;9;5 pt;Полужирный;Курсив;Интервал 1 pt"/>
    <w:rsid w:val="00EE5AFA"/>
    <w:rPr>
      <w:rFonts w:ascii="Times New Roman" w:eastAsia="Times New Roman" w:hAnsi="Times New Roman" w:cs="Times New Roman"/>
      <w:b/>
      <w:bCs/>
      <w:i/>
      <w:iCs/>
      <w:smallCaps w:val="0"/>
      <w:strike w:val="0"/>
      <w:color w:val="000000"/>
      <w:spacing w:val="20"/>
      <w:w w:val="100"/>
      <w:position w:val="0"/>
      <w:sz w:val="19"/>
      <w:szCs w:val="19"/>
      <w:u w:val="none"/>
      <w:lang w:val="ru-RU" w:eastAsia="ru-RU" w:bidi="ru-RU"/>
    </w:rPr>
  </w:style>
  <w:style w:type="character" w:customStyle="1" w:styleId="214pt">
    <w:name w:val="Основной текст (2) + 14 pt;Не полужирный;Не курсив"/>
    <w:rsid w:val="00EE5AF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Exact">
    <w:name w:val="Основной текст (22) Exact"/>
    <w:link w:val="221"/>
    <w:uiPriority w:val="99"/>
    <w:rsid w:val="00EE5AFA"/>
    <w:rPr>
      <w:rFonts w:ascii="Times New Roman" w:eastAsia="Times New Roman" w:hAnsi="Times New Roman" w:cs="Times New Roman"/>
      <w:shd w:val="clear" w:color="auto" w:fill="FFFFFF"/>
    </w:rPr>
  </w:style>
  <w:style w:type="character" w:customStyle="1" w:styleId="2210ptExact">
    <w:name w:val="Основной текст (22) + 10 pt;Полужирный;Курсив Exact"/>
    <w:rsid w:val="00EE5AFA"/>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TimesNewRoman10pt">
    <w:name w:val="Колонтитул + Times New Roman;10 pt"/>
    <w:rsid w:val="00EE5A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5TrebuchetMS9pt">
    <w:name w:val="Основной текст (15) + Trebuchet MS;9 pt;Не полужирный"/>
    <w:rsid w:val="00EE5AFA"/>
    <w:rPr>
      <w:rFonts w:ascii="Trebuchet MS" w:eastAsia="Trebuchet MS" w:hAnsi="Trebuchet MS" w:cs="Trebuchet MS"/>
      <w:b w:val="0"/>
      <w:bCs w:val="0"/>
      <w:color w:val="000000"/>
      <w:spacing w:val="0"/>
      <w:w w:val="100"/>
      <w:position w:val="0"/>
      <w:sz w:val="18"/>
      <w:szCs w:val="18"/>
      <w:shd w:val="clear" w:color="auto" w:fill="FFFFFF"/>
      <w:lang w:val="ru-RU" w:eastAsia="ru-RU" w:bidi="ru-RU"/>
    </w:rPr>
  </w:style>
  <w:style w:type="character" w:customStyle="1" w:styleId="15LucidaSansUnicode75pt">
    <w:name w:val="Основной текст (15) + Lucida Sans Unicode;7;5 pt;Не полужирный"/>
    <w:rsid w:val="00EE5AFA"/>
    <w:rPr>
      <w:rFonts w:ascii="Lucida Sans Unicode" w:eastAsia="Lucida Sans Unicode" w:hAnsi="Lucida Sans Unicode" w:cs="Lucida Sans Unicode"/>
      <w:b w:val="0"/>
      <w:bCs w:val="0"/>
      <w:color w:val="000000"/>
      <w:spacing w:val="0"/>
      <w:w w:val="100"/>
      <w:position w:val="0"/>
      <w:sz w:val="15"/>
      <w:szCs w:val="15"/>
      <w:shd w:val="clear" w:color="auto" w:fill="FFFFFF"/>
      <w:lang w:val="ru-RU" w:eastAsia="ru-RU" w:bidi="ru-RU"/>
    </w:rPr>
  </w:style>
  <w:style w:type="character" w:customStyle="1" w:styleId="200">
    <w:name w:val="Основной текст (20)_"/>
    <w:link w:val="201"/>
    <w:uiPriority w:val="99"/>
    <w:rsid w:val="00EE5AFA"/>
    <w:rPr>
      <w:rFonts w:ascii="Arial" w:eastAsia="Arial" w:hAnsi="Arial" w:cs="Arial"/>
      <w:sz w:val="20"/>
      <w:szCs w:val="20"/>
      <w:shd w:val="clear" w:color="auto" w:fill="FFFFFF"/>
    </w:rPr>
  </w:style>
  <w:style w:type="character" w:customStyle="1" w:styleId="212">
    <w:name w:val="Основной текст (21)_"/>
    <w:link w:val="213"/>
    <w:uiPriority w:val="99"/>
    <w:rsid w:val="00EE5AFA"/>
    <w:rPr>
      <w:rFonts w:ascii="Arial" w:eastAsia="Arial" w:hAnsi="Arial" w:cs="Arial"/>
      <w:i/>
      <w:iCs/>
      <w:sz w:val="19"/>
      <w:szCs w:val="19"/>
      <w:shd w:val="clear" w:color="auto" w:fill="FFFFFF"/>
    </w:rPr>
  </w:style>
  <w:style w:type="character" w:customStyle="1" w:styleId="26pt">
    <w:name w:val="Основной текст (2) + 6 pt;Не полужирный;Не курсив"/>
    <w:rsid w:val="00EE5AF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5pt">
    <w:name w:val="Основной текст (2) + 6;5 pt;Не полужирный;Не курсив"/>
    <w:rsid w:val="00EE5AFA"/>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30">
    <w:name w:val="Основной текст (23)_"/>
    <w:link w:val="231"/>
    <w:uiPriority w:val="99"/>
    <w:rsid w:val="00EE5AFA"/>
    <w:rPr>
      <w:rFonts w:ascii="Times New Roman" w:eastAsia="Times New Roman" w:hAnsi="Times New Roman" w:cs="Times New Roman"/>
      <w:b/>
      <w:bCs/>
      <w:sz w:val="15"/>
      <w:szCs w:val="15"/>
      <w:shd w:val="clear" w:color="auto" w:fill="FFFFFF"/>
    </w:rPr>
  </w:style>
  <w:style w:type="character" w:customStyle="1" w:styleId="2310pt">
    <w:name w:val="Основной текст (23) + 10 pt;Курсив"/>
    <w:rsid w:val="00EE5AFA"/>
    <w:rPr>
      <w:rFonts w:ascii="Times New Roman" w:eastAsia="Times New Roman" w:hAnsi="Times New Roman" w:cs="Times New Roman"/>
      <w:b w:val="0"/>
      <w:bCs w:val="0"/>
      <w:i/>
      <w:iCs/>
      <w:color w:val="000000"/>
      <w:spacing w:val="0"/>
      <w:w w:val="100"/>
      <w:position w:val="0"/>
      <w:sz w:val="20"/>
      <w:szCs w:val="20"/>
      <w:shd w:val="clear" w:color="auto" w:fill="FFFFFF"/>
      <w:lang w:val="ru-RU" w:eastAsia="ru-RU" w:bidi="ru-RU"/>
    </w:rPr>
  </w:style>
  <w:style w:type="character" w:customStyle="1" w:styleId="2310pt0">
    <w:name w:val="Основной текст (23) + 10 pt;Не полужирный"/>
    <w:rsid w:val="00EE5AFA"/>
    <w:rPr>
      <w:rFonts w:ascii="Times New Roman" w:eastAsia="Times New Roman" w:hAnsi="Times New Roman" w:cs="Times New Roman"/>
      <w:b w:val="0"/>
      <w:bCs w:val="0"/>
      <w:color w:val="000000"/>
      <w:spacing w:val="0"/>
      <w:w w:val="100"/>
      <w:position w:val="0"/>
      <w:sz w:val="20"/>
      <w:szCs w:val="20"/>
      <w:shd w:val="clear" w:color="auto" w:fill="FFFFFF"/>
      <w:lang w:val="ru-RU" w:eastAsia="ru-RU" w:bidi="ru-RU"/>
    </w:rPr>
  </w:style>
  <w:style w:type="character" w:customStyle="1" w:styleId="238pt">
    <w:name w:val="Основной текст (23) + 8 pt;Не полужирный"/>
    <w:rsid w:val="00EE5AFA"/>
    <w:rPr>
      <w:rFonts w:ascii="Times New Roman" w:eastAsia="Times New Roman" w:hAnsi="Times New Roman" w:cs="Times New Roman"/>
      <w:b w:val="0"/>
      <w:bCs w:val="0"/>
      <w:color w:val="000000"/>
      <w:spacing w:val="0"/>
      <w:w w:val="100"/>
      <w:position w:val="0"/>
      <w:sz w:val="16"/>
      <w:szCs w:val="16"/>
      <w:shd w:val="clear" w:color="auto" w:fill="FFFFFF"/>
      <w:lang w:val="ru-RU" w:eastAsia="ru-RU" w:bidi="ru-RU"/>
    </w:rPr>
  </w:style>
  <w:style w:type="character" w:customStyle="1" w:styleId="6Arial95pt">
    <w:name w:val="Заголовок №6 + Arial;9;5 pt;Не полужирный;Курсив"/>
    <w:rsid w:val="00EE5AFA"/>
    <w:rPr>
      <w:rFonts w:ascii="Arial" w:eastAsia="Arial" w:hAnsi="Arial" w:cs="Arial"/>
      <w:b w:val="0"/>
      <w:bCs w:val="0"/>
      <w:i/>
      <w:iCs/>
      <w:color w:val="000000"/>
      <w:spacing w:val="0"/>
      <w:w w:val="100"/>
      <w:position w:val="0"/>
      <w:sz w:val="19"/>
      <w:szCs w:val="19"/>
      <w:shd w:val="clear" w:color="auto" w:fill="FFFFFF"/>
      <w:lang w:val="ru-RU" w:eastAsia="ru-RU" w:bidi="ru-RU"/>
    </w:rPr>
  </w:style>
  <w:style w:type="character" w:customStyle="1" w:styleId="4Arial95pt">
    <w:name w:val="Основной текст (4) + Arial;9;5 pt;Не полужирный;Курсив"/>
    <w:rsid w:val="00EE5AFA"/>
    <w:rPr>
      <w:rFonts w:ascii="Arial" w:eastAsia="Arial" w:hAnsi="Arial" w:cs="Arial"/>
      <w:b w:val="0"/>
      <w:bCs w:val="0"/>
      <w:i/>
      <w:iCs/>
      <w:color w:val="000000"/>
      <w:spacing w:val="0"/>
      <w:w w:val="100"/>
      <w:position w:val="0"/>
      <w:sz w:val="19"/>
      <w:szCs w:val="19"/>
      <w:shd w:val="clear" w:color="auto" w:fill="FFFFFF"/>
      <w:lang w:val="ru-RU" w:eastAsia="ru-RU" w:bidi="ru-RU"/>
    </w:rPr>
  </w:style>
  <w:style w:type="character" w:customStyle="1" w:styleId="5Arial9pt">
    <w:name w:val="Основной текст (5) + Arial;9 pt"/>
    <w:rsid w:val="00EE5AFA"/>
    <w:rPr>
      <w:rFonts w:ascii="Arial" w:eastAsia="Arial" w:hAnsi="Arial" w:cs="Arial"/>
      <w:color w:val="000000"/>
      <w:spacing w:val="0"/>
      <w:w w:val="100"/>
      <w:position w:val="0"/>
      <w:sz w:val="18"/>
      <w:szCs w:val="18"/>
      <w:shd w:val="clear" w:color="auto" w:fill="FFFFFF"/>
      <w:lang w:val="ru-RU" w:eastAsia="ru-RU" w:bidi="ru-RU"/>
    </w:rPr>
  </w:style>
  <w:style w:type="character" w:customStyle="1" w:styleId="240">
    <w:name w:val="Основной текст (24)_"/>
    <w:link w:val="241"/>
    <w:uiPriority w:val="99"/>
    <w:rsid w:val="00EE5AFA"/>
    <w:rPr>
      <w:rFonts w:ascii="Segoe UI" w:eastAsia="Segoe UI" w:hAnsi="Segoe UI" w:cs="Segoe UI"/>
      <w:i/>
      <w:iCs/>
      <w:sz w:val="19"/>
      <w:szCs w:val="19"/>
      <w:shd w:val="clear" w:color="auto" w:fill="FFFFFF"/>
    </w:rPr>
  </w:style>
  <w:style w:type="character" w:customStyle="1" w:styleId="142">
    <w:name w:val="Основной текст (14) + Полужирный;Курсив"/>
    <w:rsid w:val="00EE5AFA"/>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Arial95pt">
    <w:name w:val="Основной текст (5) + Arial;9;5 pt;Курсив"/>
    <w:rsid w:val="00EE5AFA"/>
    <w:rPr>
      <w:rFonts w:ascii="Arial" w:eastAsia="Arial" w:hAnsi="Arial" w:cs="Arial"/>
      <w:i/>
      <w:iCs/>
      <w:color w:val="000000"/>
      <w:spacing w:val="0"/>
      <w:w w:val="100"/>
      <w:position w:val="0"/>
      <w:sz w:val="19"/>
      <w:szCs w:val="19"/>
      <w:shd w:val="clear" w:color="auto" w:fill="FFFFFF"/>
      <w:lang w:val="ru-RU" w:eastAsia="ru-RU" w:bidi="ru-RU"/>
    </w:rPr>
  </w:style>
  <w:style w:type="character" w:customStyle="1" w:styleId="1495pt">
    <w:name w:val="Основной текст (14) + 9;5 pt;Полужирный;Курсив"/>
    <w:rsid w:val="00EE5AFA"/>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Gulim">
    <w:name w:val="Колонтитул + Gulim;Курсив"/>
    <w:rsid w:val="00EE5AFA"/>
    <w:rPr>
      <w:rFonts w:ascii="Gulim" w:eastAsia="Gulim" w:hAnsi="Gulim" w:cs="Gulim"/>
      <w:b w:val="0"/>
      <w:bCs w:val="0"/>
      <w:i/>
      <w:iCs/>
      <w:smallCaps w:val="0"/>
      <w:strike w:val="0"/>
      <w:color w:val="000000"/>
      <w:spacing w:val="0"/>
      <w:w w:val="100"/>
      <w:position w:val="0"/>
      <w:sz w:val="18"/>
      <w:szCs w:val="18"/>
      <w:u w:val="none"/>
      <w:lang w:val="fr-FR" w:eastAsia="fr-FR" w:bidi="fr-FR"/>
    </w:rPr>
  </w:style>
  <w:style w:type="character" w:customStyle="1" w:styleId="25Exact">
    <w:name w:val="Основной текст (25) Exact"/>
    <w:uiPriority w:val="99"/>
    <w:rsid w:val="00EE5AFA"/>
    <w:rPr>
      <w:rFonts w:ascii="Times New Roman" w:eastAsia="Times New Roman" w:hAnsi="Times New Roman" w:cs="Times New Roman"/>
      <w:b/>
      <w:bCs/>
      <w:i w:val="0"/>
      <w:iCs w:val="0"/>
      <w:smallCaps w:val="0"/>
      <w:strike w:val="0"/>
      <w:sz w:val="16"/>
      <w:szCs w:val="16"/>
      <w:u w:val="none"/>
    </w:rPr>
  </w:style>
  <w:style w:type="character" w:customStyle="1" w:styleId="26Exact">
    <w:name w:val="Основной текст (26) Exact"/>
    <w:link w:val="260"/>
    <w:uiPriority w:val="99"/>
    <w:rsid w:val="00EE5AFA"/>
    <w:rPr>
      <w:rFonts w:ascii="Times New Roman" w:eastAsia="Times New Roman" w:hAnsi="Times New Roman" w:cs="Times New Roman"/>
      <w:sz w:val="11"/>
      <w:szCs w:val="11"/>
      <w:shd w:val="clear" w:color="auto" w:fill="FFFFFF"/>
    </w:rPr>
  </w:style>
  <w:style w:type="character" w:customStyle="1" w:styleId="23Exact">
    <w:name w:val="Основной текст (23) Exact"/>
    <w:uiPriority w:val="99"/>
    <w:rsid w:val="00EE5AFA"/>
    <w:rPr>
      <w:rFonts w:ascii="Times New Roman" w:eastAsia="Times New Roman" w:hAnsi="Times New Roman" w:cs="Times New Roman"/>
      <w:b/>
      <w:bCs/>
      <w:i w:val="0"/>
      <w:iCs w:val="0"/>
      <w:smallCaps w:val="0"/>
      <w:strike w:val="0"/>
      <w:sz w:val="15"/>
      <w:szCs w:val="15"/>
      <w:u w:val="none"/>
    </w:rPr>
  </w:style>
  <w:style w:type="character" w:customStyle="1" w:styleId="26Candara45ptExact">
    <w:name w:val="Основной текст (26) + Candara;4;5 pt Exact"/>
    <w:rsid w:val="00EE5AFA"/>
    <w:rPr>
      <w:rFonts w:ascii="Candara" w:eastAsia="Candara" w:hAnsi="Candara" w:cs="Candara"/>
      <w:color w:val="000000"/>
      <w:spacing w:val="0"/>
      <w:w w:val="100"/>
      <w:position w:val="0"/>
      <w:sz w:val="9"/>
      <w:szCs w:val="9"/>
      <w:shd w:val="clear" w:color="auto" w:fill="FFFFFF"/>
      <w:lang w:val="ru-RU" w:eastAsia="ru-RU" w:bidi="ru-RU"/>
    </w:rPr>
  </w:style>
  <w:style w:type="character" w:customStyle="1" w:styleId="26Exact0">
    <w:name w:val="Основной текст (26) + Малые прописные Exact"/>
    <w:uiPriority w:val="99"/>
    <w:rsid w:val="00EE5AFA"/>
    <w:rPr>
      <w:rFonts w:ascii="Times New Roman" w:eastAsia="Times New Roman" w:hAnsi="Times New Roman" w:cs="Times New Roman"/>
      <w:smallCaps/>
      <w:strike/>
      <w:color w:val="000000"/>
      <w:spacing w:val="0"/>
      <w:w w:val="100"/>
      <w:position w:val="0"/>
      <w:sz w:val="11"/>
      <w:szCs w:val="11"/>
      <w:u w:val="single"/>
      <w:shd w:val="clear" w:color="auto" w:fill="FFFFFF"/>
      <w:lang w:val="ru-RU" w:eastAsia="ru-RU" w:bidi="ru-RU"/>
    </w:rPr>
  </w:style>
  <w:style w:type="character" w:customStyle="1" w:styleId="27Exact">
    <w:name w:val="Основной текст (27) Exact"/>
    <w:link w:val="270"/>
    <w:uiPriority w:val="99"/>
    <w:rsid w:val="00EE5AFA"/>
    <w:rPr>
      <w:rFonts w:ascii="Times New Roman" w:eastAsia="Times New Roman" w:hAnsi="Times New Roman" w:cs="Times New Roman"/>
      <w:sz w:val="11"/>
      <w:szCs w:val="11"/>
      <w:shd w:val="clear" w:color="auto" w:fill="FFFFFF"/>
    </w:rPr>
  </w:style>
  <w:style w:type="character" w:customStyle="1" w:styleId="274ptExact">
    <w:name w:val="Основной текст (27) + 4 pt Exact"/>
    <w:uiPriority w:val="99"/>
    <w:rsid w:val="00EE5AFA"/>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5Exact0">
    <w:name w:val="Основной текст (5) + Полужирный;Курсив Exact"/>
    <w:rsid w:val="00EE5AFA"/>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276ptExact">
    <w:name w:val="Основной текст (27) + 6 pt;Курсив Exact"/>
    <w:rsid w:val="00EE5AFA"/>
    <w:rPr>
      <w:rFonts w:ascii="Times New Roman" w:eastAsia="Times New Roman" w:hAnsi="Times New Roman" w:cs="Times New Roman"/>
      <w:i/>
      <w:iCs/>
      <w:color w:val="000000"/>
      <w:spacing w:val="0"/>
      <w:w w:val="100"/>
      <w:position w:val="0"/>
      <w:sz w:val="12"/>
      <w:szCs w:val="12"/>
      <w:shd w:val="clear" w:color="auto" w:fill="FFFFFF"/>
      <w:lang w:val="ru-RU" w:eastAsia="ru-RU" w:bidi="ru-RU"/>
    </w:rPr>
  </w:style>
  <w:style w:type="character" w:customStyle="1" w:styleId="27Exact0">
    <w:name w:val="Основной текст (27) + Малые прописные Exact"/>
    <w:uiPriority w:val="99"/>
    <w:rsid w:val="00EE5AFA"/>
    <w:rPr>
      <w:rFonts w:ascii="Times New Roman" w:eastAsia="Times New Roman" w:hAnsi="Times New Roman" w:cs="Times New Roman"/>
      <w:smallCaps/>
      <w:color w:val="000000"/>
      <w:spacing w:val="0"/>
      <w:w w:val="100"/>
      <w:position w:val="0"/>
      <w:sz w:val="11"/>
      <w:szCs w:val="11"/>
      <w:shd w:val="clear" w:color="auto" w:fill="FFFFFF"/>
      <w:lang w:val="fr-FR" w:eastAsia="fr-FR" w:bidi="fr-FR"/>
    </w:rPr>
  </w:style>
  <w:style w:type="character" w:customStyle="1" w:styleId="255pt">
    <w:name w:val="Основной текст (2) + 5;5 pt;Не полужирный;Не курсив"/>
    <w:rsid w:val="00EE5AF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6pt0">
    <w:name w:val="Основной текст (2) + 6 pt;Не полужирный"/>
    <w:rsid w:val="00EE5AF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4pt">
    <w:name w:val="Основной текст (2) + 4 pt;Не полужирный;Не курсив"/>
    <w:rsid w:val="00EE5AFA"/>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5pt">
    <w:name w:val="Основной текст (2) + 5 pt;Не полужирный;Не курсив"/>
    <w:rsid w:val="00EE5AFA"/>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Arial9pt">
    <w:name w:val="Основной текст (2) + Arial;9 pt;Не полужирный;Не курсив"/>
    <w:rsid w:val="00EE5AF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55pt0">
    <w:name w:val="Основной текст (2) + 5;5 pt;Не полужирный;Не курсив;Малые прописные"/>
    <w:rsid w:val="00EE5AFA"/>
    <w:rPr>
      <w:rFonts w:ascii="Times New Roman" w:eastAsia="Times New Roman" w:hAnsi="Times New Roman" w:cs="Times New Roman"/>
      <w:b w:val="0"/>
      <w:bCs w:val="0"/>
      <w:i w:val="0"/>
      <w:iCs w:val="0"/>
      <w:smallCaps/>
      <w:strike w:val="0"/>
      <w:color w:val="000000"/>
      <w:spacing w:val="0"/>
      <w:w w:val="100"/>
      <w:position w:val="0"/>
      <w:sz w:val="11"/>
      <w:szCs w:val="11"/>
      <w:u w:val="none"/>
      <w:lang w:val="ru-RU" w:eastAsia="ru-RU" w:bidi="ru-RU"/>
    </w:rPr>
  </w:style>
  <w:style w:type="character" w:customStyle="1" w:styleId="2SegoeUI15pt">
    <w:name w:val="Основной текст (2) + Segoe UI;15 pt;Не курсив"/>
    <w:rsid w:val="00EE5AFA"/>
    <w:rPr>
      <w:rFonts w:ascii="Segoe UI" w:eastAsia="Segoe UI" w:hAnsi="Segoe UI" w:cs="Segoe UI"/>
      <w:b w:val="0"/>
      <w:bCs w:val="0"/>
      <w:i w:val="0"/>
      <w:iCs w:val="0"/>
      <w:smallCaps w:val="0"/>
      <w:strike w:val="0"/>
      <w:color w:val="000000"/>
      <w:spacing w:val="0"/>
      <w:w w:val="100"/>
      <w:position w:val="0"/>
      <w:sz w:val="30"/>
      <w:szCs w:val="30"/>
      <w:u w:val="none"/>
      <w:lang w:val="ru-RU" w:eastAsia="ru-RU" w:bidi="ru-RU"/>
    </w:rPr>
  </w:style>
  <w:style w:type="character" w:customStyle="1" w:styleId="FranklinGothicHeavy36pt">
    <w:name w:val="Колонтитул + Franklin Gothic Heavy;36 pt"/>
    <w:rsid w:val="00EE5AFA"/>
    <w:rPr>
      <w:rFonts w:ascii="Franklin Gothic Heavy" w:eastAsia="Franklin Gothic Heavy" w:hAnsi="Franklin Gothic Heavy" w:cs="Franklin Gothic Heavy"/>
      <w:b/>
      <w:bCs/>
      <w:i w:val="0"/>
      <w:iCs w:val="0"/>
      <w:smallCaps w:val="0"/>
      <w:strike w:val="0"/>
      <w:color w:val="000000"/>
      <w:spacing w:val="0"/>
      <w:w w:val="100"/>
      <w:position w:val="0"/>
      <w:sz w:val="72"/>
      <w:szCs w:val="72"/>
      <w:u w:val="none"/>
      <w:lang w:val="ru-RU" w:eastAsia="ru-RU" w:bidi="ru-RU"/>
    </w:rPr>
  </w:style>
  <w:style w:type="character" w:customStyle="1" w:styleId="2338ptExact">
    <w:name w:val="Основной текст (23) + Интервал 38 pt Exact"/>
    <w:uiPriority w:val="99"/>
    <w:rsid w:val="00EE5AFA"/>
    <w:rPr>
      <w:rFonts w:ascii="Times New Roman" w:eastAsia="Times New Roman" w:hAnsi="Times New Roman" w:cs="Times New Roman"/>
      <w:b w:val="0"/>
      <w:bCs w:val="0"/>
      <w:color w:val="000000"/>
      <w:spacing w:val="760"/>
      <w:w w:val="100"/>
      <w:position w:val="0"/>
      <w:sz w:val="15"/>
      <w:szCs w:val="15"/>
      <w:shd w:val="clear" w:color="auto" w:fill="FFFFFF"/>
      <w:lang w:val="es-ES" w:eastAsia="es-ES" w:bidi="es-ES"/>
    </w:rPr>
  </w:style>
  <w:style w:type="character" w:customStyle="1" w:styleId="265pt0">
    <w:name w:val="Основной текст (2) + 6;5 pt;Не полужирный"/>
    <w:rsid w:val="00EE5AFA"/>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Arial4pt">
    <w:name w:val="Основной текст (2) + Arial;4 pt;Не полужирный;Не курсив"/>
    <w:rsid w:val="00EE5AFA"/>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Exact">
    <w:name w:val="Подпись к картинке Exact"/>
    <w:link w:val="affffff6"/>
    <w:uiPriority w:val="99"/>
    <w:rsid w:val="00EE5AFA"/>
    <w:rPr>
      <w:rFonts w:ascii="Times New Roman" w:eastAsia="Times New Roman" w:hAnsi="Times New Roman" w:cs="Times New Roman"/>
      <w:sz w:val="13"/>
      <w:szCs w:val="13"/>
      <w:shd w:val="clear" w:color="auto" w:fill="FFFFFF"/>
    </w:rPr>
  </w:style>
  <w:style w:type="character" w:customStyle="1" w:styleId="55ptExact">
    <w:name w:val="Подпись к картинке + 5;5 pt;Малые прописные Exact"/>
    <w:rsid w:val="00EE5AFA"/>
    <w:rPr>
      <w:rFonts w:ascii="Times New Roman" w:eastAsia="Times New Roman" w:hAnsi="Times New Roman" w:cs="Times New Roman"/>
      <w:smallCaps/>
      <w:color w:val="000000"/>
      <w:spacing w:val="0"/>
      <w:w w:val="100"/>
      <w:position w:val="0"/>
      <w:sz w:val="11"/>
      <w:szCs w:val="11"/>
      <w:shd w:val="clear" w:color="auto" w:fill="FFFFFF"/>
      <w:lang w:val="ru-RU" w:eastAsia="ru-RU" w:bidi="ru-RU"/>
    </w:rPr>
  </w:style>
  <w:style w:type="character" w:customStyle="1" w:styleId="28Exact">
    <w:name w:val="Основной текст (28) Exact"/>
    <w:uiPriority w:val="99"/>
    <w:rsid w:val="00EE5AFA"/>
    <w:rPr>
      <w:rFonts w:ascii="Times New Roman" w:eastAsia="Times New Roman" w:hAnsi="Times New Roman" w:cs="Times New Roman"/>
      <w:b w:val="0"/>
      <w:bCs w:val="0"/>
      <w:i w:val="0"/>
      <w:iCs w:val="0"/>
      <w:smallCaps w:val="0"/>
      <w:strike w:val="0"/>
      <w:sz w:val="13"/>
      <w:szCs w:val="13"/>
      <w:u w:val="none"/>
    </w:rPr>
  </w:style>
  <w:style w:type="character" w:customStyle="1" w:styleId="28Exact0">
    <w:name w:val="Основной текст (28) + Курсив Exact"/>
    <w:uiPriority w:val="99"/>
    <w:rsid w:val="00EE5AFA"/>
    <w:rPr>
      <w:rFonts w:ascii="Times New Roman" w:eastAsia="Times New Roman" w:hAnsi="Times New Roman" w:cs="Times New Roman"/>
      <w:i/>
      <w:iCs/>
      <w:sz w:val="13"/>
      <w:szCs w:val="13"/>
      <w:u w:val="single"/>
      <w:shd w:val="clear" w:color="auto" w:fill="FFFFFF"/>
    </w:rPr>
  </w:style>
  <w:style w:type="character" w:customStyle="1" w:styleId="2Exact1">
    <w:name w:val="Подпись к картинке (2) Exact"/>
    <w:link w:val="2ff1"/>
    <w:uiPriority w:val="99"/>
    <w:rsid w:val="00EE5AFA"/>
    <w:rPr>
      <w:rFonts w:ascii="Times New Roman" w:eastAsia="Times New Roman" w:hAnsi="Times New Roman" w:cs="Times New Roman"/>
      <w:b/>
      <w:bCs/>
      <w:sz w:val="15"/>
      <w:szCs w:val="15"/>
      <w:shd w:val="clear" w:color="auto" w:fill="FFFFFF"/>
      <w:lang w:val="en-US" w:bidi="en-US"/>
    </w:rPr>
  </w:style>
  <w:style w:type="character" w:customStyle="1" w:styleId="3Exact">
    <w:name w:val="Подпись к картинке (3) Exact"/>
    <w:link w:val="3f8"/>
    <w:uiPriority w:val="99"/>
    <w:rsid w:val="00EE5AFA"/>
    <w:rPr>
      <w:rFonts w:ascii="Times New Roman" w:eastAsia="Times New Roman" w:hAnsi="Times New Roman" w:cs="Times New Roman"/>
      <w:sz w:val="20"/>
      <w:szCs w:val="20"/>
      <w:shd w:val="clear" w:color="auto" w:fill="FFFFFF"/>
    </w:rPr>
  </w:style>
  <w:style w:type="character" w:customStyle="1" w:styleId="3Exact0">
    <w:name w:val="Подпись к картинке (3) + Полужирный;Курсив Exact"/>
    <w:rsid w:val="00EE5AFA"/>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1Exact">
    <w:name w:val="Заголовок №1 Exact"/>
    <w:link w:val="1f7"/>
    <w:uiPriority w:val="99"/>
    <w:rsid w:val="00EE5AFA"/>
    <w:rPr>
      <w:rFonts w:ascii="Arial" w:eastAsia="Arial" w:hAnsi="Arial" w:cs="Arial"/>
      <w:b/>
      <w:bCs/>
      <w:sz w:val="32"/>
      <w:szCs w:val="32"/>
      <w:shd w:val="clear" w:color="auto" w:fill="FFFFFF"/>
    </w:rPr>
  </w:style>
  <w:style w:type="character" w:customStyle="1" w:styleId="29Exact">
    <w:name w:val="Основной текст (29) Exact"/>
    <w:link w:val="290"/>
    <w:uiPriority w:val="99"/>
    <w:rsid w:val="00EE5AFA"/>
    <w:rPr>
      <w:rFonts w:ascii="Arial" w:eastAsia="Arial" w:hAnsi="Arial" w:cs="Arial"/>
      <w:sz w:val="18"/>
      <w:szCs w:val="18"/>
      <w:shd w:val="clear" w:color="auto" w:fill="FFFFFF"/>
    </w:rPr>
  </w:style>
  <w:style w:type="character" w:customStyle="1" w:styleId="29TimesNewRoman11ptExact">
    <w:name w:val="Основной текст (29) + Times New Roman;11 pt;Полужирный;Курсив Exact"/>
    <w:rsid w:val="00EE5AFA"/>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30Exact">
    <w:name w:val="Основной текст (30) Exact"/>
    <w:uiPriority w:val="99"/>
    <w:rsid w:val="00EE5AFA"/>
    <w:rPr>
      <w:rFonts w:ascii="Times New Roman" w:eastAsia="Times New Roman" w:hAnsi="Times New Roman" w:cs="Times New Roman"/>
      <w:b w:val="0"/>
      <w:bCs w:val="0"/>
      <w:i w:val="0"/>
      <w:iCs w:val="0"/>
      <w:smallCaps w:val="0"/>
      <w:strike w:val="0"/>
      <w:sz w:val="18"/>
      <w:szCs w:val="18"/>
      <w:u w:val="none"/>
    </w:rPr>
  </w:style>
  <w:style w:type="character" w:customStyle="1" w:styleId="2Exact2">
    <w:name w:val="Оглавление (2) Exact"/>
    <w:link w:val="2ff2"/>
    <w:uiPriority w:val="99"/>
    <w:rsid w:val="00EE5AFA"/>
    <w:rPr>
      <w:rFonts w:ascii="Candara" w:eastAsia="Candara" w:hAnsi="Candara" w:cs="Candara"/>
      <w:sz w:val="14"/>
      <w:szCs w:val="14"/>
      <w:shd w:val="clear" w:color="auto" w:fill="FFFFFF"/>
    </w:rPr>
  </w:style>
  <w:style w:type="character" w:customStyle="1" w:styleId="Exact0">
    <w:name w:val="Оглавление Exact"/>
    <w:link w:val="affffff7"/>
    <w:uiPriority w:val="99"/>
    <w:rsid w:val="00EE5AFA"/>
    <w:rPr>
      <w:rFonts w:ascii="Times New Roman" w:eastAsia="Times New Roman" w:hAnsi="Times New Roman" w:cs="Times New Roman"/>
      <w:sz w:val="13"/>
      <w:szCs w:val="13"/>
      <w:shd w:val="clear" w:color="auto" w:fill="FFFFFF"/>
    </w:rPr>
  </w:style>
  <w:style w:type="character" w:customStyle="1" w:styleId="31Exact">
    <w:name w:val="Основной текст (31) Exact"/>
    <w:link w:val="312"/>
    <w:uiPriority w:val="99"/>
    <w:rsid w:val="00EE5AFA"/>
    <w:rPr>
      <w:rFonts w:ascii="Times New Roman" w:eastAsia="Times New Roman" w:hAnsi="Times New Roman" w:cs="Times New Roman"/>
      <w:sz w:val="14"/>
      <w:szCs w:val="14"/>
      <w:shd w:val="clear" w:color="auto" w:fill="FFFFFF"/>
    </w:rPr>
  </w:style>
  <w:style w:type="character" w:customStyle="1" w:styleId="32Exact">
    <w:name w:val="Основной текст (32) Exact"/>
    <w:link w:val="322"/>
    <w:uiPriority w:val="99"/>
    <w:rsid w:val="00EE5AFA"/>
    <w:rPr>
      <w:rFonts w:ascii="Arial" w:eastAsia="Arial" w:hAnsi="Arial" w:cs="Arial"/>
      <w:sz w:val="14"/>
      <w:szCs w:val="14"/>
      <w:shd w:val="clear" w:color="auto" w:fill="FFFFFF"/>
    </w:rPr>
  </w:style>
  <w:style w:type="character" w:customStyle="1" w:styleId="33Exact">
    <w:name w:val="Основной текст (33) Exact"/>
    <w:link w:val="330"/>
    <w:uiPriority w:val="99"/>
    <w:rsid w:val="00EE5AFA"/>
    <w:rPr>
      <w:rFonts w:ascii="Gulim" w:eastAsia="Gulim" w:hAnsi="Gulim" w:cs="Gulim"/>
      <w:sz w:val="14"/>
      <w:szCs w:val="14"/>
      <w:shd w:val="clear" w:color="auto" w:fill="FFFFFF"/>
    </w:rPr>
  </w:style>
  <w:style w:type="character" w:customStyle="1" w:styleId="34Exact">
    <w:name w:val="Основной текст (34) Exact"/>
    <w:link w:val="340"/>
    <w:uiPriority w:val="99"/>
    <w:rsid w:val="00EE5AFA"/>
    <w:rPr>
      <w:rFonts w:ascii="Arial" w:eastAsia="Arial" w:hAnsi="Arial" w:cs="Arial"/>
      <w:sz w:val="14"/>
      <w:szCs w:val="14"/>
      <w:shd w:val="clear" w:color="auto" w:fill="FFFFFF"/>
    </w:rPr>
  </w:style>
  <w:style w:type="character" w:customStyle="1" w:styleId="28pt">
    <w:name w:val="Основной текст (2) + 8 pt;Не курсив"/>
    <w:rsid w:val="00EE5AF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8pt0">
    <w:name w:val="Основной текст (2) + 8 pt;Не полужирный"/>
    <w:rsid w:val="00EE5AF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Exact1">
    <w:name w:val="Подпись к таблице (3) Exact"/>
    <w:link w:val="3f9"/>
    <w:uiPriority w:val="99"/>
    <w:rsid w:val="00EE5AFA"/>
    <w:rPr>
      <w:rFonts w:ascii="Times New Roman" w:eastAsia="Times New Roman" w:hAnsi="Times New Roman" w:cs="Times New Roman"/>
      <w:sz w:val="13"/>
      <w:szCs w:val="13"/>
      <w:shd w:val="clear" w:color="auto" w:fill="FFFFFF"/>
    </w:rPr>
  </w:style>
  <w:style w:type="character" w:customStyle="1" w:styleId="35Exact">
    <w:name w:val="Основной текст (35) Exact"/>
    <w:link w:val="350"/>
    <w:uiPriority w:val="99"/>
    <w:rsid w:val="00EE5AFA"/>
    <w:rPr>
      <w:rFonts w:ascii="Franklin Gothic Heavy" w:eastAsia="Franklin Gothic Heavy" w:hAnsi="Franklin Gothic Heavy" w:cs="Franklin Gothic Heavy"/>
      <w:i/>
      <w:iCs/>
      <w:sz w:val="94"/>
      <w:szCs w:val="94"/>
      <w:shd w:val="clear" w:color="auto" w:fill="FFFFFF"/>
    </w:rPr>
  </w:style>
  <w:style w:type="character" w:customStyle="1" w:styleId="34Gulim105ptExact">
    <w:name w:val="Основной текст (34) + Gulim;10;5 pt;Курсив Exact"/>
    <w:rsid w:val="00EE5AFA"/>
    <w:rPr>
      <w:rFonts w:ascii="Gulim" w:eastAsia="Gulim" w:hAnsi="Gulim" w:cs="Gulim"/>
      <w:i/>
      <w:iCs/>
      <w:color w:val="000000"/>
      <w:spacing w:val="0"/>
      <w:w w:val="100"/>
      <w:position w:val="0"/>
      <w:sz w:val="21"/>
      <w:szCs w:val="21"/>
      <w:u w:val="single"/>
      <w:shd w:val="clear" w:color="auto" w:fill="FFFFFF"/>
      <w:lang w:val="ru-RU" w:eastAsia="ru-RU" w:bidi="ru-RU"/>
    </w:rPr>
  </w:style>
  <w:style w:type="character" w:customStyle="1" w:styleId="36Exact">
    <w:name w:val="Основной текст (36) Exact"/>
    <w:uiPriority w:val="99"/>
    <w:rsid w:val="00EE5AFA"/>
    <w:rPr>
      <w:rFonts w:ascii="Candara" w:eastAsia="Candara" w:hAnsi="Candara" w:cs="Candara"/>
      <w:b w:val="0"/>
      <w:bCs w:val="0"/>
      <w:i w:val="0"/>
      <w:iCs w:val="0"/>
      <w:smallCaps w:val="0"/>
      <w:strike w:val="0"/>
      <w:sz w:val="14"/>
      <w:szCs w:val="14"/>
      <w:u w:val="none"/>
    </w:rPr>
  </w:style>
  <w:style w:type="character" w:customStyle="1" w:styleId="37Exact">
    <w:name w:val="Основной текст (37) Exact"/>
    <w:link w:val="370"/>
    <w:uiPriority w:val="99"/>
    <w:rsid w:val="00EE5AFA"/>
    <w:rPr>
      <w:rFonts w:ascii="Arial" w:eastAsia="Arial" w:hAnsi="Arial" w:cs="Arial"/>
      <w:sz w:val="11"/>
      <w:szCs w:val="11"/>
      <w:shd w:val="clear" w:color="auto" w:fill="FFFFFF"/>
    </w:rPr>
  </w:style>
  <w:style w:type="character" w:customStyle="1" w:styleId="38Exact">
    <w:name w:val="Основной текст (38) Exact"/>
    <w:link w:val="380"/>
    <w:uiPriority w:val="99"/>
    <w:rsid w:val="00EE5AFA"/>
    <w:rPr>
      <w:rFonts w:ascii="Arial" w:eastAsia="Arial" w:hAnsi="Arial" w:cs="Arial"/>
      <w:spacing w:val="90"/>
      <w:sz w:val="8"/>
      <w:szCs w:val="8"/>
      <w:shd w:val="clear" w:color="auto" w:fill="FFFFFF"/>
    </w:rPr>
  </w:style>
  <w:style w:type="character" w:customStyle="1" w:styleId="380ptExact">
    <w:name w:val="Основной текст (38) + Интервал 0 pt Exact"/>
    <w:uiPriority w:val="99"/>
    <w:rsid w:val="00EE5AFA"/>
    <w:rPr>
      <w:rFonts w:ascii="Arial" w:eastAsia="Arial" w:hAnsi="Arial" w:cs="Arial"/>
      <w:color w:val="000000"/>
      <w:spacing w:val="0"/>
      <w:w w:val="100"/>
      <w:position w:val="0"/>
      <w:sz w:val="8"/>
      <w:szCs w:val="8"/>
      <w:shd w:val="clear" w:color="auto" w:fill="FFFFFF"/>
      <w:lang w:val="ru-RU" w:eastAsia="ru-RU" w:bidi="ru-RU"/>
    </w:rPr>
  </w:style>
  <w:style w:type="character" w:customStyle="1" w:styleId="12Exact">
    <w:name w:val="Заголовок №1 (2) Exact"/>
    <w:link w:val="122"/>
    <w:uiPriority w:val="99"/>
    <w:rsid w:val="00EE5AFA"/>
    <w:rPr>
      <w:rFonts w:ascii="Arial" w:eastAsia="Arial" w:hAnsi="Arial" w:cs="Arial"/>
      <w:b/>
      <w:bCs/>
      <w:sz w:val="30"/>
      <w:szCs w:val="30"/>
      <w:shd w:val="clear" w:color="auto" w:fill="FFFFFF"/>
    </w:rPr>
  </w:style>
  <w:style w:type="character" w:customStyle="1" w:styleId="39Exact">
    <w:name w:val="Основной текст (39) Exact"/>
    <w:link w:val="390"/>
    <w:uiPriority w:val="99"/>
    <w:rsid w:val="00EE5AFA"/>
    <w:rPr>
      <w:rFonts w:ascii="Arial" w:eastAsia="Arial" w:hAnsi="Arial" w:cs="Arial"/>
      <w:sz w:val="18"/>
      <w:szCs w:val="18"/>
      <w:shd w:val="clear" w:color="auto" w:fill="FFFFFF"/>
    </w:rPr>
  </w:style>
  <w:style w:type="character" w:customStyle="1" w:styleId="63Exact">
    <w:name w:val="Заголовок №6 (3) Exact"/>
    <w:link w:val="630"/>
    <w:uiPriority w:val="99"/>
    <w:rsid w:val="00EE5AFA"/>
    <w:rPr>
      <w:rFonts w:ascii="Arial" w:eastAsia="Arial" w:hAnsi="Arial" w:cs="Arial"/>
      <w:b/>
      <w:bCs/>
      <w:sz w:val="17"/>
      <w:szCs w:val="17"/>
      <w:shd w:val="clear" w:color="auto" w:fill="FFFFFF"/>
    </w:rPr>
  </w:style>
  <w:style w:type="character" w:customStyle="1" w:styleId="40Exact">
    <w:name w:val="Основной текст (40) Exact"/>
    <w:link w:val="400"/>
    <w:uiPriority w:val="99"/>
    <w:rsid w:val="00EE5AFA"/>
    <w:rPr>
      <w:rFonts w:ascii="Gulim" w:eastAsia="Gulim" w:hAnsi="Gulim" w:cs="Gulim"/>
      <w:sz w:val="13"/>
      <w:szCs w:val="13"/>
      <w:shd w:val="clear" w:color="auto" w:fill="FFFFFF"/>
    </w:rPr>
  </w:style>
  <w:style w:type="character" w:customStyle="1" w:styleId="4Exact">
    <w:name w:val="Подпись к таблице (4) Exact"/>
    <w:link w:val="4f2"/>
    <w:uiPriority w:val="99"/>
    <w:rsid w:val="00EE5AFA"/>
    <w:rPr>
      <w:rFonts w:ascii="Times New Roman" w:eastAsia="Times New Roman" w:hAnsi="Times New Roman" w:cs="Times New Roman"/>
      <w:b/>
      <w:bCs/>
      <w:sz w:val="17"/>
      <w:szCs w:val="17"/>
      <w:shd w:val="clear" w:color="auto" w:fill="FFFFFF"/>
    </w:rPr>
  </w:style>
  <w:style w:type="character" w:customStyle="1" w:styleId="41Exact">
    <w:name w:val="Основной текст (41) Exact"/>
    <w:link w:val="411"/>
    <w:uiPriority w:val="99"/>
    <w:rsid w:val="00EE5AFA"/>
    <w:rPr>
      <w:rFonts w:ascii="Arial" w:eastAsia="Arial" w:hAnsi="Arial" w:cs="Arial"/>
      <w:sz w:val="18"/>
      <w:szCs w:val="18"/>
      <w:shd w:val="clear" w:color="auto" w:fill="FFFFFF"/>
    </w:rPr>
  </w:style>
  <w:style w:type="character" w:customStyle="1" w:styleId="2Exact3">
    <w:name w:val="Основной текст (2) + Не полужирный;Не курсив Exact"/>
    <w:rsid w:val="00EE5A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Exact0">
    <w:name w:val="Подпись к картинке (4) Exact"/>
    <w:link w:val="4f3"/>
    <w:uiPriority w:val="99"/>
    <w:rsid w:val="00EE5AFA"/>
    <w:rPr>
      <w:rFonts w:ascii="Arial" w:eastAsia="Arial" w:hAnsi="Arial" w:cs="Arial"/>
      <w:sz w:val="18"/>
      <w:szCs w:val="18"/>
      <w:shd w:val="clear" w:color="auto" w:fill="FFFFFF"/>
    </w:rPr>
  </w:style>
  <w:style w:type="character" w:customStyle="1" w:styleId="45ptExact">
    <w:name w:val="Подпись к картинке (4) + Интервал 5 pt Exact"/>
    <w:uiPriority w:val="99"/>
    <w:rsid w:val="00EE5AFA"/>
    <w:rPr>
      <w:rFonts w:ascii="Arial" w:eastAsia="Arial" w:hAnsi="Arial" w:cs="Arial"/>
      <w:color w:val="000000"/>
      <w:spacing w:val="110"/>
      <w:w w:val="100"/>
      <w:position w:val="0"/>
      <w:sz w:val="18"/>
      <w:szCs w:val="18"/>
      <w:shd w:val="clear" w:color="auto" w:fill="FFFFFF"/>
      <w:lang w:val="ru-RU" w:eastAsia="ru-RU" w:bidi="ru-RU"/>
    </w:rPr>
  </w:style>
  <w:style w:type="character" w:customStyle="1" w:styleId="2Arial4pt4pt">
    <w:name w:val="Основной текст (2) + Arial;4 pt;Не полужирный;Не курсив;Интервал 4 pt"/>
    <w:rsid w:val="00EE5AFA"/>
    <w:rPr>
      <w:rFonts w:ascii="Arial" w:eastAsia="Arial" w:hAnsi="Arial" w:cs="Arial"/>
      <w:b w:val="0"/>
      <w:bCs w:val="0"/>
      <w:i w:val="0"/>
      <w:iCs w:val="0"/>
      <w:smallCaps w:val="0"/>
      <w:strike w:val="0"/>
      <w:color w:val="000000"/>
      <w:spacing w:val="90"/>
      <w:w w:val="100"/>
      <w:position w:val="0"/>
      <w:sz w:val="8"/>
      <w:szCs w:val="8"/>
      <w:u w:val="none"/>
      <w:lang w:val="ru-RU" w:eastAsia="ru-RU" w:bidi="ru-RU"/>
    </w:rPr>
  </w:style>
  <w:style w:type="character" w:customStyle="1" w:styleId="213pt">
    <w:name w:val="Основной текст (2) + 13 pt;Не полужирный;Не курсив"/>
    <w:rsid w:val="00EE5AF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TimesNewRoman65pt">
    <w:name w:val="Колонтитул + Times New Roman;6;5 pt"/>
    <w:rsid w:val="00EE5AFA"/>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75pt">
    <w:name w:val="Основной текст (2) + 7;5 pt;Не полужирный;Не курсив"/>
    <w:rsid w:val="00EE5AF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9pt">
    <w:name w:val="Основной текст (2) + 9 pt;Не полужирный;Не курсив"/>
    <w:rsid w:val="00EE5AF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Exact1">
    <w:name w:val="Подпись к картинке (5) Exact"/>
    <w:link w:val="5f0"/>
    <w:uiPriority w:val="99"/>
    <w:rsid w:val="00EE5AFA"/>
    <w:rPr>
      <w:rFonts w:ascii="Times New Roman" w:eastAsia="Times New Roman" w:hAnsi="Times New Roman" w:cs="Times New Roman"/>
      <w:sz w:val="11"/>
      <w:szCs w:val="11"/>
      <w:shd w:val="clear" w:color="auto" w:fill="FFFFFF"/>
    </w:rPr>
  </w:style>
  <w:style w:type="character" w:customStyle="1" w:styleId="6Exact">
    <w:name w:val="Подпись к картинке (6) Exact"/>
    <w:link w:val="68"/>
    <w:uiPriority w:val="99"/>
    <w:rsid w:val="00EE5AFA"/>
    <w:rPr>
      <w:rFonts w:ascii="Times New Roman" w:eastAsia="Times New Roman" w:hAnsi="Times New Roman" w:cs="Times New Roman"/>
      <w:sz w:val="11"/>
      <w:szCs w:val="11"/>
      <w:shd w:val="clear" w:color="auto" w:fill="FFFFFF"/>
    </w:rPr>
  </w:style>
  <w:style w:type="character" w:customStyle="1" w:styleId="43Exact">
    <w:name w:val="Основной текст (43) Exact"/>
    <w:link w:val="430"/>
    <w:uiPriority w:val="99"/>
    <w:rsid w:val="00EE5AFA"/>
    <w:rPr>
      <w:rFonts w:ascii="Times New Roman" w:eastAsia="Times New Roman" w:hAnsi="Times New Roman" w:cs="Times New Roman"/>
      <w:sz w:val="11"/>
      <w:szCs w:val="11"/>
      <w:shd w:val="clear" w:color="auto" w:fill="FFFFFF"/>
    </w:rPr>
  </w:style>
  <w:style w:type="character" w:customStyle="1" w:styleId="250">
    <w:name w:val="Основной текст (25)_"/>
    <w:uiPriority w:val="99"/>
    <w:rsid w:val="00EE5AFA"/>
    <w:rPr>
      <w:rFonts w:ascii="Times New Roman" w:eastAsia="Times New Roman" w:hAnsi="Times New Roman" w:cs="Times New Roman"/>
      <w:b/>
      <w:bCs/>
      <w:i w:val="0"/>
      <w:iCs w:val="0"/>
      <w:smallCaps w:val="0"/>
      <w:strike w:val="0"/>
      <w:sz w:val="16"/>
      <w:szCs w:val="16"/>
      <w:u w:val="none"/>
    </w:rPr>
  </w:style>
  <w:style w:type="character" w:customStyle="1" w:styleId="251">
    <w:name w:val="Основной текст (25)"/>
    <w:uiPriority w:val="99"/>
    <w:rsid w:val="00EE5AFA"/>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360">
    <w:name w:val="Основной текст (36)_"/>
    <w:link w:val="361"/>
    <w:uiPriority w:val="99"/>
    <w:rsid w:val="00EE5AFA"/>
    <w:rPr>
      <w:rFonts w:ascii="Candara" w:eastAsia="Candara" w:hAnsi="Candara" w:cs="Candara"/>
      <w:sz w:val="14"/>
      <w:szCs w:val="14"/>
      <w:shd w:val="clear" w:color="auto" w:fill="FFFFFF"/>
    </w:rPr>
  </w:style>
  <w:style w:type="character" w:customStyle="1" w:styleId="420">
    <w:name w:val="Основной текст (42)_"/>
    <w:link w:val="421"/>
    <w:uiPriority w:val="99"/>
    <w:rsid w:val="00EE5AFA"/>
    <w:rPr>
      <w:rFonts w:ascii="Times New Roman" w:eastAsia="Times New Roman" w:hAnsi="Times New Roman" w:cs="Times New Roman"/>
      <w:sz w:val="15"/>
      <w:szCs w:val="15"/>
      <w:shd w:val="clear" w:color="auto" w:fill="FFFFFF"/>
    </w:rPr>
  </w:style>
  <w:style w:type="character" w:customStyle="1" w:styleId="280">
    <w:name w:val="Основной текст (28)_"/>
    <w:link w:val="281"/>
    <w:uiPriority w:val="99"/>
    <w:rsid w:val="00EE5AFA"/>
    <w:rPr>
      <w:rFonts w:ascii="Times New Roman" w:eastAsia="Times New Roman" w:hAnsi="Times New Roman" w:cs="Times New Roman"/>
      <w:sz w:val="13"/>
      <w:szCs w:val="13"/>
      <w:shd w:val="clear" w:color="auto" w:fill="FFFFFF"/>
    </w:rPr>
  </w:style>
  <w:style w:type="character" w:customStyle="1" w:styleId="36TimesNewRoman75pt">
    <w:name w:val="Основной текст (36) + Times New Roman;7;5 pt"/>
    <w:rsid w:val="00EE5AFA"/>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42Candara7pt">
    <w:name w:val="Основной текст (42) + Candara;7 pt"/>
    <w:rsid w:val="00EE5AFA"/>
    <w:rPr>
      <w:rFonts w:ascii="Candara" w:eastAsia="Candara" w:hAnsi="Candara" w:cs="Candara"/>
      <w:color w:val="000000"/>
      <w:spacing w:val="0"/>
      <w:w w:val="100"/>
      <w:position w:val="0"/>
      <w:sz w:val="14"/>
      <w:szCs w:val="14"/>
      <w:shd w:val="clear" w:color="auto" w:fill="FFFFFF"/>
      <w:lang w:val="ru-RU" w:eastAsia="ru-RU" w:bidi="ru-RU"/>
    </w:rPr>
  </w:style>
  <w:style w:type="character" w:customStyle="1" w:styleId="422">
    <w:name w:val="Основной текст (42) + Курсив"/>
    <w:uiPriority w:val="99"/>
    <w:rsid w:val="00EE5AFA"/>
    <w:rPr>
      <w:rFonts w:ascii="Times New Roman" w:eastAsia="Times New Roman" w:hAnsi="Times New Roman" w:cs="Times New Roman"/>
      <w:i/>
      <w:iCs/>
      <w:color w:val="000000"/>
      <w:spacing w:val="0"/>
      <w:w w:val="100"/>
      <w:position w:val="0"/>
      <w:sz w:val="15"/>
      <w:szCs w:val="15"/>
      <w:shd w:val="clear" w:color="auto" w:fill="FFFFFF"/>
      <w:lang w:val="ru-RU" w:eastAsia="ru-RU" w:bidi="ru-RU"/>
    </w:rPr>
  </w:style>
  <w:style w:type="character" w:customStyle="1" w:styleId="5f1">
    <w:name w:val="Подпись к таблице (5)_"/>
    <w:uiPriority w:val="99"/>
    <w:rsid w:val="00EE5AFA"/>
    <w:rPr>
      <w:rFonts w:ascii="Times New Roman" w:eastAsia="Times New Roman" w:hAnsi="Times New Roman" w:cs="Times New Roman"/>
      <w:b w:val="0"/>
      <w:bCs w:val="0"/>
      <w:i w:val="0"/>
      <w:iCs w:val="0"/>
      <w:smallCaps w:val="0"/>
      <w:strike w:val="0"/>
      <w:sz w:val="11"/>
      <w:szCs w:val="11"/>
      <w:u w:val="none"/>
    </w:rPr>
  </w:style>
  <w:style w:type="character" w:customStyle="1" w:styleId="5f2">
    <w:name w:val="Подпись к таблице (5)"/>
    <w:uiPriority w:val="99"/>
    <w:rsid w:val="00EE5AF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69">
    <w:name w:val="Подпись к таблице (6)_"/>
    <w:link w:val="6a"/>
    <w:uiPriority w:val="99"/>
    <w:rsid w:val="00EE5AFA"/>
    <w:rPr>
      <w:rFonts w:ascii="Arial" w:eastAsia="Arial" w:hAnsi="Arial" w:cs="Arial"/>
      <w:sz w:val="11"/>
      <w:szCs w:val="11"/>
      <w:shd w:val="clear" w:color="auto" w:fill="FFFFFF"/>
    </w:rPr>
  </w:style>
  <w:style w:type="character" w:customStyle="1" w:styleId="6TimesNewRoman10pt0">
    <w:name w:val="Подпись к таблице (6) + Times New Roman;10 pt"/>
    <w:rsid w:val="00EE5AFA"/>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Candara21pt">
    <w:name w:val="Основной текст (2) + Candara;21 pt;Не полужирный;Не курсив"/>
    <w:rsid w:val="00EE5AFA"/>
    <w:rPr>
      <w:rFonts w:ascii="Candara" w:eastAsia="Candara" w:hAnsi="Candara" w:cs="Candara"/>
      <w:b w:val="0"/>
      <w:bCs w:val="0"/>
      <w:i w:val="0"/>
      <w:iCs w:val="0"/>
      <w:smallCaps w:val="0"/>
      <w:strike w:val="0"/>
      <w:color w:val="000000"/>
      <w:spacing w:val="0"/>
      <w:w w:val="100"/>
      <w:position w:val="0"/>
      <w:sz w:val="42"/>
      <w:szCs w:val="42"/>
      <w:u w:val="none"/>
      <w:lang w:val="ru-RU" w:eastAsia="ru-RU" w:bidi="ru-RU"/>
    </w:rPr>
  </w:style>
  <w:style w:type="character" w:customStyle="1" w:styleId="44Exact">
    <w:name w:val="Основной текст (44) Exact"/>
    <w:link w:val="440"/>
    <w:uiPriority w:val="99"/>
    <w:rsid w:val="00EE5AFA"/>
    <w:rPr>
      <w:rFonts w:ascii="Franklin Gothic Heavy" w:eastAsia="Franklin Gothic Heavy" w:hAnsi="Franklin Gothic Heavy" w:cs="Franklin Gothic Heavy"/>
      <w:sz w:val="32"/>
      <w:szCs w:val="32"/>
      <w:shd w:val="clear" w:color="auto" w:fill="FFFFFF"/>
    </w:rPr>
  </w:style>
  <w:style w:type="character" w:customStyle="1" w:styleId="7Exact">
    <w:name w:val="Подпись к картинке (7) Exact"/>
    <w:link w:val="76"/>
    <w:uiPriority w:val="99"/>
    <w:rsid w:val="00EE5AFA"/>
    <w:rPr>
      <w:rFonts w:ascii="Times New Roman" w:eastAsia="Times New Roman" w:hAnsi="Times New Roman" w:cs="Times New Roman"/>
      <w:b/>
      <w:bCs/>
      <w:sz w:val="21"/>
      <w:szCs w:val="21"/>
      <w:shd w:val="clear" w:color="auto" w:fill="FFFFFF"/>
    </w:rPr>
  </w:style>
  <w:style w:type="character" w:customStyle="1" w:styleId="8Exact">
    <w:name w:val="Подпись к картинке (8) Exact"/>
    <w:link w:val="86"/>
    <w:uiPriority w:val="99"/>
    <w:rsid w:val="00EE5AFA"/>
    <w:rPr>
      <w:rFonts w:ascii="Arial" w:eastAsia="Arial" w:hAnsi="Arial" w:cs="Arial"/>
      <w:sz w:val="8"/>
      <w:szCs w:val="8"/>
      <w:shd w:val="clear" w:color="auto" w:fill="FFFFFF"/>
    </w:rPr>
  </w:style>
  <w:style w:type="character" w:customStyle="1" w:styleId="7Exact0">
    <w:name w:val="Подпись к таблице (7) Exact"/>
    <w:link w:val="77"/>
    <w:uiPriority w:val="99"/>
    <w:rsid w:val="00EE5AFA"/>
    <w:rPr>
      <w:rFonts w:ascii="Times New Roman" w:eastAsia="Times New Roman" w:hAnsi="Times New Roman" w:cs="Times New Roman"/>
      <w:sz w:val="11"/>
      <w:szCs w:val="11"/>
      <w:shd w:val="clear" w:color="auto" w:fill="FFFFFF"/>
    </w:rPr>
  </w:style>
  <w:style w:type="character" w:customStyle="1" w:styleId="8Exact0">
    <w:name w:val="Подпись к таблице (8) Exact"/>
    <w:link w:val="87"/>
    <w:uiPriority w:val="99"/>
    <w:rsid w:val="00EE5AFA"/>
    <w:rPr>
      <w:rFonts w:ascii="Times New Roman" w:eastAsia="Times New Roman" w:hAnsi="Times New Roman" w:cs="Times New Roman"/>
      <w:sz w:val="10"/>
      <w:szCs w:val="10"/>
      <w:shd w:val="clear" w:color="auto" w:fill="FFFFFF"/>
    </w:rPr>
  </w:style>
  <w:style w:type="character" w:customStyle="1" w:styleId="275pt0">
    <w:name w:val="Основной текст (2) + 7;5 pt;Не полужирный;Не курсив;Малые прописные"/>
    <w:rsid w:val="00EE5AFA"/>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25pt0">
    <w:name w:val="Основной текст (2) + 5 pt;Не полужирный"/>
    <w:rsid w:val="00EE5AFA"/>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Candara65pt">
    <w:name w:val="Основной текст (2) + Candara;6;5 pt;Не полужирный;Не курсив"/>
    <w:rsid w:val="00EE5AFA"/>
    <w:rPr>
      <w:rFonts w:ascii="Candara" w:eastAsia="Candara" w:hAnsi="Candara" w:cs="Candara"/>
      <w:b w:val="0"/>
      <w:bCs w:val="0"/>
      <w:i w:val="0"/>
      <w:iCs w:val="0"/>
      <w:smallCaps w:val="0"/>
      <w:strike w:val="0"/>
      <w:color w:val="000000"/>
      <w:spacing w:val="0"/>
      <w:w w:val="100"/>
      <w:position w:val="0"/>
      <w:sz w:val="13"/>
      <w:szCs w:val="13"/>
      <w:u w:val="none"/>
      <w:lang w:val="ru-RU" w:eastAsia="ru-RU" w:bidi="ru-RU"/>
    </w:rPr>
  </w:style>
  <w:style w:type="character" w:customStyle="1" w:styleId="2Candara7pt">
    <w:name w:val="Основной текст (2) + Candara;7 pt;Не полужирный;Не курсив"/>
    <w:rsid w:val="00EE5AFA"/>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265pt1">
    <w:name w:val="Основной текст (2) + 6;5 pt;Не полужирный;Не курсив;Малые прописные"/>
    <w:rsid w:val="00EE5AFA"/>
    <w:rPr>
      <w:rFonts w:ascii="Times New Roman" w:eastAsia="Times New Roman" w:hAnsi="Times New Roman" w:cs="Times New Roman"/>
      <w:b w:val="0"/>
      <w:bCs w:val="0"/>
      <w:i w:val="0"/>
      <w:iCs w:val="0"/>
      <w:smallCaps/>
      <w:strike w:val="0"/>
      <w:color w:val="000000"/>
      <w:spacing w:val="0"/>
      <w:w w:val="100"/>
      <w:position w:val="0"/>
      <w:sz w:val="13"/>
      <w:szCs w:val="13"/>
      <w:u w:val="none"/>
      <w:lang w:val="ru-RU" w:eastAsia="ru-RU" w:bidi="ru-RU"/>
    </w:rPr>
  </w:style>
  <w:style w:type="character" w:customStyle="1" w:styleId="45Exact">
    <w:name w:val="Основной текст (45) Exact"/>
    <w:link w:val="450"/>
    <w:uiPriority w:val="99"/>
    <w:rsid w:val="00EE5AFA"/>
    <w:rPr>
      <w:rFonts w:ascii="Times New Roman" w:eastAsia="Times New Roman" w:hAnsi="Times New Roman" w:cs="Times New Roman"/>
      <w:sz w:val="11"/>
      <w:szCs w:val="11"/>
      <w:shd w:val="clear" w:color="auto" w:fill="FFFFFF"/>
    </w:rPr>
  </w:style>
  <w:style w:type="character" w:customStyle="1" w:styleId="9Exact">
    <w:name w:val="Подпись к картинке (9) Exact"/>
    <w:link w:val="96"/>
    <w:uiPriority w:val="99"/>
    <w:rsid w:val="00EE5AFA"/>
    <w:rPr>
      <w:rFonts w:ascii="Times New Roman" w:eastAsia="Times New Roman" w:hAnsi="Times New Roman" w:cs="Times New Roman"/>
      <w:sz w:val="20"/>
      <w:szCs w:val="20"/>
      <w:shd w:val="clear" w:color="auto" w:fill="FFFFFF"/>
    </w:rPr>
  </w:style>
  <w:style w:type="character" w:customStyle="1" w:styleId="91ptExact">
    <w:name w:val="Подпись к картинке (9) + Малые прописные;Интервал 1 pt Exact"/>
    <w:rsid w:val="00EE5AFA"/>
    <w:rPr>
      <w:rFonts w:ascii="Times New Roman" w:eastAsia="Times New Roman" w:hAnsi="Times New Roman" w:cs="Times New Roman"/>
      <w:smallCaps/>
      <w:color w:val="000000"/>
      <w:spacing w:val="20"/>
      <w:w w:val="100"/>
      <w:position w:val="0"/>
      <w:sz w:val="20"/>
      <w:szCs w:val="20"/>
      <w:shd w:val="clear" w:color="auto" w:fill="FFFFFF"/>
      <w:lang w:val="ru-RU" w:eastAsia="ru-RU" w:bidi="ru-RU"/>
    </w:rPr>
  </w:style>
  <w:style w:type="character" w:customStyle="1" w:styleId="995pt1ptExact">
    <w:name w:val="Подпись к картинке (9) + 9;5 pt;Полужирный;Курсив;Интервал 1 pt Exact"/>
    <w:rsid w:val="00EE5AFA"/>
    <w:rPr>
      <w:rFonts w:ascii="Times New Roman" w:eastAsia="Times New Roman" w:hAnsi="Times New Roman" w:cs="Times New Roman"/>
      <w:b/>
      <w:bCs/>
      <w:i/>
      <w:iCs/>
      <w:color w:val="000000"/>
      <w:spacing w:val="30"/>
      <w:w w:val="100"/>
      <w:position w:val="0"/>
      <w:sz w:val="19"/>
      <w:szCs w:val="19"/>
      <w:shd w:val="clear" w:color="auto" w:fill="FFFFFF"/>
      <w:lang w:val="ru-RU" w:eastAsia="ru-RU" w:bidi="ru-RU"/>
    </w:rPr>
  </w:style>
  <w:style w:type="character" w:customStyle="1" w:styleId="46Exact">
    <w:name w:val="Основной текст (46) Exact"/>
    <w:link w:val="460"/>
    <w:uiPriority w:val="99"/>
    <w:rsid w:val="00EE5AFA"/>
    <w:rPr>
      <w:rFonts w:ascii="Times New Roman" w:eastAsia="Times New Roman" w:hAnsi="Times New Roman" w:cs="Times New Roman"/>
      <w:sz w:val="11"/>
      <w:szCs w:val="11"/>
      <w:shd w:val="clear" w:color="auto" w:fill="FFFFFF"/>
    </w:rPr>
  </w:style>
  <w:style w:type="character" w:customStyle="1" w:styleId="211pt1pt">
    <w:name w:val="Основной текст (2) + 11 pt;Не курсив;Интервал 1 pt"/>
    <w:rsid w:val="00EE5AF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Arial95pt1pt">
    <w:name w:val="Основной текст (2) + Arial;9;5 pt;Не полужирный;Интервал 1 pt"/>
    <w:rsid w:val="00EE5AFA"/>
    <w:rPr>
      <w:rFonts w:ascii="Arial" w:eastAsia="Arial" w:hAnsi="Arial" w:cs="Arial"/>
      <w:b w:val="0"/>
      <w:bCs w:val="0"/>
      <w:i w:val="0"/>
      <w:iCs w:val="0"/>
      <w:smallCaps w:val="0"/>
      <w:strike w:val="0"/>
      <w:color w:val="000000"/>
      <w:spacing w:val="20"/>
      <w:w w:val="100"/>
      <w:position w:val="0"/>
      <w:sz w:val="19"/>
      <w:szCs w:val="19"/>
      <w:u w:val="none"/>
      <w:lang w:val="ru-RU" w:eastAsia="ru-RU" w:bidi="ru-RU"/>
    </w:rPr>
  </w:style>
  <w:style w:type="character" w:customStyle="1" w:styleId="62Exact">
    <w:name w:val="Заголовок №6 (2) Exact"/>
    <w:uiPriority w:val="99"/>
    <w:rsid w:val="00EE5AFA"/>
    <w:rPr>
      <w:rFonts w:ascii="Times New Roman" w:eastAsia="Times New Roman" w:hAnsi="Times New Roman" w:cs="Times New Roman"/>
      <w:b/>
      <w:bCs/>
      <w:i w:val="0"/>
      <w:iCs w:val="0"/>
      <w:smallCaps w:val="0"/>
      <w:strike w:val="0"/>
      <w:sz w:val="21"/>
      <w:szCs w:val="21"/>
      <w:u w:val="none"/>
    </w:rPr>
  </w:style>
  <w:style w:type="character" w:customStyle="1" w:styleId="36TimesNewRoman75ptExact">
    <w:name w:val="Основной текст (36) + Times New Roman;7;5 pt;Малые прописные Exact"/>
    <w:rsid w:val="00EE5AFA"/>
    <w:rPr>
      <w:rFonts w:ascii="Times New Roman" w:eastAsia="Times New Roman" w:hAnsi="Times New Roman" w:cs="Times New Roman"/>
      <w:smallCaps/>
      <w:color w:val="000000"/>
      <w:spacing w:val="0"/>
      <w:w w:val="100"/>
      <w:position w:val="0"/>
      <w:sz w:val="15"/>
      <w:szCs w:val="15"/>
      <w:u w:val="single"/>
      <w:shd w:val="clear" w:color="auto" w:fill="FFFFFF"/>
      <w:lang w:val="ru-RU" w:eastAsia="ru-RU" w:bidi="ru-RU"/>
    </w:rPr>
  </w:style>
  <w:style w:type="character" w:customStyle="1" w:styleId="36TimesNewRoman75ptExact0">
    <w:name w:val="Основной текст (36) + Times New Roman;7;5 pt;Курсив Exact"/>
    <w:rsid w:val="00EE5AFA"/>
    <w:rPr>
      <w:rFonts w:ascii="Times New Roman" w:eastAsia="Times New Roman" w:hAnsi="Times New Roman" w:cs="Times New Roman"/>
      <w:i/>
      <w:iCs/>
      <w:color w:val="000000"/>
      <w:spacing w:val="0"/>
      <w:w w:val="100"/>
      <w:position w:val="0"/>
      <w:sz w:val="15"/>
      <w:szCs w:val="15"/>
      <w:u w:val="single"/>
      <w:shd w:val="clear" w:color="auto" w:fill="FFFFFF"/>
      <w:lang w:val="ru-RU" w:eastAsia="ru-RU" w:bidi="ru-RU"/>
    </w:rPr>
  </w:style>
  <w:style w:type="character" w:customStyle="1" w:styleId="36Exact0">
    <w:name w:val="Основной текст (36) + Малые прописные Exact"/>
    <w:uiPriority w:val="99"/>
    <w:rsid w:val="00EE5AFA"/>
    <w:rPr>
      <w:rFonts w:ascii="Candara" w:eastAsia="Candara" w:hAnsi="Candara" w:cs="Candara"/>
      <w:smallCaps/>
      <w:color w:val="000000"/>
      <w:spacing w:val="0"/>
      <w:w w:val="100"/>
      <w:position w:val="0"/>
      <w:sz w:val="14"/>
      <w:szCs w:val="14"/>
      <w:u w:val="single"/>
      <w:shd w:val="clear" w:color="auto" w:fill="FFFFFF"/>
      <w:lang w:val="ru-RU" w:eastAsia="ru-RU" w:bidi="ru-RU"/>
    </w:rPr>
  </w:style>
  <w:style w:type="character" w:customStyle="1" w:styleId="2Arial45pt">
    <w:name w:val="Основной текст (2) + Arial;4;5 pt;Не полужирный;Не курсив"/>
    <w:rsid w:val="00EE5AFA"/>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275pt1">
    <w:name w:val="Основной текст (2) + 7;5 pt;Не полужирный"/>
    <w:rsid w:val="00EE5AF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47Exact">
    <w:name w:val="Основной текст (47) Exact"/>
    <w:link w:val="470"/>
    <w:uiPriority w:val="99"/>
    <w:rsid w:val="00EE5AFA"/>
    <w:rPr>
      <w:rFonts w:ascii="Times New Roman" w:eastAsia="Times New Roman" w:hAnsi="Times New Roman" w:cs="Times New Roman"/>
      <w:sz w:val="10"/>
      <w:szCs w:val="10"/>
      <w:shd w:val="clear" w:color="auto" w:fill="FFFFFF"/>
    </w:rPr>
  </w:style>
  <w:style w:type="character" w:customStyle="1" w:styleId="4775ptExact">
    <w:name w:val="Основной текст (47) + 7;5 pt;Полужирный;Курсив Exact"/>
    <w:rsid w:val="00EE5AFA"/>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48Exact">
    <w:name w:val="Основной текст (48) Exact"/>
    <w:uiPriority w:val="99"/>
    <w:rsid w:val="00EE5AFA"/>
    <w:rPr>
      <w:rFonts w:ascii="Times New Roman" w:eastAsia="Times New Roman" w:hAnsi="Times New Roman" w:cs="Times New Roman"/>
      <w:b/>
      <w:bCs/>
      <w:i w:val="0"/>
      <w:iCs w:val="0"/>
      <w:smallCaps w:val="0"/>
      <w:strike w:val="0"/>
      <w:sz w:val="17"/>
      <w:szCs w:val="17"/>
      <w:u w:val="none"/>
    </w:rPr>
  </w:style>
  <w:style w:type="character" w:customStyle="1" w:styleId="3085ptExact">
    <w:name w:val="Основной текст (30) + 8;5 pt;Полужирный Exact"/>
    <w:rsid w:val="00EE5AFA"/>
    <w:rPr>
      <w:rFonts w:ascii="Times New Roman" w:eastAsia="Times New Roman" w:hAnsi="Times New Roman" w:cs="Times New Roman"/>
      <w:b/>
      <w:bCs/>
      <w:i w:val="0"/>
      <w:iCs w:val="0"/>
      <w:smallCaps w:val="0"/>
      <w:strike w:val="0"/>
      <w:sz w:val="17"/>
      <w:szCs w:val="17"/>
      <w:u w:val="none"/>
    </w:rPr>
  </w:style>
  <w:style w:type="character" w:customStyle="1" w:styleId="489ptExact">
    <w:name w:val="Основной текст (48) + 9 pt;Не полужирный Exact"/>
    <w:rsid w:val="00EE5AFA"/>
    <w:rPr>
      <w:rFonts w:ascii="Times New Roman" w:eastAsia="Times New Roman" w:hAnsi="Times New Roman" w:cs="Times New Roman"/>
      <w:b w:val="0"/>
      <w:bCs w:val="0"/>
      <w:sz w:val="18"/>
      <w:szCs w:val="18"/>
      <w:u w:val="single"/>
      <w:shd w:val="clear" w:color="auto" w:fill="FFFFFF"/>
    </w:rPr>
  </w:style>
  <w:style w:type="character" w:customStyle="1" w:styleId="10Exact">
    <w:name w:val="Подпись к картинке (10) Exact"/>
    <w:link w:val="102"/>
    <w:uiPriority w:val="99"/>
    <w:rsid w:val="00EE5AFA"/>
    <w:rPr>
      <w:rFonts w:ascii="Arial" w:eastAsia="Arial" w:hAnsi="Arial" w:cs="Arial"/>
      <w:sz w:val="16"/>
      <w:szCs w:val="16"/>
      <w:shd w:val="clear" w:color="auto" w:fill="FFFFFF"/>
    </w:rPr>
  </w:style>
  <w:style w:type="character" w:customStyle="1" w:styleId="11Exact">
    <w:name w:val="Подпись к картинке (11) Exact"/>
    <w:link w:val="116"/>
    <w:uiPriority w:val="99"/>
    <w:rsid w:val="00EE5AFA"/>
    <w:rPr>
      <w:rFonts w:ascii="Arial" w:eastAsia="Arial" w:hAnsi="Arial" w:cs="Arial"/>
      <w:b/>
      <w:bCs/>
      <w:sz w:val="15"/>
      <w:szCs w:val="15"/>
      <w:shd w:val="clear" w:color="auto" w:fill="FFFFFF"/>
    </w:rPr>
  </w:style>
  <w:style w:type="character" w:customStyle="1" w:styleId="12Exact0">
    <w:name w:val="Подпись к картинке (12) Exact"/>
    <w:link w:val="123"/>
    <w:uiPriority w:val="99"/>
    <w:rsid w:val="00EE5AFA"/>
    <w:rPr>
      <w:rFonts w:ascii="Candara" w:eastAsia="Candara" w:hAnsi="Candara" w:cs="Candara"/>
      <w:sz w:val="14"/>
      <w:szCs w:val="14"/>
      <w:shd w:val="clear" w:color="auto" w:fill="FFFFFF"/>
    </w:rPr>
  </w:style>
  <w:style w:type="character" w:customStyle="1" w:styleId="49Exact">
    <w:name w:val="Основной текст (49) Exact"/>
    <w:link w:val="490"/>
    <w:uiPriority w:val="99"/>
    <w:rsid w:val="00EE5AFA"/>
    <w:rPr>
      <w:rFonts w:ascii="Arial" w:eastAsia="Arial" w:hAnsi="Arial" w:cs="Arial"/>
      <w:sz w:val="16"/>
      <w:szCs w:val="16"/>
      <w:shd w:val="clear" w:color="auto" w:fill="FFFFFF"/>
    </w:rPr>
  </w:style>
  <w:style w:type="character" w:customStyle="1" w:styleId="480">
    <w:name w:val="Основной текст (48)_"/>
    <w:link w:val="481"/>
    <w:uiPriority w:val="99"/>
    <w:rsid w:val="00EE5AFA"/>
    <w:rPr>
      <w:rFonts w:ascii="Times New Roman" w:eastAsia="Times New Roman" w:hAnsi="Times New Roman" w:cs="Times New Roman"/>
      <w:b/>
      <w:bCs/>
      <w:sz w:val="17"/>
      <w:szCs w:val="17"/>
      <w:shd w:val="clear" w:color="auto" w:fill="FFFFFF"/>
    </w:rPr>
  </w:style>
  <w:style w:type="character" w:customStyle="1" w:styleId="300">
    <w:name w:val="Основной текст (30)_"/>
    <w:uiPriority w:val="99"/>
    <w:rsid w:val="00EE5AFA"/>
    <w:rPr>
      <w:rFonts w:ascii="Times New Roman" w:eastAsia="Times New Roman" w:hAnsi="Times New Roman" w:cs="Times New Roman"/>
      <w:b w:val="0"/>
      <w:bCs w:val="0"/>
      <w:i w:val="0"/>
      <w:iCs w:val="0"/>
      <w:smallCaps w:val="0"/>
      <w:strike w:val="0"/>
      <w:sz w:val="18"/>
      <w:szCs w:val="18"/>
      <w:u w:val="none"/>
    </w:rPr>
  </w:style>
  <w:style w:type="character" w:customStyle="1" w:styleId="3085pt">
    <w:name w:val="Основной текст (30) + 8;5 pt;Полужирный"/>
    <w:rsid w:val="00EE5AFA"/>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301">
    <w:name w:val="Основной текст (30)"/>
    <w:uiPriority w:val="99"/>
    <w:rsid w:val="00EE5AFA"/>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character" w:customStyle="1" w:styleId="29pt0">
    <w:name w:val="Основной текст (2) + 9 pt;Не курсив"/>
    <w:rsid w:val="00EE5AF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rial">
    <w:name w:val="Колонтитул + Arial"/>
    <w:uiPriority w:val="99"/>
    <w:rsid w:val="00EE5AF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500">
    <w:name w:val="Основной текст (50)_"/>
    <w:link w:val="501"/>
    <w:uiPriority w:val="99"/>
    <w:rsid w:val="00EE5AFA"/>
    <w:rPr>
      <w:rFonts w:ascii="Times New Roman" w:eastAsia="Times New Roman" w:hAnsi="Times New Roman" w:cs="Times New Roman"/>
      <w:b/>
      <w:bCs/>
      <w:i/>
      <w:iCs/>
      <w:sz w:val="21"/>
      <w:szCs w:val="21"/>
      <w:shd w:val="clear" w:color="auto" w:fill="FFFFFF"/>
    </w:rPr>
  </w:style>
  <w:style w:type="character" w:customStyle="1" w:styleId="5010pt">
    <w:name w:val="Основной текст (50) + 10 pt"/>
    <w:uiPriority w:val="99"/>
    <w:rsid w:val="00EE5AFA"/>
    <w:rPr>
      <w:rFonts w:ascii="Times New Roman" w:eastAsia="Times New Roman" w:hAnsi="Times New Roman" w:cs="Times New Roman"/>
      <w:b w:val="0"/>
      <w:bCs w:val="0"/>
      <w:i w:val="0"/>
      <w:iCs w:val="0"/>
      <w:color w:val="000000"/>
      <w:spacing w:val="0"/>
      <w:w w:val="100"/>
      <w:position w:val="0"/>
      <w:sz w:val="20"/>
      <w:szCs w:val="20"/>
      <w:shd w:val="clear" w:color="auto" w:fill="FFFFFF"/>
      <w:lang w:val="ru-RU" w:eastAsia="ru-RU" w:bidi="ru-RU"/>
    </w:rPr>
  </w:style>
  <w:style w:type="paragraph" w:customStyle="1" w:styleId="5c">
    <w:name w:val="Основной текст (5)"/>
    <w:basedOn w:val="a3"/>
    <w:link w:val="5b"/>
    <w:uiPriority w:val="99"/>
    <w:rsid w:val="00EE5AFA"/>
    <w:pPr>
      <w:widowControl w:val="0"/>
      <w:shd w:val="clear" w:color="auto" w:fill="FFFFFF"/>
      <w:spacing w:after="0" w:line="293" w:lineRule="exact"/>
      <w:ind w:hanging="200"/>
      <w:jc w:val="both"/>
    </w:pPr>
    <w:rPr>
      <w:rFonts w:ascii="Times New Roman" w:eastAsia="Times New Roman" w:hAnsi="Times New Roman"/>
      <w:sz w:val="20"/>
      <w:szCs w:val="20"/>
    </w:rPr>
  </w:style>
  <w:style w:type="paragraph" w:customStyle="1" w:styleId="3f5">
    <w:name w:val="Заголовок №3"/>
    <w:basedOn w:val="a3"/>
    <w:link w:val="3f4"/>
    <w:uiPriority w:val="99"/>
    <w:rsid w:val="00EE5AFA"/>
    <w:pPr>
      <w:widowControl w:val="0"/>
      <w:shd w:val="clear" w:color="auto" w:fill="FFFFFF"/>
      <w:spacing w:after="640" w:line="354" w:lineRule="exact"/>
      <w:jc w:val="center"/>
      <w:outlineLvl w:val="2"/>
    </w:pPr>
    <w:rPr>
      <w:rFonts w:ascii="Times New Roman" w:eastAsia="Times New Roman" w:hAnsi="Times New Roman"/>
      <w:b/>
      <w:bCs/>
      <w:spacing w:val="80"/>
      <w:sz w:val="32"/>
      <w:szCs w:val="32"/>
    </w:rPr>
  </w:style>
  <w:style w:type="paragraph" w:customStyle="1" w:styleId="2fc">
    <w:name w:val="Заголовок №2"/>
    <w:basedOn w:val="a3"/>
    <w:link w:val="2fb"/>
    <w:uiPriority w:val="99"/>
    <w:rsid w:val="00EE5AFA"/>
    <w:pPr>
      <w:widowControl w:val="0"/>
      <w:shd w:val="clear" w:color="auto" w:fill="FFFFFF"/>
      <w:spacing w:before="640" w:after="0" w:line="354" w:lineRule="exact"/>
      <w:outlineLvl w:val="1"/>
    </w:pPr>
    <w:rPr>
      <w:rFonts w:ascii="Times New Roman" w:eastAsia="Times New Roman" w:hAnsi="Times New Roman"/>
      <w:b/>
      <w:bCs/>
      <w:i/>
      <w:iCs/>
      <w:sz w:val="32"/>
      <w:szCs w:val="32"/>
    </w:rPr>
  </w:style>
  <w:style w:type="paragraph" w:customStyle="1" w:styleId="3f7">
    <w:name w:val="Основной текст (3)"/>
    <w:basedOn w:val="a3"/>
    <w:link w:val="3f6"/>
    <w:uiPriority w:val="99"/>
    <w:rsid w:val="00EE5AFA"/>
    <w:pPr>
      <w:widowControl w:val="0"/>
      <w:shd w:val="clear" w:color="auto" w:fill="FFFFFF"/>
      <w:spacing w:before="140" w:after="0" w:line="758" w:lineRule="exact"/>
      <w:jc w:val="center"/>
    </w:pPr>
    <w:rPr>
      <w:rFonts w:ascii="Times New Roman" w:eastAsia="Times New Roman" w:hAnsi="Times New Roman"/>
      <w:b/>
      <w:bCs/>
      <w:i/>
      <w:iCs/>
      <w:sz w:val="28"/>
      <w:szCs w:val="28"/>
    </w:rPr>
  </w:style>
  <w:style w:type="paragraph" w:customStyle="1" w:styleId="321">
    <w:name w:val="Заголовок №3 (2)"/>
    <w:basedOn w:val="a3"/>
    <w:link w:val="320"/>
    <w:uiPriority w:val="99"/>
    <w:rsid w:val="00EE5AFA"/>
    <w:pPr>
      <w:widowControl w:val="0"/>
      <w:shd w:val="clear" w:color="auto" w:fill="FFFFFF"/>
      <w:spacing w:after="400" w:line="758" w:lineRule="exact"/>
      <w:jc w:val="center"/>
      <w:outlineLvl w:val="2"/>
    </w:pPr>
    <w:rPr>
      <w:rFonts w:ascii="Times New Roman" w:eastAsia="Times New Roman" w:hAnsi="Times New Roman"/>
      <w:b/>
      <w:bCs/>
      <w:sz w:val="32"/>
      <w:szCs w:val="32"/>
    </w:rPr>
  </w:style>
  <w:style w:type="paragraph" w:customStyle="1" w:styleId="4e">
    <w:name w:val="Основной текст (4)"/>
    <w:basedOn w:val="a3"/>
    <w:link w:val="4d"/>
    <w:uiPriority w:val="99"/>
    <w:rsid w:val="00EE5AFA"/>
    <w:pPr>
      <w:widowControl w:val="0"/>
      <w:shd w:val="clear" w:color="auto" w:fill="FFFFFF"/>
      <w:spacing w:before="400" w:after="640" w:line="266" w:lineRule="exact"/>
      <w:ind w:hanging="300"/>
    </w:pPr>
    <w:rPr>
      <w:rFonts w:ascii="Times New Roman" w:eastAsia="Times New Roman" w:hAnsi="Times New Roman"/>
      <w:b/>
      <w:bCs/>
    </w:rPr>
  </w:style>
  <w:style w:type="paragraph" w:customStyle="1" w:styleId="521">
    <w:name w:val="Заголовок №5 (2)"/>
    <w:basedOn w:val="a3"/>
    <w:link w:val="520"/>
    <w:uiPriority w:val="99"/>
    <w:rsid w:val="00EE5AFA"/>
    <w:pPr>
      <w:widowControl w:val="0"/>
      <w:shd w:val="clear" w:color="auto" w:fill="FFFFFF"/>
      <w:spacing w:after="0" w:line="250" w:lineRule="exact"/>
      <w:outlineLvl w:val="4"/>
    </w:pPr>
    <w:rPr>
      <w:rFonts w:ascii="Lucida Sans Unicode" w:eastAsia="Lucida Sans Unicode" w:hAnsi="Lucida Sans Unicode" w:cs="Lucida Sans Unicode"/>
      <w:sz w:val="16"/>
      <w:szCs w:val="16"/>
    </w:rPr>
  </w:style>
  <w:style w:type="paragraph" w:customStyle="1" w:styleId="531">
    <w:name w:val="Заголовок №5 (3)"/>
    <w:basedOn w:val="a3"/>
    <w:link w:val="530"/>
    <w:uiPriority w:val="99"/>
    <w:rsid w:val="00EE5AFA"/>
    <w:pPr>
      <w:widowControl w:val="0"/>
      <w:shd w:val="clear" w:color="auto" w:fill="FFFFFF"/>
      <w:spacing w:after="0" w:line="298" w:lineRule="exact"/>
      <w:outlineLvl w:val="4"/>
    </w:pPr>
    <w:rPr>
      <w:rFonts w:ascii="Lucida Sans Unicode" w:eastAsia="Lucida Sans Unicode" w:hAnsi="Lucida Sans Unicode" w:cs="Lucida Sans Unicode"/>
      <w:sz w:val="16"/>
      <w:szCs w:val="16"/>
    </w:rPr>
  </w:style>
  <w:style w:type="paragraph" w:customStyle="1" w:styleId="541">
    <w:name w:val="Заголовок №5 (4)"/>
    <w:basedOn w:val="a3"/>
    <w:link w:val="540"/>
    <w:uiPriority w:val="99"/>
    <w:rsid w:val="00EE5AFA"/>
    <w:pPr>
      <w:widowControl w:val="0"/>
      <w:shd w:val="clear" w:color="auto" w:fill="FFFFFF"/>
      <w:spacing w:after="0" w:line="276" w:lineRule="exact"/>
      <w:outlineLvl w:val="4"/>
    </w:pPr>
    <w:rPr>
      <w:rFonts w:ascii="Lucida Sans Unicode" w:eastAsia="Lucida Sans Unicode" w:hAnsi="Lucida Sans Unicode" w:cs="Lucida Sans Unicode"/>
      <w:sz w:val="16"/>
      <w:szCs w:val="16"/>
    </w:rPr>
  </w:style>
  <w:style w:type="paragraph" w:customStyle="1" w:styleId="551">
    <w:name w:val="Заголовок №5 (5)"/>
    <w:basedOn w:val="a3"/>
    <w:link w:val="550"/>
    <w:uiPriority w:val="99"/>
    <w:rsid w:val="00EE5AFA"/>
    <w:pPr>
      <w:widowControl w:val="0"/>
      <w:shd w:val="clear" w:color="auto" w:fill="FFFFFF"/>
      <w:spacing w:after="0" w:line="298" w:lineRule="exact"/>
      <w:outlineLvl w:val="4"/>
    </w:pPr>
    <w:rPr>
      <w:rFonts w:ascii="Lucida Sans Unicode" w:eastAsia="Lucida Sans Unicode" w:hAnsi="Lucida Sans Unicode" w:cs="Lucida Sans Unicode"/>
      <w:sz w:val="16"/>
      <w:szCs w:val="16"/>
    </w:rPr>
  </w:style>
  <w:style w:type="paragraph" w:customStyle="1" w:styleId="65">
    <w:name w:val="Основной текст (6)"/>
    <w:basedOn w:val="a3"/>
    <w:link w:val="64"/>
    <w:uiPriority w:val="99"/>
    <w:rsid w:val="00EE5AFA"/>
    <w:pPr>
      <w:widowControl w:val="0"/>
      <w:shd w:val="clear" w:color="auto" w:fill="FFFFFF"/>
      <w:spacing w:after="0" w:line="222" w:lineRule="exact"/>
    </w:pPr>
    <w:rPr>
      <w:rFonts w:ascii="Trebuchet MS" w:eastAsia="Trebuchet MS" w:hAnsi="Trebuchet MS" w:cs="Trebuchet MS"/>
      <w:sz w:val="13"/>
      <w:szCs w:val="13"/>
    </w:rPr>
  </w:style>
  <w:style w:type="paragraph" w:customStyle="1" w:styleId="75">
    <w:name w:val="Основной текст (7)"/>
    <w:basedOn w:val="a3"/>
    <w:link w:val="74"/>
    <w:uiPriority w:val="99"/>
    <w:rsid w:val="00EE5AFA"/>
    <w:pPr>
      <w:widowControl w:val="0"/>
      <w:shd w:val="clear" w:color="auto" w:fill="FFFFFF"/>
      <w:spacing w:after="0" w:line="276" w:lineRule="exact"/>
    </w:pPr>
    <w:rPr>
      <w:rFonts w:ascii="Lucida Sans Unicode" w:eastAsia="Lucida Sans Unicode" w:hAnsi="Lucida Sans Unicode" w:cs="Lucida Sans Unicode"/>
      <w:sz w:val="16"/>
      <w:szCs w:val="16"/>
    </w:rPr>
  </w:style>
  <w:style w:type="paragraph" w:customStyle="1" w:styleId="85">
    <w:name w:val="Основной текст (8)"/>
    <w:basedOn w:val="a3"/>
    <w:link w:val="84"/>
    <w:uiPriority w:val="99"/>
    <w:rsid w:val="00EE5AFA"/>
    <w:pPr>
      <w:widowControl w:val="0"/>
      <w:shd w:val="clear" w:color="auto" w:fill="FFFFFF"/>
      <w:spacing w:after="0" w:line="230" w:lineRule="exact"/>
    </w:pPr>
    <w:rPr>
      <w:rFonts w:ascii="Lucida Sans Unicode" w:eastAsia="Lucida Sans Unicode" w:hAnsi="Lucida Sans Unicode" w:cs="Lucida Sans Unicode"/>
      <w:sz w:val="15"/>
      <w:szCs w:val="15"/>
    </w:rPr>
  </w:style>
  <w:style w:type="paragraph" w:customStyle="1" w:styleId="95">
    <w:name w:val="Основной текст (9)"/>
    <w:basedOn w:val="a3"/>
    <w:link w:val="94"/>
    <w:uiPriority w:val="99"/>
    <w:rsid w:val="00EE5AFA"/>
    <w:pPr>
      <w:widowControl w:val="0"/>
      <w:shd w:val="clear" w:color="auto" w:fill="FFFFFF"/>
      <w:spacing w:after="0" w:line="220" w:lineRule="exact"/>
    </w:pPr>
    <w:rPr>
      <w:rFonts w:ascii="Verdana" w:eastAsia="Verdana" w:hAnsi="Verdana" w:cs="Verdana"/>
      <w:b/>
      <w:bCs/>
      <w:sz w:val="8"/>
      <w:szCs w:val="8"/>
    </w:rPr>
  </w:style>
  <w:style w:type="paragraph" w:customStyle="1" w:styleId="101">
    <w:name w:val="Основной текст (10)"/>
    <w:basedOn w:val="a3"/>
    <w:link w:val="100"/>
    <w:uiPriority w:val="99"/>
    <w:rsid w:val="00EE5AFA"/>
    <w:pPr>
      <w:widowControl w:val="0"/>
      <w:shd w:val="clear" w:color="auto" w:fill="FFFFFF"/>
      <w:spacing w:after="0" w:line="276" w:lineRule="exact"/>
    </w:pPr>
    <w:rPr>
      <w:rFonts w:ascii="Verdana" w:eastAsia="Verdana" w:hAnsi="Verdana" w:cs="Verdana"/>
      <w:sz w:val="16"/>
      <w:szCs w:val="16"/>
    </w:rPr>
  </w:style>
  <w:style w:type="paragraph" w:customStyle="1" w:styleId="561">
    <w:name w:val="Заголовок №5 (6)"/>
    <w:basedOn w:val="a3"/>
    <w:link w:val="560"/>
    <w:uiPriority w:val="99"/>
    <w:rsid w:val="00EE5AFA"/>
    <w:pPr>
      <w:widowControl w:val="0"/>
      <w:shd w:val="clear" w:color="auto" w:fill="FFFFFF"/>
      <w:spacing w:after="0" w:line="293" w:lineRule="exact"/>
      <w:outlineLvl w:val="4"/>
    </w:pPr>
    <w:rPr>
      <w:rFonts w:ascii="Lucida Sans Unicode" w:eastAsia="Lucida Sans Unicode" w:hAnsi="Lucida Sans Unicode" w:cs="Lucida Sans Unicode"/>
      <w:sz w:val="16"/>
      <w:szCs w:val="16"/>
    </w:rPr>
  </w:style>
  <w:style w:type="paragraph" w:customStyle="1" w:styleId="571">
    <w:name w:val="Заголовок №5 (7)"/>
    <w:basedOn w:val="a3"/>
    <w:link w:val="570"/>
    <w:uiPriority w:val="99"/>
    <w:rsid w:val="00EE5AFA"/>
    <w:pPr>
      <w:widowControl w:val="0"/>
      <w:shd w:val="clear" w:color="auto" w:fill="FFFFFF"/>
      <w:spacing w:after="0" w:line="246" w:lineRule="exact"/>
      <w:outlineLvl w:val="4"/>
    </w:pPr>
    <w:rPr>
      <w:rFonts w:ascii="Lucida Sans Unicode" w:eastAsia="Lucida Sans Unicode" w:hAnsi="Lucida Sans Unicode" w:cs="Lucida Sans Unicode"/>
      <w:sz w:val="16"/>
      <w:szCs w:val="16"/>
    </w:rPr>
  </w:style>
  <w:style w:type="paragraph" w:customStyle="1" w:styleId="115">
    <w:name w:val="Основной текст (11)"/>
    <w:basedOn w:val="a3"/>
    <w:link w:val="114"/>
    <w:uiPriority w:val="99"/>
    <w:rsid w:val="00EE5AFA"/>
    <w:pPr>
      <w:widowControl w:val="0"/>
      <w:shd w:val="clear" w:color="auto" w:fill="FFFFFF"/>
      <w:spacing w:after="0" w:line="302" w:lineRule="exact"/>
    </w:pPr>
    <w:rPr>
      <w:rFonts w:ascii="Verdana" w:eastAsia="Verdana" w:hAnsi="Verdana" w:cs="Verdana"/>
      <w:sz w:val="16"/>
      <w:szCs w:val="16"/>
    </w:rPr>
  </w:style>
  <w:style w:type="paragraph" w:customStyle="1" w:styleId="5e">
    <w:name w:val="Заголовок №5"/>
    <w:basedOn w:val="a3"/>
    <w:link w:val="5d"/>
    <w:uiPriority w:val="99"/>
    <w:rsid w:val="00EE5AFA"/>
    <w:pPr>
      <w:widowControl w:val="0"/>
      <w:shd w:val="clear" w:color="auto" w:fill="FFFFFF"/>
      <w:spacing w:after="0" w:line="293" w:lineRule="exact"/>
      <w:outlineLvl w:val="4"/>
    </w:pPr>
    <w:rPr>
      <w:rFonts w:ascii="Lucida Sans Unicode" w:eastAsia="Lucida Sans Unicode" w:hAnsi="Lucida Sans Unicode" w:cs="Lucida Sans Unicode"/>
      <w:sz w:val="16"/>
      <w:szCs w:val="16"/>
    </w:rPr>
  </w:style>
  <w:style w:type="paragraph" w:customStyle="1" w:styleId="121">
    <w:name w:val="Основной текст (12)"/>
    <w:basedOn w:val="a3"/>
    <w:link w:val="120"/>
    <w:uiPriority w:val="99"/>
    <w:rsid w:val="00EE5AFA"/>
    <w:pPr>
      <w:widowControl w:val="0"/>
      <w:shd w:val="clear" w:color="auto" w:fill="FFFFFF"/>
      <w:spacing w:after="0" w:line="230" w:lineRule="exact"/>
    </w:pPr>
    <w:rPr>
      <w:rFonts w:ascii="Lucida Sans Unicode" w:eastAsia="Lucida Sans Unicode" w:hAnsi="Lucida Sans Unicode" w:cs="Lucida Sans Unicode"/>
      <w:sz w:val="14"/>
      <w:szCs w:val="14"/>
    </w:rPr>
  </w:style>
  <w:style w:type="paragraph" w:customStyle="1" w:styleId="581">
    <w:name w:val="Заголовок №5 (8)"/>
    <w:basedOn w:val="a3"/>
    <w:link w:val="580"/>
    <w:uiPriority w:val="99"/>
    <w:rsid w:val="00EE5AFA"/>
    <w:pPr>
      <w:widowControl w:val="0"/>
      <w:shd w:val="clear" w:color="auto" w:fill="FFFFFF"/>
      <w:spacing w:before="60" w:after="0" w:line="248" w:lineRule="exact"/>
      <w:outlineLvl w:val="4"/>
    </w:pPr>
    <w:rPr>
      <w:rFonts w:ascii="Lucida Sans Unicode" w:eastAsia="Lucida Sans Unicode" w:hAnsi="Lucida Sans Unicode" w:cs="Lucida Sans Unicode"/>
      <w:sz w:val="16"/>
      <w:szCs w:val="16"/>
    </w:rPr>
  </w:style>
  <w:style w:type="paragraph" w:customStyle="1" w:styleId="591">
    <w:name w:val="Заголовок №5 (9)"/>
    <w:basedOn w:val="a3"/>
    <w:link w:val="590"/>
    <w:uiPriority w:val="99"/>
    <w:rsid w:val="00EE5AFA"/>
    <w:pPr>
      <w:widowControl w:val="0"/>
      <w:shd w:val="clear" w:color="auto" w:fill="FFFFFF"/>
      <w:spacing w:after="0" w:line="298" w:lineRule="exact"/>
      <w:outlineLvl w:val="4"/>
    </w:pPr>
    <w:rPr>
      <w:rFonts w:ascii="Lucida Sans Unicode" w:eastAsia="Lucida Sans Unicode" w:hAnsi="Lucida Sans Unicode" w:cs="Lucida Sans Unicode"/>
      <w:sz w:val="16"/>
      <w:szCs w:val="16"/>
    </w:rPr>
  </w:style>
  <w:style w:type="paragraph" w:customStyle="1" w:styleId="5101">
    <w:name w:val="Заголовок №5 (10)"/>
    <w:basedOn w:val="a3"/>
    <w:link w:val="5100"/>
    <w:uiPriority w:val="99"/>
    <w:rsid w:val="00EE5AFA"/>
    <w:pPr>
      <w:widowControl w:val="0"/>
      <w:shd w:val="clear" w:color="auto" w:fill="FFFFFF"/>
      <w:spacing w:before="60" w:after="0" w:line="221" w:lineRule="exact"/>
      <w:outlineLvl w:val="4"/>
    </w:pPr>
    <w:rPr>
      <w:rFonts w:ascii="Times New Roman" w:eastAsia="Times New Roman" w:hAnsi="Times New Roman"/>
      <w:b/>
      <w:bCs/>
      <w:sz w:val="13"/>
      <w:szCs w:val="13"/>
    </w:rPr>
  </w:style>
  <w:style w:type="paragraph" w:customStyle="1" w:styleId="5110">
    <w:name w:val="Заголовок №5 (11)"/>
    <w:basedOn w:val="a3"/>
    <w:link w:val="511"/>
    <w:uiPriority w:val="99"/>
    <w:rsid w:val="00EE5AFA"/>
    <w:pPr>
      <w:widowControl w:val="0"/>
      <w:shd w:val="clear" w:color="auto" w:fill="FFFFFF"/>
      <w:spacing w:before="60" w:after="60" w:line="208" w:lineRule="exact"/>
      <w:outlineLvl w:val="4"/>
    </w:pPr>
    <w:rPr>
      <w:rFonts w:ascii="Verdana" w:eastAsia="Verdana" w:hAnsi="Verdana" w:cs="Verdana"/>
      <w:sz w:val="16"/>
      <w:szCs w:val="16"/>
    </w:rPr>
  </w:style>
  <w:style w:type="paragraph" w:customStyle="1" w:styleId="5120">
    <w:name w:val="Заголовок №5 (12)"/>
    <w:basedOn w:val="a3"/>
    <w:link w:val="512"/>
    <w:uiPriority w:val="99"/>
    <w:rsid w:val="00EE5AFA"/>
    <w:pPr>
      <w:widowControl w:val="0"/>
      <w:shd w:val="clear" w:color="auto" w:fill="FFFFFF"/>
      <w:spacing w:before="60" w:after="0" w:line="248" w:lineRule="exact"/>
      <w:outlineLvl w:val="4"/>
    </w:pPr>
    <w:rPr>
      <w:rFonts w:ascii="Lucida Sans Unicode" w:eastAsia="Lucida Sans Unicode" w:hAnsi="Lucida Sans Unicode" w:cs="Lucida Sans Unicode"/>
      <w:sz w:val="16"/>
      <w:szCs w:val="16"/>
    </w:rPr>
  </w:style>
  <w:style w:type="paragraph" w:customStyle="1" w:styleId="5130">
    <w:name w:val="Заголовок №5 (13)"/>
    <w:basedOn w:val="a3"/>
    <w:link w:val="513"/>
    <w:uiPriority w:val="99"/>
    <w:rsid w:val="00EE5AFA"/>
    <w:pPr>
      <w:widowControl w:val="0"/>
      <w:shd w:val="clear" w:color="auto" w:fill="FFFFFF"/>
      <w:spacing w:after="0" w:line="298" w:lineRule="exact"/>
      <w:outlineLvl w:val="4"/>
    </w:pPr>
    <w:rPr>
      <w:rFonts w:ascii="Verdana" w:eastAsia="Verdana" w:hAnsi="Verdana" w:cs="Verdana"/>
      <w:b/>
      <w:bCs/>
      <w:sz w:val="10"/>
      <w:szCs w:val="10"/>
    </w:rPr>
  </w:style>
  <w:style w:type="paragraph" w:customStyle="1" w:styleId="5140">
    <w:name w:val="Заголовок №5 (14)"/>
    <w:basedOn w:val="a3"/>
    <w:link w:val="514"/>
    <w:uiPriority w:val="99"/>
    <w:rsid w:val="00EE5AFA"/>
    <w:pPr>
      <w:widowControl w:val="0"/>
      <w:shd w:val="clear" w:color="auto" w:fill="FFFFFF"/>
      <w:spacing w:before="60" w:after="60" w:line="210" w:lineRule="exact"/>
      <w:outlineLvl w:val="4"/>
    </w:pPr>
    <w:rPr>
      <w:rFonts w:ascii="Times New Roman" w:eastAsia="Times New Roman" w:hAnsi="Times New Roman"/>
      <w:sz w:val="19"/>
      <w:szCs w:val="19"/>
    </w:rPr>
  </w:style>
  <w:style w:type="paragraph" w:customStyle="1" w:styleId="131">
    <w:name w:val="Основной текст (13)"/>
    <w:basedOn w:val="a3"/>
    <w:link w:val="130"/>
    <w:uiPriority w:val="99"/>
    <w:rsid w:val="00EE5AFA"/>
    <w:pPr>
      <w:widowControl w:val="0"/>
      <w:shd w:val="clear" w:color="auto" w:fill="FFFFFF"/>
      <w:spacing w:after="260" w:line="322" w:lineRule="exact"/>
    </w:pPr>
    <w:rPr>
      <w:rFonts w:ascii="Times New Roman" w:eastAsia="Times New Roman" w:hAnsi="Times New Roman"/>
      <w:b/>
      <w:bCs/>
      <w:sz w:val="28"/>
      <w:szCs w:val="28"/>
    </w:rPr>
  </w:style>
  <w:style w:type="paragraph" w:customStyle="1" w:styleId="67">
    <w:name w:val="Заголовок №6"/>
    <w:basedOn w:val="a3"/>
    <w:link w:val="66"/>
    <w:uiPriority w:val="99"/>
    <w:rsid w:val="00EE5AFA"/>
    <w:pPr>
      <w:widowControl w:val="0"/>
      <w:shd w:val="clear" w:color="auto" w:fill="FFFFFF"/>
      <w:spacing w:before="260" w:after="260" w:line="244" w:lineRule="exact"/>
      <w:ind w:hanging="300"/>
      <w:outlineLvl w:val="5"/>
    </w:pPr>
    <w:rPr>
      <w:rFonts w:ascii="Times New Roman" w:eastAsia="Times New Roman" w:hAnsi="Times New Roman"/>
      <w:b/>
      <w:bCs/>
    </w:rPr>
  </w:style>
  <w:style w:type="paragraph" w:customStyle="1" w:styleId="affffff4">
    <w:name w:val="Подпись к таблице"/>
    <w:basedOn w:val="a3"/>
    <w:link w:val="affffff3"/>
    <w:uiPriority w:val="99"/>
    <w:rsid w:val="00EE5AFA"/>
    <w:pPr>
      <w:widowControl w:val="0"/>
      <w:shd w:val="clear" w:color="auto" w:fill="FFFFFF"/>
      <w:spacing w:after="0" w:line="222" w:lineRule="exact"/>
    </w:pPr>
    <w:rPr>
      <w:rFonts w:ascii="Times New Roman" w:eastAsia="Times New Roman" w:hAnsi="Times New Roman"/>
      <w:sz w:val="20"/>
      <w:szCs w:val="20"/>
    </w:rPr>
  </w:style>
  <w:style w:type="paragraph" w:customStyle="1" w:styleId="141">
    <w:name w:val="Основной текст (14)"/>
    <w:basedOn w:val="a3"/>
    <w:link w:val="140"/>
    <w:uiPriority w:val="99"/>
    <w:rsid w:val="00EE5AFA"/>
    <w:pPr>
      <w:widowControl w:val="0"/>
      <w:shd w:val="clear" w:color="auto" w:fill="FFFFFF"/>
      <w:spacing w:before="500" w:after="0" w:line="288" w:lineRule="exact"/>
    </w:pPr>
    <w:rPr>
      <w:rFonts w:ascii="Times New Roman" w:eastAsia="Times New Roman" w:hAnsi="Times New Roman"/>
      <w:sz w:val="20"/>
      <w:szCs w:val="20"/>
    </w:rPr>
  </w:style>
  <w:style w:type="paragraph" w:customStyle="1" w:styleId="151">
    <w:name w:val="Основной текст (15)"/>
    <w:basedOn w:val="a3"/>
    <w:link w:val="150"/>
    <w:uiPriority w:val="99"/>
    <w:rsid w:val="00EE5AFA"/>
    <w:pPr>
      <w:widowControl w:val="0"/>
      <w:shd w:val="clear" w:color="auto" w:fill="FFFFFF"/>
      <w:spacing w:before="880" w:after="0" w:line="232" w:lineRule="exact"/>
    </w:pPr>
    <w:rPr>
      <w:rFonts w:ascii="Times New Roman" w:eastAsia="Times New Roman" w:hAnsi="Times New Roman"/>
      <w:b/>
      <w:bCs/>
      <w:sz w:val="21"/>
      <w:szCs w:val="21"/>
    </w:rPr>
  </w:style>
  <w:style w:type="paragraph" w:customStyle="1" w:styleId="4f1">
    <w:name w:val="Заголовок №4"/>
    <w:basedOn w:val="a3"/>
    <w:link w:val="4f0"/>
    <w:uiPriority w:val="99"/>
    <w:rsid w:val="00EE5AFA"/>
    <w:pPr>
      <w:widowControl w:val="0"/>
      <w:shd w:val="clear" w:color="auto" w:fill="FFFFFF"/>
      <w:spacing w:before="700" w:after="0" w:line="310" w:lineRule="exact"/>
      <w:ind w:hanging="80"/>
      <w:outlineLvl w:val="3"/>
    </w:pPr>
    <w:rPr>
      <w:rFonts w:ascii="Times New Roman" w:eastAsia="Times New Roman" w:hAnsi="Times New Roman"/>
      <w:b/>
      <w:bCs/>
      <w:sz w:val="28"/>
      <w:szCs w:val="28"/>
    </w:rPr>
  </w:style>
  <w:style w:type="paragraph" w:customStyle="1" w:styleId="161">
    <w:name w:val="Основной текст (16)"/>
    <w:basedOn w:val="a3"/>
    <w:link w:val="160"/>
    <w:uiPriority w:val="99"/>
    <w:rsid w:val="00EE5AFA"/>
    <w:pPr>
      <w:widowControl w:val="0"/>
      <w:shd w:val="clear" w:color="auto" w:fill="FFFFFF"/>
      <w:spacing w:after="0" w:line="283" w:lineRule="exact"/>
    </w:pPr>
    <w:rPr>
      <w:rFonts w:ascii="Segoe UI" w:eastAsia="Segoe UI" w:hAnsi="Segoe UI" w:cs="Segoe UI"/>
      <w:i/>
      <w:iCs/>
      <w:sz w:val="18"/>
      <w:szCs w:val="18"/>
    </w:rPr>
  </w:style>
  <w:style w:type="paragraph" w:customStyle="1" w:styleId="2ff0">
    <w:name w:val="Подпись к таблице (2)"/>
    <w:basedOn w:val="a3"/>
    <w:link w:val="2Exact0"/>
    <w:uiPriority w:val="99"/>
    <w:rsid w:val="00EE5AFA"/>
    <w:pPr>
      <w:widowControl w:val="0"/>
      <w:shd w:val="clear" w:color="auto" w:fill="FFFFFF"/>
      <w:spacing w:after="0" w:line="222" w:lineRule="exact"/>
    </w:pPr>
    <w:rPr>
      <w:rFonts w:ascii="Times New Roman" w:eastAsia="Times New Roman" w:hAnsi="Times New Roman"/>
      <w:b/>
      <w:bCs/>
      <w:i/>
      <w:iCs/>
      <w:sz w:val="20"/>
      <w:szCs w:val="20"/>
    </w:rPr>
  </w:style>
  <w:style w:type="paragraph" w:customStyle="1" w:styleId="171">
    <w:name w:val="Основной текст (17)"/>
    <w:basedOn w:val="a3"/>
    <w:link w:val="170"/>
    <w:uiPriority w:val="99"/>
    <w:rsid w:val="00EE5AFA"/>
    <w:pPr>
      <w:widowControl w:val="0"/>
      <w:shd w:val="clear" w:color="auto" w:fill="FFFFFF"/>
      <w:spacing w:after="0" w:line="283" w:lineRule="exact"/>
    </w:pPr>
    <w:rPr>
      <w:rFonts w:ascii="Times New Roman" w:eastAsia="Times New Roman" w:hAnsi="Times New Roman"/>
      <w:b/>
      <w:bCs/>
      <w:sz w:val="21"/>
      <w:szCs w:val="21"/>
    </w:rPr>
  </w:style>
  <w:style w:type="paragraph" w:customStyle="1" w:styleId="181">
    <w:name w:val="Основной текст (18)"/>
    <w:basedOn w:val="a3"/>
    <w:link w:val="180"/>
    <w:uiPriority w:val="99"/>
    <w:rsid w:val="00EE5AFA"/>
    <w:pPr>
      <w:widowControl w:val="0"/>
      <w:shd w:val="clear" w:color="auto" w:fill="FFFFFF"/>
      <w:spacing w:after="0" w:line="252" w:lineRule="exact"/>
    </w:pPr>
    <w:rPr>
      <w:rFonts w:ascii="Segoe UI" w:eastAsia="Segoe UI" w:hAnsi="Segoe UI" w:cs="Segoe UI"/>
      <w:i/>
      <w:iCs/>
      <w:sz w:val="19"/>
      <w:szCs w:val="19"/>
    </w:rPr>
  </w:style>
  <w:style w:type="paragraph" w:customStyle="1" w:styleId="191">
    <w:name w:val="Основной текст (19)"/>
    <w:basedOn w:val="a3"/>
    <w:link w:val="190"/>
    <w:uiPriority w:val="99"/>
    <w:rsid w:val="00EE5AFA"/>
    <w:pPr>
      <w:widowControl w:val="0"/>
      <w:shd w:val="clear" w:color="auto" w:fill="FFFFFF"/>
      <w:spacing w:before="240" w:after="520" w:line="222" w:lineRule="exact"/>
    </w:pPr>
    <w:rPr>
      <w:rFonts w:ascii="Times New Roman" w:eastAsia="Times New Roman" w:hAnsi="Times New Roman"/>
      <w:b/>
      <w:bCs/>
      <w:i/>
      <w:iCs/>
      <w:sz w:val="20"/>
      <w:szCs w:val="20"/>
    </w:rPr>
  </w:style>
  <w:style w:type="paragraph" w:customStyle="1" w:styleId="621">
    <w:name w:val="Заголовок №6 (2)"/>
    <w:basedOn w:val="a3"/>
    <w:link w:val="620"/>
    <w:uiPriority w:val="99"/>
    <w:rsid w:val="00EE5AFA"/>
    <w:pPr>
      <w:widowControl w:val="0"/>
      <w:shd w:val="clear" w:color="auto" w:fill="FFFFFF"/>
      <w:spacing w:after="0" w:line="331" w:lineRule="exact"/>
      <w:outlineLvl w:val="5"/>
    </w:pPr>
    <w:rPr>
      <w:rFonts w:ascii="Times New Roman" w:eastAsia="Times New Roman" w:hAnsi="Times New Roman"/>
      <w:b/>
      <w:bCs/>
      <w:sz w:val="21"/>
      <w:szCs w:val="21"/>
    </w:rPr>
  </w:style>
  <w:style w:type="paragraph" w:customStyle="1" w:styleId="221">
    <w:name w:val="Основной текст (22)"/>
    <w:basedOn w:val="a3"/>
    <w:link w:val="22Exact"/>
    <w:uiPriority w:val="99"/>
    <w:rsid w:val="00EE5AFA"/>
    <w:pPr>
      <w:widowControl w:val="0"/>
      <w:shd w:val="clear" w:color="auto" w:fill="FFFFFF"/>
      <w:spacing w:after="220" w:line="302" w:lineRule="exact"/>
      <w:jc w:val="both"/>
    </w:pPr>
    <w:rPr>
      <w:rFonts w:ascii="Times New Roman" w:eastAsia="Times New Roman" w:hAnsi="Times New Roman"/>
    </w:rPr>
  </w:style>
  <w:style w:type="paragraph" w:customStyle="1" w:styleId="201">
    <w:name w:val="Основной текст (20)"/>
    <w:basedOn w:val="a3"/>
    <w:link w:val="200"/>
    <w:uiPriority w:val="99"/>
    <w:rsid w:val="00EE5AFA"/>
    <w:pPr>
      <w:widowControl w:val="0"/>
      <w:shd w:val="clear" w:color="auto" w:fill="FFFFFF"/>
      <w:spacing w:after="0" w:line="226" w:lineRule="exact"/>
      <w:jc w:val="both"/>
    </w:pPr>
    <w:rPr>
      <w:rFonts w:ascii="Arial" w:eastAsia="Arial" w:hAnsi="Arial" w:cs="Arial"/>
      <w:sz w:val="20"/>
      <w:szCs w:val="20"/>
    </w:rPr>
  </w:style>
  <w:style w:type="paragraph" w:customStyle="1" w:styleId="213">
    <w:name w:val="Основной текст (21)"/>
    <w:basedOn w:val="a3"/>
    <w:link w:val="212"/>
    <w:uiPriority w:val="99"/>
    <w:rsid w:val="00EE5AFA"/>
    <w:pPr>
      <w:widowControl w:val="0"/>
      <w:shd w:val="clear" w:color="auto" w:fill="FFFFFF"/>
      <w:spacing w:after="340" w:line="230" w:lineRule="exact"/>
      <w:jc w:val="both"/>
    </w:pPr>
    <w:rPr>
      <w:rFonts w:ascii="Arial" w:eastAsia="Arial" w:hAnsi="Arial" w:cs="Arial"/>
      <w:i/>
      <w:iCs/>
      <w:sz w:val="19"/>
      <w:szCs w:val="19"/>
    </w:rPr>
  </w:style>
  <w:style w:type="paragraph" w:customStyle="1" w:styleId="231">
    <w:name w:val="Основной текст (23)"/>
    <w:basedOn w:val="a3"/>
    <w:link w:val="230"/>
    <w:uiPriority w:val="99"/>
    <w:rsid w:val="00EE5AFA"/>
    <w:pPr>
      <w:widowControl w:val="0"/>
      <w:shd w:val="clear" w:color="auto" w:fill="FFFFFF"/>
      <w:spacing w:after="0" w:line="222" w:lineRule="exact"/>
    </w:pPr>
    <w:rPr>
      <w:rFonts w:ascii="Times New Roman" w:eastAsia="Times New Roman" w:hAnsi="Times New Roman"/>
      <w:b/>
      <w:bCs/>
      <w:sz w:val="15"/>
      <w:szCs w:val="15"/>
    </w:rPr>
  </w:style>
  <w:style w:type="paragraph" w:customStyle="1" w:styleId="241">
    <w:name w:val="Основной текст (24)"/>
    <w:basedOn w:val="a3"/>
    <w:link w:val="240"/>
    <w:uiPriority w:val="99"/>
    <w:rsid w:val="00EE5AFA"/>
    <w:pPr>
      <w:widowControl w:val="0"/>
      <w:shd w:val="clear" w:color="auto" w:fill="FFFFFF"/>
      <w:spacing w:after="0" w:line="288" w:lineRule="exact"/>
      <w:jc w:val="both"/>
    </w:pPr>
    <w:rPr>
      <w:rFonts w:ascii="Segoe UI" w:eastAsia="Segoe UI" w:hAnsi="Segoe UI" w:cs="Segoe UI"/>
      <w:i/>
      <w:iCs/>
      <w:sz w:val="19"/>
      <w:szCs w:val="19"/>
    </w:rPr>
  </w:style>
  <w:style w:type="paragraph" w:customStyle="1" w:styleId="260">
    <w:name w:val="Основной текст (26)"/>
    <w:basedOn w:val="a3"/>
    <w:link w:val="26Exact"/>
    <w:uiPriority w:val="99"/>
    <w:rsid w:val="00EE5AFA"/>
    <w:pPr>
      <w:widowControl w:val="0"/>
      <w:shd w:val="clear" w:color="auto" w:fill="FFFFFF"/>
      <w:spacing w:before="160" w:after="160" w:line="122" w:lineRule="exact"/>
    </w:pPr>
    <w:rPr>
      <w:rFonts w:ascii="Times New Roman" w:eastAsia="Times New Roman" w:hAnsi="Times New Roman"/>
      <w:sz w:val="11"/>
      <w:szCs w:val="11"/>
    </w:rPr>
  </w:style>
  <w:style w:type="paragraph" w:customStyle="1" w:styleId="270">
    <w:name w:val="Основной текст (27)"/>
    <w:basedOn w:val="a3"/>
    <w:link w:val="27Exact"/>
    <w:uiPriority w:val="99"/>
    <w:rsid w:val="00EE5AFA"/>
    <w:pPr>
      <w:widowControl w:val="0"/>
      <w:shd w:val="clear" w:color="auto" w:fill="FFFFFF"/>
      <w:spacing w:after="0" w:line="158" w:lineRule="exact"/>
      <w:jc w:val="center"/>
    </w:pPr>
    <w:rPr>
      <w:rFonts w:ascii="Times New Roman" w:eastAsia="Times New Roman" w:hAnsi="Times New Roman"/>
      <w:sz w:val="11"/>
      <w:szCs w:val="11"/>
    </w:rPr>
  </w:style>
  <w:style w:type="paragraph" w:customStyle="1" w:styleId="affffff6">
    <w:name w:val="Подпись к картинке"/>
    <w:basedOn w:val="a3"/>
    <w:link w:val="Exact"/>
    <w:uiPriority w:val="99"/>
    <w:rsid w:val="00EE5AFA"/>
    <w:pPr>
      <w:widowControl w:val="0"/>
      <w:shd w:val="clear" w:color="auto" w:fill="FFFFFF"/>
      <w:spacing w:after="0" w:line="144" w:lineRule="exact"/>
    </w:pPr>
    <w:rPr>
      <w:rFonts w:ascii="Times New Roman" w:eastAsia="Times New Roman" w:hAnsi="Times New Roman"/>
      <w:sz w:val="13"/>
      <w:szCs w:val="13"/>
    </w:rPr>
  </w:style>
  <w:style w:type="paragraph" w:customStyle="1" w:styleId="281">
    <w:name w:val="Основной текст (28)"/>
    <w:basedOn w:val="a3"/>
    <w:link w:val="280"/>
    <w:uiPriority w:val="99"/>
    <w:rsid w:val="00EE5AFA"/>
    <w:pPr>
      <w:widowControl w:val="0"/>
      <w:shd w:val="clear" w:color="auto" w:fill="FFFFFF"/>
      <w:spacing w:after="0" w:line="173" w:lineRule="exact"/>
      <w:jc w:val="both"/>
    </w:pPr>
    <w:rPr>
      <w:rFonts w:ascii="Times New Roman" w:eastAsia="Times New Roman" w:hAnsi="Times New Roman"/>
      <w:sz w:val="13"/>
      <w:szCs w:val="13"/>
    </w:rPr>
  </w:style>
  <w:style w:type="paragraph" w:customStyle="1" w:styleId="2ff1">
    <w:name w:val="Подпись к картинке (2)"/>
    <w:basedOn w:val="a3"/>
    <w:link w:val="2Exact1"/>
    <w:uiPriority w:val="99"/>
    <w:rsid w:val="00EE5AFA"/>
    <w:pPr>
      <w:widowControl w:val="0"/>
      <w:shd w:val="clear" w:color="auto" w:fill="FFFFFF"/>
      <w:spacing w:after="0" w:line="166" w:lineRule="exact"/>
    </w:pPr>
    <w:rPr>
      <w:rFonts w:ascii="Times New Roman" w:eastAsia="Times New Roman" w:hAnsi="Times New Roman"/>
      <w:b/>
      <w:bCs/>
      <w:sz w:val="15"/>
      <w:szCs w:val="15"/>
      <w:lang w:val="en-US" w:bidi="en-US"/>
    </w:rPr>
  </w:style>
  <w:style w:type="paragraph" w:customStyle="1" w:styleId="3f8">
    <w:name w:val="Подпись к картинке (3)"/>
    <w:basedOn w:val="a3"/>
    <w:link w:val="3Exact"/>
    <w:uiPriority w:val="99"/>
    <w:rsid w:val="00EE5AFA"/>
    <w:pPr>
      <w:widowControl w:val="0"/>
      <w:shd w:val="clear" w:color="auto" w:fill="FFFFFF"/>
      <w:spacing w:after="0" w:line="222" w:lineRule="exact"/>
    </w:pPr>
    <w:rPr>
      <w:rFonts w:ascii="Times New Roman" w:eastAsia="Times New Roman" w:hAnsi="Times New Roman"/>
      <w:sz w:val="20"/>
      <w:szCs w:val="20"/>
    </w:rPr>
  </w:style>
  <w:style w:type="paragraph" w:customStyle="1" w:styleId="1f7">
    <w:name w:val="Заголовок №1"/>
    <w:basedOn w:val="a3"/>
    <w:link w:val="1Exact"/>
    <w:uiPriority w:val="99"/>
    <w:rsid w:val="00EE5AFA"/>
    <w:pPr>
      <w:widowControl w:val="0"/>
      <w:shd w:val="clear" w:color="auto" w:fill="FFFFFF"/>
      <w:spacing w:after="0" w:line="358" w:lineRule="exact"/>
      <w:jc w:val="right"/>
      <w:outlineLvl w:val="0"/>
    </w:pPr>
    <w:rPr>
      <w:rFonts w:ascii="Arial" w:eastAsia="Arial" w:hAnsi="Arial" w:cs="Arial"/>
      <w:b/>
      <w:bCs/>
      <w:sz w:val="32"/>
      <w:szCs w:val="32"/>
    </w:rPr>
  </w:style>
  <w:style w:type="paragraph" w:customStyle="1" w:styleId="290">
    <w:name w:val="Основной текст (29)"/>
    <w:basedOn w:val="a3"/>
    <w:link w:val="29Exact"/>
    <w:uiPriority w:val="99"/>
    <w:rsid w:val="00EE5AFA"/>
    <w:pPr>
      <w:widowControl w:val="0"/>
      <w:shd w:val="clear" w:color="auto" w:fill="FFFFFF"/>
      <w:spacing w:after="0" w:line="244" w:lineRule="exact"/>
    </w:pPr>
    <w:rPr>
      <w:rFonts w:ascii="Arial" w:eastAsia="Arial" w:hAnsi="Arial" w:cs="Arial"/>
      <w:sz w:val="18"/>
      <w:szCs w:val="18"/>
    </w:rPr>
  </w:style>
  <w:style w:type="paragraph" w:customStyle="1" w:styleId="2ff2">
    <w:name w:val="Оглавление (2)"/>
    <w:basedOn w:val="a3"/>
    <w:link w:val="2Exact2"/>
    <w:uiPriority w:val="99"/>
    <w:rsid w:val="00EE5AFA"/>
    <w:pPr>
      <w:widowControl w:val="0"/>
      <w:shd w:val="clear" w:color="auto" w:fill="FFFFFF"/>
      <w:spacing w:after="0" w:line="182" w:lineRule="exact"/>
      <w:jc w:val="both"/>
    </w:pPr>
    <w:rPr>
      <w:rFonts w:ascii="Candara" w:eastAsia="Candara" w:hAnsi="Candara" w:cs="Candara"/>
      <w:sz w:val="14"/>
      <w:szCs w:val="14"/>
    </w:rPr>
  </w:style>
  <w:style w:type="paragraph" w:customStyle="1" w:styleId="affffff7">
    <w:name w:val="Оглавление"/>
    <w:basedOn w:val="a3"/>
    <w:link w:val="Exact0"/>
    <w:uiPriority w:val="99"/>
    <w:rsid w:val="00EE5AFA"/>
    <w:pPr>
      <w:widowControl w:val="0"/>
      <w:shd w:val="clear" w:color="auto" w:fill="FFFFFF"/>
      <w:spacing w:after="0" w:line="182" w:lineRule="exact"/>
      <w:jc w:val="both"/>
    </w:pPr>
    <w:rPr>
      <w:rFonts w:ascii="Times New Roman" w:eastAsia="Times New Roman" w:hAnsi="Times New Roman"/>
      <w:sz w:val="13"/>
      <w:szCs w:val="13"/>
    </w:rPr>
  </w:style>
  <w:style w:type="paragraph" w:customStyle="1" w:styleId="312">
    <w:name w:val="Основной текст (31)"/>
    <w:basedOn w:val="a3"/>
    <w:link w:val="31Exact"/>
    <w:uiPriority w:val="99"/>
    <w:rsid w:val="00EE5AFA"/>
    <w:pPr>
      <w:widowControl w:val="0"/>
      <w:shd w:val="clear" w:color="auto" w:fill="FFFFFF"/>
      <w:spacing w:after="60" w:line="154" w:lineRule="exact"/>
    </w:pPr>
    <w:rPr>
      <w:rFonts w:ascii="Times New Roman" w:eastAsia="Times New Roman" w:hAnsi="Times New Roman"/>
      <w:sz w:val="14"/>
      <w:szCs w:val="14"/>
    </w:rPr>
  </w:style>
  <w:style w:type="paragraph" w:customStyle="1" w:styleId="322">
    <w:name w:val="Основной текст (32)"/>
    <w:basedOn w:val="a3"/>
    <w:link w:val="32Exact"/>
    <w:uiPriority w:val="99"/>
    <w:rsid w:val="00EE5AFA"/>
    <w:pPr>
      <w:widowControl w:val="0"/>
      <w:shd w:val="clear" w:color="auto" w:fill="FFFFFF"/>
      <w:spacing w:after="0" w:line="156" w:lineRule="exact"/>
    </w:pPr>
    <w:rPr>
      <w:rFonts w:ascii="Arial" w:eastAsia="Arial" w:hAnsi="Arial" w:cs="Arial"/>
      <w:sz w:val="14"/>
      <w:szCs w:val="14"/>
    </w:rPr>
  </w:style>
  <w:style w:type="paragraph" w:customStyle="1" w:styleId="330">
    <w:name w:val="Основной текст (33)"/>
    <w:basedOn w:val="a3"/>
    <w:link w:val="33Exact"/>
    <w:uiPriority w:val="99"/>
    <w:rsid w:val="00EE5AFA"/>
    <w:pPr>
      <w:widowControl w:val="0"/>
      <w:shd w:val="clear" w:color="auto" w:fill="FFFFFF"/>
      <w:spacing w:after="0" w:line="140" w:lineRule="exact"/>
    </w:pPr>
    <w:rPr>
      <w:rFonts w:ascii="Gulim" w:eastAsia="Gulim" w:hAnsi="Gulim" w:cs="Gulim"/>
      <w:sz w:val="14"/>
      <w:szCs w:val="14"/>
    </w:rPr>
  </w:style>
  <w:style w:type="paragraph" w:customStyle="1" w:styleId="340">
    <w:name w:val="Основной текст (34)"/>
    <w:basedOn w:val="a3"/>
    <w:link w:val="34Exact"/>
    <w:uiPriority w:val="99"/>
    <w:rsid w:val="00EE5AFA"/>
    <w:pPr>
      <w:widowControl w:val="0"/>
      <w:shd w:val="clear" w:color="auto" w:fill="FFFFFF"/>
      <w:spacing w:after="0" w:line="156" w:lineRule="exact"/>
    </w:pPr>
    <w:rPr>
      <w:rFonts w:ascii="Arial" w:eastAsia="Arial" w:hAnsi="Arial" w:cs="Arial"/>
      <w:sz w:val="14"/>
      <w:szCs w:val="14"/>
    </w:rPr>
  </w:style>
  <w:style w:type="paragraph" w:customStyle="1" w:styleId="3f9">
    <w:name w:val="Подпись к таблице (3)"/>
    <w:basedOn w:val="a3"/>
    <w:link w:val="3Exact1"/>
    <w:uiPriority w:val="99"/>
    <w:rsid w:val="00EE5AFA"/>
    <w:pPr>
      <w:widowControl w:val="0"/>
      <w:shd w:val="clear" w:color="auto" w:fill="FFFFFF"/>
      <w:spacing w:after="0" w:line="144" w:lineRule="exact"/>
    </w:pPr>
    <w:rPr>
      <w:rFonts w:ascii="Times New Roman" w:eastAsia="Times New Roman" w:hAnsi="Times New Roman"/>
      <w:sz w:val="13"/>
      <w:szCs w:val="13"/>
    </w:rPr>
  </w:style>
  <w:style w:type="paragraph" w:customStyle="1" w:styleId="350">
    <w:name w:val="Основной текст (35)"/>
    <w:basedOn w:val="a3"/>
    <w:link w:val="35Exact"/>
    <w:uiPriority w:val="99"/>
    <w:rsid w:val="00EE5AFA"/>
    <w:pPr>
      <w:widowControl w:val="0"/>
      <w:shd w:val="clear" w:color="auto" w:fill="FFFFFF"/>
      <w:spacing w:after="0" w:line="1066" w:lineRule="exact"/>
    </w:pPr>
    <w:rPr>
      <w:rFonts w:ascii="Franklin Gothic Heavy" w:eastAsia="Franklin Gothic Heavy" w:hAnsi="Franklin Gothic Heavy" w:cs="Franklin Gothic Heavy"/>
      <w:i/>
      <w:iCs/>
      <w:sz w:val="94"/>
      <w:szCs w:val="94"/>
    </w:rPr>
  </w:style>
  <w:style w:type="paragraph" w:customStyle="1" w:styleId="361">
    <w:name w:val="Основной текст (36)"/>
    <w:basedOn w:val="a3"/>
    <w:link w:val="360"/>
    <w:uiPriority w:val="99"/>
    <w:rsid w:val="00EE5AFA"/>
    <w:pPr>
      <w:widowControl w:val="0"/>
      <w:shd w:val="clear" w:color="auto" w:fill="FFFFFF"/>
      <w:spacing w:after="0" w:line="168" w:lineRule="exact"/>
      <w:jc w:val="both"/>
    </w:pPr>
    <w:rPr>
      <w:rFonts w:ascii="Candara" w:eastAsia="Candara" w:hAnsi="Candara" w:cs="Candara"/>
      <w:sz w:val="14"/>
      <w:szCs w:val="14"/>
    </w:rPr>
  </w:style>
  <w:style w:type="paragraph" w:customStyle="1" w:styleId="370">
    <w:name w:val="Основной текст (37)"/>
    <w:basedOn w:val="a3"/>
    <w:link w:val="37Exact"/>
    <w:uiPriority w:val="99"/>
    <w:rsid w:val="00EE5AFA"/>
    <w:pPr>
      <w:widowControl w:val="0"/>
      <w:shd w:val="clear" w:color="auto" w:fill="FFFFFF"/>
      <w:spacing w:after="0" w:line="122" w:lineRule="exact"/>
      <w:jc w:val="both"/>
    </w:pPr>
    <w:rPr>
      <w:rFonts w:ascii="Arial" w:eastAsia="Arial" w:hAnsi="Arial" w:cs="Arial"/>
      <w:sz w:val="11"/>
      <w:szCs w:val="11"/>
    </w:rPr>
  </w:style>
  <w:style w:type="paragraph" w:customStyle="1" w:styleId="380">
    <w:name w:val="Основной текст (38)"/>
    <w:basedOn w:val="a3"/>
    <w:link w:val="38Exact"/>
    <w:uiPriority w:val="99"/>
    <w:rsid w:val="00EE5AFA"/>
    <w:pPr>
      <w:widowControl w:val="0"/>
      <w:shd w:val="clear" w:color="auto" w:fill="FFFFFF"/>
      <w:spacing w:after="420" w:line="90" w:lineRule="exact"/>
      <w:jc w:val="right"/>
    </w:pPr>
    <w:rPr>
      <w:rFonts w:ascii="Arial" w:eastAsia="Arial" w:hAnsi="Arial" w:cs="Arial"/>
      <w:spacing w:val="90"/>
      <w:sz w:val="8"/>
      <w:szCs w:val="8"/>
    </w:rPr>
  </w:style>
  <w:style w:type="paragraph" w:customStyle="1" w:styleId="122">
    <w:name w:val="Заголовок №1 (2)"/>
    <w:basedOn w:val="a3"/>
    <w:link w:val="12Exact"/>
    <w:uiPriority w:val="99"/>
    <w:rsid w:val="00EE5AFA"/>
    <w:pPr>
      <w:widowControl w:val="0"/>
      <w:shd w:val="clear" w:color="auto" w:fill="FFFFFF"/>
      <w:spacing w:before="420" w:after="0" w:line="334" w:lineRule="exact"/>
      <w:jc w:val="center"/>
      <w:outlineLvl w:val="0"/>
    </w:pPr>
    <w:rPr>
      <w:rFonts w:ascii="Arial" w:eastAsia="Arial" w:hAnsi="Arial" w:cs="Arial"/>
      <w:b/>
      <w:bCs/>
      <w:sz w:val="30"/>
      <w:szCs w:val="30"/>
    </w:rPr>
  </w:style>
  <w:style w:type="paragraph" w:customStyle="1" w:styleId="390">
    <w:name w:val="Основной текст (39)"/>
    <w:basedOn w:val="a3"/>
    <w:link w:val="39Exact"/>
    <w:uiPriority w:val="99"/>
    <w:rsid w:val="00EE5AFA"/>
    <w:pPr>
      <w:widowControl w:val="0"/>
      <w:shd w:val="clear" w:color="auto" w:fill="FFFFFF"/>
      <w:spacing w:after="0" w:line="200" w:lineRule="exact"/>
      <w:jc w:val="right"/>
    </w:pPr>
    <w:rPr>
      <w:rFonts w:ascii="Arial" w:eastAsia="Arial" w:hAnsi="Arial" w:cs="Arial"/>
      <w:sz w:val="18"/>
      <w:szCs w:val="18"/>
    </w:rPr>
  </w:style>
  <w:style w:type="paragraph" w:customStyle="1" w:styleId="630">
    <w:name w:val="Заголовок №6 (3)"/>
    <w:basedOn w:val="a3"/>
    <w:link w:val="63Exact"/>
    <w:uiPriority w:val="99"/>
    <w:rsid w:val="00EE5AFA"/>
    <w:pPr>
      <w:widowControl w:val="0"/>
      <w:shd w:val="clear" w:color="auto" w:fill="FFFFFF"/>
      <w:spacing w:after="0" w:line="202" w:lineRule="exact"/>
      <w:ind w:hanging="840"/>
      <w:outlineLvl w:val="5"/>
    </w:pPr>
    <w:rPr>
      <w:rFonts w:ascii="Arial" w:eastAsia="Arial" w:hAnsi="Arial" w:cs="Arial"/>
      <w:b/>
      <w:bCs/>
      <w:sz w:val="17"/>
      <w:szCs w:val="17"/>
    </w:rPr>
  </w:style>
  <w:style w:type="paragraph" w:customStyle="1" w:styleId="400">
    <w:name w:val="Основной текст (40)"/>
    <w:basedOn w:val="a3"/>
    <w:link w:val="40Exact"/>
    <w:uiPriority w:val="99"/>
    <w:rsid w:val="00EE5AFA"/>
    <w:pPr>
      <w:widowControl w:val="0"/>
      <w:shd w:val="clear" w:color="auto" w:fill="FFFFFF"/>
      <w:spacing w:after="0" w:line="130" w:lineRule="exact"/>
    </w:pPr>
    <w:rPr>
      <w:rFonts w:ascii="Gulim" w:eastAsia="Gulim" w:hAnsi="Gulim" w:cs="Gulim"/>
      <w:sz w:val="13"/>
      <w:szCs w:val="13"/>
    </w:rPr>
  </w:style>
  <w:style w:type="paragraph" w:customStyle="1" w:styleId="4f2">
    <w:name w:val="Подпись к таблице (4)"/>
    <w:basedOn w:val="a3"/>
    <w:link w:val="4Exact"/>
    <w:uiPriority w:val="99"/>
    <w:rsid w:val="00EE5AFA"/>
    <w:pPr>
      <w:widowControl w:val="0"/>
      <w:shd w:val="clear" w:color="auto" w:fill="FFFFFF"/>
      <w:spacing w:after="0" w:line="188" w:lineRule="exact"/>
    </w:pPr>
    <w:rPr>
      <w:rFonts w:ascii="Times New Roman" w:eastAsia="Times New Roman" w:hAnsi="Times New Roman"/>
      <w:b/>
      <w:bCs/>
      <w:sz w:val="17"/>
      <w:szCs w:val="17"/>
    </w:rPr>
  </w:style>
  <w:style w:type="paragraph" w:customStyle="1" w:styleId="411">
    <w:name w:val="Основной текст (41)"/>
    <w:basedOn w:val="a3"/>
    <w:link w:val="41Exact"/>
    <w:uiPriority w:val="99"/>
    <w:rsid w:val="00EE5AFA"/>
    <w:pPr>
      <w:widowControl w:val="0"/>
      <w:shd w:val="clear" w:color="auto" w:fill="FFFFFF"/>
      <w:spacing w:after="0" w:line="200" w:lineRule="exact"/>
    </w:pPr>
    <w:rPr>
      <w:rFonts w:ascii="Arial" w:eastAsia="Arial" w:hAnsi="Arial" w:cs="Arial"/>
      <w:sz w:val="18"/>
      <w:szCs w:val="18"/>
    </w:rPr>
  </w:style>
  <w:style w:type="paragraph" w:customStyle="1" w:styleId="4f3">
    <w:name w:val="Подпись к картинке (4)"/>
    <w:basedOn w:val="a3"/>
    <w:link w:val="4Exact0"/>
    <w:uiPriority w:val="99"/>
    <w:rsid w:val="00EE5AFA"/>
    <w:pPr>
      <w:widowControl w:val="0"/>
      <w:shd w:val="clear" w:color="auto" w:fill="FFFFFF"/>
      <w:spacing w:after="0" w:line="200" w:lineRule="exact"/>
    </w:pPr>
    <w:rPr>
      <w:rFonts w:ascii="Arial" w:eastAsia="Arial" w:hAnsi="Arial" w:cs="Arial"/>
      <w:sz w:val="18"/>
      <w:szCs w:val="18"/>
    </w:rPr>
  </w:style>
  <w:style w:type="paragraph" w:customStyle="1" w:styleId="5f0">
    <w:name w:val="Подпись к картинке (5)"/>
    <w:basedOn w:val="a3"/>
    <w:link w:val="5Exact1"/>
    <w:uiPriority w:val="99"/>
    <w:rsid w:val="00EE5AFA"/>
    <w:pPr>
      <w:widowControl w:val="0"/>
      <w:shd w:val="clear" w:color="auto" w:fill="FFFFFF"/>
      <w:spacing w:after="0" w:line="182" w:lineRule="exact"/>
      <w:jc w:val="right"/>
    </w:pPr>
    <w:rPr>
      <w:rFonts w:ascii="Times New Roman" w:eastAsia="Times New Roman" w:hAnsi="Times New Roman"/>
      <w:sz w:val="11"/>
      <w:szCs w:val="11"/>
    </w:rPr>
  </w:style>
  <w:style w:type="paragraph" w:customStyle="1" w:styleId="68">
    <w:name w:val="Подпись к картинке (6)"/>
    <w:basedOn w:val="a3"/>
    <w:link w:val="6Exact"/>
    <w:uiPriority w:val="99"/>
    <w:rsid w:val="00EE5AFA"/>
    <w:pPr>
      <w:widowControl w:val="0"/>
      <w:shd w:val="clear" w:color="auto" w:fill="FFFFFF"/>
      <w:spacing w:after="0" w:line="122" w:lineRule="exact"/>
    </w:pPr>
    <w:rPr>
      <w:rFonts w:ascii="Times New Roman" w:eastAsia="Times New Roman" w:hAnsi="Times New Roman"/>
      <w:sz w:val="11"/>
      <w:szCs w:val="11"/>
    </w:rPr>
  </w:style>
  <w:style w:type="paragraph" w:customStyle="1" w:styleId="430">
    <w:name w:val="Основной текст (43)"/>
    <w:basedOn w:val="a3"/>
    <w:link w:val="43Exact"/>
    <w:uiPriority w:val="99"/>
    <w:rsid w:val="00EE5AFA"/>
    <w:pPr>
      <w:widowControl w:val="0"/>
      <w:shd w:val="clear" w:color="auto" w:fill="FFFFFF"/>
      <w:spacing w:after="0" w:line="122" w:lineRule="exact"/>
    </w:pPr>
    <w:rPr>
      <w:rFonts w:ascii="Times New Roman" w:eastAsia="Times New Roman" w:hAnsi="Times New Roman"/>
      <w:sz w:val="11"/>
      <w:szCs w:val="11"/>
    </w:rPr>
  </w:style>
  <w:style w:type="paragraph" w:customStyle="1" w:styleId="421">
    <w:name w:val="Основной текст (42)"/>
    <w:basedOn w:val="a3"/>
    <w:link w:val="420"/>
    <w:uiPriority w:val="99"/>
    <w:rsid w:val="00EE5AFA"/>
    <w:pPr>
      <w:widowControl w:val="0"/>
      <w:shd w:val="clear" w:color="auto" w:fill="FFFFFF"/>
      <w:spacing w:after="240" w:line="166" w:lineRule="exact"/>
      <w:ind w:hanging="960"/>
    </w:pPr>
    <w:rPr>
      <w:rFonts w:ascii="Times New Roman" w:eastAsia="Times New Roman" w:hAnsi="Times New Roman"/>
      <w:sz w:val="15"/>
      <w:szCs w:val="15"/>
    </w:rPr>
  </w:style>
  <w:style w:type="paragraph" w:customStyle="1" w:styleId="6a">
    <w:name w:val="Подпись к таблице (6)"/>
    <w:basedOn w:val="a3"/>
    <w:link w:val="69"/>
    <w:uiPriority w:val="99"/>
    <w:rsid w:val="00EE5AFA"/>
    <w:pPr>
      <w:widowControl w:val="0"/>
      <w:shd w:val="clear" w:color="auto" w:fill="FFFFFF"/>
      <w:spacing w:after="0" w:line="222" w:lineRule="exact"/>
    </w:pPr>
    <w:rPr>
      <w:rFonts w:ascii="Arial" w:eastAsia="Arial" w:hAnsi="Arial" w:cs="Arial"/>
      <w:sz w:val="11"/>
      <w:szCs w:val="11"/>
    </w:rPr>
  </w:style>
  <w:style w:type="paragraph" w:customStyle="1" w:styleId="440">
    <w:name w:val="Основной текст (44)"/>
    <w:basedOn w:val="a3"/>
    <w:link w:val="44Exact"/>
    <w:uiPriority w:val="99"/>
    <w:rsid w:val="00EE5AFA"/>
    <w:pPr>
      <w:widowControl w:val="0"/>
      <w:shd w:val="clear" w:color="auto" w:fill="FFFFFF"/>
      <w:spacing w:after="0" w:line="362" w:lineRule="exact"/>
    </w:pPr>
    <w:rPr>
      <w:rFonts w:ascii="Franklin Gothic Heavy" w:eastAsia="Franklin Gothic Heavy" w:hAnsi="Franklin Gothic Heavy" w:cs="Franklin Gothic Heavy"/>
      <w:sz w:val="32"/>
      <w:szCs w:val="32"/>
    </w:rPr>
  </w:style>
  <w:style w:type="paragraph" w:customStyle="1" w:styleId="76">
    <w:name w:val="Подпись к картинке (7)"/>
    <w:basedOn w:val="a3"/>
    <w:link w:val="7Exact"/>
    <w:uiPriority w:val="99"/>
    <w:rsid w:val="00EE5AFA"/>
    <w:pPr>
      <w:widowControl w:val="0"/>
      <w:shd w:val="clear" w:color="auto" w:fill="FFFFFF"/>
      <w:spacing w:after="0" w:line="232" w:lineRule="exact"/>
    </w:pPr>
    <w:rPr>
      <w:rFonts w:ascii="Times New Roman" w:eastAsia="Times New Roman" w:hAnsi="Times New Roman"/>
      <w:b/>
      <w:bCs/>
      <w:sz w:val="21"/>
      <w:szCs w:val="21"/>
    </w:rPr>
  </w:style>
  <w:style w:type="paragraph" w:customStyle="1" w:styleId="86">
    <w:name w:val="Подпись к картинке (8)"/>
    <w:basedOn w:val="a3"/>
    <w:link w:val="8Exact"/>
    <w:uiPriority w:val="99"/>
    <w:rsid w:val="00EE5AFA"/>
    <w:pPr>
      <w:widowControl w:val="0"/>
      <w:shd w:val="clear" w:color="auto" w:fill="FFFFFF"/>
      <w:spacing w:after="0" w:line="90" w:lineRule="exact"/>
    </w:pPr>
    <w:rPr>
      <w:rFonts w:ascii="Arial" w:eastAsia="Arial" w:hAnsi="Arial" w:cs="Arial"/>
      <w:sz w:val="8"/>
      <w:szCs w:val="8"/>
    </w:rPr>
  </w:style>
  <w:style w:type="paragraph" w:customStyle="1" w:styleId="77">
    <w:name w:val="Подпись к таблице (7)"/>
    <w:basedOn w:val="a3"/>
    <w:link w:val="7Exact0"/>
    <w:uiPriority w:val="99"/>
    <w:rsid w:val="00EE5AFA"/>
    <w:pPr>
      <w:widowControl w:val="0"/>
      <w:shd w:val="clear" w:color="auto" w:fill="FFFFFF"/>
      <w:spacing w:after="0" w:line="122" w:lineRule="exact"/>
      <w:jc w:val="both"/>
    </w:pPr>
    <w:rPr>
      <w:rFonts w:ascii="Times New Roman" w:eastAsia="Times New Roman" w:hAnsi="Times New Roman"/>
      <w:sz w:val="11"/>
      <w:szCs w:val="11"/>
    </w:rPr>
  </w:style>
  <w:style w:type="paragraph" w:customStyle="1" w:styleId="87">
    <w:name w:val="Подпись к таблице (8)"/>
    <w:basedOn w:val="a3"/>
    <w:link w:val="8Exact0"/>
    <w:uiPriority w:val="99"/>
    <w:rsid w:val="00EE5AFA"/>
    <w:pPr>
      <w:widowControl w:val="0"/>
      <w:shd w:val="clear" w:color="auto" w:fill="FFFFFF"/>
      <w:spacing w:after="0" w:line="110" w:lineRule="exact"/>
      <w:jc w:val="both"/>
    </w:pPr>
    <w:rPr>
      <w:rFonts w:ascii="Times New Roman" w:eastAsia="Times New Roman" w:hAnsi="Times New Roman"/>
      <w:sz w:val="10"/>
      <w:szCs w:val="10"/>
    </w:rPr>
  </w:style>
  <w:style w:type="paragraph" w:customStyle="1" w:styleId="450">
    <w:name w:val="Основной текст (45)"/>
    <w:basedOn w:val="a3"/>
    <w:link w:val="45Exact"/>
    <w:uiPriority w:val="99"/>
    <w:rsid w:val="00EE5AFA"/>
    <w:pPr>
      <w:widowControl w:val="0"/>
      <w:shd w:val="clear" w:color="auto" w:fill="FFFFFF"/>
      <w:spacing w:after="0" w:line="122" w:lineRule="exact"/>
    </w:pPr>
    <w:rPr>
      <w:rFonts w:ascii="Times New Roman" w:eastAsia="Times New Roman" w:hAnsi="Times New Roman"/>
      <w:sz w:val="11"/>
      <w:szCs w:val="11"/>
    </w:rPr>
  </w:style>
  <w:style w:type="paragraph" w:customStyle="1" w:styleId="96">
    <w:name w:val="Подпись к картинке (9)"/>
    <w:basedOn w:val="a3"/>
    <w:link w:val="9Exact"/>
    <w:uiPriority w:val="99"/>
    <w:rsid w:val="00EE5AFA"/>
    <w:pPr>
      <w:widowControl w:val="0"/>
      <w:shd w:val="clear" w:color="auto" w:fill="FFFFFF"/>
      <w:spacing w:after="0" w:line="222" w:lineRule="exact"/>
    </w:pPr>
    <w:rPr>
      <w:rFonts w:ascii="Times New Roman" w:eastAsia="Times New Roman" w:hAnsi="Times New Roman"/>
      <w:sz w:val="20"/>
      <w:szCs w:val="20"/>
    </w:rPr>
  </w:style>
  <w:style w:type="paragraph" w:customStyle="1" w:styleId="460">
    <w:name w:val="Основной текст (46)"/>
    <w:basedOn w:val="a3"/>
    <w:link w:val="46Exact"/>
    <w:uiPriority w:val="99"/>
    <w:rsid w:val="00EE5AFA"/>
    <w:pPr>
      <w:widowControl w:val="0"/>
      <w:shd w:val="clear" w:color="auto" w:fill="FFFFFF"/>
      <w:spacing w:after="0" w:line="122" w:lineRule="exact"/>
    </w:pPr>
    <w:rPr>
      <w:rFonts w:ascii="Times New Roman" w:eastAsia="Times New Roman" w:hAnsi="Times New Roman"/>
      <w:sz w:val="11"/>
      <w:szCs w:val="11"/>
    </w:rPr>
  </w:style>
  <w:style w:type="paragraph" w:customStyle="1" w:styleId="470">
    <w:name w:val="Основной текст (47)"/>
    <w:basedOn w:val="a3"/>
    <w:link w:val="47Exact"/>
    <w:uiPriority w:val="99"/>
    <w:rsid w:val="00EE5AFA"/>
    <w:pPr>
      <w:widowControl w:val="0"/>
      <w:shd w:val="clear" w:color="auto" w:fill="FFFFFF"/>
      <w:spacing w:after="0" w:line="166" w:lineRule="exact"/>
      <w:jc w:val="both"/>
    </w:pPr>
    <w:rPr>
      <w:rFonts w:ascii="Times New Roman" w:eastAsia="Times New Roman" w:hAnsi="Times New Roman"/>
      <w:sz w:val="10"/>
      <w:szCs w:val="10"/>
    </w:rPr>
  </w:style>
  <w:style w:type="paragraph" w:customStyle="1" w:styleId="481">
    <w:name w:val="Основной текст (48)"/>
    <w:basedOn w:val="a3"/>
    <w:link w:val="480"/>
    <w:uiPriority w:val="99"/>
    <w:rsid w:val="00EE5AFA"/>
    <w:pPr>
      <w:widowControl w:val="0"/>
      <w:shd w:val="clear" w:color="auto" w:fill="FFFFFF"/>
      <w:spacing w:after="0" w:line="202" w:lineRule="exact"/>
      <w:jc w:val="right"/>
    </w:pPr>
    <w:rPr>
      <w:rFonts w:ascii="Times New Roman" w:eastAsia="Times New Roman" w:hAnsi="Times New Roman"/>
      <w:b/>
      <w:bCs/>
      <w:sz w:val="17"/>
      <w:szCs w:val="17"/>
    </w:rPr>
  </w:style>
  <w:style w:type="paragraph" w:customStyle="1" w:styleId="102">
    <w:name w:val="Подпись к картинке (10)"/>
    <w:basedOn w:val="a3"/>
    <w:link w:val="10Exact"/>
    <w:uiPriority w:val="99"/>
    <w:rsid w:val="00EE5AFA"/>
    <w:pPr>
      <w:widowControl w:val="0"/>
      <w:shd w:val="clear" w:color="auto" w:fill="FFFFFF"/>
      <w:spacing w:after="0" w:line="178" w:lineRule="exact"/>
    </w:pPr>
    <w:rPr>
      <w:rFonts w:ascii="Arial" w:eastAsia="Arial" w:hAnsi="Arial" w:cs="Arial"/>
      <w:sz w:val="16"/>
      <w:szCs w:val="16"/>
    </w:rPr>
  </w:style>
  <w:style w:type="paragraph" w:customStyle="1" w:styleId="116">
    <w:name w:val="Подпись к картинке (11)"/>
    <w:basedOn w:val="a3"/>
    <w:link w:val="11Exact"/>
    <w:uiPriority w:val="99"/>
    <w:rsid w:val="00EE5AFA"/>
    <w:pPr>
      <w:widowControl w:val="0"/>
      <w:shd w:val="clear" w:color="auto" w:fill="FFFFFF"/>
      <w:spacing w:after="0" w:line="168" w:lineRule="exact"/>
    </w:pPr>
    <w:rPr>
      <w:rFonts w:ascii="Arial" w:eastAsia="Arial" w:hAnsi="Arial" w:cs="Arial"/>
      <w:b/>
      <w:bCs/>
      <w:sz w:val="15"/>
      <w:szCs w:val="15"/>
    </w:rPr>
  </w:style>
  <w:style w:type="paragraph" w:customStyle="1" w:styleId="123">
    <w:name w:val="Подпись к картинке (12)"/>
    <w:basedOn w:val="a3"/>
    <w:link w:val="12Exact0"/>
    <w:uiPriority w:val="99"/>
    <w:rsid w:val="00EE5AFA"/>
    <w:pPr>
      <w:widowControl w:val="0"/>
      <w:shd w:val="clear" w:color="auto" w:fill="FFFFFF"/>
      <w:spacing w:after="0" w:line="170" w:lineRule="exact"/>
    </w:pPr>
    <w:rPr>
      <w:rFonts w:ascii="Candara" w:eastAsia="Candara" w:hAnsi="Candara" w:cs="Candara"/>
      <w:sz w:val="14"/>
      <w:szCs w:val="14"/>
    </w:rPr>
  </w:style>
  <w:style w:type="paragraph" w:customStyle="1" w:styleId="490">
    <w:name w:val="Основной текст (49)"/>
    <w:basedOn w:val="a3"/>
    <w:link w:val="49Exact"/>
    <w:uiPriority w:val="99"/>
    <w:rsid w:val="00EE5AFA"/>
    <w:pPr>
      <w:widowControl w:val="0"/>
      <w:shd w:val="clear" w:color="auto" w:fill="FFFFFF"/>
      <w:spacing w:after="0" w:line="178" w:lineRule="exact"/>
    </w:pPr>
    <w:rPr>
      <w:rFonts w:ascii="Arial" w:eastAsia="Arial" w:hAnsi="Arial" w:cs="Arial"/>
      <w:sz w:val="16"/>
      <w:szCs w:val="16"/>
    </w:rPr>
  </w:style>
  <w:style w:type="paragraph" w:customStyle="1" w:styleId="501">
    <w:name w:val="Основной текст (50)"/>
    <w:basedOn w:val="a3"/>
    <w:link w:val="500"/>
    <w:uiPriority w:val="99"/>
    <w:rsid w:val="00EE5AFA"/>
    <w:pPr>
      <w:widowControl w:val="0"/>
      <w:shd w:val="clear" w:color="auto" w:fill="FFFFFF"/>
      <w:spacing w:after="0" w:line="312" w:lineRule="exact"/>
    </w:pPr>
    <w:rPr>
      <w:rFonts w:ascii="Times New Roman" w:eastAsia="Times New Roman" w:hAnsi="Times New Roman"/>
      <w:b/>
      <w:bCs/>
      <w:i/>
      <w:iCs/>
      <w:sz w:val="21"/>
      <w:szCs w:val="21"/>
    </w:rPr>
  </w:style>
  <w:style w:type="paragraph" w:customStyle="1" w:styleId="SubHeading">
    <w:name w:val="Sub Heading"/>
    <w:uiPriority w:val="99"/>
    <w:rsid w:val="00EE5AFA"/>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1f8">
    <w:name w:val="Название1"/>
    <w:basedOn w:val="a3"/>
    <w:next w:val="a3"/>
    <w:uiPriority w:val="99"/>
    <w:qFormat/>
    <w:rsid w:val="00EE5AFA"/>
    <w:pPr>
      <w:widowControl w:val="0"/>
      <w:autoSpaceDE w:val="0"/>
      <w:autoSpaceDN w:val="0"/>
      <w:adjustRightInd w:val="0"/>
      <w:spacing w:after="240" w:line="240" w:lineRule="auto"/>
      <w:jc w:val="center"/>
    </w:pPr>
    <w:rPr>
      <w:rFonts w:ascii="Times New Roman" w:eastAsia="Times New Roman" w:hAnsi="Times New Roman"/>
      <w:b/>
      <w:bCs/>
      <w:sz w:val="32"/>
      <w:szCs w:val="32"/>
      <w:lang w:eastAsia="ru-RU"/>
    </w:rPr>
  </w:style>
  <w:style w:type="paragraph" w:customStyle="1" w:styleId="SubTitle">
    <w:name w:val="Sub Title"/>
    <w:uiPriority w:val="99"/>
    <w:rsid w:val="00EE5AFA"/>
    <w:pPr>
      <w:widowControl w:val="0"/>
      <w:autoSpaceDE w:val="0"/>
      <w:autoSpaceDN w:val="0"/>
      <w:adjustRightInd w:val="0"/>
      <w:spacing w:after="240" w:line="240" w:lineRule="auto"/>
      <w:jc w:val="center"/>
    </w:pPr>
    <w:rPr>
      <w:rFonts w:ascii="Times New Roman" w:eastAsia="Times New Roman" w:hAnsi="Times New Roman" w:cs="Times New Roman"/>
      <w:b/>
      <w:bCs/>
      <w:sz w:val="24"/>
      <w:szCs w:val="24"/>
      <w:lang w:eastAsia="ru-RU"/>
    </w:rPr>
  </w:style>
  <w:style w:type="paragraph" w:customStyle="1" w:styleId="SubHeading1">
    <w:name w:val="Sub Heading1"/>
    <w:uiPriority w:val="99"/>
    <w:rsid w:val="00EE5AFA"/>
    <w:pPr>
      <w:widowControl w:val="0"/>
      <w:autoSpaceDE w:val="0"/>
      <w:autoSpaceDN w:val="0"/>
      <w:adjustRightInd w:val="0"/>
      <w:spacing w:before="80" w:after="20" w:line="240" w:lineRule="auto"/>
    </w:pPr>
    <w:rPr>
      <w:rFonts w:ascii="Times New Roman" w:eastAsia="Times New Roman" w:hAnsi="Times New Roman" w:cs="Times New Roman"/>
      <w:sz w:val="20"/>
      <w:szCs w:val="20"/>
      <w:lang w:eastAsia="ru-RU"/>
    </w:rPr>
  </w:style>
  <w:style w:type="paragraph" w:customStyle="1" w:styleId="Headingbalance">
    <w:name w:val="Heading_balance"/>
    <w:uiPriority w:val="99"/>
    <w:rsid w:val="00EE5AFA"/>
    <w:pPr>
      <w:widowControl w:val="0"/>
      <w:autoSpaceDE w:val="0"/>
      <w:autoSpaceDN w:val="0"/>
      <w:adjustRightInd w:val="0"/>
      <w:spacing w:before="120" w:after="0" w:line="240" w:lineRule="auto"/>
      <w:jc w:val="center"/>
    </w:pPr>
    <w:rPr>
      <w:rFonts w:ascii="Times New Roman" w:eastAsia="Times New Roman" w:hAnsi="Times New Roman" w:cs="Times New Roman"/>
      <w:b/>
      <w:bCs/>
      <w:sz w:val="20"/>
      <w:szCs w:val="20"/>
      <w:lang w:eastAsia="ru-RU"/>
    </w:rPr>
  </w:style>
  <w:style w:type="paragraph" w:customStyle="1" w:styleId="SpacedNormal">
    <w:name w:val="Spaced Normal"/>
    <w:uiPriority w:val="99"/>
    <w:rsid w:val="00EE5AFA"/>
    <w:pPr>
      <w:widowControl w:val="0"/>
      <w:autoSpaceDE w:val="0"/>
      <w:autoSpaceDN w:val="0"/>
      <w:adjustRightInd w:val="0"/>
      <w:spacing w:before="12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EE5AF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1">
    <w:name w:val="Subst"/>
    <w:uiPriority w:val="99"/>
    <w:rsid w:val="00EE5AFA"/>
    <w:rPr>
      <w:b/>
      <w:i/>
    </w:rPr>
  </w:style>
  <w:style w:type="paragraph" w:customStyle="1" w:styleId="Style8">
    <w:name w:val="Style8"/>
    <w:basedOn w:val="a3"/>
    <w:uiPriority w:val="99"/>
    <w:rsid w:val="00EE5AFA"/>
    <w:pPr>
      <w:widowControl w:val="0"/>
      <w:autoSpaceDE w:val="0"/>
      <w:autoSpaceDN w:val="0"/>
      <w:adjustRightInd w:val="0"/>
      <w:spacing w:after="0" w:line="252" w:lineRule="exact"/>
      <w:jc w:val="both"/>
    </w:pPr>
    <w:rPr>
      <w:rFonts w:ascii="Times New Roman" w:eastAsia="Times New Roman" w:hAnsi="Times New Roman"/>
      <w:sz w:val="24"/>
      <w:szCs w:val="24"/>
      <w:lang w:eastAsia="ru-RU"/>
    </w:rPr>
  </w:style>
  <w:style w:type="character" w:customStyle="1" w:styleId="FontStyle14">
    <w:name w:val="Font Style14"/>
    <w:uiPriority w:val="99"/>
    <w:rsid w:val="00EE5AFA"/>
    <w:rPr>
      <w:rFonts w:ascii="Times New Roman" w:hAnsi="Times New Roman" w:cs="Times New Roman"/>
      <w:color w:val="000000"/>
      <w:sz w:val="20"/>
      <w:szCs w:val="20"/>
    </w:rPr>
  </w:style>
  <w:style w:type="paragraph" w:customStyle="1" w:styleId="1f9">
    <w:name w:val="Верхний колонтитул1"/>
    <w:basedOn w:val="a3"/>
    <w:next w:val="ad"/>
    <w:uiPriority w:val="99"/>
    <w:semiHidden/>
    <w:unhideWhenUsed/>
    <w:rsid w:val="00EE5AFA"/>
    <w:pPr>
      <w:widowControl w:val="0"/>
      <w:tabs>
        <w:tab w:val="center" w:pos="4677"/>
        <w:tab w:val="right" w:pos="9355"/>
      </w:tabs>
      <w:autoSpaceDE w:val="0"/>
      <w:autoSpaceDN w:val="0"/>
      <w:adjustRightInd w:val="0"/>
      <w:spacing w:before="20" w:after="40" w:line="240" w:lineRule="auto"/>
    </w:pPr>
    <w:rPr>
      <w:rFonts w:ascii="Times New Roman" w:hAnsi="Times New Roman"/>
      <w:sz w:val="20"/>
      <w:szCs w:val="20"/>
      <w:lang w:eastAsia="ru-RU"/>
    </w:rPr>
  </w:style>
  <w:style w:type="paragraph" w:customStyle="1" w:styleId="1fa">
    <w:name w:val="Нижний колонтитул1"/>
    <w:basedOn w:val="a3"/>
    <w:next w:val="af"/>
    <w:uiPriority w:val="99"/>
    <w:semiHidden/>
    <w:unhideWhenUsed/>
    <w:rsid w:val="00EE5AFA"/>
    <w:pPr>
      <w:widowControl w:val="0"/>
      <w:tabs>
        <w:tab w:val="center" w:pos="4677"/>
        <w:tab w:val="right" w:pos="9355"/>
      </w:tabs>
      <w:autoSpaceDE w:val="0"/>
      <w:autoSpaceDN w:val="0"/>
      <w:adjustRightInd w:val="0"/>
      <w:spacing w:before="20" w:after="40" w:line="240" w:lineRule="auto"/>
    </w:pPr>
    <w:rPr>
      <w:rFonts w:ascii="Times New Roman" w:hAnsi="Times New Roman"/>
      <w:sz w:val="20"/>
      <w:szCs w:val="20"/>
      <w:lang w:eastAsia="ru-RU"/>
    </w:rPr>
  </w:style>
  <w:style w:type="character" w:customStyle="1" w:styleId="toggled-by-editor">
    <w:name w:val="toggled-by-editor"/>
    <w:uiPriority w:val="99"/>
    <w:rsid w:val="00EE5AFA"/>
    <w:rPr>
      <w:rFonts w:cs="Times New Roman"/>
    </w:rPr>
  </w:style>
  <w:style w:type="paragraph" w:customStyle="1" w:styleId="214">
    <w:name w:val="Основной текст 21"/>
    <w:basedOn w:val="a3"/>
    <w:next w:val="21"/>
    <w:uiPriority w:val="99"/>
    <w:semiHidden/>
    <w:rsid w:val="00EE5AFA"/>
    <w:pPr>
      <w:spacing w:after="0" w:line="240" w:lineRule="auto"/>
      <w:jc w:val="both"/>
    </w:pPr>
    <w:rPr>
      <w:rFonts w:ascii="Times New Roman" w:hAnsi="Times New Roman"/>
      <w:sz w:val="24"/>
      <w:szCs w:val="24"/>
      <w:lang w:eastAsia="ru-RU"/>
    </w:rPr>
  </w:style>
  <w:style w:type="character" w:customStyle="1" w:styleId="1fb">
    <w:name w:val="Название Знак1"/>
    <w:uiPriority w:val="99"/>
    <w:rsid w:val="00EE5AFA"/>
    <w:rPr>
      <w:rFonts w:ascii="Cambria" w:eastAsia="Times New Roman" w:hAnsi="Cambria" w:cs="Times New Roman"/>
      <w:color w:val="17365D"/>
      <w:spacing w:val="5"/>
      <w:kern w:val="28"/>
      <w:sz w:val="52"/>
      <w:szCs w:val="52"/>
    </w:rPr>
  </w:style>
  <w:style w:type="character" w:customStyle="1" w:styleId="1fc">
    <w:name w:val="Верхний колонтитул Знак1"/>
    <w:basedOn w:val="a4"/>
    <w:uiPriority w:val="99"/>
    <w:rsid w:val="00EE5AFA"/>
    <w:rPr>
      <w:rFonts w:ascii="Calibri" w:eastAsia="Calibri" w:hAnsi="Calibri" w:cs="Times New Roman"/>
    </w:rPr>
  </w:style>
  <w:style w:type="character" w:customStyle="1" w:styleId="1fd">
    <w:name w:val="Нижний колонтитул Знак1"/>
    <w:basedOn w:val="a4"/>
    <w:uiPriority w:val="99"/>
    <w:rsid w:val="00EE5AFA"/>
    <w:rPr>
      <w:rFonts w:ascii="Calibri" w:eastAsia="Calibri" w:hAnsi="Calibri" w:cs="Times New Roman"/>
    </w:rPr>
  </w:style>
  <w:style w:type="character" w:customStyle="1" w:styleId="215">
    <w:name w:val="Основной текст 2 Знак1"/>
    <w:basedOn w:val="a4"/>
    <w:uiPriority w:val="99"/>
    <w:semiHidden/>
    <w:rsid w:val="00EE5AFA"/>
    <w:rPr>
      <w:rFonts w:ascii="Calibri" w:eastAsia="Calibri" w:hAnsi="Calibri" w:cs="Times New Roman"/>
    </w:rPr>
  </w:style>
  <w:style w:type="table" w:customStyle="1" w:styleId="2ff3">
    <w:name w:val="Сетка таблицы2"/>
    <w:basedOn w:val="a5"/>
    <w:next w:val="afa"/>
    <w:uiPriority w:val="59"/>
    <w:rsid w:val="00EE5AF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a">
    <w:name w:val="Сетка таблицы3"/>
    <w:basedOn w:val="a5"/>
    <w:next w:val="afa"/>
    <w:uiPriority w:val="59"/>
    <w:rsid w:val="00EE5AF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1"/>
    <w:basedOn w:val="a3"/>
    <w:uiPriority w:val="99"/>
    <w:rsid w:val="00EE5AFA"/>
    <w:pPr>
      <w:spacing w:after="160" w:line="240" w:lineRule="exact"/>
    </w:pPr>
    <w:rPr>
      <w:rFonts w:ascii="Tahoma" w:eastAsia="MS Mincho" w:hAnsi="Tahoma" w:cs="Tahoma"/>
      <w:sz w:val="20"/>
      <w:szCs w:val="20"/>
      <w:lang w:val="en-US" w:eastAsia="ru-RU"/>
    </w:rPr>
  </w:style>
  <w:style w:type="character" w:customStyle="1" w:styleId="4f4">
    <w:name w:val="Основной текст (4) + Полужирный;Курсив"/>
    <w:basedOn w:val="4d"/>
    <w:rsid w:val="00EE5AF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table" w:customStyle="1" w:styleId="4f5">
    <w:name w:val="Сетка таблицы4"/>
    <w:basedOn w:val="a5"/>
    <w:next w:val="afa"/>
    <w:uiPriority w:val="59"/>
    <w:rsid w:val="00EE5AF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Текст 1"/>
    <w:basedOn w:val="2"/>
    <w:uiPriority w:val="99"/>
    <w:rsid w:val="00EE5AFA"/>
    <w:pPr>
      <w:keepNext w:val="0"/>
      <w:keepLines w:val="0"/>
      <w:widowControl w:val="0"/>
      <w:numPr>
        <w:ilvl w:val="1"/>
      </w:numPr>
      <w:tabs>
        <w:tab w:val="num" w:pos="426"/>
      </w:tabs>
      <w:overflowPunct w:val="0"/>
      <w:autoSpaceDE w:val="0"/>
      <w:autoSpaceDN w:val="0"/>
      <w:adjustRightInd w:val="0"/>
      <w:spacing w:before="60"/>
      <w:ind w:left="425" w:hanging="425"/>
      <w:textAlignment w:val="baseline"/>
    </w:pPr>
    <w:rPr>
      <w:b w:val="0"/>
      <w:bCs w:val="0"/>
      <w:sz w:val="24"/>
      <w:szCs w:val="20"/>
    </w:rPr>
  </w:style>
  <w:style w:type="character" w:customStyle="1" w:styleId="2ff4">
    <w:name w:val="Основной текст (2) + Не курсив"/>
    <w:basedOn w:val="2fd"/>
    <w:uiPriority w:val="99"/>
    <w:rsid w:val="00EE5AF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table" w:customStyle="1" w:styleId="5f3">
    <w:name w:val="Сетка таблицы5"/>
    <w:basedOn w:val="a5"/>
    <w:next w:val="afa"/>
    <w:uiPriority w:val="59"/>
    <w:rsid w:val="00EE5AF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Сетка таблицы6"/>
    <w:basedOn w:val="a5"/>
    <w:next w:val="afa"/>
    <w:uiPriority w:val="59"/>
    <w:rsid w:val="00EE5AF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0">
    <w:name w:val="Гиперссылка1"/>
    <w:basedOn w:val="a4"/>
    <w:uiPriority w:val="99"/>
    <w:unhideWhenUsed/>
    <w:rsid w:val="00EE5AFA"/>
    <w:rPr>
      <w:color w:val="0000FF"/>
      <w:u w:val="single"/>
    </w:rPr>
  </w:style>
  <w:style w:type="table" w:customStyle="1" w:styleId="78">
    <w:name w:val="Сетка таблицы7"/>
    <w:basedOn w:val="a5"/>
    <w:next w:val="afa"/>
    <w:uiPriority w:val="59"/>
    <w:rsid w:val="00EE5AF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5"/>
    <w:next w:val="afa"/>
    <w:uiPriority w:val="59"/>
    <w:rsid w:val="00EE5AF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next w:val="afa"/>
    <w:uiPriority w:val="59"/>
    <w:rsid w:val="00EE5A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a6"/>
    <w:rsid w:val="00EE5AFA"/>
  </w:style>
  <w:style w:type="numbering" w:customStyle="1" w:styleId="List6">
    <w:name w:val="List 6"/>
    <w:basedOn w:val="a6"/>
    <w:rsid w:val="00EE5AFA"/>
  </w:style>
  <w:style w:type="numbering" w:customStyle="1" w:styleId="List7">
    <w:name w:val="List 7"/>
    <w:basedOn w:val="a6"/>
    <w:rsid w:val="00EE5AFA"/>
  </w:style>
  <w:style w:type="character" w:customStyle="1" w:styleId="1ff1">
    <w:name w:val="Просмотренная гиперссылка1"/>
    <w:basedOn w:val="a4"/>
    <w:uiPriority w:val="99"/>
    <w:semiHidden/>
    <w:unhideWhenUsed/>
    <w:rsid w:val="00EE5AFA"/>
    <w:rPr>
      <w:color w:val="800080"/>
      <w:u w:val="single"/>
    </w:rPr>
  </w:style>
  <w:style w:type="table" w:customStyle="1" w:styleId="88">
    <w:name w:val="Сетка таблицы8"/>
    <w:basedOn w:val="a5"/>
    <w:next w:val="afa"/>
    <w:uiPriority w:val="59"/>
    <w:rsid w:val="00EE5AF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6">
    <w:name w:val="Нет списка4"/>
    <w:next w:val="a6"/>
    <w:uiPriority w:val="99"/>
    <w:semiHidden/>
    <w:unhideWhenUsed/>
    <w:rsid w:val="00EE5AFA"/>
  </w:style>
  <w:style w:type="paragraph" w:customStyle="1" w:styleId="1ff2">
    <w:name w:val="Название объекта1"/>
    <w:basedOn w:val="a3"/>
    <w:next w:val="a3"/>
    <w:uiPriority w:val="99"/>
    <w:semiHidden/>
    <w:qFormat/>
    <w:rsid w:val="00EE5AFA"/>
    <w:pPr>
      <w:spacing w:line="240" w:lineRule="auto"/>
    </w:pPr>
    <w:rPr>
      <w:rFonts w:eastAsia="Times New Roman" w:cs="Calibri"/>
      <w:b/>
      <w:bCs/>
      <w:color w:val="4F81BD"/>
      <w:sz w:val="18"/>
      <w:szCs w:val="18"/>
      <w:lang w:eastAsia="ru-RU"/>
    </w:rPr>
  </w:style>
  <w:style w:type="paragraph" w:customStyle="1" w:styleId="Naslov1">
    <w:name w:val="Naslov1"/>
    <w:basedOn w:val="a3"/>
    <w:next w:val="a3"/>
    <w:uiPriority w:val="99"/>
    <w:qFormat/>
    <w:rsid w:val="00EE5AFA"/>
    <w:pPr>
      <w:keepNext/>
      <w:keepLines/>
      <w:spacing w:before="480" w:after="0"/>
      <w:outlineLvl w:val="0"/>
    </w:pPr>
    <w:rPr>
      <w:rFonts w:ascii="Cambria" w:eastAsia="Times New Roman" w:hAnsi="Cambria" w:cs="Cambria"/>
      <w:b/>
      <w:bCs/>
      <w:color w:val="365F91"/>
      <w:sz w:val="28"/>
      <w:szCs w:val="28"/>
      <w:lang w:eastAsia="ru-RU"/>
    </w:rPr>
  </w:style>
  <w:style w:type="paragraph" w:customStyle="1" w:styleId="118">
    <w:name w:val="Знак11"/>
    <w:basedOn w:val="a3"/>
    <w:next w:val="a3"/>
    <w:uiPriority w:val="99"/>
    <w:qFormat/>
    <w:rsid w:val="00EE5AFA"/>
    <w:pPr>
      <w:keepNext/>
      <w:keepLines/>
      <w:spacing w:before="200" w:after="0"/>
      <w:outlineLvl w:val="1"/>
    </w:pPr>
    <w:rPr>
      <w:rFonts w:ascii="Cambria" w:eastAsia="Times New Roman" w:hAnsi="Cambria" w:cs="Cambria"/>
      <w:b/>
      <w:bCs/>
      <w:color w:val="4F81BD"/>
      <w:sz w:val="26"/>
      <w:szCs w:val="26"/>
      <w:lang w:eastAsia="ru-RU"/>
    </w:rPr>
  </w:style>
  <w:style w:type="paragraph" w:customStyle="1" w:styleId="0541">
    <w:name w:val="0541"/>
    <w:basedOn w:val="a3"/>
    <w:next w:val="a3"/>
    <w:uiPriority w:val="99"/>
    <w:semiHidden/>
    <w:qFormat/>
    <w:rsid w:val="00EE5AFA"/>
    <w:pPr>
      <w:keepNext/>
      <w:keepLines/>
      <w:spacing w:before="200" w:after="0"/>
      <w:outlineLvl w:val="3"/>
    </w:pPr>
    <w:rPr>
      <w:rFonts w:ascii="Cambria" w:eastAsia="Times New Roman" w:hAnsi="Cambria" w:cs="Cambria"/>
      <w:b/>
      <w:bCs/>
      <w:i/>
      <w:iCs/>
      <w:color w:val="4F81BD"/>
      <w:lang w:eastAsia="ru-RU"/>
    </w:rPr>
  </w:style>
  <w:style w:type="paragraph" w:customStyle="1" w:styleId="515">
    <w:name w:val="Заголовок 51"/>
    <w:basedOn w:val="a3"/>
    <w:next w:val="a3"/>
    <w:uiPriority w:val="99"/>
    <w:semiHidden/>
    <w:qFormat/>
    <w:rsid w:val="00EE5AFA"/>
    <w:pPr>
      <w:keepNext/>
      <w:keepLines/>
      <w:spacing w:before="200" w:after="0"/>
      <w:outlineLvl w:val="4"/>
    </w:pPr>
    <w:rPr>
      <w:rFonts w:ascii="Cambria" w:eastAsia="Times New Roman" w:hAnsi="Cambria" w:cs="Cambria"/>
      <w:color w:val="243F60"/>
      <w:lang w:eastAsia="ru-RU"/>
    </w:rPr>
  </w:style>
  <w:style w:type="paragraph" w:customStyle="1" w:styleId="1ff3">
    <w:name w:val="Источник1"/>
    <w:basedOn w:val="a3"/>
    <w:next w:val="a3"/>
    <w:uiPriority w:val="99"/>
    <w:semiHidden/>
    <w:qFormat/>
    <w:rsid w:val="00EE5AFA"/>
    <w:pPr>
      <w:keepNext/>
      <w:keepLines/>
      <w:spacing w:before="200" w:after="0"/>
      <w:outlineLvl w:val="5"/>
    </w:pPr>
    <w:rPr>
      <w:rFonts w:ascii="Cambria" w:eastAsia="Times New Roman" w:hAnsi="Cambria" w:cs="Cambria"/>
      <w:i/>
      <w:iCs/>
      <w:color w:val="243F60"/>
      <w:lang w:eastAsia="ru-RU"/>
    </w:rPr>
  </w:style>
  <w:style w:type="paragraph" w:customStyle="1" w:styleId="711">
    <w:name w:val="Заголовок 71"/>
    <w:basedOn w:val="a3"/>
    <w:next w:val="a3"/>
    <w:uiPriority w:val="99"/>
    <w:semiHidden/>
    <w:qFormat/>
    <w:rsid w:val="00EE5AFA"/>
    <w:pPr>
      <w:keepNext/>
      <w:keepLines/>
      <w:spacing w:before="200" w:after="0"/>
      <w:outlineLvl w:val="6"/>
    </w:pPr>
    <w:rPr>
      <w:rFonts w:ascii="Cambria" w:eastAsia="Times New Roman" w:hAnsi="Cambria" w:cs="Cambria"/>
      <w:i/>
      <w:iCs/>
      <w:color w:val="404040"/>
      <w:lang w:eastAsia="ru-RU"/>
    </w:rPr>
  </w:style>
  <w:style w:type="paragraph" w:customStyle="1" w:styleId="810">
    <w:name w:val="Заголовок 81"/>
    <w:basedOn w:val="a3"/>
    <w:next w:val="a3"/>
    <w:uiPriority w:val="99"/>
    <w:semiHidden/>
    <w:qFormat/>
    <w:rsid w:val="00EE5AFA"/>
    <w:pPr>
      <w:keepNext/>
      <w:keepLines/>
      <w:spacing w:before="200" w:after="0"/>
      <w:outlineLvl w:val="7"/>
    </w:pPr>
    <w:rPr>
      <w:rFonts w:ascii="Cambria" w:eastAsia="Times New Roman" w:hAnsi="Cambria" w:cs="Cambria"/>
      <w:color w:val="404040"/>
      <w:sz w:val="20"/>
      <w:szCs w:val="20"/>
      <w:lang w:eastAsia="ru-RU"/>
    </w:rPr>
  </w:style>
  <w:style w:type="paragraph" w:customStyle="1" w:styleId="910">
    <w:name w:val="Заголовок 91"/>
    <w:basedOn w:val="a3"/>
    <w:next w:val="a3"/>
    <w:uiPriority w:val="99"/>
    <w:semiHidden/>
    <w:qFormat/>
    <w:rsid w:val="00EE5AFA"/>
    <w:pPr>
      <w:keepNext/>
      <w:keepLines/>
      <w:spacing w:before="200" w:after="0"/>
      <w:outlineLvl w:val="8"/>
    </w:pPr>
    <w:rPr>
      <w:rFonts w:ascii="Cambria" w:eastAsia="Times New Roman" w:hAnsi="Cambria" w:cs="Cambria"/>
      <w:i/>
      <w:iCs/>
      <w:color w:val="404040"/>
      <w:sz w:val="20"/>
      <w:szCs w:val="20"/>
      <w:lang w:eastAsia="ru-RU"/>
    </w:rPr>
  </w:style>
  <w:style w:type="paragraph" w:customStyle="1" w:styleId="119">
    <w:name w:val="Название раздела 11"/>
    <w:basedOn w:val="a3"/>
    <w:next w:val="afff3"/>
    <w:uiPriority w:val="99"/>
    <w:qFormat/>
    <w:rsid w:val="00EE5AFA"/>
    <w:pPr>
      <w:pBdr>
        <w:bottom w:val="single" w:sz="8" w:space="4" w:color="4F81BD"/>
      </w:pBdr>
      <w:spacing w:after="300" w:line="240" w:lineRule="auto"/>
    </w:pPr>
    <w:rPr>
      <w:rFonts w:ascii="Cambria" w:eastAsia="Times New Roman" w:hAnsi="Cambria" w:cs="Cambria"/>
      <w:color w:val="17365D"/>
      <w:spacing w:val="5"/>
      <w:kern w:val="28"/>
      <w:sz w:val="52"/>
      <w:szCs w:val="52"/>
      <w:lang w:eastAsia="ru-RU"/>
    </w:rPr>
  </w:style>
  <w:style w:type="table" w:customStyle="1" w:styleId="97">
    <w:name w:val="Сетка таблицы9"/>
    <w:basedOn w:val="a5"/>
    <w:next w:val="afa"/>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2pt0">
    <w:name w:val="Основной текст (4) + 12 pt"/>
    <w:aliases w:val="Не полужирный"/>
    <w:uiPriority w:val="99"/>
    <w:rsid w:val="00EE5AFA"/>
    <w:rPr>
      <w:rFonts w:ascii="Times New Roman" w:hAnsi="Times New Roman"/>
      <w:color w:val="000000"/>
      <w:spacing w:val="0"/>
      <w:w w:val="100"/>
      <w:position w:val="0"/>
      <w:sz w:val="24"/>
      <w:shd w:val="clear" w:color="auto" w:fill="FFFFFF"/>
      <w:lang w:val="ru-RU" w:eastAsia="ru-RU"/>
    </w:rPr>
  </w:style>
  <w:style w:type="character" w:customStyle="1" w:styleId="TimesNewRoman">
    <w:name w:val="Колонтитул + Times New Roman"/>
    <w:aliases w:val="14 pt,Полужирный"/>
    <w:uiPriority w:val="99"/>
    <w:rsid w:val="00EE5AFA"/>
    <w:rPr>
      <w:rFonts w:ascii="Times New Roman" w:hAnsi="Times New Roman"/>
      <w:b/>
      <w:color w:val="000000"/>
      <w:spacing w:val="0"/>
      <w:w w:val="100"/>
      <w:position w:val="0"/>
      <w:sz w:val="28"/>
      <w:u w:val="none"/>
      <w:lang w:val="ru-RU" w:eastAsia="ru-RU"/>
    </w:rPr>
  </w:style>
  <w:style w:type="character" w:customStyle="1" w:styleId="TimesNewRoman7">
    <w:name w:val="Колонтитул + Times New Roman7"/>
    <w:aliases w:val="9,5 pt"/>
    <w:uiPriority w:val="99"/>
    <w:rsid w:val="00EE5AFA"/>
    <w:rPr>
      <w:rFonts w:ascii="Times New Roman" w:hAnsi="Times New Roman"/>
      <w:color w:val="000000"/>
      <w:spacing w:val="0"/>
      <w:w w:val="100"/>
      <w:position w:val="0"/>
      <w:sz w:val="19"/>
      <w:u w:val="none"/>
      <w:lang w:val="ru-RU" w:eastAsia="ru-RU"/>
    </w:rPr>
  </w:style>
  <w:style w:type="character" w:customStyle="1" w:styleId="52TrebuchetMS">
    <w:name w:val="Заголовок №5 (2) + Trebuchet MS"/>
    <w:aliases w:val="913,5 pt41"/>
    <w:uiPriority w:val="99"/>
    <w:rsid w:val="00EE5AFA"/>
    <w:rPr>
      <w:rFonts w:ascii="Trebuchet MS" w:hAnsi="Trebuchet MS"/>
      <w:b/>
      <w:color w:val="000000"/>
      <w:spacing w:val="0"/>
      <w:w w:val="100"/>
      <w:position w:val="0"/>
      <w:sz w:val="19"/>
      <w:shd w:val="clear" w:color="auto" w:fill="FFFFFF"/>
      <w:lang w:val="ru-RU" w:eastAsia="ru-RU"/>
    </w:rPr>
  </w:style>
  <w:style w:type="character" w:customStyle="1" w:styleId="53TimesNewRoman">
    <w:name w:val="Заголовок №5 (3) + Times New Roman"/>
    <w:aliases w:val="912,5 pt40"/>
    <w:uiPriority w:val="99"/>
    <w:rsid w:val="00EE5AFA"/>
    <w:rPr>
      <w:rFonts w:ascii="Times New Roman" w:hAnsi="Times New Roman"/>
      <w:b/>
      <w:color w:val="000000"/>
      <w:spacing w:val="0"/>
      <w:w w:val="100"/>
      <w:position w:val="0"/>
      <w:sz w:val="19"/>
      <w:shd w:val="clear" w:color="auto" w:fill="FFFFFF"/>
      <w:lang w:val="ru-RU" w:eastAsia="ru-RU"/>
    </w:rPr>
  </w:style>
  <w:style w:type="character" w:customStyle="1" w:styleId="55TrebuchetMS">
    <w:name w:val="Заголовок №5 (5) + Trebuchet MS"/>
    <w:aliases w:val="9 pt,Полужирный13"/>
    <w:uiPriority w:val="99"/>
    <w:rsid w:val="00EE5AFA"/>
    <w:rPr>
      <w:rFonts w:ascii="Trebuchet MS" w:hAnsi="Trebuchet MS"/>
      <w:b/>
      <w:color w:val="000000"/>
      <w:spacing w:val="0"/>
      <w:w w:val="100"/>
      <w:position w:val="0"/>
      <w:sz w:val="18"/>
      <w:shd w:val="clear" w:color="auto" w:fill="FFFFFF"/>
      <w:lang w:val="ru-RU" w:eastAsia="ru-RU"/>
    </w:rPr>
  </w:style>
  <w:style w:type="character" w:customStyle="1" w:styleId="6TimesNewRoman">
    <w:name w:val="Основной текст (6) + Times New Roman"/>
    <w:aliases w:val="10 pt"/>
    <w:uiPriority w:val="99"/>
    <w:rsid w:val="00EE5AFA"/>
    <w:rPr>
      <w:rFonts w:ascii="Times New Roman" w:hAnsi="Times New Roman"/>
      <w:b/>
      <w:color w:val="000000"/>
      <w:spacing w:val="0"/>
      <w:w w:val="100"/>
      <w:position w:val="0"/>
      <w:sz w:val="20"/>
      <w:shd w:val="clear" w:color="auto" w:fill="FFFFFF"/>
      <w:lang w:val="ru-RU" w:eastAsia="ru-RU"/>
    </w:rPr>
  </w:style>
  <w:style w:type="character" w:customStyle="1" w:styleId="8TrebuchetMS">
    <w:name w:val="Основной текст (8) + Trebuchet MS"/>
    <w:aliases w:val="9 pt12"/>
    <w:uiPriority w:val="99"/>
    <w:rsid w:val="00EE5AFA"/>
    <w:rPr>
      <w:rFonts w:ascii="Trebuchet MS" w:hAnsi="Trebuchet MS"/>
      <w:b/>
      <w:color w:val="000000"/>
      <w:spacing w:val="0"/>
      <w:w w:val="100"/>
      <w:position w:val="0"/>
      <w:sz w:val="18"/>
      <w:shd w:val="clear" w:color="auto" w:fill="FFFFFF"/>
      <w:lang w:val="ru-RU" w:eastAsia="ru-RU"/>
    </w:rPr>
  </w:style>
  <w:style w:type="character" w:customStyle="1" w:styleId="9TrebuchetMS">
    <w:name w:val="Основной текст (9) + Trebuchet MS"/>
    <w:aliases w:val="911,5 pt39,Не полужирный37"/>
    <w:uiPriority w:val="99"/>
    <w:rsid w:val="00EE5AFA"/>
    <w:rPr>
      <w:rFonts w:ascii="Trebuchet MS" w:hAnsi="Trebuchet MS"/>
      <w:color w:val="000000"/>
      <w:spacing w:val="0"/>
      <w:w w:val="100"/>
      <w:position w:val="0"/>
      <w:sz w:val="19"/>
      <w:shd w:val="clear" w:color="auto" w:fill="FFFFFF"/>
      <w:lang w:val="ru-RU" w:eastAsia="ru-RU"/>
    </w:rPr>
  </w:style>
  <w:style w:type="character" w:customStyle="1" w:styleId="10LucidaSansUnicode">
    <w:name w:val="Основной текст (10) + Lucida Sans Unicode"/>
    <w:aliases w:val="9 pt11"/>
    <w:uiPriority w:val="99"/>
    <w:rsid w:val="00EE5AFA"/>
    <w:rPr>
      <w:rFonts w:ascii="Lucida Sans Unicode" w:hAnsi="Lucida Sans Unicode"/>
      <w:b/>
      <w:color w:val="000000"/>
      <w:spacing w:val="0"/>
      <w:w w:val="100"/>
      <w:position w:val="0"/>
      <w:sz w:val="18"/>
      <w:shd w:val="clear" w:color="auto" w:fill="FFFFFF"/>
      <w:lang w:val="ru-RU" w:eastAsia="ru-RU"/>
    </w:rPr>
  </w:style>
  <w:style w:type="character" w:customStyle="1" w:styleId="56TimesNewRoman">
    <w:name w:val="Заголовок №5 (6) + Times New Roman"/>
    <w:aliases w:val="10 pt4,Полужирный12"/>
    <w:uiPriority w:val="99"/>
    <w:rsid w:val="00EE5AFA"/>
    <w:rPr>
      <w:rFonts w:ascii="Times New Roman" w:hAnsi="Times New Roman"/>
      <w:b/>
      <w:color w:val="000000"/>
      <w:spacing w:val="0"/>
      <w:w w:val="100"/>
      <w:position w:val="0"/>
      <w:sz w:val="20"/>
      <w:shd w:val="clear" w:color="auto" w:fill="FFFFFF"/>
      <w:lang w:val="ru-RU" w:eastAsia="ru-RU"/>
    </w:rPr>
  </w:style>
  <w:style w:type="character" w:customStyle="1" w:styleId="57TimesNewRoman">
    <w:name w:val="Заголовок №5 (7) + Times New Roman"/>
    <w:aliases w:val="910,5 pt38,Полужирный11"/>
    <w:uiPriority w:val="99"/>
    <w:rsid w:val="00EE5AFA"/>
    <w:rPr>
      <w:rFonts w:ascii="Times New Roman" w:hAnsi="Times New Roman"/>
      <w:b/>
      <w:color w:val="000000"/>
      <w:spacing w:val="0"/>
      <w:w w:val="100"/>
      <w:position w:val="0"/>
      <w:sz w:val="19"/>
      <w:shd w:val="clear" w:color="auto" w:fill="FFFFFF"/>
      <w:lang w:val="ru-RU" w:eastAsia="ru-RU"/>
    </w:rPr>
  </w:style>
  <w:style w:type="character" w:customStyle="1" w:styleId="11TrebuchetMS">
    <w:name w:val="Основной текст (11) + Trebuchet MS"/>
    <w:aliases w:val="9 pt10"/>
    <w:uiPriority w:val="99"/>
    <w:rsid w:val="00EE5AFA"/>
    <w:rPr>
      <w:rFonts w:ascii="Trebuchet MS" w:hAnsi="Trebuchet MS"/>
      <w:b/>
      <w:color w:val="000000"/>
      <w:spacing w:val="0"/>
      <w:w w:val="100"/>
      <w:position w:val="0"/>
      <w:sz w:val="18"/>
      <w:shd w:val="clear" w:color="auto" w:fill="FFFFFF"/>
      <w:lang w:val="ru-RU" w:eastAsia="ru-RU"/>
    </w:rPr>
  </w:style>
  <w:style w:type="character" w:customStyle="1" w:styleId="5TimesNewRoman">
    <w:name w:val="Заголовок №5 + Times New Roman"/>
    <w:aliases w:val="10 pt3"/>
    <w:uiPriority w:val="99"/>
    <w:rsid w:val="00EE5AFA"/>
    <w:rPr>
      <w:rFonts w:ascii="Times New Roman" w:hAnsi="Times New Roman"/>
      <w:b/>
      <w:color w:val="000000"/>
      <w:spacing w:val="0"/>
      <w:w w:val="100"/>
      <w:position w:val="0"/>
      <w:sz w:val="20"/>
      <w:shd w:val="clear" w:color="auto" w:fill="FFFFFF"/>
      <w:lang w:val="ru-RU" w:eastAsia="ru-RU"/>
    </w:rPr>
  </w:style>
  <w:style w:type="character" w:customStyle="1" w:styleId="12TrebuchetMS">
    <w:name w:val="Основной текст (12) + Trebuchet MS"/>
    <w:aliases w:val="9 pt9"/>
    <w:uiPriority w:val="99"/>
    <w:rsid w:val="00EE5AFA"/>
    <w:rPr>
      <w:rFonts w:ascii="Trebuchet MS" w:hAnsi="Trebuchet MS"/>
      <w:b/>
      <w:color w:val="000000"/>
      <w:spacing w:val="0"/>
      <w:w w:val="100"/>
      <w:position w:val="0"/>
      <w:sz w:val="18"/>
      <w:shd w:val="clear" w:color="auto" w:fill="FFFFFF"/>
      <w:lang w:val="ru-RU" w:eastAsia="ru-RU"/>
    </w:rPr>
  </w:style>
  <w:style w:type="character" w:customStyle="1" w:styleId="5TrebuchetMS">
    <w:name w:val="Основной текст (5) + Trebuchet MS"/>
    <w:aliases w:val="9 pt8"/>
    <w:uiPriority w:val="99"/>
    <w:rsid w:val="00EE5AFA"/>
    <w:rPr>
      <w:rFonts w:ascii="Trebuchet MS" w:hAnsi="Trebuchet MS"/>
      <w:color w:val="000000"/>
      <w:spacing w:val="0"/>
      <w:w w:val="100"/>
      <w:position w:val="0"/>
      <w:sz w:val="18"/>
      <w:shd w:val="clear" w:color="auto" w:fill="FFFFFF"/>
      <w:lang w:val="ru-RU" w:eastAsia="ru-RU"/>
    </w:rPr>
  </w:style>
  <w:style w:type="character" w:customStyle="1" w:styleId="5LucidaSansUnicode">
    <w:name w:val="Основной текст (5) + Lucida Sans Unicode"/>
    <w:aliases w:val="7,5 pt37"/>
    <w:uiPriority w:val="99"/>
    <w:rsid w:val="00EE5AFA"/>
    <w:rPr>
      <w:rFonts w:ascii="Lucida Sans Unicode" w:hAnsi="Lucida Sans Unicode"/>
      <w:b/>
      <w:color w:val="000000"/>
      <w:spacing w:val="0"/>
      <w:w w:val="100"/>
      <w:position w:val="0"/>
      <w:sz w:val="15"/>
      <w:shd w:val="clear" w:color="auto" w:fill="FFFFFF"/>
      <w:lang w:val="ru-RU" w:eastAsia="ru-RU"/>
    </w:rPr>
  </w:style>
  <w:style w:type="character" w:customStyle="1" w:styleId="58TrebuchetMS">
    <w:name w:val="Заголовок №5 (8) + Trebuchet MS"/>
    <w:aliases w:val="99,5 pt36"/>
    <w:uiPriority w:val="99"/>
    <w:rsid w:val="00EE5AFA"/>
    <w:rPr>
      <w:rFonts w:ascii="Trebuchet MS" w:hAnsi="Trebuchet MS"/>
      <w:b/>
      <w:color w:val="000000"/>
      <w:spacing w:val="0"/>
      <w:w w:val="100"/>
      <w:position w:val="0"/>
      <w:sz w:val="19"/>
      <w:shd w:val="clear" w:color="auto" w:fill="FFFFFF"/>
      <w:lang w:val="ru-RU" w:eastAsia="ru-RU"/>
    </w:rPr>
  </w:style>
  <w:style w:type="character" w:customStyle="1" w:styleId="59TrebuchetMS">
    <w:name w:val="Заголовок №5 (9) + Trebuchet MS"/>
    <w:aliases w:val="9 pt7"/>
    <w:uiPriority w:val="99"/>
    <w:rsid w:val="00EE5AFA"/>
    <w:rPr>
      <w:rFonts w:ascii="Trebuchet MS" w:hAnsi="Trebuchet MS"/>
      <w:color w:val="000000"/>
      <w:spacing w:val="0"/>
      <w:w w:val="100"/>
      <w:position w:val="0"/>
      <w:sz w:val="18"/>
      <w:shd w:val="clear" w:color="auto" w:fill="FFFFFF"/>
      <w:lang w:val="ru-RU" w:eastAsia="ru-RU"/>
    </w:rPr>
  </w:style>
  <w:style w:type="character" w:customStyle="1" w:styleId="510SegoeUI">
    <w:name w:val="Заголовок №5 (10) + Segoe UI"/>
    <w:aliases w:val="98,5 pt35,Не полужирный36"/>
    <w:uiPriority w:val="99"/>
    <w:rsid w:val="00EE5AFA"/>
    <w:rPr>
      <w:rFonts w:ascii="Segoe UI" w:hAnsi="Segoe UI"/>
      <w:color w:val="000000"/>
      <w:spacing w:val="0"/>
      <w:w w:val="100"/>
      <w:position w:val="0"/>
      <w:sz w:val="19"/>
      <w:shd w:val="clear" w:color="auto" w:fill="FFFFFF"/>
      <w:lang w:val="ru-RU" w:eastAsia="ru-RU"/>
    </w:rPr>
  </w:style>
  <w:style w:type="character" w:customStyle="1" w:styleId="511TrebuchetMS">
    <w:name w:val="Заголовок №5 (11) + Trebuchet MS"/>
    <w:aliases w:val="9 pt6"/>
    <w:uiPriority w:val="99"/>
    <w:rsid w:val="00EE5AFA"/>
    <w:rPr>
      <w:rFonts w:ascii="Trebuchet MS" w:hAnsi="Trebuchet MS"/>
      <w:b/>
      <w:color w:val="000000"/>
      <w:spacing w:val="0"/>
      <w:w w:val="100"/>
      <w:position w:val="0"/>
      <w:sz w:val="18"/>
      <w:shd w:val="clear" w:color="auto" w:fill="FFFFFF"/>
      <w:lang w:val="ru-RU" w:eastAsia="ru-RU"/>
    </w:rPr>
  </w:style>
  <w:style w:type="character" w:customStyle="1" w:styleId="512TrebuchetMS">
    <w:name w:val="Заголовок №5 (12) + Trebuchet MS"/>
    <w:aliases w:val="97,5 pt34"/>
    <w:uiPriority w:val="99"/>
    <w:rsid w:val="00EE5AFA"/>
    <w:rPr>
      <w:rFonts w:ascii="Trebuchet MS" w:hAnsi="Trebuchet MS"/>
      <w:b/>
      <w:color w:val="000000"/>
      <w:spacing w:val="0"/>
      <w:w w:val="100"/>
      <w:position w:val="0"/>
      <w:sz w:val="19"/>
      <w:shd w:val="clear" w:color="auto" w:fill="FFFFFF"/>
      <w:lang w:val="ru-RU" w:eastAsia="ru-RU"/>
    </w:rPr>
  </w:style>
  <w:style w:type="character" w:customStyle="1" w:styleId="513TrebuchetMS">
    <w:name w:val="Заголовок №5 (13) + Trebuchet MS"/>
    <w:aliases w:val="9 pt5,Не полужирный35"/>
    <w:uiPriority w:val="99"/>
    <w:rsid w:val="00EE5AFA"/>
    <w:rPr>
      <w:rFonts w:ascii="Trebuchet MS" w:hAnsi="Trebuchet MS"/>
      <w:color w:val="000000"/>
      <w:spacing w:val="0"/>
      <w:w w:val="100"/>
      <w:position w:val="0"/>
      <w:sz w:val="18"/>
      <w:shd w:val="clear" w:color="auto" w:fill="FFFFFF"/>
      <w:lang w:val="ru-RU" w:eastAsia="ru-RU"/>
    </w:rPr>
  </w:style>
  <w:style w:type="character" w:customStyle="1" w:styleId="514TrebuchetMS">
    <w:name w:val="Заголовок №5 (14) + Trebuchet MS"/>
    <w:aliases w:val="7 pt"/>
    <w:uiPriority w:val="99"/>
    <w:rsid w:val="00EE5AFA"/>
    <w:rPr>
      <w:rFonts w:ascii="Trebuchet MS" w:hAnsi="Trebuchet MS"/>
      <w:color w:val="000000"/>
      <w:spacing w:val="0"/>
      <w:w w:val="100"/>
      <w:position w:val="0"/>
      <w:sz w:val="14"/>
      <w:shd w:val="clear" w:color="auto" w:fill="FFFFFF"/>
      <w:lang w:val="ru-RU" w:eastAsia="ru-RU"/>
    </w:rPr>
  </w:style>
  <w:style w:type="character" w:customStyle="1" w:styleId="2ff5">
    <w:name w:val="Основной текст (2) + Не полужирный"/>
    <w:aliases w:val="Не курсив"/>
    <w:uiPriority w:val="99"/>
    <w:rsid w:val="00EE5AFA"/>
    <w:rPr>
      <w:rFonts w:ascii="Times New Roman" w:hAnsi="Times New Roman"/>
      <w:color w:val="000000"/>
      <w:spacing w:val="0"/>
      <w:w w:val="100"/>
      <w:position w:val="0"/>
      <w:sz w:val="20"/>
      <w:u w:val="none"/>
      <w:lang w:val="ru-RU" w:eastAsia="ru-RU"/>
    </w:rPr>
  </w:style>
  <w:style w:type="character" w:customStyle="1" w:styleId="5f4">
    <w:name w:val="Основной текст (5) + Полужирный"/>
    <w:aliases w:val="Курсив"/>
    <w:uiPriority w:val="99"/>
    <w:rsid w:val="00EE5AFA"/>
    <w:rPr>
      <w:rFonts w:ascii="Times New Roman" w:hAnsi="Times New Roman"/>
      <w:b/>
      <w:i/>
      <w:color w:val="000000"/>
      <w:spacing w:val="0"/>
      <w:w w:val="100"/>
      <w:position w:val="0"/>
      <w:sz w:val="20"/>
      <w:shd w:val="clear" w:color="auto" w:fill="FFFFFF"/>
      <w:lang w:val="ru-RU" w:eastAsia="ru-RU"/>
    </w:rPr>
  </w:style>
  <w:style w:type="character" w:customStyle="1" w:styleId="2TrebuchetMS">
    <w:name w:val="Основной текст (2) + Trebuchet MS"/>
    <w:aliases w:val="8,5 pt33,Не полужирный34,Не курсив28"/>
    <w:uiPriority w:val="99"/>
    <w:rsid w:val="00EE5AFA"/>
    <w:rPr>
      <w:rFonts w:ascii="Trebuchet MS" w:hAnsi="Trebuchet MS"/>
      <w:color w:val="000000"/>
      <w:spacing w:val="0"/>
      <w:w w:val="100"/>
      <w:position w:val="0"/>
      <w:sz w:val="17"/>
      <w:u w:val="none"/>
      <w:lang w:val="ru-RU" w:eastAsia="ru-RU"/>
    </w:rPr>
  </w:style>
  <w:style w:type="character" w:customStyle="1" w:styleId="410pt1">
    <w:name w:val="Основной текст (4) + 10 pt"/>
    <w:aliases w:val="Не полужирный33"/>
    <w:uiPriority w:val="99"/>
    <w:rsid w:val="00EE5AFA"/>
    <w:rPr>
      <w:rFonts w:ascii="Times New Roman" w:hAnsi="Times New Roman"/>
      <w:color w:val="000000"/>
      <w:spacing w:val="0"/>
      <w:w w:val="100"/>
      <w:position w:val="0"/>
      <w:sz w:val="20"/>
      <w:shd w:val="clear" w:color="auto" w:fill="FFFFFF"/>
      <w:lang w:val="ru-RU" w:eastAsia="ru-RU"/>
    </w:rPr>
  </w:style>
  <w:style w:type="character" w:customStyle="1" w:styleId="410pt10">
    <w:name w:val="Основной текст (4) + 10 pt1"/>
    <w:aliases w:val="Курсив16"/>
    <w:uiPriority w:val="99"/>
    <w:rsid w:val="00EE5AFA"/>
    <w:rPr>
      <w:rFonts w:ascii="Times New Roman" w:hAnsi="Times New Roman"/>
      <w:i/>
      <w:color w:val="000000"/>
      <w:spacing w:val="0"/>
      <w:w w:val="100"/>
      <w:position w:val="0"/>
      <w:sz w:val="20"/>
      <w:shd w:val="clear" w:color="auto" w:fill="FFFFFF"/>
      <w:lang w:val="ru-RU" w:eastAsia="ru-RU"/>
    </w:rPr>
  </w:style>
  <w:style w:type="character" w:customStyle="1" w:styleId="2100">
    <w:name w:val="Основной текст (2) + 10"/>
    <w:aliases w:val="5 pt32,Не курсив27"/>
    <w:uiPriority w:val="99"/>
    <w:rsid w:val="00EE5AFA"/>
    <w:rPr>
      <w:rFonts w:ascii="Times New Roman" w:hAnsi="Times New Roman"/>
      <w:color w:val="000000"/>
      <w:spacing w:val="0"/>
      <w:w w:val="100"/>
      <w:position w:val="0"/>
      <w:sz w:val="21"/>
      <w:u w:val="none"/>
      <w:lang w:val="ru-RU" w:eastAsia="ru-RU"/>
    </w:rPr>
  </w:style>
  <w:style w:type="character" w:customStyle="1" w:styleId="TimesNewRoman6">
    <w:name w:val="Колонтитул + Times New Roman6"/>
    <w:aliases w:val="96,5 pt31,Полужирный10,Курсив15"/>
    <w:uiPriority w:val="99"/>
    <w:rsid w:val="00EE5AFA"/>
    <w:rPr>
      <w:rFonts w:ascii="Times New Roman" w:hAnsi="Times New Roman"/>
      <w:b/>
      <w:i/>
      <w:color w:val="000000"/>
      <w:spacing w:val="0"/>
      <w:w w:val="100"/>
      <w:position w:val="0"/>
      <w:sz w:val="19"/>
      <w:u w:val="none"/>
      <w:lang w:val="ru-RU" w:eastAsia="ru-RU"/>
    </w:rPr>
  </w:style>
  <w:style w:type="character" w:customStyle="1" w:styleId="211pt0">
    <w:name w:val="Основной текст (2) + 11 pt"/>
    <w:aliases w:val="Не курсив26"/>
    <w:uiPriority w:val="99"/>
    <w:rsid w:val="00EE5AFA"/>
    <w:rPr>
      <w:rFonts w:ascii="Times New Roman" w:hAnsi="Times New Roman"/>
      <w:color w:val="000000"/>
      <w:spacing w:val="0"/>
      <w:w w:val="100"/>
      <w:position w:val="0"/>
      <w:sz w:val="22"/>
      <w:u w:val="none"/>
      <w:lang w:val="ru-RU" w:eastAsia="ru-RU"/>
    </w:rPr>
  </w:style>
  <w:style w:type="character" w:customStyle="1" w:styleId="1910">
    <w:name w:val="Основной текст (19) + 10"/>
    <w:aliases w:val="5 pt30,Не курсив25"/>
    <w:uiPriority w:val="99"/>
    <w:rsid w:val="00EE5AFA"/>
    <w:rPr>
      <w:rFonts w:ascii="Times New Roman" w:hAnsi="Times New Roman"/>
      <w:color w:val="000000"/>
      <w:spacing w:val="0"/>
      <w:w w:val="100"/>
      <w:position w:val="0"/>
      <w:sz w:val="21"/>
      <w:shd w:val="clear" w:color="auto" w:fill="FFFFFF"/>
      <w:lang w:val="ru-RU" w:eastAsia="ru-RU"/>
    </w:rPr>
  </w:style>
  <w:style w:type="character" w:customStyle="1" w:styleId="610pt0">
    <w:name w:val="Заголовок №6 + 10 pt"/>
    <w:aliases w:val="Курсив14"/>
    <w:uiPriority w:val="99"/>
    <w:rsid w:val="00EE5AFA"/>
    <w:rPr>
      <w:rFonts w:ascii="Times New Roman" w:hAnsi="Times New Roman"/>
      <w:i/>
      <w:color w:val="000000"/>
      <w:spacing w:val="0"/>
      <w:w w:val="100"/>
      <w:position w:val="0"/>
      <w:sz w:val="20"/>
      <w:shd w:val="clear" w:color="auto" w:fill="FFFFFF"/>
      <w:lang w:val="ru-RU" w:eastAsia="ru-RU"/>
    </w:rPr>
  </w:style>
  <w:style w:type="character" w:customStyle="1" w:styleId="affffff8">
    <w:name w:val="Подпись к таблице + Полужирный"/>
    <w:aliases w:val="Курсив13"/>
    <w:uiPriority w:val="99"/>
    <w:rsid w:val="00EE5AFA"/>
    <w:rPr>
      <w:rFonts w:ascii="Times New Roman" w:hAnsi="Times New Roman"/>
      <w:b/>
      <w:i/>
      <w:color w:val="000000"/>
      <w:spacing w:val="0"/>
      <w:w w:val="100"/>
      <w:position w:val="0"/>
      <w:sz w:val="20"/>
      <w:shd w:val="clear" w:color="auto" w:fill="FFFFFF"/>
      <w:lang w:val="ru-RU" w:eastAsia="ru-RU"/>
    </w:rPr>
  </w:style>
  <w:style w:type="character" w:customStyle="1" w:styleId="TimesNewRoman5">
    <w:name w:val="Колонтитул + Times New Roman5"/>
    <w:aliases w:val="10,5 pt29,Полужирный9"/>
    <w:uiPriority w:val="99"/>
    <w:rsid w:val="00EE5AFA"/>
    <w:rPr>
      <w:rFonts w:ascii="Times New Roman" w:hAnsi="Times New Roman"/>
      <w:b/>
      <w:color w:val="000000"/>
      <w:spacing w:val="0"/>
      <w:w w:val="100"/>
      <w:position w:val="0"/>
      <w:sz w:val="21"/>
      <w:u w:val="none"/>
      <w:lang w:val="ru-RU" w:eastAsia="ru-RU"/>
    </w:rPr>
  </w:style>
  <w:style w:type="character" w:customStyle="1" w:styleId="2TrebuchetMS1">
    <w:name w:val="Основной текст (2) + Trebuchet MS1"/>
    <w:aliases w:val="9 pt4,Не полужирный32,Не курсив24"/>
    <w:uiPriority w:val="99"/>
    <w:rsid w:val="00EE5AFA"/>
    <w:rPr>
      <w:rFonts w:ascii="Trebuchet MS" w:hAnsi="Trebuchet MS"/>
      <w:color w:val="000000"/>
      <w:spacing w:val="0"/>
      <w:w w:val="100"/>
      <w:position w:val="0"/>
      <w:sz w:val="18"/>
      <w:u w:val="none"/>
      <w:lang w:val="ru-RU" w:eastAsia="ru-RU"/>
    </w:rPr>
  </w:style>
  <w:style w:type="character" w:customStyle="1" w:styleId="592">
    <w:name w:val="Основной текст (5) + 9"/>
    <w:aliases w:val="5 pt28,Полужирный8,Курсив12,Интервал 2 pt"/>
    <w:uiPriority w:val="99"/>
    <w:rsid w:val="00EE5AFA"/>
    <w:rPr>
      <w:rFonts w:ascii="Times New Roman" w:hAnsi="Times New Roman"/>
      <w:b/>
      <w:i/>
      <w:color w:val="000000"/>
      <w:spacing w:val="40"/>
      <w:w w:val="100"/>
      <w:position w:val="0"/>
      <w:sz w:val="19"/>
      <w:shd w:val="clear" w:color="auto" w:fill="FFFFFF"/>
      <w:lang w:val="ru-RU" w:eastAsia="ru-RU"/>
    </w:rPr>
  </w:style>
  <w:style w:type="character" w:customStyle="1" w:styleId="TimesNewRoman4">
    <w:name w:val="Колонтитул + Times New Roman4"/>
    <w:aliases w:val="15 pt,Курсив11"/>
    <w:uiPriority w:val="99"/>
    <w:rsid w:val="00EE5AFA"/>
    <w:rPr>
      <w:rFonts w:ascii="Times New Roman" w:hAnsi="Times New Roman"/>
      <w:i/>
      <w:color w:val="000000"/>
      <w:spacing w:val="0"/>
      <w:w w:val="100"/>
      <w:position w:val="0"/>
      <w:sz w:val="30"/>
      <w:u w:val="none"/>
      <w:lang w:val="ru-RU" w:eastAsia="ru-RU"/>
    </w:rPr>
  </w:style>
  <w:style w:type="character" w:customStyle="1" w:styleId="TimesNewRoman3">
    <w:name w:val="Колонтитул + Times New Roman3"/>
    <w:aliases w:val="95,5 pt27,Полужирный7,Курсив10,Интервал 1 pt"/>
    <w:uiPriority w:val="99"/>
    <w:rsid w:val="00EE5AFA"/>
    <w:rPr>
      <w:rFonts w:ascii="Times New Roman" w:hAnsi="Times New Roman"/>
      <w:b/>
      <w:i/>
      <w:color w:val="000000"/>
      <w:spacing w:val="20"/>
      <w:w w:val="100"/>
      <w:position w:val="0"/>
      <w:sz w:val="19"/>
      <w:u w:val="none"/>
      <w:lang w:val="ru-RU" w:eastAsia="ru-RU"/>
    </w:rPr>
  </w:style>
  <w:style w:type="character" w:customStyle="1" w:styleId="214pt0">
    <w:name w:val="Основной текст (2) + 14 pt"/>
    <w:aliases w:val="Не полужирный31,Не курсив23"/>
    <w:uiPriority w:val="99"/>
    <w:rsid w:val="00EE5AFA"/>
    <w:rPr>
      <w:rFonts w:ascii="Times New Roman" w:hAnsi="Times New Roman"/>
      <w:color w:val="000000"/>
      <w:spacing w:val="0"/>
      <w:w w:val="100"/>
      <w:position w:val="0"/>
      <w:sz w:val="28"/>
      <w:u w:val="none"/>
      <w:lang w:val="ru-RU" w:eastAsia="ru-RU"/>
    </w:rPr>
  </w:style>
  <w:style w:type="character" w:customStyle="1" w:styleId="2210pt">
    <w:name w:val="Основной текст (22) + 10 pt"/>
    <w:aliases w:val="Полужирный6,Курсив Exact"/>
    <w:uiPriority w:val="99"/>
    <w:rsid w:val="00EE5AFA"/>
    <w:rPr>
      <w:rFonts w:ascii="Times New Roman" w:hAnsi="Times New Roman"/>
      <w:b/>
      <w:i/>
      <w:color w:val="000000"/>
      <w:spacing w:val="0"/>
      <w:w w:val="100"/>
      <w:position w:val="0"/>
      <w:sz w:val="20"/>
      <w:shd w:val="clear" w:color="auto" w:fill="FFFFFF"/>
      <w:lang w:val="ru-RU" w:eastAsia="ru-RU"/>
    </w:rPr>
  </w:style>
  <w:style w:type="character" w:customStyle="1" w:styleId="TimesNewRoman2">
    <w:name w:val="Колонтитул + Times New Roman2"/>
    <w:aliases w:val="10 pt2"/>
    <w:uiPriority w:val="99"/>
    <w:rsid w:val="00EE5AFA"/>
    <w:rPr>
      <w:rFonts w:ascii="Times New Roman" w:hAnsi="Times New Roman"/>
      <w:color w:val="000000"/>
      <w:spacing w:val="0"/>
      <w:w w:val="100"/>
      <w:position w:val="0"/>
      <w:sz w:val="20"/>
      <w:u w:val="none"/>
      <w:lang w:val="ru-RU" w:eastAsia="ru-RU"/>
    </w:rPr>
  </w:style>
  <w:style w:type="character" w:customStyle="1" w:styleId="15TrebuchetMS">
    <w:name w:val="Основной текст (15) + Trebuchet MS"/>
    <w:aliases w:val="9 pt3,Не полужирный30"/>
    <w:uiPriority w:val="99"/>
    <w:rsid w:val="00EE5AFA"/>
    <w:rPr>
      <w:rFonts w:ascii="Trebuchet MS" w:hAnsi="Trebuchet MS"/>
      <w:color w:val="000000"/>
      <w:spacing w:val="0"/>
      <w:w w:val="100"/>
      <w:position w:val="0"/>
      <w:sz w:val="18"/>
      <w:shd w:val="clear" w:color="auto" w:fill="FFFFFF"/>
      <w:lang w:val="ru-RU" w:eastAsia="ru-RU"/>
    </w:rPr>
  </w:style>
  <w:style w:type="character" w:customStyle="1" w:styleId="15LucidaSansUnicode">
    <w:name w:val="Основной текст (15) + Lucida Sans Unicode"/>
    <w:aliases w:val="74,5 pt26,Не полужирный29"/>
    <w:uiPriority w:val="99"/>
    <w:rsid w:val="00EE5AFA"/>
    <w:rPr>
      <w:rFonts w:ascii="Lucida Sans Unicode" w:hAnsi="Lucida Sans Unicode"/>
      <w:color w:val="000000"/>
      <w:spacing w:val="0"/>
      <w:w w:val="100"/>
      <w:position w:val="0"/>
      <w:sz w:val="15"/>
      <w:shd w:val="clear" w:color="auto" w:fill="FFFFFF"/>
      <w:lang w:val="ru-RU" w:eastAsia="ru-RU"/>
    </w:rPr>
  </w:style>
  <w:style w:type="character" w:customStyle="1" w:styleId="26pt1">
    <w:name w:val="Основной текст (2) + 6 pt"/>
    <w:aliases w:val="Не полужирный28,Не курсив22"/>
    <w:uiPriority w:val="99"/>
    <w:rsid w:val="00EE5AFA"/>
    <w:rPr>
      <w:rFonts w:ascii="Times New Roman" w:hAnsi="Times New Roman"/>
      <w:color w:val="000000"/>
      <w:spacing w:val="0"/>
      <w:w w:val="100"/>
      <w:position w:val="0"/>
      <w:sz w:val="12"/>
      <w:u w:val="none"/>
      <w:lang w:val="ru-RU" w:eastAsia="ru-RU"/>
    </w:rPr>
  </w:style>
  <w:style w:type="character" w:customStyle="1" w:styleId="261">
    <w:name w:val="Основной текст (2) + 6"/>
    <w:aliases w:val="5 pt25,Не полужирный27,Не курсив21"/>
    <w:uiPriority w:val="99"/>
    <w:rsid w:val="00EE5AFA"/>
    <w:rPr>
      <w:rFonts w:ascii="Times New Roman" w:hAnsi="Times New Roman"/>
      <w:color w:val="000000"/>
      <w:spacing w:val="0"/>
      <w:w w:val="100"/>
      <w:position w:val="0"/>
      <w:sz w:val="13"/>
      <w:u w:val="none"/>
      <w:lang w:val="ru-RU" w:eastAsia="ru-RU"/>
    </w:rPr>
  </w:style>
  <w:style w:type="character" w:customStyle="1" w:styleId="2310pt1">
    <w:name w:val="Основной текст (23) + 10 pt"/>
    <w:aliases w:val="Курсив9"/>
    <w:uiPriority w:val="99"/>
    <w:rsid w:val="00EE5AFA"/>
    <w:rPr>
      <w:rFonts w:ascii="Times New Roman" w:hAnsi="Times New Roman"/>
      <w:i/>
      <w:color w:val="000000"/>
      <w:spacing w:val="0"/>
      <w:w w:val="100"/>
      <w:position w:val="0"/>
      <w:sz w:val="20"/>
      <w:shd w:val="clear" w:color="auto" w:fill="FFFFFF"/>
      <w:lang w:val="ru-RU" w:eastAsia="ru-RU"/>
    </w:rPr>
  </w:style>
  <w:style w:type="character" w:customStyle="1" w:styleId="2310pt10">
    <w:name w:val="Основной текст (23) + 10 pt1"/>
    <w:aliases w:val="Не полужирный26"/>
    <w:uiPriority w:val="99"/>
    <w:rsid w:val="00EE5AFA"/>
    <w:rPr>
      <w:rFonts w:ascii="Times New Roman" w:hAnsi="Times New Roman"/>
      <w:color w:val="000000"/>
      <w:spacing w:val="0"/>
      <w:w w:val="100"/>
      <w:position w:val="0"/>
      <w:sz w:val="20"/>
      <w:shd w:val="clear" w:color="auto" w:fill="FFFFFF"/>
      <w:lang w:val="ru-RU" w:eastAsia="ru-RU"/>
    </w:rPr>
  </w:style>
  <w:style w:type="character" w:customStyle="1" w:styleId="238pt0">
    <w:name w:val="Основной текст (23) + 8 pt"/>
    <w:aliases w:val="Не полужирный25"/>
    <w:uiPriority w:val="99"/>
    <w:rsid w:val="00EE5AFA"/>
    <w:rPr>
      <w:rFonts w:ascii="Times New Roman" w:hAnsi="Times New Roman"/>
      <w:color w:val="000000"/>
      <w:spacing w:val="0"/>
      <w:w w:val="100"/>
      <w:position w:val="0"/>
      <w:sz w:val="16"/>
      <w:shd w:val="clear" w:color="auto" w:fill="FFFFFF"/>
      <w:lang w:val="ru-RU" w:eastAsia="ru-RU"/>
    </w:rPr>
  </w:style>
  <w:style w:type="character" w:customStyle="1" w:styleId="6Arial">
    <w:name w:val="Заголовок №6 + Arial"/>
    <w:aliases w:val="94,5 pt24,Не полужирный24,Курсив8"/>
    <w:uiPriority w:val="99"/>
    <w:rsid w:val="00EE5AFA"/>
    <w:rPr>
      <w:rFonts w:ascii="Arial" w:hAnsi="Arial"/>
      <w:i/>
      <w:color w:val="000000"/>
      <w:spacing w:val="0"/>
      <w:w w:val="100"/>
      <w:position w:val="0"/>
      <w:sz w:val="19"/>
      <w:shd w:val="clear" w:color="auto" w:fill="FFFFFF"/>
      <w:lang w:val="ru-RU" w:eastAsia="ru-RU"/>
    </w:rPr>
  </w:style>
  <w:style w:type="character" w:customStyle="1" w:styleId="4Arial">
    <w:name w:val="Основной текст (4) + Arial"/>
    <w:aliases w:val="93,5 pt23,Не полужирный23,Курсив7"/>
    <w:uiPriority w:val="99"/>
    <w:rsid w:val="00EE5AFA"/>
    <w:rPr>
      <w:rFonts w:ascii="Arial" w:hAnsi="Arial"/>
      <w:i/>
      <w:color w:val="000000"/>
      <w:spacing w:val="0"/>
      <w:w w:val="100"/>
      <w:position w:val="0"/>
      <w:sz w:val="19"/>
      <w:shd w:val="clear" w:color="auto" w:fill="FFFFFF"/>
      <w:lang w:val="ru-RU" w:eastAsia="ru-RU"/>
    </w:rPr>
  </w:style>
  <w:style w:type="character" w:customStyle="1" w:styleId="5Arial">
    <w:name w:val="Основной текст (5) + Arial"/>
    <w:aliases w:val="9 pt2"/>
    <w:uiPriority w:val="99"/>
    <w:rsid w:val="00EE5AFA"/>
    <w:rPr>
      <w:rFonts w:ascii="Arial" w:hAnsi="Arial"/>
      <w:color w:val="000000"/>
      <w:spacing w:val="0"/>
      <w:w w:val="100"/>
      <w:position w:val="0"/>
      <w:sz w:val="18"/>
      <w:shd w:val="clear" w:color="auto" w:fill="FFFFFF"/>
      <w:lang w:val="ru-RU" w:eastAsia="ru-RU"/>
    </w:rPr>
  </w:style>
  <w:style w:type="character" w:customStyle="1" w:styleId="144">
    <w:name w:val="Основной текст (14) + Полужирный"/>
    <w:aliases w:val="Курсив6"/>
    <w:uiPriority w:val="99"/>
    <w:rsid w:val="00EE5AFA"/>
    <w:rPr>
      <w:rFonts w:ascii="Times New Roman" w:hAnsi="Times New Roman"/>
      <w:b/>
      <w:i/>
      <w:color w:val="000000"/>
      <w:spacing w:val="0"/>
      <w:w w:val="100"/>
      <w:position w:val="0"/>
      <w:sz w:val="20"/>
      <w:shd w:val="clear" w:color="auto" w:fill="FFFFFF"/>
      <w:lang w:val="ru-RU" w:eastAsia="ru-RU"/>
    </w:rPr>
  </w:style>
  <w:style w:type="character" w:customStyle="1" w:styleId="5Arial1">
    <w:name w:val="Основной текст (5) + Arial1"/>
    <w:aliases w:val="92,5 pt22,Курсив5"/>
    <w:uiPriority w:val="99"/>
    <w:rsid w:val="00EE5AFA"/>
    <w:rPr>
      <w:rFonts w:ascii="Arial" w:hAnsi="Arial"/>
      <w:i/>
      <w:color w:val="000000"/>
      <w:spacing w:val="0"/>
      <w:w w:val="100"/>
      <w:position w:val="0"/>
      <w:sz w:val="19"/>
      <w:shd w:val="clear" w:color="auto" w:fill="FFFFFF"/>
      <w:lang w:val="ru-RU" w:eastAsia="ru-RU"/>
    </w:rPr>
  </w:style>
  <w:style w:type="character" w:customStyle="1" w:styleId="149">
    <w:name w:val="Основной текст (14) + 9"/>
    <w:aliases w:val="5 pt21,Полужирный5,Курсив4"/>
    <w:uiPriority w:val="99"/>
    <w:rsid w:val="00EE5AFA"/>
    <w:rPr>
      <w:rFonts w:ascii="Times New Roman" w:hAnsi="Times New Roman"/>
      <w:b/>
      <w:i/>
      <w:color w:val="000000"/>
      <w:spacing w:val="0"/>
      <w:w w:val="100"/>
      <w:position w:val="0"/>
      <w:sz w:val="19"/>
      <w:shd w:val="clear" w:color="auto" w:fill="FFFFFF"/>
      <w:lang w:val="ru-RU" w:eastAsia="ru-RU"/>
    </w:rPr>
  </w:style>
  <w:style w:type="character" w:customStyle="1" w:styleId="Gulim0">
    <w:name w:val="Колонтитул + Gulim"/>
    <w:aliases w:val="Курсив3"/>
    <w:uiPriority w:val="99"/>
    <w:rsid w:val="00EE5AFA"/>
    <w:rPr>
      <w:rFonts w:ascii="Gulim" w:eastAsia="Gulim" w:hAnsi="Gulim"/>
      <w:i/>
      <w:color w:val="000000"/>
      <w:spacing w:val="0"/>
      <w:w w:val="100"/>
      <w:position w:val="0"/>
      <w:sz w:val="18"/>
      <w:u w:val="none"/>
      <w:lang w:val="fr-FR" w:eastAsia="fr-FR"/>
    </w:rPr>
  </w:style>
  <w:style w:type="character" w:customStyle="1" w:styleId="26Candara">
    <w:name w:val="Основной текст (26) + Candara"/>
    <w:aliases w:val="4,5 pt Exact"/>
    <w:uiPriority w:val="99"/>
    <w:rsid w:val="00EE5AFA"/>
    <w:rPr>
      <w:rFonts w:ascii="Candara" w:hAnsi="Candara"/>
      <w:color w:val="000000"/>
      <w:spacing w:val="0"/>
      <w:w w:val="100"/>
      <w:position w:val="0"/>
      <w:sz w:val="9"/>
      <w:shd w:val="clear" w:color="auto" w:fill="FFFFFF"/>
      <w:lang w:val="ru-RU" w:eastAsia="ru-RU"/>
    </w:rPr>
  </w:style>
  <w:style w:type="character" w:customStyle="1" w:styleId="516">
    <w:name w:val="Основной текст (5) + Полужирный1"/>
    <w:aliases w:val="Курсив Exact7"/>
    <w:uiPriority w:val="99"/>
    <w:rsid w:val="00EE5AFA"/>
    <w:rPr>
      <w:rFonts w:ascii="Times New Roman" w:hAnsi="Times New Roman"/>
      <w:b/>
      <w:i/>
      <w:color w:val="000000"/>
      <w:spacing w:val="0"/>
      <w:w w:val="100"/>
      <w:position w:val="0"/>
      <w:sz w:val="20"/>
      <w:shd w:val="clear" w:color="auto" w:fill="FFFFFF"/>
      <w:lang w:val="ru-RU" w:eastAsia="ru-RU"/>
    </w:rPr>
  </w:style>
  <w:style w:type="character" w:customStyle="1" w:styleId="276pt">
    <w:name w:val="Основной текст (27) + 6 pt"/>
    <w:aliases w:val="Курсив Exact6"/>
    <w:uiPriority w:val="99"/>
    <w:rsid w:val="00EE5AFA"/>
    <w:rPr>
      <w:rFonts w:ascii="Times New Roman" w:hAnsi="Times New Roman"/>
      <w:i/>
      <w:color w:val="000000"/>
      <w:spacing w:val="0"/>
      <w:w w:val="100"/>
      <w:position w:val="0"/>
      <w:sz w:val="12"/>
      <w:shd w:val="clear" w:color="auto" w:fill="FFFFFF"/>
      <w:lang w:val="ru-RU" w:eastAsia="ru-RU"/>
    </w:rPr>
  </w:style>
  <w:style w:type="character" w:customStyle="1" w:styleId="252">
    <w:name w:val="Основной текст (2) + 5"/>
    <w:aliases w:val="5 pt20,Не полужирный22,Не курсив20"/>
    <w:uiPriority w:val="99"/>
    <w:rsid w:val="00EE5AFA"/>
    <w:rPr>
      <w:rFonts w:ascii="Times New Roman" w:hAnsi="Times New Roman"/>
      <w:color w:val="000000"/>
      <w:spacing w:val="0"/>
      <w:w w:val="100"/>
      <w:position w:val="0"/>
      <w:sz w:val="11"/>
      <w:u w:val="none"/>
      <w:lang w:val="ru-RU" w:eastAsia="ru-RU"/>
    </w:rPr>
  </w:style>
  <w:style w:type="character" w:customStyle="1" w:styleId="26pt10">
    <w:name w:val="Основной текст (2) + 6 pt1"/>
    <w:aliases w:val="Не полужирный21"/>
    <w:uiPriority w:val="99"/>
    <w:rsid w:val="00EE5AFA"/>
    <w:rPr>
      <w:rFonts w:ascii="Times New Roman" w:hAnsi="Times New Roman"/>
      <w:color w:val="000000"/>
      <w:spacing w:val="0"/>
      <w:w w:val="100"/>
      <w:position w:val="0"/>
      <w:sz w:val="12"/>
      <w:u w:val="none"/>
      <w:lang w:val="ru-RU" w:eastAsia="ru-RU"/>
    </w:rPr>
  </w:style>
  <w:style w:type="character" w:customStyle="1" w:styleId="24pt0">
    <w:name w:val="Основной текст (2) + 4 pt"/>
    <w:aliases w:val="Не полужирный20,Не курсив19"/>
    <w:uiPriority w:val="99"/>
    <w:rsid w:val="00EE5AFA"/>
    <w:rPr>
      <w:rFonts w:ascii="Times New Roman" w:hAnsi="Times New Roman"/>
      <w:color w:val="000000"/>
      <w:spacing w:val="0"/>
      <w:w w:val="100"/>
      <w:position w:val="0"/>
      <w:sz w:val="8"/>
      <w:u w:val="none"/>
      <w:lang w:val="ru-RU" w:eastAsia="ru-RU"/>
    </w:rPr>
  </w:style>
  <w:style w:type="character" w:customStyle="1" w:styleId="25pt1">
    <w:name w:val="Основной текст (2) + 5 pt"/>
    <w:aliases w:val="Не полужирный19,Не курсив18"/>
    <w:uiPriority w:val="99"/>
    <w:rsid w:val="00EE5AFA"/>
    <w:rPr>
      <w:rFonts w:ascii="Times New Roman" w:hAnsi="Times New Roman"/>
      <w:color w:val="000000"/>
      <w:spacing w:val="0"/>
      <w:w w:val="100"/>
      <w:position w:val="0"/>
      <w:sz w:val="10"/>
      <w:u w:val="none"/>
      <w:lang w:val="ru-RU" w:eastAsia="ru-RU"/>
    </w:rPr>
  </w:style>
  <w:style w:type="character" w:customStyle="1" w:styleId="2Arial">
    <w:name w:val="Основной текст (2) + Arial"/>
    <w:aliases w:val="9 pt1,Не полужирный18,Не курсив17"/>
    <w:uiPriority w:val="99"/>
    <w:rsid w:val="00EE5AFA"/>
    <w:rPr>
      <w:rFonts w:ascii="Arial" w:hAnsi="Arial"/>
      <w:color w:val="000000"/>
      <w:spacing w:val="0"/>
      <w:w w:val="100"/>
      <w:position w:val="0"/>
      <w:sz w:val="18"/>
      <w:u w:val="none"/>
      <w:lang w:val="ru-RU" w:eastAsia="ru-RU"/>
    </w:rPr>
  </w:style>
  <w:style w:type="character" w:customStyle="1" w:styleId="2510">
    <w:name w:val="Основной текст (2) + 51"/>
    <w:aliases w:val="5 pt19,Не полужирный17,Не курсив16,Малые прописные"/>
    <w:uiPriority w:val="99"/>
    <w:rsid w:val="00EE5AFA"/>
    <w:rPr>
      <w:rFonts w:ascii="Times New Roman" w:hAnsi="Times New Roman"/>
      <w:smallCaps/>
      <w:color w:val="000000"/>
      <w:spacing w:val="0"/>
      <w:w w:val="100"/>
      <w:position w:val="0"/>
      <w:sz w:val="11"/>
      <w:u w:val="none"/>
      <w:lang w:val="ru-RU" w:eastAsia="ru-RU"/>
    </w:rPr>
  </w:style>
  <w:style w:type="character" w:customStyle="1" w:styleId="2SegoeUI">
    <w:name w:val="Основной текст (2) + Segoe UI"/>
    <w:aliases w:val="15 pt1,Не курсив15"/>
    <w:uiPriority w:val="99"/>
    <w:rsid w:val="00EE5AFA"/>
    <w:rPr>
      <w:rFonts w:ascii="Segoe UI" w:hAnsi="Segoe UI"/>
      <w:color w:val="000000"/>
      <w:spacing w:val="0"/>
      <w:w w:val="100"/>
      <w:position w:val="0"/>
      <w:sz w:val="30"/>
      <w:u w:val="none"/>
      <w:lang w:val="ru-RU" w:eastAsia="ru-RU"/>
    </w:rPr>
  </w:style>
  <w:style w:type="character" w:customStyle="1" w:styleId="FranklinGothicHeavy">
    <w:name w:val="Колонтитул + Franklin Gothic Heavy"/>
    <w:aliases w:val="36 pt"/>
    <w:uiPriority w:val="99"/>
    <w:rsid w:val="00EE5AFA"/>
    <w:rPr>
      <w:rFonts w:ascii="Franklin Gothic Heavy" w:hAnsi="Franklin Gothic Heavy"/>
      <w:b/>
      <w:color w:val="000000"/>
      <w:spacing w:val="0"/>
      <w:w w:val="100"/>
      <w:position w:val="0"/>
      <w:sz w:val="72"/>
      <w:u w:val="none"/>
      <w:lang w:val="ru-RU" w:eastAsia="ru-RU"/>
    </w:rPr>
  </w:style>
  <w:style w:type="character" w:customStyle="1" w:styleId="262">
    <w:name w:val="Основной текст (2) + 62"/>
    <w:aliases w:val="5 pt18,Не полужирный16"/>
    <w:uiPriority w:val="99"/>
    <w:rsid w:val="00EE5AFA"/>
    <w:rPr>
      <w:rFonts w:ascii="Times New Roman" w:hAnsi="Times New Roman"/>
      <w:color w:val="000000"/>
      <w:spacing w:val="0"/>
      <w:w w:val="100"/>
      <w:position w:val="0"/>
      <w:sz w:val="13"/>
      <w:u w:val="none"/>
      <w:lang w:val="ru-RU" w:eastAsia="ru-RU"/>
    </w:rPr>
  </w:style>
  <w:style w:type="character" w:customStyle="1" w:styleId="2Arial4">
    <w:name w:val="Основной текст (2) + Arial4"/>
    <w:aliases w:val="4 pt,Не полужирный15,Не курсив14"/>
    <w:uiPriority w:val="99"/>
    <w:rsid w:val="00EE5AFA"/>
    <w:rPr>
      <w:rFonts w:ascii="Arial" w:hAnsi="Arial"/>
      <w:color w:val="000000"/>
      <w:spacing w:val="0"/>
      <w:w w:val="100"/>
      <w:position w:val="0"/>
      <w:sz w:val="8"/>
      <w:u w:val="none"/>
      <w:lang w:val="ru-RU" w:eastAsia="ru-RU"/>
    </w:rPr>
  </w:style>
  <w:style w:type="character" w:customStyle="1" w:styleId="5f5">
    <w:name w:val="Подпись к картинке + 5"/>
    <w:aliases w:val="5 pt17,Малые прописные Exact"/>
    <w:uiPriority w:val="99"/>
    <w:rsid w:val="00EE5AFA"/>
    <w:rPr>
      <w:rFonts w:ascii="Times New Roman" w:hAnsi="Times New Roman"/>
      <w:smallCaps/>
      <w:color w:val="000000"/>
      <w:spacing w:val="0"/>
      <w:w w:val="100"/>
      <w:position w:val="0"/>
      <w:sz w:val="11"/>
      <w:shd w:val="clear" w:color="auto" w:fill="FFFFFF"/>
      <w:lang w:val="ru-RU" w:eastAsia="ru-RU"/>
    </w:rPr>
  </w:style>
  <w:style w:type="character" w:customStyle="1" w:styleId="3fb">
    <w:name w:val="Подпись к картинке (3) + Полужирный"/>
    <w:aliases w:val="Курсив Exact5"/>
    <w:uiPriority w:val="99"/>
    <w:rsid w:val="00EE5AFA"/>
    <w:rPr>
      <w:rFonts w:ascii="Times New Roman" w:hAnsi="Times New Roman"/>
      <w:b/>
      <w:i/>
      <w:color w:val="000000"/>
      <w:spacing w:val="0"/>
      <w:w w:val="100"/>
      <w:position w:val="0"/>
      <w:sz w:val="20"/>
      <w:shd w:val="clear" w:color="auto" w:fill="FFFFFF"/>
      <w:lang w:val="ru-RU" w:eastAsia="ru-RU"/>
    </w:rPr>
  </w:style>
  <w:style w:type="character" w:customStyle="1" w:styleId="29TimesNewRoman">
    <w:name w:val="Основной текст (29) + Times New Roman"/>
    <w:aliases w:val="11 pt,Полужирный4,Курсив Exact4"/>
    <w:uiPriority w:val="99"/>
    <w:rsid w:val="00EE5AFA"/>
    <w:rPr>
      <w:rFonts w:ascii="Times New Roman" w:hAnsi="Times New Roman"/>
      <w:b/>
      <w:i/>
      <w:color w:val="000000"/>
      <w:spacing w:val="0"/>
      <w:w w:val="100"/>
      <w:position w:val="0"/>
      <w:sz w:val="22"/>
      <w:shd w:val="clear" w:color="auto" w:fill="FFFFFF"/>
      <w:lang w:val="ru-RU" w:eastAsia="ru-RU"/>
    </w:rPr>
  </w:style>
  <w:style w:type="character" w:customStyle="1" w:styleId="28pt1">
    <w:name w:val="Основной текст (2) + 8 pt"/>
    <w:aliases w:val="Не курсив13"/>
    <w:uiPriority w:val="99"/>
    <w:rsid w:val="00EE5AFA"/>
    <w:rPr>
      <w:rFonts w:ascii="Times New Roman" w:hAnsi="Times New Roman"/>
      <w:color w:val="000000"/>
      <w:spacing w:val="0"/>
      <w:w w:val="100"/>
      <w:position w:val="0"/>
      <w:sz w:val="16"/>
      <w:u w:val="none"/>
      <w:lang w:val="ru-RU" w:eastAsia="ru-RU"/>
    </w:rPr>
  </w:style>
  <w:style w:type="character" w:customStyle="1" w:styleId="28pt10">
    <w:name w:val="Основной текст (2) + 8 pt1"/>
    <w:aliases w:val="Не полужирный14"/>
    <w:uiPriority w:val="99"/>
    <w:rsid w:val="00EE5AFA"/>
    <w:rPr>
      <w:rFonts w:ascii="Times New Roman" w:hAnsi="Times New Roman"/>
      <w:color w:val="000000"/>
      <w:spacing w:val="0"/>
      <w:w w:val="100"/>
      <w:position w:val="0"/>
      <w:sz w:val="16"/>
      <w:u w:val="none"/>
      <w:lang w:val="ru-RU" w:eastAsia="ru-RU"/>
    </w:rPr>
  </w:style>
  <w:style w:type="character" w:customStyle="1" w:styleId="34Gulim">
    <w:name w:val="Основной текст (34) + Gulim"/>
    <w:aliases w:val="101,5 pt16,Курсив Exact3"/>
    <w:uiPriority w:val="99"/>
    <w:rsid w:val="00EE5AFA"/>
    <w:rPr>
      <w:rFonts w:ascii="Gulim" w:eastAsia="Gulim" w:hAnsi="Gulim"/>
      <w:i/>
      <w:color w:val="000000"/>
      <w:spacing w:val="0"/>
      <w:w w:val="100"/>
      <w:position w:val="0"/>
      <w:sz w:val="21"/>
      <w:u w:val="single"/>
      <w:shd w:val="clear" w:color="auto" w:fill="FFFFFF"/>
      <w:lang w:val="ru-RU" w:eastAsia="ru-RU"/>
    </w:rPr>
  </w:style>
  <w:style w:type="character" w:customStyle="1" w:styleId="216">
    <w:name w:val="Основной текст (2) + Не полужирный1"/>
    <w:aliases w:val="Не курсив Exact"/>
    <w:uiPriority w:val="99"/>
    <w:rsid w:val="00EE5AFA"/>
    <w:rPr>
      <w:rFonts w:ascii="Times New Roman" w:hAnsi="Times New Roman"/>
      <w:color w:val="000000"/>
      <w:spacing w:val="0"/>
      <w:w w:val="100"/>
      <w:position w:val="0"/>
      <w:sz w:val="20"/>
      <w:u w:val="none"/>
      <w:lang w:val="ru-RU" w:eastAsia="ru-RU"/>
    </w:rPr>
  </w:style>
  <w:style w:type="character" w:customStyle="1" w:styleId="2Arial3">
    <w:name w:val="Основной текст (2) + Arial3"/>
    <w:aliases w:val="4 pt1,Не полужирный13,Не курсив12,Интервал 4 pt"/>
    <w:uiPriority w:val="99"/>
    <w:rsid w:val="00EE5AFA"/>
    <w:rPr>
      <w:rFonts w:ascii="Arial" w:hAnsi="Arial"/>
      <w:color w:val="000000"/>
      <w:spacing w:val="90"/>
      <w:w w:val="100"/>
      <w:position w:val="0"/>
      <w:sz w:val="8"/>
      <w:u w:val="none"/>
      <w:lang w:val="ru-RU" w:eastAsia="ru-RU"/>
    </w:rPr>
  </w:style>
  <w:style w:type="character" w:customStyle="1" w:styleId="213pt0">
    <w:name w:val="Основной текст (2) + 13 pt"/>
    <w:aliases w:val="Не полужирный12,Не курсив11"/>
    <w:uiPriority w:val="99"/>
    <w:rsid w:val="00EE5AFA"/>
    <w:rPr>
      <w:rFonts w:ascii="Times New Roman" w:hAnsi="Times New Roman"/>
      <w:color w:val="000000"/>
      <w:spacing w:val="0"/>
      <w:w w:val="100"/>
      <w:position w:val="0"/>
      <w:sz w:val="26"/>
      <w:u w:val="none"/>
      <w:lang w:val="ru-RU" w:eastAsia="ru-RU"/>
    </w:rPr>
  </w:style>
  <w:style w:type="character" w:customStyle="1" w:styleId="TimesNewRoman1">
    <w:name w:val="Колонтитул + Times New Roman1"/>
    <w:aliases w:val="6,5 pt15"/>
    <w:uiPriority w:val="99"/>
    <w:rsid w:val="00EE5AFA"/>
    <w:rPr>
      <w:rFonts w:ascii="Times New Roman" w:hAnsi="Times New Roman"/>
      <w:color w:val="000000"/>
      <w:spacing w:val="0"/>
      <w:w w:val="100"/>
      <w:position w:val="0"/>
      <w:sz w:val="13"/>
      <w:u w:val="none"/>
      <w:lang w:val="ru-RU" w:eastAsia="ru-RU"/>
    </w:rPr>
  </w:style>
  <w:style w:type="character" w:customStyle="1" w:styleId="271">
    <w:name w:val="Основной текст (2) + 7"/>
    <w:aliases w:val="5 pt14,Не полужирный11,Не курсив10"/>
    <w:uiPriority w:val="99"/>
    <w:rsid w:val="00EE5AFA"/>
    <w:rPr>
      <w:rFonts w:ascii="Times New Roman" w:hAnsi="Times New Roman"/>
      <w:color w:val="000000"/>
      <w:spacing w:val="0"/>
      <w:w w:val="100"/>
      <w:position w:val="0"/>
      <w:sz w:val="15"/>
      <w:u w:val="none"/>
      <w:lang w:val="ru-RU" w:eastAsia="ru-RU"/>
    </w:rPr>
  </w:style>
  <w:style w:type="character" w:customStyle="1" w:styleId="29pt1">
    <w:name w:val="Основной текст (2) + 9 pt"/>
    <w:aliases w:val="Не полужирный10,Не курсив9"/>
    <w:uiPriority w:val="99"/>
    <w:rsid w:val="00EE5AFA"/>
    <w:rPr>
      <w:rFonts w:ascii="Times New Roman" w:hAnsi="Times New Roman"/>
      <w:color w:val="000000"/>
      <w:spacing w:val="0"/>
      <w:w w:val="100"/>
      <w:position w:val="0"/>
      <w:sz w:val="18"/>
      <w:u w:val="none"/>
      <w:lang w:val="ru-RU" w:eastAsia="ru-RU"/>
    </w:rPr>
  </w:style>
  <w:style w:type="character" w:customStyle="1" w:styleId="36TimesNewRoman">
    <w:name w:val="Основной текст (36) + Times New Roman"/>
    <w:aliases w:val="73,5 pt13"/>
    <w:uiPriority w:val="99"/>
    <w:rsid w:val="00EE5AFA"/>
    <w:rPr>
      <w:rFonts w:ascii="Times New Roman" w:hAnsi="Times New Roman"/>
      <w:color w:val="000000"/>
      <w:spacing w:val="0"/>
      <w:w w:val="100"/>
      <w:position w:val="0"/>
      <w:sz w:val="15"/>
      <w:shd w:val="clear" w:color="auto" w:fill="FFFFFF"/>
      <w:lang w:val="ru-RU" w:eastAsia="ru-RU"/>
    </w:rPr>
  </w:style>
  <w:style w:type="character" w:customStyle="1" w:styleId="42Candara">
    <w:name w:val="Основной текст (42) + Candara"/>
    <w:aliases w:val="7 pt2"/>
    <w:uiPriority w:val="99"/>
    <w:rsid w:val="00EE5AFA"/>
    <w:rPr>
      <w:rFonts w:ascii="Candara" w:hAnsi="Candara"/>
      <w:color w:val="000000"/>
      <w:spacing w:val="0"/>
      <w:w w:val="100"/>
      <w:position w:val="0"/>
      <w:sz w:val="14"/>
      <w:shd w:val="clear" w:color="auto" w:fill="FFFFFF"/>
      <w:lang w:val="ru-RU" w:eastAsia="ru-RU"/>
    </w:rPr>
  </w:style>
  <w:style w:type="character" w:customStyle="1" w:styleId="6TimesNewRoman0">
    <w:name w:val="Подпись к таблице (6) + Times New Roman"/>
    <w:aliases w:val="10 pt1"/>
    <w:uiPriority w:val="99"/>
    <w:rsid w:val="00EE5AFA"/>
    <w:rPr>
      <w:rFonts w:ascii="Times New Roman" w:hAnsi="Times New Roman"/>
      <w:color w:val="000000"/>
      <w:spacing w:val="0"/>
      <w:w w:val="100"/>
      <w:position w:val="0"/>
      <w:sz w:val="20"/>
      <w:shd w:val="clear" w:color="auto" w:fill="FFFFFF"/>
      <w:lang w:val="ru-RU" w:eastAsia="ru-RU"/>
    </w:rPr>
  </w:style>
  <w:style w:type="character" w:customStyle="1" w:styleId="2Candara">
    <w:name w:val="Основной текст (2) + Candara"/>
    <w:aliases w:val="21 pt,Не полужирный9,Не курсив8"/>
    <w:uiPriority w:val="99"/>
    <w:rsid w:val="00EE5AFA"/>
    <w:rPr>
      <w:rFonts w:ascii="Candara" w:hAnsi="Candara"/>
      <w:color w:val="000000"/>
      <w:spacing w:val="0"/>
      <w:w w:val="100"/>
      <w:position w:val="0"/>
      <w:sz w:val="42"/>
      <w:u w:val="none"/>
      <w:lang w:val="ru-RU" w:eastAsia="ru-RU"/>
    </w:rPr>
  </w:style>
  <w:style w:type="character" w:customStyle="1" w:styleId="272">
    <w:name w:val="Основной текст (2) + 72"/>
    <w:aliases w:val="5 pt12,Не полужирный8,Не курсив7,Малые прописные2"/>
    <w:uiPriority w:val="99"/>
    <w:rsid w:val="00EE5AFA"/>
    <w:rPr>
      <w:rFonts w:ascii="Times New Roman" w:hAnsi="Times New Roman"/>
      <w:smallCaps/>
      <w:color w:val="000000"/>
      <w:spacing w:val="0"/>
      <w:w w:val="100"/>
      <w:position w:val="0"/>
      <w:sz w:val="15"/>
      <w:u w:val="none"/>
      <w:lang w:val="ru-RU" w:eastAsia="ru-RU"/>
    </w:rPr>
  </w:style>
  <w:style w:type="character" w:customStyle="1" w:styleId="25pt10">
    <w:name w:val="Основной текст (2) + 5 pt1"/>
    <w:aliases w:val="Не полужирный7"/>
    <w:uiPriority w:val="99"/>
    <w:rsid w:val="00EE5AFA"/>
    <w:rPr>
      <w:rFonts w:ascii="Times New Roman" w:hAnsi="Times New Roman"/>
      <w:color w:val="000000"/>
      <w:spacing w:val="0"/>
      <w:w w:val="100"/>
      <w:position w:val="0"/>
      <w:sz w:val="10"/>
      <w:u w:val="none"/>
      <w:lang w:val="ru-RU" w:eastAsia="ru-RU"/>
    </w:rPr>
  </w:style>
  <w:style w:type="character" w:customStyle="1" w:styleId="2Candara2">
    <w:name w:val="Основной текст (2) + Candara2"/>
    <w:aliases w:val="61,5 pt11,Не полужирный6,Не курсив6"/>
    <w:uiPriority w:val="99"/>
    <w:rsid w:val="00EE5AFA"/>
    <w:rPr>
      <w:rFonts w:ascii="Candara" w:hAnsi="Candara"/>
      <w:color w:val="000000"/>
      <w:spacing w:val="0"/>
      <w:w w:val="100"/>
      <w:position w:val="0"/>
      <w:sz w:val="13"/>
      <w:u w:val="none"/>
      <w:lang w:val="ru-RU" w:eastAsia="ru-RU"/>
    </w:rPr>
  </w:style>
  <w:style w:type="character" w:customStyle="1" w:styleId="2Candara1">
    <w:name w:val="Основной текст (2) + Candara1"/>
    <w:aliases w:val="7 pt1,Не полужирный5,Не курсив5"/>
    <w:uiPriority w:val="99"/>
    <w:rsid w:val="00EE5AFA"/>
    <w:rPr>
      <w:rFonts w:ascii="Candara" w:hAnsi="Candara"/>
      <w:color w:val="000000"/>
      <w:spacing w:val="0"/>
      <w:w w:val="100"/>
      <w:position w:val="0"/>
      <w:sz w:val="14"/>
      <w:u w:val="none"/>
      <w:lang w:val="ru-RU" w:eastAsia="ru-RU"/>
    </w:rPr>
  </w:style>
  <w:style w:type="character" w:customStyle="1" w:styleId="2610">
    <w:name w:val="Основной текст (2) + 61"/>
    <w:aliases w:val="5 pt10,Не полужирный4,Не курсив4,Малые прописные1"/>
    <w:uiPriority w:val="99"/>
    <w:rsid w:val="00EE5AFA"/>
    <w:rPr>
      <w:rFonts w:ascii="Times New Roman" w:hAnsi="Times New Roman"/>
      <w:smallCaps/>
      <w:color w:val="000000"/>
      <w:spacing w:val="0"/>
      <w:w w:val="100"/>
      <w:position w:val="0"/>
      <w:sz w:val="13"/>
      <w:u w:val="none"/>
      <w:lang w:val="ru-RU" w:eastAsia="ru-RU"/>
    </w:rPr>
  </w:style>
  <w:style w:type="character" w:customStyle="1" w:styleId="98">
    <w:name w:val="Подпись к картинке (9) + Малые прописные"/>
    <w:aliases w:val="Интервал 1 pt Exact"/>
    <w:uiPriority w:val="99"/>
    <w:rsid w:val="00EE5AFA"/>
    <w:rPr>
      <w:rFonts w:ascii="Times New Roman" w:hAnsi="Times New Roman"/>
      <w:smallCaps/>
      <w:color w:val="000000"/>
      <w:spacing w:val="20"/>
      <w:w w:val="100"/>
      <w:position w:val="0"/>
      <w:sz w:val="20"/>
      <w:shd w:val="clear" w:color="auto" w:fill="FFFFFF"/>
      <w:lang w:val="ru-RU" w:eastAsia="ru-RU"/>
    </w:rPr>
  </w:style>
  <w:style w:type="character" w:customStyle="1" w:styleId="99">
    <w:name w:val="Подпись к картинке (9) + 9"/>
    <w:aliases w:val="5 pt9,Полужирный3,Курсив2,Интервал 1 pt Exact1"/>
    <w:uiPriority w:val="99"/>
    <w:rsid w:val="00EE5AFA"/>
    <w:rPr>
      <w:rFonts w:ascii="Times New Roman" w:hAnsi="Times New Roman"/>
      <w:b/>
      <w:i/>
      <w:color w:val="000000"/>
      <w:spacing w:val="30"/>
      <w:w w:val="100"/>
      <w:position w:val="0"/>
      <w:sz w:val="19"/>
      <w:shd w:val="clear" w:color="auto" w:fill="FFFFFF"/>
      <w:lang w:val="ru-RU" w:eastAsia="ru-RU"/>
    </w:rPr>
  </w:style>
  <w:style w:type="character" w:customStyle="1" w:styleId="211pt1">
    <w:name w:val="Основной текст (2) + 11 pt1"/>
    <w:aliases w:val="Не курсив3,Интервал 1 pt2"/>
    <w:uiPriority w:val="99"/>
    <w:rsid w:val="00EE5AFA"/>
    <w:rPr>
      <w:rFonts w:ascii="Times New Roman" w:hAnsi="Times New Roman"/>
      <w:color w:val="000000"/>
      <w:spacing w:val="30"/>
      <w:w w:val="100"/>
      <w:position w:val="0"/>
      <w:sz w:val="22"/>
      <w:u w:val="none"/>
      <w:lang w:val="ru-RU" w:eastAsia="ru-RU"/>
    </w:rPr>
  </w:style>
  <w:style w:type="character" w:customStyle="1" w:styleId="2Arial2">
    <w:name w:val="Основной текст (2) + Arial2"/>
    <w:aliases w:val="91,5 pt8,Не полужирный3,Интервал 1 pt1"/>
    <w:uiPriority w:val="99"/>
    <w:rsid w:val="00EE5AFA"/>
    <w:rPr>
      <w:rFonts w:ascii="Arial" w:hAnsi="Arial"/>
      <w:color w:val="000000"/>
      <w:spacing w:val="20"/>
      <w:w w:val="100"/>
      <w:position w:val="0"/>
      <w:sz w:val="19"/>
      <w:u w:val="none"/>
      <w:lang w:val="ru-RU" w:eastAsia="ru-RU"/>
    </w:rPr>
  </w:style>
  <w:style w:type="character" w:customStyle="1" w:styleId="36TimesNewRoman2">
    <w:name w:val="Основной текст (36) + Times New Roman2"/>
    <w:aliases w:val="72,5 pt7,Малые прописные Exact1"/>
    <w:uiPriority w:val="99"/>
    <w:rsid w:val="00EE5AFA"/>
    <w:rPr>
      <w:rFonts w:ascii="Times New Roman" w:hAnsi="Times New Roman"/>
      <w:smallCaps/>
      <w:color w:val="000000"/>
      <w:spacing w:val="0"/>
      <w:w w:val="100"/>
      <w:position w:val="0"/>
      <w:sz w:val="15"/>
      <w:u w:val="single"/>
      <w:shd w:val="clear" w:color="auto" w:fill="FFFFFF"/>
      <w:lang w:val="ru-RU" w:eastAsia="ru-RU"/>
    </w:rPr>
  </w:style>
  <w:style w:type="character" w:customStyle="1" w:styleId="36TimesNewRoman1">
    <w:name w:val="Основной текст (36) + Times New Roman1"/>
    <w:aliases w:val="71,5 pt6,Курсив Exact2"/>
    <w:uiPriority w:val="99"/>
    <w:rsid w:val="00EE5AFA"/>
    <w:rPr>
      <w:rFonts w:ascii="Times New Roman" w:hAnsi="Times New Roman"/>
      <w:i/>
      <w:color w:val="000000"/>
      <w:spacing w:val="0"/>
      <w:w w:val="100"/>
      <w:position w:val="0"/>
      <w:sz w:val="15"/>
      <w:u w:val="single"/>
      <w:shd w:val="clear" w:color="auto" w:fill="FFFFFF"/>
      <w:lang w:val="ru-RU" w:eastAsia="ru-RU"/>
    </w:rPr>
  </w:style>
  <w:style w:type="character" w:customStyle="1" w:styleId="2Arial1">
    <w:name w:val="Основной текст (2) + Arial1"/>
    <w:aliases w:val="41,5 pt5,Не полужирный2,Не курсив2"/>
    <w:uiPriority w:val="99"/>
    <w:rsid w:val="00EE5AFA"/>
    <w:rPr>
      <w:rFonts w:ascii="Arial" w:hAnsi="Arial"/>
      <w:color w:val="000000"/>
      <w:spacing w:val="0"/>
      <w:w w:val="100"/>
      <w:position w:val="0"/>
      <w:sz w:val="9"/>
      <w:u w:val="none"/>
      <w:lang w:val="ru-RU" w:eastAsia="ru-RU"/>
    </w:rPr>
  </w:style>
  <w:style w:type="character" w:customStyle="1" w:styleId="2710">
    <w:name w:val="Основной текст (2) + 71"/>
    <w:aliases w:val="5 pt4,Не полужирный1"/>
    <w:uiPriority w:val="99"/>
    <w:rsid w:val="00EE5AFA"/>
    <w:rPr>
      <w:rFonts w:ascii="Times New Roman" w:hAnsi="Times New Roman"/>
      <w:color w:val="000000"/>
      <w:spacing w:val="0"/>
      <w:w w:val="100"/>
      <w:position w:val="0"/>
      <w:sz w:val="15"/>
      <w:u w:val="none"/>
      <w:lang w:val="fr-FR" w:eastAsia="fr-FR"/>
    </w:rPr>
  </w:style>
  <w:style w:type="character" w:customStyle="1" w:styleId="477">
    <w:name w:val="Основной текст (47) + 7"/>
    <w:aliases w:val="5 pt3,Полужирный2,Курсив Exact1"/>
    <w:uiPriority w:val="99"/>
    <w:rsid w:val="00EE5AFA"/>
    <w:rPr>
      <w:rFonts w:ascii="Times New Roman" w:hAnsi="Times New Roman"/>
      <w:b/>
      <w:i/>
      <w:color w:val="000000"/>
      <w:spacing w:val="0"/>
      <w:w w:val="100"/>
      <w:position w:val="0"/>
      <w:sz w:val="15"/>
      <w:shd w:val="clear" w:color="auto" w:fill="FFFFFF"/>
      <w:lang w:val="ru-RU" w:eastAsia="ru-RU"/>
    </w:rPr>
  </w:style>
  <w:style w:type="character" w:customStyle="1" w:styleId="308">
    <w:name w:val="Основной текст (30) + 8"/>
    <w:aliases w:val="5 pt2,Полужирный Exact"/>
    <w:uiPriority w:val="99"/>
    <w:rsid w:val="00EE5AFA"/>
    <w:rPr>
      <w:rFonts w:ascii="Times New Roman" w:hAnsi="Times New Roman"/>
      <w:b/>
      <w:sz w:val="17"/>
      <w:u w:val="none"/>
    </w:rPr>
  </w:style>
  <w:style w:type="character" w:customStyle="1" w:styleId="489pt">
    <w:name w:val="Основной текст (48) + 9 pt"/>
    <w:aliases w:val="Не полужирный Exact"/>
    <w:uiPriority w:val="99"/>
    <w:rsid w:val="00EE5AFA"/>
    <w:rPr>
      <w:rFonts w:ascii="Times New Roman" w:hAnsi="Times New Roman"/>
      <w:sz w:val="18"/>
      <w:u w:val="single"/>
      <w:shd w:val="clear" w:color="auto" w:fill="FFFFFF"/>
    </w:rPr>
  </w:style>
  <w:style w:type="character" w:customStyle="1" w:styleId="3081">
    <w:name w:val="Основной текст (30) + 81"/>
    <w:aliases w:val="5 pt1,Полужирный1"/>
    <w:uiPriority w:val="99"/>
    <w:rsid w:val="00EE5AFA"/>
    <w:rPr>
      <w:rFonts w:ascii="Times New Roman" w:hAnsi="Times New Roman"/>
      <w:b/>
      <w:color w:val="000000"/>
      <w:spacing w:val="0"/>
      <w:w w:val="100"/>
      <w:position w:val="0"/>
      <w:sz w:val="17"/>
      <w:u w:val="none"/>
      <w:lang w:val="ru-RU" w:eastAsia="ru-RU"/>
    </w:rPr>
  </w:style>
  <w:style w:type="character" w:customStyle="1" w:styleId="29pt10">
    <w:name w:val="Основной текст (2) + 9 pt1"/>
    <w:aliases w:val="Не курсив1"/>
    <w:uiPriority w:val="99"/>
    <w:rsid w:val="00EE5AFA"/>
    <w:rPr>
      <w:rFonts w:ascii="Times New Roman" w:hAnsi="Times New Roman"/>
      <w:color w:val="000000"/>
      <w:spacing w:val="0"/>
      <w:w w:val="100"/>
      <w:position w:val="0"/>
      <w:sz w:val="18"/>
      <w:u w:val="none"/>
      <w:lang w:val="ru-RU" w:eastAsia="ru-RU"/>
    </w:rPr>
  </w:style>
  <w:style w:type="table" w:customStyle="1" w:styleId="172">
    <w:name w:val="Сетка таблицы1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7">
    <w:name w:val="Основной текст (4) + Полужирный"/>
    <w:aliases w:val="Курсив1"/>
    <w:basedOn w:val="4d"/>
    <w:uiPriority w:val="99"/>
    <w:rsid w:val="00EE5AFA"/>
    <w:rPr>
      <w:rFonts w:ascii="Times New Roman" w:eastAsia="Times New Roman" w:hAnsi="Times New Roman" w:cs="Times New Roman"/>
      <w:b/>
      <w:bCs/>
      <w:i/>
      <w:iCs/>
      <w:color w:val="000000"/>
      <w:spacing w:val="0"/>
      <w:w w:val="100"/>
      <w:position w:val="0"/>
      <w:sz w:val="20"/>
      <w:szCs w:val="20"/>
      <w:u w:val="none"/>
      <w:shd w:val="clear" w:color="auto" w:fill="FFFFFF"/>
      <w:lang w:val="ru-RU" w:eastAsia="ru-RU"/>
    </w:rPr>
  </w:style>
  <w:style w:type="table" w:customStyle="1" w:styleId="412">
    <w:name w:val="Сетка таблицы4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rsid w:val="00EE5AF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6">
    <w:name w:val="Просмотренная гиперссылка2"/>
    <w:basedOn w:val="a4"/>
    <w:uiPriority w:val="99"/>
    <w:semiHidden/>
    <w:rsid w:val="00EE5AFA"/>
    <w:rPr>
      <w:rFonts w:cs="Times New Roman"/>
      <w:color w:val="800080"/>
      <w:u w:val="single"/>
    </w:rPr>
  </w:style>
  <w:style w:type="table" w:customStyle="1" w:styleId="811">
    <w:name w:val="Сетка таблицы8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4">
    <w:name w:val="Заголовок 3 Знак1"/>
    <w:basedOn w:val="a4"/>
    <w:uiPriority w:val="99"/>
    <w:semiHidden/>
    <w:rsid w:val="00EE5AFA"/>
    <w:rPr>
      <w:rFonts w:ascii="Cambria" w:hAnsi="Cambria" w:cs="Cambria"/>
      <w:b/>
      <w:bCs/>
      <w:color w:val="4F81BD"/>
    </w:rPr>
  </w:style>
  <w:style w:type="character" w:customStyle="1" w:styleId="413">
    <w:name w:val="Заголовок 4 Знак1"/>
    <w:basedOn w:val="a4"/>
    <w:uiPriority w:val="99"/>
    <w:semiHidden/>
    <w:rsid w:val="00EE5AFA"/>
    <w:rPr>
      <w:rFonts w:ascii="Cambria" w:hAnsi="Cambria" w:cs="Cambria"/>
      <w:b/>
      <w:bCs/>
      <w:i/>
      <w:iCs/>
      <w:color w:val="4F81BD"/>
    </w:rPr>
  </w:style>
  <w:style w:type="character" w:customStyle="1" w:styleId="518">
    <w:name w:val="Заголовок 5 Знак1"/>
    <w:basedOn w:val="a4"/>
    <w:uiPriority w:val="99"/>
    <w:semiHidden/>
    <w:rsid w:val="00EE5AFA"/>
    <w:rPr>
      <w:rFonts w:ascii="Cambria" w:hAnsi="Cambria" w:cs="Cambria"/>
      <w:color w:val="243F60"/>
    </w:rPr>
  </w:style>
  <w:style w:type="character" w:customStyle="1" w:styleId="611">
    <w:name w:val="Заголовок 6 Знак1"/>
    <w:basedOn w:val="a4"/>
    <w:uiPriority w:val="99"/>
    <w:semiHidden/>
    <w:rsid w:val="00EE5AFA"/>
    <w:rPr>
      <w:rFonts w:ascii="Cambria" w:hAnsi="Cambria" w:cs="Cambria"/>
      <w:i/>
      <w:iCs/>
      <w:color w:val="243F60"/>
    </w:rPr>
  </w:style>
  <w:style w:type="character" w:customStyle="1" w:styleId="713">
    <w:name w:val="Заголовок 7 Знак1"/>
    <w:basedOn w:val="a4"/>
    <w:uiPriority w:val="99"/>
    <w:semiHidden/>
    <w:rsid w:val="00EE5AFA"/>
    <w:rPr>
      <w:rFonts w:ascii="Cambria" w:hAnsi="Cambria" w:cs="Cambria"/>
      <w:i/>
      <w:iCs/>
      <w:color w:val="404040"/>
    </w:rPr>
  </w:style>
  <w:style w:type="character" w:customStyle="1" w:styleId="812">
    <w:name w:val="Заголовок 8 Знак1"/>
    <w:basedOn w:val="a4"/>
    <w:uiPriority w:val="99"/>
    <w:semiHidden/>
    <w:rsid w:val="00EE5AFA"/>
    <w:rPr>
      <w:rFonts w:ascii="Cambria" w:hAnsi="Cambria" w:cs="Cambria"/>
      <w:color w:val="404040"/>
      <w:sz w:val="20"/>
      <w:szCs w:val="20"/>
    </w:rPr>
  </w:style>
  <w:style w:type="character" w:customStyle="1" w:styleId="911">
    <w:name w:val="Заголовок 9 Знак1"/>
    <w:basedOn w:val="a4"/>
    <w:uiPriority w:val="99"/>
    <w:semiHidden/>
    <w:rsid w:val="00EE5AFA"/>
    <w:rPr>
      <w:rFonts w:ascii="Cambria" w:hAnsi="Cambria" w:cs="Cambria"/>
      <w:i/>
      <w:iCs/>
      <w:color w:val="404040"/>
      <w:sz w:val="20"/>
      <w:szCs w:val="20"/>
    </w:rPr>
  </w:style>
  <w:style w:type="character" w:customStyle="1" w:styleId="2ff7">
    <w:name w:val="Название Знак2"/>
    <w:basedOn w:val="a4"/>
    <w:uiPriority w:val="99"/>
    <w:locked/>
    <w:rsid w:val="00EE5AFA"/>
    <w:rPr>
      <w:rFonts w:ascii="Cambria" w:hAnsi="Cambria" w:cs="Cambria"/>
      <w:color w:val="17365D"/>
      <w:spacing w:val="5"/>
      <w:kern w:val="28"/>
      <w:sz w:val="52"/>
      <w:szCs w:val="52"/>
    </w:rPr>
  </w:style>
  <w:style w:type="numbering" w:customStyle="1" w:styleId="List01">
    <w:name w:val="List 01"/>
    <w:rsid w:val="00EE5AFA"/>
  </w:style>
  <w:style w:type="numbering" w:customStyle="1" w:styleId="List61">
    <w:name w:val="List 61"/>
    <w:rsid w:val="00EE5AFA"/>
  </w:style>
  <w:style w:type="numbering" w:customStyle="1" w:styleId="List71">
    <w:name w:val="List 71"/>
    <w:rsid w:val="00EE5AFA"/>
  </w:style>
  <w:style w:type="numbering" w:customStyle="1" w:styleId="5f6">
    <w:name w:val="Нет списка5"/>
    <w:next w:val="a6"/>
    <w:uiPriority w:val="99"/>
    <w:semiHidden/>
    <w:unhideWhenUsed/>
    <w:rsid w:val="00EE5AFA"/>
  </w:style>
  <w:style w:type="table" w:customStyle="1" w:styleId="103">
    <w:name w:val="Сетка таблицы10"/>
    <w:basedOn w:val="a5"/>
    <w:next w:val="afa"/>
    <w:uiPriority w:val="99"/>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uiPriority w:val="99"/>
    <w:rsid w:val="00EE5A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
    <w:name w:val="List 02"/>
    <w:rsid w:val="00EE5AFA"/>
    <w:pPr>
      <w:numPr>
        <w:numId w:val="59"/>
      </w:numPr>
    </w:pPr>
  </w:style>
  <w:style w:type="numbering" w:customStyle="1" w:styleId="List62">
    <w:name w:val="List 62"/>
    <w:rsid w:val="00EE5AFA"/>
    <w:pPr>
      <w:numPr>
        <w:numId w:val="58"/>
      </w:numPr>
    </w:pPr>
  </w:style>
  <w:style w:type="numbering" w:customStyle="1" w:styleId="List72">
    <w:name w:val="List 72"/>
    <w:rsid w:val="00EE5AFA"/>
    <w:pPr>
      <w:numPr>
        <w:numId w:val="60"/>
      </w:numPr>
    </w:pPr>
  </w:style>
  <w:style w:type="numbering" w:customStyle="1" w:styleId="6c">
    <w:name w:val="Нет списка6"/>
    <w:next w:val="a6"/>
    <w:semiHidden/>
    <w:rsid w:val="00EE5AFA"/>
  </w:style>
  <w:style w:type="table" w:customStyle="1" w:styleId="192">
    <w:name w:val="Сетка таблицы19"/>
    <w:basedOn w:val="a5"/>
    <w:next w:val="afa"/>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EE5AF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rsid w:val="00EE5AF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
    <w:name w:val="List 03"/>
    <w:rsid w:val="00EE5AFA"/>
    <w:pPr>
      <w:numPr>
        <w:numId w:val="49"/>
      </w:numPr>
    </w:pPr>
  </w:style>
  <w:style w:type="numbering" w:customStyle="1" w:styleId="List63">
    <w:name w:val="List 63"/>
    <w:rsid w:val="00EE5AFA"/>
    <w:pPr>
      <w:numPr>
        <w:numId w:val="48"/>
      </w:numPr>
    </w:pPr>
  </w:style>
  <w:style w:type="numbering" w:customStyle="1" w:styleId="List73">
    <w:name w:val="List 73"/>
    <w:rsid w:val="00EE5AFA"/>
    <w:pPr>
      <w:numPr>
        <w:numId w:val="50"/>
      </w:numPr>
    </w:pPr>
  </w:style>
  <w:style w:type="numbering" w:customStyle="1" w:styleId="79">
    <w:name w:val="Нет списка7"/>
    <w:next w:val="a6"/>
    <w:uiPriority w:val="99"/>
    <w:semiHidden/>
    <w:unhideWhenUsed/>
    <w:rsid w:val="00EE5AFA"/>
  </w:style>
  <w:style w:type="table" w:customStyle="1" w:styleId="202">
    <w:name w:val="Сетка таблицы20"/>
    <w:basedOn w:val="a5"/>
    <w:next w:val="afa"/>
    <w:uiPriority w:val="99"/>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EE5A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
    <w:name w:val="Basic"/>
    <w:basedOn w:val="a3"/>
    <w:link w:val="BasicChar"/>
    <w:uiPriority w:val="99"/>
    <w:rsid w:val="00EE5AFA"/>
    <w:pPr>
      <w:spacing w:after="0" w:line="240" w:lineRule="auto"/>
      <w:ind w:firstLine="540"/>
      <w:jc w:val="both"/>
    </w:pPr>
    <w:rPr>
      <w:sz w:val="20"/>
      <w:szCs w:val="20"/>
      <w:lang w:eastAsia="ru-RU"/>
    </w:rPr>
  </w:style>
  <w:style w:type="character" w:customStyle="1" w:styleId="BasicChar">
    <w:name w:val="Basic Char"/>
    <w:link w:val="Basic"/>
    <w:uiPriority w:val="99"/>
    <w:locked/>
    <w:rsid w:val="00EE5AFA"/>
    <w:rPr>
      <w:rFonts w:ascii="Calibri" w:eastAsia="Calibri" w:hAnsi="Calibri" w:cs="Times New Roman"/>
      <w:sz w:val="20"/>
      <w:szCs w:val="20"/>
      <w:lang w:eastAsia="ru-RU"/>
    </w:rPr>
  </w:style>
  <w:style w:type="numbering" w:customStyle="1" w:styleId="List04">
    <w:name w:val="List 04"/>
    <w:rsid w:val="00EE5AFA"/>
    <w:pPr>
      <w:numPr>
        <w:numId w:val="53"/>
      </w:numPr>
    </w:pPr>
  </w:style>
  <w:style w:type="numbering" w:customStyle="1" w:styleId="List64">
    <w:name w:val="List 64"/>
    <w:rsid w:val="00EE5AFA"/>
  </w:style>
  <w:style w:type="numbering" w:customStyle="1" w:styleId="List74">
    <w:name w:val="List 74"/>
    <w:rsid w:val="00EE5AFA"/>
    <w:pPr>
      <w:numPr>
        <w:numId w:val="54"/>
      </w:numPr>
    </w:pPr>
  </w:style>
  <w:style w:type="numbering" w:customStyle="1" w:styleId="89">
    <w:name w:val="Нет списка8"/>
    <w:next w:val="a6"/>
    <w:uiPriority w:val="99"/>
    <w:semiHidden/>
    <w:unhideWhenUsed/>
    <w:rsid w:val="00EE5AFA"/>
  </w:style>
  <w:style w:type="numbering" w:customStyle="1" w:styleId="125">
    <w:name w:val="Нет списка12"/>
    <w:next w:val="a6"/>
    <w:uiPriority w:val="99"/>
    <w:semiHidden/>
    <w:unhideWhenUsed/>
    <w:rsid w:val="00EE5AFA"/>
  </w:style>
  <w:style w:type="numbering" w:customStyle="1" w:styleId="1115">
    <w:name w:val="Нет списка111"/>
    <w:next w:val="a6"/>
    <w:uiPriority w:val="99"/>
    <w:semiHidden/>
    <w:unhideWhenUsed/>
    <w:rsid w:val="00EE5AFA"/>
  </w:style>
  <w:style w:type="numbering" w:customStyle="1" w:styleId="11110">
    <w:name w:val="Нет списка1111"/>
    <w:next w:val="a6"/>
    <w:uiPriority w:val="99"/>
    <w:semiHidden/>
    <w:unhideWhenUsed/>
    <w:rsid w:val="00EE5AFA"/>
  </w:style>
  <w:style w:type="table" w:customStyle="1" w:styleId="253">
    <w:name w:val="Сетка таблицы25"/>
    <w:basedOn w:val="a5"/>
    <w:next w:val="afa"/>
    <w:uiPriority w:val="59"/>
    <w:rsid w:val="00EE5AF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6"/>
    <w:uiPriority w:val="99"/>
    <w:semiHidden/>
    <w:unhideWhenUsed/>
    <w:rsid w:val="00EE5AFA"/>
  </w:style>
  <w:style w:type="numbering" w:customStyle="1" w:styleId="315">
    <w:name w:val="Нет списка31"/>
    <w:next w:val="a6"/>
    <w:uiPriority w:val="99"/>
    <w:semiHidden/>
    <w:unhideWhenUsed/>
    <w:rsid w:val="00EE5AFA"/>
  </w:style>
  <w:style w:type="table" w:customStyle="1" w:styleId="1170">
    <w:name w:val="Сетка таблицы117"/>
    <w:basedOn w:val="a5"/>
    <w:next w:val="afa"/>
    <w:uiPriority w:val="59"/>
    <w:rsid w:val="00EE5AF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next w:val="afa"/>
    <w:uiPriority w:val="59"/>
    <w:rsid w:val="00EE5A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5">
    <w:name w:val="List 05"/>
    <w:basedOn w:val="a6"/>
    <w:rsid w:val="00EE5AFA"/>
    <w:pPr>
      <w:numPr>
        <w:numId w:val="61"/>
      </w:numPr>
    </w:pPr>
  </w:style>
  <w:style w:type="numbering" w:customStyle="1" w:styleId="List65">
    <w:name w:val="List 65"/>
    <w:basedOn w:val="a6"/>
    <w:rsid w:val="00EE5AFA"/>
    <w:pPr>
      <w:numPr>
        <w:numId w:val="55"/>
      </w:numPr>
    </w:pPr>
  </w:style>
  <w:style w:type="numbering" w:customStyle="1" w:styleId="List75">
    <w:name w:val="List 75"/>
    <w:basedOn w:val="a6"/>
    <w:rsid w:val="00EE5AFA"/>
    <w:pPr>
      <w:numPr>
        <w:numId w:val="62"/>
      </w:numPr>
    </w:pPr>
  </w:style>
  <w:style w:type="table" w:customStyle="1" w:styleId="850">
    <w:name w:val="Сетка таблицы85"/>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6"/>
    <w:uiPriority w:val="99"/>
    <w:semiHidden/>
    <w:unhideWhenUsed/>
    <w:rsid w:val="00EE5AFA"/>
  </w:style>
  <w:style w:type="numbering" w:customStyle="1" w:styleId="104">
    <w:name w:val="Нет списка10"/>
    <w:next w:val="a6"/>
    <w:uiPriority w:val="99"/>
    <w:semiHidden/>
    <w:unhideWhenUsed/>
    <w:rsid w:val="00EE5AFA"/>
  </w:style>
  <w:style w:type="numbering" w:customStyle="1" w:styleId="136">
    <w:name w:val="Нет списка13"/>
    <w:next w:val="a6"/>
    <w:uiPriority w:val="99"/>
    <w:semiHidden/>
    <w:unhideWhenUsed/>
    <w:rsid w:val="00EE5AFA"/>
  </w:style>
  <w:style w:type="numbering" w:customStyle="1" w:styleId="1122">
    <w:name w:val="Нет списка112"/>
    <w:next w:val="a6"/>
    <w:uiPriority w:val="99"/>
    <w:semiHidden/>
    <w:unhideWhenUsed/>
    <w:rsid w:val="00EE5AFA"/>
  </w:style>
  <w:style w:type="numbering" w:customStyle="1" w:styleId="11120">
    <w:name w:val="Нет списка1112"/>
    <w:next w:val="a6"/>
    <w:uiPriority w:val="99"/>
    <w:semiHidden/>
    <w:unhideWhenUsed/>
    <w:rsid w:val="00EE5AFA"/>
  </w:style>
  <w:style w:type="table" w:customStyle="1" w:styleId="273">
    <w:name w:val="Сетка таблицы27"/>
    <w:basedOn w:val="a5"/>
    <w:next w:val="afa"/>
    <w:uiPriority w:val="59"/>
    <w:rsid w:val="00EE5AF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6"/>
    <w:uiPriority w:val="99"/>
    <w:semiHidden/>
    <w:unhideWhenUsed/>
    <w:rsid w:val="00EE5AFA"/>
  </w:style>
  <w:style w:type="numbering" w:customStyle="1" w:styleId="324">
    <w:name w:val="Нет списка32"/>
    <w:next w:val="a6"/>
    <w:uiPriority w:val="99"/>
    <w:semiHidden/>
    <w:unhideWhenUsed/>
    <w:rsid w:val="00EE5AFA"/>
  </w:style>
  <w:style w:type="table" w:customStyle="1" w:styleId="1190">
    <w:name w:val="Сетка таблицы119"/>
    <w:basedOn w:val="a5"/>
    <w:next w:val="afa"/>
    <w:uiPriority w:val="59"/>
    <w:rsid w:val="00EE5AF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5"/>
    <w:next w:val="afa"/>
    <w:uiPriority w:val="59"/>
    <w:rsid w:val="00EE5A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6">
    <w:name w:val="List 06"/>
    <w:basedOn w:val="a6"/>
    <w:rsid w:val="00EE5AFA"/>
    <w:pPr>
      <w:numPr>
        <w:numId w:val="51"/>
      </w:numPr>
    </w:pPr>
  </w:style>
  <w:style w:type="numbering" w:customStyle="1" w:styleId="List66">
    <w:name w:val="List 66"/>
    <w:basedOn w:val="a6"/>
    <w:rsid w:val="00EE5AFA"/>
    <w:pPr>
      <w:numPr>
        <w:numId w:val="47"/>
      </w:numPr>
    </w:pPr>
  </w:style>
  <w:style w:type="numbering" w:customStyle="1" w:styleId="List76">
    <w:name w:val="List 76"/>
    <w:basedOn w:val="a6"/>
    <w:rsid w:val="00EE5AFA"/>
    <w:pPr>
      <w:numPr>
        <w:numId w:val="52"/>
      </w:numPr>
    </w:pPr>
  </w:style>
  <w:style w:type="table" w:customStyle="1" w:styleId="860">
    <w:name w:val="Сетка таблицы86"/>
    <w:basedOn w:val="a5"/>
    <w:next w:val="afa"/>
    <w:uiPriority w:val="59"/>
    <w:rsid w:val="00EE5A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5"/>
    <w:next w:val="afa"/>
    <w:uiPriority w:val="59"/>
    <w:rsid w:val="00EE5AFA"/>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Нет списка14"/>
    <w:next w:val="a6"/>
    <w:uiPriority w:val="99"/>
    <w:semiHidden/>
    <w:unhideWhenUsed/>
    <w:rsid w:val="00EE5AFA"/>
  </w:style>
  <w:style w:type="table" w:customStyle="1" w:styleId="291">
    <w:name w:val="Сетка таблицы29"/>
    <w:basedOn w:val="a5"/>
    <w:next w:val="afa"/>
    <w:uiPriority w:val="99"/>
    <w:rsid w:val="00EE5AF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uiPriority w:val="99"/>
    <w:rsid w:val="00EE5A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uiPriority w:val="99"/>
    <w:rsid w:val="00EE5AF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7">
    <w:name w:val="List 07"/>
    <w:rsid w:val="00EE5AFA"/>
  </w:style>
  <w:style w:type="numbering" w:customStyle="1" w:styleId="List67">
    <w:name w:val="List 67"/>
    <w:rsid w:val="00EE5AFA"/>
  </w:style>
  <w:style w:type="numbering" w:customStyle="1" w:styleId="List77">
    <w:name w:val="List 77"/>
    <w:rsid w:val="00EE5AFA"/>
  </w:style>
  <w:style w:type="paragraph" w:customStyle="1" w:styleId="affffff9">
    <w:name w:val="А О"/>
    <w:link w:val="affffffa"/>
    <w:rsid w:val="00EE5AFA"/>
    <w:pPr>
      <w:widowControl w:val="0"/>
      <w:spacing w:after="0" w:line="240" w:lineRule="auto"/>
      <w:ind w:firstLine="567"/>
      <w:jc w:val="both"/>
    </w:pPr>
    <w:rPr>
      <w:rFonts w:ascii="Times New Roman" w:eastAsia="Times New Roman" w:hAnsi="Times New Roman" w:cs="Times New Roman"/>
      <w:szCs w:val="24"/>
      <w:lang w:eastAsia="ru-RU"/>
    </w:rPr>
  </w:style>
  <w:style w:type="character" w:customStyle="1" w:styleId="affffffa">
    <w:name w:val="А О Знак"/>
    <w:link w:val="affffff9"/>
    <w:locked/>
    <w:rsid w:val="00EE5AFA"/>
    <w:rPr>
      <w:rFonts w:ascii="Times New Roman" w:eastAsia="Times New Roman" w:hAnsi="Times New Roman" w:cs="Times New Roman"/>
      <w:szCs w:val="24"/>
      <w:lang w:eastAsia="ru-RU"/>
    </w:rPr>
  </w:style>
  <w:style w:type="character" w:customStyle="1" w:styleId="numbercell">
    <w:name w:val="number_cell"/>
    <w:basedOn w:val="a4"/>
    <w:rsid w:val="00EE5AFA"/>
  </w:style>
  <w:style w:type="table" w:customStyle="1" w:styleId="302">
    <w:name w:val="Сетка таблицы30"/>
    <w:basedOn w:val="a5"/>
    <w:next w:val="afa"/>
    <w:uiPriority w:val="59"/>
    <w:rsid w:val="00916B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margin">
    <w:name w:val="bodytext_margin"/>
    <w:basedOn w:val="a3"/>
    <w:rsid w:val="00916B01"/>
    <w:pPr>
      <w:spacing w:before="15" w:after="100" w:afterAutospacing="1" w:line="240" w:lineRule="auto"/>
      <w:ind w:left="540"/>
    </w:pPr>
    <w:rPr>
      <w:rFonts w:ascii="Times New Roman" w:eastAsia="Times New Roman" w:hAnsi="Times New Roman"/>
      <w:color w:val="5F5F5F"/>
      <w:sz w:val="17"/>
      <w:szCs w:val="17"/>
      <w:lang w:eastAsia="ru-RU"/>
    </w:rPr>
  </w:style>
  <w:style w:type="character" w:customStyle="1" w:styleId="316">
    <w:name w:val="Основной текст 3 Знак1"/>
    <w:aliases w:val="Основной текст 3 Знак2 Знак Знак Знак,Основной текст 3 Знак2 Знак Знак1"/>
    <w:locked/>
    <w:rsid w:val="00916B01"/>
    <w:rPr>
      <w:rFonts w:ascii="Times New Roman" w:eastAsia="Times New Roman" w:hAnsi="Times New Roman" w:cs="Times New Roman"/>
      <w:sz w:val="16"/>
      <w:szCs w:val="16"/>
    </w:rPr>
  </w:style>
  <w:style w:type="table" w:customStyle="1" w:styleId="128">
    <w:name w:val="Сетка таблицы128"/>
    <w:basedOn w:val="a5"/>
    <w:next w:val="afa"/>
    <w:rsid w:val="00916B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4">
    <w:name w:val="Основной текст1"/>
    <w:rsid w:val="00916B0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Head2">
    <w:name w:val="Head2"/>
    <w:basedOn w:val="a3"/>
    <w:rsid w:val="00916B01"/>
    <w:pPr>
      <w:autoSpaceDE w:val="0"/>
      <w:autoSpaceDN w:val="0"/>
      <w:adjustRightInd w:val="0"/>
      <w:spacing w:after="0" w:line="240" w:lineRule="auto"/>
    </w:pPr>
    <w:rPr>
      <w:rFonts w:ascii="Times New Roman" w:eastAsia="Times New Roman" w:hAnsi="Times New Roman"/>
      <w:b/>
      <w:bCs/>
      <w:sz w:val="26"/>
      <w:szCs w:val="26"/>
      <w:lang w:val="en-US" w:eastAsia="ru-RU"/>
    </w:rPr>
  </w:style>
  <w:style w:type="paragraph" w:customStyle="1" w:styleId="MainText">
    <w:name w:val="MainText"/>
    <w:rsid w:val="00916B01"/>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19"/>
      <w:lang w:val="en-US" w:eastAsia="ru-RU"/>
    </w:rPr>
  </w:style>
  <w:style w:type="paragraph" w:customStyle="1" w:styleId="11a">
    <w:name w:val="Основной текст с отступом11"/>
    <w:basedOn w:val="a3"/>
    <w:rsid w:val="00916B01"/>
    <w:pPr>
      <w:autoSpaceDE w:val="0"/>
      <w:autoSpaceDN w:val="0"/>
      <w:spacing w:after="0" w:line="240" w:lineRule="auto"/>
      <w:ind w:firstLine="709"/>
      <w:jc w:val="both"/>
    </w:pPr>
    <w:rPr>
      <w:rFonts w:ascii="Times New Roman" w:eastAsia="Times New Roman" w:hAnsi="Times New Roman"/>
      <w:sz w:val="20"/>
      <w:szCs w:val="20"/>
      <w:lang w:eastAsia="ru-RU"/>
    </w:rPr>
  </w:style>
  <w:style w:type="table" w:customStyle="1" w:styleId="2110">
    <w:name w:val="Сетка таблицы211"/>
    <w:basedOn w:val="a5"/>
    <w:next w:val="afa"/>
    <w:uiPriority w:val="59"/>
    <w:rsid w:val="00916B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l">
    <w:name w:val="vl"/>
    <w:basedOn w:val="a4"/>
    <w:rsid w:val="00916B01"/>
  </w:style>
  <w:style w:type="character" w:customStyle="1" w:styleId="bracketedheader1">
    <w:name w:val="bracketedheader1"/>
    <w:rsid w:val="00916B01"/>
    <w:rPr>
      <w:rFonts w:ascii="Verdana" w:hAnsi="Verdana" w:hint="default"/>
      <w:b/>
      <w:bCs/>
      <w:color w:val="000000"/>
      <w:sz w:val="17"/>
      <w:szCs w:val="17"/>
    </w:rPr>
  </w:style>
  <w:style w:type="character" w:customStyle="1" w:styleId="ConsNormal0">
    <w:name w:val="ConsNormal Знак"/>
    <w:locked/>
    <w:rsid w:val="00916B01"/>
    <w:rPr>
      <w:rFonts w:ascii="Arial" w:eastAsia="Times New Roman" w:hAnsi="Arial"/>
      <w:sz w:val="16"/>
      <w:lang w:val="ru-RU" w:eastAsia="ru-RU" w:bidi="ar-SA"/>
    </w:rPr>
  </w:style>
  <w:style w:type="paragraph" w:customStyle="1" w:styleId="2ff8">
    <w:name w:val="çàãîëîâîê 2"/>
    <w:basedOn w:val="a3"/>
    <w:next w:val="a3"/>
    <w:rsid w:val="00916B01"/>
    <w:pPr>
      <w:keepNext/>
      <w:widowControl w:val="0"/>
      <w:autoSpaceDE w:val="0"/>
      <w:autoSpaceDN w:val="0"/>
      <w:adjustRightInd w:val="0"/>
      <w:spacing w:before="240" w:after="60" w:line="240" w:lineRule="auto"/>
    </w:pPr>
    <w:rPr>
      <w:rFonts w:ascii="Arial" w:eastAsia="Times New Roman" w:hAnsi="Arial" w:cs="Arial"/>
      <w:b/>
      <w:bCs/>
      <w:i/>
      <w:iCs/>
      <w:sz w:val="24"/>
      <w:szCs w:val="24"/>
      <w:lang w:eastAsia="ru-RU"/>
    </w:rPr>
  </w:style>
  <w:style w:type="character" w:customStyle="1" w:styleId="mediumtext1">
    <w:name w:val="mediumtext1"/>
    <w:rsid w:val="00916B01"/>
    <w:rPr>
      <w:rFonts w:ascii="Verdana" w:hAnsi="Verdana" w:hint="default"/>
      <w:spacing w:val="240"/>
      <w:sz w:val="18"/>
      <w:szCs w:val="18"/>
    </w:rPr>
  </w:style>
  <w:style w:type="paragraph" w:customStyle="1" w:styleId="affffffb">
    <w:name w:val="Òåêñò"/>
    <w:basedOn w:val="a3"/>
    <w:rsid w:val="00916B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fc">
    <w:name w:val="Основной текст_"/>
    <w:link w:val="8a"/>
    <w:rsid w:val="00916B01"/>
    <w:rPr>
      <w:shd w:val="clear" w:color="auto" w:fill="FFFFFF"/>
    </w:rPr>
  </w:style>
  <w:style w:type="paragraph" w:customStyle="1" w:styleId="8a">
    <w:name w:val="Основной текст8"/>
    <w:basedOn w:val="a3"/>
    <w:link w:val="affffffc"/>
    <w:rsid w:val="00916B01"/>
    <w:pPr>
      <w:shd w:val="clear" w:color="auto" w:fill="FFFFFF"/>
      <w:spacing w:after="1500" w:line="234" w:lineRule="exact"/>
      <w:ind w:hanging="380"/>
    </w:pPr>
    <w:rPr>
      <w:rFonts w:asciiTheme="minorHAnsi" w:eastAsiaTheme="minorHAnsi" w:hAnsiTheme="minorHAnsi" w:cstheme="minorBidi"/>
    </w:rPr>
  </w:style>
  <w:style w:type="table" w:customStyle="1" w:styleId="1119">
    <w:name w:val="Сетка таблицы1119"/>
    <w:basedOn w:val="a5"/>
    <w:next w:val="afa"/>
    <w:uiPriority w:val="59"/>
    <w:rsid w:val="00916B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8">
    <w:name w:val="List 08"/>
    <w:basedOn w:val="a6"/>
    <w:rsid w:val="00916B01"/>
    <w:pPr>
      <w:numPr>
        <w:numId w:val="2"/>
      </w:numPr>
    </w:pPr>
  </w:style>
  <w:style w:type="numbering" w:customStyle="1" w:styleId="List68">
    <w:name w:val="List 68"/>
    <w:basedOn w:val="a6"/>
    <w:rsid w:val="00916B01"/>
    <w:pPr>
      <w:numPr>
        <w:numId w:val="1"/>
      </w:numPr>
    </w:pPr>
  </w:style>
  <w:style w:type="numbering" w:customStyle="1" w:styleId="List78">
    <w:name w:val="List 78"/>
    <w:basedOn w:val="a6"/>
    <w:rsid w:val="00916B01"/>
    <w:pPr>
      <w:numPr>
        <w:numId w:val="3"/>
      </w:numPr>
    </w:pPr>
  </w:style>
  <w:style w:type="paragraph" w:customStyle="1" w:styleId="BodyTextIndent2">
    <w:name w:val="Body Text Indent2"/>
    <w:basedOn w:val="a3"/>
    <w:rsid w:val="00916B01"/>
    <w:pPr>
      <w:autoSpaceDE w:val="0"/>
      <w:autoSpaceDN w:val="0"/>
      <w:spacing w:after="0" w:line="240" w:lineRule="auto"/>
      <w:ind w:firstLine="709"/>
      <w:jc w:val="both"/>
    </w:pPr>
    <w:rPr>
      <w:rFonts w:ascii="Times New Roman" w:eastAsia="Times New Roman" w:hAnsi="Times New Roman"/>
      <w:sz w:val="20"/>
      <w:szCs w:val="20"/>
      <w:lang w:eastAsia="ru-RU"/>
    </w:rPr>
  </w:style>
  <w:style w:type="table" w:customStyle="1" w:styleId="381">
    <w:name w:val="Сетка таблицы38"/>
    <w:basedOn w:val="a5"/>
    <w:next w:val="afa"/>
    <w:uiPriority w:val="59"/>
    <w:rsid w:val="00916B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9">
    <w:name w:val="заголовок 2"/>
    <w:basedOn w:val="a3"/>
    <w:next w:val="a3"/>
    <w:uiPriority w:val="99"/>
    <w:rsid w:val="00916B01"/>
    <w:pPr>
      <w:widowControl w:val="0"/>
      <w:spacing w:before="120" w:after="0" w:line="240" w:lineRule="auto"/>
      <w:jc w:val="both"/>
    </w:pPr>
    <w:rPr>
      <w:rFonts w:ascii="Times New Roman" w:eastAsia="Times New Roman" w:hAnsi="Times New Roman"/>
      <w:sz w:val="24"/>
      <w:szCs w:val="20"/>
      <w:lang w:eastAsia="ru-RU"/>
    </w:rPr>
  </w:style>
  <w:style w:type="table" w:customStyle="1" w:styleId="129">
    <w:name w:val="Сетка таблицы129"/>
    <w:basedOn w:val="a5"/>
    <w:next w:val="afa"/>
    <w:uiPriority w:val="59"/>
    <w:rsid w:val="00916B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5"/>
    <w:next w:val="afa"/>
    <w:uiPriority w:val="59"/>
    <w:rsid w:val="00916B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Комментарии"/>
    <w:basedOn w:val="ConsNormal"/>
    <w:link w:val="affffffe"/>
    <w:rsid w:val="00916B01"/>
    <w:pPr>
      <w:widowControl/>
      <w:jc w:val="both"/>
    </w:pPr>
    <w:rPr>
      <w:rFonts w:eastAsia="Times New Roman"/>
      <w:i/>
      <w:vanish/>
      <w:sz w:val="24"/>
      <w:szCs w:val="24"/>
    </w:rPr>
  </w:style>
  <w:style w:type="character" w:customStyle="1" w:styleId="affffffe">
    <w:name w:val="Комментарии Знак"/>
    <w:link w:val="affffffd"/>
    <w:rsid w:val="00916B01"/>
    <w:rPr>
      <w:rFonts w:ascii="Arial" w:eastAsia="Times New Roman" w:hAnsi="Arial" w:cs="Times New Roman"/>
      <w:i/>
      <w:vanish/>
      <w:sz w:val="24"/>
      <w:szCs w:val="24"/>
    </w:rPr>
  </w:style>
  <w:style w:type="paragraph" w:customStyle="1" w:styleId="Pa17">
    <w:name w:val="Pa17"/>
    <w:basedOn w:val="a3"/>
    <w:next w:val="a3"/>
    <w:uiPriority w:val="99"/>
    <w:rsid w:val="00916B01"/>
    <w:pPr>
      <w:autoSpaceDE w:val="0"/>
      <w:autoSpaceDN w:val="0"/>
      <w:adjustRightInd w:val="0"/>
      <w:spacing w:after="0" w:line="191" w:lineRule="atLeast"/>
    </w:pPr>
    <w:rPr>
      <w:rFonts w:ascii="HeliosC" w:hAnsi="HeliosC"/>
      <w:sz w:val="24"/>
      <w:szCs w:val="24"/>
    </w:rPr>
  </w:style>
  <w:style w:type="paragraph" w:customStyle="1" w:styleId="Pa11">
    <w:name w:val="Pa11"/>
    <w:basedOn w:val="a3"/>
    <w:next w:val="a3"/>
    <w:uiPriority w:val="99"/>
    <w:rsid w:val="00916B01"/>
    <w:pPr>
      <w:autoSpaceDE w:val="0"/>
      <w:autoSpaceDN w:val="0"/>
      <w:adjustRightInd w:val="0"/>
      <w:spacing w:after="0" w:line="191" w:lineRule="atLeast"/>
    </w:pPr>
    <w:rPr>
      <w:rFonts w:ascii="HeliosC" w:hAnsi="HeliosC"/>
      <w:sz w:val="24"/>
      <w:szCs w:val="24"/>
    </w:rPr>
  </w:style>
  <w:style w:type="paragraph" w:customStyle="1" w:styleId="afffffff">
    <w:name w:val="текст письма"/>
    <w:basedOn w:val="a3"/>
    <w:rsid w:val="00916B01"/>
    <w:pPr>
      <w:autoSpaceDE w:val="0"/>
      <w:autoSpaceDN w:val="0"/>
      <w:adjustRightInd w:val="0"/>
      <w:spacing w:after="0" w:line="240" w:lineRule="auto"/>
      <w:ind w:firstLine="540"/>
      <w:jc w:val="both"/>
      <w:outlineLvl w:val="1"/>
    </w:pPr>
    <w:rPr>
      <w:rFonts w:ascii="Times New Roman" w:eastAsia="Times New Roman" w:hAnsi="Times New Roman"/>
      <w:sz w:val="24"/>
      <w:szCs w:val="24"/>
      <w:lang w:eastAsia="ru-RU"/>
    </w:rPr>
  </w:style>
  <w:style w:type="paragraph" w:customStyle="1" w:styleId="BodyTextIndent3">
    <w:name w:val="Body Text Indent3"/>
    <w:basedOn w:val="a3"/>
    <w:rsid w:val="00916B01"/>
    <w:pPr>
      <w:autoSpaceDE w:val="0"/>
      <w:autoSpaceDN w:val="0"/>
      <w:spacing w:after="0" w:line="240" w:lineRule="auto"/>
      <w:ind w:firstLine="709"/>
      <w:jc w:val="both"/>
    </w:pPr>
    <w:rPr>
      <w:rFonts w:ascii="Times New Roman" w:eastAsia="Times New Roman" w:hAnsi="Times New Roman"/>
      <w:sz w:val="20"/>
      <w:szCs w:val="20"/>
      <w:lang w:eastAsia="ru-RU"/>
    </w:rPr>
  </w:style>
  <w:style w:type="paragraph" w:customStyle="1" w:styleId="-0">
    <w:name w:val="текст-письма"/>
    <w:basedOn w:val="a3"/>
    <w:rsid w:val="00916B01"/>
    <w:pPr>
      <w:spacing w:after="0" w:line="240" w:lineRule="auto"/>
      <w:ind w:firstLine="720"/>
      <w:jc w:val="both"/>
    </w:pPr>
    <w:rPr>
      <w:rFonts w:ascii="Times New Roman" w:eastAsia="Times New Roman" w:hAnsi="Times New Roman"/>
      <w:sz w:val="24"/>
      <w:szCs w:val="24"/>
      <w:lang w:eastAsia="ru-RU"/>
    </w:rPr>
  </w:style>
  <w:style w:type="paragraph" w:customStyle="1" w:styleId="ConsTitle">
    <w:name w:val="ConsTitle"/>
    <w:uiPriority w:val="99"/>
    <w:rsid w:val="00916B01"/>
    <w:pPr>
      <w:widowControl w:val="0"/>
      <w:autoSpaceDE w:val="0"/>
      <w:autoSpaceDN w:val="0"/>
      <w:adjustRightInd w:val="0"/>
      <w:spacing w:after="0" w:line="240" w:lineRule="auto"/>
    </w:pPr>
    <w:rPr>
      <w:rFonts w:ascii="Arial" w:eastAsia="Times New Roman" w:hAnsi="Arial" w:cs="Arial"/>
      <w:b/>
      <w:bCs/>
      <w:sz w:val="12"/>
      <w:szCs w:val="12"/>
      <w:lang w:eastAsia="ru-RU"/>
    </w:rPr>
  </w:style>
  <w:style w:type="table" w:customStyle="1" w:styleId="482">
    <w:name w:val="Сетка таблицы48"/>
    <w:basedOn w:val="a5"/>
    <w:next w:val="afa"/>
    <w:rsid w:val="00916B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Знак"/>
    <w:basedOn w:val="a3"/>
    <w:uiPriority w:val="99"/>
    <w:rsid w:val="00916B01"/>
    <w:pPr>
      <w:spacing w:after="160" w:line="240" w:lineRule="exact"/>
    </w:pPr>
    <w:rPr>
      <w:rFonts w:ascii="Tahoma" w:eastAsia="Times New Roman" w:hAnsi="Tahoma"/>
      <w:sz w:val="20"/>
      <w:szCs w:val="20"/>
      <w:lang w:val="en-US"/>
    </w:rPr>
  </w:style>
  <w:style w:type="paragraph" w:customStyle="1" w:styleId="Iaoiiaeuiue1">
    <w:name w:val="Iaoi?iaeuiue1"/>
    <w:uiPriority w:val="99"/>
    <w:rsid w:val="00916B01"/>
    <w:pPr>
      <w:spacing w:before="60" w:after="60" w:line="240" w:lineRule="auto"/>
    </w:pPr>
    <w:rPr>
      <w:rFonts w:ascii="Times New Roman" w:eastAsia="Times New Roman" w:hAnsi="Times New Roman" w:cs="Times New Roman"/>
      <w:noProof/>
      <w:sz w:val="20"/>
      <w:szCs w:val="20"/>
      <w:lang w:eastAsia="ru-RU"/>
    </w:rPr>
  </w:style>
  <w:style w:type="paragraph" w:customStyle="1" w:styleId="BodyText31">
    <w:name w:val="Body Text 31"/>
    <w:basedOn w:val="a3"/>
    <w:uiPriority w:val="99"/>
    <w:rsid w:val="00916B01"/>
    <w:pPr>
      <w:widowControl w:val="0"/>
      <w:spacing w:after="0" w:line="240" w:lineRule="auto"/>
      <w:jc w:val="both"/>
    </w:pPr>
    <w:rPr>
      <w:rFonts w:ascii="Times New Roman" w:eastAsia="MS Mincho" w:hAnsi="Times New Roman"/>
      <w:sz w:val="24"/>
      <w:szCs w:val="24"/>
      <w:lang w:eastAsia="ru-RU"/>
    </w:rPr>
  </w:style>
  <w:style w:type="paragraph" w:customStyle="1" w:styleId="BodyText22">
    <w:name w:val="Body Text 22"/>
    <w:basedOn w:val="a3"/>
    <w:uiPriority w:val="99"/>
    <w:rsid w:val="00916B01"/>
    <w:pPr>
      <w:spacing w:after="0" w:line="240" w:lineRule="auto"/>
      <w:jc w:val="both"/>
    </w:pPr>
    <w:rPr>
      <w:rFonts w:ascii="Times New Roman" w:eastAsia="Times New Roman" w:hAnsi="Times New Roman"/>
      <w:sz w:val="20"/>
      <w:szCs w:val="20"/>
      <w:u w:val="single"/>
      <w:lang w:eastAsia="ru-RU"/>
    </w:rPr>
  </w:style>
  <w:style w:type="paragraph" w:customStyle="1" w:styleId="afffffff1">
    <w:name w:val="Знак Знак Знак Знак"/>
    <w:basedOn w:val="a3"/>
    <w:uiPriority w:val="99"/>
    <w:rsid w:val="00916B01"/>
    <w:pPr>
      <w:spacing w:after="160" w:line="240" w:lineRule="exact"/>
    </w:pPr>
    <w:rPr>
      <w:rFonts w:ascii="Tahoma" w:eastAsia="Times New Roman" w:hAnsi="Tahoma"/>
      <w:sz w:val="20"/>
      <w:szCs w:val="20"/>
      <w:lang w:val="en-US"/>
    </w:rPr>
  </w:style>
  <w:style w:type="paragraph" w:customStyle="1" w:styleId="TableText">
    <w:name w:val="Table Text"/>
    <w:uiPriority w:val="99"/>
    <w:rsid w:val="00916B01"/>
    <w:pPr>
      <w:widowControl w:val="0"/>
      <w:autoSpaceDE w:val="0"/>
      <w:autoSpaceDN w:val="0"/>
      <w:adjustRightInd w:val="0"/>
      <w:spacing w:before="20" w:after="20" w:line="240" w:lineRule="auto"/>
    </w:pPr>
    <w:rPr>
      <w:rFonts w:ascii="Times New Roman" w:eastAsia="Times New Roman" w:hAnsi="Times New Roman" w:cs="Times New Roman"/>
      <w:sz w:val="20"/>
      <w:szCs w:val="20"/>
      <w:lang w:eastAsia="ru-RU"/>
    </w:rPr>
  </w:style>
  <w:style w:type="paragraph" w:customStyle="1" w:styleId="1ff5">
    <w:name w:val="Знак Знак Знак Знак Знак Знак Знак1"/>
    <w:basedOn w:val="a3"/>
    <w:uiPriority w:val="99"/>
    <w:rsid w:val="00916B01"/>
    <w:pPr>
      <w:spacing w:after="160" w:line="240" w:lineRule="exact"/>
    </w:pPr>
    <w:rPr>
      <w:rFonts w:ascii="Tahoma" w:eastAsia="Times New Roman" w:hAnsi="Tahoma"/>
      <w:sz w:val="20"/>
      <w:szCs w:val="20"/>
      <w:lang w:val="en-US"/>
    </w:rPr>
  </w:style>
  <w:style w:type="paragraph" w:customStyle="1" w:styleId="Normal1">
    <w:name w:val="Normal1"/>
    <w:rsid w:val="00916B01"/>
    <w:pPr>
      <w:widowControl w:val="0"/>
      <w:autoSpaceDE w:val="0"/>
      <w:autoSpaceDN w:val="0"/>
      <w:spacing w:before="20" w:after="40" w:line="240" w:lineRule="auto"/>
    </w:pPr>
    <w:rPr>
      <w:rFonts w:ascii="Times New Roman" w:eastAsia="Times New Roman" w:hAnsi="Times New Roman" w:cs="Times New Roman"/>
      <w:lang w:eastAsia="ru-RU"/>
    </w:rPr>
  </w:style>
  <w:style w:type="paragraph" w:customStyle="1" w:styleId="-9">
    <w:name w:val="Проспект - буллет"/>
    <w:basedOn w:val="a3"/>
    <w:autoRedefine/>
    <w:uiPriority w:val="99"/>
    <w:rsid w:val="00916B01"/>
    <w:pPr>
      <w:widowControl w:val="0"/>
      <w:tabs>
        <w:tab w:val="num" w:pos="360"/>
      </w:tabs>
      <w:autoSpaceDE w:val="0"/>
      <w:autoSpaceDN w:val="0"/>
      <w:spacing w:before="20" w:after="120" w:line="240" w:lineRule="auto"/>
      <w:ind w:left="360" w:hanging="360"/>
      <w:jc w:val="both"/>
    </w:pPr>
    <w:rPr>
      <w:rFonts w:ascii="Times New Roman" w:eastAsia="Times New Roman" w:hAnsi="Times New Roman"/>
      <w:b/>
      <w:i/>
      <w:lang w:eastAsia="ru-RU"/>
    </w:rPr>
  </w:style>
  <w:style w:type="paragraph" w:customStyle="1" w:styleId="Char3">
    <w:name w:val="Знак Знак Знак Знак Знак Знак Знак Знак Char Знак Знак3"/>
    <w:basedOn w:val="a3"/>
    <w:uiPriority w:val="99"/>
    <w:rsid w:val="00916B01"/>
    <w:pPr>
      <w:tabs>
        <w:tab w:val="num" w:pos="360"/>
      </w:tabs>
      <w:spacing w:after="160" w:line="240" w:lineRule="exact"/>
    </w:pPr>
    <w:rPr>
      <w:rFonts w:ascii="Times New Roman" w:eastAsia="Times New Roman" w:hAnsi="Times New Roman"/>
      <w:noProof/>
      <w:sz w:val="24"/>
      <w:szCs w:val="24"/>
      <w:lang w:val="en-US" w:eastAsia="ru-RU"/>
    </w:rPr>
  </w:style>
  <w:style w:type="paragraph" w:customStyle="1" w:styleId="ListArabic1">
    <w:name w:val="List Arabic 1"/>
    <w:basedOn w:val="a3"/>
    <w:next w:val="af7"/>
    <w:uiPriority w:val="99"/>
    <w:rsid w:val="00916B01"/>
    <w:pPr>
      <w:numPr>
        <w:numId w:val="66"/>
      </w:numPr>
      <w:tabs>
        <w:tab w:val="left" w:pos="22"/>
      </w:tabs>
      <w:spacing w:line="288" w:lineRule="auto"/>
      <w:jc w:val="both"/>
    </w:pPr>
    <w:rPr>
      <w:rFonts w:ascii="Times New Roman" w:eastAsia="Times New Roman" w:hAnsi="Times New Roman"/>
      <w:lang w:val="en-GB" w:eastAsia="en-GB"/>
    </w:rPr>
  </w:style>
  <w:style w:type="paragraph" w:customStyle="1" w:styleId="ListArabic2">
    <w:name w:val="List Arabic 2"/>
    <w:basedOn w:val="a3"/>
    <w:next w:val="af1"/>
    <w:uiPriority w:val="99"/>
    <w:rsid w:val="00916B01"/>
    <w:pPr>
      <w:numPr>
        <w:ilvl w:val="1"/>
        <w:numId w:val="66"/>
      </w:numPr>
      <w:tabs>
        <w:tab w:val="left" w:pos="50"/>
      </w:tabs>
      <w:spacing w:line="288" w:lineRule="auto"/>
      <w:jc w:val="both"/>
    </w:pPr>
    <w:rPr>
      <w:rFonts w:ascii="Times New Roman" w:eastAsia="Times New Roman" w:hAnsi="Times New Roman"/>
      <w:lang w:val="en-GB" w:eastAsia="en-GB"/>
    </w:rPr>
  </w:style>
  <w:style w:type="paragraph" w:customStyle="1" w:styleId="ListArabic3">
    <w:name w:val="List Arabic 3"/>
    <w:basedOn w:val="a3"/>
    <w:next w:val="32"/>
    <w:uiPriority w:val="99"/>
    <w:rsid w:val="00916B01"/>
    <w:pPr>
      <w:numPr>
        <w:ilvl w:val="2"/>
        <w:numId w:val="66"/>
      </w:numPr>
      <w:tabs>
        <w:tab w:val="left" w:pos="68"/>
      </w:tabs>
      <w:spacing w:line="288" w:lineRule="auto"/>
      <w:jc w:val="both"/>
    </w:pPr>
    <w:rPr>
      <w:rFonts w:ascii="Times New Roman" w:eastAsia="Times New Roman" w:hAnsi="Times New Roman"/>
      <w:lang w:val="en-GB" w:eastAsia="en-GB"/>
    </w:rPr>
  </w:style>
  <w:style w:type="paragraph" w:customStyle="1" w:styleId="1ff6">
    <w:name w:val="Стиль Абзаца 1"/>
    <w:basedOn w:val="a3"/>
    <w:uiPriority w:val="99"/>
    <w:rsid w:val="00916B01"/>
    <w:pPr>
      <w:autoSpaceDE w:val="0"/>
      <w:autoSpaceDN w:val="0"/>
      <w:spacing w:before="120" w:after="0" w:line="240" w:lineRule="auto"/>
      <w:ind w:firstLine="851"/>
      <w:jc w:val="both"/>
    </w:pPr>
    <w:rPr>
      <w:rFonts w:ascii="Times New Roman" w:eastAsia="Times New Roman" w:hAnsi="Times New Roman"/>
      <w:sz w:val="24"/>
      <w:szCs w:val="24"/>
      <w:lang w:eastAsia="ru-RU"/>
    </w:rPr>
  </w:style>
  <w:style w:type="paragraph" w:customStyle="1" w:styleId="afffffff2">
    <w:name w:val="Нормальный"/>
    <w:rsid w:val="00916B01"/>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NormalPrefix0">
    <w:name w:val="Normal Prefix Знак"/>
    <w:locked/>
    <w:rsid w:val="00916B01"/>
    <w:rPr>
      <w:rFonts w:ascii="Times New Roman" w:eastAsia="Times New Roman" w:hAnsi="Times New Roman"/>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32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ex.com/" TargetMode="External"/><Relationship Id="rId117" Type="http://schemas.openxmlformats.org/officeDocument/2006/relationships/image" Target="media/image2.emf"/><Relationship Id="rId21" Type="http://schemas.openxmlformats.org/officeDocument/2006/relationships/hyperlink" Target="http://www.rusfinancebank.ru" TargetMode="External"/><Relationship Id="rId42" Type="http://schemas.openxmlformats.org/officeDocument/2006/relationships/hyperlink" Target="http://www.fitchratings.ru/" TargetMode="External"/><Relationship Id="rId47" Type="http://schemas.openxmlformats.org/officeDocument/2006/relationships/hyperlink" Target="http://www.fitchratings.ru/" TargetMode="External"/><Relationship Id="rId63" Type="http://schemas.openxmlformats.org/officeDocument/2006/relationships/hyperlink" Target="http://www.moodys.com" TargetMode="External"/><Relationship Id="rId68" Type="http://schemas.openxmlformats.org/officeDocument/2006/relationships/hyperlink" Target="http://www.moodys.com" TargetMode="External"/><Relationship Id="rId84" Type="http://schemas.openxmlformats.org/officeDocument/2006/relationships/hyperlink" Target="http://www.e-disclosure.ru/portal/company.aspx?id=8434" TargetMode="External"/><Relationship Id="rId89" Type="http://schemas.openxmlformats.org/officeDocument/2006/relationships/hyperlink" Target="http://www.rusfinancebank.ru/ru/emissive-doc.html" TargetMode="External"/><Relationship Id="rId112" Type="http://schemas.openxmlformats.org/officeDocument/2006/relationships/footer" Target="footer3.xml"/><Relationship Id="rId16" Type="http://schemas.openxmlformats.org/officeDocument/2006/relationships/hyperlink" Target="mailto:Treasury@rusfinance.ru" TargetMode="External"/><Relationship Id="rId107" Type="http://schemas.openxmlformats.org/officeDocument/2006/relationships/hyperlink" Target="http://www.rusfinancebank.ru/ru/emissive-doc.html" TargetMode="External"/><Relationship Id="rId11" Type="http://schemas.openxmlformats.org/officeDocument/2006/relationships/hyperlink" Target="http://www.gks.ru" TargetMode="External"/><Relationship Id="rId32" Type="http://schemas.openxmlformats.org/officeDocument/2006/relationships/hyperlink" Target="http://moex.com/" TargetMode="External"/><Relationship Id="rId37" Type="http://schemas.openxmlformats.org/officeDocument/2006/relationships/hyperlink" Target="http://www.fitchratings.ru/" TargetMode="External"/><Relationship Id="rId53" Type="http://schemas.openxmlformats.org/officeDocument/2006/relationships/hyperlink" Target="http://www.moodys.com" TargetMode="External"/><Relationship Id="rId58" Type="http://schemas.openxmlformats.org/officeDocument/2006/relationships/hyperlink" Target="http://www.moodys.com" TargetMode="External"/><Relationship Id="rId74" Type="http://schemas.openxmlformats.org/officeDocument/2006/relationships/hyperlink" Target="http://www.standardandpoors.com" TargetMode="External"/><Relationship Id="rId79" Type="http://schemas.openxmlformats.org/officeDocument/2006/relationships/hyperlink" Target="http://www.standardandpoors.com" TargetMode="External"/><Relationship Id="rId102" Type="http://schemas.openxmlformats.org/officeDocument/2006/relationships/hyperlink" Target="http://www.e-disclosure.ru/portal/company.aspx?id=8434" TargetMode="External"/><Relationship Id="rId123" Type="http://schemas.openxmlformats.org/officeDocument/2006/relationships/oleObject" Target="embeddings/oleObject1.bin"/><Relationship Id="rId5" Type="http://schemas.openxmlformats.org/officeDocument/2006/relationships/webSettings" Target="webSettings.xml"/><Relationship Id="rId90" Type="http://schemas.openxmlformats.org/officeDocument/2006/relationships/hyperlink" Target="http://www.e-disclosure.ru/portal/company.aspx?id=8434" TargetMode="External"/><Relationship Id="rId95" Type="http://schemas.openxmlformats.org/officeDocument/2006/relationships/hyperlink" Target="http://www.rusfinancebank.ru/ru/emissive-doc.html" TargetMode="External"/><Relationship Id="rId19" Type="http://schemas.openxmlformats.org/officeDocument/2006/relationships/hyperlink" Target="http://www.worldbank.org/content/dam/Worldbank/document/eca/russia/rer33-rus.pdf" TargetMode="External"/><Relationship Id="rId14" Type="http://schemas.openxmlformats.org/officeDocument/2006/relationships/hyperlink" Target="http://www.e-disclosure.ru/portal/company.aspx?id=8434" TargetMode="External"/><Relationship Id="rId22" Type="http://schemas.openxmlformats.org/officeDocument/2006/relationships/hyperlink" Target="http://www.e-disclosure.ru/portal/company.aspx?id=8434" TargetMode="External"/><Relationship Id="rId27" Type="http://schemas.openxmlformats.org/officeDocument/2006/relationships/hyperlink" Target="http://moex.com/" TargetMode="External"/><Relationship Id="rId30" Type="http://schemas.openxmlformats.org/officeDocument/2006/relationships/hyperlink" Target="http://moex.com/" TargetMode="External"/><Relationship Id="rId35" Type="http://schemas.openxmlformats.org/officeDocument/2006/relationships/hyperlink" Target="http://www.fitchratings.ru/" TargetMode="External"/><Relationship Id="rId43" Type="http://schemas.openxmlformats.org/officeDocument/2006/relationships/hyperlink" Target="http://www.fitchratings.ru/" TargetMode="External"/><Relationship Id="rId48" Type="http://schemas.openxmlformats.org/officeDocument/2006/relationships/hyperlink" Target="http://www.fitchratings.ru/" TargetMode="External"/><Relationship Id="rId56" Type="http://schemas.openxmlformats.org/officeDocument/2006/relationships/hyperlink" Target="http://www.moodys.com" TargetMode="External"/><Relationship Id="rId64" Type="http://schemas.openxmlformats.org/officeDocument/2006/relationships/hyperlink" Target="http://www.moodys.com" TargetMode="External"/><Relationship Id="rId69" Type="http://schemas.openxmlformats.org/officeDocument/2006/relationships/hyperlink" Target="http://www.moodys.com" TargetMode="External"/><Relationship Id="rId77" Type="http://schemas.openxmlformats.org/officeDocument/2006/relationships/hyperlink" Target="http://www.standardandpoors.com" TargetMode="External"/><Relationship Id="rId100" Type="http://schemas.openxmlformats.org/officeDocument/2006/relationships/hyperlink" Target="http://www.e-disclosure.ru/portal/company.aspx?id=8434" TargetMode="External"/><Relationship Id="rId105" Type="http://schemas.openxmlformats.org/officeDocument/2006/relationships/hyperlink" Target="http://www.rusfinancebank.ru/ru/emissive-doc.html" TargetMode="External"/><Relationship Id="rId113" Type="http://schemas.openxmlformats.org/officeDocument/2006/relationships/footer" Target="footer4.xml"/><Relationship Id="rId118" Type="http://schemas.openxmlformats.org/officeDocument/2006/relationships/image" Target="media/image3.emf"/><Relationship Id="rId12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fitchratings.ru/" TargetMode="External"/><Relationship Id="rId72" Type="http://schemas.openxmlformats.org/officeDocument/2006/relationships/hyperlink" Target="http://www.standardandpoors.com" TargetMode="External"/><Relationship Id="rId80" Type="http://schemas.openxmlformats.org/officeDocument/2006/relationships/hyperlink" Target="http://www.standardandpoors.com" TargetMode="External"/><Relationship Id="rId85" Type="http://schemas.openxmlformats.org/officeDocument/2006/relationships/hyperlink" Target="http://www.rusfinancebank.ru/ru/emissive-doc.html" TargetMode="External"/><Relationship Id="rId93" Type="http://schemas.openxmlformats.org/officeDocument/2006/relationships/hyperlink" Target="http://www.rusfinancebank.ru/ru/emissive-doc.html" TargetMode="External"/><Relationship Id="rId98" Type="http://schemas.openxmlformats.org/officeDocument/2006/relationships/hyperlink" Target="http://www.e-disclosure.ru/portal/company.aspx?id=8434" TargetMode="External"/><Relationship Id="rId12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economy.gov.ru" TargetMode="External"/><Relationship Id="rId17" Type="http://schemas.openxmlformats.org/officeDocument/2006/relationships/hyperlink" Target="consultantplus://offline/ref=FBE903E8A9B23598D4DC251B8109C751ACD36DDD946092FFA0A3FFFDB1E5Y7N" TargetMode="External"/><Relationship Id="rId25" Type="http://schemas.openxmlformats.org/officeDocument/2006/relationships/hyperlink" Target="consultantplus://offline/ref=EE7CE98469B9D00B3E96EFD06026DC5F4B838DC2606183B2972A2EB426W8n3U" TargetMode="External"/><Relationship Id="rId33" Type="http://schemas.openxmlformats.org/officeDocument/2006/relationships/hyperlink" Target="http://moex.com/" TargetMode="External"/><Relationship Id="rId38" Type="http://schemas.openxmlformats.org/officeDocument/2006/relationships/hyperlink" Target="http://www.fitchratings.ru/" TargetMode="External"/><Relationship Id="rId46" Type="http://schemas.openxmlformats.org/officeDocument/2006/relationships/hyperlink" Target="http://www.fitchratings.ru/" TargetMode="External"/><Relationship Id="rId59" Type="http://schemas.openxmlformats.org/officeDocument/2006/relationships/hyperlink" Target="http://www.moodys.com" TargetMode="External"/><Relationship Id="rId67" Type="http://schemas.openxmlformats.org/officeDocument/2006/relationships/hyperlink" Target="http://www.moodys.com" TargetMode="External"/><Relationship Id="rId103" Type="http://schemas.openxmlformats.org/officeDocument/2006/relationships/hyperlink" Target="http://www.rusfinancebank.ru/ru/emissive-doc.html" TargetMode="External"/><Relationship Id="rId108" Type="http://schemas.openxmlformats.org/officeDocument/2006/relationships/hyperlink" Target="http://www.e-disclosure.ru/portal/company.aspx?id=8434" TargetMode="External"/><Relationship Id="rId116" Type="http://schemas.openxmlformats.org/officeDocument/2006/relationships/image" Target="media/image1.emf"/><Relationship Id="rId124" Type="http://schemas.openxmlformats.org/officeDocument/2006/relationships/header" Target="header5.xml"/><Relationship Id="rId20" Type="http://schemas.openxmlformats.org/officeDocument/2006/relationships/hyperlink" Target="http://www.cbr.ru/publ/ondkp/on_2016(2017-2018).pdf" TargetMode="External"/><Relationship Id="rId41" Type="http://schemas.openxmlformats.org/officeDocument/2006/relationships/hyperlink" Target="http://www.fitchratings.ru/" TargetMode="External"/><Relationship Id="rId54" Type="http://schemas.openxmlformats.org/officeDocument/2006/relationships/hyperlink" Target="http://www.moodys.com" TargetMode="External"/><Relationship Id="rId62" Type="http://schemas.openxmlformats.org/officeDocument/2006/relationships/hyperlink" Target="http://www.moodys.com" TargetMode="External"/><Relationship Id="rId70" Type="http://schemas.openxmlformats.org/officeDocument/2006/relationships/hyperlink" Target="http://www.standardandpoors.com" TargetMode="External"/><Relationship Id="rId75" Type="http://schemas.openxmlformats.org/officeDocument/2006/relationships/hyperlink" Target="http://www.standardandpoors.com" TargetMode="External"/><Relationship Id="rId83" Type="http://schemas.openxmlformats.org/officeDocument/2006/relationships/hyperlink" Target="http://www.rusfinancebank.ru/ru/emissive-doc.html" TargetMode="External"/><Relationship Id="rId88" Type="http://schemas.openxmlformats.org/officeDocument/2006/relationships/hyperlink" Target="http://www.e-disclosure.ru/portal/company.aspx?id=8434" TargetMode="External"/><Relationship Id="rId91" Type="http://schemas.openxmlformats.org/officeDocument/2006/relationships/hyperlink" Target="http://www.rusfinancebank.ru/ru/emissive-doc.html" TargetMode="External"/><Relationship Id="rId96" Type="http://schemas.openxmlformats.org/officeDocument/2006/relationships/hyperlink" Target="http://www.e-disclosure.ru/portal/company.aspx?id=8434"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usfinancebank.ru" TargetMode="External"/><Relationship Id="rId23" Type="http://schemas.openxmlformats.org/officeDocument/2006/relationships/hyperlink" Target="http://info/Cms/data/resources/com/technology/communicationsite/cms/files/rfbProcStratOrgDevelopment/ru/1.33-03.pdf" TargetMode="External"/><Relationship Id="rId28" Type="http://schemas.openxmlformats.org/officeDocument/2006/relationships/hyperlink" Target="http://moex.com/" TargetMode="External"/><Relationship Id="rId36" Type="http://schemas.openxmlformats.org/officeDocument/2006/relationships/hyperlink" Target="http://www.fitchratings.ru/" TargetMode="External"/><Relationship Id="rId49" Type="http://schemas.openxmlformats.org/officeDocument/2006/relationships/hyperlink" Target="http://www.fitchratings.ru/" TargetMode="External"/><Relationship Id="rId57" Type="http://schemas.openxmlformats.org/officeDocument/2006/relationships/hyperlink" Target="http://www.moodys.com" TargetMode="External"/><Relationship Id="rId106" Type="http://schemas.openxmlformats.org/officeDocument/2006/relationships/hyperlink" Target="http://www.e-disclosure.ru/portal/company.aspx?id=8434" TargetMode="External"/><Relationship Id="rId114" Type="http://schemas.openxmlformats.org/officeDocument/2006/relationships/header" Target="header3.xml"/><Relationship Id="rId119" Type="http://schemas.openxmlformats.org/officeDocument/2006/relationships/image" Target="media/image4.emf"/><Relationship Id="rId127" Type="http://schemas.openxmlformats.org/officeDocument/2006/relationships/theme" Target="theme/theme1.xml"/><Relationship Id="rId10" Type="http://schemas.openxmlformats.org/officeDocument/2006/relationships/hyperlink" Target="consultantplus://offline/ref=A9433B502B64C473F9CA3F65ACC6FA2C9AA9B6A60C4B3B70A56CD480yD11M" TargetMode="External"/><Relationship Id="rId31" Type="http://schemas.openxmlformats.org/officeDocument/2006/relationships/hyperlink" Target="http://moex.com/" TargetMode="External"/><Relationship Id="rId44" Type="http://schemas.openxmlformats.org/officeDocument/2006/relationships/hyperlink" Target="http://www.fitchratings.ru/" TargetMode="External"/><Relationship Id="rId52" Type="http://schemas.openxmlformats.org/officeDocument/2006/relationships/hyperlink" Target="http://www.moodys.com" TargetMode="External"/><Relationship Id="rId60" Type="http://schemas.openxmlformats.org/officeDocument/2006/relationships/hyperlink" Target="http://www.moodys.com" TargetMode="External"/><Relationship Id="rId65" Type="http://schemas.openxmlformats.org/officeDocument/2006/relationships/hyperlink" Target="http://www.moodys.com" TargetMode="External"/><Relationship Id="rId73" Type="http://schemas.openxmlformats.org/officeDocument/2006/relationships/hyperlink" Target="http://www.standardandpoors.com" TargetMode="External"/><Relationship Id="rId78" Type="http://schemas.openxmlformats.org/officeDocument/2006/relationships/hyperlink" Target="http://www.standardandpoors.com" TargetMode="External"/><Relationship Id="rId81" Type="http://schemas.openxmlformats.org/officeDocument/2006/relationships/hyperlink" Target="http://www.rusfinancebank.ru/ru/emissive-doc.html" TargetMode="External"/><Relationship Id="rId86" Type="http://schemas.openxmlformats.org/officeDocument/2006/relationships/hyperlink" Target="http://www.e-disclosure.ru/portal/company.aspx?id=8434" TargetMode="External"/><Relationship Id="rId94" Type="http://schemas.openxmlformats.org/officeDocument/2006/relationships/hyperlink" Target="http://www.e-disclosure.ru/portal/company.aspx?id=8434" TargetMode="External"/><Relationship Id="rId99" Type="http://schemas.openxmlformats.org/officeDocument/2006/relationships/hyperlink" Target="http://www.rusfinancebank.ru/ru/emissive-doc.html" TargetMode="External"/><Relationship Id="rId101" Type="http://schemas.openxmlformats.org/officeDocument/2006/relationships/hyperlink" Target="http://www.rusfinancebank.ru/ru/emissive-doc.html" TargetMode="External"/><Relationship Id="rId122"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info@ru.ey.com" TargetMode="External"/><Relationship Id="rId13" Type="http://schemas.openxmlformats.org/officeDocument/2006/relationships/hyperlink" Target="mailto:Treasury@rusfinance.ru" TargetMode="External"/><Relationship Id="rId18" Type="http://schemas.openxmlformats.org/officeDocument/2006/relationships/hyperlink" Target="consultantplus://offline/ref=A9433B502B64C473F9CA3F65ACC6FA2C9AA9B6A60C4B3B70A56CD480yD11M" TargetMode="External"/><Relationship Id="rId39" Type="http://schemas.openxmlformats.org/officeDocument/2006/relationships/hyperlink" Target="http://www.fitchratings.ru/" TargetMode="External"/><Relationship Id="rId109" Type="http://schemas.openxmlformats.org/officeDocument/2006/relationships/footer" Target="footer2.xml"/><Relationship Id="rId34" Type="http://schemas.openxmlformats.org/officeDocument/2006/relationships/hyperlink" Target="http://www.fitchratings.ru/" TargetMode="External"/><Relationship Id="rId50" Type="http://schemas.openxmlformats.org/officeDocument/2006/relationships/hyperlink" Target="http://www.fitchratings.ru/" TargetMode="External"/><Relationship Id="rId55" Type="http://schemas.openxmlformats.org/officeDocument/2006/relationships/hyperlink" Target="http://www.moodys.com" TargetMode="External"/><Relationship Id="rId76" Type="http://schemas.openxmlformats.org/officeDocument/2006/relationships/hyperlink" Target="http://www.standardandpoors.com" TargetMode="External"/><Relationship Id="rId97" Type="http://schemas.openxmlformats.org/officeDocument/2006/relationships/hyperlink" Target="http://www.rusfinancebank.ru/ru/emissive-doc.html" TargetMode="External"/><Relationship Id="rId104" Type="http://schemas.openxmlformats.org/officeDocument/2006/relationships/hyperlink" Target="http://www.e-disclosure.ru/portal/company.aspx?id=8434" TargetMode="External"/><Relationship Id="rId120" Type="http://schemas.openxmlformats.org/officeDocument/2006/relationships/image" Target="media/image5.emf"/><Relationship Id="rId125"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www.standardandpoors.com" TargetMode="External"/><Relationship Id="rId92" Type="http://schemas.openxmlformats.org/officeDocument/2006/relationships/hyperlink" Target="http://www.e-disclosure.ru/portal/company.aspx?id=8434" TargetMode="External"/><Relationship Id="rId2" Type="http://schemas.openxmlformats.org/officeDocument/2006/relationships/numbering" Target="numbering.xml"/><Relationship Id="rId29" Type="http://schemas.openxmlformats.org/officeDocument/2006/relationships/hyperlink" Target="http://moex.com/" TargetMode="External"/><Relationship Id="rId24" Type="http://schemas.openxmlformats.org/officeDocument/2006/relationships/hyperlink" Target="http://info/Cms/data/resources/com/technology/communicationsite/cms/files/rfbProcStratOrgDevelopment/ru/1.35-04.pdf" TargetMode="External"/><Relationship Id="rId40" Type="http://schemas.openxmlformats.org/officeDocument/2006/relationships/hyperlink" Target="http://www.fitchratings.ru/" TargetMode="External"/><Relationship Id="rId45" Type="http://schemas.openxmlformats.org/officeDocument/2006/relationships/hyperlink" Target="http://www.fitchratings.ru/" TargetMode="External"/><Relationship Id="rId66" Type="http://schemas.openxmlformats.org/officeDocument/2006/relationships/hyperlink" Target="http://www.moodys.com" TargetMode="External"/><Relationship Id="rId87" Type="http://schemas.openxmlformats.org/officeDocument/2006/relationships/hyperlink" Target="http://www.rusfinancebank.ru/ru/emissive-doc.html" TargetMode="External"/><Relationship Id="rId110" Type="http://schemas.openxmlformats.org/officeDocument/2006/relationships/header" Target="header1.xml"/><Relationship Id="rId115" Type="http://schemas.openxmlformats.org/officeDocument/2006/relationships/footer" Target="footer5.xml"/><Relationship Id="rId61" Type="http://schemas.openxmlformats.org/officeDocument/2006/relationships/hyperlink" Target="http://www.moodys.com" TargetMode="External"/><Relationship Id="rId82" Type="http://schemas.openxmlformats.org/officeDocument/2006/relationships/hyperlink" Target="http://www.e-disclosure.ru/portal/company.aspx?id=84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4148E-3FE7-411B-8035-180C75F8C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168437</Words>
  <Characters>960097</Characters>
  <Application>Microsoft Office Word</Application>
  <DocSecurity>0</DocSecurity>
  <Lines>8000</Lines>
  <Paragraphs>2252</Paragraphs>
  <ScaleCrop>false</ScaleCrop>
  <HeadingPairs>
    <vt:vector size="2" baseType="variant">
      <vt:variant>
        <vt:lpstr>Название</vt:lpstr>
      </vt:variant>
      <vt:variant>
        <vt:i4>1</vt:i4>
      </vt:variant>
    </vt:vector>
  </HeadingPairs>
  <TitlesOfParts>
    <vt:vector size="1" baseType="lpstr">
      <vt:lpstr/>
    </vt:vector>
  </TitlesOfParts>
  <Company>ROSBANK</Company>
  <LinksUpToDate>false</LinksUpToDate>
  <CharactersWithSpaces>1126282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RadaevaAS</dc:creator>
  <cp:lastModifiedBy>Shishkanova</cp:lastModifiedBy>
  <cp:revision>2</cp:revision>
  <cp:lastPrinted>2016-01-26T08:02:00Z</cp:lastPrinted>
  <dcterms:created xsi:type="dcterms:W3CDTF">2016-08-05T13:03:00Z</dcterms:created>
  <dcterms:modified xsi:type="dcterms:W3CDTF">2016-08-05T13:03:00Z</dcterms:modified>
</cp:coreProperties>
</file>