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F4256A" w:rsidRPr="00D16250" w14:paraId="126B111A" w14:textId="77777777">
        <w:tc>
          <w:tcPr>
            <w:tcW w:w="2098" w:type="dxa"/>
            <w:tcBorders>
              <w:top w:val="nil"/>
              <w:left w:val="nil"/>
              <w:bottom w:val="nil"/>
              <w:right w:val="nil"/>
            </w:tcBorders>
            <w:vAlign w:val="bottom"/>
          </w:tcPr>
          <w:p w14:paraId="0ACF46AB" w14:textId="77777777" w:rsidR="009E7AE5" w:rsidRPr="00D16250" w:rsidRDefault="009E7AE5" w:rsidP="004B0F27">
            <w:pPr>
              <w:rPr>
                <w:sz w:val="22"/>
                <w:szCs w:val="22"/>
              </w:rPr>
            </w:pPr>
            <w:bookmarkStart w:id="0" w:name="_GoBack"/>
            <w:bookmarkEnd w:id="0"/>
            <w:r w:rsidRPr="00D16250">
              <w:rPr>
                <w:sz w:val="22"/>
                <w:szCs w:val="22"/>
              </w:rPr>
              <w:t>Зарегистрировано “</w:t>
            </w:r>
          </w:p>
        </w:tc>
        <w:tc>
          <w:tcPr>
            <w:tcW w:w="510" w:type="dxa"/>
            <w:tcBorders>
              <w:top w:val="nil"/>
              <w:left w:val="nil"/>
              <w:bottom w:val="single" w:sz="4" w:space="0" w:color="auto"/>
              <w:right w:val="nil"/>
            </w:tcBorders>
            <w:vAlign w:val="bottom"/>
          </w:tcPr>
          <w:p w14:paraId="4CD6C9C3" w14:textId="77777777" w:rsidR="009E7AE5" w:rsidRPr="00D16250" w:rsidRDefault="009E7AE5" w:rsidP="004B0F27">
            <w:pPr>
              <w:jc w:val="center"/>
              <w:rPr>
                <w:sz w:val="22"/>
                <w:szCs w:val="22"/>
              </w:rPr>
            </w:pPr>
          </w:p>
        </w:tc>
        <w:tc>
          <w:tcPr>
            <w:tcW w:w="255" w:type="dxa"/>
            <w:tcBorders>
              <w:top w:val="nil"/>
              <w:left w:val="nil"/>
              <w:bottom w:val="nil"/>
              <w:right w:val="nil"/>
            </w:tcBorders>
            <w:vAlign w:val="bottom"/>
          </w:tcPr>
          <w:p w14:paraId="67072E28" w14:textId="77777777" w:rsidR="009E7AE5" w:rsidRPr="00D16250" w:rsidRDefault="009E7AE5" w:rsidP="004B0F27">
            <w:pPr>
              <w:rPr>
                <w:sz w:val="22"/>
                <w:szCs w:val="22"/>
              </w:rPr>
            </w:pPr>
            <w:r w:rsidRPr="00D16250">
              <w:rPr>
                <w:sz w:val="22"/>
                <w:szCs w:val="22"/>
              </w:rPr>
              <w:t>”</w:t>
            </w:r>
          </w:p>
        </w:tc>
        <w:tc>
          <w:tcPr>
            <w:tcW w:w="2155" w:type="dxa"/>
            <w:tcBorders>
              <w:top w:val="nil"/>
              <w:left w:val="nil"/>
              <w:bottom w:val="single" w:sz="4" w:space="0" w:color="auto"/>
              <w:right w:val="nil"/>
            </w:tcBorders>
            <w:vAlign w:val="bottom"/>
          </w:tcPr>
          <w:p w14:paraId="19829916" w14:textId="77777777" w:rsidR="009E7AE5" w:rsidRPr="00D16250" w:rsidRDefault="009E7AE5" w:rsidP="004B0F27">
            <w:pPr>
              <w:jc w:val="center"/>
              <w:rPr>
                <w:sz w:val="22"/>
                <w:szCs w:val="22"/>
              </w:rPr>
            </w:pPr>
          </w:p>
        </w:tc>
        <w:tc>
          <w:tcPr>
            <w:tcW w:w="397" w:type="dxa"/>
            <w:tcBorders>
              <w:top w:val="nil"/>
              <w:left w:val="nil"/>
              <w:bottom w:val="nil"/>
              <w:right w:val="nil"/>
            </w:tcBorders>
            <w:vAlign w:val="bottom"/>
          </w:tcPr>
          <w:p w14:paraId="4237B1B1" w14:textId="77777777" w:rsidR="009E7AE5" w:rsidRPr="00D16250" w:rsidRDefault="009E7AE5" w:rsidP="004B0F27">
            <w:pPr>
              <w:jc w:val="right"/>
              <w:rPr>
                <w:sz w:val="22"/>
                <w:szCs w:val="22"/>
              </w:rPr>
            </w:pPr>
            <w:r w:rsidRPr="00D16250">
              <w:rPr>
                <w:sz w:val="22"/>
                <w:szCs w:val="22"/>
              </w:rPr>
              <w:t>20</w:t>
            </w:r>
          </w:p>
        </w:tc>
        <w:tc>
          <w:tcPr>
            <w:tcW w:w="397" w:type="dxa"/>
            <w:tcBorders>
              <w:top w:val="nil"/>
              <w:left w:val="nil"/>
              <w:bottom w:val="single" w:sz="4" w:space="0" w:color="auto"/>
              <w:right w:val="nil"/>
            </w:tcBorders>
            <w:vAlign w:val="bottom"/>
          </w:tcPr>
          <w:p w14:paraId="6DA89ED3" w14:textId="77777777" w:rsidR="009E7AE5" w:rsidRPr="00D16250" w:rsidRDefault="009E7AE5" w:rsidP="004B0F27">
            <w:pPr>
              <w:rPr>
                <w:sz w:val="22"/>
                <w:szCs w:val="22"/>
              </w:rPr>
            </w:pPr>
          </w:p>
        </w:tc>
        <w:tc>
          <w:tcPr>
            <w:tcW w:w="453" w:type="dxa"/>
            <w:tcBorders>
              <w:top w:val="nil"/>
              <w:left w:val="nil"/>
              <w:bottom w:val="nil"/>
              <w:right w:val="nil"/>
            </w:tcBorders>
            <w:vAlign w:val="bottom"/>
          </w:tcPr>
          <w:p w14:paraId="78E20873" w14:textId="77777777" w:rsidR="009E7AE5" w:rsidRPr="00D16250" w:rsidRDefault="009E7AE5" w:rsidP="004B0F27">
            <w:pPr>
              <w:ind w:left="57"/>
              <w:rPr>
                <w:sz w:val="22"/>
                <w:szCs w:val="22"/>
              </w:rPr>
            </w:pPr>
            <w:r w:rsidRPr="00D16250">
              <w:rPr>
                <w:sz w:val="22"/>
                <w:szCs w:val="22"/>
              </w:rPr>
              <w:t>г.</w:t>
            </w:r>
          </w:p>
        </w:tc>
      </w:tr>
    </w:tbl>
    <w:p w14:paraId="307BC686" w14:textId="77777777" w:rsidR="009E7AE5" w:rsidRPr="00D16250" w:rsidRDefault="00596405" w:rsidP="004B0F27">
      <w:pPr>
        <w:ind w:left="3714"/>
        <w:jc w:val="center"/>
        <w:rPr>
          <w:sz w:val="22"/>
          <w:szCs w:val="22"/>
        </w:rPr>
      </w:pPr>
      <w:r w:rsidRPr="00D16250">
        <w:rPr>
          <w:sz w:val="22"/>
          <w:szCs w:val="22"/>
        </w:rPr>
        <w:t>Банк России</w:t>
      </w:r>
    </w:p>
    <w:p w14:paraId="177BBF60" w14:textId="77777777" w:rsidR="009E7AE5" w:rsidRPr="00D16250" w:rsidRDefault="009E7AE5" w:rsidP="004B0F27">
      <w:pPr>
        <w:pBdr>
          <w:top w:val="single" w:sz="4" w:space="1" w:color="auto"/>
        </w:pBdr>
        <w:ind w:left="3714" w:right="-2"/>
        <w:jc w:val="center"/>
        <w:rPr>
          <w:sz w:val="22"/>
          <w:szCs w:val="22"/>
        </w:rPr>
      </w:pPr>
      <w:r w:rsidRPr="00D16250">
        <w:rPr>
          <w:sz w:val="22"/>
          <w:szCs w:val="22"/>
        </w:rPr>
        <w:t>(указывается наименование регистрирующего органа)</w:t>
      </w:r>
    </w:p>
    <w:p w14:paraId="01697E4D" w14:textId="77777777" w:rsidR="009E7AE5" w:rsidRPr="00D16250" w:rsidRDefault="009E7AE5" w:rsidP="004B0F27">
      <w:pPr>
        <w:ind w:left="3714" w:right="-2"/>
        <w:jc w:val="center"/>
        <w:rPr>
          <w:sz w:val="22"/>
          <w:szCs w:val="22"/>
        </w:rPr>
      </w:pPr>
    </w:p>
    <w:p w14:paraId="471EFAD5" w14:textId="77777777" w:rsidR="009E7AE5" w:rsidRPr="00D16250" w:rsidRDefault="009E7AE5" w:rsidP="004B0F27">
      <w:pPr>
        <w:pBdr>
          <w:top w:val="single" w:sz="4" w:space="1" w:color="auto"/>
        </w:pBdr>
        <w:ind w:left="3714" w:right="-2"/>
        <w:jc w:val="center"/>
        <w:rPr>
          <w:sz w:val="22"/>
          <w:szCs w:val="22"/>
        </w:rPr>
      </w:pPr>
      <w:r w:rsidRPr="00D16250">
        <w:rPr>
          <w:sz w:val="22"/>
          <w:szCs w:val="22"/>
        </w:rPr>
        <w:t>(подпись уполномоченного лица)</w:t>
      </w:r>
    </w:p>
    <w:p w14:paraId="0A899354" w14:textId="77777777" w:rsidR="009E7AE5" w:rsidRPr="00D16250" w:rsidRDefault="009E7AE5" w:rsidP="004B0F27">
      <w:pPr>
        <w:spacing w:before="240"/>
        <w:ind w:left="3714"/>
        <w:jc w:val="center"/>
        <w:rPr>
          <w:sz w:val="22"/>
          <w:szCs w:val="22"/>
        </w:rPr>
      </w:pPr>
      <w:r w:rsidRPr="00D16250">
        <w:rPr>
          <w:sz w:val="22"/>
          <w:szCs w:val="22"/>
        </w:rPr>
        <w:t>(печать регистрирующего органа)</w:t>
      </w:r>
    </w:p>
    <w:p w14:paraId="5AE5A334" w14:textId="77777777" w:rsidR="009E7AE5" w:rsidRPr="00D16250" w:rsidRDefault="009E7AE5" w:rsidP="004B0F27">
      <w:pPr>
        <w:spacing w:before="240" w:after="240"/>
        <w:jc w:val="center"/>
        <w:rPr>
          <w:b/>
          <w:bCs/>
          <w:sz w:val="22"/>
          <w:szCs w:val="22"/>
        </w:rPr>
      </w:pPr>
      <w:r w:rsidRPr="00D16250">
        <w:rPr>
          <w:b/>
          <w:bCs/>
          <w:sz w:val="22"/>
          <w:szCs w:val="22"/>
        </w:rPr>
        <w:t>ИЗМЕНЕНИЯ В РЕШЕНИЕ О ВЫПУСКЕ</w:t>
      </w:r>
      <w:r w:rsidRPr="00D16250">
        <w:rPr>
          <w:b/>
          <w:bCs/>
          <w:sz w:val="22"/>
          <w:szCs w:val="22"/>
        </w:rPr>
        <w:br/>
      </w:r>
      <w:r w:rsidR="00835766" w:rsidRPr="00D16250">
        <w:rPr>
          <w:b/>
          <w:bCs/>
          <w:sz w:val="22"/>
          <w:szCs w:val="22"/>
        </w:rPr>
        <w:t xml:space="preserve">ИПОТЕЧНЫХ </w:t>
      </w:r>
      <w:r w:rsidRPr="00D16250">
        <w:rPr>
          <w:b/>
          <w:bCs/>
          <w:sz w:val="22"/>
          <w:szCs w:val="22"/>
        </w:rPr>
        <w:t>ЦЕННЫХ БУМАГ</w:t>
      </w:r>
    </w:p>
    <w:p w14:paraId="4EAFDC7A" w14:textId="0BC73372" w:rsidR="007D00B2" w:rsidRPr="00D16250" w:rsidRDefault="007D00B2" w:rsidP="007D00B2">
      <w:pPr>
        <w:jc w:val="center"/>
        <w:rPr>
          <w:b/>
          <w:sz w:val="22"/>
          <w:szCs w:val="22"/>
        </w:rPr>
      </w:pPr>
      <w:r w:rsidRPr="00D16250">
        <w:rPr>
          <w:b/>
          <w:sz w:val="22"/>
          <w:szCs w:val="22"/>
        </w:rPr>
        <w:t>Закрытое акционерное общество «Ипотечный агент ВТБ</w:t>
      </w:r>
      <w:r w:rsidR="008612EF" w:rsidRPr="000A3614">
        <w:rPr>
          <w:b/>
          <w:sz w:val="22"/>
          <w:szCs w:val="22"/>
        </w:rPr>
        <w:t xml:space="preserve"> –</w:t>
      </w:r>
      <w:r w:rsidRPr="00D16250">
        <w:rPr>
          <w:b/>
          <w:sz w:val="22"/>
          <w:szCs w:val="22"/>
        </w:rPr>
        <w:t xml:space="preserve"> БМ</w:t>
      </w:r>
      <w:r w:rsidR="008612EF" w:rsidRPr="000A3614">
        <w:rPr>
          <w:b/>
          <w:sz w:val="22"/>
          <w:szCs w:val="22"/>
        </w:rPr>
        <w:t xml:space="preserve"> </w:t>
      </w:r>
      <w:r w:rsidRPr="00D16250">
        <w:rPr>
          <w:b/>
          <w:sz w:val="22"/>
          <w:szCs w:val="22"/>
        </w:rPr>
        <w:t>1»</w:t>
      </w:r>
    </w:p>
    <w:p w14:paraId="79707B40" w14:textId="4BAA2563" w:rsidR="009E7AE5" w:rsidRPr="00D16250" w:rsidRDefault="007D00B2" w:rsidP="007D00B2">
      <w:pPr>
        <w:pBdr>
          <w:top w:val="single" w:sz="4" w:space="1" w:color="auto"/>
        </w:pBdr>
        <w:jc w:val="center"/>
        <w:rPr>
          <w:sz w:val="22"/>
          <w:szCs w:val="22"/>
        </w:rPr>
      </w:pPr>
      <w:r w:rsidRPr="00D16250">
        <w:rPr>
          <w:sz w:val="22"/>
          <w:szCs w:val="22"/>
        </w:rPr>
        <w:t xml:space="preserve"> </w:t>
      </w:r>
      <w:r w:rsidR="009E7AE5" w:rsidRPr="00D16250">
        <w:rPr>
          <w:sz w:val="22"/>
          <w:szCs w:val="22"/>
        </w:rPr>
        <w:t>(указывается полное наименование эмитента)</w:t>
      </w:r>
    </w:p>
    <w:p w14:paraId="6B35342B" w14:textId="77777777" w:rsidR="00417B1F" w:rsidRPr="00D16250" w:rsidRDefault="00417B1F" w:rsidP="004B0F27">
      <w:pPr>
        <w:jc w:val="center"/>
        <w:rPr>
          <w:b/>
          <w:bCs/>
          <w:i/>
          <w:iCs/>
          <w:sz w:val="22"/>
          <w:szCs w:val="22"/>
        </w:rPr>
      </w:pPr>
    </w:p>
    <w:p w14:paraId="731F4171" w14:textId="77777777" w:rsidR="00417B1F" w:rsidRPr="00D16250" w:rsidRDefault="00417B1F" w:rsidP="004B0F27">
      <w:pPr>
        <w:jc w:val="center"/>
        <w:rPr>
          <w:b/>
          <w:bCs/>
          <w:i/>
          <w:iCs/>
          <w:sz w:val="22"/>
          <w:szCs w:val="22"/>
        </w:rPr>
      </w:pPr>
      <w:r w:rsidRPr="00D16250">
        <w:rPr>
          <w:b/>
          <w:bCs/>
          <w:i/>
          <w:iCs/>
          <w:sz w:val="22"/>
          <w:szCs w:val="22"/>
        </w:rPr>
        <w:t>Жилищные облигации с ипотечным покрытием</w:t>
      </w:r>
    </w:p>
    <w:p w14:paraId="111E7494" w14:textId="3F3B225D" w:rsidR="009E7AE5" w:rsidRPr="00D16250" w:rsidRDefault="00417B1F" w:rsidP="004B0F27">
      <w:pPr>
        <w:jc w:val="center"/>
        <w:rPr>
          <w:sz w:val="22"/>
          <w:szCs w:val="22"/>
        </w:rPr>
      </w:pPr>
      <w:r w:rsidRPr="00D16250">
        <w:rPr>
          <w:b/>
          <w:bCs/>
          <w:i/>
          <w:iCs/>
          <w:sz w:val="22"/>
          <w:szCs w:val="22"/>
        </w:rPr>
        <w:t xml:space="preserve">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в количестве </w:t>
      </w:r>
      <w:bookmarkStart w:id="1" w:name="OLE_LINK149"/>
      <w:r w:rsidR="00041D6D" w:rsidRPr="00D16250">
        <w:rPr>
          <w:b/>
          <w:bCs/>
          <w:i/>
          <w:iCs/>
          <w:sz w:val="22"/>
          <w:szCs w:val="22"/>
        </w:rPr>
        <w:t>2</w:t>
      </w:r>
      <w:r w:rsidR="007D00B2" w:rsidRPr="00D16250">
        <w:rPr>
          <w:b/>
          <w:bCs/>
          <w:i/>
          <w:iCs/>
          <w:sz w:val="22"/>
          <w:szCs w:val="22"/>
        </w:rPr>
        <w:t>3 362 166</w:t>
      </w:r>
      <w:r w:rsidR="00041D6D" w:rsidRPr="00D16250">
        <w:rPr>
          <w:b/>
          <w:bCs/>
          <w:i/>
          <w:iCs/>
          <w:sz w:val="22"/>
          <w:szCs w:val="22"/>
        </w:rPr>
        <w:t xml:space="preserve"> (Двадцать </w:t>
      </w:r>
      <w:r w:rsidR="007D00B2" w:rsidRPr="00D16250">
        <w:rPr>
          <w:b/>
          <w:bCs/>
          <w:i/>
          <w:iCs/>
          <w:sz w:val="22"/>
          <w:szCs w:val="22"/>
        </w:rPr>
        <w:t xml:space="preserve">три </w:t>
      </w:r>
      <w:r w:rsidR="00041D6D" w:rsidRPr="00D16250">
        <w:rPr>
          <w:b/>
          <w:bCs/>
          <w:i/>
          <w:iCs/>
          <w:sz w:val="22"/>
          <w:szCs w:val="22"/>
        </w:rPr>
        <w:t>миллион</w:t>
      </w:r>
      <w:r w:rsidR="007D00B2" w:rsidRPr="00D16250">
        <w:rPr>
          <w:b/>
          <w:bCs/>
          <w:i/>
          <w:iCs/>
          <w:sz w:val="22"/>
          <w:szCs w:val="22"/>
        </w:rPr>
        <w:t>а</w:t>
      </w:r>
      <w:r w:rsidR="00041D6D" w:rsidRPr="00D16250">
        <w:rPr>
          <w:b/>
          <w:bCs/>
          <w:i/>
          <w:iCs/>
          <w:sz w:val="22"/>
          <w:szCs w:val="22"/>
        </w:rPr>
        <w:t xml:space="preserve"> </w:t>
      </w:r>
      <w:r w:rsidR="007D00B2" w:rsidRPr="00D16250">
        <w:rPr>
          <w:b/>
          <w:bCs/>
          <w:i/>
          <w:iCs/>
          <w:sz w:val="22"/>
          <w:szCs w:val="22"/>
        </w:rPr>
        <w:t>триста шестьдесят две</w:t>
      </w:r>
      <w:r w:rsidR="00041D6D" w:rsidRPr="00D16250">
        <w:rPr>
          <w:b/>
          <w:bCs/>
          <w:i/>
          <w:iCs/>
          <w:sz w:val="22"/>
          <w:szCs w:val="22"/>
        </w:rPr>
        <w:t xml:space="preserve"> тысяч</w:t>
      </w:r>
      <w:r w:rsidR="007D00B2" w:rsidRPr="00D16250">
        <w:rPr>
          <w:b/>
          <w:bCs/>
          <w:i/>
          <w:iCs/>
          <w:sz w:val="22"/>
          <w:szCs w:val="22"/>
        </w:rPr>
        <w:t>и сто шестьдесят шесть</w:t>
      </w:r>
      <w:r w:rsidR="00041D6D" w:rsidRPr="00D16250">
        <w:rPr>
          <w:b/>
          <w:bCs/>
          <w:i/>
          <w:iCs/>
          <w:sz w:val="22"/>
          <w:szCs w:val="22"/>
        </w:rPr>
        <w:t xml:space="preserve">) </w:t>
      </w:r>
      <w:bookmarkStart w:id="2" w:name="OLE_LINK70"/>
      <w:bookmarkEnd w:id="1"/>
      <w:r w:rsidR="00041D6D" w:rsidRPr="00D16250">
        <w:rPr>
          <w:b/>
          <w:bCs/>
          <w:i/>
          <w:iCs/>
          <w:sz w:val="22"/>
          <w:szCs w:val="22"/>
        </w:rPr>
        <w:t xml:space="preserve">штук </w:t>
      </w:r>
      <w:bookmarkEnd w:id="2"/>
      <w:r w:rsidR="00041D6D" w:rsidRPr="00D16250">
        <w:rPr>
          <w:b/>
          <w:bCs/>
          <w:i/>
          <w:iCs/>
          <w:sz w:val="22"/>
          <w:szCs w:val="22"/>
        </w:rPr>
        <w:t>номинальной стоимостью 1 000 (одна тысяча) рублей каждая со сроком погашения 0</w:t>
      </w:r>
      <w:r w:rsidR="007D00B2" w:rsidRPr="00D16250">
        <w:rPr>
          <w:b/>
          <w:bCs/>
          <w:i/>
          <w:iCs/>
          <w:sz w:val="22"/>
          <w:szCs w:val="22"/>
        </w:rPr>
        <w:t>2 марта</w:t>
      </w:r>
      <w:r w:rsidR="00041D6D" w:rsidRPr="00D16250">
        <w:rPr>
          <w:b/>
          <w:bCs/>
          <w:i/>
          <w:iCs/>
          <w:sz w:val="22"/>
          <w:szCs w:val="22"/>
        </w:rPr>
        <w:t xml:space="preserve"> 20</w:t>
      </w:r>
      <w:r w:rsidR="007D00B2" w:rsidRPr="00D16250">
        <w:rPr>
          <w:b/>
          <w:bCs/>
          <w:i/>
          <w:iCs/>
          <w:sz w:val="22"/>
          <w:szCs w:val="22"/>
        </w:rPr>
        <w:t>46</w:t>
      </w:r>
      <w:r w:rsidR="00041D6D" w:rsidRPr="00D16250">
        <w:rPr>
          <w:b/>
          <w:bCs/>
          <w:i/>
          <w:iCs/>
          <w:sz w:val="22"/>
          <w:szCs w:val="22"/>
        </w:rPr>
        <w:t xml:space="preserve"> года</w:t>
      </w:r>
      <w:r w:rsidRPr="00D16250">
        <w:rPr>
          <w:b/>
          <w:bCs/>
          <w:i/>
          <w:iCs/>
          <w:sz w:val="22"/>
          <w:szCs w:val="22"/>
        </w:rPr>
        <w:t>, размещенные по открытой подписке</w:t>
      </w:r>
    </w:p>
    <w:p w14:paraId="586B143A" w14:textId="77777777" w:rsidR="009E7AE5" w:rsidRPr="00D16250" w:rsidRDefault="009E7AE5" w:rsidP="004B0F27">
      <w:pPr>
        <w:pBdr>
          <w:top w:val="single" w:sz="4" w:space="1" w:color="auto"/>
        </w:pBdr>
        <w:spacing w:after="240"/>
        <w:jc w:val="both"/>
        <w:rPr>
          <w:sz w:val="22"/>
          <w:szCs w:val="22"/>
        </w:rPr>
      </w:pPr>
      <w:r w:rsidRPr="00D16250">
        <w:rPr>
          <w:sz w:val="22"/>
          <w:szCs w:val="22"/>
        </w:rPr>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14:paraId="1EF3D355" w14:textId="1FC03007" w:rsidR="009E7AE5" w:rsidRPr="00D16250" w:rsidRDefault="009E7AE5" w:rsidP="004B0F27">
      <w:pPr>
        <w:jc w:val="center"/>
        <w:rPr>
          <w:sz w:val="22"/>
          <w:szCs w:val="22"/>
        </w:rPr>
      </w:pPr>
      <w:r w:rsidRPr="00D16250">
        <w:rPr>
          <w:sz w:val="22"/>
          <w:szCs w:val="22"/>
        </w:rPr>
        <w:t>Государственный регистрационный номер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F4256A" w:rsidRPr="00D16250" w14:paraId="7D7C4A1E" w14:textId="77777777">
        <w:trPr>
          <w:trHeight w:val="340"/>
          <w:jc w:val="center"/>
        </w:trPr>
        <w:tc>
          <w:tcPr>
            <w:tcW w:w="369" w:type="dxa"/>
            <w:tcBorders>
              <w:top w:val="single" w:sz="4" w:space="0" w:color="auto"/>
              <w:left w:val="single" w:sz="4" w:space="0" w:color="auto"/>
              <w:bottom w:val="single" w:sz="4" w:space="0" w:color="auto"/>
              <w:right w:val="single" w:sz="4" w:space="0" w:color="auto"/>
            </w:tcBorders>
            <w:vAlign w:val="bottom"/>
          </w:tcPr>
          <w:p w14:paraId="0AFF2AB1" w14:textId="77777777" w:rsidR="009E7AE5" w:rsidRPr="00D16250" w:rsidRDefault="00417B1F" w:rsidP="004B0F27">
            <w:pPr>
              <w:jc w:val="both"/>
              <w:rPr>
                <w:sz w:val="22"/>
                <w:szCs w:val="22"/>
              </w:rPr>
            </w:pPr>
            <w:r w:rsidRPr="00D16250">
              <w:rPr>
                <w:sz w:val="22"/>
                <w:szCs w:val="22"/>
              </w:rPr>
              <w:t>4</w:t>
            </w:r>
          </w:p>
        </w:tc>
        <w:tc>
          <w:tcPr>
            <w:tcW w:w="369" w:type="dxa"/>
            <w:tcBorders>
              <w:top w:val="nil"/>
              <w:left w:val="nil"/>
              <w:bottom w:val="nil"/>
              <w:right w:val="nil"/>
            </w:tcBorders>
            <w:vAlign w:val="bottom"/>
          </w:tcPr>
          <w:p w14:paraId="7A156E5C" w14:textId="77777777" w:rsidR="009E7AE5" w:rsidRPr="00D16250" w:rsidRDefault="009E7AE5" w:rsidP="004B0F27">
            <w:pPr>
              <w:jc w:val="both"/>
              <w:rPr>
                <w:sz w:val="22"/>
                <w:szCs w:val="22"/>
              </w:rPr>
            </w:pPr>
            <w:r w:rsidRPr="00D16250">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2337CA1E" w14:textId="77777777" w:rsidR="009E7AE5" w:rsidRPr="00D16250" w:rsidRDefault="00417B1F" w:rsidP="004B0F27">
            <w:pPr>
              <w:jc w:val="both"/>
              <w:rPr>
                <w:sz w:val="22"/>
                <w:szCs w:val="22"/>
              </w:rPr>
            </w:pPr>
            <w:r w:rsidRPr="00D16250">
              <w:rPr>
                <w:sz w:val="22"/>
                <w:szCs w:val="22"/>
              </w:rPr>
              <w:t>0</w:t>
            </w:r>
          </w:p>
        </w:tc>
        <w:tc>
          <w:tcPr>
            <w:tcW w:w="340" w:type="dxa"/>
            <w:tcBorders>
              <w:top w:val="single" w:sz="4" w:space="0" w:color="auto"/>
              <w:left w:val="single" w:sz="4" w:space="0" w:color="auto"/>
              <w:bottom w:val="single" w:sz="4" w:space="0" w:color="auto"/>
              <w:right w:val="single" w:sz="4" w:space="0" w:color="auto"/>
            </w:tcBorders>
            <w:vAlign w:val="bottom"/>
          </w:tcPr>
          <w:p w14:paraId="2E519CC4" w14:textId="5C857FBD" w:rsidR="009E7AE5" w:rsidRPr="00D16250" w:rsidRDefault="00842D77" w:rsidP="004B0F27">
            <w:pPr>
              <w:jc w:val="both"/>
              <w:rPr>
                <w:sz w:val="22"/>
                <w:szCs w:val="22"/>
              </w:rPr>
            </w:pPr>
            <w:r w:rsidRPr="00D16250">
              <w:rPr>
                <w:sz w:val="22"/>
                <w:szCs w:val="22"/>
              </w:rPr>
              <w:t>2</w:t>
            </w:r>
          </w:p>
        </w:tc>
        <w:tc>
          <w:tcPr>
            <w:tcW w:w="369" w:type="dxa"/>
            <w:tcBorders>
              <w:top w:val="nil"/>
              <w:left w:val="nil"/>
              <w:bottom w:val="nil"/>
              <w:right w:val="nil"/>
            </w:tcBorders>
            <w:vAlign w:val="bottom"/>
          </w:tcPr>
          <w:p w14:paraId="0BF7EA11" w14:textId="77777777" w:rsidR="009E7AE5" w:rsidRPr="00D16250" w:rsidRDefault="009E7AE5" w:rsidP="004B0F27">
            <w:pPr>
              <w:jc w:val="both"/>
              <w:rPr>
                <w:sz w:val="22"/>
                <w:szCs w:val="22"/>
              </w:rPr>
            </w:pPr>
            <w:r w:rsidRPr="00D16250">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40DB4001" w14:textId="63910CAB" w:rsidR="009E7AE5" w:rsidRPr="00D16250" w:rsidRDefault="00041D6D" w:rsidP="004B0F27">
            <w:pPr>
              <w:jc w:val="both"/>
              <w:rPr>
                <w:sz w:val="22"/>
                <w:szCs w:val="22"/>
              </w:rPr>
            </w:pPr>
            <w:r w:rsidRPr="00D16250">
              <w:rPr>
                <w:sz w:val="22"/>
                <w:szCs w:val="22"/>
              </w:rPr>
              <w:t>8</w:t>
            </w:r>
          </w:p>
        </w:tc>
        <w:tc>
          <w:tcPr>
            <w:tcW w:w="369" w:type="dxa"/>
            <w:tcBorders>
              <w:top w:val="single" w:sz="4" w:space="0" w:color="auto"/>
              <w:left w:val="single" w:sz="4" w:space="0" w:color="auto"/>
              <w:bottom w:val="single" w:sz="4" w:space="0" w:color="auto"/>
              <w:right w:val="single" w:sz="4" w:space="0" w:color="auto"/>
            </w:tcBorders>
            <w:vAlign w:val="bottom"/>
          </w:tcPr>
          <w:p w14:paraId="36333830" w14:textId="098FBA6B" w:rsidR="009E7AE5" w:rsidRPr="00D16250" w:rsidRDefault="00842D77" w:rsidP="00D4632A">
            <w:pPr>
              <w:jc w:val="both"/>
              <w:rPr>
                <w:sz w:val="22"/>
                <w:szCs w:val="22"/>
              </w:rPr>
            </w:pPr>
            <w:r w:rsidRPr="00D16250">
              <w:rPr>
                <w:sz w:val="22"/>
                <w:szCs w:val="22"/>
              </w:rPr>
              <w:t>0</w:t>
            </w:r>
          </w:p>
        </w:tc>
        <w:tc>
          <w:tcPr>
            <w:tcW w:w="369" w:type="dxa"/>
            <w:tcBorders>
              <w:top w:val="single" w:sz="4" w:space="0" w:color="auto"/>
              <w:left w:val="single" w:sz="4" w:space="0" w:color="auto"/>
              <w:bottom w:val="single" w:sz="4" w:space="0" w:color="auto"/>
              <w:right w:val="single" w:sz="4" w:space="0" w:color="auto"/>
            </w:tcBorders>
            <w:vAlign w:val="bottom"/>
          </w:tcPr>
          <w:p w14:paraId="65FF4A66" w14:textId="1CA33DBF" w:rsidR="009E7AE5" w:rsidRPr="00D16250" w:rsidRDefault="00842D77" w:rsidP="004B0F27">
            <w:pPr>
              <w:jc w:val="both"/>
              <w:rPr>
                <w:sz w:val="22"/>
                <w:szCs w:val="22"/>
              </w:rPr>
            </w:pPr>
            <w:r w:rsidRPr="00D16250">
              <w:rPr>
                <w:sz w:val="22"/>
                <w:szCs w:val="22"/>
              </w:rPr>
              <w:t>6</w:t>
            </w:r>
          </w:p>
        </w:tc>
        <w:tc>
          <w:tcPr>
            <w:tcW w:w="369" w:type="dxa"/>
            <w:tcBorders>
              <w:top w:val="single" w:sz="4" w:space="0" w:color="auto"/>
              <w:left w:val="single" w:sz="4" w:space="0" w:color="auto"/>
              <w:bottom w:val="single" w:sz="4" w:space="0" w:color="auto"/>
              <w:right w:val="single" w:sz="4" w:space="0" w:color="auto"/>
            </w:tcBorders>
            <w:vAlign w:val="bottom"/>
          </w:tcPr>
          <w:p w14:paraId="0DD61768" w14:textId="2302EBBF" w:rsidR="009E7AE5" w:rsidRPr="00D16250" w:rsidRDefault="00842D77" w:rsidP="004B0F27">
            <w:pPr>
              <w:jc w:val="both"/>
              <w:rPr>
                <w:sz w:val="22"/>
                <w:szCs w:val="22"/>
              </w:rPr>
            </w:pPr>
            <w:r w:rsidRPr="00D16250">
              <w:rPr>
                <w:sz w:val="22"/>
                <w:szCs w:val="22"/>
              </w:rPr>
              <w:t>8</w:t>
            </w:r>
          </w:p>
        </w:tc>
        <w:tc>
          <w:tcPr>
            <w:tcW w:w="369" w:type="dxa"/>
            <w:tcBorders>
              <w:top w:val="single" w:sz="4" w:space="0" w:color="auto"/>
              <w:left w:val="single" w:sz="4" w:space="0" w:color="auto"/>
              <w:bottom w:val="single" w:sz="4" w:space="0" w:color="auto"/>
              <w:right w:val="single" w:sz="4" w:space="0" w:color="auto"/>
            </w:tcBorders>
            <w:vAlign w:val="bottom"/>
          </w:tcPr>
          <w:p w14:paraId="694C96EB" w14:textId="17BB5F37" w:rsidR="009E7AE5" w:rsidRPr="00D16250" w:rsidRDefault="00842D77" w:rsidP="004B0F27">
            <w:pPr>
              <w:jc w:val="both"/>
              <w:rPr>
                <w:sz w:val="22"/>
                <w:szCs w:val="22"/>
              </w:rPr>
            </w:pPr>
            <w:r w:rsidRPr="00D16250">
              <w:rPr>
                <w:sz w:val="22"/>
                <w:szCs w:val="22"/>
              </w:rPr>
              <w:t>2</w:t>
            </w:r>
          </w:p>
        </w:tc>
        <w:tc>
          <w:tcPr>
            <w:tcW w:w="369" w:type="dxa"/>
            <w:tcBorders>
              <w:top w:val="nil"/>
              <w:left w:val="nil"/>
              <w:bottom w:val="nil"/>
              <w:right w:val="nil"/>
            </w:tcBorders>
            <w:vAlign w:val="bottom"/>
          </w:tcPr>
          <w:p w14:paraId="3A46A0AB" w14:textId="77777777" w:rsidR="009E7AE5" w:rsidRPr="00D16250" w:rsidRDefault="009E7AE5" w:rsidP="004B0F27">
            <w:pPr>
              <w:jc w:val="both"/>
              <w:rPr>
                <w:sz w:val="22"/>
                <w:szCs w:val="22"/>
              </w:rPr>
            </w:pPr>
            <w:r w:rsidRPr="00D16250">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428E9E28" w14:textId="77777777" w:rsidR="009E7AE5" w:rsidRPr="00D16250" w:rsidRDefault="00417B1F" w:rsidP="004B0F27">
            <w:pPr>
              <w:jc w:val="both"/>
              <w:rPr>
                <w:sz w:val="22"/>
                <w:szCs w:val="22"/>
              </w:rPr>
            </w:pPr>
            <w:r w:rsidRPr="00D16250">
              <w:rPr>
                <w:sz w:val="22"/>
                <w:szCs w:val="22"/>
              </w:rPr>
              <w:t>Н</w:t>
            </w:r>
          </w:p>
        </w:tc>
        <w:tc>
          <w:tcPr>
            <w:tcW w:w="369" w:type="dxa"/>
            <w:tcBorders>
              <w:top w:val="nil"/>
              <w:left w:val="nil"/>
              <w:bottom w:val="nil"/>
              <w:right w:val="nil"/>
            </w:tcBorders>
            <w:vAlign w:val="bottom"/>
          </w:tcPr>
          <w:p w14:paraId="74563CCB" w14:textId="77777777" w:rsidR="009E7AE5" w:rsidRPr="00D16250" w:rsidRDefault="009E7AE5" w:rsidP="004B0F27">
            <w:pPr>
              <w:jc w:val="both"/>
              <w:rPr>
                <w:sz w:val="22"/>
                <w:szCs w:val="22"/>
              </w:rPr>
            </w:pPr>
            <w:r w:rsidRPr="00D16250">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2B6736E7" w14:textId="77777777" w:rsidR="009E7AE5" w:rsidRPr="00D16250" w:rsidRDefault="009E7AE5" w:rsidP="004B0F27">
            <w:pPr>
              <w:jc w:val="both"/>
              <w:rPr>
                <w:sz w:val="22"/>
                <w:szCs w:val="22"/>
              </w:rPr>
            </w:pPr>
          </w:p>
        </w:tc>
        <w:tc>
          <w:tcPr>
            <w:tcW w:w="369" w:type="dxa"/>
            <w:tcBorders>
              <w:top w:val="single" w:sz="4" w:space="0" w:color="auto"/>
              <w:left w:val="single" w:sz="4" w:space="0" w:color="auto"/>
              <w:bottom w:val="single" w:sz="4" w:space="0" w:color="auto"/>
              <w:right w:val="single" w:sz="4" w:space="0" w:color="auto"/>
            </w:tcBorders>
            <w:vAlign w:val="bottom"/>
          </w:tcPr>
          <w:p w14:paraId="31B1F8D6" w14:textId="77777777" w:rsidR="009E7AE5" w:rsidRPr="00D16250" w:rsidRDefault="009E7AE5" w:rsidP="004B0F27">
            <w:pPr>
              <w:jc w:val="both"/>
              <w:rPr>
                <w:sz w:val="22"/>
                <w:szCs w:val="22"/>
              </w:rPr>
            </w:pPr>
          </w:p>
        </w:tc>
        <w:tc>
          <w:tcPr>
            <w:tcW w:w="369" w:type="dxa"/>
            <w:tcBorders>
              <w:top w:val="single" w:sz="4" w:space="0" w:color="auto"/>
              <w:left w:val="single" w:sz="4" w:space="0" w:color="auto"/>
              <w:bottom w:val="single" w:sz="4" w:space="0" w:color="auto"/>
              <w:right w:val="single" w:sz="4" w:space="0" w:color="auto"/>
            </w:tcBorders>
            <w:vAlign w:val="bottom"/>
          </w:tcPr>
          <w:p w14:paraId="13A3F712" w14:textId="77777777" w:rsidR="009E7AE5" w:rsidRPr="00D16250" w:rsidRDefault="009E7AE5" w:rsidP="004B0F27">
            <w:pPr>
              <w:jc w:val="both"/>
              <w:rPr>
                <w:sz w:val="22"/>
                <w:szCs w:val="22"/>
              </w:rPr>
            </w:pPr>
          </w:p>
        </w:tc>
        <w:tc>
          <w:tcPr>
            <w:tcW w:w="369" w:type="dxa"/>
            <w:tcBorders>
              <w:top w:val="single" w:sz="4" w:space="0" w:color="auto"/>
              <w:left w:val="single" w:sz="4" w:space="0" w:color="auto"/>
              <w:bottom w:val="single" w:sz="4" w:space="0" w:color="auto"/>
              <w:right w:val="single" w:sz="4" w:space="0" w:color="auto"/>
            </w:tcBorders>
            <w:vAlign w:val="bottom"/>
          </w:tcPr>
          <w:p w14:paraId="144A3267" w14:textId="77777777" w:rsidR="009E7AE5" w:rsidRPr="00D16250" w:rsidRDefault="009E7AE5" w:rsidP="004B0F27">
            <w:pPr>
              <w:jc w:val="both"/>
              <w:rPr>
                <w:sz w:val="22"/>
                <w:szCs w:val="22"/>
              </w:rPr>
            </w:pPr>
          </w:p>
        </w:tc>
      </w:tr>
    </w:tbl>
    <w:p w14:paraId="243463A6" w14:textId="37128B5C" w:rsidR="009E7AE5" w:rsidRPr="00D16250" w:rsidRDefault="009E7AE5" w:rsidP="004B0F27">
      <w:pPr>
        <w:jc w:val="center"/>
        <w:rPr>
          <w:sz w:val="22"/>
          <w:szCs w:val="22"/>
        </w:rPr>
      </w:pPr>
      <w:r w:rsidRPr="00D16250">
        <w:rPr>
          <w:sz w:val="22"/>
          <w:szCs w:val="22"/>
        </w:rPr>
        <w:t>Дата государственной регистрации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F4256A" w:rsidRPr="00D16250" w14:paraId="5459F7D3" w14:textId="77777777">
        <w:trPr>
          <w:jc w:val="center"/>
        </w:trPr>
        <w:tc>
          <w:tcPr>
            <w:tcW w:w="170" w:type="dxa"/>
            <w:tcBorders>
              <w:top w:val="nil"/>
              <w:left w:val="nil"/>
              <w:bottom w:val="nil"/>
              <w:right w:val="nil"/>
            </w:tcBorders>
            <w:vAlign w:val="bottom"/>
          </w:tcPr>
          <w:p w14:paraId="08DFAFCC" w14:textId="77777777" w:rsidR="009E7AE5" w:rsidRPr="00D16250" w:rsidRDefault="009E7AE5" w:rsidP="004B0F27">
            <w:pPr>
              <w:jc w:val="both"/>
              <w:rPr>
                <w:sz w:val="22"/>
                <w:szCs w:val="22"/>
              </w:rPr>
            </w:pPr>
            <w:r w:rsidRPr="00D16250">
              <w:rPr>
                <w:sz w:val="22"/>
                <w:szCs w:val="22"/>
              </w:rPr>
              <w:t>“</w:t>
            </w:r>
          </w:p>
        </w:tc>
        <w:tc>
          <w:tcPr>
            <w:tcW w:w="454" w:type="dxa"/>
            <w:tcBorders>
              <w:top w:val="nil"/>
              <w:left w:val="nil"/>
              <w:bottom w:val="single" w:sz="4" w:space="0" w:color="auto"/>
              <w:right w:val="nil"/>
            </w:tcBorders>
            <w:vAlign w:val="bottom"/>
          </w:tcPr>
          <w:p w14:paraId="0867EC72" w14:textId="2C50EDFE" w:rsidR="009E7AE5" w:rsidRPr="00D16250" w:rsidRDefault="00842D77" w:rsidP="004B0F27">
            <w:pPr>
              <w:jc w:val="both"/>
              <w:rPr>
                <w:sz w:val="22"/>
                <w:szCs w:val="22"/>
              </w:rPr>
            </w:pPr>
            <w:r w:rsidRPr="00D16250">
              <w:rPr>
                <w:sz w:val="22"/>
                <w:szCs w:val="22"/>
              </w:rPr>
              <w:t>13</w:t>
            </w:r>
          </w:p>
        </w:tc>
        <w:tc>
          <w:tcPr>
            <w:tcW w:w="255" w:type="dxa"/>
            <w:tcBorders>
              <w:top w:val="nil"/>
              <w:left w:val="nil"/>
              <w:bottom w:val="nil"/>
              <w:right w:val="nil"/>
            </w:tcBorders>
            <w:vAlign w:val="bottom"/>
          </w:tcPr>
          <w:p w14:paraId="15E681E5" w14:textId="77777777" w:rsidR="009E7AE5" w:rsidRPr="00D16250" w:rsidRDefault="009E7AE5" w:rsidP="004B0F27">
            <w:pPr>
              <w:jc w:val="both"/>
              <w:rPr>
                <w:sz w:val="22"/>
                <w:szCs w:val="22"/>
              </w:rPr>
            </w:pPr>
            <w:r w:rsidRPr="00D16250">
              <w:rPr>
                <w:sz w:val="22"/>
                <w:szCs w:val="22"/>
              </w:rPr>
              <w:t>”</w:t>
            </w:r>
          </w:p>
        </w:tc>
        <w:tc>
          <w:tcPr>
            <w:tcW w:w="1361" w:type="dxa"/>
            <w:tcBorders>
              <w:top w:val="nil"/>
              <w:left w:val="nil"/>
              <w:bottom w:val="single" w:sz="4" w:space="0" w:color="auto"/>
              <w:right w:val="nil"/>
            </w:tcBorders>
            <w:vAlign w:val="bottom"/>
          </w:tcPr>
          <w:p w14:paraId="4711F5AC" w14:textId="28B0EA22" w:rsidR="009E7AE5" w:rsidRPr="00D16250" w:rsidRDefault="00041D6D" w:rsidP="004B0F27">
            <w:pPr>
              <w:jc w:val="both"/>
              <w:rPr>
                <w:sz w:val="22"/>
                <w:szCs w:val="22"/>
              </w:rPr>
            </w:pPr>
            <w:r w:rsidRPr="00D16250">
              <w:rPr>
                <w:sz w:val="22"/>
                <w:szCs w:val="22"/>
              </w:rPr>
              <w:t>января</w:t>
            </w:r>
          </w:p>
        </w:tc>
        <w:tc>
          <w:tcPr>
            <w:tcW w:w="369" w:type="dxa"/>
            <w:tcBorders>
              <w:top w:val="nil"/>
              <w:left w:val="nil"/>
              <w:bottom w:val="nil"/>
              <w:right w:val="nil"/>
            </w:tcBorders>
            <w:vAlign w:val="bottom"/>
          </w:tcPr>
          <w:p w14:paraId="170AAC44" w14:textId="77777777" w:rsidR="009E7AE5" w:rsidRPr="00D16250" w:rsidRDefault="009E7AE5" w:rsidP="004B0F27">
            <w:pPr>
              <w:jc w:val="both"/>
              <w:rPr>
                <w:sz w:val="22"/>
                <w:szCs w:val="22"/>
              </w:rPr>
            </w:pPr>
            <w:r w:rsidRPr="00D16250">
              <w:rPr>
                <w:sz w:val="22"/>
                <w:szCs w:val="22"/>
              </w:rPr>
              <w:t>20</w:t>
            </w:r>
          </w:p>
        </w:tc>
        <w:tc>
          <w:tcPr>
            <w:tcW w:w="369" w:type="dxa"/>
            <w:tcBorders>
              <w:top w:val="nil"/>
              <w:left w:val="nil"/>
              <w:bottom w:val="single" w:sz="4" w:space="0" w:color="auto"/>
              <w:right w:val="nil"/>
            </w:tcBorders>
            <w:vAlign w:val="bottom"/>
          </w:tcPr>
          <w:p w14:paraId="0F7F6BF2" w14:textId="3C467A7B" w:rsidR="009E7AE5" w:rsidRPr="00D16250" w:rsidRDefault="00041D6D" w:rsidP="00D4632A">
            <w:pPr>
              <w:jc w:val="both"/>
              <w:rPr>
                <w:sz w:val="22"/>
                <w:szCs w:val="22"/>
              </w:rPr>
            </w:pPr>
            <w:r w:rsidRPr="00D16250">
              <w:rPr>
                <w:sz w:val="22"/>
                <w:szCs w:val="22"/>
              </w:rPr>
              <w:t>14</w:t>
            </w:r>
          </w:p>
        </w:tc>
        <w:tc>
          <w:tcPr>
            <w:tcW w:w="368" w:type="dxa"/>
            <w:tcBorders>
              <w:top w:val="nil"/>
              <w:left w:val="nil"/>
              <w:bottom w:val="nil"/>
              <w:right w:val="nil"/>
            </w:tcBorders>
            <w:vAlign w:val="bottom"/>
          </w:tcPr>
          <w:p w14:paraId="265CE215" w14:textId="77777777" w:rsidR="009E7AE5" w:rsidRPr="00D16250" w:rsidRDefault="009E7AE5" w:rsidP="004B0F27">
            <w:pPr>
              <w:tabs>
                <w:tab w:val="left" w:pos="2098"/>
              </w:tabs>
              <w:ind w:left="57"/>
              <w:jc w:val="both"/>
              <w:rPr>
                <w:sz w:val="22"/>
                <w:szCs w:val="22"/>
              </w:rPr>
            </w:pPr>
            <w:r w:rsidRPr="00D16250">
              <w:rPr>
                <w:sz w:val="22"/>
                <w:szCs w:val="22"/>
              </w:rPr>
              <w:t>г.</w:t>
            </w:r>
          </w:p>
        </w:tc>
      </w:tr>
    </w:tbl>
    <w:p w14:paraId="1A853C56" w14:textId="2171D4C5" w:rsidR="00417B1F" w:rsidRPr="00D16250" w:rsidRDefault="00417B1F" w:rsidP="004B0F27">
      <w:pPr>
        <w:spacing w:before="240"/>
        <w:jc w:val="both"/>
        <w:rPr>
          <w:sz w:val="22"/>
          <w:szCs w:val="22"/>
        </w:rPr>
      </w:pPr>
      <w:r w:rsidRPr="00D16250">
        <w:rPr>
          <w:sz w:val="22"/>
          <w:szCs w:val="22"/>
        </w:rPr>
        <w:t xml:space="preserve">Изменения вносятся по решению </w:t>
      </w:r>
      <w:r w:rsidR="00EB7CAF" w:rsidRPr="00D16250">
        <w:rPr>
          <w:sz w:val="22"/>
          <w:szCs w:val="22"/>
        </w:rPr>
        <w:t xml:space="preserve">Внеочередного общего собрания акционеров Закрытого акционерного общества «Ипотечный агент </w:t>
      </w:r>
      <w:r w:rsidR="00D4632A" w:rsidRPr="00D16250">
        <w:rPr>
          <w:sz w:val="22"/>
          <w:szCs w:val="22"/>
        </w:rPr>
        <w:t>ВТБ</w:t>
      </w:r>
      <w:r w:rsidR="004D67F0">
        <w:rPr>
          <w:sz w:val="22"/>
          <w:szCs w:val="22"/>
        </w:rPr>
        <w:t xml:space="preserve"> – </w:t>
      </w:r>
      <w:r w:rsidR="00842D77" w:rsidRPr="00D16250">
        <w:rPr>
          <w:sz w:val="22"/>
          <w:szCs w:val="22"/>
        </w:rPr>
        <w:t>БМ</w:t>
      </w:r>
      <w:r w:rsidR="004D67F0">
        <w:rPr>
          <w:sz w:val="22"/>
          <w:szCs w:val="22"/>
        </w:rPr>
        <w:t xml:space="preserve"> </w:t>
      </w:r>
      <w:r w:rsidR="00041D6D" w:rsidRPr="00D16250">
        <w:rPr>
          <w:sz w:val="22"/>
          <w:szCs w:val="22"/>
        </w:rPr>
        <w:t>1</w:t>
      </w:r>
      <w:r w:rsidR="00EB7CAF" w:rsidRPr="00D16250">
        <w:rPr>
          <w:sz w:val="22"/>
          <w:szCs w:val="22"/>
        </w:rPr>
        <w:t>»</w:t>
      </w:r>
      <w:r w:rsidRPr="00D16250">
        <w:rPr>
          <w:sz w:val="22"/>
          <w:szCs w:val="22"/>
        </w:rPr>
        <w:t>, приня</w:t>
      </w:r>
      <w:r w:rsidR="001A2671" w:rsidRPr="00D16250">
        <w:rPr>
          <w:sz w:val="22"/>
          <w:szCs w:val="22"/>
        </w:rPr>
        <w:t>тому</w:t>
      </w:r>
      <w:r w:rsidRPr="00D16250">
        <w:rPr>
          <w:sz w:val="22"/>
          <w:szCs w:val="22"/>
        </w:rPr>
        <w:t xml:space="preserve"> </w:t>
      </w:r>
      <w:r w:rsidR="00842D77" w:rsidRPr="00D16250">
        <w:rPr>
          <w:sz w:val="22"/>
          <w:szCs w:val="22"/>
        </w:rPr>
        <w:t>14 августа 2017</w:t>
      </w:r>
      <w:r w:rsidRPr="00D16250">
        <w:rPr>
          <w:sz w:val="22"/>
          <w:szCs w:val="22"/>
        </w:rPr>
        <w:t xml:space="preserve"> г., </w:t>
      </w:r>
      <w:r w:rsidR="00EB7CAF" w:rsidRPr="00D16250">
        <w:rPr>
          <w:sz w:val="22"/>
          <w:szCs w:val="22"/>
        </w:rPr>
        <w:t xml:space="preserve">протокол </w:t>
      </w:r>
      <w:r w:rsidRPr="00D16250">
        <w:rPr>
          <w:sz w:val="22"/>
          <w:szCs w:val="22"/>
        </w:rPr>
        <w:t xml:space="preserve">от </w:t>
      </w:r>
      <w:r w:rsidR="009D129E">
        <w:rPr>
          <w:bCs/>
          <w:iCs/>
          <w:sz w:val="22"/>
          <w:szCs w:val="22"/>
        </w:rPr>
        <w:t>14 августа 2017</w:t>
      </w:r>
      <w:r w:rsidRPr="00D16250">
        <w:rPr>
          <w:sz w:val="22"/>
          <w:szCs w:val="22"/>
        </w:rPr>
        <w:t xml:space="preserve"> г. № </w:t>
      </w:r>
      <w:r w:rsidR="009D129E">
        <w:rPr>
          <w:bCs/>
          <w:iCs/>
          <w:sz w:val="22"/>
          <w:szCs w:val="22"/>
        </w:rPr>
        <w:t>16</w:t>
      </w:r>
    </w:p>
    <w:p w14:paraId="04686B30" w14:textId="3F596FAF" w:rsidR="00417B1F" w:rsidRPr="00D16250" w:rsidRDefault="00417B1F" w:rsidP="004B0F27">
      <w:pPr>
        <w:spacing w:before="240"/>
        <w:jc w:val="both"/>
        <w:rPr>
          <w:sz w:val="22"/>
          <w:szCs w:val="22"/>
        </w:rPr>
      </w:pPr>
      <w:r w:rsidRPr="00D16250">
        <w:rPr>
          <w:sz w:val="22"/>
          <w:szCs w:val="22"/>
        </w:rPr>
        <w:t xml:space="preserve">Место нахождения эмитента и контактные телефоны с указанием междугороднего кода: </w:t>
      </w:r>
      <w:r w:rsidR="00EB7CAF" w:rsidRPr="00D16250">
        <w:rPr>
          <w:sz w:val="22"/>
          <w:szCs w:val="22"/>
        </w:rPr>
        <w:t>Российская Федерация, 125171, г. Москва, Ленинградское шоссе, д. 16А, строение 1, этаж 8; +7 (495) 777 00 85</w:t>
      </w:r>
    </w:p>
    <w:tbl>
      <w:tblPr>
        <w:tblW w:w="9923" w:type="dxa"/>
        <w:tblInd w:w="28" w:type="dxa"/>
        <w:tblLayout w:type="fixed"/>
        <w:tblCellMar>
          <w:left w:w="28" w:type="dxa"/>
          <w:right w:w="28" w:type="dxa"/>
        </w:tblCellMar>
        <w:tblLook w:val="0000" w:firstRow="0" w:lastRow="0" w:firstColumn="0" w:lastColumn="0" w:noHBand="0" w:noVBand="0"/>
      </w:tblPr>
      <w:tblGrid>
        <w:gridCol w:w="5103"/>
        <w:gridCol w:w="283"/>
        <w:gridCol w:w="1560"/>
        <w:gridCol w:w="256"/>
        <w:gridCol w:w="2721"/>
      </w:tblGrid>
      <w:tr w:rsidR="00F4256A" w:rsidRPr="00D16250" w14:paraId="3412BA00" w14:textId="77777777" w:rsidTr="004D5D3C">
        <w:trPr>
          <w:trHeight w:val="2641"/>
        </w:trPr>
        <w:tc>
          <w:tcPr>
            <w:tcW w:w="5103" w:type="dxa"/>
            <w:tcBorders>
              <w:top w:val="nil"/>
              <w:left w:val="nil"/>
              <w:right w:val="nil"/>
            </w:tcBorders>
            <w:vAlign w:val="bottom"/>
          </w:tcPr>
          <w:p w14:paraId="34E4CFE7" w14:textId="4C46A4C6" w:rsidR="00417B1F" w:rsidRPr="00D16250" w:rsidRDefault="00417B1F" w:rsidP="000A3614">
            <w:pPr>
              <w:spacing w:before="240"/>
              <w:jc w:val="both"/>
              <w:rPr>
                <w:sz w:val="22"/>
                <w:szCs w:val="22"/>
              </w:rPr>
            </w:pPr>
            <w:bookmarkStart w:id="3" w:name="OLE_LINK96"/>
            <w:r w:rsidRPr="00D16250">
              <w:rPr>
                <w:sz w:val="22"/>
                <w:szCs w:val="22"/>
              </w:rPr>
              <w:t xml:space="preserve">Генеральный директор </w:t>
            </w:r>
            <w:bookmarkStart w:id="4" w:name="OLE_LINK62"/>
            <w:r w:rsidRPr="00D16250">
              <w:rPr>
                <w:sz w:val="22"/>
                <w:szCs w:val="22"/>
              </w:rPr>
              <w:t>Общества с ограниченной ответственностью «</w:t>
            </w:r>
            <w:r w:rsidR="00EB7CAF" w:rsidRPr="00D16250">
              <w:rPr>
                <w:sz w:val="22"/>
                <w:szCs w:val="22"/>
              </w:rPr>
              <w:t>ТМФ РУС</w:t>
            </w:r>
            <w:r w:rsidRPr="00D16250">
              <w:rPr>
                <w:sz w:val="22"/>
                <w:szCs w:val="22"/>
              </w:rPr>
              <w:t xml:space="preserve">», осуществляющего функции единоличного исполнительного органа </w:t>
            </w:r>
            <w:bookmarkEnd w:id="3"/>
            <w:bookmarkEnd w:id="4"/>
            <w:r w:rsidR="00EB7CAF" w:rsidRPr="00D16250">
              <w:rPr>
                <w:sz w:val="22"/>
                <w:szCs w:val="22"/>
              </w:rPr>
              <w:t>Закрытого а</w:t>
            </w:r>
            <w:r w:rsidRPr="00D16250">
              <w:rPr>
                <w:sz w:val="22"/>
                <w:szCs w:val="22"/>
              </w:rPr>
              <w:t xml:space="preserve">кционерного общества «Ипотечный агент </w:t>
            </w:r>
            <w:r w:rsidR="00757701" w:rsidRPr="00D16250">
              <w:rPr>
                <w:sz w:val="22"/>
                <w:szCs w:val="22"/>
              </w:rPr>
              <w:t>ВТБ</w:t>
            </w:r>
            <w:r w:rsidR="000A3614" w:rsidRPr="000A3614">
              <w:rPr>
                <w:sz w:val="22"/>
                <w:szCs w:val="22"/>
              </w:rPr>
              <w:t xml:space="preserve"> </w:t>
            </w:r>
            <w:r w:rsidR="000A3614">
              <w:rPr>
                <w:sz w:val="22"/>
                <w:szCs w:val="22"/>
              </w:rPr>
              <w:t>–</w:t>
            </w:r>
            <w:r w:rsidR="000A3614" w:rsidRPr="000A3614">
              <w:rPr>
                <w:sz w:val="22"/>
                <w:szCs w:val="22"/>
              </w:rPr>
              <w:t xml:space="preserve"> </w:t>
            </w:r>
            <w:r w:rsidR="00842D77" w:rsidRPr="00D16250">
              <w:rPr>
                <w:sz w:val="22"/>
                <w:szCs w:val="22"/>
              </w:rPr>
              <w:t>БМ</w:t>
            </w:r>
            <w:r w:rsidR="000A3614" w:rsidRPr="000A3614">
              <w:rPr>
                <w:sz w:val="22"/>
                <w:szCs w:val="22"/>
              </w:rPr>
              <w:t xml:space="preserve"> </w:t>
            </w:r>
            <w:r w:rsidR="00041D6D" w:rsidRPr="00D16250">
              <w:rPr>
                <w:sz w:val="22"/>
                <w:szCs w:val="22"/>
              </w:rPr>
              <w:t>1</w:t>
            </w:r>
            <w:r w:rsidRPr="00D16250">
              <w:rPr>
                <w:sz w:val="22"/>
                <w:szCs w:val="22"/>
              </w:rPr>
              <w:t xml:space="preserve">» на основании договора передачи полномочий единоличного исполнительного органа </w:t>
            </w:r>
            <w:r w:rsidR="00FA6A11" w:rsidRPr="00D16250">
              <w:rPr>
                <w:sz w:val="22"/>
                <w:szCs w:val="22"/>
              </w:rPr>
              <w:t xml:space="preserve">№ </w:t>
            </w:r>
            <w:r w:rsidR="00842D77" w:rsidRPr="00D16250">
              <w:rPr>
                <w:sz w:val="22"/>
                <w:szCs w:val="22"/>
              </w:rPr>
              <w:t>б/н от "05" апреля</w:t>
            </w:r>
            <w:r w:rsidR="00041D6D" w:rsidRPr="00D16250">
              <w:rPr>
                <w:sz w:val="22"/>
                <w:szCs w:val="22"/>
              </w:rPr>
              <w:t xml:space="preserve"> </w:t>
            </w:r>
            <w:smartTag w:uri="urn:schemas-microsoft-com:office:smarttags" w:element="metricconverter">
              <w:smartTagPr>
                <w:attr w:name="ProductID" w:val="2013 г"/>
              </w:smartTagPr>
              <w:r w:rsidR="00041D6D" w:rsidRPr="00D16250">
                <w:rPr>
                  <w:sz w:val="22"/>
                  <w:szCs w:val="22"/>
                </w:rPr>
                <w:t>2013 г</w:t>
              </w:r>
            </w:smartTag>
            <w:r w:rsidR="00842D77" w:rsidRPr="00D16250">
              <w:rPr>
                <w:sz w:val="22"/>
                <w:szCs w:val="22"/>
              </w:rPr>
              <w:t>.</w:t>
            </w:r>
          </w:p>
        </w:tc>
        <w:tc>
          <w:tcPr>
            <w:tcW w:w="283" w:type="dxa"/>
            <w:tcBorders>
              <w:top w:val="nil"/>
              <w:left w:val="nil"/>
              <w:right w:val="nil"/>
            </w:tcBorders>
            <w:vAlign w:val="bottom"/>
          </w:tcPr>
          <w:p w14:paraId="4908A4FD" w14:textId="77777777" w:rsidR="00417B1F" w:rsidRPr="00D16250" w:rsidRDefault="00417B1F" w:rsidP="004B0F27">
            <w:pPr>
              <w:spacing w:before="240"/>
              <w:jc w:val="both"/>
              <w:rPr>
                <w:sz w:val="22"/>
                <w:szCs w:val="22"/>
              </w:rPr>
            </w:pPr>
          </w:p>
        </w:tc>
        <w:tc>
          <w:tcPr>
            <w:tcW w:w="1560" w:type="dxa"/>
            <w:tcBorders>
              <w:top w:val="nil"/>
              <w:left w:val="nil"/>
              <w:right w:val="nil"/>
            </w:tcBorders>
            <w:vAlign w:val="bottom"/>
          </w:tcPr>
          <w:p w14:paraId="6BAE501B" w14:textId="77777777" w:rsidR="00417B1F" w:rsidRPr="00D16250" w:rsidRDefault="00417B1F" w:rsidP="004B0F27">
            <w:pPr>
              <w:spacing w:before="240"/>
              <w:jc w:val="both"/>
              <w:rPr>
                <w:sz w:val="22"/>
                <w:szCs w:val="22"/>
              </w:rPr>
            </w:pPr>
          </w:p>
          <w:p w14:paraId="1943FF9E" w14:textId="77777777" w:rsidR="00417B1F" w:rsidRPr="00D16250" w:rsidRDefault="00417B1F" w:rsidP="004B0F27">
            <w:pPr>
              <w:spacing w:before="240"/>
              <w:jc w:val="both"/>
              <w:rPr>
                <w:sz w:val="22"/>
                <w:szCs w:val="22"/>
              </w:rPr>
            </w:pPr>
            <w:r w:rsidRPr="00D16250">
              <w:rPr>
                <w:sz w:val="22"/>
                <w:szCs w:val="22"/>
              </w:rPr>
              <w:t>___________</w:t>
            </w:r>
          </w:p>
        </w:tc>
        <w:tc>
          <w:tcPr>
            <w:tcW w:w="256" w:type="dxa"/>
            <w:tcBorders>
              <w:top w:val="nil"/>
              <w:left w:val="nil"/>
              <w:right w:val="nil"/>
            </w:tcBorders>
            <w:vAlign w:val="bottom"/>
          </w:tcPr>
          <w:p w14:paraId="60B201C6" w14:textId="77777777" w:rsidR="00417B1F" w:rsidRPr="00D16250" w:rsidRDefault="00417B1F" w:rsidP="004B0F27">
            <w:pPr>
              <w:spacing w:before="240"/>
              <w:jc w:val="both"/>
              <w:rPr>
                <w:sz w:val="22"/>
                <w:szCs w:val="22"/>
              </w:rPr>
            </w:pPr>
          </w:p>
        </w:tc>
        <w:tc>
          <w:tcPr>
            <w:tcW w:w="2721" w:type="dxa"/>
            <w:tcBorders>
              <w:top w:val="nil"/>
              <w:left w:val="nil"/>
              <w:right w:val="nil"/>
            </w:tcBorders>
            <w:vAlign w:val="bottom"/>
          </w:tcPr>
          <w:p w14:paraId="27FAFDAB" w14:textId="77777777" w:rsidR="00417B1F" w:rsidRPr="00D16250" w:rsidRDefault="00417B1F" w:rsidP="004B0F27">
            <w:pPr>
              <w:spacing w:before="240"/>
              <w:jc w:val="both"/>
              <w:rPr>
                <w:sz w:val="22"/>
                <w:szCs w:val="22"/>
              </w:rPr>
            </w:pPr>
          </w:p>
          <w:p w14:paraId="62E262CF" w14:textId="77777777" w:rsidR="00417B1F" w:rsidRPr="00D16250" w:rsidRDefault="00417B1F" w:rsidP="004B0F27">
            <w:pPr>
              <w:spacing w:before="240"/>
              <w:jc w:val="both"/>
              <w:rPr>
                <w:sz w:val="22"/>
                <w:szCs w:val="22"/>
              </w:rPr>
            </w:pPr>
          </w:p>
          <w:p w14:paraId="21F5894D" w14:textId="77777777" w:rsidR="00417B1F" w:rsidRPr="00D16250" w:rsidRDefault="00417B1F" w:rsidP="004B0F27">
            <w:pPr>
              <w:spacing w:before="240"/>
              <w:jc w:val="both"/>
              <w:rPr>
                <w:sz w:val="22"/>
                <w:szCs w:val="22"/>
              </w:rPr>
            </w:pPr>
          </w:p>
          <w:p w14:paraId="63A10A3D" w14:textId="6F44CBB0" w:rsidR="00417B1F" w:rsidRPr="00D16250" w:rsidRDefault="009D129E" w:rsidP="004B0F27">
            <w:pPr>
              <w:spacing w:before="240"/>
              <w:jc w:val="both"/>
              <w:rPr>
                <w:sz w:val="22"/>
                <w:szCs w:val="22"/>
                <w:lang w:val="en-US"/>
              </w:rPr>
            </w:pPr>
            <w:r>
              <w:rPr>
                <w:sz w:val="22"/>
                <w:szCs w:val="22"/>
                <w:lang w:val="en-US"/>
              </w:rPr>
              <w:t>Песу Юсси Самули</w:t>
            </w:r>
          </w:p>
        </w:tc>
      </w:tr>
      <w:tr w:rsidR="00417B1F" w:rsidRPr="00D16250" w14:paraId="58C51DD7" w14:textId="77777777" w:rsidTr="004D5D3C">
        <w:tc>
          <w:tcPr>
            <w:tcW w:w="5103" w:type="dxa"/>
            <w:tcBorders>
              <w:left w:val="nil"/>
              <w:bottom w:val="nil"/>
              <w:right w:val="nil"/>
            </w:tcBorders>
            <w:vAlign w:val="bottom"/>
          </w:tcPr>
          <w:p w14:paraId="4D7664CC" w14:textId="77777777" w:rsidR="00417B1F" w:rsidRPr="00D16250" w:rsidRDefault="00417B1F" w:rsidP="004B0F27">
            <w:pPr>
              <w:jc w:val="both"/>
              <w:rPr>
                <w:sz w:val="22"/>
                <w:szCs w:val="22"/>
              </w:rPr>
            </w:pPr>
          </w:p>
        </w:tc>
        <w:tc>
          <w:tcPr>
            <w:tcW w:w="283" w:type="dxa"/>
            <w:tcBorders>
              <w:left w:val="nil"/>
              <w:bottom w:val="nil"/>
              <w:right w:val="nil"/>
            </w:tcBorders>
            <w:vAlign w:val="bottom"/>
          </w:tcPr>
          <w:p w14:paraId="5205B4EF" w14:textId="77777777" w:rsidR="00417B1F" w:rsidRPr="00D16250" w:rsidRDefault="00417B1F" w:rsidP="004B0F27">
            <w:pPr>
              <w:jc w:val="both"/>
              <w:rPr>
                <w:sz w:val="22"/>
                <w:szCs w:val="22"/>
              </w:rPr>
            </w:pPr>
          </w:p>
        </w:tc>
        <w:tc>
          <w:tcPr>
            <w:tcW w:w="1560" w:type="dxa"/>
            <w:tcBorders>
              <w:left w:val="nil"/>
              <w:bottom w:val="nil"/>
              <w:right w:val="nil"/>
            </w:tcBorders>
            <w:vAlign w:val="bottom"/>
          </w:tcPr>
          <w:p w14:paraId="3FFB11F6" w14:textId="77777777" w:rsidR="00417B1F" w:rsidRPr="00D16250" w:rsidRDefault="00417B1F" w:rsidP="004B0F27">
            <w:pPr>
              <w:jc w:val="both"/>
              <w:rPr>
                <w:sz w:val="22"/>
                <w:szCs w:val="22"/>
              </w:rPr>
            </w:pPr>
            <w:r w:rsidRPr="00D16250">
              <w:rPr>
                <w:sz w:val="22"/>
                <w:szCs w:val="22"/>
              </w:rPr>
              <w:t>(подпись)</w:t>
            </w:r>
          </w:p>
        </w:tc>
        <w:tc>
          <w:tcPr>
            <w:tcW w:w="256" w:type="dxa"/>
            <w:tcBorders>
              <w:left w:val="nil"/>
              <w:bottom w:val="nil"/>
              <w:right w:val="nil"/>
            </w:tcBorders>
            <w:vAlign w:val="bottom"/>
          </w:tcPr>
          <w:p w14:paraId="1DECDBBE" w14:textId="77777777" w:rsidR="00417B1F" w:rsidRPr="00D16250" w:rsidRDefault="00417B1F" w:rsidP="004B0F27">
            <w:pPr>
              <w:jc w:val="both"/>
              <w:rPr>
                <w:sz w:val="22"/>
                <w:szCs w:val="22"/>
              </w:rPr>
            </w:pPr>
          </w:p>
        </w:tc>
        <w:tc>
          <w:tcPr>
            <w:tcW w:w="2721" w:type="dxa"/>
            <w:tcBorders>
              <w:left w:val="nil"/>
              <w:bottom w:val="nil"/>
              <w:right w:val="nil"/>
            </w:tcBorders>
            <w:vAlign w:val="bottom"/>
          </w:tcPr>
          <w:p w14:paraId="22B6C58B" w14:textId="77777777" w:rsidR="00417B1F" w:rsidRPr="00D16250" w:rsidRDefault="00417B1F" w:rsidP="004B0F27">
            <w:pPr>
              <w:jc w:val="both"/>
              <w:rPr>
                <w:sz w:val="22"/>
                <w:szCs w:val="22"/>
              </w:rPr>
            </w:pPr>
          </w:p>
        </w:tc>
      </w:tr>
    </w:tbl>
    <w:p w14:paraId="1D16B1BA" w14:textId="77777777" w:rsidR="00417B1F" w:rsidRPr="00D16250" w:rsidRDefault="00417B1F" w:rsidP="004B0F27">
      <w:pPr>
        <w:jc w:val="both"/>
        <w:rPr>
          <w:sz w:val="22"/>
          <w:szCs w:val="22"/>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96"/>
        <w:gridCol w:w="766"/>
        <w:gridCol w:w="2693"/>
      </w:tblGrid>
      <w:tr w:rsidR="00417B1F" w:rsidRPr="00D16250" w14:paraId="1438E9E2" w14:textId="77777777" w:rsidTr="00F35303">
        <w:tc>
          <w:tcPr>
            <w:tcW w:w="680" w:type="dxa"/>
            <w:vAlign w:val="bottom"/>
          </w:tcPr>
          <w:p w14:paraId="0AACE046" w14:textId="0E1FBF87" w:rsidR="00417B1F" w:rsidRPr="00D16250" w:rsidRDefault="009D129E" w:rsidP="004B0F27">
            <w:pPr>
              <w:jc w:val="both"/>
              <w:rPr>
                <w:sz w:val="22"/>
                <w:szCs w:val="22"/>
              </w:rPr>
            </w:pPr>
            <w:r>
              <w:rPr>
                <w:sz w:val="22"/>
                <w:szCs w:val="22"/>
              </w:rPr>
              <w:t>Дата 17</w:t>
            </w:r>
          </w:p>
        </w:tc>
        <w:tc>
          <w:tcPr>
            <w:tcW w:w="482" w:type="dxa"/>
            <w:vAlign w:val="bottom"/>
          </w:tcPr>
          <w:p w14:paraId="25249DA5" w14:textId="77777777" w:rsidR="00417B1F" w:rsidRPr="00D16250" w:rsidRDefault="00417B1F" w:rsidP="004B0F27">
            <w:pPr>
              <w:jc w:val="both"/>
              <w:rPr>
                <w:sz w:val="22"/>
                <w:szCs w:val="22"/>
                <w:lang w:val="en-US"/>
              </w:rPr>
            </w:pPr>
          </w:p>
        </w:tc>
        <w:tc>
          <w:tcPr>
            <w:tcW w:w="284" w:type="dxa"/>
            <w:vAlign w:val="bottom"/>
          </w:tcPr>
          <w:p w14:paraId="08C08FF9" w14:textId="48260C17" w:rsidR="00417B1F" w:rsidRPr="00D16250" w:rsidRDefault="00417B1F" w:rsidP="004B0F27">
            <w:pPr>
              <w:jc w:val="both"/>
              <w:rPr>
                <w:sz w:val="22"/>
                <w:szCs w:val="22"/>
              </w:rPr>
            </w:pPr>
          </w:p>
        </w:tc>
        <w:tc>
          <w:tcPr>
            <w:tcW w:w="1596" w:type="dxa"/>
            <w:vAlign w:val="bottom"/>
          </w:tcPr>
          <w:p w14:paraId="5E5FEC71" w14:textId="1F66DC81" w:rsidR="00417B1F" w:rsidRPr="00D16250" w:rsidRDefault="009D129E" w:rsidP="004B0F27">
            <w:pPr>
              <w:jc w:val="both"/>
              <w:rPr>
                <w:sz w:val="22"/>
                <w:szCs w:val="22"/>
              </w:rPr>
            </w:pPr>
            <w:r>
              <w:rPr>
                <w:sz w:val="22"/>
                <w:szCs w:val="22"/>
              </w:rPr>
              <w:t>октября</w:t>
            </w:r>
          </w:p>
        </w:tc>
        <w:tc>
          <w:tcPr>
            <w:tcW w:w="766" w:type="dxa"/>
            <w:vAlign w:val="bottom"/>
          </w:tcPr>
          <w:p w14:paraId="20FE929B" w14:textId="28145135" w:rsidR="00417B1F" w:rsidRPr="00D16250" w:rsidRDefault="00AF3513" w:rsidP="004B0F27">
            <w:pPr>
              <w:jc w:val="both"/>
              <w:rPr>
                <w:sz w:val="22"/>
                <w:szCs w:val="22"/>
              </w:rPr>
            </w:pPr>
            <w:r w:rsidRPr="00D16250">
              <w:rPr>
                <w:sz w:val="22"/>
                <w:szCs w:val="22"/>
              </w:rPr>
              <w:t>201</w:t>
            </w:r>
            <w:r w:rsidR="00842D77" w:rsidRPr="00D16250">
              <w:rPr>
                <w:sz w:val="22"/>
                <w:szCs w:val="22"/>
              </w:rPr>
              <w:t>7</w:t>
            </w:r>
          </w:p>
        </w:tc>
        <w:tc>
          <w:tcPr>
            <w:tcW w:w="2693" w:type="dxa"/>
            <w:vAlign w:val="bottom"/>
          </w:tcPr>
          <w:p w14:paraId="614AF8D5" w14:textId="77777777" w:rsidR="00417B1F" w:rsidRPr="00D16250" w:rsidRDefault="00417B1F" w:rsidP="004B0F27">
            <w:pPr>
              <w:tabs>
                <w:tab w:val="left" w:pos="2098"/>
              </w:tabs>
              <w:ind w:left="57"/>
              <w:jc w:val="both"/>
              <w:rPr>
                <w:sz w:val="22"/>
                <w:szCs w:val="22"/>
              </w:rPr>
            </w:pPr>
            <w:r w:rsidRPr="00D16250">
              <w:rPr>
                <w:sz w:val="22"/>
                <w:szCs w:val="22"/>
              </w:rPr>
              <w:t>г.</w:t>
            </w:r>
            <w:r w:rsidRPr="00D16250">
              <w:rPr>
                <w:sz w:val="22"/>
                <w:szCs w:val="22"/>
              </w:rPr>
              <w:tab/>
              <w:t>М.П.</w:t>
            </w:r>
          </w:p>
        </w:tc>
      </w:tr>
    </w:tbl>
    <w:p w14:paraId="66714928" w14:textId="77777777" w:rsidR="00757701" w:rsidRPr="00D16250" w:rsidRDefault="00757701" w:rsidP="004B0F27">
      <w:pPr>
        <w:spacing w:before="240"/>
        <w:jc w:val="both"/>
        <w:rPr>
          <w:sz w:val="22"/>
          <w:szCs w:val="22"/>
          <w:lang w:val="en-US"/>
        </w:rPr>
      </w:pPr>
    </w:p>
    <w:p w14:paraId="23107D5E" w14:textId="77777777" w:rsidR="00757701" w:rsidRPr="00D16250" w:rsidRDefault="00757701" w:rsidP="004B0F27">
      <w:pPr>
        <w:spacing w:before="240"/>
        <w:jc w:val="both"/>
        <w:rPr>
          <w:sz w:val="22"/>
          <w:szCs w:val="22"/>
          <w:lang w:val="en-US"/>
        </w:rPr>
      </w:pPr>
      <w:r w:rsidRPr="00D16250">
        <w:rPr>
          <w:sz w:val="22"/>
          <w:szCs w:val="22"/>
          <w:lang w:val="en-US"/>
        </w:rPr>
        <w:br w:type="page"/>
      </w:r>
    </w:p>
    <w:tbl>
      <w:tblPr>
        <w:tblW w:w="9951" w:type="dxa"/>
        <w:tblLayout w:type="fixed"/>
        <w:tblCellMar>
          <w:left w:w="28" w:type="dxa"/>
          <w:right w:w="28" w:type="dxa"/>
        </w:tblCellMar>
        <w:tblLook w:val="0000" w:firstRow="0" w:lastRow="0" w:firstColumn="0" w:lastColumn="0" w:noHBand="0" w:noVBand="0"/>
      </w:tblPr>
      <w:tblGrid>
        <w:gridCol w:w="9951"/>
      </w:tblGrid>
      <w:tr w:rsidR="00757701" w:rsidRPr="00D16250" w14:paraId="66F09EC6" w14:textId="77777777" w:rsidTr="00EB7CAF">
        <w:trPr>
          <w:trHeight w:val="1560"/>
        </w:trPr>
        <w:tc>
          <w:tcPr>
            <w:tcW w:w="9923" w:type="dxa"/>
            <w:vAlign w:val="center"/>
          </w:tcPr>
          <w:p w14:paraId="4AA63FF6" w14:textId="5FD0A915" w:rsidR="00757701" w:rsidRPr="00D16250" w:rsidRDefault="00757701" w:rsidP="00842D77">
            <w:pPr>
              <w:jc w:val="center"/>
              <w:rPr>
                <w:b/>
                <w:bCs/>
                <w:sz w:val="22"/>
                <w:szCs w:val="22"/>
              </w:rPr>
            </w:pPr>
            <w:r w:rsidRPr="00D16250">
              <w:rPr>
                <w:sz w:val="22"/>
                <w:szCs w:val="22"/>
              </w:rPr>
              <w:lastRenderedPageBreak/>
              <w:br w:type="page"/>
            </w:r>
            <w:r w:rsidRPr="00D16250">
              <w:rPr>
                <w:b/>
                <w:bCs/>
                <w:sz w:val="22"/>
                <w:szCs w:val="22"/>
              </w:rPr>
              <w:t>Исполнение обязательств по жилищным облигациям с ипотечным покрытием настоящего выпуска обеспечивается залогом ипотечного покрытия в соответствии</w:t>
            </w:r>
            <w:r w:rsidRPr="00D16250">
              <w:rPr>
                <w:b/>
                <w:bCs/>
                <w:sz w:val="22"/>
                <w:szCs w:val="22"/>
              </w:rPr>
              <w:br/>
              <w:t xml:space="preserve">с условиями, указанными в </w:t>
            </w:r>
            <w:r w:rsidR="001B05B7" w:rsidRPr="00D16250">
              <w:rPr>
                <w:b/>
                <w:bCs/>
                <w:sz w:val="22"/>
                <w:szCs w:val="22"/>
              </w:rPr>
              <w:t>Р</w:t>
            </w:r>
            <w:r w:rsidRPr="00D16250">
              <w:rPr>
                <w:b/>
                <w:bCs/>
                <w:sz w:val="22"/>
                <w:szCs w:val="22"/>
              </w:rPr>
              <w:t xml:space="preserve">ешении о выпуске </w:t>
            </w:r>
            <w:r w:rsidRPr="00D16250">
              <w:rPr>
                <w:b/>
                <w:bCs/>
                <w:sz w:val="22"/>
                <w:szCs w:val="22"/>
              </w:rPr>
              <w:br/>
            </w:r>
            <w:r w:rsidR="00CF7469" w:rsidRPr="00D16250">
              <w:rPr>
                <w:b/>
                <w:bCs/>
                <w:sz w:val="22"/>
                <w:szCs w:val="22"/>
              </w:rPr>
              <w:t>ипотечных цен</w:t>
            </w:r>
            <w:r w:rsidR="00EB7CAF" w:rsidRPr="00D16250">
              <w:rPr>
                <w:b/>
                <w:bCs/>
                <w:sz w:val="22"/>
                <w:szCs w:val="22"/>
              </w:rPr>
              <w:t xml:space="preserve">ных бумаг, зарегистрированном </w:t>
            </w:r>
            <w:r w:rsidR="00041D6D" w:rsidRPr="00D16250">
              <w:rPr>
                <w:b/>
                <w:bCs/>
                <w:sz w:val="22"/>
                <w:szCs w:val="22"/>
              </w:rPr>
              <w:t>1</w:t>
            </w:r>
            <w:r w:rsidR="00842D77" w:rsidRPr="00D16250">
              <w:rPr>
                <w:b/>
                <w:bCs/>
                <w:sz w:val="22"/>
                <w:szCs w:val="22"/>
              </w:rPr>
              <w:t>3</w:t>
            </w:r>
            <w:r w:rsidR="00041D6D" w:rsidRPr="00D16250">
              <w:rPr>
                <w:b/>
                <w:bCs/>
                <w:sz w:val="22"/>
                <w:szCs w:val="22"/>
              </w:rPr>
              <w:t xml:space="preserve"> января 201</w:t>
            </w:r>
            <w:r w:rsidR="00842D77" w:rsidRPr="00D16250">
              <w:rPr>
                <w:b/>
                <w:bCs/>
                <w:sz w:val="22"/>
                <w:szCs w:val="22"/>
              </w:rPr>
              <w:t>4</w:t>
            </w:r>
            <w:r w:rsidR="00CF7469" w:rsidRPr="00D16250">
              <w:rPr>
                <w:b/>
                <w:bCs/>
                <w:sz w:val="22"/>
                <w:szCs w:val="22"/>
              </w:rPr>
              <w:t xml:space="preserve"> года, государственный регистрационный номер выпуска ценных бумаг 4-0</w:t>
            </w:r>
            <w:r w:rsidR="00842D77" w:rsidRPr="00D16250">
              <w:rPr>
                <w:b/>
                <w:bCs/>
                <w:sz w:val="22"/>
                <w:szCs w:val="22"/>
              </w:rPr>
              <w:t>2</w:t>
            </w:r>
            <w:r w:rsidR="00CF7469" w:rsidRPr="00D16250">
              <w:rPr>
                <w:b/>
                <w:bCs/>
                <w:sz w:val="22"/>
                <w:szCs w:val="22"/>
              </w:rPr>
              <w:t>-</w:t>
            </w:r>
            <w:r w:rsidR="00041D6D" w:rsidRPr="00D16250">
              <w:rPr>
                <w:b/>
                <w:bCs/>
                <w:sz w:val="22"/>
                <w:szCs w:val="22"/>
              </w:rPr>
              <w:t>8</w:t>
            </w:r>
            <w:r w:rsidR="00842D77" w:rsidRPr="00D16250">
              <w:rPr>
                <w:b/>
                <w:bCs/>
                <w:sz w:val="22"/>
                <w:szCs w:val="22"/>
              </w:rPr>
              <w:t>0682</w:t>
            </w:r>
            <w:r w:rsidR="00CF7469" w:rsidRPr="00D16250">
              <w:rPr>
                <w:b/>
                <w:bCs/>
                <w:sz w:val="22"/>
                <w:szCs w:val="22"/>
              </w:rPr>
              <w:t xml:space="preserve">-Н от </w:t>
            </w:r>
            <w:r w:rsidR="00041D6D" w:rsidRPr="00D16250">
              <w:rPr>
                <w:b/>
                <w:bCs/>
                <w:sz w:val="22"/>
                <w:szCs w:val="22"/>
              </w:rPr>
              <w:t>1</w:t>
            </w:r>
            <w:r w:rsidR="00842D77" w:rsidRPr="00D16250">
              <w:rPr>
                <w:b/>
                <w:bCs/>
                <w:sz w:val="22"/>
                <w:szCs w:val="22"/>
              </w:rPr>
              <w:t>3</w:t>
            </w:r>
            <w:r w:rsidR="00041D6D" w:rsidRPr="00D16250">
              <w:rPr>
                <w:b/>
                <w:bCs/>
                <w:sz w:val="22"/>
                <w:szCs w:val="22"/>
              </w:rPr>
              <w:t xml:space="preserve"> января </w:t>
            </w:r>
            <w:r w:rsidR="00D4632A" w:rsidRPr="00D16250">
              <w:rPr>
                <w:b/>
                <w:bCs/>
                <w:sz w:val="22"/>
                <w:szCs w:val="22"/>
              </w:rPr>
              <w:t>201</w:t>
            </w:r>
            <w:r w:rsidR="00041D6D" w:rsidRPr="00D16250">
              <w:rPr>
                <w:b/>
                <w:bCs/>
                <w:sz w:val="22"/>
                <w:szCs w:val="22"/>
              </w:rPr>
              <w:t>4</w:t>
            </w:r>
            <w:r w:rsidR="00CF7469" w:rsidRPr="00D16250">
              <w:rPr>
                <w:b/>
                <w:bCs/>
                <w:sz w:val="22"/>
                <w:szCs w:val="22"/>
              </w:rPr>
              <w:t xml:space="preserve"> года, </w:t>
            </w:r>
            <w:r w:rsidR="001B05B7" w:rsidRPr="00D16250">
              <w:rPr>
                <w:b/>
                <w:bCs/>
                <w:sz w:val="22"/>
                <w:szCs w:val="22"/>
              </w:rPr>
              <w:t>с учетом настоящих изменений.</w:t>
            </w:r>
          </w:p>
        </w:tc>
      </w:tr>
    </w:tbl>
    <w:p w14:paraId="38080D0A" w14:textId="77777777" w:rsidR="00757701" w:rsidRPr="00D16250" w:rsidRDefault="00757701" w:rsidP="004B0F27">
      <w:pPr>
        <w:rPr>
          <w:sz w:val="22"/>
          <w:szCs w:val="22"/>
        </w:rPr>
      </w:pPr>
    </w:p>
    <w:tbl>
      <w:tblPr>
        <w:tblW w:w="9928" w:type="dxa"/>
        <w:tblLayout w:type="fixed"/>
        <w:tblCellMar>
          <w:left w:w="28" w:type="dxa"/>
          <w:right w:w="28" w:type="dxa"/>
        </w:tblCellMar>
        <w:tblLook w:val="0000" w:firstRow="0" w:lastRow="0" w:firstColumn="0" w:lastColumn="0" w:noHBand="0" w:noVBand="0"/>
      </w:tblPr>
      <w:tblGrid>
        <w:gridCol w:w="28"/>
        <w:gridCol w:w="652"/>
        <w:gridCol w:w="482"/>
        <w:gridCol w:w="284"/>
        <w:gridCol w:w="1596"/>
        <w:gridCol w:w="766"/>
        <w:gridCol w:w="1213"/>
        <w:gridCol w:w="283"/>
        <w:gridCol w:w="1197"/>
        <w:gridCol w:w="363"/>
        <w:gridCol w:w="284"/>
        <w:gridCol w:w="2780"/>
      </w:tblGrid>
      <w:tr w:rsidR="00F4256A" w:rsidRPr="00D16250" w14:paraId="1F511F50" w14:textId="77777777" w:rsidTr="0002602F">
        <w:trPr>
          <w:gridBefore w:val="1"/>
          <w:wBefore w:w="28" w:type="dxa"/>
          <w:trHeight w:val="1037"/>
        </w:trPr>
        <w:tc>
          <w:tcPr>
            <w:tcW w:w="9900" w:type="dxa"/>
            <w:gridSpan w:val="11"/>
            <w:vAlign w:val="bottom"/>
          </w:tcPr>
          <w:p w14:paraId="486C24BD" w14:textId="77777777" w:rsidR="00E668C7" w:rsidRPr="00D16250" w:rsidRDefault="00E668C7" w:rsidP="004B0F27">
            <w:pPr>
              <w:rPr>
                <w:sz w:val="22"/>
                <w:szCs w:val="22"/>
              </w:rPr>
            </w:pPr>
            <w:r w:rsidRPr="00D16250">
              <w:rPr>
                <w:sz w:val="22"/>
                <w:szCs w:val="22"/>
              </w:rPr>
              <w:t>Специализированный депозитарий, осуществляющий ведение реестра ипотечного покрытия жилищных облигаций с ипотечным покрытием:</w:t>
            </w:r>
          </w:p>
          <w:p w14:paraId="328E7CA9" w14:textId="77CA50E8" w:rsidR="00E668C7" w:rsidRPr="00D16250" w:rsidRDefault="00E668C7" w:rsidP="004B0F27">
            <w:pPr>
              <w:rPr>
                <w:sz w:val="22"/>
                <w:szCs w:val="22"/>
              </w:rPr>
            </w:pPr>
            <w:r w:rsidRPr="00D16250">
              <w:rPr>
                <w:b/>
                <w:bCs/>
                <w:sz w:val="22"/>
                <w:szCs w:val="22"/>
              </w:rPr>
              <w:t xml:space="preserve">Закрытое акционерное общество </w:t>
            </w:r>
            <w:r w:rsidRPr="00D16250">
              <w:rPr>
                <w:b/>
                <w:sz w:val="22"/>
                <w:szCs w:val="22"/>
              </w:rPr>
              <w:t>ВТБ Специализированный депозитарий</w:t>
            </w:r>
          </w:p>
        </w:tc>
      </w:tr>
      <w:tr w:rsidR="00F4256A" w:rsidRPr="00D16250" w14:paraId="692E191E" w14:textId="77777777" w:rsidTr="0002602F">
        <w:trPr>
          <w:gridBefore w:val="1"/>
          <w:wBefore w:w="28" w:type="dxa"/>
          <w:cantSplit/>
        </w:trPr>
        <w:tc>
          <w:tcPr>
            <w:tcW w:w="4993" w:type="dxa"/>
            <w:gridSpan w:val="6"/>
            <w:vAlign w:val="bottom"/>
          </w:tcPr>
          <w:p w14:paraId="4FC81702" w14:textId="77777777" w:rsidR="00F70150" w:rsidRPr="00D16250" w:rsidRDefault="00F70150" w:rsidP="004B0F27">
            <w:pPr>
              <w:jc w:val="both"/>
              <w:rPr>
                <w:sz w:val="22"/>
                <w:szCs w:val="22"/>
              </w:rPr>
            </w:pPr>
          </w:p>
          <w:p w14:paraId="4A2793FF" w14:textId="3E9453A9" w:rsidR="00F70150" w:rsidRPr="00D16250" w:rsidRDefault="00F70150" w:rsidP="00081454">
            <w:pPr>
              <w:jc w:val="both"/>
              <w:rPr>
                <w:sz w:val="22"/>
                <w:szCs w:val="22"/>
              </w:rPr>
            </w:pPr>
            <w:r w:rsidRPr="00D16250">
              <w:rPr>
                <w:sz w:val="22"/>
                <w:szCs w:val="22"/>
              </w:rPr>
              <w:t>Генеральн</w:t>
            </w:r>
            <w:r w:rsidR="00081454">
              <w:rPr>
                <w:sz w:val="22"/>
                <w:szCs w:val="22"/>
              </w:rPr>
              <w:t>ый директор</w:t>
            </w:r>
            <w:r w:rsidRPr="00D16250">
              <w:rPr>
                <w:sz w:val="22"/>
                <w:szCs w:val="22"/>
              </w:rPr>
              <w:t xml:space="preserve"> Закрытого акционерного общества ВТБ Специали</w:t>
            </w:r>
            <w:r w:rsidR="00081454">
              <w:rPr>
                <w:sz w:val="22"/>
                <w:szCs w:val="22"/>
              </w:rPr>
              <w:t>зированный депозитарий</w:t>
            </w:r>
          </w:p>
        </w:tc>
        <w:tc>
          <w:tcPr>
            <w:tcW w:w="283" w:type="dxa"/>
            <w:vAlign w:val="bottom"/>
          </w:tcPr>
          <w:p w14:paraId="6B658988" w14:textId="77777777" w:rsidR="00F70150" w:rsidRPr="00D16250" w:rsidRDefault="00F70150" w:rsidP="004B0F27">
            <w:pPr>
              <w:rPr>
                <w:sz w:val="22"/>
                <w:szCs w:val="22"/>
              </w:rPr>
            </w:pPr>
          </w:p>
        </w:tc>
        <w:tc>
          <w:tcPr>
            <w:tcW w:w="1560" w:type="dxa"/>
            <w:gridSpan w:val="2"/>
            <w:vAlign w:val="bottom"/>
          </w:tcPr>
          <w:p w14:paraId="315A15D3" w14:textId="77777777" w:rsidR="00F70150" w:rsidRPr="00D16250" w:rsidRDefault="00F70150" w:rsidP="004B0F27">
            <w:pPr>
              <w:jc w:val="center"/>
              <w:rPr>
                <w:sz w:val="22"/>
                <w:szCs w:val="22"/>
              </w:rPr>
            </w:pPr>
          </w:p>
        </w:tc>
        <w:tc>
          <w:tcPr>
            <w:tcW w:w="284" w:type="dxa"/>
            <w:vAlign w:val="bottom"/>
          </w:tcPr>
          <w:p w14:paraId="68041D63" w14:textId="77777777" w:rsidR="00F70150" w:rsidRPr="00D16250" w:rsidRDefault="00F70150" w:rsidP="004B0F27">
            <w:pPr>
              <w:rPr>
                <w:sz w:val="22"/>
                <w:szCs w:val="22"/>
              </w:rPr>
            </w:pPr>
          </w:p>
        </w:tc>
        <w:tc>
          <w:tcPr>
            <w:tcW w:w="2780" w:type="dxa"/>
            <w:vAlign w:val="bottom"/>
          </w:tcPr>
          <w:p w14:paraId="00E841B9" w14:textId="77777777" w:rsidR="00F70150" w:rsidRPr="00D16250" w:rsidRDefault="00F70150" w:rsidP="004B0F27">
            <w:pPr>
              <w:jc w:val="center"/>
              <w:rPr>
                <w:sz w:val="22"/>
                <w:szCs w:val="22"/>
              </w:rPr>
            </w:pPr>
            <w:r w:rsidRPr="00D16250">
              <w:rPr>
                <w:sz w:val="22"/>
                <w:szCs w:val="22"/>
              </w:rPr>
              <w:t>Н.Н. Устинова</w:t>
            </w:r>
          </w:p>
        </w:tc>
      </w:tr>
      <w:tr w:rsidR="00F4256A" w:rsidRPr="00D16250" w14:paraId="55EE819C" w14:textId="77777777" w:rsidTr="0002602F">
        <w:trPr>
          <w:gridBefore w:val="1"/>
          <w:wBefore w:w="28" w:type="dxa"/>
          <w:cantSplit/>
        </w:trPr>
        <w:tc>
          <w:tcPr>
            <w:tcW w:w="4993" w:type="dxa"/>
            <w:gridSpan w:val="6"/>
            <w:vAlign w:val="bottom"/>
          </w:tcPr>
          <w:p w14:paraId="2886759C" w14:textId="77777777" w:rsidR="00F70150" w:rsidRPr="00D16250" w:rsidRDefault="00F70150" w:rsidP="004B0F27">
            <w:pPr>
              <w:rPr>
                <w:sz w:val="22"/>
                <w:szCs w:val="22"/>
              </w:rPr>
            </w:pPr>
          </w:p>
        </w:tc>
        <w:tc>
          <w:tcPr>
            <w:tcW w:w="283" w:type="dxa"/>
            <w:vAlign w:val="bottom"/>
          </w:tcPr>
          <w:p w14:paraId="495A9B37" w14:textId="77777777" w:rsidR="00F70150" w:rsidRPr="00D16250" w:rsidRDefault="00F70150" w:rsidP="004B0F27">
            <w:pPr>
              <w:rPr>
                <w:sz w:val="22"/>
                <w:szCs w:val="22"/>
              </w:rPr>
            </w:pPr>
          </w:p>
        </w:tc>
        <w:tc>
          <w:tcPr>
            <w:tcW w:w="1560" w:type="dxa"/>
            <w:gridSpan w:val="2"/>
          </w:tcPr>
          <w:p w14:paraId="34017A01" w14:textId="77777777" w:rsidR="00F70150" w:rsidRPr="00D16250" w:rsidRDefault="00F70150" w:rsidP="004B0F27">
            <w:pPr>
              <w:jc w:val="center"/>
              <w:rPr>
                <w:sz w:val="22"/>
                <w:szCs w:val="22"/>
              </w:rPr>
            </w:pPr>
            <w:r w:rsidRPr="00D16250">
              <w:rPr>
                <w:sz w:val="22"/>
                <w:szCs w:val="22"/>
              </w:rPr>
              <w:t>(подпись)</w:t>
            </w:r>
          </w:p>
        </w:tc>
        <w:tc>
          <w:tcPr>
            <w:tcW w:w="284" w:type="dxa"/>
            <w:vAlign w:val="bottom"/>
          </w:tcPr>
          <w:p w14:paraId="37B236DB" w14:textId="77777777" w:rsidR="00F70150" w:rsidRPr="00D16250" w:rsidRDefault="00F70150" w:rsidP="004B0F27">
            <w:pPr>
              <w:rPr>
                <w:sz w:val="22"/>
                <w:szCs w:val="22"/>
              </w:rPr>
            </w:pPr>
          </w:p>
        </w:tc>
        <w:tc>
          <w:tcPr>
            <w:tcW w:w="2780" w:type="dxa"/>
          </w:tcPr>
          <w:p w14:paraId="4AEF35C4" w14:textId="77777777" w:rsidR="00F70150" w:rsidRPr="00D16250" w:rsidRDefault="00F70150" w:rsidP="004B0F27">
            <w:pPr>
              <w:jc w:val="center"/>
              <w:rPr>
                <w:sz w:val="22"/>
                <w:szCs w:val="22"/>
              </w:rPr>
            </w:pPr>
          </w:p>
        </w:tc>
      </w:tr>
      <w:tr w:rsidR="0002602F" w:rsidRPr="00D16250" w14:paraId="14B00508" w14:textId="77777777" w:rsidTr="0002602F">
        <w:trPr>
          <w:gridAfter w:val="3"/>
          <w:wAfter w:w="3427" w:type="dxa"/>
        </w:trPr>
        <w:tc>
          <w:tcPr>
            <w:tcW w:w="680" w:type="dxa"/>
            <w:gridSpan w:val="2"/>
            <w:vAlign w:val="bottom"/>
          </w:tcPr>
          <w:p w14:paraId="5746AEAA" w14:textId="77777777" w:rsidR="0002602F" w:rsidRPr="00D16250" w:rsidRDefault="0002602F" w:rsidP="0002602F">
            <w:pPr>
              <w:jc w:val="both"/>
              <w:rPr>
                <w:sz w:val="22"/>
                <w:szCs w:val="22"/>
              </w:rPr>
            </w:pPr>
            <w:r>
              <w:rPr>
                <w:sz w:val="22"/>
                <w:szCs w:val="22"/>
              </w:rPr>
              <w:t>Дата 17</w:t>
            </w:r>
          </w:p>
        </w:tc>
        <w:tc>
          <w:tcPr>
            <w:tcW w:w="482" w:type="dxa"/>
            <w:vAlign w:val="bottom"/>
          </w:tcPr>
          <w:p w14:paraId="4DA78BB2" w14:textId="77777777" w:rsidR="0002602F" w:rsidRPr="00D16250" w:rsidRDefault="0002602F" w:rsidP="0002602F">
            <w:pPr>
              <w:jc w:val="both"/>
              <w:rPr>
                <w:sz w:val="22"/>
                <w:szCs w:val="22"/>
                <w:lang w:val="en-US"/>
              </w:rPr>
            </w:pPr>
          </w:p>
        </w:tc>
        <w:tc>
          <w:tcPr>
            <w:tcW w:w="284" w:type="dxa"/>
            <w:vAlign w:val="bottom"/>
          </w:tcPr>
          <w:p w14:paraId="2FA700A2" w14:textId="77777777" w:rsidR="0002602F" w:rsidRPr="00D16250" w:rsidRDefault="0002602F" w:rsidP="0002602F">
            <w:pPr>
              <w:jc w:val="both"/>
              <w:rPr>
                <w:sz w:val="22"/>
                <w:szCs w:val="22"/>
              </w:rPr>
            </w:pPr>
          </w:p>
        </w:tc>
        <w:tc>
          <w:tcPr>
            <w:tcW w:w="1596" w:type="dxa"/>
            <w:vAlign w:val="bottom"/>
          </w:tcPr>
          <w:p w14:paraId="34D01FF1" w14:textId="77777777" w:rsidR="0002602F" w:rsidRPr="00D16250" w:rsidRDefault="0002602F" w:rsidP="0002602F">
            <w:pPr>
              <w:jc w:val="both"/>
              <w:rPr>
                <w:sz w:val="22"/>
                <w:szCs w:val="22"/>
              </w:rPr>
            </w:pPr>
            <w:r>
              <w:rPr>
                <w:sz w:val="22"/>
                <w:szCs w:val="22"/>
              </w:rPr>
              <w:t>октября</w:t>
            </w:r>
          </w:p>
        </w:tc>
        <w:tc>
          <w:tcPr>
            <w:tcW w:w="766" w:type="dxa"/>
            <w:vAlign w:val="bottom"/>
          </w:tcPr>
          <w:p w14:paraId="2F663944" w14:textId="77777777" w:rsidR="0002602F" w:rsidRPr="00D16250" w:rsidRDefault="0002602F" w:rsidP="0002602F">
            <w:pPr>
              <w:jc w:val="both"/>
              <w:rPr>
                <w:sz w:val="22"/>
                <w:szCs w:val="22"/>
              </w:rPr>
            </w:pPr>
            <w:r w:rsidRPr="00D16250">
              <w:rPr>
                <w:sz w:val="22"/>
                <w:szCs w:val="22"/>
              </w:rPr>
              <w:t>2017</w:t>
            </w:r>
          </w:p>
        </w:tc>
        <w:tc>
          <w:tcPr>
            <w:tcW w:w="2693" w:type="dxa"/>
            <w:gridSpan w:val="3"/>
            <w:vAlign w:val="bottom"/>
          </w:tcPr>
          <w:p w14:paraId="7FAFC1F0" w14:textId="77777777" w:rsidR="0002602F" w:rsidRPr="00D16250" w:rsidRDefault="0002602F" w:rsidP="0002602F">
            <w:pPr>
              <w:tabs>
                <w:tab w:val="left" w:pos="2098"/>
              </w:tabs>
              <w:ind w:left="57"/>
              <w:jc w:val="both"/>
              <w:rPr>
                <w:sz w:val="22"/>
                <w:szCs w:val="22"/>
              </w:rPr>
            </w:pPr>
            <w:r w:rsidRPr="00D16250">
              <w:rPr>
                <w:sz w:val="22"/>
                <w:szCs w:val="22"/>
              </w:rPr>
              <w:t>г.</w:t>
            </w:r>
            <w:r w:rsidRPr="00D16250">
              <w:rPr>
                <w:sz w:val="22"/>
                <w:szCs w:val="22"/>
              </w:rPr>
              <w:tab/>
              <w:t>М.П.</w:t>
            </w:r>
          </w:p>
        </w:tc>
      </w:tr>
    </w:tbl>
    <w:p w14:paraId="22028D0B" w14:textId="77777777" w:rsidR="00757701" w:rsidRPr="00D16250" w:rsidRDefault="00757701" w:rsidP="004B0F27">
      <w:pPr>
        <w:jc w:val="center"/>
        <w:rPr>
          <w:sz w:val="22"/>
          <w:szCs w:val="22"/>
        </w:rPr>
      </w:pPr>
      <w:r w:rsidRPr="00D16250">
        <w:rPr>
          <w:sz w:val="22"/>
          <w:szCs w:val="22"/>
        </w:rPr>
        <w:br w:type="page"/>
      </w:r>
    </w:p>
    <w:p w14:paraId="7552A3C4" w14:textId="3D3E9BB1" w:rsidR="006F33E8" w:rsidRPr="00D16250" w:rsidRDefault="00BB143C" w:rsidP="00232E3A">
      <w:pPr>
        <w:numPr>
          <w:ilvl w:val="0"/>
          <w:numId w:val="1"/>
        </w:numPr>
        <w:spacing w:before="120" w:after="120"/>
        <w:jc w:val="both"/>
        <w:rPr>
          <w:sz w:val="22"/>
          <w:szCs w:val="22"/>
        </w:rPr>
      </w:pPr>
      <w:r w:rsidRPr="00D16250">
        <w:rPr>
          <w:sz w:val="22"/>
          <w:szCs w:val="22"/>
        </w:rPr>
        <w:lastRenderedPageBreak/>
        <w:t>Если иное не определено настоящими изменениями в Решение о выпуске ипотечных ценных бумаг (далее – «</w:t>
      </w:r>
      <w:r w:rsidRPr="00D16250">
        <w:rPr>
          <w:b/>
          <w:sz w:val="22"/>
          <w:szCs w:val="22"/>
        </w:rPr>
        <w:t>Изменения</w:t>
      </w:r>
      <w:r w:rsidRPr="00D16250">
        <w:rPr>
          <w:sz w:val="22"/>
          <w:szCs w:val="22"/>
        </w:rPr>
        <w:t xml:space="preserve">»), термины, используемые в настоящих Изменениях, имеют значение, как оно определено в Решении о выпуске ипотечных ценных бумаг </w:t>
      </w:r>
      <w:r w:rsidR="006F33E8" w:rsidRPr="00D16250">
        <w:rPr>
          <w:sz w:val="22"/>
          <w:szCs w:val="22"/>
        </w:rPr>
        <w:t xml:space="preserve">- </w:t>
      </w:r>
      <w:r w:rsidRPr="00D16250">
        <w:rPr>
          <w:bCs/>
          <w:iCs/>
          <w:sz w:val="22"/>
          <w:szCs w:val="22"/>
        </w:rPr>
        <w:t>неконвертируемы</w:t>
      </w:r>
      <w:r w:rsidR="006F33E8" w:rsidRPr="00D16250">
        <w:rPr>
          <w:bCs/>
          <w:iCs/>
          <w:sz w:val="22"/>
          <w:szCs w:val="22"/>
        </w:rPr>
        <w:t>х</w:t>
      </w:r>
      <w:r w:rsidRPr="00D16250">
        <w:rPr>
          <w:bCs/>
          <w:iCs/>
          <w:sz w:val="22"/>
          <w:szCs w:val="22"/>
        </w:rPr>
        <w:t xml:space="preserve"> документарны</w:t>
      </w:r>
      <w:r w:rsidR="006F33E8" w:rsidRPr="00D16250">
        <w:rPr>
          <w:bCs/>
          <w:iCs/>
          <w:sz w:val="22"/>
          <w:szCs w:val="22"/>
        </w:rPr>
        <w:t>х</w:t>
      </w:r>
      <w:r w:rsidRPr="00D16250">
        <w:rPr>
          <w:bCs/>
          <w:iCs/>
          <w:sz w:val="22"/>
          <w:szCs w:val="22"/>
        </w:rPr>
        <w:t xml:space="preserve"> процентны</w:t>
      </w:r>
      <w:r w:rsidR="006F33E8" w:rsidRPr="00D16250">
        <w:rPr>
          <w:bCs/>
          <w:iCs/>
          <w:sz w:val="22"/>
          <w:szCs w:val="22"/>
        </w:rPr>
        <w:t>х</w:t>
      </w:r>
      <w:r w:rsidRPr="00D16250">
        <w:rPr>
          <w:bCs/>
          <w:iCs/>
          <w:sz w:val="22"/>
          <w:szCs w:val="22"/>
        </w:rPr>
        <w:t xml:space="preserve"> жилищны</w:t>
      </w:r>
      <w:r w:rsidR="006F33E8" w:rsidRPr="00D16250">
        <w:rPr>
          <w:bCs/>
          <w:iCs/>
          <w:sz w:val="22"/>
          <w:szCs w:val="22"/>
        </w:rPr>
        <w:t>х облигаций</w:t>
      </w:r>
      <w:r w:rsidRPr="00D16250">
        <w:rPr>
          <w:bCs/>
          <w:iCs/>
          <w:sz w:val="22"/>
          <w:szCs w:val="22"/>
        </w:rPr>
        <w:t xml:space="preserve"> с ипотечным покрытием на предъявителя с обязательным централизованным хранением класса «А»</w:t>
      </w:r>
      <w:r w:rsidR="001E09EA" w:rsidRPr="00D16250">
        <w:rPr>
          <w:bCs/>
          <w:iCs/>
          <w:sz w:val="22"/>
          <w:szCs w:val="22"/>
        </w:rPr>
        <w:t xml:space="preserve">, в количестве </w:t>
      </w:r>
      <w:r w:rsidR="00041D6D" w:rsidRPr="00D16250">
        <w:rPr>
          <w:bCs/>
          <w:iCs/>
          <w:sz w:val="22"/>
          <w:szCs w:val="22"/>
        </w:rPr>
        <w:t>2</w:t>
      </w:r>
      <w:r w:rsidR="009C6A21" w:rsidRPr="00D16250">
        <w:rPr>
          <w:bCs/>
          <w:iCs/>
          <w:sz w:val="22"/>
          <w:szCs w:val="22"/>
        </w:rPr>
        <w:t>3 362 166</w:t>
      </w:r>
      <w:r w:rsidR="00041D6D" w:rsidRPr="00D16250">
        <w:rPr>
          <w:bCs/>
          <w:iCs/>
          <w:sz w:val="22"/>
          <w:szCs w:val="22"/>
        </w:rPr>
        <w:t> (</w:t>
      </w:r>
      <w:r w:rsidR="009C6A21" w:rsidRPr="00D16250">
        <w:rPr>
          <w:sz w:val="22"/>
          <w:szCs w:val="22"/>
        </w:rPr>
        <w:t>двадцать три миллиона триста шестьдесят две тысячи сто шестьдесят шесть</w:t>
      </w:r>
      <w:r w:rsidR="00041D6D" w:rsidRPr="00D16250">
        <w:rPr>
          <w:bCs/>
          <w:iCs/>
          <w:sz w:val="22"/>
          <w:szCs w:val="22"/>
        </w:rPr>
        <w:t>)  штук номинальной стоимостью 1 000 (одна тысяча) рублей каждая со сроком погашения 0</w:t>
      </w:r>
      <w:r w:rsidR="009C6A21" w:rsidRPr="00D16250">
        <w:rPr>
          <w:bCs/>
          <w:iCs/>
          <w:sz w:val="22"/>
          <w:szCs w:val="22"/>
        </w:rPr>
        <w:t>2 марта</w:t>
      </w:r>
      <w:r w:rsidR="00041D6D" w:rsidRPr="00D16250">
        <w:rPr>
          <w:bCs/>
          <w:iCs/>
          <w:sz w:val="22"/>
          <w:szCs w:val="22"/>
        </w:rPr>
        <w:t xml:space="preserve"> 20</w:t>
      </w:r>
      <w:r w:rsidR="009C6A21" w:rsidRPr="00D16250">
        <w:rPr>
          <w:bCs/>
          <w:iCs/>
          <w:sz w:val="22"/>
          <w:szCs w:val="22"/>
        </w:rPr>
        <w:t>46</w:t>
      </w:r>
      <w:r w:rsidR="00041D6D" w:rsidRPr="00D16250">
        <w:rPr>
          <w:bCs/>
          <w:iCs/>
          <w:sz w:val="22"/>
          <w:szCs w:val="22"/>
        </w:rPr>
        <w:t xml:space="preserve"> года</w:t>
      </w:r>
      <w:r w:rsidR="001E09EA" w:rsidRPr="00D16250">
        <w:rPr>
          <w:sz w:val="22"/>
          <w:szCs w:val="22"/>
        </w:rPr>
        <w:t xml:space="preserve">, </w:t>
      </w:r>
      <w:r w:rsidR="006F33E8" w:rsidRPr="00D16250">
        <w:rPr>
          <w:bCs/>
          <w:iCs/>
          <w:sz w:val="22"/>
          <w:szCs w:val="22"/>
        </w:rPr>
        <w:t xml:space="preserve">государственный регистрационный </w:t>
      </w:r>
      <w:r w:rsidR="004744E4" w:rsidRPr="00D16250">
        <w:rPr>
          <w:bCs/>
          <w:iCs/>
          <w:sz w:val="22"/>
          <w:szCs w:val="22"/>
        </w:rPr>
        <w:t xml:space="preserve">номер </w:t>
      </w:r>
      <w:r w:rsidR="006F33E8" w:rsidRPr="00D16250">
        <w:rPr>
          <w:bCs/>
          <w:iCs/>
          <w:sz w:val="22"/>
          <w:szCs w:val="22"/>
        </w:rPr>
        <w:t>выпуска 4-0</w:t>
      </w:r>
      <w:r w:rsidR="009C6A21" w:rsidRPr="00D16250">
        <w:rPr>
          <w:bCs/>
          <w:iCs/>
          <w:sz w:val="22"/>
          <w:szCs w:val="22"/>
        </w:rPr>
        <w:t>2</w:t>
      </w:r>
      <w:r w:rsidR="006F33E8" w:rsidRPr="00D16250">
        <w:rPr>
          <w:bCs/>
          <w:iCs/>
          <w:sz w:val="22"/>
          <w:szCs w:val="22"/>
        </w:rPr>
        <w:t>-</w:t>
      </w:r>
      <w:r w:rsidR="00041D6D" w:rsidRPr="00D16250">
        <w:rPr>
          <w:bCs/>
          <w:iCs/>
          <w:sz w:val="22"/>
          <w:szCs w:val="22"/>
        </w:rPr>
        <w:t>8</w:t>
      </w:r>
      <w:r w:rsidR="009C6A21" w:rsidRPr="00D16250">
        <w:rPr>
          <w:bCs/>
          <w:iCs/>
          <w:sz w:val="22"/>
          <w:szCs w:val="22"/>
        </w:rPr>
        <w:t>0682</w:t>
      </w:r>
      <w:r w:rsidR="006F33E8" w:rsidRPr="00D16250">
        <w:rPr>
          <w:bCs/>
          <w:iCs/>
          <w:sz w:val="22"/>
          <w:szCs w:val="22"/>
        </w:rPr>
        <w:t xml:space="preserve">-Н от </w:t>
      </w:r>
      <w:r w:rsidR="00041D6D" w:rsidRPr="00D16250">
        <w:rPr>
          <w:bCs/>
          <w:iCs/>
          <w:sz w:val="22"/>
          <w:szCs w:val="22"/>
        </w:rPr>
        <w:t>1</w:t>
      </w:r>
      <w:r w:rsidR="009C6A21" w:rsidRPr="00D16250">
        <w:rPr>
          <w:bCs/>
          <w:iCs/>
          <w:sz w:val="22"/>
          <w:szCs w:val="22"/>
        </w:rPr>
        <w:t>3</w:t>
      </w:r>
      <w:r w:rsidR="00041D6D" w:rsidRPr="00D16250">
        <w:rPr>
          <w:bCs/>
          <w:iCs/>
          <w:sz w:val="22"/>
          <w:szCs w:val="22"/>
        </w:rPr>
        <w:t xml:space="preserve"> января</w:t>
      </w:r>
      <w:r w:rsidR="00D122E5" w:rsidRPr="00D16250">
        <w:rPr>
          <w:bCs/>
          <w:iCs/>
          <w:sz w:val="22"/>
          <w:szCs w:val="22"/>
        </w:rPr>
        <w:t xml:space="preserve"> 201</w:t>
      </w:r>
      <w:r w:rsidR="00041D6D" w:rsidRPr="00D16250">
        <w:rPr>
          <w:bCs/>
          <w:iCs/>
          <w:sz w:val="22"/>
          <w:szCs w:val="22"/>
        </w:rPr>
        <w:t>4</w:t>
      </w:r>
      <w:r w:rsidR="0024114C" w:rsidRPr="00D16250">
        <w:rPr>
          <w:bCs/>
          <w:iCs/>
          <w:sz w:val="22"/>
          <w:szCs w:val="22"/>
        </w:rPr>
        <w:t xml:space="preserve"> г</w:t>
      </w:r>
      <w:r w:rsidR="006F33E8" w:rsidRPr="00D16250">
        <w:rPr>
          <w:bCs/>
          <w:iCs/>
          <w:sz w:val="22"/>
          <w:szCs w:val="22"/>
        </w:rPr>
        <w:t>ода</w:t>
      </w:r>
      <w:r w:rsidR="00644B06" w:rsidRPr="00D16250">
        <w:rPr>
          <w:bCs/>
          <w:iCs/>
          <w:sz w:val="22"/>
          <w:szCs w:val="22"/>
        </w:rPr>
        <w:t xml:space="preserve"> (далее – “</w:t>
      </w:r>
      <w:r w:rsidR="00644B06" w:rsidRPr="00D16250">
        <w:rPr>
          <w:b/>
          <w:bCs/>
          <w:iCs/>
          <w:sz w:val="22"/>
          <w:szCs w:val="22"/>
        </w:rPr>
        <w:t>Облигации класса «</w:t>
      </w:r>
      <w:r w:rsidR="00B0252A" w:rsidRPr="00D16250">
        <w:rPr>
          <w:b/>
          <w:bCs/>
          <w:iCs/>
          <w:sz w:val="22"/>
          <w:szCs w:val="22"/>
        </w:rPr>
        <w:t>А</w:t>
      </w:r>
      <w:r w:rsidR="00644B06" w:rsidRPr="00D16250">
        <w:rPr>
          <w:b/>
          <w:bCs/>
          <w:iCs/>
          <w:sz w:val="22"/>
          <w:szCs w:val="22"/>
        </w:rPr>
        <w:t>»</w:t>
      </w:r>
      <w:r w:rsidR="00644B06" w:rsidRPr="00D16250">
        <w:rPr>
          <w:bCs/>
          <w:iCs/>
          <w:sz w:val="22"/>
          <w:szCs w:val="22"/>
        </w:rPr>
        <w:t>”</w:t>
      </w:r>
      <w:r w:rsidR="00092EC6" w:rsidRPr="00D16250">
        <w:rPr>
          <w:bCs/>
          <w:iCs/>
          <w:sz w:val="22"/>
          <w:szCs w:val="22"/>
        </w:rPr>
        <w:t xml:space="preserve"> и </w:t>
      </w:r>
      <w:r w:rsidR="00092EC6" w:rsidRPr="00D16250">
        <w:rPr>
          <w:b/>
          <w:bCs/>
          <w:iCs/>
          <w:sz w:val="22"/>
          <w:szCs w:val="22"/>
        </w:rPr>
        <w:t>«Решение о выпуске облигаций»</w:t>
      </w:r>
      <w:r w:rsidR="00092EC6" w:rsidRPr="00D16250">
        <w:rPr>
          <w:bCs/>
          <w:iCs/>
          <w:sz w:val="22"/>
          <w:szCs w:val="22"/>
        </w:rPr>
        <w:t xml:space="preserve"> соответственно</w:t>
      </w:r>
      <w:r w:rsidR="00B0252A" w:rsidRPr="00D16250">
        <w:rPr>
          <w:bCs/>
          <w:iCs/>
          <w:sz w:val="22"/>
          <w:szCs w:val="22"/>
        </w:rPr>
        <w:t>)</w:t>
      </w:r>
      <w:r w:rsidR="006F33E8" w:rsidRPr="00D16250">
        <w:rPr>
          <w:bCs/>
          <w:iCs/>
          <w:sz w:val="22"/>
          <w:szCs w:val="22"/>
        </w:rPr>
        <w:t>.</w:t>
      </w:r>
    </w:p>
    <w:p w14:paraId="56919680" w14:textId="77777777" w:rsidR="00093B0A" w:rsidRPr="00D16250" w:rsidRDefault="00093B0A" w:rsidP="00232E3A">
      <w:pPr>
        <w:pStyle w:val="ListAlpha1"/>
        <w:numPr>
          <w:ilvl w:val="0"/>
          <w:numId w:val="0"/>
        </w:numPr>
        <w:spacing w:before="120" w:after="120" w:line="240" w:lineRule="auto"/>
        <w:ind w:left="720"/>
        <w:rPr>
          <w:b/>
          <w:bCs/>
          <w:lang w:val="ru-RU"/>
        </w:rPr>
      </w:pPr>
      <w:r w:rsidRPr="00D16250">
        <w:rPr>
          <w:lang w:val="ru-RU"/>
        </w:rPr>
        <w:t>Сведения в отношении наименований, местонахождений, лицензий и других реквизитов обществ (организаций), указанных в Изменениях, представлены в соответствии с действующими на момент утверждения Изменений редакциями учредительных/уставных документов и/или других соответствующих документов</w:t>
      </w:r>
      <w:r w:rsidRPr="00D16250">
        <w:rPr>
          <w:rFonts w:eastAsia="MS Mincho"/>
          <w:b/>
          <w:bCs/>
          <w:i/>
          <w:iCs/>
          <w:lang w:val="ru-RU"/>
        </w:rPr>
        <w:t xml:space="preserve"> </w:t>
      </w:r>
      <w:r w:rsidRPr="00D16250">
        <w:rPr>
          <w:lang w:val="ru-RU"/>
        </w:rPr>
        <w:t>соответствующих обществ (организаций). В случае изменения наименования, местонахождения, лицензий и других реквизитов обществ (организаций), указанных в Изменениях, данную информацию следует читать с учетом соответствующих изменений.</w:t>
      </w:r>
    </w:p>
    <w:p w14:paraId="64016BA1" w14:textId="3E07F5A4" w:rsidR="00093B0A" w:rsidRPr="00D16250" w:rsidRDefault="00093B0A" w:rsidP="00232E3A">
      <w:pPr>
        <w:pStyle w:val="af4"/>
        <w:widowControl w:val="0"/>
        <w:numPr>
          <w:ilvl w:val="0"/>
          <w:numId w:val="1"/>
        </w:numPr>
        <w:tabs>
          <w:tab w:val="left" w:pos="323"/>
        </w:tabs>
        <w:adjustRightInd w:val="0"/>
        <w:spacing w:before="120" w:after="120"/>
        <w:jc w:val="both"/>
        <w:rPr>
          <w:rFonts w:eastAsia="MS Mincho"/>
          <w:b/>
          <w:bCs/>
          <w:i/>
          <w:iCs/>
          <w:sz w:val="22"/>
          <w:szCs w:val="22"/>
        </w:rPr>
      </w:pPr>
      <w:r w:rsidRPr="00D16250">
        <w:rPr>
          <w:bCs/>
          <w:iCs/>
          <w:sz w:val="22"/>
          <w:szCs w:val="22"/>
        </w:rPr>
        <w:t>По тексту Решения о выпуске облигаций и Образца сертификата Облигаций</w:t>
      </w:r>
      <w:r w:rsidR="00E97797" w:rsidRPr="00D16250">
        <w:rPr>
          <w:bCs/>
          <w:iCs/>
          <w:sz w:val="22"/>
          <w:szCs w:val="22"/>
        </w:rPr>
        <w:t xml:space="preserve"> класса «А»</w:t>
      </w:r>
      <w:r w:rsidRPr="00D16250">
        <w:rPr>
          <w:bCs/>
          <w:iCs/>
          <w:sz w:val="22"/>
          <w:szCs w:val="22"/>
        </w:rPr>
        <w:t xml:space="preserve"> (Приложение № 1 к Решению о выпуске </w:t>
      </w:r>
      <w:r w:rsidR="00E97797" w:rsidRPr="00D16250">
        <w:rPr>
          <w:bCs/>
          <w:iCs/>
          <w:sz w:val="22"/>
          <w:szCs w:val="22"/>
        </w:rPr>
        <w:t>облигаций</w:t>
      </w:r>
      <w:r w:rsidRPr="00D16250">
        <w:rPr>
          <w:bCs/>
          <w:iCs/>
          <w:sz w:val="22"/>
          <w:szCs w:val="22"/>
        </w:rPr>
        <w:t>), словосочетание «</w:t>
      </w:r>
      <w:r w:rsidRPr="00D16250">
        <w:rPr>
          <w:rFonts w:eastAsia="MS Mincho"/>
          <w:b/>
          <w:bCs/>
          <w:i/>
          <w:iCs/>
          <w:sz w:val="22"/>
          <w:szCs w:val="22"/>
        </w:rPr>
        <w:t xml:space="preserve">Небанковская кредитная организация закрытое акционерное общество «Национальный расчетный депозитарий»» </w:t>
      </w:r>
      <w:r w:rsidRPr="00D16250">
        <w:rPr>
          <w:rFonts w:eastAsia="MS Mincho"/>
          <w:bCs/>
          <w:iCs/>
          <w:sz w:val="22"/>
          <w:szCs w:val="22"/>
        </w:rPr>
        <w:t>в соответствующем падеже заменить на словосочетание</w:t>
      </w:r>
      <w:r w:rsidRPr="00D16250">
        <w:rPr>
          <w:rFonts w:eastAsia="MS Mincho"/>
          <w:b/>
          <w:bCs/>
          <w:i/>
          <w:iCs/>
          <w:sz w:val="22"/>
          <w:szCs w:val="22"/>
        </w:rPr>
        <w:t xml:space="preserve"> «Небанковская кредитная организация акционерное общество «Национальный расчетный депозитарий»» в соответствующем падеже.</w:t>
      </w:r>
    </w:p>
    <w:p w14:paraId="258AF102" w14:textId="52677862" w:rsidR="00093B0A" w:rsidRPr="00D16250" w:rsidRDefault="00093B0A" w:rsidP="00232E3A">
      <w:pPr>
        <w:pStyle w:val="af4"/>
        <w:widowControl w:val="0"/>
        <w:numPr>
          <w:ilvl w:val="0"/>
          <w:numId w:val="1"/>
        </w:numPr>
        <w:tabs>
          <w:tab w:val="left" w:pos="323"/>
        </w:tabs>
        <w:adjustRightInd w:val="0"/>
        <w:spacing w:before="120" w:after="120"/>
        <w:jc w:val="both"/>
        <w:rPr>
          <w:rFonts w:eastAsia="MS Mincho"/>
          <w:b/>
          <w:bCs/>
          <w:i/>
          <w:iCs/>
          <w:sz w:val="22"/>
          <w:szCs w:val="22"/>
        </w:rPr>
      </w:pPr>
      <w:r w:rsidRPr="00D16250">
        <w:rPr>
          <w:bCs/>
          <w:iCs/>
          <w:sz w:val="22"/>
          <w:szCs w:val="22"/>
        </w:rPr>
        <w:t xml:space="preserve">По тексту Решения о выпуске </w:t>
      </w:r>
      <w:r w:rsidR="00E97797" w:rsidRPr="00D16250">
        <w:rPr>
          <w:bCs/>
          <w:iCs/>
          <w:sz w:val="22"/>
          <w:szCs w:val="22"/>
        </w:rPr>
        <w:t>облигаций</w:t>
      </w:r>
      <w:r w:rsidRPr="00D16250">
        <w:rPr>
          <w:bCs/>
          <w:iCs/>
          <w:sz w:val="22"/>
          <w:szCs w:val="22"/>
        </w:rPr>
        <w:t xml:space="preserve"> и Образца сертификата Облигаций</w:t>
      </w:r>
      <w:r w:rsidR="00E97797" w:rsidRPr="00D16250">
        <w:rPr>
          <w:bCs/>
          <w:iCs/>
          <w:sz w:val="22"/>
          <w:szCs w:val="22"/>
        </w:rPr>
        <w:t xml:space="preserve"> класса «А»</w:t>
      </w:r>
      <w:r w:rsidRPr="00D16250">
        <w:rPr>
          <w:bCs/>
          <w:iCs/>
          <w:sz w:val="22"/>
          <w:szCs w:val="22"/>
        </w:rPr>
        <w:t xml:space="preserve"> (Приложение № 1 к Решению о выпуске </w:t>
      </w:r>
      <w:r w:rsidR="00E97797" w:rsidRPr="00D16250">
        <w:rPr>
          <w:bCs/>
          <w:iCs/>
          <w:sz w:val="22"/>
          <w:szCs w:val="22"/>
        </w:rPr>
        <w:t>облигаций</w:t>
      </w:r>
      <w:r w:rsidRPr="00D16250">
        <w:rPr>
          <w:bCs/>
          <w:iCs/>
          <w:sz w:val="22"/>
          <w:szCs w:val="22"/>
        </w:rPr>
        <w:t xml:space="preserve">) словосочетание </w:t>
      </w:r>
      <w:r w:rsidRPr="00D16250">
        <w:rPr>
          <w:rFonts w:eastAsia="MS Mincho"/>
          <w:b/>
          <w:bCs/>
          <w:i/>
          <w:iCs/>
          <w:sz w:val="22"/>
          <w:szCs w:val="22"/>
        </w:rPr>
        <w:t xml:space="preserve">«НКО ЗАО НРД» </w:t>
      </w:r>
      <w:r w:rsidRPr="00D16250">
        <w:rPr>
          <w:rFonts w:eastAsia="MS Mincho"/>
          <w:bCs/>
          <w:iCs/>
          <w:sz w:val="22"/>
          <w:szCs w:val="22"/>
        </w:rPr>
        <w:t>заменить на словосочетание</w:t>
      </w:r>
      <w:r w:rsidRPr="00D16250">
        <w:rPr>
          <w:rFonts w:eastAsia="MS Mincho"/>
          <w:b/>
          <w:bCs/>
          <w:i/>
          <w:iCs/>
          <w:sz w:val="22"/>
          <w:szCs w:val="22"/>
        </w:rPr>
        <w:t xml:space="preserve"> «НКО АО НРД».</w:t>
      </w:r>
    </w:p>
    <w:p w14:paraId="48B56014" w14:textId="1AA53924" w:rsidR="00B909DB" w:rsidRPr="00D16250" w:rsidRDefault="00B909DB" w:rsidP="00232E3A">
      <w:pPr>
        <w:pStyle w:val="af4"/>
        <w:widowControl w:val="0"/>
        <w:numPr>
          <w:ilvl w:val="0"/>
          <w:numId w:val="1"/>
        </w:numPr>
        <w:tabs>
          <w:tab w:val="left" w:pos="323"/>
        </w:tabs>
        <w:adjustRightInd w:val="0"/>
        <w:spacing w:before="120" w:after="120"/>
        <w:jc w:val="both"/>
        <w:rPr>
          <w:rFonts w:eastAsia="MS Mincho"/>
          <w:b/>
          <w:bCs/>
          <w:i/>
          <w:iCs/>
          <w:sz w:val="22"/>
          <w:szCs w:val="22"/>
        </w:rPr>
      </w:pPr>
      <w:r w:rsidRPr="00D16250">
        <w:rPr>
          <w:bCs/>
          <w:iCs/>
          <w:sz w:val="22"/>
          <w:szCs w:val="22"/>
        </w:rPr>
        <w:t xml:space="preserve">По тексту Решения о выпуске облигаций и Образца сертификата Облигаций класса «А» (Приложение № 1 к Решению о выпуске облигаций) словосочетание </w:t>
      </w:r>
      <w:r w:rsidRPr="00D16250">
        <w:rPr>
          <w:rFonts w:eastAsia="MS Mincho"/>
          <w:b/>
          <w:bCs/>
          <w:i/>
          <w:iCs/>
          <w:sz w:val="22"/>
          <w:szCs w:val="22"/>
        </w:rPr>
        <w:t xml:space="preserve">«Банк </w:t>
      </w:r>
      <w:r w:rsidRPr="00D16250">
        <w:rPr>
          <w:b/>
          <w:i/>
          <w:sz w:val="22"/>
          <w:szCs w:val="22"/>
        </w:rPr>
        <w:t>ВТБ 24 (закрытое акционерное общество)</w:t>
      </w:r>
      <w:r w:rsidRPr="00D16250">
        <w:rPr>
          <w:rFonts w:eastAsia="MS Mincho"/>
          <w:b/>
          <w:bCs/>
          <w:i/>
          <w:iCs/>
          <w:sz w:val="22"/>
          <w:szCs w:val="22"/>
        </w:rPr>
        <w:t xml:space="preserve">» </w:t>
      </w:r>
      <w:r w:rsidRPr="00D16250">
        <w:rPr>
          <w:rFonts w:eastAsia="MS Mincho"/>
          <w:bCs/>
          <w:iCs/>
          <w:sz w:val="22"/>
          <w:szCs w:val="22"/>
        </w:rPr>
        <w:t>заменить на словосочетание</w:t>
      </w:r>
      <w:r w:rsidRPr="00D16250">
        <w:rPr>
          <w:rFonts w:eastAsia="MS Mincho"/>
          <w:b/>
          <w:bCs/>
          <w:i/>
          <w:iCs/>
          <w:sz w:val="22"/>
          <w:szCs w:val="22"/>
        </w:rPr>
        <w:t xml:space="preserve"> «Банк </w:t>
      </w:r>
      <w:r w:rsidRPr="00D16250">
        <w:rPr>
          <w:b/>
          <w:i/>
          <w:sz w:val="22"/>
          <w:szCs w:val="22"/>
        </w:rPr>
        <w:t>ВТБ 24 (публичное акционерное общество)</w:t>
      </w:r>
      <w:r w:rsidRPr="00D16250">
        <w:rPr>
          <w:rFonts w:eastAsia="MS Mincho"/>
          <w:b/>
          <w:bCs/>
          <w:i/>
          <w:iCs/>
          <w:sz w:val="22"/>
          <w:szCs w:val="22"/>
        </w:rPr>
        <w:t>».</w:t>
      </w:r>
    </w:p>
    <w:p w14:paraId="7F46AA3E" w14:textId="57B041CA" w:rsidR="00B909DB" w:rsidRPr="00D16250" w:rsidRDefault="00B909DB" w:rsidP="00232E3A">
      <w:pPr>
        <w:pStyle w:val="af4"/>
        <w:widowControl w:val="0"/>
        <w:numPr>
          <w:ilvl w:val="0"/>
          <w:numId w:val="1"/>
        </w:numPr>
        <w:tabs>
          <w:tab w:val="left" w:pos="323"/>
        </w:tabs>
        <w:adjustRightInd w:val="0"/>
        <w:spacing w:before="120" w:after="120"/>
        <w:jc w:val="both"/>
        <w:rPr>
          <w:rFonts w:eastAsia="MS Mincho"/>
          <w:b/>
          <w:bCs/>
          <w:i/>
          <w:iCs/>
          <w:sz w:val="22"/>
          <w:szCs w:val="22"/>
        </w:rPr>
      </w:pPr>
      <w:r w:rsidRPr="00D16250">
        <w:rPr>
          <w:bCs/>
          <w:iCs/>
          <w:sz w:val="22"/>
          <w:szCs w:val="22"/>
        </w:rPr>
        <w:t xml:space="preserve">По тексту Решения о выпуске облигаций и Образца сертификата Облигаций класса «А» (Приложение № 1 к Решению о выпуске облигаций) словосочетание </w:t>
      </w:r>
      <w:r w:rsidRPr="00D16250">
        <w:rPr>
          <w:rFonts w:eastAsia="MS Mincho"/>
          <w:b/>
          <w:bCs/>
          <w:i/>
          <w:iCs/>
          <w:sz w:val="22"/>
          <w:szCs w:val="22"/>
        </w:rPr>
        <w:t>«</w:t>
      </w:r>
      <w:r w:rsidRPr="00D16250">
        <w:rPr>
          <w:b/>
          <w:i/>
          <w:sz w:val="22"/>
          <w:szCs w:val="22"/>
        </w:rPr>
        <w:t>ВТБ 24 (</w:t>
      </w:r>
      <w:r w:rsidR="00685C29" w:rsidRPr="00D16250">
        <w:rPr>
          <w:b/>
          <w:i/>
          <w:sz w:val="22"/>
          <w:szCs w:val="22"/>
        </w:rPr>
        <w:t>З</w:t>
      </w:r>
      <w:r w:rsidRPr="00D16250">
        <w:rPr>
          <w:b/>
          <w:i/>
          <w:sz w:val="22"/>
          <w:szCs w:val="22"/>
        </w:rPr>
        <w:t>АО)</w:t>
      </w:r>
      <w:r w:rsidRPr="00D16250">
        <w:rPr>
          <w:rFonts w:eastAsia="MS Mincho"/>
          <w:b/>
          <w:bCs/>
          <w:i/>
          <w:iCs/>
          <w:sz w:val="22"/>
          <w:szCs w:val="22"/>
        </w:rPr>
        <w:t xml:space="preserve">» </w:t>
      </w:r>
      <w:r w:rsidRPr="00D16250">
        <w:rPr>
          <w:rFonts w:eastAsia="MS Mincho"/>
          <w:bCs/>
          <w:iCs/>
          <w:sz w:val="22"/>
          <w:szCs w:val="22"/>
        </w:rPr>
        <w:t>заменить на словосочетание</w:t>
      </w:r>
      <w:r w:rsidRPr="00D16250">
        <w:rPr>
          <w:rFonts w:eastAsia="MS Mincho"/>
          <w:b/>
          <w:bCs/>
          <w:i/>
          <w:iCs/>
          <w:sz w:val="22"/>
          <w:szCs w:val="22"/>
        </w:rPr>
        <w:t xml:space="preserve"> «</w:t>
      </w:r>
      <w:r w:rsidRPr="00D16250">
        <w:rPr>
          <w:b/>
          <w:i/>
          <w:sz w:val="22"/>
          <w:szCs w:val="22"/>
        </w:rPr>
        <w:t>ВТБ 24 (ПАО)</w:t>
      </w:r>
      <w:r w:rsidRPr="00D16250">
        <w:rPr>
          <w:rFonts w:eastAsia="MS Mincho"/>
          <w:b/>
          <w:bCs/>
          <w:i/>
          <w:iCs/>
          <w:sz w:val="22"/>
          <w:szCs w:val="22"/>
        </w:rPr>
        <w:t>».</w:t>
      </w:r>
    </w:p>
    <w:p w14:paraId="61F66ECC" w14:textId="27299377" w:rsidR="00266977" w:rsidRPr="00D16250" w:rsidRDefault="00266977" w:rsidP="00232E3A">
      <w:pPr>
        <w:pStyle w:val="af4"/>
        <w:widowControl w:val="0"/>
        <w:numPr>
          <w:ilvl w:val="0"/>
          <w:numId w:val="1"/>
        </w:numPr>
        <w:tabs>
          <w:tab w:val="left" w:pos="323"/>
        </w:tabs>
        <w:adjustRightInd w:val="0"/>
        <w:spacing w:before="120" w:after="120"/>
        <w:jc w:val="both"/>
        <w:rPr>
          <w:bCs/>
          <w:iCs/>
          <w:sz w:val="22"/>
          <w:szCs w:val="22"/>
        </w:rPr>
      </w:pPr>
      <w:r w:rsidRPr="00D16250">
        <w:rPr>
          <w:bCs/>
          <w:iCs/>
          <w:sz w:val="22"/>
          <w:szCs w:val="22"/>
        </w:rPr>
        <w:t>Изменить шестой абзац раздела 3 «Сведения об обязательном централизованном хранении» Ре</w:t>
      </w:r>
      <w:r w:rsidR="00B005C7" w:rsidRPr="00D16250">
        <w:rPr>
          <w:bCs/>
          <w:iCs/>
          <w:sz w:val="22"/>
          <w:szCs w:val="22"/>
        </w:rPr>
        <w:t>шения о выпуске облигаций</w:t>
      </w:r>
      <w:r w:rsidRPr="00D16250">
        <w:rPr>
          <w:bCs/>
          <w:iCs/>
          <w:sz w:val="22"/>
          <w:szCs w:val="22"/>
        </w:rPr>
        <w:t>:</w:t>
      </w:r>
    </w:p>
    <w:p w14:paraId="033B74CB" w14:textId="438CE147" w:rsidR="00266977" w:rsidRPr="00D16250" w:rsidRDefault="00266977" w:rsidP="00232E3A">
      <w:pPr>
        <w:pStyle w:val="af4"/>
        <w:widowControl w:val="0"/>
        <w:tabs>
          <w:tab w:val="left" w:pos="323"/>
        </w:tabs>
        <w:adjustRightInd w:val="0"/>
        <w:spacing w:before="120" w:after="120"/>
        <w:jc w:val="both"/>
        <w:rPr>
          <w:sz w:val="22"/>
          <w:szCs w:val="22"/>
        </w:rPr>
      </w:pPr>
      <w:r w:rsidRPr="00D16250">
        <w:rPr>
          <w:sz w:val="22"/>
          <w:szCs w:val="22"/>
        </w:rPr>
        <w:t xml:space="preserve">Текст изменяемой редакции шестого абзаца раздела 3 «Сведения об обязательном централизованном хранении» Решения о выпуске </w:t>
      </w:r>
      <w:r w:rsidR="00B2694C" w:rsidRPr="00D16250">
        <w:rPr>
          <w:sz w:val="22"/>
          <w:szCs w:val="22"/>
        </w:rPr>
        <w:t>облигаций</w:t>
      </w:r>
      <w:r w:rsidRPr="00D16250">
        <w:rPr>
          <w:sz w:val="22"/>
          <w:szCs w:val="22"/>
        </w:rPr>
        <w:t>:</w:t>
      </w:r>
    </w:p>
    <w:p w14:paraId="6BA733C7" w14:textId="28FAFF9C" w:rsidR="00266977" w:rsidRPr="00D16250" w:rsidRDefault="00266977" w:rsidP="00232E3A">
      <w:pPr>
        <w:widowControl w:val="0"/>
        <w:adjustRightInd w:val="0"/>
        <w:spacing w:before="120" w:after="120"/>
        <w:jc w:val="both"/>
        <w:rPr>
          <w:b/>
          <w:i/>
          <w:sz w:val="22"/>
          <w:szCs w:val="22"/>
        </w:rPr>
      </w:pPr>
      <w:r w:rsidRPr="00D16250">
        <w:rPr>
          <w:b/>
          <w:i/>
          <w:sz w:val="22"/>
          <w:szCs w:val="22"/>
        </w:rPr>
        <w:t>«Номер лицензии профессионального участника рынка ценных бумаг на осуществление депозитарной деятельности: № 177-12042-000100»</w:t>
      </w:r>
      <w:r w:rsidR="00543F0F" w:rsidRPr="00D16250">
        <w:rPr>
          <w:b/>
          <w:i/>
          <w:sz w:val="22"/>
          <w:szCs w:val="22"/>
        </w:rPr>
        <w:t>.</w:t>
      </w:r>
      <w:r w:rsidRPr="00D16250">
        <w:rPr>
          <w:b/>
          <w:i/>
          <w:sz w:val="22"/>
          <w:szCs w:val="22"/>
        </w:rPr>
        <w:t xml:space="preserve"> </w:t>
      </w:r>
    </w:p>
    <w:p w14:paraId="45CD2F95" w14:textId="45A0F66A" w:rsidR="00266977" w:rsidRPr="00D16250" w:rsidRDefault="00266977" w:rsidP="00232E3A">
      <w:pPr>
        <w:pStyle w:val="af4"/>
        <w:widowControl w:val="0"/>
        <w:tabs>
          <w:tab w:val="left" w:pos="323"/>
        </w:tabs>
        <w:adjustRightInd w:val="0"/>
        <w:spacing w:before="120" w:after="120"/>
        <w:jc w:val="both"/>
        <w:rPr>
          <w:sz w:val="22"/>
          <w:szCs w:val="22"/>
        </w:rPr>
      </w:pPr>
      <w:r w:rsidRPr="00D16250">
        <w:rPr>
          <w:sz w:val="22"/>
          <w:szCs w:val="22"/>
        </w:rPr>
        <w:t xml:space="preserve">Текст новой редакции шестого абзаца раздела 3 «Сведения об обязательном централизованном хранении» Решения о выпуске </w:t>
      </w:r>
      <w:r w:rsidR="00B005C7" w:rsidRPr="00D16250">
        <w:rPr>
          <w:sz w:val="22"/>
          <w:szCs w:val="22"/>
        </w:rPr>
        <w:t>облигаций</w:t>
      </w:r>
      <w:r w:rsidRPr="00D16250">
        <w:rPr>
          <w:sz w:val="22"/>
          <w:szCs w:val="22"/>
        </w:rPr>
        <w:t>:</w:t>
      </w:r>
    </w:p>
    <w:p w14:paraId="5ABCB6A3" w14:textId="41E929F2" w:rsidR="00266977" w:rsidRPr="00D16250" w:rsidRDefault="00266977" w:rsidP="00232E3A">
      <w:pPr>
        <w:widowControl w:val="0"/>
        <w:tabs>
          <w:tab w:val="left" w:pos="323"/>
        </w:tabs>
        <w:adjustRightInd w:val="0"/>
        <w:spacing w:before="120" w:after="120"/>
        <w:jc w:val="both"/>
        <w:rPr>
          <w:b/>
          <w:i/>
          <w:sz w:val="22"/>
          <w:szCs w:val="22"/>
        </w:rPr>
      </w:pPr>
      <w:r w:rsidRPr="00D16250">
        <w:rPr>
          <w:b/>
          <w:i/>
          <w:sz w:val="22"/>
          <w:szCs w:val="22"/>
        </w:rPr>
        <w:t>«Номер лицензии профессионального участника рынка ценных бумаг на осуществление депозитарной деятельности: № 045-12042-000100»</w:t>
      </w:r>
      <w:r w:rsidR="00543F0F" w:rsidRPr="00D16250">
        <w:rPr>
          <w:b/>
          <w:i/>
          <w:sz w:val="22"/>
          <w:szCs w:val="22"/>
        </w:rPr>
        <w:t>.</w:t>
      </w:r>
    </w:p>
    <w:p w14:paraId="73EBF3B2" w14:textId="3ADC980E" w:rsidR="007C5947" w:rsidRPr="00D16250" w:rsidRDefault="007C5947" w:rsidP="007C5947">
      <w:pPr>
        <w:numPr>
          <w:ilvl w:val="0"/>
          <w:numId w:val="1"/>
        </w:numPr>
        <w:spacing w:before="120" w:after="120"/>
        <w:jc w:val="both"/>
        <w:rPr>
          <w:sz w:val="22"/>
          <w:szCs w:val="22"/>
        </w:rPr>
      </w:pPr>
      <w:r w:rsidRPr="00D16250">
        <w:rPr>
          <w:sz w:val="22"/>
          <w:szCs w:val="22"/>
        </w:rPr>
        <w:t>Изменить абзацы со сто двадцать восьмого по сто тридцатый пункта 9.5 «</w:t>
      </w:r>
      <w:r w:rsidRPr="00D16250">
        <w:rPr>
          <w:bCs/>
          <w:iCs/>
          <w:sz w:val="22"/>
          <w:szCs w:val="22"/>
          <w:lang w:eastAsia="en-GB"/>
        </w:rPr>
        <w:t>Порядок и условия досрочного погашения облигаций</w:t>
      </w:r>
      <w:r w:rsidRPr="00D16250">
        <w:rPr>
          <w:sz w:val="22"/>
          <w:szCs w:val="22"/>
        </w:rPr>
        <w:t xml:space="preserve">» </w:t>
      </w:r>
      <w:r w:rsidRPr="00D16250">
        <w:rPr>
          <w:bCs/>
          <w:iCs/>
          <w:sz w:val="22"/>
          <w:szCs w:val="22"/>
        </w:rPr>
        <w:t>раздела 9 «</w:t>
      </w:r>
      <w:r w:rsidRPr="00D16250">
        <w:rPr>
          <w:bCs/>
          <w:sz w:val="22"/>
          <w:szCs w:val="22"/>
        </w:rPr>
        <w:t>Порядок и условия погашения и выплаты доходов по облигациям</w:t>
      </w:r>
      <w:r w:rsidRPr="00D16250">
        <w:rPr>
          <w:bCs/>
          <w:iCs/>
          <w:sz w:val="22"/>
          <w:szCs w:val="22"/>
        </w:rPr>
        <w:t>» Решения о выпуске облигаций.</w:t>
      </w:r>
      <w:r w:rsidRPr="00D16250">
        <w:rPr>
          <w:sz w:val="22"/>
          <w:szCs w:val="22"/>
        </w:rPr>
        <w:t xml:space="preserve"> </w:t>
      </w:r>
    </w:p>
    <w:p w14:paraId="3DF0E1E2" w14:textId="64B5D96E" w:rsidR="007C5947" w:rsidRPr="00D16250" w:rsidRDefault="007C5947" w:rsidP="007C5947">
      <w:pPr>
        <w:spacing w:before="120" w:after="120"/>
        <w:ind w:left="720"/>
        <w:jc w:val="both"/>
        <w:rPr>
          <w:bCs/>
          <w:iCs/>
          <w:sz w:val="22"/>
          <w:szCs w:val="22"/>
        </w:rPr>
      </w:pPr>
      <w:r w:rsidRPr="00D16250">
        <w:rPr>
          <w:sz w:val="22"/>
          <w:szCs w:val="22"/>
        </w:rPr>
        <w:t>Текст изменяемой редакции абзацев со сто двадцать восьмого по сто тридцатый пункта 9.5 «</w:t>
      </w:r>
      <w:r w:rsidRPr="00D16250">
        <w:rPr>
          <w:bCs/>
          <w:iCs/>
          <w:sz w:val="22"/>
          <w:szCs w:val="22"/>
          <w:lang w:eastAsia="en-GB"/>
        </w:rPr>
        <w:t>Порядок и условия досрочного погашения облигаций</w:t>
      </w:r>
      <w:r w:rsidRPr="00D16250">
        <w:rPr>
          <w:sz w:val="22"/>
          <w:szCs w:val="22"/>
        </w:rPr>
        <w:t xml:space="preserve">» </w:t>
      </w:r>
      <w:r w:rsidRPr="00D16250">
        <w:rPr>
          <w:bCs/>
          <w:iCs/>
          <w:sz w:val="22"/>
          <w:szCs w:val="22"/>
        </w:rPr>
        <w:t>раздела 9 «</w:t>
      </w:r>
      <w:r w:rsidRPr="00D16250">
        <w:rPr>
          <w:bCs/>
          <w:sz w:val="22"/>
          <w:szCs w:val="22"/>
        </w:rPr>
        <w:t>Порядок и условия погашения и выплаты доходов по облигациям</w:t>
      </w:r>
      <w:r w:rsidRPr="00D16250">
        <w:rPr>
          <w:bCs/>
          <w:iCs/>
          <w:sz w:val="22"/>
          <w:szCs w:val="22"/>
        </w:rPr>
        <w:t>» Решения о выпуске облигаций:</w:t>
      </w:r>
    </w:p>
    <w:p w14:paraId="09F77977" w14:textId="77777777" w:rsidR="007C5947" w:rsidRPr="00D16250" w:rsidRDefault="007C5947" w:rsidP="00E01A82">
      <w:pPr>
        <w:autoSpaceDE/>
        <w:autoSpaceDN/>
        <w:spacing w:after="120"/>
        <w:jc w:val="both"/>
        <w:rPr>
          <w:b/>
          <w:i/>
          <w:sz w:val="22"/>
          <w:szCs w:val="22"/>
          <w:lang w:eastAsia="en-GB"/>
        </w:rPr>
      </w:pPr>
      <w:r w:rsidRPr="00D16250">
        <w:rPr>
          <w:b/>
          <w:i/>
          <w:sz w:val="22"/>
          <w:szCs w:val="22"/>
        </w:rPr>
        <w:t>«</w:t>
      </w:r>
      <w:r w:rsidRPr="00D16250">
        <w:rPr>
          <w:b/>
          <w:i/>
          <w:sz w:val="22"/>
          <w:szCs w:val="22"/>
          <w:lang w:eastAsia="en-GB"/>
        </w:rPr>
        <w:t>Эмитент должен принять решение об осуществлении досрочного погашения Облигаций не позднее, чем за 15 (пятнадцать) рабочих дней до соответствующей Даты выплаты, и осуществить раскрытие информации о досрочном погашении Облигаций по усмотрению Эмитента в порядке и сроки, указанные в настоящем пункте и п. 11 Решения о выпуске облигаций.</w:t>
      </w:r>
    </w:p>
    <w:p w14:paraId="75FB893E" w14:textId="77777777" w:rsidR="007C5947" w:rsidRPr="00D16250" w:rsidRDefault="007C5947" w:rsidP="00E01A82">
      <w:pPr>
        <w:autoSpaceDE/>
        <w:autoSpaceDN/>
        <w:spacing w:after="120"/>
        <w:jc w:val="both"/>
        <w:rPr>
          <w:i/>
          <w:iCs/>
          <w:sz w:val="22"/>
          <w:szCs w:val="22"/>
          <w:lang w:eastAsia="en-GB"/>
        </w:rPr>
      </w:pPr>
      <w:bookmarkStart w:id="5" w:name="_DV_M448"/>
      <w:bookmarkStart w:id="6" w:name="_DV_M449"/>
      <w:bookmarkStart w:id="7" w:name="_DV_M451"/>
      <w:bookmarkStart w:id="8" w:name="_DV_M453"/>
      <w:bookmarkStart w:id="9" w:name="_DV_M456"/>
      <w:bookmarkStart w:id="10" w:name="_DV_M457"/>
      <w:bookmarkStart w:id="11" w:name="_DV_M458"/>
      <w:bookmarkStart w:id="12" w:name="_DV_M461"/>
      <w:bookmarkEnd w:id="5"/>
      <w:bookmarkEnd w:id="6"/>
      <w:bookmarkEnd w:id="7"/>
      <w:bookmarkEnd w:id="8"/>
      <w:bookmarkEnd w:id="9"/>
      <w:bookmarkEnd w:id="10"/>
      <w:bookmarkEnd w:id="11"/>
      <w:bookmarkEnd w:id="12"/>
      <w:r w:rsidRPr="00D16250">
        <w:rPr>
          <w:i/>
          <w:iCs/>
          <w:sz w:val="22"/>
          <w:szCs w:val="22"/>
          <w:lang w:eastAsia="en-GB"/>
        </w:rPr>
        <w:t>Даты, в которые возможно досрочное погашение Облигаций по усмотрению Эмитента:</w:t>
      </w:r>
    </w:p>
    <w:p w14:paraId="42B0864A" w14:textId="3263575D" w:rsidR="007C5947" w:rsidRPr="00D16250" w:rsidRDefault="007C5947" w:rsidP="00E01A82">
      <w:pPr>
        <w:autoSpaceDE/>
        <w:autoSpaceDN/>
        <w:spacing w:after="120"/>
        <w:jc w:val="both"/>
        <w:rPr>
          <w:b/>
          <w:i/>
          <w:sz w:val="22"/>
          <w:szCs w:val="22"/>
        </w:rPr>
      </w:pPr>
      <w:r w:rsidRPr="00D16250">
        <w:rPr>
          <w:b/>
          <w:i/>
          <w:sz w:val="22"/>
          <w:szCs w:val="22"/>
          <w:lang w:eastAsia="en-GB"/>
        </w:rPr>
        <w:t>Эмитент имеет право осуществить досрочное погашение Облигаций только в Даты выплаты, указанные в п. 9.2 Решения о выпуске облигаций.</w:t>
      </w:r>
      <w:r w:rsidRPr="00D16250">
        <w:rPr>
          <w:b/>
          <w:i/>
          <w:sz w:val="22"/>
          <w:szCs w:val="22"/>
        </w:rPr>
        <w:t>»</w:t>
      </w:r>
    </w:p>
    <w:p w14:paraId="091CA82B" w14:textId="0CDAB037" w:rsidR="007C5947" w:rsidRPr="00D16250" w:rsidRDefault="007C5947" w:rsidP="007C5947">
      <w:pPr>
        <w:spacing w:before="120" w:after="120"/>
        <w:ind w:left="720"/>
        <w:jc w:val="both"/>
        <w:rPr>
          <w:bCs/>
          <w:iCs/>
          <w:sz w:val="22"/>
          <w:szCs w:val="22"/>
        </w:rPr>
      </w:pPr>
      <w:r w:rsidRPr="00D16250">
        <w:rPr>
          <w:sz w:val="22"/>
          <w:szCs w:val="22"/>
        </w:rPr>
        <w:lastRenderedPageBreak/>
        <w:t>Текст новой редакции абзацев со сто двадцать восьмого по сто тридцатый пункта 9.5 «</w:t>
      </w:r>
      <w:r w:rsidRPr="00D16250">
        <w:rPr>
          <w:bCs/>
          <w:iCs/>
          <w:sz w:val="22"/>
          <w:szCs w:val="22"/>
          <w:lang w:eastAsia="en-GB"/>
        </w:rPr>
        <w:t>Порядок и условия досрочного погашения облигаций</w:t>
      </w:r>
      <w:r w:rsidRPr="00D16250">
        <w:rPr>
          <w:sz w:val="22"/>
          <w:szCs w:val="22"/>
        </w:rPr>
        <w:t xml:space="preserve">» </w:t>
      </w:r>
      <w:r w:rsidRPr="00D16250">
        <w:rPr>
          <w:bCs/>
          <w:iCs/>
          <w:sz w:val="22"/>
          <w:szCs w:val="22"/>
        </w:rPr>
        <w:t>раздела 9 «</w:t>
      </w:r>
      <w:r w:rsidRPr="00D16250">
        <w:rPr>
          <w:bCs/>
          <w:sz w:val="22"/>
          <w:szCs w:val="22"/>
        </w:rPr>
        <w:t>Порядок и условия погашения и выплаты доходов по облигациям</w:t>
      </w:r>
      <w:r w:rsidRPr="00D16250">
        <w:rPr>
          <w:bCs/>
          <w:iCs/>
          <w:sz w:val="22"/>
          <w:szCs w:val="22"/>
        </w:rPr>
        <w:t>» Решения о выпуске облигаций Решения о выпуске облигаций:</w:t>
      </w:r>
    </w:p>
    <w:p w14:paraId="14783406" w14:textId="71987A1A" w:rsidR="007C5947" w:rsidRPr="00D16250" w:rsidRDefault="007C5947" w:rsidP="00E01A82">
      <w:pPr>
        <w:autoSpaceDE/>
        <w:autoSpaceDN/>
        <w:spacing w:after="120"/>
        <w:jc w:val="both"/>
        <w:rPr>
          <w:b/>
          <w:i/>
          <w:sz w:val="22"/>
          <w:szCs w:val="22"/>
          <w:lang w:eastAsia="en-GB"/>
        </w:rPr>
      </w:pPr>
      <w:r w:rsidRPr="00D16250">
        <w:rPr>
          <w:b/>
          <w:i/>
          <w:sz w:val="22"/>
          <w:szCs w:val="22"/>
        </w:rPr>
        <w:t>«</w:t>
      </w:r>
      <w:r w:rsidRPr="00D16250">
        <w:rPr>
          <w:b/>
          <w:bCs/>
          <w:i/>
          <w:iCs/>
          <w:sz w:val="22"/>
          <w:szCs w:val="22"/>
        </w:rPr>
        <w:t xml:space="preserve">Также Эмитент вправе осуществить досрочное погашение Облигаций в любую дату, независимо от того является ли она Датой выплаты, после 01 октября 2017 года, при условии соблюдения требований по предварительному раскрытию информации о принятом Эмитентом решении об осуществлении досрочного погашения Облигаций. </w:t>
      </w:r>
      <w:r w:rsidRPr="00D16250">
        <w:rPr>
          <w:b/>
          <w:i/>
          <w:sz w:val="22"/>
          <w:szCs w:val="22"/>
          <w:lang w:eastAsia="en-GB"/>
        </w:rPr>
        <w:t>Эмитент должен принять решение об осуществлении досрочного погашения Облигаций не позднее, чем за 14 (четырнадцать) дней до соответствующей Даты выплаты или иной даты, в которую производится досрочное погашение Облигаций, и осуществить раскрытие информации о досрочном погашении Облигаций по усмотрению Эмитента в порядке и сроки, указанные в настоящем пункте и п. 11 Решения о выпуске облигаций.</w:t>
      </w:r>
    </w:p>
    <w:p w14:paraId="6270885E" w14:textId="77777777" w:rsidR="007C5947" w:rsidRPr="00D16250" w:rsidRDefault="007C5947" w:rsidP="00E01A82">
      <w:pPr>
        <w:autoSpaceDE/>
        <w:autoSpaceDN/>
        <w:spacing w:after="120"/>
        <w:jc w:val="both"/>
        <w:rPr>
          <w:i/>
          <w:iCs/>
          <w:sz w:val="22"/>
          <w:szCs w:val="22"/>
          <w:lang w:eastAsia="en-GB"/>
        </w:rPr>
      </w:pPr>
      <w:r w:rsidRPr="00D16250">
        <w:rPr>
          <w:i/>
          <w:iCs/>
          <w:sz w:val="22"/>
          <w:szCs w:val="22"/>
          <w:lang w:eastAsia="en-GB"/>
        </w:rPr>
        <w:t>Даты, в которые возможно досрочное погашение Облигаций по усмотрению Эмитента:</w:t>
      </w:r>
    </w:p>
    <w:p w14:paraId="122C7536" w14:textId="3B7C6A6A" w:rsidR="007C5947" w:rsidRPr="00D16250" w:rsidRDefault="00DE4DE2" w:rsidP="00E01A82">
      <w:pPr>
        <w:autoSpaceDE/>
        <w:autoSpaceDN/>
        <w:spacing w:after="120"/>
        <w:jc w:val="both"/>
        <w:rPr>
          <w:b/>
          <w:i/>
          <w:sz w:val="22"/>
          <w:szCs w:val="22"/>
        </w:rPr>
      </w:pPr>
      <w:r w:rsidRPr="00D16250">
        <w:rPr>
          <w:b/>
          <w:i/>
          <w:sz w:val="22"/>
          <w:szCs w:val="22"/>
          <w:lang w:eastAsia="en-GB"/>
        </w:rPr>
        <w:t>Эмитент имеет право осуществить досрочное погашение Облигаций в Даты выплаты, указанные в п. 9.2 Решения о выпуске облигаций,</w:t>
      </w:r>
      <w:r w:rsidRPr="00D16250">
        <w:rPr>
          <w:b/>
          <w:i/>
          <w:sz w:val="22"/>
          <w:szCs w:val="22"/>
        </w:rPr>
        <w:t xml:space="preserve"> а также в любую иную дату с соблюдением сроков принятия решения и раскрытия информации о досрочном погашении Облигаций по усмотрению Эмитента</w:t>
      </w:r>
      <w:r w:rsidRPr="00D16250">
        <w:rPr>
          <w:b/>
          <w:i/>
          <w:sz w:val="22"/>
          <w:szCs w:val="22"/>
          <w:lang w:eastAsia="en-GB"/>
        </w:rPr>
        <w:t>.</w:t>
      </w:r>
      <w:r w:rsidR="007C5947" w:rsidRPr="00D16250">
        <w:rPr>
          <w:b/>
          <w:i/>
          <w:sz w:val="22"/>
          <w:szCs w:val="22"/>
        </w:rPr>
        <w:t>»</w:t>
      </w:r>
    </w:p>
    <w:p w14:paraId="37CBB803" w14:textId="799B52C2" w:rsidR="00BA7CCC" w:rsidRPr="00D16250" w:rsidRDefault="00BA7CCC" w:rsidP="007C5947">
      <w:pPr>
        <w:numPr>
          <w:ilvl w:val="0"/>
          <w:numId w:val="1"/>
        </w:numPr>
        <w:spacing w:before="120" w:after="120"/>
        <w:jc w:val="both"/>
        <w:rPr>
          <w:sz w:val="22"/>
          <w:szCs w:val="22"/>
        </w:rPr>
      </w:pPr>
      <w:r w:rsidRPr="00D16250">
        <w:rPr>
          <w:sz w:val="22"/>
          <w:szCs w:val="22"/>
        </w:rPr>
        <w:t xml:space="preserve">Изменить </w:t>
      </w:r>
      <w:r w:rsidR="005D5FF7" w:rsidRPr="00D16250">
        <w:rPr>
          <w:sz w:val="22"/>
          <w:szCs w:val="22"/>
        </w:rPr>
        <w:t xml:space="preserve">абзацы </w:t>
      </w:r>
      <w:r w:rsidR="00F75818" w:rsidRPr="00D16250">
        <w:rPr>
          <w:sz w:val="22"/>
          <w:szCs w:val="22"/>
        </w:rPr>
        <w:t xml:space="preserve">сто </w:t>
      </w:r>
      <w:r w:rsidR="00E141CD" w:rsidRPr="00D16250">
        <w:rPr>
          <w:sz w:val="22"/>
          <w:szCs w:val="22"/>
        </w:rPr>
        <w:t xml:space="preserve">сорок </w:t>
      </w:r>
      <w:r w:rsidR="008C743F" w:rsidRPr="00D16250">
        <w:rPr>
          <w:sz w:val="22"/>
          <w:szCs w:val="22"/>
        </w:rPr>
        <w:t xml:space="preserve">второй </w:t>
      </w:r>
      <w:r w:rsidR="00E141CD" w:rsidRPr="00D16250">
        <w:rPr>
          <w:sz w:val="22"/>
          <w:szCs w:val="22"/>
        </w:rPr>
        <w:t xml:space="preserve">и сто сорок </w:t>
      </w:r>
      <w:r w:rsidR="008C743F" w:rsidRPr="00D16250">
        <w:rPr>
          <w:sz w:val="22"/>
          <w:szCs w:val="22"/>
        </w:rPr>
        <w:t>третий</w:t>
      </w:r>
      <w:r w:rsidR="00F75818" w:rsidRPr="00D16250">
        <w:rPr>
          <w:sz w:val="22"/>
          <w:szCs w:val="22"/>
        </w:rPr>
        <w:t xml:space="preserve"> пункт</w:t>
      </w:r>
      <w:r w:rsidR="00F80550" w:rsidRPr="00D16250">
        <w:rPr>
          <w:sz w:val="22"/>
          <w:szCs w:val="22"/>
        </w:rPr>
        <w:t>а</w:t>
      </w:r>
      <w:r w:rsidR="00F75818" w:rsidRPr="00D16250">
        <w:rPr>
          <w:sz w:val="22"/>
          <w:szCs w:val="22"/>
        </w:rPr>
        <w:t xml:space="preserve"> 9.5 «</w:t>
      </w:r>
      <w:r w:rsidR="00F75818" w:rsidRPr="00D16250">
        <w:rPr>
          <w:bCs/>
          <w:iCs/>
          <w:sz w:val="22"/>
          <w:szCs w:val="22"/>
          <w:lang w:eastAsia="en-GB"/>
        </w:rPr>
        <w:t>Порядок и условия досрочного погашения облигаций</w:t>
      </w:r>
      <w:r w:rsidR="00F75818" w:rsidRPr="00D16250">
        <w:rPr>
          <w:sz w:val="22"/>
          <w:szCs w:val="22"/>
        </w:rPr>
        <w:t xml:space="preserve">» </w:t>
      </w:r>
      <w:r w:rsidR="00F75818" w:rsidRPr="00D16250">
        <w:rPr>
          <w:bCs/>
          <w:iCs/>
          <w:sz w:val="22"/>
          <w:szCs w:val="22"/>
        </w:rPr>
        <w:t>раздела 9 «</w:t>
      </w:r>
      <w:r w:rsidR="00F75818" w:rsidRPr="00D16250">
        <w:rPr>
          <w:bCs/>
          <w:sz w:val="22"/>
          <w:szCs w:val="22"/>
        </w:rPr>
        <w:t>Порядок и условия погашения и выплаты доходов по облигациям</w:t>
      </w:r>
      <w:r w:rsidR="00F75818" w:rsidRPr="00D16250">
        <w:rPr>
          <w:bCs/>
          <w:iCs/>
          <w:sz w:val="22"/>
          <w:szCs w:val="22"/>
        </w:rPr>
        <w:t>»</w:t>
      </w:r>
      <w:r w:rsidR="009C1C3B" w:rsidRPr="00D16250">
        <w:rPr>
          <w:bCs/>
          <w:iCs/>
          <w:sz w:val="22"/>
          <w:szCs w:val="22"/>
        </w:rPr>
        <w:t xml:space="preserve"> Решения о выпуске облигаций.</w:t>
      </w:r>
      <w:r w:rsidR="009C1C3B" w:rsidRPr="00D16250">
        <w:rPr>
          <w:sz w:val="22"/>
          <w:szCs w:val="22"/>
        </w:rPr>
        <w:t xml:space="preserve"> </w:t>
      </w:r>
    </w:p>
    <w:p w14:paraId="1D5F2E99" w14:textId="0DC09ACB" w:rsidR="00BA7CCC" w:rsidRPr="00D16250" w:rsidRDefault="00BA7CCC" w:rsidP="00232E3A">
      <w:pPr>
        <w:spacing w:before="120" w:after="120"/>
        <w:ind w:left="720"/>
        <w:jc w:val="both"/>
        <w:rPr>
          <w:bCs/>
          <w:iCs/>
          <w:sz w:val="22"/>
          <w:szCs w:val="22"/>
        </w:rPr>
      </w:pPr>
      <w:r w:rsidRPr="00D16250">
        <w:rPr>
          <w:sz w:val="22"/>
          <w:szCs w:val="22"/>
        </w:rPr>
        <w:t xml:space="preserve">Текст изменяемой редакции </w:t>
      </w:r>
      <w:r w:rsidR="00994F54" w:rsidRPr="00D16250">
        <w:rPr>
          <w:sz w:val="22"/>
          <w:szCs w:val="22"/>
        </w:rPr>
        <w:t xml:space="preserve">абзацев </w:t>
      </w:r>
      <w:r w:rsidR="00E141CD" w:rsidRPr="00D16250">
        <w:rPr>
          <w:sz w:val="22"/>
          <w:szCs w:val="22"/>
        </w:rPr>
        <w:t>сто сорок</w:t>
      </w:r>
      <w:r w:rsidR="008C743F" w:rsidRPr="00D16250">
        <w:rPr>
          <w:sz w:val="22"/>
          <w:szCs w:val="22"/>
        </w:rPr>
        <w:t xml:space="preserve"> второго </w:t>
      </w:r>
      <w:r w:rsidR="00E141CD" w:rsidRPr="00D16250">
        <w:rPr>
          <w:sz w:val="22"/>
          <w:szCs w:val="22"/>
        </w:rPr>
        <w:t xml:space="preserve">и сто сорок </w:t>
      </w:r>
      <w:r w:rsidR="008C743F" w:rsidRPr="00D16250">
        <w:rPr>
          <w:sz w:val="22"/>
          <w:szCs w:val="22"/>
        </w:rPr>
        <w:t>третьего</w:t>
      </w:r>
      <w:r w:rsidR="00E141CD" w:rsidRPr="00D16250">
        <w:rPr>
          <w:sz w:val="22"/>
          <w:szCs w:val="22"/>
        </w:rPr>
        <w:t xml:space="preserve"> </w:t>
      </w:r>
      <w:r w:rsidR="00994F54" w:rsidRPr="00D16250">
        <w:rPr>
          <w:sz w:val="22"/>
          <w:szCs w:val="22"/>
        </w:rPr>
        <w:t>пункта 9.5 «</w:t>
      </w:r>
      <w:r w:rsidR="00F75818" w:rsidRPr="00D16250">
        <w:rPr>
          <w:bCs/>
          <w:iCs/>
          <w:sz w:val="22"/>
          <w:szCs w:val="22"/>
          <w:lang w:eastAsia="en-GB"/>
        </w:rPr>
        <w:t>Порядок и условия досрочного погашения облигаций</w:t>
      </w:r>
      <w:r w:rsidR="00994F54" w:rsidRPr="00D16250">
        <w:rPr>
          <w:sz w:val="22"/>
          <w:szCs w:val="22"/>
        </w:rPr>
        <w:t xml:space="preserve">» </w:t>
      </w:r>
      <w:r w:rsidR="00994F54" w:rsidRPr="00D16250">
        <w:rPr>
          <w:bCs/>
          <w:iCs/>
          <w:sz w:val="22"/>
          <w:szCs w:val="22"/>
        </w:rPr>
        <w:t>раздела 9 «</w:t>
      </w:r>
      <w:r w:rsidR="00F75818" w:rsidRPr="00D16250">
        <w:rPr>
          <w:bCs/>
          <w:sz w:val="22"/>
          <w:szCs w:val="22"/>
        </w:rPr>
        <w:t>Порядок и условия погашения и выплаты доходов по облигациям</w:t>
      </w:r>
      <w:r w:rsidR="00994F54" w:rsidRPr="00D16250">
        <w:rPr>
          <w:bCs/>
          <w:iCs/>
          <w:sz w:val="22"/>
          <w:szCs w:val="22"/>
        </w:rPr>
        <w:t>» Решения о выпуске облигаций:</w:t>
      </w:r>
    </w:p>
    <w:p w14:paraId="332BA157" w14:textId="77777777" w:rsidR="00E141CD" w:rsidRPr="00D16250" w:rsidRDefault="00F75818" w:rsidP="00E141CD">
      <w:pPr>
        <w:autoSpaceDE/>
        <w:autoSpaceDN/>
        <w:spacing w:after="120"/>
        <w:jc w:val="both"/>
        <w:rPr>
          <w:b/>
          <w:i/>
          <w:sz w:val="22"/>
          <w:szCs w:val="22"/>
          <w:lang w:eastAsia="en-GB"/>
        </w:rPr>
      </w:pPr>
      <w:r w:rsidRPr="00D16250">
        <w:rPr>
          <w:b/>
          <w:i/>
          <w:sz w:val="22"/>
          <w:szCs w:val="22"/>
        </w:rPr>
        <w:t>«</w:t>
      </w:r>
      <w:bookmarkStart w:id="13" w:name="OLE_LINK20"/>
      <w:r w:rsidR="00E141CD" w:rsidRPr="00D16250">
        <w:rPr>
          <w:b/>
          <w:i/>
          <w:sz w:val="22"/>
          <w:szCs w:val="22"/>
          <w:lang w:eastAsia="en-GB"/>
        </w:rPr>
        <w:t>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Дату выплаты, в которую осуществляется досрочное погашение Облигаций в соответствии с настоящим пунктом</w:t>
      </w:r>
      <w:r w:rsidR="00E141CD" w:rsidRPr="00D16250">
        <w:rPr>
          <w:rFonts w:eastAsia="SimSun"/>
          <w:b/>
          <w:i/>
          <w:sz w:val="22"/>
          <w:szCs w:val="22"/>
          <w:lang w:eastAsia="en-GB"/>
        </w:rPr>
        <w:t>, и накопленного процентного (купонного) дохода, 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(включительно), в которую осуществляется досрочное погашение Облигаций в соответствии с настоящим пунктом.</w:t>
      </w:r>
      <w:r w:rsidR="00E141CD" w:rsidRPr="00D16250">
        <w:rPr>
          <w:b/>
          <w:i/>
          <w:sz w:val="22"/>
          <w:szCs w:val="22"/>
          <w:lang w:eastAsia="en-GB"/>
        </w:rPr>
        <w:t xml:space="preserve"> При этом, в случае осуществления Эмитентом частичного погашения Облигаций в предыдущих купонных периодах </w:t>
      </w:r>
      <w:r w:rsidR="00E141CD" w:rsidRPr="00D16250">
        <w:rPr>
          <w:rFonts w:eastAsia="SimSun"/>
          <w:b/>
          <w:i/>
          <w:sz w:val="22"/>
          <w:szCs w:val="22"/>
          <w:lang w:eastAsia="en-GB"/>
        </w:rPr>
        <w:t>накопленный процентный (купонный) доход</w:t>
      </w:r>
      <w:r w:rsidR="00E141CD" w:rsidRPr="00D16250">
        <w:rPr>
          <w:b/>
          <w:i/>
          <w:sz w:val="22"/>
          <w:szCs w:val="22"/>
          <w:lang w:eastAsia="en-GB"/>
        </w:rPr>
        <w:t xml:space="preserve"> определяется исходя из непогашенной в предыдущих купонных периодах части номинальной стоимости Облигаций. </w:t>
      </w:r>
    </w:p>
    <w:p w14:paraId="74950DB6" w14:textId="4A1CCC34" w:rsidR="00F75818" w:rsidRPr="00D16250" w:rsidRDefault="00E141CD" w:rsidP="00E141CD">
      <w:pPr>
        <w:autoSpaceDE/>
        <w:autoSpaceDN/>
        <w:spacing w:after="120"/>
        <w:jc w:val="both"/>
        <w:rPr>
          <w:b/>
          <w:i/>
          <w:sz w:val="22"/>
          <w:szCs w:val="22"/>
        </w:rPr>
      </w:pPr>
      <w:r w:rsidRPr="00D16250">
        <w:rPr>
          <w:b/>
          <w:i/>
          <w:color w:val="000000"/>
          <w:sz w:val="22"/>
          <w:szCs w:val="22"/>
          <w:lang w:eastAsia="en-GB"/>
        </w:rPr>
        <w:t>На досрочное погашение Облигаций по усмотрению Эмитента направляются все денежные средства, находящиеся на всех счетах Эмитента в дату досрочного погашения.</w:t>
      </w:r>
      <w:bookmarkEnd w:id="13"/>
      <w:r w:rsidR="00F75818" w:rsidRPr="00D16250">
        <w:rPr>
          <w:b/>
          <w:i/>
          <w:sz w:val="22"/>
          <w:szCs w:val="22"/>
        </w:rPr>
        <w:t>»</w:t>
      </w:r>
    </w:p>
    <w:p w14:paraId="1434A022" w14:textId="4238BAB8" w:rsidR="00994F54" w:rsidRPr="00D16250" w:rsidRDefault="00994F54" w:rsidP="00232E3A">
      <w:pPr>
        <w:spacing w:before="120" w:after="120"/>
        <w:ind w:left="720"/>
        <w:jc w:val="both"/>
        <w:rPr>
          <w:bCs/>
          <w:iCs/>
          <w:sz w:val="22"/>
          <w:szCs w:val="22"/>
        </w:rPr>
      </w:pPr>
      <w:r w:rsidRPr="00D16250">
        <w:rPr>
          <w:sz w:val="22"/>
          <w:szCs w:val="22"/>
        </w:rPr>
        <w:t xml:space="preserve">Текст новой редакции абзацев </w:t>
      </w:r>
      <w:r w:rsidR="00E141CD" w:rsidRPr="00D16250">
        <w:rPr>
          <w:sz w:val="22"/>
          <w:szCs w:val="22"/>
        </w:rPr>
        <w:t xml:space="preserve">сто сорок </w:t>
      </w:r>
      <w:r w:rsidR="008C743F" w:rsidRPr="00D16250">
        <w:rPr>
          <w:sz w:val="22"/>
          <w:szCs w:val="22"/>
        </w:rPr>
        <w:t>второго</w:t>
      </w:r>
      <w:r w:rsidR="00E141CD" w:rsidRPr="00D16250">
        <w:rPr>
          <w:sz w:val="22"/>
          <w:szCs w:val="22"/>
        </w:rPr>
        <w:t xml:space="preserve"> и сто сорок </w:t>
      </w:r>
      <w:r w:rsidR="008C743F" w:rsidRPr="00D16250">
        <w:rPr>
          <w:sz w:val="22"/>
          <w:szCs w:val="22"/>
        </w:rPr>
        <w:t>третьего</w:t>
      </w:r>
      <w:r w:rsidR="00E141CD" w:rsidRPr="00D16250">
        <w:rPr>
          <w:sz w:val="22"/>
          <w:szCs w:val="22"/>
        </w:rPr>
        <w:t xml:space="preserve"> </w:t>
      </w:r>
      <w:r w:rsidR="00F75818" w:rsidRPr="00D16250">
        <w:rPr>
          <w:sz w:val="22"/>
          <w:szCs w:val="22"/>
        </w:rPr>
        <w:t>пункта 9.5 «</w:t>
      </w:r>
      <w:r w:rsidR="00F75818" w:rsidRPr="00D16250">
        <w:rPr>
          <w:bCs/>
          <w:iCs/>
          <w:sz w:val="22"/>
          <w:szCs w:val="22"/>
          <w:lang w:eastAsia="en-GB"/>
        </w:rPr>
        <w:t>Порядок и условия досрочного погашения облигаций</w:t>
      </w:r>
      <w:r w:rsidR="00F75818" w:rsidRPr="00D16250">
        <w:rPr>
          <w:sz w:val="22"/>
          <w:szCs w:val="22"/>
        </w:rPr>
        <w:t xml:space="preserve">» </w:t>
      </w:r>
      <w:r w:rsidR="00F75818" w:rsidRPr="00D16250">
        <w:rPr>
          <w:bCs/>
          <w:iCs/>
          <w:sz w:val="22"/>
          <w:szCs w:val="22"/>
        </w:rPr>
        <w:t>раздела 9 «</w:t>
      </w:r>
      <w:r w:rsidR="00F75818" w:rsidRPr="00D16250">
        <w:rPr>
          <w:bCs/>
          <w:sz w:val="22"/>
          <w:szCs w:val="22"/>
        </w:rPr>
        <w:t>Порядок и условия погашения и выплаты доходов по облигациям</w:t>
      </w:r>
      <w:r w:rsidR="00F75818" w:rsidRPr="00D16250">
        <w:rPr>
          <w:bCs/>
          <w:iCs/>
          <w:sz w:val="22"/>
          <w:szCs w:val="22"/>
        </w:rPr>
        <w:t>» Решения о выпуске облигаций</w:t>
      </w:r>
      <w:r w:rsidRPr="00D16250">
        <w:rPr>
          <w:bCs/>
          <w:iCs/>
          <w:sz w:val="22"/>
          <w:szCs w:val="22"/>
        </w:rPr>
        <w:t xml:space="preserve"> Решения о выпуске облигаций:</w:t>
      </w:r>
    </w:p>
    <w:p w14:paraId="2E1DAC63" w14:textId="6C70F6BA" w:rsidR="00E141CD" w:rsidRPr="00D16250" w:rsidRDefault="00E141CD" w:rsidP="00E141CD">
      <w:pPr>
        <w:autoSpaceDE/>
        <w:autoSpaceDN/>
        <w:spacing w:after="120"/>
        <w:jc w:val="both"/>
        <w:rPr>
          <w:b/>
          <w:i/>
          <w:sz w:val="22"/>
          <w:szCs w:val="22"/>
          <w:lang w:eastAsia="en-GB"/>
        </w:rPr>
      </w:pPr>
      <w:r w:rsidRPr="00D16250">
        <w:rPr>
          <w:b/>
          <w:i/>
          <w:sz w:val="22"/>
          <w:szCs w:val="22"/>
        </w:rPr>
        <w:t>«</w:t>
      </w:r>
      <w:r w:rsidRPr="00D16250">
        <w:rPr>
          <w:b/>
          <w:i/>
          <w:sz w:val="22"/>
          <w:szCs w:val="22"/>
          <w:lang w:eastAsia="en-GB"/>
        </w:rPr>
        <w:t>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Дату выплаты</w:t>
      </w:r>
      <w:r w:rsidR="002947B0" w:rsidRPr="00D16250">
        <w:rPr>
          <w:b/>
          <w:i/>
          <w:sz w:val="22"/>
          <w:szCs w:val="22"/>
          <w:lang w:eastAsia="en-GB"/>
        </w:rPr>
        <w:t xml:space="preserve"> или иную дату, </w:t>
      </w:r>
      <w:r w:rsidRPr="00D16250">
        <w:rPr>
          <w:b/>
          <w:i/>
          <w:sz w:val="22"/>
          <w:szCs w:val="22"/>
          <w:lang w:eastAsia="en-GB"/>
        </w:rPr>
        <w:t>в которую осуществляется досрочное погашение Облигаций в соответствии с настоящим пунктом</w:t>
      </w:r>
      <w:r w:rsidRPr="00D16250">
        <w:rPr>
          <w:rFonts w:eastAsia="SimSun"/>
          <w:b/>
          <w:i/>
          <w:sz w:val="22"/>
          <w:szCs w:val="22"/>
          <w:lang w:eastAsia="en-GB"/>
        </w:rPr>
        <w:t xml:space="preserve">, и накопленного процентного (купонного) дохода, который должен быть выплачен владельцам Облигаций из расчета количества дней, прошедших с даты начала соответствующего купонного периода и до </w:t>
      </w:r>
      <w:r w:rsidR="00277333" w:rsidRPr="00D16250">
        <w:rPr>
          <w:rFonts w:eastAsia="SimSun"/>
          <w:b/>
          <w:i/>
          <w:sz w:val="22"/>
          <w:szCs w:val="22"/>
          <w:lang w:eastAsia="en-GB"/>
        </w:rPr>
        <w:t>д</w:t>
      </w:r>
      <w:r w:rsidRPr="00D16250">
        <w:rPr>
          <w:rFonts w:eastAsia="SimSun"/>
          <w:b/>
          <w:i/>
          <w:sz w:val="22"/>
          <w:szCs w:val="22"/>
          <w:lang w:eastAsia="en-GB"/>
        </w:rPr>
        <w:t>аты (включительно), в которую осуществляется досрочное погашение Облигаций в соответствии с настоящим пунктом.</w:t>
      </w:r>
      <w:r w:rsidRPr="00D16250">
        <w:rPr>
          <w:b/>
          <w:i/>
          <w:sz w:val="22"/>
          <w:szCs w:val="22"/>
          <w:lang w:eastAsia="en-GB"/>
        </w:rPr>
        <w:t xml:space="preserve"> При этом, в случае осуществления Эмитентом частичного погашения Облигаций в предыдущих купонных периодах </w:t>
      </w:r>
      <w:r w:rsidRPr="00D16250">
        <w:rPr>
          <w:rFonts w:eastAsia="SimSun"/>
          <w:b/>
          <w:i/>
          <w:sz w:val="22"/>
          <w:szCs w:val="22"/>
          <w:lang w:eastAsia="en-GB"/>
        </w:rPr>
        <w:t>накопленный процентный (купонный) доход</w:t>
      </w:r>
      <w:r w:rsidRPr="00D16250">
        <w:rPr>
          <w:b/>
          <w:i/>
          <w:sz w:val="22"/>
          <w:szCs w:val="22"/>
          <w:lang w:eastAsia="en-GB"/>
        </w:rPr>
        <w:t xml:space="preserve"> определяется исходя из непогашенной в предыдущих купонных периодах части номинальной стоимости Облигаций. </w:t>
      </w:r>
    </w:p>
    <w:p w14:paraId="436B0DFC" w14:textId="034DB125" w:rsidR="00E141CD" w:rsidRPr="00D16250" w:rsidRDefault="00E141CD" w:rsidP="00E141CD">
      <w:pPr>
        <w:autoSpaceDE/>
        <w:autoSpaceDN/>
        <w:spacing w:after="120"/>
        <w:jc w:val="both"/>
        <w:rPr>
          <w:b/>
          <w:i/>
          <w:sz w:val="22"/>
          <w:szCs w:val="22"/>
        </w:rPr>
      </w:pPr>
      <w:r w:rsidRPr="00D16250">
        <w:rPr>
          <w:b/>
          <w:i/>
          <w:color w:val="000000"/>
          <w:sz w:val="22"/>
          <w:szCs w:val="22"/>
          <w:lang w:eastAsia="en-GB"/>
        </w:rPr>
        <w:t>На досрочное погашение Облигаций по усмотрению Эмитента направляются все денежные средства, находящиеся на всех счетах Эмитента в дату досрочного погашения</w:t>
      </w:r>
      <w:r w:rsidR="00277333" w:rsidRPr="00D16250">
        <w:rPr>
          <w:b/>
          <w:i/>
          <w:color w:val="000000"/>
          <w:sz w:val="22"/>
          <w:szCs w:val="22"/>
          <w:lang w:eastAsia="en-GB"/>
        </w:rPr>
        <w:t xml:space="preserve">, что учитывается при определении переменной </w:t>
      </w:r>
      <w:r w:rsidR="00277333" w:rsidRPr="00D16250">
        <w:rPr>
          <w:b/>
          <w:i/>
          <w:iCs/>
          <w:color w:val="000000"/>
          <w:w w:val="0"/>
          <w:sz w:val="22"/>
          <w:szCs w:val="22"/>
          <w:lang w:eastAsia="en-GB"/>
        </w:rPr>
        <w:t>∑ДС</w:t>
      </w:r>
      <w:r w:rsidR="00277333" w:rsidRPr="00D16250">
        <w:rPr>
          <w:b/>
          <w:i/>
          <w:color w:val="000000"/>
          <w:w w:val="0"/>
          <w:sz w:val="22"/>
          <w:szCs w:val="22"/>
          <w:lang w:eastAsia="en-GB"/>
        </w:rPr>
        <w:t xml:space="preserve">П и переменной </w:t>
      </w:r>
      <w:r w:rsidR="00277333" w:rsidRPr="00D16250">
        <w:rPr>
          <w:rFonts w:eastAsia="SimSun"/>
          <w:b/>
          <w:i/>
          <w:sz w:val="22"/>
          <w:szCs w:val="22"/>
          <w:lang w:eastAsia="en-GB"/>
        </w:rPr>
        <w:t>∑ДСО</w:t>
      </w:r>
      <w:r w:rsidRPr="00D16250">
        <w:rPr>
          <w:b/>
          <w:i/>
          <w:color w:val="000000"/>
          <w:sz w:val="22"/>
          <w:szCs w:val="22"/>
          <w:lang w:eastAsia="en-GB"/>
        </w:rPr>
        <w:t>.</w:t>
      </w:r>
      <w:r w:rsidRPr="00D16250">
        <w:rPr>
          <w:b/>
          <w:i/>
          <w:sz w:val="22"/>
          <w:szCs w:val="22"/>
        </w:rPr>
        <w:t>»</w:t>
      </w:r>
    </w:p>
    <w:p w14:paraId="0DFC8EA9" w14:textId="44AF8E8A" w:rsidR="00DD087A" w:rsidRPr="00D16250" w:rsidRDefault="00DD087A" w:rsidP="007C5947">
      <w:pPr>
        <w:numPr>
          <w:ilvl w:val="0"/>
          <w:numId w:val="1"/>
        </w:numPr>
        <w:spacing w:before="120" w:after="120"/>
        <w:jc w:val="both"/>
        <w:rPr>
          <w:bCs/>
          <w:iCs/>
          <w:sz w:val="22"/>
          <w:szCs w:val="22"/>
        </w:rPr>
      </w:pPr>
      <w:r w:rsidRPr="00D16250">
        <w:rPr>
          <w:bCs/>
          <w:iCs/>
          <w:sz w:val="22"/>
          <w:szCs w:val="22"/>
        </w:rPr>
        <w:t>Изменить пункт (б) «Порядок (правила) замены имущества, составляющего ипотечное покрытие» подпункта 12.2.3 «</w:t>
      </w:r>
      <w:r w:rsidR="009C5C36" w:rsidRPr="00D16250">
        <w:rPr>
          <w:iCs/>
          <w:sz w:val="22"/>
          <w:szCs w:val="22"/>
          <w:lang w:eastAsia="en-GB"/>
        </w:rPr>
        <w:t xml:space="preserve">Основания для исключения имущества, составляющего ипотечное покрытие, и </w:t>
      </w:r>
      <w:r w:rsidR="009C5C36" w:rsidRPr="00D16250">
        <w:rPr>
          <w:iCs/>
          <w:sz w:val="22"/>
          <w:szCs w:val="22"/>
          <w:lang w:eastAsia="en-GB"/>
        </w:rPr>
        <w:lastRenderedPageBreak/>
        <w:t>порядок (правила) замены имущества, составляющего ипотечное покрытие</w:t>
      </w:r>
      <w:r w:rsidRPr="00D16250">
        <w:rPr>
          <w:bCs/>
          <w:iCs/>
          <w:sz w:val="22"/>
          <w:szCs w:val="22"/>
        </w:rPr>
        <w:t>» пункта 12.2 «</w:t>
      </w:r>
      <w:r w:rsidR="009C5C36" w:rsidRPr="00D16250">
        <w:rPr>
          <w:bCs/>
          <w:iCs/>
          <w:sz w:val="22"/>
          <w:szCs w:val="22"/>
          <w:lang w:eastAsia="en-GB"/>
        </w:rPr>
        <w:t>Условия обеспечения исполнения обязательств по облигациям</w:t>
      </w:r>
      <w:r w:rsidRPr="00D16250">
        <w:rPr>
          <w:bCs/>
          <w:iCs/>
          <w:sz w:val="22"/>
          <w:szCs w:val="22"/>
        </w:rPr>
        <w:t>» раздела 1</w:t>
      </w:r>
      <w:r w:rsidR="00225209" w:rsidRPr="00D16250">
        <w:rPr>
          <w:bCs/>
          <w:iCs/>
          <w:sz w:val="22"/>
          <w:szCs w:val="22"/>
        </w:rPr>
        <w:t>1</w:t>
      </w:r>
      <w:r w:rsidRPr="00D16250">
        <w:rPr>
          <w:bCs/>
          <w:iCs/>
          <w:sz w:val="22"/>
          <w:szCs w:val="22"/>
        </w:rPr>
        <w:t xml:space="preserve"> «</w:t>
      </w:r>
      <w:r w:rsidR="00225209" w:rsidRPr="00D16250">
        <w:rPr>
          <w:b/>
          <w:bCs/>
          <w:sz w:val="22"/>
          <w:szCs w:val="22"/>
        </w:rPr>
        <w:t>Сведения об обеспечении исполнения обязательств по облигациям выпуска</w:t>
      </w:r>
      <w:r w:rsidRPr="00D16250">
        <w:rPr>
          <w:bCs/>
          <w:iCs/>
          <w:sz w:val="22"/>
          <w:szCs w:val="22"/>
        </w:rPr>
        <w:t xml:space="preserve">» Решения о выпуске </w:t>
      </w:r>
      <w:r w:rsidR="00B2694C" w:rsidRPr="00D16250">
        <w:rPr>
          <w:bCs/>
          <w:iCs/>
          <w:sz w:val="22"/>
          <w:szCs w:val="22"/>
        </w:rPr>
        <w:t>облигаций</w:t>
      </w:r>
      <w:r w:rsidRPr="00D16250">
        <w:rPr>
          <w:bCs/>
          <w:iCs/>
          <w:sz w:val="22"/>
          <w:szCs w:val="22"/>
        </w:rPr>
        <w:t>:</w:t>
      </w:r>
    </w:p>
    <w:p w14:paraId="3681007D" w14:textId="7B16F3AF" w:rsidR="00DD087A" w:rsidRPr="00D16250" w:rsidRDefault="00DD087A" w:rsidP="00E01A82">
      <w:pPr>
        <w:spacing w:before="120" w:after="120"/>
        <w:ind w:left="720"/>
        <w:jc w:val="both"/>
        <w:rPr>
          <w:sz w:val="22"/>
          <w:szCs w:val="22"/>
        </w:rPr>
      </w:pPr>
      <w:r w:rsidRPr="00D16250">
        <w:rPr>
          <w:sz w:val="22"/>
          <w:szCs w:val="22"/>
        </w:rPr>
        <w:t xml:space="preserve">Текст изменяемой редакции </w:t>
      </w:r>
      <w:r w:rsidRPr="00D16250">
        <w:rPr>
          <w:bCs/>
          <w:iCs/>
          <w:sz w:val="22"/>
          <w:szCs w:val="22"/>
        </w:rPr>
        <w:t>пункта (б) «</w:t>
      </w:r>
      <w:r w:rsidR="009C5C36" w:rsidRPr="00D16250">
        <w:rPr>
          <w:bCs/>
          <w:iCs/>
          <w:sz w:val="22"/>
          <w:szCs w:val="22"/>
        </w:rPr>
        <w:t>Порядок (правила) замены имущества, составляющего ипотечное покрытие» подпункта 12.2.3 «</w:t>
      </w:r>
      <w:r w:rsidR="009C5C36" w:rsidRPr="00D16250">
        <w:rPr>
          <w:iCs/>
          <w:sz w:val="22"/>
          <w:szCs w:val="22"/>
          <w:lang w:eastAsia="en-GB"/>
        </w:rPr>
        <w:t>Основания для исключения имущества, составляющего ипотечное покрытие, и порядок (правила) замены имущества, составляющего ипотечное покрытие</w:t>
      </w:r>
      <w:r w:rsidR="009C5C36" w:rsidRPr="00D16250">
        <w:rPr>
          <w:bCs/>
          <w:iCs/>
          <w:sz w:val="22"/>
          <w:szCs w:val="22"/>
        </w:rPr>
        <w:t>» пункта 12.2 «</w:t>
      </w:r>
      <w:r w:rsidR="009C5C36" w:rsidRPr="00D16250">
        <w:rPr>
          <w:bCs/>
          <w:iCs/>
          <w:sz w:val="22"/>
          <w:szCs w:val="22"/>
          <w:lang w:eastAsia="en-GB"/>
        </w:rPr>
        <w:t>Условия обеспечения исполнения обязательств по облигациям</w:t>
      </w:r>
      <w:r w:rsidR="009C5C36" w:rsidRPr="00D16250">
        <w:rPr>
          <w:bCs/>
          <w:iCs/>
          <w:sz w:val="22"/>
          <w:szCs w:val="22"/>
        </w:rPr>
        <w:t>» раздела 12 «</w:t>
      </w:r>
      <w:r w:rsidR="009C5C36" w:rsidRPr="00D16250">
        <w:rPr>
          <w:bCs/>
          <w:sz w:val="22"/>
          <w:szCs w:val="22"/>
          <w:lang w:eastAsia="en-GB"/>
        </w:rPr>
        <w:t>Сведения об обеспечении исполнения обязательств по облигациям выпуска</w:t>
      </w:r>
      <w:r w:rsidR="009C5C36" w:rsidRPr="00D16250">
        <w:rPr>
          <w:bCs/>
          <w:iCs/>
          <w:sz w:val="22"/>
          <w:szCs w:val="22"/>
        </w:rPr>
        <w:t xml:space="preserve">» </w:t>
      </w:r>
      <w:r w:rsidRPr="00D16250">
        <w:rPr>
          <w:bCs/>
          <w:iCs/>
          <w:sz w:val="22"/>
          <w:szCs w:val="22"/>
        </w:rPr>
        <w:t xml:space="preserve">Решения о выпуске </w:t>
      </w:r>
      <w:r w:rsidR="001A15B4" w:rsidRPr="00D16250">
        <w:rPr>
          <w:bCs/>
          <w:iCs/>
          <w:sz w:val="22"/>
          <w:szCs w:val="22"/>
        </w:rPr>
        <w:t>облигаций</w:t>
      </w:r>
      <w:r w:rsidRPr="00D16250">
        <w:rPr>
          <w:bCs/>
          <w:iCs/>
          <w:sz w:val="22"/>
          <w:szCs w:val="22"/>
        </w:rPr>
        <w:t>:</w:t>
      </w:r>
      <w:r w:rsidRPr="00D16250">
        <w:rPr>
          <w:sz w:val="22"/>
          <w:szCs w:val="22"/>
        </w:rPr>
        <w:t xml:space="preserve"> </w:t>
      </w:r>
    </w:p>
    <w:p w14:paraId="521BE7A1" w14:textId="77777777" w:rsidR="009C5C36" w:rsidRPr="00D16250" w:rsidRDefault="00DD087A" w:rsidP="009C5C36">
      <w:pPr>
        <w:autoSpaceDE/>
        <w:autoSpaceDN/>
        <w:spacing w:after="120"/>
        <w:jc w:val="both"/>
        <w:rPr>
          <w:b/>
          <w:i/>
          <w:sz w:val="22"/>
          <w:szCs w:val="22"/>
          <w:lang w:eastAsia="en-GB"/>
        </w:rPr>
      </w:pPr>
      <w:r w:rsidRPr="00D16250">
        <w:rPr>
          <w:b/>
          <w:i/>
          <w:sz w:val="22"/>
          <w:szCs w:val="22"/>
        </w:rPr>
        <w:t>«</w:t>
      </w:r>
      <w:r w:rsidR="009C5C36" w:rsidRPr="00D16250">
        <w:rPr>
          <w:b/>
          <w:i/>
          <w:sz w:val="22"/>
          <w:szCs w:val="22"/>
          <w:lang w:eastAsia="en-GB"/>
        </w:rPr>
        <w:t>Замена обеспеченных ипотекой требований, составляющих Ипотечное покрытие, допускается только после представления в Банк России уведомления об итогах выпуска ценных бумаг в отношении выпуска Облигаций класса «А» и государственной регистрации отчета об итогах выпуска в отношении Облигаций класса «Б» и может осуществляться только в случае возникновения в отношении таких требований хотя бы одного из следующих оснований:</w:t>
      </w:r>
    </w:p>
    <w:p w14:paraId="1391E029" w14:textId="77777777" w:rsidR="009C5C36" w:rsidRPr="00D16250" w:rsidRDefault="009C5C36" w:rsidP="009C5C36">
      <w:pPr>
        <w:numPr>
          <w:ilvl w:val="0"/>
          <w:numId w:val="19"/>
        </w:numPr>
        <w:autoSpaceDE/>
        <w:autoSpaceDN/>
        <w:spacing w:after="120"/>
        <w:jc w:val="both"/>
        <w:rPr>
          <w:b/>
          <w:i/>
          <w:sz w:val="22"/>
          <w:szCs w:val="22"/>
          <w:lang w:eastAsia="en-GB"/>
        </w:rPr>
      </w:pPr>
      <w:r w:rsidRPr="00D16250">
        <w:rPr>
          <w:b/>
          <w:i/>
          <w:sz w:val="22"/>
          <w:szCs w:val="22"/>
          <w:lang w:eastAsia="en-GB"/>
        </w:rPr>
        <w:t>срок неисполнения обязательства составляет более чем шесть месяцев;</w:t>
      </w:r>
    </w:p>
    <w:p w14:paraId="5E51421C" w14:textId="77777777" w:rsidR="009C5C36" w:rsidRPr="00D16250" w:rsidRDefault="009C5C36" w:rsidP="009C5C36">
      <w:pPr>
        <w:numPr>
          <w:ilvl w:val="0"/>
          <w:numId w:val="19"/>
        </w:numPr>
        <w:autoSpaceDE/>
        <w:autoSpaceDN/>
        <w:spacing w:after="120"/>
        <w:jc w:val="both"/>
        <w:rPr>
          <w:b/>
          <w:i/>
          <w:sz w:val="22"/>
          <w:szCs w:val="22"/>
          <w:lang w:eastAsia="en-GB"/>
        </w:rPr>
      </w:pPr>
      <w:r w:rsidRPr="00D16250">
        <w:rPr>
          <w:b/>
          <w:i/>
          <w:sz w:val="22"/>
          <w:szCs w:val="22"/>
          <w:lang w:eastAsia="en-GB"/>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14:paraId="6E62155E" w14:textId="77777777" w:rsidR="009C5C36" w:rsidRPr="00D16250" w:rsidRDefault="009C5C36" w:rsidP="009C5C36">
      <w:pPr>
        <w:numPr>
          <w:ilvl w:val="0"/>
          <w:numId w:val="19"/>
        </w:numPr>
        <w:autoSpaceDE/>
        <w:autoSpaceDN/>
        <w:spacing w:after="120"/>
        <w:jc w:val="both"/>
        <w:rPr>
          <w:b/>
          <w:i/>
          <w:sz w:val="22"/>
          <w:szCs w:val="22"/>
          <w:lang w:eastAsia="en-GB"/>
        </w:rPr>
      </w:pPr>
      <w:r w:rsidRPr="00D16250">
        <w:rPr>
          <w:b/>
          <w:i/>
          <w:sz w:val="22"/>
          <w:szCs w:val="22"/>
          <w:lang w:eastAsia="en-GB"/>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14:paraId="43DAB840" w14:textId="77777777" w:rsidR="009C5C36" w:rsidRPr="00D16250" w:rsidRDefault="009C5C36" w:rsidP="009C5C36">
      <w:pPr>
        <w:numPr>
          <w:ilvl w:val="0"/>
          <w:numId w:val="19"/>
        </w:numPr>
        <w:autoSpaceDE/>
        <w:autoSpaceDN/>
        <w:spacing w:after="120"/>
        <w:jc w:val="both"/>
        <w:rPr>
          <w:b/>
          <w:i/>
          <w:sz w:val="22"/>
          <w:szCs w:val="22"/>
          <w:lang w:eastAsia="en-GB"/>
        </w:rPr>
      </w:pPr>
      <w:r w:rsidRPr="00D16250">
        <w:rPr>
          <w:b/>
          <w:i/>
          <w:sz w:val="22"/>
          <w:szCs w:val="22"/>
          <w:lang w:eastAsia="en-GB"/>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14:paraId="38DB47E4" w14:textId="77777777" w:rsidR="009C5C36" w:rsidRPr="00D16250" w:rsidRDefault="009C5C36" w:rsidP="009C5C36">
      <w:pPr>
        <w:numPr>
          <w:ilvl w:val="0"/>
          <w:numId w:val="19"/>
        </w:numPr>
        <w:autoSpaceDE/>
        <w:autoSpaceDN/>
        <w:spacing w:after="120"/>
        <w:jc w:val="both"/>
        <w:rPr>
          <w:b/>
          <w:i/>
          <w:sz w:val="22"/>
          <w:szCs w:val="22"/>
          <w:lang w:eastAsia="en-GB"/>
        </w:rPr>
      </w:pPr>
      <w:r w:rsidRPr="00D16250">
        <w:rPr>
          <w:b/>
          <w:i/>
          <w:color w:val="000000"/>
          <w:sz w:val="22"/>
          <w:szCs w:val="22"/>
        </w:rPr>
        <w:t>отсутствует страхование предмета ипотеки от риска утраты или повреждения в пользу кредитора по обеспеченному ипотекой обязательству в течение более чем шести месяцев и/или в размере не менее чем размер (сумма) обеспеченного ипотекой требования о возврате основной суммы долга</w:t>
      </w:r>
      <w:r w:rsidRPr="00D16250">
        <w:rPr>
          <w:b/>
          <w:i/>
          <w:sz w:val="22"/>
          <w:szCs w:val="22"/>
          <w:lang w:eastAsia="en-GB"/>
        </w:rPr>
        <w:t>;</w:t>
      </w:r>
    </w:p>
    <w:p w14:paraId="4F61CB19" w14:textId="77777777" w:rsidR="009C5C36" w:rsidRPr="00D16250" w:rsidRDefault="009C5C36" w:rsidP="009C5C36">
      <w:pPr>
        <w:numPr>
          <w:ilvl w:val="0"/>
          <w:numId w:val="19"/>
        </w:numPr>
        <w:autoSpaceDE/>
        <w:autoSpaceDN/>
        <w:spacing w:after="120"/>
        <w:jc w:val="both"/>
        <w:rPr>
          <w:b/>
          <w:i/>
          <w:sz w:val="22"/>
          <w:szCs w:val="22"/>
          <w:lang w:eastAsia="en-GB"/>
        </w:rPr>
      </w:pPr>
      <w:r w:rsidRPr="00D16250">
        <w:rPr>
          <w:b/>
          <w:i/>
          <w:sz w:val="22"/>
          <w:szCs w:val="22"/>
          <w:lang w:eastAsia="en-GB"/>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p>
    <w:p w14:paraId="75B94CAE" w14:textId="77777777" w:rsidR="009C5C36" w:rsidRPr="00D16250" w:rsidRDefault="009C5C36" w:rsidP="009C5C36">
      <w:pPr>
        <w:autoSpaceDE/>
        <w:autoSpaceDN/>
        <w:spacing w:after="120"/>
        <w:jc w:val="both"/>
        <w:rPr>
          <w:b/>
          <w:i/>
          <w:sz w:val="22"/>
          <w:szCs w:val="22"/>
          <w:lang w:eastAsia="en-GB"/>
        </w:rPr>
      </w:pPr>
      <w:r w:rsidRPr="00D16250">
        <w:rPr>
          <w:b/>
          <w:i/>
          <w:sz w:val="22"/>
          <w:szCs w:val="22"/>
          <w:lang w:eastAsia="en-GB"/>
        </w:rPr>
        <w:t>Замена имущества, составляющего Ипотечное покрытие производится в порядке, установленном законодательством РФ и регламентом специализированного депозитария.</w:t>
      </w:r>
    </w:p>
    <w:p w14:paraId="60BF9DCE" w14:textId="77777777" w:rsidR="009C5C36" w:rsidRPr="00D16250" w:rsidRDefault="009C5C36" w:rsidP="009C5C36">
      <w:pPr>
        <w:autoSpaceDE/>
        <w:autoSpaceDN/>
        <w:spacing w:after="120"/>
        <w:jc w:val="both"/>
        <w:rPr>
          <w:b/>
          <w:i/>
          <w:sz w:val="22"/>
          <w:szCs w:val="22"/>
          <w:lang w:eastAsia="en-GB"/>
        </w:rPr>
      </w:pPr>
      <w:r w:rsidRPr="00D16250">
        <w:rPr>
          <w:b/>
          <w:i/>
          <w:sz w:val="22"/>
          <w:szCs w:val="22"/>
          <w:lang w:eastAsia="en-GB"/>
        </w:rPr>
        <w:t>Замена иного имущества, составляющего Ипотечное покрытие, допускается при условии соблюдения требований к ипотечному покрытию, установленных Законом об ИЦБ.</w:t>
      </w:r>
    </w:p>
    <w:p w14:paraId="6B801836" w14:textId="084954CC" w:rsidR="00DD087A" w:rsidRPr="00D16250" w:rsidRDefault="009C5C36" w:rsidP="009C5C36">
      <w:pPr>
        <w:autoSpaceDE/>
        <w:autoSpaceDN/>
        <w:spacing w:after="120"/>
        <w:jc w:val="both"/>
        <w:rPr>
          <w:b/>
          <w:i/>
          <w:sz w:val="22"/>
          <w:szCs w:val="22"/>
        </w:rPr>
      </w:pPr>
      <w:r w:rsidRPr="00D16250">
        <w:rPr>
          <w:b/>
          <w:i/>
          <w:sz w:val="22"/>
          <w:szCs w:val="22"/>
          <w:lang w:eastAsia="en-GB"/>
        </w:rPr>
        <w:t xml:space="preserve">Приобретение Облигаций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 </w:t>
      </w:r>
      <w:r w:rsidR="00DD087A" w:rsidRPr="00D16250">
        <w:rPr>
          <w:b/>
          <w:i/>
          <w:sz w:val="22"/>
          <w:szCs w:val="22"/>
        </w:rPr>
        <w:t>»</w:t>
      </w:r>
    </w:p>
    <w:p w14:paraId="3EDCD656" w14:textId="3951C20B" w:rsidR="00DD087A" w:rsidRPr="00D16250" w:rsidRDefault="00DD087A" w:rsidP="00E01A82">
      <w:pPr>
        <w:spacing w:before="120" w:after="120"/>
        <w:ind w:left="720"/>
        <w:jc w:val="both"/>
        <w:rPr>
          <w:sz w:val="22"/>
          <w:szCs w:val="22"/>
        </w:rPr>
      </w:pPr>
      <w:r w:rsidRPr="00D16250">
        <w:rPr>
          <w:sz w:val="22"/>
          <w:szCs w:val="22"/>
        </w:rPr>
        <w:t xml:space="preserve">Текст </w:t>
      </w:r>
      <w:r w:rsidR="001A15B4" w:rsidRPr="00D16250">
        <w:rPr>
          <w:bCs/>
          <w:iCs/>
          <w:sz w:val="22"/>
          <w:szCs w:val="22"/>
        </w:rPr>
        <w:t>новой</w:t>
      </w:r>
      <w:r w:rsidRPr="00D16250">
        <w:rPr>
          <w:sz w:val="22"/>
          <w:szCs w:val="22"/>
        </w:rPr>
        <w:t xml:space="preserve"> редакции </w:t>
      </w:r>
      <w:r w:rsidRPr="00D16250">
        <w:rPr>
          <w:bCs/>
          <w:iCs/>
          <w:sz w:val="22"/>
          <w:szCs w:val="22"/>
        </w:rPr>
        <w:t xml:space="preserve">пункта (б) </w:t>
      </w:r>
      <w:r w:rsidR="009C5C36" w:rsidRPr="00D16250">
        <w:rPr>
          <w:bCs/>
          <w:iCs/>
          <w:sz w:val="22"/>
          <w:szCs w:val="22"/>
        </w:rPr>
        <w:t>«Порядок (правила) замены имущества, составляющего ипотечное покрытие» подпункта 12.2.3 «</w:t>
      </w:r>
      <w:r w:rsidR="009C5C36" w:rsidRPr="00D16250">
        <w:rPr>
          <w:iCs/>
          <w:sz w:val="22"/>
          <w:szCs w:val="22"/>
          <w:lang w:eastAsia="en-GB"/>
        </w:rPr>
        <w:t>Основания для исключения имущества, составляющего ипотечное покрытие, и порядок (правила) замены имущества, составляющего ипотечное покрытие</w:t>
      </w:r>
      <w:r w:rsidR="009C5C36" w:rsidRPr="00D16250">
        <w:rPr>
          <w:bCs/>
          <w:iCs/>
          <w:sz w:val="22"/>
          <w:szCs w:val="22"/>
        </w:rPr>
        <w:t>» пункта 12.2 «</w:t>
      </w:r>
      <w:r w:rsidR="009C5C36" w:rsidRPr="00D16250">
        <w:rPr>
          <w:bCs/>
          <w:iCs/>
          <w:sz w:val="22"/>
          <w:szCs w:val="22"/>
          <w:lang w:eastAsia="en-GB"/>
        </w:rPr>
        <w:t>Условия обеспечения исполнения обязательств по облигациям</w:t>
      </w:r>
      <w:r w:rsidR="009C5C36" w:rsidRPr="00D16250">
        <w:rPr>
          <w:bCs/>
          <w:iCs/>
          <w:sz w:val="22"/>
          <w:szCs w:val="22"/>
        </w:rPr>
        <w:t>» раздела 12 «</w:t>
      </w:r>
      <w:r w:rsidR="009C5C36" w:rsidRPr="00D16250">
        <w:rPr>
          <w:bCs/>
          <w:sz w:val="22"/>
          <w:szCs w:val="22"/>
          <w:lang w:eastAsia="en-GB"/>
        </w:rPr>
        <w:t>Сведения об обеспечении исполнения обязательств по облигациям выпуска</w:t>
      </w:r>
      <w:r w:rsidR="009C5C36" w:rsidRPr="00D16250">
        <w:rPr>
          <w:bCs/>
          <w:iCs/>
          <w:sz w:val="22"/>
          <w:szCs w:val="22"/>
        </w:rPr>
        <w:t xml:space="preserve">» </w:t>
      </w:r>
      <w:r w:rsidRPr="00D16250">
        <w:rPr>
          <w:bCs/>
          <w:iCs/>
          <w:sz w:val="22"/>
          <w:szCs w:val="22"/>
        </w:rPr>
        <w:t xml:space="preserve">Решения о выпуске </w:t>
      </w:r>
      <w:r w:rsidR="001A15B4" w:rsidRPr="00D16250">
        <w:rPr>
          <w:bCs/>
          <w:iCs/>
          <w:sz w:val="22"/>
          <w:szCs w:val="22"/>
        </w:rPr>
        <w:t>облигаций</w:t>
      </w:r>
      <w:r w:rsidRPr="00D16250">
        <w:rPr>
          <w:bCs/>
          <w:iCs/>
          <w:sz w:val="22"/>
          <w:szCs w:val="22"/>
        </w:rPr>
        <w:t>:</w:t>
      </w:r>
      <w:r w:rsidRPr="00D16250">
        <w:rPr>
          <w:sz w:val="22"/>
          <w:szCs w:val="22"/>
        </w:rPr>
        <w:t xml:space="preserve"> </w:t>
      </w:r>
    </w:p>
    <w:p w14:paraId="0D12FD6C" w14:textId="77777777" w:rsidR="00EE3D34" w:rsidRPr="00D16250" w:rsidRDefault="00EE3D34" w:rsidP="00EE3D34">
      <w:pPr>
        <w:autoSpaceDE/>
        <w:autoSpaceDN/>
        <w:spacing w:after="120"/>
        <w:jc w:val="both"/>
        <w:rPr>
          <w:b/>
          <w:i/>
          <w:sz w:val="22"/>
          <w:szCs w:val="22"/>
          <w:lang w:eastAsia="en-GB"/>
        </w:rPr>
      </w:pPr>
      <w:r w:rsidRPr="00D16250">
        <w:rPr>
          <w:b/>
          <w:i/>
          <w:sz w:val="22"/>
          <w:szCs w:val="22"/>
        </w:rPr>
        <w:t>«</w:t>
      </w:r>
      <w:r w:rsidRPr="00D16250">
        <w:rPr>
          <w:b/>
          <w:i/>
          <w:sz w:val="22"/>
          <w:szCs w:val="22"/>
          <w:lang w:eastAsia="en-GB"/>
        </w:rPr>
        <w:t>Замена обеспеченных ипотекой требований, составляющих Ипотечное покрытие, допускается только после представления в Банк России уведомления об итогах выпуска ценных бумаг в отношении выпуска Облигаций класса «А» и государственной регистрации отчета об итогах выпуска в отношении Облигаций класса «Б» и может осуществляться только в случае возникновения в отношении таких требований хотя бы одного из следующих оснований:</w:t>
      </w:r>
    </w:p>
    <w:p w14:paraId="6C36C173"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lastRenderedPageBreak/>
        <w:t>срок неисполнения обязательства составляет более чем шесть месяцев;</w:t>
      </w:r>
    </w:p>
    <w:p w14:paraId="0BA846B3"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14:paraId="51AD067C"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14:paraId="75DEAB7E"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14:paraId="7A6608EA"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t>отсутствует в течение более чем шести месяцев страхование недвижимого имущества, заложенного в обеспечение исполнения обязательства, требование по которому составляет ипотечное покрытие, от риска утраты или повреждения;</w:t>
      </w:r>
    </w:p>
    <w:p w14:paraId="3770FADC"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p>
    <w:p w14:paraId="04549B86" w14:textId="77777777" w:rsidR="00563EB0" w:rsidRPr="00D16250" w:rsidRDefault="00563EB0" w:rsidP="00563EB0">
      <w:pPr>
        <w:spacing w:before="120" w:after="120"/>
        <w:ind w:firstLine="426"/>
        <w:jc w:val="both"/>
        <w:rPr>
          <w:b/>
          <w:i/>
          <w:sz w:val="22"/>
          <w:szCs w:val="22"/>
        </w:rPr>
      </w:pPr>
      <w:r w:rsidRPr="00D16250">
        <w:rPr>
          <w:b/>
          <w:i/>
          <w:sz w:val="22"/>
          <w:szCs w:val="22"/>
        </w:rPr>
        <w:t xml:space="preserve">Кроме того, после полного погашения всех находящихся в обращении Облигации класса «А», допускается замена любого обеспеченного ипотекой требования, составляющего ипотечное покрытие, независимо от наступления оснований для замены, указанных выше в настоящем пункте и при условии, что такая замена не противоречит Федеральному закону №152-ФЗ от 11 ноября </w:t>
      </w:r>
      <w:smartTag w:uri="urn:schemas-microsoft-com:office:smarttags" w:element="metricconverter">
        <w:smartTagPr>
          <w:attr w:name="ProductID" w:val="2003 г"/>
        </w:smartTagPr>
        <w:r w:rsidRPr="00D16250">
          <w:rPr>
            <w:b/>
            <w:i/>
            <w:sz w:val="22"/>
            <w:szCs w:val="22"/>
          </w:rPr>
          <w:t>2003 г</w:t>
        </w:r>
      </w:smartTag>
      <w:r w:rsidRPr="00D16250">
        <w:rPr>
          <w:b/>
          <w:i/>
          <w:sz w:val="22"/>
          <w:szCs w:val="22"/>
        </w:rPr>
        <w:t>. «Об ипотечных ценных бумагах» (с изменениями и дополнениями).</w:t>
      </w:r>
    </w:p>
    <w:p w14:paraId="3CDF0FBD" w14:textId="77777777" w:rsidR="00563EB0" w:rsidRPr="00D16250" w:rsidRDefault="00563EB0" w:rsidP="00563EB0">
      <w:pPr>
        <w:spacing w:before="120" w:after="120"/>
        <w:ind w:firstLine="426"/>
        <w:jc w:val="both"/>
        <w:rPr>
          <w:b/>
          <w:i/>
          <w:sz w:val="22"/>
          <w:szCs w:val="22"/>
        </w:rPr>
      </w:pPr>
      <w:r w:rsidRPr="00D16250">
        <w:rPr>
          <w:b/>
          <w:i/>
          <w:sz w:val="22"/>
          <w:szCs w:val="22"/>
        </w:rPr>
        <w:t>Замена имущества, составляющего ипотечное покрытие, производится в следующем порядке.</w:t>
      </w:r>
    </w:p>
    <w:p w14:paraId="546B9801"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t>для получения согласия на распоряжение имуществом, входящим в состав Ипотечного покрытия, Эмитент направляет в Специализированный депозитарий запрос на согласие Специализированного депозитария на распоряжение имуществом, входящим в состав Ипотечного покрытие. Указанный запрос направляется в Специализированный депозитарий на бумажном носителе или в форме электронного документа;</w:t>
      </w:r>
    </w:p>
    <w:p w14:paraId="3EB3501B"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t>в течение 3 (трех) рабочих дней (если иной срок не будет установлен регламентом Специализированного депозитария) Специализированный депозитарий проверяет возможность выдачи данного согласия на предмет контроля соответствия требованиям действующего законодательства и условий эмиссии, установленных зарегистрированным Решением о выпуске ипотечных ценных бумаг. При соблюдении указанных требований Специализированный депозитарий выдает согласие на распоряжение имуществом, включенным в состав Ипотечного покрытия, путем направления ответа на запрос о согласии Специализированного депозитария на распоряжение имуществом, включенным в состав Ипотечного покрытия, на бумажном носителе или в форме электронного документа;</w:t>
      </w:r>
    </w:p>
    <w:p w14:paraId="0014EB50"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t>Эмитент заключает договор купли-продажи или иного возмездного отчуждения имущества, включенного в состав Ипотечного покрытия, с третьим лицом и в срок не позднее следующего рабочего дня после даты заключения договора купли-продажи или иного возмездного отчуждения имущества, составляющего ипотечное покрытие, третьим лицам предоставляет в Специализированный депозитарий заверенную Эмитентом копию указанного договора;</w:t>
      </w:r>
    </w:p>
    <w:p w14:paraId="3D9404D3"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t>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ипотечного покрытия, информацию об основаниях замены имущества;</w:t>
      </w:r>
    </w:p>
    <w:p w14:paraId="7289E54C"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t xml:space="preserve">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и договора купли-продажи или иного возмездного отчуждения имущества, включенного в состав Ипотечного покрытия, Специализированный депозитарий вносит в реестр ипотечного покрытия запись об исключении отчуждаемого имущества из состава ипотечного покрытия и не позднее следующего рабочего дня направляет Эмитенту уведомление о внесении в реестр ипотечного покрытия записи об исключении отчуждаемого имущества из состава ипотечного покрытия; либо не позднее следующего рабочего дня с даты получения Специализированным депозитарием распоряжения о </w:t>
      </w:r>
      <w:r w:rsidRPr="00D16250">
        <w:rPr>
          <w:b/>
          <w:i/>
          <w:sz w:val="22"/>
          <w:szCs w:val="22"/>
        </w:rPr>
        <w:lastRenderedPageBreak/>
        <w:t>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направляет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p>
    <w:p w14:paraId="2F2E8980"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t>Исполнение договора купли-продажи или иного возмездного отчуждения имущества, составляющего ипотечное покрытие, третьим лицам производится в порядке и на условиях, указанных в таком договоре, но не позднее одного месяца с даты исключения из состава ипотечного покрытия замененного имущества;</w:t>
      </w:r>
    </w:p>
    <w:p w14:paraId="275DB4C4" w14:textId="77777777" w:rsidR="00563EB0" w:rsidRPr="00D16250" w:rsidRDefault="00563EB0" w:rsidP="00563EB0">
      <w:pPr>
        <w:numPr>
          <w:ilvl w:val="0"/>
          <w:numId w:val="19"/>
        </w:numPr>
        <w:autoSpaceDE/>
        <w:autoSpaceDN/>
        <w:spacing w:before="120" w:after="120"/>
        <w:ind w:left="0" w:firstLine="426"/>
        <w:jc w:val="both"/>
        <w:rPr>
          <w:b/>
          <w:i/>
          <w:sz w:val="22"/>
          <w:szCs w:val="22"/>
        </w:rPr>
      </w:pPr>
      <w:r w:rsidRPr="00D16250">
        <w:rPr>
          <w:b/>
          <w:i/>
          <w:sz w:val="22"/>
          <w:szCs w:val="22"/>
        </w:rPr>
        <w:t>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ипотечное покрытие,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14:paraId="50EC7EB2" w14:textId="77777777" w:rsidR="00563EB0" w:rsidRPr="00D16250" w:rsidRDefault="00563EB0" w:rsidP="00563EB0">
      <w:pPr>
        <w:spacing w:before="120" w:after="120"/>
        <w:ind w:firstLine="426"/>
        <w:jc w:val="both"/>
        <w:rPr>
          <w:b/>
          <w:i/>
          <w:sz w:val="22"/>
          <w:szCs w:val="22"/>
        </w:rPr>
      </w:pPr>
      <w:r w:rsidRPr="00D16250">
        <w:rPr>
          <w:b/>
          <w:i/>
          <w:sz w:val="22"/>
          <w:szCs w:val="22"/>
        </w:rPr>
        <w:t xml:space="preserve">Замена иного имущества, составляющего ипотечное покрытие, допускается при условии соблюдения требований к ипотечному покрытию, установленных Федеральным законом №152-ФЗ от 11 ноября </w:t>
      </w:r>
      <w:smartTag w:uri="urn:schemas-microsoft-com:office:smarttags" w:element="metricconverter">
        <w:smartTagPr>
          <w:attr w:name="ProductID" w:val="2003 г"/>
        </w:smartTagPr>
        <w:r w:rsidRPr="00D16250">
          <w:rPr>
            <w:b/>
            <w:i/>
            <w:sz w:val="22"/>
            <w:szCs w:val="22"/>
          </w:rPr>
          <w:t>2003 г</w:t>
        </w:r>
      </w:smartTag>
      <w:r w:rsidRPr="00D16250">
        <w:rPr>
          <w:b/>
          <w:i/>
          <w:sz w:val="22"/>
          <w:szCs w:val="22"/>
        </w:rPr>
        <w:t>. «Об ипотечных ценных бумагах» (с изменениями и дополнениями).</w:t>
      </w:r>
    </w:p>
    <w:p w14:paraId="1BC5550C" w14:textId="77777777" w:rsidR="00563EB0" w:rsidRPr="00D16250" w:rsidRDefault="00563EB0" w:rsidP="00563EB0">
      <w:pPr>
        <w:spacing w:before="120" w:after="120"/>
        <w:ind w:firstLine="426"/>
        <w:jc w:val="both"/>
        <w:rPr>
          <w:b/>
          <w:i/>
          <w:sz w:val="22"/>
          <w:szCs w:val="22"/>
        </w:rPr>
      </w:pPr>
      <w:r w:rsidRPr="00D16250">
        <w:rPr>
          <w:b/>
          <w:i/>
          <w:sz w:val="22"/>
          <w:szCs w:val="22"/>
        </w:rPr>
        <w:t>Приобретение Облигаций выпуска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w:t>
      </w:r>
    </w:p>
    <w:p w14:paraId="50B1FE7E" w14:textId="474C8718" w:rsidR="001A15B4" w:rsidRPr="00D16250" w:rsidRDefault="001A15B4" w:rsidP="007C5947">
      <w:pPr>
        <w:pStyle w:val="af4"/>
        <w:widowControl w:val="0"/>
        <w:numPr>
          <w:ilvl w:val="0"/>
          <w:numId w:val="1"/>
        </w:numPr>
        <w:tabs>
          <w:tab w:val="left" w:pos="323"/>
        </w:tabs>
        <w:adjustRightInd w:val="0"/>
        <w:spacing w:before="120" w:after="120"/>
        <w:jc w:val="both"/>
        <w:rPr>
          <w:bCs/>
          <w:iCs/>
          <w:sz w:val="22"/>
          <w:szCs w:val="22"/>
        </w:rPr>
      </w:pPr>
      <w:r w:rsidRPr="00D16250">
        <w:rPr>
          <w:bCs/>
          <w:iCs/>
          <w:sz w:val="22"/>
          <w:szCs w:val="22"/>
        </w:rPr>
        <w:t xml:space="preserve">Изменить </w:t>
      </w:r>
      <w:r w:rsidR="00756A17" w:rsidRPr="00D16250">
        <w:rPr>
          <w:bCs/>
          <w:iCs/>
          <w:sz w:val="22"/>
          <w:szCs w:val="22"/>
        </w:rPr>
        <w:t>шестнадцатый</w:t>
      </w:r>
      <w:r w:rsidRPr="00D16250">
        <w:rPr>
          <w:bCs/>
          <w:iCs/>
          <w:sz w:val="22"/>
          <w:szCs w:val="22"/>
        </w:rPr>
        <w:t xml:space="preserve"> абзац пункта (б) «Количество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 с указанием по каждому такому выпуску облигаций следующих сведений» подпункта 12.2.5 «Сведения о выпусках облигаций, исполнение обязательств по которым обеспечивается (может быть обеспечено) залогом данного ипотечного покрытия» 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w:t>
      </w:r>
      <w:r w:rsidR="00B2694C" w:rsidRPr="00D16250">
        <w:rPr>
          <w:bCs/>
          <w:iCs/>
          <w:sz w:val="22"/>
          <w:szCs w:val="22"/>
        </w:rPr>
        <w:t>облигаций</w:t>
      </w:r>
      <w:r w:rsidRPr="00D16250">
        <w:rPr>
          <w:bCs/>
          <w:iCs/>
          <w:sz w:val="22"/>
          <w:szCs w:val="22"/>
        </w:rPr>
        <w:t>:</w:t>
      </w:r>
    </w:p>
    <w:p w14:paraId="4E87A677" w14:textId="1AA26D74" w:rsidR="002249A9" w:rsidRPr="00D16250" w:rsidRDefault="002249A9" w:rsidP="00E01A82">
      <w:pPr>
        <w:spacing w:before="120" w:after="120"/>
        <w:ind w:left="720"/>
        <w:jc w:val="both"/>
        <w:rPr>
          <w:bCs/>
          <w:iCs/>
          <w:sz w:val="22"/>
          <w:szCs w:val="22"/>
        </w:rPr>
      </w:pPr>
      <w:r w:rsidRPr="00D16250">
        <w:rPr>
          <w:bCs/>
          <w:iCs/>
          <w:sz w:val="22"/>
          <w:szCs w:val="22"/>
        </w:rPr>
        <w:t>Текст</w:t>
      </w:r>
      <w:r w:rsidRPr="00D16250">
        <w:rPr>
          <w:sz w:val="22"/>
          <w:szCs w:val="22"/>
        </w:rPr>
        <w:t xml:space="preserve"> изменяемой редакции</w:t>
      </w:r>
      <w:r w:rsidRPr="00D16250">
        <w:rPr>
          <w:bCs/>
          <w:iCs/>
          <w:sz w:val="22"/>
          <w:szCs w:val="22"/>
        </w:rPr>
        <w:t xml:space="preserve"> девятнадцатого абзаца пункта (б) «Количество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 с указанием по каждому такому выпуску облигаций следующих сведений» подпункта 12.2.5 «Сведения о выпусках облигаций, исполнение обязательств по которым обеспечивается (может быть обеспечено) залогом данного ипотечного покрытия» 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w:t>
      </w:r>
      <w:r w:rsidR="00B2694C" w:rsidRPr="00D16250">
        <w:rPr>
          <w:bCs/>
          <w:iCs/>
          <w:sz w:val="22"/>
          <w:szCs w:val="22"/>
        </w:rPr>
        <w:t>облигаций</w:t>
      </w:r>
      <w:r w:rsidRPr="00D16250">
        <w:rPr>
          <w:bCs/>
          <w:iCs/>
          <w:sz w:val="22"/>
          <w:szCs w:val="22"/>
        </w:rPr>
        <w:t>:</w:t>
      </w:r>
    </w:p>
    <w:p w14:paraId="1DE807A7" w14:textId="4120230D" w:rsidR="002249A9" w:rsidRPr="00D16250" w:rsidRDefault="002249A9" w:rsidP="00756A17">
      <w:pPr>
        <w:adjustRightInd w:val="0"/>
        <w:spacing w:before="120" w:after="120"/>
        <w:ind w:left="360"/>
        <w:jc w:val="both"/>
        <w:rPr>
          <w:b/>
          <w:i/>
          <w:sz w:val="22"/>
          <w:szCs w:val="22"/>
        </w:rPr>
      </w:pPr>
      <w:bookmarkStart w:id="14" w:name="_DV_C223"/>
      <w:r w:rsidRPr="00D16250">
        <w:rPr>
          <w:b/>
          <w:i/>
          <w:sz w:val="22"/>
          <w:szCs w:val="22"/>
        </w:rPr>
        <w:t>«</w:t>
      </w:r>
      <w:bookmarkStart w:id="15" w:name="_DV_X230"/>
      <w:bookmarkStart w:id="16" w:name="_DV_C224"/>
      <w:bookmarkEnd w:id="14"/>
      <w:r w:rsidR="00756A17" w:rsidRPr="00D16250">
        <w:rPr>
          <w:b/>
          <w:i/>
          <w:sz w:val="22"/>
          <w:szCs w:val="22"/>
        </w:rPr>
        <w:t>- все иные денежные средства Эмитента, доступные ему в соответствующую Дату выплаты.</w:t>
      </w:r>
      <w:r w:rsidRPr="00D16250">
        <w:rPr>
          <w:b/>
          <w:i/>
          <w:sz w:val="22"/>
          <w:szCs w:val="22"/>
        </w:rPr>
        <w:t xml:space="preserve">» </w:t>
      </w:r>
      <w:bookmarkEnd w:id="15"/>
      <w:bookmarkEnd w:id="16"/>
    </w:p>
    <w:p w14:paraId="45698B90" w14:textId="42EC3105" w:rsidR="002249A9" w:rsidRPr="00D16250" w:rsidRDefault="002249A9" w:rsidP="00E01A82">
      <w:pPr>
        <w:spacing w:before="120" w:after="120"/>
        <w:ind w:left="720"/>
        <w:jc w:val="both"/>
        <w:rPr>
          <w:bCs/>
          <w:iCs/>
          <w:sz w:val="22"/>
          <w:szCs w:val="22"/>
        </w:rPr>
      </w:pPr>
      <w:r w:rsidRPr="00D16250">
        <w:rPr>
          <w:sz w:val="22"/>
          <w:szCs w:val="22"/>
        </w:rPr>
        <w:t>Текст новой редакции</w:t>
      </w:r>
      <w:r w:rsidRPr="00D16250">
        <w:rPr>
          <w:bCs/>
          <w:iCs/>
          <w:sz w:val="22"/>
          <w:szCs w:val="22"/>
        </w:rPr>
        <w:t xml:space="preserve"> девятнадцатого абзаца пункта (б) «Количество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 с указанием по каждому такому выпуску облигаций следующих сведений» подпункта 12.2.5 «Сведения о выпусках облигаций, исполнение обязательств по которым обеспечивается (может быть обеспечено) залогом данного ипотечного покрытия» 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w:t>
      </w:r>
      <w:r w:rsidR="00B2694C" w:rsidRPr="00D16250">
        <w:rPr>
          <w:bCs/>
          <w:iCs/>
          <w:sz w:val="22"/>
          <w:szCs w:val="22"/>
        </w:rPr>
        <w:t>облигаций</w:t>
      </w:r>
      <w:r w:rsidRPr="00D16250">
        <w:rPr>
          <w:bCs/>
          <w:iCs/>
          <w:sz w:val="22"/>
          <w:szCs w:val="22"/>
        </w:rPr>
        <w:t>:</w:t>
      </w:r>
    </w:p>
    <w:p w14:paraId="1A08508B" w14:textId="6307F050" w:rsidR="00C037BB" w:rsidRPr="00D16250" w:rsidRDefault="002249A9" w:rsidP="00232E3A">
      <w:pPr>
        <w:adjustRightInd w:val="0"/>
        <w:spacing w:before="120" w:after="120"/>
        <w:ind w:left="360"/>
        <w:jc w:val="both"/>
        <w:rPr>
          <w:b/>
          <w:i/>
          <w:sz w:val="22"/>
          <w:szCs w:val="22"/>
        </w:rPr>
      </w:pPr>
      <w:r w:rsidRPr="00D16250">
        <w:rPr>
          <w:b/>
          <w:i/>
          <w:sz w:val="22"/>
          <w:szCs w:val="22"/>
        </w:rPr>
        <w:t>«</w:t>
      </w:r>
      <w:r w:rsidR="00756A17" w:rsidRPr="00D16250">
        <w:rPr>
          <w:b/>
          <w:bCs/>
          <w:i/>
          <w:iCs/>
          <w:sz w:val="22"/>
          <w:szCs w:val="22"/>
        </w:rPr>
        <w:t xml:space="preserve">- </w:t>
      </w:r>
      <w:r w:rsidR="00756A17" w:rsidRPr="00D16250">
        <w:rPr>
          <w:b/>
          <w:i/>
          <w:w w:val="0"/>
          <w:sz w:val="22"/>
          <w:szCs w:val="22"/>
          <w:lang w:val="es-ES" w:eastAsia="en-GB"/>
        </w:rPr>
        <w:t xml:space="preserve">все иные денежные средства Эмитента, доступные ему в соответствующую дату </w:t>
      </w:r>
      <w:r w:rsidR="00756A17" w:rsidRPr="00D16250">
        <w:rPr>
          <w:b/>
          <w:i/>
          <w:w w:val="0"/>
          <w:sz w:val="22"/>
          <w:szCs w:val="22"/>
          <w:lang w:eastAsia="en-GB"/>
        </w:rPr>
        <w:t xml:space="preserve">осуществления </w:t>
      </w:r>
      <w:r w:rsidR="00756A17" w:rsidRPr="00D16250">
        <w:rPr>
          <w:b/>
          <w:i/>
          <w:w w:val="0"/>
          <w:sz w:val="22"/>
          <w:szCs w:val="22"/>
          <w:lang w:val="es-ES" w:eastAsia="en-GB"/>
        </w:rPr>
        <w:t>досрочного погашения</w:t>
      </w:r>
      <w:r w:rsidR="00756A17" w:rsidRPr="00D16250">
        <w:rPr>
          <w:b/>
          <w:i/>
          <w:w w:val="0"/>
          <w:sz w:val="22"/>
          <w:szCs w:val="22"/>
          <w:lang w:eastAsia="en-GB"/>
        </w:rPr>
        <w:t xml:space="preserve"> Облигаций</w:t>
      </w:r>
      <w:r w:rsidRPr="00D16250">
        <w:rPr>
          <w:b/>
          <w:i/>
          <w:sz w:val="22"/>
          <w:szCs w:val="22"/>
        </w:rPr>
        <w:t>»</w:t>
      </w:r>
      <w:r w:rsidR="00C037BB" w:rsidRPr="00D16250">
        <w:rPr>
          <w:b/>
          <w:i/>
          <w:sz w:val="22"/>
          <w:szCs w:val="22"/>
        </w:rPr>
        <w:t>.</w:t>
      </w:r>
    </w:p>
    <w:p w14:paraId="0BBCECE1" w14:textId="28B61F35" w:rsidR="00773111" w:rsidRPr="00D16250" w:rsidRDefault="00773111" w:rsidP="007C5947">
      <w:pPr>
        <w:pStyle w:val="af4"/>
        <w:widowControl w:val="0"/>
        <w:numPr>
          <w:ilvl w:val="0"/>
          <w:numId w:val="1"/>
        </w:numPr>
        <w:tabs>
          <w:tab w:val="left" w:pos="323"/>
        </w:tabs>
        <w:adjustRightInd w:val="0"/>
        <w:spacing w:before="120" w:after="120"/>
        <w:jc w:val="both"/>
        <w:rPr>
          <w:bCs/>
          <w:iCs/>
          <w:sz w:val="22"/>
          <w:szCs w:val="22"/>
        </w:rPr>
      </w:pPr>
      <w:r w:rsidRPr="00D16250">
        <w:rPr>
          <w:bCs/>
          <w:iCs/>
          <w:sz w:val="22"/>
          <w:szCs w:val="22"/>
        </w:rPr>
        <w:lastRenderedPageBreak/>
        <w:t xml:space="preserve">Изменить абзацы </w:t>
      </w:r>
      <w:r w:rsidRPr="00D16250">
        <w:rPr>
          <w:sz w:val="22"/>
          <w:szCs w:val="22"/>
        </w:rPr>
        <w:t xml:space="preserve">с </w:t>
      </w:r>
      <w:r w:rsidR="004957D8" w:rsidRPr="00D16250">
        <w:rPr>
          <w:sz w:val="22"/>
          <w:szCs w:val="22"/>
        </w:rPr>
        <w:t xml:space="preserve">девятнадцатого </w:t>
      </w:r>
      <w:r w:rsidRPr="00D16250">
        <w:rPr>
          <w:sz w:val="22"/>
          <w:szCs w:val="22"/>
        </w:rPr>
        <w:t xml:space="preserve">по </w:t>
      </w:r>
      <w:r w:rsidR="004957D8" w:rsidRPr="00D16250">
        <w:rPr>
          <w:sz w:val="22"/>
          <w:szCs w:val="22"/>
        </w:rPr>
        <w:t xml:space="preserve">двадцать пятый </w:t>
      </w:r>
      <w:r w:rsidR="00FD2E26" w:rsidRPr="00D16250">
        <w:rPr>
          <w:bCs/>
          <w:iCs/>
          <w:sz w:val="22"/>
          <w:szCs w:val="22"/>
        </w:rPr>
        <w:t>раздела 16</w:t>
      </w:r>
      <w:r w:rsidRPr="00D16250">
        <w:rPr>
          <w:bCs/>
          <w:iCs/>
          <w:sz w:val="22"/>
          <w:szCs w:val="22"/>
        </w:rPr>
        <w:t xml:space="preserve"> «</w:t>
      </w:r>
      <w:r w:rsidRPr="00D16250">
        <w:rPr>
          <w:bCs/>
          <w:sz w:val="22"/>
          <w:szCs w:val="22"/>
        </w:rPr>
        <w:t>Иные сведения, предусмотренные Стандартами эмиссии ценных бумаг и регистрации проспектов ценных бумаг</w:t>
      </w:r>
      <w:r w:rsidRPr="00D16250">
        <w:rPr>
          <w:bCs/>
          <w:iCs/>
          <w:sz w:val="22"/>
          <w:szCs w:val="22"/>
        </w:rPr>
        <w:t>» Решения о выпуске облигаций:</w:t>
      </w:r>
    </w:p>
    <w:p w14:paraId="69D8268A" w14:textId="3D0CDB44" w:rsidR="00773111" w:rsidRPr="00D16250" w:rsidRDefault="00773111" w:rsidP="00E01A82">
      <w:pPr>
        <w:spacing w:before="120" w:after="120"/>
        <w:ind w:left="720"/>
        <w:jc w:val="both"/>
        <w:rPr>
          <w:bCs/>
          <w:iCs/>
          <w:sz w:val="22"/>
          <w:szCs w:val="22"/>
        </w:rPr>
      </w:pPr>
      <w:r w:rsidRPr="00D16250">
        <w:rPr>
          <w:sz w:val="22"/>
          <w:szCs w:val="22"/>
        </w:rPr>
        <w:t xml:space="preserve">Текст изменяемой редакции абзацев с </w:t>
      </w:r>
      <w:r w:rsidR="004957D8" w:rsidRPr="00D16250">
        <w:rPr>
          <w:sz w:val="22"/>
          <w:szCs w:val="22"/>
        </w:rPr>
        <w:t xml:space="preserve">девятнадцатого по двадцать пятый </w:t>
      </w:r>
      <w:r w:rsidR="00FD2E26" w:rsidRPr="00D16250">
        <w:rPr>
          <w:bCs/>
          <w:iCs/>
          <w:sz w:val="22"/>
          <w:szCs w:val="22"/>
        </w:rPr>
        <w:t>раздела 16</w:t>
      </w:r>
      <w:r w:rsidRPr="00D16250">
        <w:rPr>
          <w:bCs/>
          <w:iCs/>
          <w:sz w:val="22"/>
          <w:szCs w:val="22"/>
        </w:rPr>
        <w:t xml:space="preserve"> «</w:t>
      </w:r>
      <w:r w:rsidRPr="00D16250">
        <w:rPr>
          <w:bCs/>
          <w:sz w:val="22"/>
          <w:szCs w:val="22"/>
        </w:rPr>
        <w:t>Иные сведения, предусмотренные Стандартами эмиссии ценных бумаг и регистрации проспектов ценных бумаг</w:t>
      </w:r>
      <w:r w:rsidRPr="00D16250">
        <w:rPr>
          <w:bCs/>
          <w:iCs/>
          <w:sz w:val="22"/>
          <w:szCs w:val="22"/>
        </w:rPr>
        <w:t>» Решения о выпуске облигаций:</w:t>
      </w:r>
    </w:p>
    <w:tbl>
      <w:tblPr>
        <w:tblW w:w="0" w:type="auto"/>
        <w:tblInd w:w="108" w:type="dxa"/>
        <w:tblLook w:val="0000" w:firstRow="0" w:lastRow="0" w:firstColumn="0" w:lastColumn="0" w:noHBand="0" w:noVBand="0"/>
      </w:tblPr>
      <w:tblGrid>
        <w:gridCol w:w="3969"/>
        <w:gridCol w:w="5886"/>
      </w:tblGrid>
      <w:tr w:rsidR="004957D8" w:rsidRPr="00D16250" w14:paraId="7BA68C89" w14:textId="77777777" w:rsidTr="009D129E">
        <w:tc>
          <w:tcPr>
            <w:tcW w:w="3969" w:type="dxa"/>
          </w:tcPr>
          <w:p w14:paraId="1B1A3158" w14:textId="5CA13B41" w:rsidR="004957D8" w:rsidRPr="00D16250" w:rsidRDefault="00AA6947" w:rsidP="009D129E">
            <w:pPr>
              <w:autoSpaceDE/>
              <w:autoSpaceDN/>
              <w:spacing w:after="120"/>
              <w:ind w:left="-108"/>
              <w:jc w:val="both"/>
              <w:rPr>
                <w:b/>
                <w:bCs/>
                <w:i/>
                <w:iCs/>
                <w:sz w:val="22"/>
                <w:szCs w:val="22"/>
                <w:lang w:eastAsia="en-GB"/>
              </w:rPr>
            </w:pPr>
            <w:r w:rsidRPr="00D16250">
              <w:rPr>
                <w:b/>
                <w:i/>
                <w:iCs/>
                <w:sz w:val="22"/>
                <w:szCs w:val="22"/>
                <w:lang w:eastAsia="en-GB"/>
              </w:rPr>
              <w:t>«</w:t>
            </w:r>
            <w:r w:rsidR="004957D8" w:rsidRPr="00D16250">
              <w:rPr>
                <w:b/>
                <w:i/>
                <w:iCs/>
                <w:sz w:val="22"/>
                <w:szCs w:val="22"/>
                <w:lang w:eastAsia="en-GB"/>
              </w:rPr>
              <w:t>Полное фирменное наименование</w:t>
            </w:r>
          </w:p>
        </w:tc>
        <w:tc>
          <w:tcPr>
            <w:tcW w:w="5886" w:type="dxa"/>
          </w:tcPr>
          <w:p w14:paraId="56E3C918" w14:textId="77777777" w:rsidR="004957D8" w:rsidRPr="00D16250" w:rsidRDefault="004957D8" w:rsidP="009D129E">
            <w:pPr>
              <w:autoSpaceDE/>
              <w:autoSpaceDN/>
              <w:spacing w:after="120"/>
              <w:jc w:val="both"/>
              <w:rPr>
                <w:b/>
                <w:i/>
                <w:sz w:val="22"/>
                <w:szCs w:val="22"/>
                <w:lang w:eastAsia="en-GB"/>
              </w:rPr>
            </w:pPr>
            <w:r w:rsidRPr="00D16250">
              <w:rPr>
                <w:b/>
                <w:i/>
                <w:sz w:val="22"/>
                <w:szCs w:val="22"/>
                <w:lang w:eastAsia="en-GB"/>
              </w:rPr>
              <w:t>Закрытое акционерное общество «Фондовая биржа ММВБ»</w:t>
            </w:r>
          </w:p>
        </w:tc>
      </w:tr>
      <w:tr w:rsidR="004957D8" w:rsidRPr="00D16250" w14:paraId="282A022B" w14:textId="77777777" w:rsidTr="009D129E">
        <w:tc>
          <w:tcPr>
            <w:tcW w:w="3969" w:type="dxa"/>
          </w:tcPr>
          <w:p w14:paraId="3F6A5669" w14:textId="77777777" w:rsidR="004957D8" w:rsidRPr="00D16250" w:rsidRDefault="004957D8" w:rsidP="009D129E">
            <w:pPr>
              <w:autoSpaceDE/>
              <w:autoSpaceDN/>
              <w:spacing w:after="120"/>
              <w:jc w:val="both"/>
              <w:rPr>
                <w:b/>
                <w:i/>
                <w:iCs/>
                <w:sz w:val="22"/>
                <w:szCs w:val="22"/>
                <w:lang w:eastAsia="en-GB"/>
              </w:rPr>
            </w:pPr>
            <w:r w:rsidRPr="00D16250">
              <w:rPr>
                <w:b/>
                <w:i/>
                <w:iCs/>
                <w:sz w:val="22"/>
                <w:szCs w:val="22"/>
                <w:lang w:eastAsia="en-GB"/>
              </w:rPr>
              <w:t>Сокращенное фирменное наименование</w:t>
            </w:r>
          </w:p>
        </w:tc>
        <w:tc>
          <w:tcPr>
            <w:tcW w:w="5886" w:type="dxa"/>
          </w:tcPr>
          <w:p w14:paraId="6D81D089" w14:textId="77777777" w:rsidR="004957D8" w:rsidRPr="00D16250" w:rsidRDefault="004957D8" w:rsidP="009D129E">
            <w:pPr>
              <w:autoSpaceDE/>
              <w:autoSpaceDN/>
              <w:spacing w:after="120"/>
              <w:jc w:val="both"/>
              <w:rPr>
                <w:b/>
                <w:i/>
                <w:sz w:val="22"/>
                <w:szCs w:val="22"/>
                <w:lang w:eastAsia="en-GB"/>
              </w:rPr>
            </w:pPr>
            <w:r w:rsidRPr="00D16250">
              <w:rPr>
                <w:b/>
                <w:i/>
                <w:sz w:val="22"/>
                <w:szCs w:val="22"/>
                <w:lang w:eastAsia="en-GB"/>
              </w:rPr>
              <w:t>ЗАО «Фондовая биржа ММВБ»</w:t>
            </w:r>
          </w:p>
        </w:tc>
      </w:tr>
      <w:tr w:rsidR="004957D8" w:rsidRPr="00D16250" w14:paraId="30361076" w14:textId="77777777" w:rsidTr="009D129E">
        <w:tc>
          <w:tcPr>
            <w:tcW w:w="3969" w:type="dxa"/>
          </w:tcPr>
          <w:p w14:paraId="6EA202C3" w14:textId="77777777" w:rsidR="004957D8" w:rsidRPr="00D16250" w:rsidRDefault="004957D8" w:rsidP="009D129E">
            <w:pPr>
              <w:autoSpaceDE/>
              <w:autoSpaceDN/>
              <w:spacing w:after="120"/>
              <w:jc w:val="both"/>
              <w:rPr>
                <w:b/>
                <w:i/>
                <w:iCs/>
                <w:sz w:val="22"/>
                <w:szCs w:val="22"/>
                <w:lang w:eastAsia="en-GB"/>
              </w:rPr>
            </w:pPr>
            <w:r w:rsidRPr="00D16250">
              <w:rPr>
                <w:b/>
                <w:i/>
                <w:iCs/>
                <w:sz w:val="22"/>
                <w:szCs w:val="22"/>
                <w:lang w:eastAsia="en-GB"/>
              </w:rPr>
              <w:t>Место нахождения</w:t>
            </w:r>
          </w:p>
        </w:tc>
        <w:tc>
          <w:tcPr>
            <w:tcW w:w="5886" w:type="dxa"/>
          </w:tcPr>
          <w:p w14:paraId="5850D632" w14:textId="77777777" w:rsidR="004957D8" w:rsidRPr="00D16250" w:rsidRDefault="004957D8" w:rsidP="009D129E">
            <w:pPr>
              <w:autoSpaceDE/>
              <w:autoSpaceDN/>
              <w:spacing w:after="120"/>
              <w:jc w:val="both"/>
              <w:rPr>
                <w:b/>
                <w:i/>
                <w:sz w:val="22"/>
                <w:szCs w:val="22"/>
                <w:lang w:eastAsia="en-GB"/>
              </w:rPr>
            </w:pPr>
            <w:smartTag w:uri="urn:schemas-microsoft-com:office:smarttags" w:element="metricconverter">
              <w:smartTagPr>
                <w:attr w:name="ProductID" w:val="125009, г"/>
              </w:smartTagPr>
              <w:r w:rsidRPr="00D16250">
                <w:rPr>
                  <w:b/>
                  <w:i/>
                  <w:sz w:val="22"/>
                  <w:szCs w:val="22"/>
                  <w:lang w:eastAsia="en-GB"/>
                </w:rPr>
                <w:t>125009, г</w:t>
              </w:r>
            </w:smartTag>
            <w:r w:rsidRPr="00D16250">
              <w:rPr>
                <w:b/>
                <w:i/>
                <w:sz w:val="22"/>
                <w:szCs w:val="22"/>
                <w:lang w:eastAsia="en-GB"/>
              </w:rPr>
              <w:t>. Москва, Большой Кисловский переулок, дом 13</w:t>
            </w:r>
          </w:p>
        </w:tc>
      </w:tr>
      <w:tr w:rsidR="004957D8" w:rsidRPr="00D16250" w14:paraId="4330429D" w14:textId="77777777" w:rsidTr="009D129E">
        <w:tc>
          <w:tcPr>
            <w:tcW w:w="3969" w:type="dxa"/>
          </w:tcPr>
          <w:p w14:paraId="25223F9B" w14:textId="77777777" w:rsidR="004957D8" w:rsidRPr="00D16250" w:rsidRDefault="004957D8" w:rsidP="009D129E">
            <w:pPr>
              <w:autoSpaceDE/>
              <w:autoSpaceDN/>
              <w:spacing w:after="120"/>
              <w:jc w:val="both"/>
              <w:rPr>
                <w:b/>
                <w:bCs/>
                <w:i/>
                <w:iCs/>
                <w:sz w:val="22"/>
                <w:szCs w:val="22"/>
                <w:lang w:eastAsia="en-GB"/>
              </w:rPr>
            </w:pPr>
            <w:r w:rsidRPr="00D16250">
              <w:rPr>
                <w:b/>
                <w:i/>
                <w:iCs/>
                <w:sz w:val="22"/>
                <w:szCs w:val="22"/>
                <w:lang w:eastAsia="en-GB"/>
              </w:rPr>
              <w:t>Номер лицензии организатора торговли на рынке ценных бумаг на осуществление деятельности по организации торговли на рынке ценных бумаг</w:t>
            </w:r>
          </w:p>
        </w:tc>
        <w:tc>
          <w:tcPr>
            <w:tcW w:w="5886" w:type="dxa"/>
          </w:tcPr>
          <w:p w14:paraId="2DEEF4C0" w14:textId="77777777" w:rsidR="004957D8" w:rsidRPr="00D16250" w:rsidRDefault="004957D8" w:rsidP="009D129E">
            <w:pPr>
              <w:autoSpaceDE/>
              <w:autoSpaceDN/>
              <w:spacing w:after="120"/>
              <w:jc w:val="both"/>
              <w:rPr>
                <w:b/>
                <w:i/>
                <w:sz w:val="22"/>
                <w:szCs w:val="22"/>
                <w:lang w:eastAsia="en-GB"/>
              </w:rPr>
            </w:pPr>
            <w:r w:rsidRPr="00D16250">
              <w:rPr>
                <w:b/>
                <w:i/>
                <w:sz w:val="22"/>
                <w:szCs w:val="22"/>
              </w:rPr>
              <w:t>077-10489-000001</w:t>
            </w:r>
          </w:p>
        </w:tc>
      </w:tr>
      <w:tr w:rsidR="004957D8" w:rsidRPr="00D16250" w14:paraId="798172E9" w14:textId="77777777" w:rsidTr="009D129E">
        <w:tc>
          <w:tcPr>
            <w:tcW w:w="3969" w:type="dxa"/>
          </w:tcPr>
          <w:p w14:paraId="2D786B36" w14:textId="77777777" w:rsidR="004957D8" w:rsidRPr="00D16250" w:rsidRDefault="004957D8" w:rsidP="009D129E">
            <w:pPr>
              <w:autoSpaceDE/>
              <w:autoSpaceDN/>
              <w:spacing w:after="120"/>
              <w:jc w:val="both"/>
              <w:rPr>
                <w:b/>
                <w:i/>
                <w:iCs/>
                <w:sz w:val="22"/>
                <w:szCs w:val="22"/>
                <w:lang w:eastAsia="en-GB"/>
              </w:rPr>
            </w:pPr>
            <w:r w:rsidRPr="00D16250">
              <w:rPr>
                <w:b/>
                <w:i/>
                <w:iCs/>
                <w:sz w:val="22"/>
                <w:szCs w:val="22"/>
                <w:lang w:eastAsia="en-GB"/>
              </w:rPr>
              <w:t>Дата выдачи лицензии</w:t>
            </w:r>
          </w:p>
        </w:tc>
        <w:tc>
          <w:tcPr>
            <w:tcW w:w="5886" w:type="dxa"/>
          </w:tcPr>
          <w:p w14:paraId="7FB5B8DA" w14:textId="77777777" w:rsidR="004957D8" w:rsidRPr="00D16250" w:rsidRDefault="004957D8" w:rsidP="009D129E">
            <w:pPr>
              <w:autoSpaceDE/>
              <w:autoSpaceDN/>
              <w:spacing w:after="120"/>
              <w:jc w:val="both"/>
              <w:rPr>
                <w:b/>
                <w:i/>
                <w:sz w:val="22"/>
                <w:szCs w:val="22"/>
                <w:lang w:eastAsia="en-GB"/>
              </w:rPr>
            </w:pPr>
            <w:smartTag w:uri="urn:schemas-microsoft-com:office:smarttags" w:element="date">
              <w:smartTagPr>
                <w:attr w:name="Year" w:val="2007"/>
                <w:attr w:name="Day" w:val="23"/>
                <w:attr w:name="Month" w:val="8"/>
                <w:attr w:name="ls" w:val="trans"/>
              </w:smartTagPr>
              <w:r w:rsidRPr="00D16250">
                <w:rPr>
                  <w:b/>
                  <w:i/>
                  <w:sz w:val="22"/>
                  <w:szCs w:val="22"/>
                </w:rPr>
                <w:t xml:space="preserve">23 августа </w:t>
              </w:r>
              <w:smartTag w:uri="urn:schemas-microsoft-com:office:smarttags" w:element="metricconverter">
                <w:smartTagPr>
                  <w:attr w:name="ProductID" w:val="2007 г"/>
                </w:smartTagPr>
                <w:r w:rsidRPr="00D16250">
                  <w:rPr>
                    <w:b/>
                    <w:i/>
                    <w:sz w:val="22"/>
                    <w:szCs w:val="22"/>
                  </w:rPr>
                  <w:t>2007 г</w:t>
                </w:r>
              </w:smartTag>
              <w:r w:rsidRPr="00D16250">
                <w:rPr>
                  <w:b/>
                  <w:i/>
                  <w:sz w:val="22"/>
                  <w:szCs w:val="22"/>
                </w:rPr>
                <w:t>.</w:t>
              </w:r>
            </w:smartTag>
          </w:p>
        </w:tc>
      </w:tr>
      <w:tr w:rsidR="004957D8" w:rsidRPr="00D16250" w14:paraId="1222D9D3" w14:textId="77777777" w:rsidTr="009D129E">
        <w:tc>
          <w:tcPr>
            <w:tcW w:w="3969" w:type="dxa"/>
          </w:tcPr>
          <w:p w14:paraId="76224E40" w14:textId="77777777" w:rsidR="004957D8" w:rsidRPr="00D16250" w:rsidRDefault="004957D8" w:rsidP="009D129E">
            <w:pPr>
              <w:autoSpaceDE/>
              <w:autoSpaceDN/>
              <w:spacing w:after="120"/>
              <w:jc w:val="both"/>
              <w:rPr>
                <w:b/>
                <w:i/>
                <w:iCs/>
                <w:sz w:val="22"/>
                <w:szCs w:val="22"/>
                <w:lang w:eastAsia="en-GB"/>
              </w:rPr>
            </w:pPr>
            <w:r w:rsidRPr="00D16250">
              <w:rPr>
                <w:b/>
                <w:i/>
                <w:iCs/>
                <w:sz w:val="22"/>
                <w:szCs w:val="22"/>
                <w:lang w:eastAsia="en-GB"/>
              </w:rPr>
              <w:t>Срок действия лицензии</w:t>
            </w:r>
          </w:p>
        </w:tc>
        <w:tc>
          <w:tcPr>
            <w:tcW w:w="5886" w:type="dxa"/>
          </w:tcPr>
          <w:p w14:paraId="1D20E5F6" w14:textId="77777777" w:rsidR="004957D8" w:rsidRPr="00D16250" w:rsidRDefault="004957D8" w:rsidP="009D129E">
            <w:pPr>
              <w:autoSpaceDE/>
              <w:autoSpaceDN/>
              <w:spacing w:after="120"/>
              <w:jc w:val="both"/>
              <w:rPr>
                <w:b/>
                <w:i/>
                <w:sz w:val="22"/>
                <w:szCs w:val="22"/>
                <w:lang w:eastAsia="en-GB"/>
              </w:rPr>
            </w:pPr>
            <w:r w:rsidRPr="00D16250">
              <w:rPr>
                <w:b/>
                <w:i/>
                <w:sz w:val="22"/>
                <w:szCs w:val="22"/>
              </w:rPr>
              <w:t>без ограничения срока действия</w:t>
            </w:r>
          </w:p>
        </w:tc>
      </w:tr>
      <w:tr w:rsidR="004957D8" w:rsidRPr="00D16250" w14:paraId="5CB805B4" w14:textId="77777777" w:rsidTr="009D129E">
        <w:tc>
          <w:tcPr>
            <w:tcW w:w="3969" w:type="dxa"/>
          </w:tcPr>
          <w:p w14:paraId="5E0B23C1" w14:textId="77777777" w:rsidR="004957D8" w:rsidRPr="00D16250" w:rsidRDefault="004957D8" w:rsidP="009D129E">
            <w:pPr>
              <w:autoSpaceDE/>
              <w:autoSpaceDN/>
              <w:spacing w:after="120"/>
              <w:jc w:val="both"/>
              <w:rPr>
                <w:b/>
                <w:i/>
                <w:iCs/>
                <w:sz w:val="22"/>
                <w:szCs w:val="22"/>
                <w:lang w:eastAsia="en-GB"/>
              </w:rPr>
            </w:pPr>
            <w:r w:rsidRPr="00D16250">
              <w:rPr>
                <w:b/>
                <w:i/>
                <w:iCs/>
                <w:sz w:val="22"/>
                <w:szCs w:val="22"/>
                <w:lang w:eastAsia="en-GB"/>
              </w:rPr>
              <w:t>Орган, выдавший лицензию</w:t>
            </w:r>
          </w:p>
        </w:tc>
        <w:tc>
          <w:tcPr>
            <w:tcW w:w="5886" w:type="dxa"/>
          </w:tcPr>
          <w:p w14:paraId="6C67947A" w14:textId="1D48D381" w:rsidR="004957D8" w:rsidRPr="00D16250" w:rsidRDefault="004957D8" w:rsidP="009D129E">
            <w:pPr>
              <w:autoSpaceDE/>
              <w:autoSpaceDN/>
              <w:spacing w:after="120"/>
              <w:jc w:val="both"/>
              <w:rPr>
                <w:b/>
                <w:i/>
                <w:sz w:val="22"/>
                <w:szCs w:val="22"/>
                <w:lang w:eastAsia="en-GB"/>
              </w:rPr>
            </w:pPr>
            <w:r w:rsidRPr="00D16250">
              <w:rPr>
                <w:b/>
                <w:i/>
                <w:sz w:val="22"/>
                <w:szCs w:val="22"/>
                <w:lang w:eastAsia="en-GB"/>
              </w:rPr>
              <w:t>ФСФР России</w:t>
            </w:r>
            <w:r w:rsidR="00AA6947" w:rsidRPr="00D16250">
              <w:rPr>
                <w:b/>
                <w:i/>
                <w:sz w:val="22"/>
                <w:szCs w:val="22"/>
                <w:lang w:eastAsia="en-GB"/>
              </w:rPr>
              <w:t>»</w:t>
            </w:r>
          </w:p>
        </w:tc>
      </w:tr>
    </w:tbl>
    <w:p w14:paraId="41B6B6E1" w14:textId="76FE34F5" w:rsidR="00773111" w:rsidRPr="00D16250" w:rsidRDefault="00773111" w:rsidP="00E01A82">
      <w:pPr>
        <w:spacing w:before="120" w:after="120"/>
        <w:ind w:left="720"/>
        <w:jc w:val="both"/>
        <w:rPr>
          <w:bCs/>
          <w:iCs/>
          <w:sz w:val="22"/>
          <w:szCs w:val="22"/>
        </w:rPr>
      </w:pPr>
      <w:r w:rsidRPr="00D16250">
        <w:rPr>
          <w:sz w:val="22"/>
          <w:szCs w:val="22"/>
        </w:rPr>
        <w:t xml:space="preserve">Текст новой редакции абзацев с </w:t>
      </w:r>
      <w:r w:rsidR="000E0FA0" w:rsidRPr="00D16250">
        <w:rPr>
          <w:sz w:val="22"/>
          <w:szCs w:val="22"/>
        </w:rPr>
        <w:t>девятнадцатого по двадцать пятый</w:t>
      </w:r>
      <w:r w:rsidR="00FD2E26" w:rsidRPr="00D16250">
        <w:rPr>
          <w:bCs/>
          <w:iCs/>
          <w:sz w:val="22"/>
          <w:szCs w:val="22"/>
        </w:rPr>
        <w:t xml:space="preserve"> раздела 16</w:t>
      </w:r>
      <w:r w:rsidRPr="00D16250">
        <w:rPr>
          <w:bCs/>
          <w:iCs/>
          <w:sz w:val="22"/>
          <w:szCs w:val="22"/>
        </w:rPr>
        <w:t xml:space="preserve"> «</w:t>
      </w:r>
      <w:r w:rsidRPr="00D16250">
        <w:rPr>
          <w:bCs/>
          <w:sz w:val="22"/>
          <w:szCs w:val="22"/>
        </w:rPr>
        <w:t>Иные сведения, предусмотренные Стандартами эмиссии ценных бумаг и регистрации проспектов ценных бумаг</w:t>
      </w:r>
      <w:r w:rsidRPr="00D16250">
        <w:rPr>
          <w:bCs/>
          <w:iCs/>
          <w:sz w:val="22"/>
          <w:szCs w:val="22"/>
        </w:rPr>
        <w:t>» Решения о выпуске облигаций:</w:t>
      </w:r>
    </w:p>
    <w:tbl>
      <w:tblPr>
        <w:tblW w:w="0" w:type="auto"/>
        <w:tblInd w:w="108" w:type="dxa"/>
        <w:tblLook w:val="0000" w:firstRow="0" w:lastRow="0" w:firstColumn="0" w:lastColumn="0" w:noHBand="0" w:noVBand="0"/>
      </w:tblPr>
      <w:tblGrid>
        <w:gridCol w:w="3969"/>
        <w:gridCol w:w="5886"/>
      </w:tblGrid>
      <w:tr w:rsidR="000E0FA0" w:rsidRPr="00D16250" w14:paraId="3BCBFD16" w14:textId="77777777" w:rsidTr="009D129E">
        <w:tc>
          <w:tcPr>
            <w:tcW w:w="3969" w:type="dxa"/>
          </w:tcPr>
          <w:p w14:paraId="5DA8EC72" w14:textId="08A0ED7B" w:rsidR="000E0FA0" w:rsidRPr="00D16250" w:rsidRDefault="000E0FA0" w:rsidP="009D129E">
            <w:pPr>
              <w:spacing w:after="120"/>
              <w:jc w:val="both"/>
              <w:rPr>
                <w:b/>
                <w:bCs/>
                <w:i/>
                <w:iCs/>
                <w:sz w:val="22"/>
                <w:szCs w:val="22"/>
              </w:rPr>
            </w:pPr>
            <w:r w:rsidRPr="00D16250">
              <w:rPr>
                <w:b/>
                <w:i/>
                <w:iCs/>
                <w:sz w:val="22"/>
                <w:szCs w:val="22"/>
              </w:rPr>
              <w:t>«Полное фирменное наименование</w:t>
            </w:r>
          </w:p>
        </w:tc>
        <w:tc>
          <w:tcPr>
            <w:tcW w:w="5886" w:type="dxa"/>
          </w:tcPr>
          <w:p w14:paraId="3483B538" w14:textId="77777777" w:rsidR="000E0FA0" w:rsidRPr="00D16250" w:rsidRDefault="000E0FA0" w:rsidP="009D129E">
            <w:pPr>
              <w:spacing w:after="120"/>
              <w:jc w:val="both"/>
              <w:rPr>
                <w:b/>
                <w:i/>
                <w:sz w:val="22"/>
                <w:szCs w:val="22"/>
              </w:rPr>
            </w:pPr>
            <w:r w:rsidRPr="00D16250">
              <w:rPr>
                <w:b/>
                <w:i/>
                <w:sz w:val="22"/>
                <w:szCs w:val="22"/>
              </w:rPr>
              <w:t>Публичное акционерное общество «Московская Биржа ММВБ-РТС»</w:t>
            </w:r>
          </w:p>
        </w:tc>
      </w:tr>
      <w:tr w:rsidR="000E0FA0" w:rsidRPr="00D16250" w14:paraId="0BEA29D8" w14:textId="77777777" w:rsidTr="009D129E">
        <w:tc>
          <w:tcPr>
            <w:tcW w:w="3969" w:type="dxa"/>
          </w:tcPr>
          <w:p w14:paraId="1BB9035F" w14:textId="77777777" w:rsidR="000E0FA0" w:rsidRPr="00D16250" w:rsidRDefault="000E0FA0" w:rsidP="009D129E">
            <w:pPr>
              <w:spacing w:after="120"/>
              <w:jc w:val="both"/>
              <w:rPr>
                <w:b/>
                <w:i/>
                <w:iCs/>
                <w:sz w:val="22"/>
                <w:szCs w:val="22"/>
              </w:rPr>
            </w:pPr>
            <w:r w:rsidRPr="00D16250">
              <w:rPr>
                <w:b/>
                <w:i/>
                <w:iCs/>
                <w:sz w:val="22"/>
                <w:szCs w:val="22"/>
              </w:rPr>
              <w:t>Сокращенное фирменное наименование</w:t>
            </w:r>
          </w:p>
        </w:tc>
        <w:tc>
          <w:tcPr>
            <w:tcW w:w="5886" w:type="dxa"/>
          </w:tcPr>
          <w:p w14:paraId="23C306D7" w14:textId="77777777" w:rsidR="000E0FA0" w:rsidRPr="00D16250" w:rsidRDefault="000E0FA0" w:rsidP="009D129E">
            <w:pPr>
              <w:spacing w:after="120"/>
              <w:jc w:val="both"/>
              <w:rPr>
                <w:b/>
                <w:i/>
                <w:sz w:val="22"/>
                <w:szCs w:val="22"/>
              </w:rPr>
            </w:pPr>
            <w:r w:rsidRPr="00D16250">
              <w:rPr>
                <w:b/>
                <w:i/>
                <w:sz w:val="22"/>
                <w:szCs w:val="22"/>
              </w:rPr>
              <w:t>ПАО Московская Биржа</w:t>
            </w:r>
          </w:p>
        </w:tc>
      </w:tr>
      <w:tr w:rsidR="000E0FA0" w:rsidRPr="00D16250" w14:paraId="533B1F83" w14:textId="77777777" w:rsidTr="009D129E">
        <w:tc>
          <w:tcPr>
            <w:tcW w:w="3969" w:type="dxa"/>
          </w:tcPr>
          <w:p w14:paraId="3153FEBD" w14:textId="77777777" w:rsidR="000E0FA0" w:rsidRPr="00D16250" w:rsidRDefault="000E0FA0" w:rsidP="009D129E">
            <w:pPr>
              <w:spacing w:after="120"/>
              <w:jc w:val="both"/>
              <w:rPr>
                <w:b/>
                <w:i/>
                <w:iCs/>
                <w:sz w:val="22"/>
                <w:szCs w:val="22"/>
              </w:rPr>
            </w:pPr>
            <w:r w:rsidRPr="00D16250">
              <w:rPr>
                <w:b/>
                <w:i/>
                <w:iCs/>
                <w:sz w:val="22"/>
                <w:szCs w:val="22"/>
              </w:rPr>
              <w:t>Место нахождения</w:t>
            </w:r>
          </w:p>
        </w:tc>
        <w:tc>
          <w:tcPr>
            <w:tcW w:w="5886" w:type="dxa"/>
          </w:tcPr>
          <w:p w14:paraId="7E606622" w14:textId="77777777" w:rsidR="000E0FA0" w:rsidRPr="00D16250" w:rsidRDefault="000E0FA0" w:rsidP="009D129E">
            <w:pPr>
              <w:spacing w:after="120"/>
              <w:jc w:val="both"/>
              <w:rPr>
                <w:b/>
                <w:i/>
                <w:sz w:val="22"/>
                <w:szCs w:val="22"/>
              </w:rPr>
            </w:pPr>
            <w:r w:rsidRPr="00D16250">
              <w:rPr>
                <w:b/>
                <w:i/>
                <w:sz w:val="22"/>
                <w:szCs w:val="22"/>
              </w:rPr>
              <w:t>РФ, 125009, г. Москва, Большой Кисловский переулок, дом 13</w:t>
            </w:r>
          </w:p>
        </w:tc>
      </w:tr>
      <w:tr w:rsidR="000E0FA0" w:rsidRPr="00D16250" w14:paraId="53BEE334" w14:textId="77777777" w:rsidTr="009D129E">
        <w:tc>
          <w:tcPr>
            <w:tcW w:w="3969" w:type="dxa"/>
          </w:tcPr>
          <w:p w14:paraId="1E34B37E" w14:textId="77777777" w:rsidR="000E0FA0" w:rsidRPr="00D16250" w:rsidRDefault="000E0FA0" w:rsidP="009D129E">
            <w:pPr>
              <w:spacing w:after="120"/>
              <w:jc w:val="both"/>
              <w:rPr>
                <w:b/>
                <w:bCs/>
                <w:i/>
                <w:iCs/>
                <w:sz w:val="22"/>
                <w:szCs w:val="22"/>
              </w:rPr>
            </w:pPr>
            <w:r w:rsidRPr="00D16250">
              <w:rPr>
                <w:b/>
                <w:i/>
                <w:iCs/>
                <w:sz w:val="22"/>
                <w:szCs w:val="22"/>
              </w:rPr>
              <w:t>Номер лицензии биржи</w:t>
            </w:r>
          </w:p>
        </w:tc>
        <w:tc>
          <w:tcPr>
            <w:tcW w:w="5886" w:type="dxa"/>
          </w:tcPr>
          <w:p w14:paraId="66D6A683" w14:textId="77777777" w:rsidR="000E0FA0" w:rsidRPr="00D16250" w:rsidRDefault="000E0FA0" w:rsidP="009D129E">
            <w:pPr>
              <w:spacing w:after="120"/>
              <w:jc w:val="both"/>
              <w:rPr>
                <w:b/>
                <w:i/>
                <w:sz w:val="22"/>
                <w:szCs w:val="22"/>
              </w:rPr>
            </w:pPr>
            <w:r w:rsidRPr="00D16250">
              <w:rPr>
                <w:b/>
                <w:i/>
                <w:sz w:val="22"/>
                <w:szCs w:val="22"/>
              </w:rPr>
              <w:t xml:space="preserve"> №077-001</w:t>
            </w:r>
          </w:p>
        </w:tc>
      </w:tr>
      <w:tr w:rsidR="000E0FA0" w:rsidRPr="00D16250" w14:paraId="227AE081" w14:textId="77777777" w:rsidTr="009D129E">
        <w:tc>
          <w:tcPr>
            <w:tcW w:w="3969" w:type="dxa"/>
          </w:tcPr>
          <w:p w14:paraId="5D1F2625" w14:textId="77777777" w:rsidR="000E0FA0" w:rsidRPr="00D16250" w:rsidRDefault="000E0FA0" w:rsidP="009D129E">
            <w:pPr>
              <w:spacing w:after="120"/>
              <w:jc w:val="both"/>
              <w:rPr>
                <w:b/>
                <w:i/>
                <w:iCs/>
                <w:sz w:val="22"/>
                <w:szCs w:val="22"/>
              </w:rPr>
            </w:pPr>
            <w:r w:rsidRPr="00D16250">
              <w:rPr>
                <w:b/>
                <w:i/>
                <w:iCs/>
                <w:sz w:val="22"/>
                <w:szCs w:val="22"/>
              </w:rPr>
              <w:t>Дата выдачи лицензии</w:t>
            </w:r>
          </w:p>
        </w:tc>
        <w:tc>
          <w:tcPr>
            <w:tcW w:w="5886" w:type="dxa"/>
          </w:tcPr>
          <w:p w14:paraId="0F0734A2" w14:textId="77777777" w:rsidR="000E0FA0" w:rsidRPr="00D16250" w:rsidRDefault="000E0FA0" w:rsidP="009D129E">
            <w:pPr>
              <w:spacing w:after="120"/>
              <w:jc w:val="both"/>
              <w:rPr>
                <w:b/>
                <w:i/>
                <w:sz w:val="22"/>
                <w:szCs w:val="22"/>
              </w:rPr>
            </w:pPr>
            <w:r w:rsidRPr="00D16250">
              <w:rPr>
                <w:b/>
                <w:i/>
                <w:sz w:val="22"/>
                <w:szCs w:val="22"/>
              </w:rPr>
              <w:t xml:space="preserve"> 29 августа 2013 года</w:t>
            </w:r>
          </w:p>
        </w:tc>
      </w:tr>
      <w:tr w:rsidR="000E0FA0" w:rsidRPr="00D16250" w14:paraId="0F264920" w14:textId="77777777" w:rsidTr="009D129E">
        <w:tc>
          <w:tcPr>
            <w:tcW w:w="3969" w:type="dxa"/>
          </w:tcPr>
          <w:p w14:paraId="5F036A6F" w14:textId="77777777" w:rsidR="000E0FA0" w:rsidRPr="00D16250" w:rsidRDefault="000E0FA0" w:rsidP="009D129E">
            <w:pPr>
              <w:spacing w:after="120"/>
              <w:jc w:val="both"/>
              <w:rPr>
                <w:b/>
                <w:i/>
                <w:iCs/>
                <w:sz w:val="22"/>
                <w:szCs w:val="22"/>
              </w:rPr>
            </w:pPr>
            <w:r w:rsidRPr="00D16250">
              <w:rPr>
                <w:b/>
                <w:i/>
                <w:iCs/>
                <w:sz w:val="22"/>
                <w:szCs w:val="22"/>
              </w:rPr>
              <w:t>Срок действия лицензии</w:t>
            </w:r>
          </w:p>
        </w:tc>
        <w:tc>
          <w:tcPr>
            <w:tcW w:w="5886" w:type="dxa"/>
          </w:tcPr>
          <w:p w14:paraId="21171FA9" w14:textId="77777777" w:rsidR="000E0FA0" w:rsidRPr="00D16250" w:rsidRDefault="000E0FA0" w:rsidP="009D129E">
            <w:pPr>
              <w:spacing w:after="120"/>
              <w:jc w:val="both"/>
              <w:rPr>
                <w:b/>
                <w:i/>
                <w:sz w:val="22"/>
                <w:szCs w:val="22"/>
              </w:rPr>
            </w:pPr>
            <w:r w:rsidRPr="00D16250">
              <w:rPr>
                <w:b/>
                <w:i/>
                <w:sz w:val="22"/>
                <w:szCs w:val="22"/>
              </w:rPr>
              <w:t xml:space="preserve"> без ограничения срока действия</w:t>
            </w:r>
          </w:p>
        </w:tc>
      </w:tr>
      <w:tr w:rsidR="000E0FA0" w:rsidRPr="00D16250" w14:paraId="4174C2EE" w14:textId="77777777" w:rsidTr="009D129E">
        <w:tc>
          <w:tcPr>
            <w:tcW w:w="3969" w:type="dxa"/>
          </w:tcPr>
          <w:p w14:paraId="4AD002FA" w14:textId="77777777" w:rsidR="000E0FA0" w:rsidRPr="00D16250" w:rsidRDefault="000E0FA0" w:rsidP="009D129E">
            <w:pPr>
              <w:spacing w:after="120"/>
              <w:jc w:val="both"/>
              <w:rPr>
                <w:b/>
                <w:i/>
                <w:iCs/>
                <w:sz w:val="22"/>
                <w:szCs w:val="22"/>
              </w:rPr>
            </w:pPr>
            <w:r w:rsidRPr="00D16250">
              <w:rPr>
                <w:b/>
                <w:i/>
                <w:iCs/>
                <w:sz w:val="22"/>
                <w:szCs w:val="22"/>
              </w:rPr>
              <w:t>Орган, выдавший лицензию</w:t>
            </w:r>
          </w:p>
        </w:tc>
        <w:tc>
          <w:tcPr>
            <w:tcW w:w="5886" w:type="dxa"/>
          </w:tcPr>
          <w:p w14:paraId="290F0D0F" w14:textId="275DEE22" w:rsidR="000E0FA0" w:rsidRPr="00D16250" w:rsidRDefault="000E0FA0" w:rsidP="009D129E">
            <w:pPr>
              <w:spacing w:after="120"/>
              <w:jc w:val="both"/>
              <w:rPr>
                <w:b/>
                <w:i/>
                <w:sz w:val="22"/>
                <w:szCs w:val="22"/>
              </w:rPr>
            </w:pPr>
            <w:r w:rsidRPr="00D16250">
              <w:rPr>
                <w:b/>
                <w:i/>
                <w:sz w:val="22"/>
                <w:szCs w:val="22"/>
              </w:rPr>
              <w:t xml:space="preserve"> ФСФР России»</w:t>
            </w:r>
          </w:p>
        </w:tc>
      </w:tr>
    </w:tbl>
    <w:p w14:paraId="23F5E4AC" w14:textId="389D8674" w:rsidR="00E969B9" w:rsidRPr="00D16250" w:rsidRDefault="00E969B9" w:rsidP="007C5947">
      <w:pPr>
        <w:pStyle w:val="af4"/>
        <w:widowControl w:val="0"/>
        <w:numPr>
          <w:ilvl w:val="0"/>
          <w:numId w:val="1"/>
        </w:numPr>
        <w:tabs>
          <w:tab w:val="left" w:pos="323"/>
        </w:tabs>
        <w:adjustRightInd w:val="0"/>
        <w:spacing w:before="120" w:after="120"/>
        <w:jc w:val="both"/>
        <w:rPr>
          <w:bCs/>
          <w:iCs/>
          <w:sz w:val="22"/>
          <w:szCs w:val="22"/>
        </w:rPr>
      </w:pPr>
      <w:r w:rsidRPr="00D16250">
        <w:rPr>
          <w:bCs/>
          <w:iCs/>
          <w:sz w:val="22"/>
          <w:szCs w:val="22"/>
        </w:rPr>
        <w:t>Раздел 1</w:t>
      </w:r>
      <w:r w:rsidR="009719BA" w:rsidRPr="00D16250">
        <w:rPr>
          <w:bCs/>
          <w:iCs/>
          <w:sz w:val="22"/>
          <w:szCs w:val="22"/>
        </w:rPr>
        <w:t>6</w:t>
      </w:r>
      <w:r w:rsidRPr="00D16250">
        <w:rPr>
          <w:bCs/>
          <w:iCs/>
          <w:sz w:val="22"/>
          <w:szCs w:val="22"/>
        </w:rPr>
        <w:t xml:space="preserve"> «Иные сведения, предусмотренные Стандартами эмиссии ценных бумаг и регистрации проспектов ценных бумаг» Решения о выпуске </w:t>
      </w:r>
      <w:r w:rsidR="00E06BE8" w:rsidRPr="00D16250">
        <w:rPr>
          <w:bCs/>
          <w:iCs/>
          <w:sz w:val="22"/>
          <w:szCs w:val="22"/>
        </w:rPr>
        <w:t>облигаций</w:t>
      </w:r>
      <w:r w:rsidRPr="00D16250">
        <w:rPr>
          <w:bCs/>
          <w:iCs/>
          <w:sz w:val="22"/>
          <w:szCs w:val="22"/>
        </w:rPr>
        <w:t xml:space="preserve"> дополнить </w:t>
      </w:r>
      <w:r w:rsidR="007A5ADA" w:rsidRPr="00D16250">
        <w:rPr>
          <w:bCs/>
          <w:iCs/>
          <w:sz w:val="22"/>
          <w:szCs w:val="22"/>
        </w:rPr>
        <w:t xml:space="preserve">пунктом 16.9 </w:t>
      </w:r>
      <w:r w:rsidRPr="00D16250">
        <w:rPr>
          <w:bCs/>
          <w:iCs/>
          <w:sz w:val="22"/>
          <w:szCs w:val="22"/>
        </w:rPr>
        <w:t>следующего содержания:</w:t>
      </w:r>
    </w:p>
    <w:p w14:paraId="0E3BE39D" w14:textId="1A81693F" w:rsidR="007A5ADA" w:rsidRPr="00D16250" w:rsidRDefault="00E969B9" w:rsidP="00232E3A">
      <w:pPr>
        <w:tabs>
          <w:tab w:val="num" w:pos="1169"/>
        </w:tabs>
        <w:spacing w:before="120" w:after="120"/>
        <w:jc w:val="both"/>
        <w:rPr>
          <w:b/>
          <w:i/>
          <w:sz w:val="22"/>
          <w:szCs w:val="22"/>
        </w:rPr>
      </w:pPr>
      <w:r w:rsidRPr="00D16250">
        <w:rPr>
          <w:b/>
          <w:i/>
          <w:sz w:val="22"/>
          <w:szCs w:val="22"/>
        </w:rPr>
        <w:t>«</w:t>
      </w:r>
      <w:r w:rsidR="007A5ADA" w:rsidRPr="00D16250">
        <w:rPr>
          <w:b/>
          <w:i/>
          <w:sz w:val="22"/>
          <w:szCs w:val="22"/>
        </w:rPr>
        <w:t>16.9. Иные сведения</w:t>
      </w:r>
    </w:p>
    <w:p w14:paraId="2B52523C" w14:textId="2A97BEDA" w:rsidR="00E969B9" w:rsidRPr="00D16250" w:rsidRDefault="00E969B9" w:rsidP="00232E3A">
      <w:pPr>
        <w:tabs>
          <w:tab w:val="num" w:pos="1169"/>
        </w:tabs>
        <w:spacing w:before="120" w:after="120"/>
        <w:jc w:val="both"/>
        <w:rPr>
          <w:b/>
          <w:i/>
          <w:sz w:val="22"/>
          <w:szCs w:val="22"/>
        </w:rPr>
      </w:pPr>
      <w:r w:rsidRPr="00D16250">
        <w:rPr>
          <w:b/>
          <w:i/>
          <w:sz w:val="22"/>
          <w:szCs w:val="22"/>
        </w:rPr>
        <w:t>В случае если на момент принятия Эмитентом решения о событиях на этапах эмиссии и обращения ценных бумаг и иных событиях, описанных в Решении о выпуске ипотечных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Решением о выпуске ипотечных ценных бумаг и Проспекте ценных бумаг, но при этом распространяющиеся на выпуск ценных бумаг Эмитента исходя из даты присвоения ему государственного регистрационного номера,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102980AC" w14:textId="77777777" w:rsidR="00E969B9" w:rsidRPr="00D16250" w:rsidRDefault="00E969B9" w:rsidP="00232E3A">
      <w:pPr>
        <w:tabs>
          <w:tab w:val="num" w:pos="1169"/>
        </w:tabs>
        <w:spacing w:before="120" w:after="120"/>
        <w:jc w:val="both"/>
        <w:rPr>
          <w:b/>
          <w:i/>
          <w:sz w:val="22"/>
          <w:szCs w:val="22"/>
        </w:rPr>
      </w:pPr>
      <w:r w:rsidRPr="00D16250">
        <w:rPr>
          <w:b/>
          <w:i/>
          <w:sz w:val="22"/>
          <w:szCs w:val="22"/>
        </w:rPr>
        <w:t xml:space="preserve">В случае если на момент раскрытия информации о событиях на этапах эмиссии и обращения ценных бумаг и иных событиях, описанных в Решении о выпуске ипотечных ценных бумаг и </w:t>
      </w:r>
      <w:r w:rsidRPr="00D16250">
        <w:rPr>
          <w:b/>
          <w:i/>
          <w:sz w:val="22"/>
          <w:szCs w:val="22"/>
        </w:rPr>
        <w:lastRenderedPageBreak/>
        <w:t>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Решением о выпуске ипотечных ценных бумаг и Проспекте ценных бумаг, но при этом распространяющиеся на выпуск ценных бумаг Эмитента исходя из даты присвоения ему государственного регистрационного номера,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2339F4CB" w14:textId="77777777" w:rsidR="00E969B9" w:rsidRPr="00D16250" w:rsidRDefault="00E969B9" w:rsidP="00232E3A">
      <w:pPr>
        <w:tabs>
          <w:tab w:val="num" w:pos="1169"/>
        </w:tabs>
        <w:spacing w:before="120" w:after="120"/>
        <w:jc w:val="both"/>
        <w:rPr>
          <w:b/>
          <w:i/>
          <w:sz w:val="22"/>
          <w:szCs w:val="22"/>
        </w:rPr>
      </w:pPr>
      <w:r w:rsidRPr="00D16250">
        <w:rPr>
          <w:b/>
          <w:i/>
          <w:sz w:val="22"/>
          <w:szCs w:val="22"/>
        </w:rPr>
        <w:t>В случае, если на момент совершения определенных действий, связанных с ценными бумагами Эмитента,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Решении о выпуске ипотечных ценных бумаг, но при этом распространяющиеся на выпуск ценных бумаг Эмитента исходя из даты присвоения ему государственного регистрационного номера, совершение определенных действий с ценными бумагами Эмитента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0170CCF7" w14:textId="77777777" w:rsidR="00E969B9" w:rsidRPr="00D16250" w:rsidRDefault="00E969B9" w:rsidP="00232E3A">
      <w:pPr>
        <w:tabs>
          <w:tab w:val="num" w:pos="1169"/>
        </w:tabs>
        <w:spacing w:before="120" w:after="120"/>
        <w:jc w:val="both"/>
        <w:rPr>
          <w:b/>
          <w:i/>
          <w:sz w:val="22"/>
          <w:szCs w:val="22"/>
        </w:rPr>
      </w:pPr>
      <w:r w:rsidRPr="00D16250">
        <w:rPr>
          <w:b/>
          <w:i/>
          <w:sz w:val="22"/>
          <w:szCs w:val="22"/>
        </w:rPr>
        <w:t>Сведения в отношении наименований, местонахождений, лицензий и других реквизитов обществ (организаций), указанных в Решении о выпуске ипотечных ценных бумаг, представлены в соответствии с действующими на момент утверждения Решения о выпуске ипотечных ценных бумаг и Проспекте ценных бумаг редакциями учредительных/уставных документов и/или других соответствующих документов соответствующих обществ (организаций).</w:t>
      </w:r>
    </w:p>
    <w:p w14:paraId="5F73E291" w14:textId="77777777" w:rsidR="00E969B9" w:rsidRPr="00D16250" w:rsidRDefault="00E969B9" w:rsidP="00232E3A">
      <w:pPr>
        <w:tabs>
          <w:tab w:val="num" w:pos="1169"/>
        </w:tabs>
        <w:spacing w:before="120" w:after="120"/>
        <w:jc w:val="both"/>
        <w:rPr>
          <w:b/>
          <w:i/>
          <w:sz w:val="22"/>
          <w:szCs w:val="22"/>
        </w:rPr>
      </w:pPr>
      <w:r w:rsidRPr="00D16250">
        <w:rPr>
          <w:b/>
          <w:i/>
          <w:sz w:val="22"/>
          <w:szCs w:val="22"/>
        </w:rPr>
        <w:t>В случае изменения наименования, местонахождения, лицензий и других реквизитов обществ (организаций), указанных в Решении о выпуске ипотечных ценных бумаг и Проспекте ценных бумаг, данную информацию следует читать с учетом соответствующих изменений.»</w:t>
      </w:r>
    </w:p>
    <w:p w14:paraId="5315A44B" w14:textId="52E78279" w:rsidR="00543F0F" w:rsidRPr="00D16250" w:rsidRDefault="00543F0F" w:rsidP="007C5947">
      <w:pPr>
        <w:pStyle w:val="af4"/>
        <w:widowControl w:val="0"/>
        <w:numPr>
          <w:ilvl w:val="0"/>
          <w:numId w:val="1"/>
        </w:numPr>
        <w:tabs>
          <w:tab w:val="left" w:pos="323"/>
        </w:tabs>
        <w:adjustRightInd w:val="0"/>
        <w:spacing w:before="120" w:after="120"/>
        <w:jc w:val="both"/>
        <w:rPr>
          <w:bCs/>
          <w:iCs/>
          <w:sz w:val="22"/>
          <w:szCs w:val="22"/>
        </w:rPr>
      </w:pPr>
      <w:r w:rsidRPr="00D16250">
        <w:rPr>
          <w:bCs/>
          <w:iCs/>
          <w:sz w:val="22"/>
          <w:szCs w:val="22"/>
        </w:rPr>
        <w:t>Изменить шестой абзац раздела 3 «</w:t>
      </w:r>
      <w:r w:rsidR="00EB406F" w:rsidRPr="00D16250">
        <w:rPr>
          <w:bCs/>
          <w:iCs/>
          <w:sz w:val="22"/>
          <w:szCs w:val="22"/>
        </w:rPr>
        <w:t>Указание на обязательное централизованное хранение</w:t>
      </w:r>
      <w:r w:rsidR="00317CC1" w:rsidRPr="00D16250">
        <w:rPr>
          <w:bCs/>
          <w:iCs/>
          <w:sz w:val="22"/>
          <w:szCs w:val="22"/>
        </w:rPr>
        <w:t>»</w:t>
      </w:r>
      <w:r w:rsidRPr="00D16250">
        <w:rPr>
          <w:bCs/>
          <w:iCs/>
          <w:sz w:val="22"/>
          <w:szCs w:val="22"/>
        </w:rPr>
        <w:t xml:space="preserve"> Образца сертификата Облигаций класса «А» (Приложение № 1 к Решению о выпуске облигаций).</w:t>
      </w:r>
    </w:p>
    <w:p w14:paraId="601F59F2" w14:textId="77777777" w:rsidR="00EB406F" w:rsidRPr="00D16250" w:rsidRDefault="00EB406F" w:rsidP="00232E3A">
      <w:pPr>
        <w:pStyle w:val="af4"/>
        <w:widowControl w:val="0"/>
        <w:tabs>
          <w:tab w:val="left" w:pos="323"/>
        </w:tabs>
        <w:adjustRightInd w:val="0"/>
        <w:spacing w:before="120" w:after="120"/>
        <w:jc w:val="both"/>
        <w:rPr>
          <w:sz w:val="22"/>
          <w:szCs w:val="22"/>
        </w:rPr>
      </w:pPr>
    </w:p>
    <w:p w14:paraId="004CB8F3" w14:textId="3510C9ED" w:rsidR="00543F0F" w:rsidRPr="00D16250" w:rsidRDefault="00543F0F" w:rsidP="00232E3A">
      <w:pPr>
        <w:pStyle w:val="af4"/>
        <w:widowControl w:val="0"/>
        <w:tabs>
          <w:tab w:val="left" w:pos="323"/>
        </w:tabs>
        <w:adjustRightInd w:val="0"/>
        <w:spacing w:before="120" w:after="120"/>
        <w:jc w:val="both"/>
        <w:rPr>
          <w:sz w:val="22"/>
          <w:szCs w:val="22"/>
        </w:rPr>
      </w:pPr>
      <w:r w:rsidRPr="00D16250">
        <w:rPr>
          <w:sz w:val="22"/>
          <w:szCs w:val="22"/>
        </w:rPr>
        <w:t>Текст изменяемой редакции шестого абзаца раздела 3 «</w:t>
      </w:r>
      <w:r w:rsidR="00EB406F" w:rsidRPr="00D16250">
        <w:rPr>
          <w:bCs/>
          <w:iCs/>
          <w:sz w:val="22"/>
          <w:szCs w:val="22"/>
        </w:rPr>
        <w:t>Указание на обязательное централизованное хранение</w:t>
      </w:r>
      <w:r w:rsidRPr="00D16250">
        <w:rPr>
          <w:sz w:val="22"/>
          <w:szCs w:val="22"/>
        </w:rPr>
        <w:t xml:space="preserve">» </w:t>
      </w:r>
      <w:r w:rsidRPr="00D16250">
        <w:rPr>
          <w:bCs/>
          <w:iCs/>
          <w:sz w:val="22"/>
          <w:szCs w:val="22"/>
        </w:rPr>
        <w:t>Образца сертификата Облигаций класса «А» (Приложение № 1 к Решению о выпуске облигаций)</w:t>
      </w:r>
      <w:r w:rsidRPr="00D16250">
        <w:rPr>
          <w:sz w:val="22"/>
          <w:szCs w:val="22"/>
        </w:rPr>
        <w:t>:</w:t>
      </w:r>
    </w:p>
    <w:p w14:paraId="1A6004BE" w14:textId="77777777" w:rsidR="00543F0F" w:rsidRPr="00D16250" w:rsidRDefault="00543F0F" w:rsidP="00232E3A">
      <w:pPr>
        <w:widowControl w:val="0"/>
        <w:adjustRightInd w:val="0"/>
        <w:spacing w:before="120" w:after="120"/>
        <w:jc w:val="both"/>
        <w:rPr>
          <w:b/>
          <w:i/>
          <w:sz w:val="22"/>
          <w:szCs w:val="22"/>
        </w:rPr>
      </w:pPr>
      <w:r w:rsidRPr="00D16250">
        <w:rPr>
          <w:b/>
          <w:i/>
          <w:sz w:val="22"/>
          <w:szCs w:val="22"/>
        </w:rPr>
        <w:t xml:space="preserve">«Номер лицензии профессионального участника рынка ценных бумаг на осуществление депозитарной деятельности: № 177-12042-000100». </w:t>
      </w:r>
    </w:p>
    <w:p w14:paraId="70A2A4EB" w14:textId="7F67A198" w:rsidR="00543F0F" w:rsidRPr="00D16250" w:rsidRDefault="00543F0F" w:rsidP="00232E3A">
      <w:pPr>
        <w:pStyle w:val="af4"/>
        <w:widowControl w:val="0"/>
        <w:tabs>
          <w:tab w:val="left" w:pos="323"/>
        </w:tabs>
        <w:adjustRightInd w:val="0"/>
        <w:spacing w:before="120" w:after="120"/>
        <w:jc w:val="both"/>
        <w:rPr>
          <w:sz w:val="22"/>
          <w:szCs w:val="22"/>
        </w:rPr>
      </w:pPr>
      <w:r w:rsidRPr="00D16250">
        <w:rPr>
          <w:sz w:val="22"/>
          <w:szCs w:val="22"/>
        </w:rPr>
        <w:t>Текст новой редакции шестого абзаца раздела 3 «</w:t>
      </w:r>
      <w:r w:rsidR="00D00540" w:rsidRPr="00D16250">
        <w:rPr>
          <w:sz w:val="22"/>
          <w:szCs w:val="22"/>
        </w:rPr>
        <w:t>Сведения об обязательном</w:t>
      </w:r>
      <w:r w:rsidRPr="00D16250">
        <w:rPr>
          <w:sz w:val="22"/>
          <w:szCs w:val="22"/>
        </w:rPr>
        <w:t xml:space="preserve"> централизованно</w:t>
      </w:r>
      <w:r w:rsidR="00D00540" w:rsidRPr="00D16250">
        <w:rPr>
          <w:sz w:val="22"/>
          <w:szCs w:val="22"/>
        </w:rPr>
        <w:t>м</w:t>
      </w:r>
      <w:r w:rsidRPr="00D16250">
        <w:rPr>
          <w:sz w:val="22"/>
          <w:szCs w:val="22"/>
        </w:rPr>
        <w:t xml:space="preserve"> хранени</w:t>
      </w:r>
      <w:r w:rsidR="00D00540" w:rsidRPr="00D16250">
        <w:rPr>
          <w:sz w:val="22"/>
          <w:szCs w:val="22"/>
        </w:rPr>
        <w:t>и</w:t>
      </w:r>
      <w:r w:rsidRPr="00D16250">
        <w:rPr>
          <w:sz w:val="22"/>
          <w:szCs w:val="22"/>
        </w:rPr>
        <w:t xml:space="preserve">» </w:t>
      </w:r>
      <w:r w:rsidRPr="00D16250">
        <w:rPr>
          <w:bCs/>
          <w:iCs/>
          <w:sz w:val="22"/>
          <w:szCs w:val="22"/>
        </w:rPr>
        <w:t>Образца сертификата Облигаций класса «А» (Приложение № 1 к Решению о выпуске облигаций)</w:t>
      </w:r>
      <w:r w:rsidRPr="00D16250">
        <w:rPr>
          <w:sz w:val="22"/>
          <w:szCs w:val="22"/>
        </w:rPr>
        <w:t>:</w:t>
      </w:r>
    </w:p>
    <w:p w14:paraId="2A9DC6E9" w14:textId="77777777" w:rsidR="00543F0F" w:rsidRPr="00D16250" w:rsidRDefault="00543F0F" w:rsidP="00232E3A">
      <w:pPr>
        <w:widowControl w:val="0"/>
        <w:tabs>
          <w:tab w:val="left" w:pos="323"/>
        </w:tabs>
        <w:adjustRightInd w:val="0"/>
        <w:spacing w:before="120" w:after="120"/>
        <w:jc w:val="both"/>
        <w:rPr>
          <w:b/>
          <w:i/>
          <w:sz w:val="22"/>
          <w:szCs w:val="22"/>
        </w:rPr>
      </w:pPr>
      <w:r w:rsidRPr="00D16250">
        <w:rPr>
          <w:b/>
          <w:i/>
          <w:sz w:val="22"/>
          <w:szCs w:val="22"/>
        </w:rPr>
        <w:t>«Номер лицензии профессионального участника рынка ценных бумаг на осуществление депозитарной деятельности: № 045-12042-000100».</w:t>
      </w:r>
    </w:p>
    <w:p w14:paraId="38B65734" w14:textId="7A5DDFB7" w:rsidR="00B005C7" w:rsidRPr="00D16250" w:rsidRDefault="00B005C7" w:rsidP="007C5947">
      <w:pPr>
        <w:numPr>
          <w:ilvl w:val="0"/>
          <w:numId w:val="1"/>
        </w:numPr>
        <w:spacing w:before="120" w:after="120"/>
        <w:jc w:val="both"/>
        <w:rPr>
          <w:sz w:val="22"/>
          <w:szCs w:val="22"/>
        </w:rPr>
      </w:pPr>
      <w:r w:rsidRPr="00D16250">
        <w:rPr>
          <w:sz w:val="22"/>
          <w:szCs w:val="22"/>
        </w:rPr>
        <w:t>Изменить абзацы с</w:t>
      </w:r>
      <w:r w:rsidR="00FE2B11" w:rsidRPr="00D16250">
        <w:rPr>
          <w:sz w:val="22"/>
          <w:szCs w:val="22"/>
        </w:rPr>
        <w:t xml:space="preserve">о сто двадцать </w:t>
      </w:r>
      <w:r w:rsidRPr="00D16250">
        <w:rPr>
          <w:sz w:val="22"/>
          <w:szCs w:val="22"/>
        </w:rPr>
        <w:t xml:space="preserve">восемьдесят по сто </w:t>
      </w:r>
      <w:r w:rsidR="007661DF" w:rsidRPr="00D16250">
        <w:rPr>
          <w:sz w:val="22"/>
          <w:szCs w:val="22"/>
        </w:rPr>
        <w:t>тридцатый</w:t>
      </w:r>
      <w:r w:rsidRPr="00D16250">
        <w:rPr>
          <w:sz w:val="22"/>
          <w:szCs w:val="22"/>
        </w:rPr>
        <w:t xml:space="preserve"> пункта 9.</w:t>
      </w:r>
      <w:r w:rsidR="00A342E9" w:rsidRPr="00D16250">
        <w:rPr>
          <w:sz w:val="22"/>
          <w:szCs w:val="22"/>
        </w:rPr>
        <w:t>4</w:t>
      </w:r>
      <w:r w:rsidRPr="00D16250">
        <w:rPr>
          <w:sz w:val="22"/>
          <w:szCs w:val="22"/>
        </w:rPr>
        <w:t xml:space="preserve"> «</w:t>
      </w:r>
      <w:r w:rsidR="00A342E9" w:rsidRPr="00D16250">
        <w:rPr>
          <w:sz w:val="22"/>
          <w:szCs w:val="22"/>
        </w:rPr>
        <w:t>Возможность и условия досрочного погашения облигаций</w:t>
      </w:r>
      <w:r w:rsidRPr="00D16250">
        <w:rPr>
          <w:sz w:val="22"/>
          <w:szCs w:val="22"/>
        </w:rPr>
        <w:t xml:space="preserve">» </w:t>
      </w:r>
      <w:r w:rsidRPr="00D16250">
        <w:rPr>
          <w:bCs/>
          <w:iCs/>
          <w:sz w:val="22"/>
          <w:szCs w:val="22"/>
        </w:rPr>
        <w:t xml:space="preserve">раздела </w:t>
      </w:r>
      <w:r w:rsidRPr="00D16250">
        <w:rPr>
          <w:sz w:val="22"/>
          <w:szCs w:val="22"/>
        </w:rPr>
        <w:t>9 «</w:t>
      </w:r>
      <w:r w:rsidR="00A342E9" w:rsidRPr="00D16250">
        <w:rPr>
          <w:sz w:val="22"/>
          <w:szCs w:val="22"/>
        </w:rPr>
        <w:t>Условия погашения и выплаты доходов по облигациям</w:t>
      </w:r>
      <w:r w:rsidRPr="00D16250">
        <w:rPr>
          <w:sz w:val="22"/>
          <w:szCs w:val="22"/>
        </w:rPr>
        <w:t>»</w:t>
      </w:r>
      <w:r w:rsidRPr="00D16250">
        <w:rPr>
          <w:bCs/>
          <w:iCs/>
          <w:sz w:val="22"/>
          <w:szCs w:val="22"/>
        </w:rPr>
        <w:t xml:space="preserve"> </w:t>
      </w:r>
      <w:r w:rsidR="00EC35F1" w:rsidRPr="00D16250">
        <w:rPr>
          <w:bCs/>
          <w:iCs/>
          <w:sz w:val="22"/>
          <w:szCs w:val="22"/>
        </w:rPr>
        <w:t>Образца Сертификата Облигаций класса «А» (Приложение № 1 к Решению о выпуске облигаций)</w:t>
      </w:r>
      <w:r w:rsidRPr="00D16250">
        <w:rPr>
          <w:bCs/>
          <w:iCs/>
          <w:sz w:val="22"/>
          <w:szCs w:val="22"/>
        </w:rPr>
        <w:t>.</w:t>
      </w:r>
      <w:r w:rsidRPr="00D16250">
        <w:rPr>
          <w:sz w:val="22"/>
          <w:szCs w:val="22"/>
        </w:rPr>
        <w:t xml:space="preserve"> </w:t>
      </w:r>
    </w:p>
    <w:p w14:paraId="463C250E" w14:textId="3E5BF877" w:rsidR="00B005C7" w:rsidRPr="00D16250" w:rsidRDefault="00B005C7" w:rsidP="00EB16FE">
      <w:pPr>
        <w:pStyle w:val="af4"/>
        <w:widowControl w:val="0"/>
        <w:tabs>
          <w:tab w:val="left" w:pos="323"/>
        </w:tabs>
        <w:adjustRightInd w:val="0"/>
        <w:spacing w:before="120" w:after="120"/>
        <w:jc w:val="both"/>
        <w:rPr>
          <w:sz w:val="22"/>
          <w:szCs w:val="22"/>
        </w:rPr>
      </w:pPr>
      <w:r w:rsidRPr="00D16250">
        <w:rPr>
          <w:sz w:val="22"/>
          <w:szCs w:val="22"/>
        </w:rPr>
        <w:t xml:space="preserve">Текст изменяемой редакции абзацев </w:t>
      </w:r>
      <w:r w:rsidR="007661DF" w:rsidRPr="00D16250">
        <w:rPr>
          <w:sz w:val="22"/>
          <w:szCs w:val="22"/>
        </w:rPr>
        <w:t xml:space="preserve">со сто двадцать восемьдесят по сто тридцатый пункта 9.4 «Возможность и условия досрочного погашения облигаций» раздела 9 «Условия погашения и выплаты доходов по облигациям» </w:t>
      </w:r>
      <w:r w:rsidRPr="00D16250">
        <w:rPr>
          <w:sz w:val="22"/>
          <w:szCs w:val="22"/>
        </w:rPr>
        <w:t xml:space="preserve"> </w:t>
      </w:r>
      <w:r w:rsidR="00EC35F1" w:rsidRPr="00D16250">
        <w:rPr>
          <w:sz w:val="22"/>
          <w:szCs w:val="22"/>
        </w:rPr>
        <w:t>Образца Сертификата Облигаций класса «А» (Приложение № 1 к Решению о выпуске облигаций):</w:t>
      </w:r>
    </w:p>
    <w:p w14:paraId="21E1F92D" w14:textId="3ED9451F" w:rsidR="00EB16FE" w:rsidRPr="00D16250" w:rsidRDefault="00EB16FE" w:rsidP="00EB16FE">
      <w:pPr>
        <w:widowControl w:val="0"/>
        <w:tabs>
          <w:tab w:val="left" w:pos="323"/>
        </w:tabs>
        <w:adjustRightInd w:val="0"/>
        <w:spacing w:before="120" w:after="120"/>
        <w:jc w:val="both"/>
        <w:rPr>
          <w:b/>
          <w:i/>
          <w:sz w:val="22"/>
          <w:szCs w:val="22"/>
        </w:rPr>
      </w:pPr>
      <w:r w:rsidRPr="00D16250">
        <w:rPr>
          <w:b/>
          <w:i/>
          <w:sz w:val="22"/>
          <w:szCs w:val="22"/>
        </w:rPr>
        <w:t>«Эмитент должен принять решение об осуществлении досрочного погашения Облигаций не позднее, чем за 15 (пятнадцать) рабочих дней до соответствующей Даты выплаты, и осуществить раскрытие информации о досрочном погашении Облигаций по усмотрению Эмитента в порядке и сроки, указанные в настоящем пункте и п. 11 Решения о выпуске облигаций.</w:t>
      </w:r>
    </w:p>
    <w:p w14:paraId="75210371" w14:textId="77777777" w:rsidR="00EB16FE" w:rsidRPr="00D16250" w:rsidRDefault="00EB16FE" w:rsidP="00EB16FE">
      <w:pPr>
        <w:widowControl w:val="0"/>
        <w:tabs>
          <w:tab w:val="left" w:pos="323"/>
        </w:tabs>
        <w:adjustRightInd w:val="0"/>
        <w:spacing w:before="120" w:after="120"/>
        <w:jc w:val="both"/>
        <w:rPr>
          <w:b/>
          <w:i/>
          <w:sz w:val="22"/>
          <w:szCs w:val="22"/>
        </w:rPr>
      </w:pPr>
      <w:r w:rsidRPr="00D16250">
        <w:rPr>
          <w:b/>
          <w:i/>
          <w:sz w:val="22"/>
          <w:szCs w:val="22"/>
        </w:rPr>
        <w:t>Даты, в которые возможно досрочное погашение Облигаций по усмотрению Эмитента:</w:t>
      </w:r>
    </w:p>
    <w:p w14:paraId="0E8E0CED" w14:textId="20E8F834" w:rsidR="00EB16FE" w:rsidRPr="00D16250" w:rsidRDefault="00EB16FE" w:rsidP="00EB16FE">
      <w:pPr>
        <w:widowControl w:val="0"/>
        <w:tabs>
          <w:tab w:val="left" w:pos="323"/>
        </w:tabs>
        <w:adjustRightInd w:val="0"/>
        <w:spacing w:before="120" w:after="120"/>
        <w:jc w:val="both"/>
        <w:rPr>
          <w:b/>
          <w:i/>
          <w:sz w:val="22"/>
          <w:szCs w:val="22"/>
        </w:rPr>
      </w:pPr>
      <w:r w:rsidRPr="00D16250">
        <w:rPr>
          <w:b/>
          <w:i/>
          <w:sz w:val="22"/>
          <w:szCs w:val="22"/>
        </w:rPr>
        <w:t>Эмитент имеет право осуществить досрочное погашение Облигаций только в Даты выплаты, указанные в п. 9.2 Решения о выпуске облигаций.»</w:t>
      </w:r>
    </w:p>
    <w:p w14:paraId="3FB3341D" w14:textId="61291E92" w:rsidR="00B005C7" w:rsidRPr="00D16250" w:rsidRDefault="00B005C7" w:rsidP="007661DF">
      <w:pPr>
        <w:spacing w:before="120" w:after="120"/>
        <w:ind w:left="720"/>
        <w:jc w:val="both"/>
        <w:rPr>
          <w:bCs/>
          <w:iCs/>
          <w:sz w:val="22"/>
          <w:szCs w:val="22"/>
        </w:rPr>
      </w:pPr>
      <w:r w:rsidRPr="00D16250">
        <w:rPr>
          <w:sz w:val="22"/>
          <w:szCs w:val="22"/>
        </w:rPr>
        <w:lastRenderedPageBreak/>
        <w:t xml:space="preserve">Текст новой редакции абзацев </w:t>
      </w:r>
      <w:r w:rsidR="007661DF" w:rsidRPr="00D16250">
        <w:rPr>
          <w:sz w:val="22"/>
          <w:szCs w:val="22"/>
        </w:rPr>
        <w:t xml:space="preserve">со сто двадцать восемьдесят по сто тридцатый пункта 9.4 «Возможность и условия досрочного погашения облигаций» </w:t>
      </w:r>
      <w:r w:rsidR="007661DF" w:rsidRPr="00D16250">
        <w:rPr>
          <w:bCs/>
          <w:iCs/>
          <w:sz w:val="22"/>
          <w:szCs w:val="22"/>
        </w:rPr>
        <w:t xml:space="preserve">раздела </w:t>
      </w:r>
      <w:r w:rsidR="007661DF" w:rsidRPr="00D16250">
        <w:rPr>
          <w:sz w:val="22"/>
          <w:szCs w:val="22"/>
        </w:rPr>
        <w:t>9 «Условия погашения и выплаты доходов по облигациям»</w:t>
      </w:r>
      <w:r w:rsidR="007661DF" w:rsidRPr="00D16250">
        <w:rPr>
          <w:bCs/>
          <w:iCs/>
          <w:sz w:val="22"/>
          <w:szCs w:val="22"/>
        </w:rPr>
        <w:t xml:space="preserve"> </w:t>
      </w:r>
      <w:r w:rsidRPr="00D16250">
        <w:rPr>
          <w:bCs/>
          <w:iCs/>
          <w:sz w:val="22"/>
          <w:szCs w:val="22"/>
        </w:rPr>
        <w:t xml:space="preserve"> </w:t>
      </w:r>
      <w:r w:rsidR="00EC35F1" w:rsidRPr="00D16250">
        <w:rPr>
          <w:bCs/>
          <w:iCs/>
          <w:sz w:val="22"/>
          <w:szCs w:val="22"/>
        </w:rPr>
        <w:t xml:space="preserve">Образца Сертификата Облигаций класса «А» (Приложение № 1 к </w:t>
      </w:r>
      <w:r w:rsidRPr="00D16250">
        <w:rPr>
          <w:bCs/>
          <w:iCs/>
          <w:sz w:val="22"/>
          <w:szCs w:val="22"/>
        </w:rPr>
        <w:t>Решени</w:t>
      </w:r>
      <w:r w:rsidR="00EC35F1" w:rsidRPr="00D16250">
        <w:rPr>
          <w:bCs/>
          <w:iCs/>
          <w:sz w:val="22"/>
          <w:szCs w:val="22"/>
        </w:rPr>
        <w:t>ю</w:t>
      </w:r>
      <w:r w:rsidRPr="00D16250">
        <w:rPr>
          <w:bCs/>
          <w:iCs/>
          <w:sz w:val="22"/>
          <w:szCs w:val="22"/>
        </w:rPr>
        <w:t xml:space="preserve"> о выпуске облигаций</w:t>
      </w:r>
      <w:r w:rsidR="00EC35F1" w:rsidRPr="00D16250">
        <w:rPr>
          <w:bCs/>
          <w:iCs/>
          <w:sz w:val="22"/>
          <w:szCs w:val="22"/>
        </w:rPr>
        <w:t>)</w:t>
      </w:r>
      <w:r w:rsidRPr="00D16250">
        <w:rPr>
          <w:bCs/>
          <w:iCs/>
          <w:sz w:val="22"/>
          <w:szCs w:val="22"/>
        </w:rPr>
        <w:t>:</w:t>
      </w:r>
    </w:p>
    <w:p w14:paraId="797819FD" w14:textId="77777777" w:rsidR="00EB16FE" w:rsidRPr="00D16250" w:rsidRDefault="00EB16FE" w:rsidP="00EB16FE">
      <w:pPr>
        <w:autoSpaceDE/>
        <w:autoSpaceDN/>
        <w:spacing w:after="120"/>
        <w:jc w:val="both"/>
        <w:rPr>
          <w:b/>
          <w:i/>
          <w:sz w:val="22"/>
          <w:szCs w:val="22"/>
          <w:lang w:eastAsia="en-GB"/>
        </w:rPr>
      </w:pPr>
      <w:r w:rsidRPr="00D16250">
        <w:rPr>
          <w:b/>
          <w:i/>
          <w:sz w:val="22"/>
          <w:szCs w:val="22"/>
        </w:rPr>
        <w:t>«</w:t>
      </w:r>
      <w:r w:rsidRPr="00D16250">
        <w:rPr>
          <w:b/>
          <w:bCs/>
          <w:i/>
          <w:iCs/>
          <w:sz w:val="22"/>
          <w:szCs w:val="22"/>
        </w:rPr>
        <w:t xml:space="preserve">Также Эмитент вправе осуществить досрочное погашение Облигаций в любую дату, независимо от того является ли она Датой выплаты, после 01 октября 2017 года, при условии соблюдения требований по предварительному раскрытию информации о принятом Эмитентом решении об осуществлении досрочного погашения Облигаций. </w:t>
      </w:r>
      <w:r w:rsidRPr="00D16250">
        <w:rPr>
          <w:b/>
          <w:i/>
          <w:sz w:val="22"/>
          <w:szCs w:val="22"/>
          <w:lang w:eastAsia="en-GB"/>
        </w:rPr>
        <w:t>Эмитент должен принять решение об осуществлении досрочного погашения Облигаций не позднее, чем за 14 (четырнадцать) дней до соответствующей Даты выплаты или иной даты, в которую производится досрочное погашение Облигаций, и осуществить раскрытие информации о досрочном погашении Облигаций по усмотрению Эмитента в порядке и сроки, указанные в настоящем пункте и п. 11 Решения о выпуске облигаций.</w:t>
      </w:r>
    </w:p>
    <w:p w14:paraId="0F8A0962" w14:textId="77777777" w:rsidR="00EB16FE" w:rsidRPr="00D16250" w:rsidRDefault="00EB16FE" w:rsidP="00EB16FE">
      <w:pPr>
        <w:autoSpaceDE/>
        <w:autoSpaceDN/>
        <w:spacing w:after="120"/>
        <w:jc w:val="both"/>
        <w:rPr>
          <w:i/>
          <w:iCs/>
          <w:sz w:val="22"/>
          <w:szCs w:val="22"/>
          <w:lang w:eastAsia="en-GB"/>
        </w:rPr>
      </w:pPr>
      <w:r w:rsidRPr="00D16250">
        <w:rPr>
          <w:i/>
          <w:iCs/>
          <w:sz w:val="22"/>
          <w:szCs w:val="22"/>
          <w:lang w:eastAsia="en-GB"/>
        </w:rPr>
        <w:t>Даты, в которые возможно досрочное погашение Облигаций по усмотрению Эмитента:</w:t>
      </w:r>
    </w:p>
    <w:p w14:paraId="3D969B7D" w14:textId="77777777" w:rsidR="00EB16FE" w:rsidRPr="00D16250" w:rsidRDefault="00EB16FE" w:rsidP="00EB16FE">
      <w:pPr>
        <w:autoSpaceDE/>
        <w:autoSpaceDN/>
        <w:spacing w:after="120"/>
        <w:jc w:val="both"/>
        <w:rPr>
          <w:b/>
          <w:i/>
          <w:sz w:val="22"/>
          <w:szCs w:val="22"/>
        </w:rPr>
      </w:pPr>
      <w:r w:rsidRPr="00D16250">
        <w:rPr>
          <w:b/>
          <w:i/>
          <w:sz w:val="22"/>
          <w:szCs w:val="22"/>
          <w:lang w:eastAsia="en-GB"/>
        </w:rPr>
        <w:t>Эмитент имеет право осуществить досрочное погашение Облигаций в Даты выплаты, указанные в п. 9.2 Решения о выпуске облигаций,</w:t>
      </w:r>
      <w:r w:rsidRPr="00D16250">
        <w:rPr>
          <w:b/>
          <w:i/>
          <w:sz w:val="22"/>
          <w:szCs w:val="22"/>
        </w:rPr>
        <w:t xml:space="preserve"> а также в любую иную дату с соблюдением сроков принятия решения и раскрытия информации о досрочном погашении Облигаций по усмотрению Эмитента</w:t>
      </w:r>
      <w:r w:rsidRPr="00D16250">
        <w:rPr>
          <w:b/>
          <w:i/>
          <w:sz w:val="22"/>
          <w:szCs w:val="22"/>
          <w:lang w:eastAsia="en-GB"/>
        </w:rPr>
        <w:t>.</w:t>
      </w:r>
      <w:r w:rsidRPr="00D16250">
        <w:rPr>
          <w:b/>
          <w:i/>
          <w:sz w:val="22"/>
          <w:szCs w:val="22"/>
        </w:rPr>
        <w:t>»</w:t>
      </w:r>
    </w:p>
    <w:p w14:paraId="415FD370" w14:textId="2AE66E73" w:rsidR="00510B6D" w:rsidRPr="00D16250" w:rsidRDefault="00510B6D" w:rsidP="009D47EA">
      <w:pPr>
        <w:numPr>
          <w:ilvl w:val="0"/>
          <w:numId w:val="1"/>
        </w:numPr>
        <w:spacing w:before="120" w:after="120"/>
        <w:jc w:val="both"/>
        <w:rPr>
          <w:sz w:val="22"/>
          <w:szCs w:val="22"/>
        </w:rPr>
      </w:pPr>
      <w:r w:rsidRPr="00D16250">
        <w:rPr>
          <w:sz w:val="22"/>
          <w:szCs w:val="22"/>
        </w:rPr>
        <w:t xml:space="preserve">Изменить абзацы сто </w:t>
      </w:r>
      <w:r w:rsidR="00F23CA5" w:rsidRPr="00D16250">
        <w:rPr>
          <w:sz w:val="22"/>
          <w:szCs w:val="22"/>
        </w:rPr>
        <w:t>сорок второй и сто сорок третий</w:t>
      </w:r>
      <w:r w:rsidRPr="00D16250">
        <w:rPr>
          <w:sz w:val="22"/>
          <w:szCs w:val="22"/>
        </w:rPr>
        <w:t xml:space="preserve"> пункта 9.4 «Возможность и условия досрочного погашения облигаций» </w:t>
      </w:r>
      <w:r w:rsidRPr="00D16250">
        <w:rPr>
          <w:bCs/>
          <w:iCs/>
          <w:sz w:val="22"/>
          <w:szCs w:val="22"/>
        </w:rPr>
        <w:t xml:space="preserve">раздела </w:t>
      </w:r>
      <w:r w:rsidRPr="00D16250">
        <w:rPr>
          <w:sz w:val="22"/>
          <w:szCs w:val="22"/>
        </w:rPr>
        <w:t>9 «Условия погашения и выплаты доходов по облигациям»</w:t>
      </w:r>
      <w:r w:rsidRPr="00D16250">
        <w:rPr>
          <w:bCs/>
          <w:iCs/>
          <w:sz w:val="22"/>
          <w:szCs w:val="22"/>
        </w:rPr>
        <w:t xml:space="preserve"> Образца Сертификата Облигаций класса «А» (Приложение № 1 к Решению о выпуске облигаций).</w:t>
      </w:r>
      <w:r w:rsidRPr="00D16250">
        <w:rPr>
          <w:sz w:val="22"/>
          <w:szCs w:val="22"/>
        </w:rPr>
        <w:t xml:space="preserve"> </w:t>
      </w:r>
    </w:p>
    <w:p w14:paraId="143F3FA4" w14:textId="5617E9BE" w:rsidR="00510B6D" w:rsidRPr="00D16250" w:rsidRDefault="00510B6D" w:rsidP="00510B6D">
      <w:pPr>
        <w:pStyle w:val="af4"/>
        <w:widowControl w:val="0"/>
        <w:tabs>
          <w:tab w:val="left" w:pos="323"/>
        </w:tabs>
        <w:adjustRightInd w:val="0"/>
        <w:spacing w:before="120" w:after="120"/>
        <w:jc w:val="both"/>
        <w:rPr>
          <w:sz w:val="22"/>
          <w:szCs w:val="22"/>
        </w:rPr>
      </w:pPr>
      <w:r w:rsidRPr="00D16250">
        <w:rPr>
          <w:sz w:val="22"/>
          <w:szCs w:val="22"/>
        </w:rPr>
        <w:t xml:space="preserve">Текст изменяемой редакции абзацев </w:t>
      </w:r>
      <w:r w:rsidR="0067098A" w:rsidRPr="00D16250">
        <w:rPr>
          <w:sz w:val="22"/>
          <w:szCs w:val="22"/>
        </w:rPr>
        <w:t xml:space="preserve">сто сорок второй и сто сорок третий </w:t>
      </w:r>
      <w:r w:rsidRPr="00D16250">
        <w:rPr>
          <w:sz w:val="22"/>
          <w:szCs w:val="22"/>
        </w:rPr>
        <w:t>пункта 9.4 «Возможность и условия досрочного погашения облигаций» раздела 9 «Условия погашения и выплаты доходов по облигациям»  Образца Сертификата Облигаций класса «А» (Приложение № 1 к Решению о выпуске облигаций):</w:t>
      </w:r>
    </w:p>
    <w:p w14:paraId="0673B438" w14:textId="77777777" w:rsidR="00CA2707" w:rsidRPr="00D16250" w:rsidRDefault="00510B6D" w:rsidP="00CA2707">
      <w:pPr>
        <w:autoSpaceDE/>
        <w:autoSpaceDN/>
        <w:spacing w:after="120"/>
        <w:jc w:val="both"/>
        <w:rPr>
          <w:b/>
          <w:i/>
          <w:sz w:val="22"/>
          <w:szCs w:val="22"/>
          <w:lang w:eastAsia="en-GB"/>
        </w:rPr>
      </w:pPr>
      <w:r w:rsidRPr="00D16250">
        <w:rPr>
          <w:b/>
          <w:i/>
          <w:sz w:val="22"/>
          <w:szCs w:val="22"/>
          <w:lang w:eastAsia="en-GB"/>
        </w:rPr>
        <w:t>«</w:t>
      </w:r>
      <w:r w:rsidR="00CA2707" w:rsidRPr="00D16250">
        <w:rPr>
          <w:b/>
          <w:i/>
          <w:sz w:val="22"/>
          <w:szCs w:val="22"/>
          <w:lang w:eastAsia="en-GB"/>
        </w:rPr>
        <w:t xml:space="preserve">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Дату выплаты, в которую осуществляется досрочное погашение Облигаций в соответствии с настоящим пунктом, и накопленного процентного (купонного) дохода, 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(включительно), в которую осуществляется досрочное погашение Облигаций в соответствии с настоящим пунктом. При этом, в случае осуществления Эмитентом частичного погашения Облигаций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w:t>
      </w:r>
    </w:p>
    <w:p w14:paraId="67C6C878" w14:textId="202C638E" w:rsidR="00510B6D" w:rsidRPr="00D16250" w:rsidRDefault="00CA2707" w:rsidP="00CA2707">
      <w:pPr>
        <w:autoSpaceDE/>
        <w:autoSpaceDN/>
        <w:spacing w:after="120"/>
        <w:jc w:val="both"/>
        <w:rPr>
          <w:b/>
          <w:i/>
          <w:sz w:val="22"/>
          <w:szCs w:val="22"/>
          <w:lang w:eastAsia="en-GB"/>
        </w:rPr>
      </w:pPr>
      <w:r w:rsidRPr="00D16250">
        <w:rPr>
          <w:b/>
          <w:i/>
          <w:sz w:val="22"/>
          <w:szCs w:val="22"/>
          <w:lang w:eastAsia="en-GB"/>
        </w:rPr>
        <w:t>На досрочное погашение Облигаций по усмотрению Эмитента направляются все денежные средства, находящиеся на всех счетах Эмитента в дату досрочного погашения.</w:t>
      </w:r>
      <w:r w:rsidR="00510B6D" w:rsidRPr="00D16250">
        <w:rPr>
          <w:b/>
          <w:i/>
          <w:sz w:val="22"/>
          <w:szCs w:val="22"/>
          <w:lang w:eastAsia="en-GB"/>
        </w:rPr>
        <w:t>»</w:t>
      </w:r>
    </w:p>
    <w:p w14:paraId="50059A34" w14:textId="34862FAC" w:rsidR="00510B6D" w:rsidRPr="00D16250" w:rsidRDefault="00510B6D" w:rsidP="00510B6D">
      <w:pPr>
        <w:spacing w:before="120" w:after="120"/>
        <w:ind w:left="720"/>
        <w:jc w:val="both"/>
        <w:rPr>
          <w:bCs/>
          <w:iCs/>
          <w:sz w:val="22"/>
          <w:szCs w:val="22"/>
        </w:rPr>
      </w:pPr>
      <w:r w:rsidRPr="00D16250">
        <w:rPr>
          <w:sz w:val="22"/>
          <w:szCs w:val="22"/>
        </w:rPr>
        <w:t xml:space="preserve">Текст новой редакции абзацев со </w:t>
      </w:r>
      <w:r w:rsidR="0067098A" w:rsidRPr="00D16250">
        <w:rPr>
          <w:sz w:val="22"/>
          <w:szCs w:val="22"/>
        </w:rPr>
        <w:t xml:space="preserve">сто сорок второй и сто сорок третий </w:t>
      </w:r>
      <w:r w:rsidRPr="00D16250">
        <w:rPr>
          <w:sz w:val="22"/>
          <w:szCs w:val="22"/>
        </w:rPr>
        <w:t xml:space="preserve">пункта 9.4 «Возможность и условия досрочного погашения облигаций» </w:t>
      </w:r>
      <w:r w:rsidRPr="00D16250">
        <w:rPr>
          <w:bCs/>
          <w:iCs/>
          <w:sz w:val="22"/>
          <w:szCs w:val="22"/>
        </w:rPr>
        <w:t xml:space="preserve">раздела </w:t>
      </w:r>
      <w:r w:rsidRPr="00D16250">
        <w:rPr>
          <w:sz w:val="22"/>
          <w:szCs w:val="22"/>
        </w:rPr>
        <w:t>9 «Условия погашения и выплаты доходов по облигациям»</w:t>
      </w:r>
      <w:r w:rsidRPr="00D16250">
        <w:rPr>
          <w:bCs/>
          <w:iCs/>
          <w:sz w:val="22"/>
          <w:szCs w:val="22"/>
        </w:rPr>
        <w:t xml:space="preserve">  Образца Сертификата Облигаций класса «А» (Приложение № 1 к Решению о выпуске облигаций):</w:t>
      </w:r>
    </w:p>
    <w:p w14:paraId="63F2C4BF" w14:textId="77777777" w:rsidR="00B45E2A" w:rsidRPr="00D16250" w:rsidRDefault="00B45E2A" w:rsidP="00B45E2A">
      <w:pPr>
        <w:autoSpaceDE/>
        <w:autoSpaceDN/>
        <w:spacing w:after="120"/>
        <w:jc w:val="both"/>
        <w:rPr>
          <w:b/>
          <w:i/>
          <w:sz w:val="22"/>
          <w:szCs w:val="22"/>
          <w:lang w:eastAsia="en-GB"/>
        </w:rPr>
      </w:pPr>
      <w:r w:rsidRPr="00D16250">
        <w:rPr>
          <w:b/>
          <w:i/>
          <w:sz w:val="22"/>
          <w:szCs w:val="22"/>
          <w:lang w:eastAsia="en-GB"/>
        </w:rPr>
        <w:t>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Дату выплаты или иную дату, в которую осуществляется досрочное погашение Облигаций в соответствии с настоящим пунктом</w:t>
      </w:r>
      <w:r w:rsidRPr="00D16250">
        <w:rPr>
          <w:rFonts w:eastAsia="SimSun"/>
          <w:b/>
          <w:i/>
          <w:sz w:val="22"/>
          <w:szCs w:val="22"/>
          <w:lang w:eastAsia="en-GB"/>
        </w:rPr>
        <w:t>, и накопленного процентного (купонного) дохода, который должен быть выплачен владельцам Облигаций из расчета количества дней, прошедших с даты начала соответствующего купонного периода и до даты (включительно), в которую осуществляется досрочное погашение Облигаций в соответствии с настоящим пунктом.</w:t>
      </w:r>
      <w:r w:rsidRPr="00D16250">
        <w:rPr>
          <w:b/>
          <w:i/>
          <w:sz w:val="22"/>
          <w:szCs w:val="22"/>
          <w:lang w:eastAsia="en-GB"/>
        </w:rPr>
        <w:t xml:space="preserve"> При этом, в случае осуществления Эмитентом частичного погашения Облигаций в предыдущих купонных периодах </w:t>
      </w:r>
      <w:r w:rsidRPr="00D16250">
        <w:rPr>
          <w:rFonts w:eastAsia="SimSun"/>
          <w:b/>
          <w:i/>
          <w:sz w:val="22"/>
          <w:szCs w:val="22"/>
          <w:lang w:eastAsia="en-GB"/>
        </w:rPr>
        <w:t>накопленный процентный (купонный) доход</w:t>
      </w:r>
      <w:r w:rsidRPr="00D16250">
        <w:rPr>
          <w:b/>
          <w:i/>
          <w:sz w:val="22"/>
          <w:szCs w:val="22"/>
          <w:lang w:eastAsia="en-GB"/>
        </w:rPr>
        <w:t xml:space="preserve"> определяется исходя из непогашенной в предыдущих купонных периодах части номинальной стоимости Облигаций. </w:t>
      </w:r>
    </w:p>
    <w:p w14:paraId="7372C43A" w14:textId="77777777" w:rsidR="00B45E2A" w:rsidRPr="00D16250" w:rsidRDefault="00B45E2A" w:rsidP="00B45E2A">
      <w:pPr>
        <w:autoSpaceDE/>
        <w:autoSpaceDN/>
        <w:spacing w:after="120"/>
        <w:jc w:val="both"/>
        <w:rPr>
          <w:b/>
          <w:i/>
          <w:sz w:val="22"/>
          <w:szCs w:val="22"/>
        </w:rPr>
      </w:pPr>
      <w:r w:rsidRPr="00D16250">
        <w:rPr>
          <w:b/>
          <w:i/>
          <w:color w:val="000000"/>
          <w:sz w:val="22"/>
          <w:szCs w:val="22"/>
          <w:lang w:eastAsia="en-GB"/>
        </w:rPr>
        <w:lastRenderedPageBreak/>
        <w:t xml:space="preserve">На досрочное погашение Облигаций по усмотрению Эмитента направляются все денежные средства, находящиеся на всех счетах Эмитента в дату досрочного погашения, что учитывается при определении переменной </w:t>
      </w:r>
      <w:r w:rsidRPr="00D16250">
        <w:rPr>
          <w:b/>
          <w:i/>
          <w:iCs/>
          <w:color w:val="000000"/>
          <w:w w:val="0"/>
          <w:sz w:val="22"/>
          <w:szCs w:val="22"/>
          <w:lang w:eastAsia="en-GB"/>
        </w:rPr>
        <w:t>∑ДС</w:t>
      </w:r>
      <w:r w:rsidRPr="00D16250">
        <w:rPr>
          <w:b/>
          <w:i/>
          <w:color w:val="000000"/>
          <w:w w:val="0"/>
          <w:sz w:val="22"/>
          <w:szCs w:val="22"/>
          <w:lang w:eastAsia="en-GB"/>
        </w:rPr>
        <w:t xml:space="preserve">П и переменной </w:t>
      </w:r>
      <w:r w:rsidRPr="00D16250">
        <w:rPr>
          <w:rFonts w:eastAsia="SimSun"/>
          <w:b/>
          <w:i/>
          <w:sz w:val="22"/>
          <w:szCs w:val="22"/>
          <w:lang w:eastAsia="en-GB"/>
        </w:rPr>
        <w:t>∑ДСО</w:t>
      </w:r>
      <w:r w:rsidRPr="00D16250">
        <w:rPr>
          <w:b/>
          <w:i/>
          <w:color w:val="000000"/>
          <w:sz w:val="22"/>
          <w:szCs w:val="22"/>
          <w:lang w:eastAsia="en-GB"/>
        </w:rPr>
        <w:t>.</w:t>
      </w:r>
      <w:r w:rsidRPr="00D16250">
        <w:rPr>
          <w:b/>
          <w:i/>
          <w:sz w:val="22"/>
          <w:szCs w:val="22"/>
        </w:rPr>
        <w:t>»</w:t>
      </w:r>
    </w:p>
    <w:p w14:paraId="741CAD1A" w14:textId="76A3B4FB" w:rsidR="00E06BE8" w:rsidRPr="00D16250" w:rsidRDefault="00E06BE8" w:rsidP="009D47EA">
      <w:pPr>
        <w:pStyle w:val="af4"/>
        <w:widowControl w:val="0"/>
        <w:numPr>
          <w:ilvl w:val="0"/>
          <w:numId w:val="1"/>
        </w:numPr>
        <w:tabs>
          <w:tab w:val="left" w:pos="323"/>
        </w:tabs>
        <w:adjustRightInd w:val="0"/>
        <w:spacing w:before="120" w:after="120"/>
        <w:jc w:val="both"/>
        <w:rPr>
          <w:bCs/>
          <w:iCs/>
          <w:sz w:val="22"/>
          <w:szCs w:val="22"/>
        </w:rPr>
      </w:pPr>
      <w:r w:rsidRPr="00D16250">
        <w:rPr>
          <w:bCs/>
          <w:iCs/>
          <w:sz w:val="22"/>
          <w:szCs w:val="22"/>
        </w:rPr>
        <w:t xml:space="preserve">Дополнить Образец сертификата Облигаций класса «А» (Приложение № 1 к Решению о выпуске облигаций) </w:t>
      </w:r>
      <w:r w:rsidR="003837FB" w:rsidRPr="00D16250">
        <w:rPr>
          <w:bCs/>
          <w:iCs/>
          <w:sz w:val="22"/>
          <w:szCs w:val="22"/>
        </w:rPr>
        <w:t>пунктом 1</w:t>
      </w:r>
      <w:r w:rsidR="00225209" w:rsidRPr="00D16250">
        <w:rPr>
          <w:bCs/>
          <w:iCs/>
          <w:sz w:val="22"/>
          <w:szCs w:val="22"/>
        </w:rPr>
        <w:t>4</w:t>
      </w:r>
      <w:r w:rsidR="003837FB" w:rsidRPr="00D16250">
        <w:rPr>
          <w:bCs/>
          <w:iCs/>
          <w:sz w:val="22"/>
          <w:szCs w:val="22"/>
        </w:rPr>
        <w:t xml:space="preserve"> </w:t>
      </w:r>
      <w:r w:rsidRPr="00D16250">
        <w:rPr>
          <w:bCs/>
          <w:iCs/>
          <w:sz w:val="22"/>
          <w:szCs w:val="22"/>
        </w:rPr>
        <w:t>следующего содержания:</w:t>
      </w:r>
    </w:p>
    <w:p w14:paraId="14912B26" w14:textId="4DAC2AF9" w:rsidR="003837FB" w:rsidRPr="00D16250" w:rsidRDefault="00E06BE8" w:rsidP="00232E3A">
      <w:pPr>
        <w:spacing w:before="120" w:after="120"/>
        <w:ind w:left="720"/>
        <w:jc w:val="both"/>
        <w:rPr>
          <w:b/>
          <w:i/>
          <w:sz w:val="22"/>
          <w:szCs w:val="22"/>
        </w:rPr>
      </w:pPr>
      <w:r w:rsidRPr="00D16250">
        <w:rPr>
          <w:b/>
          <w:i/>
          <w:sz w:val="22"/>
          <w:szCs w:val="22"/>
        </w:rPr>
        <w:t xml:space="preserve"> «</w:t>
      </w:r>
      <w:r w:rsidR="003837FB" w:rsidRPr="00D16250">
        <w:rPr>
          <w:b/>
          <w:i/>
          <w:sz w:val="22"/>
          <w:szCs w:val="22"/>
        </w:rPr>
        <w:t>1</w:t>
      </w:r>
      <w:r w:rsidR="00225209" w:rsidRPr="00D16250">
        <w:rPr>
          <w:b/>
          <w:i/>
          <w:sz w:val="22"/>
          <w:szCs w:val="22"/>
        </w:rPr>
        <w:t>4</w:t>
      </w:r>
      <w:r w:rsidR="003837FB" w:rsidRPr="00D16250">
        <w:rPr>
          <w:b/>
          <w:i/>
          <w:sz w:val="22"/>
          <w:szCs w:val="22"/>
        </w:rPr>
        <w:t xml:space="preserve">. Иные </w:t>
      </w:r>
      <w:r w:rsidR="00317CC1" w:rsidRPr="00D16250">
        <w:rPr>
          <w:b/>
          <w:i/>
          <w:sz w:val="22"/>
          <w:szCs w:val="22"/>
        </w:rPr>
        <w:t>положения</w:t>
      </w:r>
      <w:r w:rsidR="003837FB" w:rsidRPr="00D16250">
        <w:rPr>
          <w:b/>
          <w:i/>
          <w:sz w:val="22"/>
          <w:szCs w:val="22"/>
        </w:rPr>
        <w:t>.</w:t>
      </w:r>
    </w:p>
    <w:p w14:paraId="0B29A45A" w14:textId="20310D33" w:rsidR="00E06BE8" w:rsidRPr="00D16250" w:rsidRDefault="00E06BE8" w:rsidP="00232E3A">
      <w:pPr>
        <w:spacing w:before="120" w:after="120"/>
        <w:jc w:val="both"/>
        <w:rPr>
          <w:b/>
          <w:i/>
          <w:sz w:val="22"/>
          <w:szCs w:val="22"/>
        </w:rPr>
      </w:pPr>
      <w:r w:rsidRPr="00D16250">
        <w:rPr>
          <w:b/>
          <w:i/>
          <w:sz w:val="22"/>
          <w:szCs w:val="22"/>
        </w:rPr>
        <w:t>В случае если на момент принятия Эмитентом решения о событиях на этапах эмиссии и обращения ценных бумаг и иных событиях, описанных в Сертификате, Решении о выпуске ипотечных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Сертификатом, Решением о выпуске ипотечных ценных бумаг и Проспекте ценных бумаг, но при этом распространяющиеся на выпуск ценных бумаг Эмитента исходя из даты присвоения ему государственного регистрационного номера,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5792C55E" w14:textId="78E55BC2" w:rsidR="00E06BE8" w:rsidRPr="00D16250" w:rsidRDefault="00E06BE8" w:rsidP="00232E3A">
      <w:pPr>
        <w:spacing w:before="120" w:after="120"/>
        <w:jc w:val="both"/>
        <w:rPr>
          <w:b/>
          <w:i/>
          <w:sz w:val="22"/>
          <w:szCs w:val="22"/>
        </w:rPr>
      </w:pPr>
      <w:r w:rsidRPr="00D16250">
        <w:rPr>
          <w:b/>
          <w:i/>
          <w:sz w:val="22"/>
          <w:szCs w:val="22"/>
        </w:rPr>
        <w:t>В случае если на момент раскрытия информации о событиях на этапах эмиссии и обращения ценных бумаг и иных событиях, описанных в Сертификате, Решении о выпуске ипотечных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Сертификатом, Решением о выпуске ипотечных ценных бумаг и Проспекте ценных бумаг, но при этом распространяющиеся на выпуск ценных бумаг Эмитента исходя из даты присвоения ему государственного регистрационного номера,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34AA9B97" w14:textId="11FE0D74" w:rsidR="00E06BE8" w:rsidRPr="00D16250" w:rsidRDefault="00E06BE8" w:rsidP="00232E3A">
      <w:pPr>
        <w:spacing w:before="120" w:after="120"/>
        <w:jc w:val="both"/>
        <w:rPr>
          <w:b/>
          <w:i/>
          <w:sz w:val="22"/>
          <w:szCs w:val="22"/>
        </w:rPr>
      </w:pPr>
      <w:r w:rsidRPr="00D16250">
        <w:rPr>
          <w:b/>
          <w:i/>
          <w:sz w:val="22"/>
          <w:szCs w:val="22"/>
        </w:rPr>
        <w:t>В случае, если на момент совершения определенных действий, связанных с ценными бумагами Эмитента,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Сертификате, Решении о выпуске ипотечных ценных бумаг, но при этом распространяющиеся на выпуск ценных бумаг Эмитента исходя из даты присвоения ему государственного регистрационного номера, совершение определенных действий с ценными бумагами Эмитента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101FADAD" w14:textId="4DCBA5E2" w:rsidR="00E06BE8" w:rsidRPr="00D16250" w:rsidRDefault="00E06BE8" w:rsidP="00232E3A">
      <w:pPr>
        <w:spacing w:before="120" w:after="120"/>
        <w:jc w:val="both"/>
        <w:rPr>
          <w:b/>
          <w:i/>
          <w:sz w:val="22"/>
          <w:szCs w:val="22"/>
        </w:rPr>
      </w:pPr>
      <w:r w:rsidRPr="00D16250">
        <w:rPr>
          <w:b/>
          <w:i/>
          <w:sz w:val="22"/>
          <w:szCs w:val="22"/>
        </w:rPr>
        <w:t>Сведения в отношении наименований, местонахождений, лицензий и других реквизитов обществ (организаций), указанных в Сертификате, Решении о выпуске ипотечных ценных бумаг, представлены в соответствии с действующими на момент утверждения Решения о выпуске ипотечных ценных бумаг и Проспекте ценных бумаг, оформления Сертификата редакциями учредительных/уставных документов и/или других соответствующих документов соответствующих обществ (организаций).</w:t>
      </w:r>
    </w:p>
    <w:p w14:paraId="60512E95" w14:textId="60F975F6" w:rsidR="00DD087A" w:rsidRPr="00E01A82" w:rsidRDefault="00E06BE8" w:rsidP="00225209">
      <w:pPr>
        <w:spacing w:before="120" w:after="120"/>
        <w:jc w:val="both"/>
        <w:rPr>
          <w:sz w:val="22"/>
          <w:szCs w:val="22"/>
        </w:rPr>
      </w:pPr>
      <w:r w:rsidRPr="00D16250">
        <w:rPr>
          <w:b/>
          <w:i/>
          <w:sz w:val="22"/>
          <w:szCs w:val="22"/>
        </w:rPr>
        <w:t>В случае изменения наименования, местонахождения, лицензий и других реквизитов обществ (организаций), указанных в Сертификате, Решении о выпуске ипотечных ценных бумаг и Проспекте ценных бумаг, данную информацию следует читать с учетом соответствующих изменений.».</w:t>
      </w:r>
    </w:p>
    <w:sectPr w:rsidR="00DD087A" w:rsidRPr="00E01A82">
      <w:headerReference w:type="even" r:id="rId8"/>
      <w:headerReference w:type="default" r:id="rId9"/>
      <w:footerReference w:type="even" r:id="rId10"/>
      <w:footerReference w:type="default" r:id="rId11"/>
      <w:headerReference w:type="first" r:id="rId12"/>
      <w:footerReference w:type="first" r:id="rId13"/>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57A6A" w14:textId="77777777" w:rsidR="00A814BB" w:rsidRDefault="00A814BB">
      <w:r>
        <w:separator/>
      </w:r>
    </w:p>
  </w:endnote>
  <w:endnote w:type="continuationSeparator" w:id="0">
    <w:p w14:paraId="54634639" w14:textId="77777777" w:rsidR="00A814BB" w:rsidRDefault="00A8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B9B51" w14:textId="77777777" w:rsidR="0002602F" w:rsidRDefault="000260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6CBFC" w14:textId="76D2C867" w:rsidR="0002602F" w:rsidRDefault="0002602F">
    <w:pPr>
      <w:pStyle w:val="a5"/>
      <w:jc w:val="center"/>
    </w:pPr>
    <w:r>
      <w:fldChar w:fldCharType="begin"/>
    </w:r>
    <w:r>
      <w:instrText>PAGE   \* MERGEFORMAT</w:instrText>
    </w:r>
    <w:r>
      <w:fldChar w:fldCharType="separate"/>
    </w:r>
    <w:r w:rsidR="005437D0">
      <w:rPr>
        <w:noProof/>
      </w:rPr>
      <w:t>1</w:t>
    </w:r>
    <w:r>
      <w:fldChar w:fldCharType="end"/>
    </w:r>
  </w:p>
  <w:p w14:paraId="2CAC4276" w14:textId="77777777" w:rsidR="0002602F" w:rsidRDefault="0002602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D6B73" w14:textId="77777777" w:rsidR="0002602F" w:rsidRDefault="000260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3740D" w14:textId="77777777" w:rsidR="00A814BB" w:rsidRDefault="00A814BB">
      <w:r>
        <w:separator/>
      </w:r>
    </w:p>
  </w:footnote>
  <w:footnote w:type="continuationSeparator" w:id="0">
    <w:p w14:paraId="12854A2E" w14:textId="77777777" w:rsidR="00A814BB" w:rsidRDefault="00A81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E815" w14:textId="77777777" w:rsidR="0002602F" w:rsidRDefault="000260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F1906" w14:textId="77777777" w:rsidR="0002602F" w:rsidRDefault="0002602F">
    <w:pPr>
      <w:pStyle w:val="a3"/>
      <w:jc w:val="right"/>
      <w:rPr>
        <w:b/>
        <w:bCs/>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779FE" w14:textId="77777777" w:rsidR="0002602F" w:rsidRDefault="0002602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0607C20"/>
    <w:lvl w:ilvl="0">
      <w:start w:val="1"/>
      <w:numFmt w:val="decimal"/>
      <w:pStyle w:val="ListLegal1"/>
      <w:lvlText w:val="%1."/>
      <w:lvlJc w:val="left"/>
      <w:pPr>
        <w:tabs>
          <w:tab w:val="num" w:pos="360"/>
        </w:tabs>
        <w:ind w:left="360" w:hanging="360"/>
      </w:pPr>
      <w:rPr>
        <w:rFonts w:ascii="Times New Roman" w:hAnsi="Times New Roman" w:cs="Times New Roman" w:hint="default"/>
      </w:rPr>
    </w:lvl>
  </w:abstractNum>
  <w:abstractNum w:abstractNumId="1" w15:restartNumberingAfterBreak="0">
    <w:nsid w:val="042B213C"/>
    <w:multiLevelType w:val="hybridMultilevel"/>
    <w:tmpl w:val="4A16C2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9E200D"/>
    <w:multiLevelType w:val="hybridMultilevel"/>
    <w:tmpl w:val="A3408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437C39"/>
    <w:multiLevelType w:val="hybridMultilevel"/>
    <w:tmpl w:val="37FE99C6"/>
    <w:lvl w:ilvl="0" w:tplc="0419000F">
      <w:start w:val="1"/>
      <w:numFmt w:val="decimal"/>
      <w:lvlText w:val="%1."/>
      <w:lvlJc w:val="left"/>
      <w:pPr>
        <w:ind w:left="720" w:hanging="360"/>
      </w:pPr>
    </w:lvl>
    <w:lvl w:ilvl="1" w:tplc="B778FB6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067EA3"/>
    <w:multiLevelType w:val="hybridMultilevel"/>
    <w:tmpl w:val="AD90F8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C424EF9"/>
    <w:multiLevelType w:val="hybridMultilevel"/>
    <w:tmpl w:val="39189BB8"/>
    <w:lvl w:ilvl="0" w:tplc="578874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0575A1E"/>
    <w:multiLevelType w:val="hybridMultilevel"/>
    <w:tmpl w:val="01FA10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7" w15:restartNumberingAfterBreak="0">
    <w:nsid w:val="20D2526E"/>
    <w:multiLevelType w:val="multilevel"/>
    <w:tmpl w:val="4302FCC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3390CF4"/>
    <w:multiLevelType w:val="hybridMultilevel"/>
    <w:tmpl w:val="B0A2E2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3C166CB"/>
    <w:multiLevelType w:val="hybridMultilevel"/>
    <w:tmpl w:val="8D600510"/>
    <w:styleLink w:val="BMDefinitions1"/>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D93760"/>
    <w:multiLevelType w:val="hybridMultilevel"/>
    <w:tmpl w:val="8BA0252A"/>
    <w:lvl w:ilvl="0" w:tplc="939AE08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6A70F5"/>
    <w:multiLevelType w:val="multilevel"/>
    <w:tmpl w:val="F0AA5E2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3" w15:restartNumberingAfterBreak="0">
    <w:nsid w:val="44372C5F"/>
    <w:multiLevelType w:val="hybridMultilevel"/>
    <w:tmpl w:val="6120A70A"/>
    <w:lvl w:ilvl="0" w:tplc="A42838F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B1C3B7F"/>
    <w:multiLevelType w:val="hybridMultilevel"/>
    <w:tmpl w:val="3C0E6A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1D77830"/>
    <w:multiLevelType w:val="hybridMultilevel"/>
    <w:tmpl w:val="3C8AF9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2233CCA"/>
    <w:multiLevelType w:val="hybridMultilevel"/>
    <w:tmpl w:val="5A7E2B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26C3433"/>
    <w:multiLevelType w:val="hybridMultilevel"/>
    <w:tmpl w:val="9796D2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35B0066"/>
    <w:multiLevelType w:val="hybridMultilevel"/>
    <w:tmpl w:val="058E52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37333DF"/>
    <w:multiLevelType w:val="hybridMultilevel"/>
    <w:tmpl w:val="6120A70A"/>
    <w:lvl w:ilvl="0" w:tplc="A42838F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53F52592"/>
    <w:multiLevelType w:val="multilevel"/>
    <w:tmpl w:val="171ABD84"/>
    <w:lvl w:ilvl="0">
      <w:start w:val="1"/>
      <w:numFmt w:val="decimal"/>
      <w:pStyle w:val="ListAlpha1"/>
      <w:lvlText w:val="%1."/>
      <w:lvlJc w:val="left"/>
      <w:pPr>
        <w:ind w:left="1260" w:hanging="360"/>
      </w:pPr>
      <w:rPr>
        <w:rFonts w:ascii="Calibri" w:eastAsia="Calibri" w:hAnsi="Calibri" w:cs="Times New Roman"/>
      </w:rPr>
    </w:lvl>
    <w:lvl w:ilvl="1">
      <w:start w:val="1"/>
      <w:numFmt w:val="decimal"/>
      <w:pStyle w:val="ListAlpha2"/>
      <w:isLgl/>
      <w:lvlText w:val="%1.%2."/>
      <w:lvlJc w:val="left"/>
      <w:pPr>
        <w:ind w:left="1889" w:hanging="480"/>
      </w:pPr>
      <w:rPr>
        <w:rFonts w:hint="default"/>
        <w:color w:val="auto"/>
      </w:rPr>
    </w:lvl>
    <w:lvl w:ilvl="2">
      <w:start w:val="1"/>
      <w:numFmt w:val="decimal"/>
      <w:pStyle w:val="ListAlpha3"/>
      <w:isLgl/>
      <w:lvlText w:val="%1.%2.%3."/>
      <w:lvlJc w:val="left"/>
      <w:pPr>
        <w:ind w:left="2638" w:hanging="720"/>
      </w:pPr>
      <w:rPr>
        <w:rFonts w:hint="default"/>
        <w:color w:val="auto"/>
      </w:rPr>
    </w:lvl>
    <w:lvl w:ilvl="3">
      <w:start w:val="1"/>
      <w:numFmt w:val="decimal"/>
      <w:isLgl/>
      <w:lvlText w:val="%1.%2.%3.%4."/>
      <w:lvlJc w:val="left"/>
      <w:pPr>
        <w:ind w:left="3147" w:hanging="720"/>
      </w:pPr>
      <w:rPr>
        <w:rFonts w:hint="default"/>
        <w:color w:val="auto"/>
      </w:rPr>
    </w:lvl>
    <w:lvl w:ilvl="4">
      <w:start w:val="1"/>
      <w:numFmt w:val="decimal"/>
      <w:isLgl/>
      <w:lvlText w:val="%1.%2.%3.%4.%5."/>
      <w:lvlJc w:val="left"/>
      <w:pPr>
        <w:ind w:left="4016" w:hanging="1080"/>
      </w:pPr>
      <w:rPr>
        <w:rFonts w:hint="default"/>
        <w:color w:val="auto"/>
      </w:rPr>
    </w:lvl>
    <w:lvl w:ilvl="5">
      <w:start w:val="1"/>
      <w:numFmt w:val="decimal"/>
      <w:isLgl/>
      <w:lvlText w:val="%1.%2.%3.%4.%5.%6."/>
      <w:lvlJc w:val="left"/>
      <w:pPr>
        <w:ind w:left="4525" w:hanging="1080"/>
      </w:pPr>
      <w:rPr>
        <w:rFonts w:hint="default"/>
        <w:color w:val="auto"/>
      </w:rPr>
    </w:lvl>
    <w:lvl w:ilvl="6">
      <w:start w:val="1"/>
      <w:numFmt w:val="decimal"/>
      <w:isLgl/>
      <w:lvlText w:val="%1.%2.%3.%4.%5.%6.%7."/>
      <w:lvlJc w:val="left"/>
      <w:pPr>
        <w:ind w:left="5394" w:hanging="1440"/>
      </w:pPr>
      <w:rPr>
        <w:rFonts w:hint="default"/>
        <w:color w:val="auto"/>
      </w:rPr>
    </w:lvl>
    <w:lvl w:ilvl="7">
      <w:start w:val="1"/>
      <w:numFmt w:val="decimal"/>
      <w:isLgl/>
      <w:lvlText w:val="%1.%2.%3.%4.%5.%6.%7.%8."/>
      <w:lvlJc w:val="left"/>
      <w:pPr>
        <w:ind w:left="5903" w:hanging="1440"/>
      </w:pPr>
      <w:rPr>
        <w:rFonts w:hint="default"/>
        <w:color w:val="auto"/>
      </w:rPr>
    </w:lvl>
    <w:lvl w:ilvl="8">
      <w:start w:val="1"/>
      <w:numFmt w:val="decimal"/>
      <w:isLgl/>
      <w:lvlText w:val="%1.%2.%3.%4.%5.%6.%7.%8.%9."/>
      <w:lvlJc w:val="left"/>
      <w:pPr>
        <w:ind w:left="6772" w:hanging="1800"/>
      </w:pPr>
      <w:rPr>
        <w:rFonts w:hint="default"/>
        <w:color w:val="auto"/>
      </w:rPr>
    </w:lvl>
  </w:abstractNum>
  <w:abstractNum w:abstractNumId="21" w15:restartNumberingAfterBreak="0">
    <w:nsid w:val="5B8011FC"/>
    <w:multiLevelType w:val="hybridMultilevel"/>
    <w:tmpl w:val="641A91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D281D7B"/>
    <w:multiLevelType w:val="hybridMultilevel"/>
    <w:tmpl w:val="801C496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614A1D24"/>
    <w:multiLevelType w:val="hybridMultilevel"/>
    <w:tmpl w:val="5108F61A"/>
    <w:lvl w:ilvl="0" w:tplc="0419000F">
      <w:start w:val="1"/>
      <w:numFmt w:val="decimal"/>
      <w:lvlText w:val="%1."/>
      <w:lvlJc w:val="left"/>
      <w:pPr>
        <w:ind w:left="720" w:hanging="360"/>
      </w:pPr>
      <w:rPr>
        <w:rFonts w:cs="Times New Roman" w:hint="default"/>
      </w:rPr>
    </w:lvl>
    <w:lvl w:ilvl="1" w:tplc="04190019" w:tentative="1">
      <w:start w:val="1"/>
      <w:numFmt w:val="lowerLetter"/>
      <w:pStyle w:val="ListLegal2"/>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52B71C6"/>
    <w:multiLevelType w:val="hybridMultilevel"/>
    <w:tmpl w:val="77DEED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6EA6371"/>
    <w:multiLevelType w:val="hybridMultilevel"/>
    <w:tmpl w:val="2DAA1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100B79"/>
    <w:multiLevelType w:val="multilevel"/>
    <w:tmpl w:val="4302FCC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8E907D7"/>
    <w:multiLevelType w:val="hybridMultilevel"/>
    <w:tmpl w:val="C6AE9C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90524A4"/>
    <w:multiLevelType w:val="hybridMultilevel"/>
    <w:tmpl w:val="CB96B3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E271FAA"/>
    <w:multiLevelType w:val="hybridMultilevel"/>
    <w:tmpl w:val="6120A70A"/>
    <w:lvl w:ilvl="0" w:tplc="A42838F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E2A7DC6"/>
    <w:multiLevelType w:val="hybridMultilevel"/>
    <w:tmpl w:val="100A8A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473343D"/>
    <w:multiLevelType w:val="hybridMultilevel"/>
    <w:tmpl w:val="8FD213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B35E5B"/>
    <w:multiLevelType w:val="hybridMultilevel"/>
    <w:tmpl w:val="CF5C70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D8F17F7"/>
    <w:multiLevelType w:val="hybridMultilevel"/>
    <w:tmpl w:val="01FA10DC"/>
    <w:lvl w:ilvl="0" w:tplc="C5F4C172">
      <w:start w:val="1"/>
      <w:numFmt w:val="bullet"/>
      <w:lvlText w:val=""/>
      <w:lvlJc w:val="left"/>
      <w:pPr>
        <w:tabs>
          <w:tab w:val="num" w:pos="1571"/>
        </w:tabs>
        <w:ind w:left="1571" w:hanging="380"/>
      </w:pPr>
      <w:rPr>
        <w:rFonts w:ascii="Symbol" w:hAnsi="Symbol" w:hint="default"/>
      </w:rPr>
    </w:lvl>
    <w:lvl w:ilvl="1" w:tplc="BF92DEDA">
      <w:start w:val="1"/>
      <w:numFmt w:val="bullet"/>
      <w:lvlText w:val="o"/>
      <w:lvlJc w:val="left"/>
      <w:pPr>
        <w:tabs>
          <w:tab w:val="num" w:pos="1440"/>
        </w:tabs>
        <w:ind w:left="1440" w:hanging="360"/>
      </w:pPr>
      <w:rPr>
        <w:rFonts w:ascii="Courier New" w:hAnsi="Courier New" w:hint="default"/>
      </w:rPr>
    </w:lvl>
    <w:lvl w:ilvl="2" w:tplc="DA429DDA">
      <w:start w:val="1"/>
      <w:numFmt w:val="bullet"/>
      <w:lvlText w:val=""/>
      <w:lvlJc w:val="left"/>
      <w:pPr>
        <w:tabs>
          <w:tab w:val="num" w:pos="2160"/>
        </w:tabs>
        <w:ind w:left="2160" w:hanging="360"/>
      </w:pPr>
      <w:rPr>
        <w:rFonts w:ascii="Wingdings" w:hAnsi="Wingdings" w:hint="default"/>
      </w:rPr>
    </w:lvl>
    <w:lvl w:ilvl="3" w:tplc="1E6A0DC8">
      <w:start w:val="1"/>
      <w:numFmt w:val="bullet"/>
      <w:lvlText w:val=""/>
      <w:lvlJc w:val="left"/>
      <w:pPr>
        <w:tabs>
          <w:tab w:val="num" w:pos="2880"/>
        </w:tabs>
        <w:ind w:left="2880" w:hanging="360"/>
      </w:pPr>
      <w:rPr>
        <w:rFonts w:ascii="Symbol" w:hAnsi="Symbol" w:hint="default"/>
      </w:rPr>
    </w:lvl>
    <w:lvl w:ilvl="4" w:tplc="06F686BC">
      <w:start w:val="1"/>
      <w:numFmt w:val="bullet"/>
      <w:lvlText w:val="o"/>
      <w:lvlJc w:val="left"/>
      <w:pPr>
        <w:tabs>
          <w:tab w:val="num" w:pos="3600"/>
        </w:tabs>
        <w:ind w:left="3600" w:hanging="360"/>
      </w:pPr>
      <w:rPr>
        <w:rFonts w:ascii="Courier New" w:hAnsi="Courier New" w:hint="default"/>
      </w:rPr>
    </w:lvl>
    <w:lvl w:ilvl="5" w:tplc="7E0C1C9A">
      <w:start w:val="1"/>
      <w:numFmt w:val="bullet"/>
      <w:lvlText w:val=""/>
      <w:lvlJc w:val="left"/>
      <w:pPr>
        <w:tabs>
          <w:tab w:val="num" w:pos="4320"/>
        </w:tabs>
        <w:ind w:left="4320" w:hanging="360"/>
      </w:pPr>
      <w:rPr>
        <w:rFonts w:ascii="Wingdings" w:hAnsi="Wingdings" w:hint="default"/>
      </w:rPr>
    </w:lvl>
    <w:lvl w:ilvl="6" w:tplc="7FB2433A">
      <w:start w:val="1"/>
      <w:numFmt w:val="bullet"/>
      <w:lvlText w:val=""/>
      <w:lvlJc w:val="left"/>
      <w:pPr>
        <w:tabs>
          <w:tab w:val="num" w:pos="5040"/>
        </w:tabs>
        <w:ind w:left="5040" w:hanging="360"/>
      </w:pPr>
      <w:rPr>
        <w:rFonts w:ascii="Symbol" w:hAnsi="Symbol" w:hint="default"/>
      </w:rPr>
    </w:lvl>
    <w:lvl w:ilvl="7" w:tplc="948C5F90">
      <w:start w:val="1"/>
      <w:numFmt w:val="bullet"/>
      <w:lvlText w:val="o"/>
      <w:lvlJc w:val="left"/>
      <w:pPr>
        <w:tabs>
          <w:tab w:val="num" w:pos="5760"/>
        </w:tabs>
        <w:ind w:left="5760" w:hanging="360"/>
      </w:pPr>
      <w:rPr>
        <w:rFonts w:ascii="Courier New" w:hAnsi="Courier New" w:hint="default"/>
      </w:rPr>
    </w:lvl>
    <w:lvl w:ilvl="8" w:tplc="8F6EE22C">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7"/>
  </w:num>
  <w:num w:numId="3">
    <w:abstractNumId w:val="21"/>
  </w:num>
  <w:num w:numId="4">
    <w:abstractNumId w:val="9"/>
  </w:num>
  <w:num w:numId="5">
    <w:abstractNumId w:val="18"/>
  </w:num>
  <w:num w:numId="6">
    <w:abstractNumId w:val="19"/>
  </w:num>
  <w:num w:numId="7">
    <w:abstractNumId w:val="22"/>
  </w:num>
  <w:num w:numId="8">
    <w:abstractNumId w:val="29"/>
  </w:num>
  <w:num w:numId="9">
    <w:abstractNumId w:val="5"/>
  </w:num>
  <w:num w:numId="10">
    <w:abstractNumId w:val="25"/>
  </w:num>
  <w:num w:numId="11">
    <w:abstractNumId w:val="12"/>
  </w:num>
  <w:num w:numId="12">
    <w:abstractNumId w:val="15"/>
  </w:num>
  <w:num w:numId="13">
    <w:abstractNumId w:val="28"/>
  </w:num>
  <w:num w:numId="14">
    <w:abstractNumId w:val="13"/>
  </w:num>
  <w:num w:numId="15">
    <w:abstractNumId w:val="20"/>
  </w:num>
  <w:num w:numId="16">
    <w:abstractNumId w:val="10"/>
  </w:num>
  <w:num w:numId="17">
    <w:abstractNumId w:val="0"/>
  </w:num>
  <w:num w:numId="18">
    <w:abstractNumId w:val="11"/>
  </w:num>
  <w:num w:numId="19">
    <w:abstractNumId w:val="6"/>
  </w:num>
  <w:num w:numId="20">
    <w:abstractNumId w:val="33"/>
  </w:num>
  <w:num w:numId="21">
    <w:abstractNumId w:val="31"/>
  </w:num>
  <w:num w:numId="22">
    <w:abstractNumId w:val="32"/>
  </w:num>
  <w:num w:numId="23">
    <w:abstractNumId w:val="24"/>
  </w:num>
  <w:num w:numId="24">
    <w:abstractNumId w:val="2"/>
  </w:num>
  <w:num w:numId="25">
    <w:abstractNumId w:val="8"/>
  </w:num>
  <w:num w:numId="26">
    <w:abstractNumId w:val="14"/>
  </w:num>
  <w:num w:numId="27">
    <w:abstractNumId w:val="16"/>
  </w:num>
  <w:num w:numId="28">
    <w:abstractNumId w:val="1"/>
  </w:num>
  <w:num w:numId="29">
    <w:abstractNumId w:val="26"/>
  </w:num>
  <w:num w:numId="30">
    <w:abstractNumId w:val="4"/>
  </w:num>
  <w:num w:numId="31">
    <w:abstractNumId w:val="7"/>
  </w:num>
  <w:num w:numId="32">
    <w:abstractNumId w:val="30"/>
  </w:num>
  <w:num w:numId="33">
    <w:abstractNumId w:val="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05"/>
    <w:rsid w:val="000031EC"/>
    <w:rsid w:val="0002602F"/>
    <w:rsid w:val="00031EEB"/>
    <w:rsid w:val="00032490"/>
    <w:rsid w:val="00041D6D"/>
    <w:rsid w:val="00044F3C"/>
    <w:rsid w:val="00045800"/>
    <w:rsid w:val="00053806"/>
    <w:rsid w:val="00054256"/>
    <w:rsid w:val="00055757"/>
    <w:rsid w:val="00081454"/>
    <w:rsid w:val="00092EC6"/>
    <w:rsid w:val="00093B0A"/>
    <w:rsid w:val="000954FF"/>
    <w:rsid w:val="000960F8"/>
    <w:rsid w:val="000A169E"/>
    <w:rsid w:val="000A3614"/>
    <w:rsid w:val="000B0D25"/>
    <w:rsid w:val="000B52F9"/>
    <w:rsid w:val="000C052D"/>
    <w:rsid w:val="000E0FA0"/>
    <w:rsid w:val="000E1ADA"/>
    <w:rsid w:val="000F240A"/>
    <w:rsid w:val="000F5971"/>
    <w:rsid w:val="00103105"/>
    <w:rsid w:val="00103702"/>
    <w:rsid w:val="001213A0"/>
    <w:rsid w:val="0013035F"/>
    <w:rsid w:val="00132022"/>
    <w:rsid w:val="00143DD9"/>
    <w:rsid w:val="00180970"/>
    <w:rsid w:val="00185C71"/>
    <w:rsid w:val="001862C3"/>
    <w:rsid w:val="001A15B4"/>
    <w:rsid w:val="001A1D57"/>
    <w:rsid w:val="001A2671"/>
    <w:rsid w:val="001B05B7"/>
    <w:rsid w:val="001B57AC"/>
    <w:rsid w:val="001E09EA"/>
    <w:rsid w:val="001E2A9D"/>
    <w:rsid w:val="001E64CD"/>
    <w:rsid w:val="001F49DE"/>
    <w:rsid w:val="002207D4"/>
    <w:rsid w:val="00222C9D"/>
    <w:rsid w:val="002249A9"/>
    <w:rsid w:val="00224D0F"/>
    <w:rsid w:val="00225209"/>
    <w:rsid w:val="00230287"/>
    <w:rsid w:val="002313BE"/>
    <w:rsid w:val="00232E3A"/>
    <w:rsid w:val="00233F8F"/>
    <w:rsid w:val="002353F3"/>
    <w:rsid w:val="0024114C"/>
    <w:rsid w:val="00266977"/>
    <w:rsid w:val="00277333"/>
    <w:rsid w:val="0028003B"/>
    <w:rsid w:val="002841E2"/>
    <w:rsid w:val="00284229"/>
    <w:rsid w:val="002947B0"/>
    <w:rsid w:val="002A16EC"/>
    <w:rsid w:val="002B6104"/>
    <w:rsid w:val="002B6B22"/>
    <w:rsid w:val="002B6C71"/>
    <w:rsid w:val="002D2E2B"/>
    <w:rsid w:val="002D5612"/>
    <w:rsid w:val="002E6DDD"/>
    <w:rsid w:val="002F184A"/>
    <w:rsid w:val="002F61FD"/>
    <w:rsid w:val="00305E8C"/>
    <w:rsid w:val="00312CFF"/>
    <w:rsid w:val="0031339D"/>
    <w:rsid w:val="00317CC1"/>
    <w:rsid w:val="00322758"/>
    <w:rsid w:val="003233F0"/>
    <w:rsid w:val="00372E44"/>
    <w:rsid w:val="003837FB"/>
    <w:rsid w:val="00384BD2"/>
    <w:rsid w:val="00387F33"/>
    <w:rsid w:val="003B7C3B"/>
    <w:rsid w:val="003C3EF2"/>
    <w:rsid w:val="003D3D88"/>
    <w:rsid w:val="003F06C7"/>
    <w:rsid w:val="003F26B2"/>
    <w:rsid w:val="003F31B6"/>
    <w:rsid w:val="003F3359"/>
    <w:rsid w:val="00403CA4"/>
    <w:rsid w:val="00414CA1"/>
    <w:rsid w:val="00417B1F"/>
    <w:rsid w:val="00464E5C"/>
    <w:rsid w:val="00473BF8"/>
    <w:rsid w:val="004744E4"/>
    <w:rsid w:val="00476128"/>
    <w:rsid w:val="00481943"/>
    <w:rsid w:val="0048306D"/>
    <w:rsid w:val="004957D8"/>
    <w:rsid w:val="00496A88"/>
    <w:rsid w:val="004A4D19"/>
    <w:rsid w:val="004B0F27"/>
    <w:rsid w:val="004B14B0"/>
    <w:rsid w:val="004B51B4"/>
    <w:rsid w:val="004B63A9"/>
    <w:rsid w:val="004C5636"/>
    <w:rsid w:val="004C5C39"/>
    <w:rsid w:val="004D5D3C"/>
    <w:rsid w:val="004D67F0"/>
    <w:rsid w:val="00510B6D"/>
    <w:rsid w:val="005151F4"/>
    <w:rsid w:val="00526E69"/>
    <w:rsid w:val="005270A2"/>
    <w:rsid w:val="0053644E"/>
    <w:rsid w:val="0054043B"/>
    <w:rsid w:val="0054129A"/>
    <w:rsid w:val="005437D0"/>
    <w:rsid w:val="00543F0F"/>
    <w:rsid w:val="005532DA"/>
    <w:rsid w:val="00563EB0"/>
    <w:rsid w:val="00593E6E"/>
    <w:rsid w:val="00596405"/>
    <w:rsid w:val="005A083E"/>
    <w:rsid w:val="005A141F"/>
    <w:rsid w:val="005A661E"/>
    <w:rsid w:val="005B4544"/>
    <w:rsid w:val="005D49A5"/>
    <w:rsid w:val="005D5E5D"/>
    <w:rsid w:val="005D5FF7"/>
    <w:rsid w:val="005E44F4"/>
    <w:rsid w:val="005F3560"/>
    <w:rsid w:val="005F7907"/>
    <w:rsid w:val="00641711"/>
    <w:rsid w:val="00644B06"/>
    <w:rsid w:val="0067098A"/>
    <w:rsid w:val="00675FCE"/>
    <w:rsid w:val="006769D9"/>
    <w:rsid w:val="006817F8"/>
    <w:rsid w:val="006830C0"/>
    <w:rsid w:val="00685C29"/>
    <w:rsid w:val="006A58FE"/>
    <w:rsid w:val="006B1952"/>
    <w:rsid w:val="006E63CA"/>
    <w:rsid w:val="006F33E8"/>
    <w:rsid w:val="00706178"/>
    <w:rsid w:val="00715AD3"/>
    <w:rsid w:val="007227F8"/>
    <w:rsid w:val="00725FB7"/>
    <w:rsid w:val="00730866"/>
    <w:rsid w:val="00732DA7"/>
    <w:rsid w:val="00756433"/>
    <w:rsid w:val="00756A17"/>
    <w:rsid w:val="00757701"/>
    <w:rsid w:val="007661DF"/>
    <w:rsid w:val="00773111"/>
    <w:rsid w:val="00776B69"/>
    <w:rsid w:val="007823AB"/>
    <w:rsid w:val="00785B73"/>
    <w:rsid w:val="007A5ADA"/>
    <w:rsid w:val="007C4ECA"/>
    <w:rsid w:val="007C5947"/>
    <w:rsid w:val="007C61F8"/>
    <w:rsid w:val="007D00B2"/>
    <w:rsid w:val="007E5335"/>
    <w:rsid w:val="007F568B"/>
    <w:rsid w:val="0080059D"/>
    <w:rsid w:val="00834477"/>
    <w:rsid w:val="00835766"/>
    <w:rsid w:val="00842D77"/>
    <w:rsid w:val="008525C7"/>
    <w:rsid w:val="00853E34"/>
    <w:rsid w:val="00857F2B"/>
    <w:rsid w:val="008612EF"/>
    <w:rsid w:val="00863BE9"/>
    <w:rsid w:val="00886BE3"/>
    <w:rsid w:val="008A6D58"/>
    <w:rsid w:val="008A6EDD"/>
    <w:rsid w:val="008B1B4B"/>
    <w:rsid w:val="008B6112"/>
    <w:rsid w:val="008C4C9F"/>
    <w:rsid w:val="008C4F2C"/>
    <w:rsid w:val="008C743F"/>
    <w:rsid w:val="008D62E2"/>
    <w:rsid w:val="008F1E88"/>
    <w:rsid w:val="0090294D"/>
    <w:rsid w:val="00902D3F"/>
    <w:rsid w:val="00925D04"/>
    <w:rsid w:val="00936019"/>
    <w:rsid w:val="00945D62"/>
    <w:rsid w:val="00954545"/>
    <w:rsid w:val="00961D6A"/>
    <w:rsid w:val="00963ED3"/>
    <w:rsid w:val="009658FD"/>
    <w:rsid w:val="009715BC"/>
    <w:rsid w:val="009719BA"/>
    <w:rsid w:val="0098115D"/>
    <w:rsid w:val="00994CE4"/>
    <w:rsid w:val="00994F54"/>
    <w:rsid w:val="009C1C3B"/>
    <w:rsid w:val="009C5C36"/>
    <w:rsid w:val="009C6A21"/>
    <w:rsid w:val="009D129E"/>
    <w:rsid w:val="009D47EA"/>
    <w:rsid w:val="009E7AE5"/>
    <w:rsid w:val="009F4B98"/>
    <w:rsid w:val="009F62DF"/>
    <w:rsid w:val="00A063C7"/>
    <w:rsid w:val="00A06C1D"/>
    <w:rsid w:val="00A24565"/>
    <w:rsid w:val="00A308BD"/>
    <w:rsid w:val="00A342E9"/>
    <w:rsid w:val="00A51D30"/>
    <w:rsid w:val="00A56E20"/>
    <w:rsid w:val="00A814BB"/>
    <w:rsid w:val="00AA5BE9"/>
    <w:rsid w:val="00AA6947"/>
    <w:rsid w:val="00AB4508"/>
    <w:rsid w:val="00AB6982"/>
    <w:rsid w:val="00AD276B"/>
    <w:rsid w:val="00AD3F3D"/>
    <w:rsid w:val="00AD5252"/>
    <w:rsid w:val="00AD76CA"/>
    <w:rsid w:val="00AE29C6"/>
    <w:rsid w:val="00AE778D"/>
    <w:rsid w:val="00AF3513"/>
    <w:rsid w:val="00AF5A71"/>
    <w:rsid w:val="00B005C7"/>
    <w:rsid w:val="00B0252A"/>
    <w:rsid w:val="00B04131"/>
    <w:rsid w:val="00B10857"/>
    <w:rsid w:val="00B13E65"/>
    <w:rsid w:val="00B2694C"/>
    <w:rsid w:val="00B33F61"/>
    <w:rsid w:val="00B45E2A"/>
    <w:rsid w:val="00B529CD"/>
    <w:rsid w:val="00B753C3"/>
    <w:rsid w:val="00B909DB"/>
    <w:rsid w:val="00B94407"/>
    <w:rsid w:val="00BA7CCC"/>
    <w:rsid w:val="00BB143C"/>
    <w:rsid w:val="00BC2DAD"/>
    <w:rsid w:val="00BC45E7"/>
    <w:rsid w:val="00BD0A2F"/>
    <w:rsid w:val="00BD6F60"/>
    <w:rsid w:val="00BF1F62"/>
    <w:rsid w:val="00C000D1"/>
    <w:rsid w:val="00C0305B"/>
    <w:rsid w:val="00C033A1"/>
    <w:rsid w:val="00C037BB"/>
    <w:rsid w:val="00C12670"/>
    <w:rsid w:val="00C13013"/>
    <w:rsid w:val="00C309AB"/>
    <w:rsid w:val="00C33011"/>
    <w:rsid w:val="00C50A56"/>
    <w:rsid w:val="00C56852"/>
    <w:rsid w:val="00C85045"/>
    <w:rsid w:val="00C85D60"/>
    <w:rsid w:val="00CA2707"/>
    <w:rsid w:val="00CB200D"/>
    <w:rsid w:val="00CC0DBC"/>
    <w:rsid w:val="00CE5A6F"/>
    <w:rsid w:val="00CF7469"/>
    <w:rsid w:val="00D00540"/>
    <w:rsid w:val="00D02A28"/>
    <w:rsid w:val="00D06293"/>
    <w:rsid w:val="00D11701"/>
    <w:rsid w:val="00D122E5"/>
    <w:rsid w:val="00D16250"/>
    <w:rsid w:val="00D164FF"/>
    <w:rsid w:val="00D17083"/>
    <w:rsid w:val="00D237AF"/>
    <w:rsid w:val="00D25DED"/>
    <w:rsid w:val="00D36699"/>
    <w:rsid w:val="00D4632A"/>
    <w:rsid w:val="00D53A4B"/>
    <w:rsid w:val="00D65F83"/>
    <w:rsid w:val="00D87346"/>
    <w:rsid w:val="00D96404"/>
    <w:rsid w:val="00DA1064"/>
    <w:rsid w:val="00DB660E"/>
    <w:rsid w:val="00DC258B"/>
    <w:rsid w:val="00DC365B"/>
    <w:rsid w:val="00DD087A"/>
    <w:rsid w:val="00DE4DE2"/>
    <w:rsid w:val="00DF796A"/>
    <w:rsid w:val="00E01A82"/>
    <w:rsid w:val="00E06A47"/>
    <w:rsid w:val="00E06BE8"/>
    <w:rsid w:val="00E1173F"/>
    <w:rsid w:val="00E141CD"/>
    <w:rsid w:val="00E14202"/>
    <w:rsid w:val="00E16273"/>
    <w:rsid w:val="00E2464B"/>
    <w:rsid w:val="00E25650"/>
    <w:rsid w:val="00E30220"/>
    <w:rsid w:val="00E3133E"/>
    <w:rsid w:val="00E32249"/>
    <w:rsid w:val="00E46154"/>
    <w:rsid w:val="00E62A2B"/>
    <w:rsid w:val="00E64B03"/>
    <w:rsid w:val="00E668C7"/>
    <w:rsid w:val="00E7069D"/>
    <w:rsid w:val="00E9280B"/>
    <w:rsid w:val="00E94421"/>
    <w:rsid w:val="00E94913"/>
    <w:rsid w:val="00E969B9"/>
    <w:rsid w:val="00E96D2C"/>
    <w:rsid w:val="00E97797"/>
    <w:rsid w:val="00EB16FE"/>
    <w:rsid w:val="00EB3A01"/>
    <w:rsid w:val="00EB406F"/>
    <w:rsid w:val="00EB7CAF"/>
    <w:rsid w:val="00EC35F1"/>
    <w:rsid w:val="00EC3E5B"/>
    <w:rsid w:val="00EE3D34"/>
    <w:rsid w:val="00EF129A"/>
    <w:rsid w:val="00EF6DE8"/>
    <w:rsid w:val="00F01128"/>
    <w:rsid w:val="00F17CB1"/>
    <w:rsid w:val="00F23CA5"/>
    <w:rsid w:val="00F35303"/>
    <w:rsid w:val="00F4256A"/>
    <w:rsid w:val="00F66D06"/>
    <w:rsid w:val="00F70150"/>
    <w:rsid w:val="00F75818"/>
    <w:rsid w:val="00F80550"/>
    <w:rsid w:val="00F82196"/>
    <w:rsid w:val="00FA177B"/>
    <w:rsid w:val="00FA6A11"/>
    <w:rsid w:val="00FC4BAE"/>
    <w:rsid w:val="00FD2E26"/>
    <w:rsid w:val="00FE2B11"/>
    <w:rsid w:val="00FE623C"/>
    <w:rsid w:val="00FF2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32F4F7C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locked/>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locked/>
    <w:rPr>
      <w:rFonts w:ascii="Times New Roman" w:hAnsi="Times New Roman" w:cs="Times New Roman"/>
      <w:sz w:val="20"/>
      <w:szCs w:val="20"/>
    </w:rPr>
  </w:style>
  <w:style w:type="character" w:styleId="a9">
    <w:name w:val="footnote reference"/>
    <w:basedOn w:val="a0"/>
    <w:uiPriority w:val="99"/>
    <w:rPr>
      <w:rFonts w:cs="Times New Roman"/>
      <w:vertAlign w:val="superscript"/>
    </w:rPr>
  </w:style>
  <w:style w:type="character" w:styleId="aa">
    <w:name w:val="annotation reference"/>
    <w:basedOn w:val="a0"/>
    <w:rsid w:val="00757701"/>
    <w:rPr>
      <w:rFonts w:ascii="Times New Roman" w:hAnsi="Times New Roman" w:cs="Times New Roman"/>
      <w:sz w:val="28"/>
    </w:rPr>
  </w:style>
  <w:style w:type="paragraph" w:styleId="ab">
    <w:name w:val="annotation text"/>
    <w:basedOn w:val="a"/>
    <w:link w:val="ac"/>
    <w:autoRedefine/>
    <w:uiPriority w:val="99"/>
    <w:rsid w:val="003837FB"/>
    <w:pPr>
      <w:autoSpaceDE/>
      <w:autoSpaceDN/>
      <w:spacing w:after="200" w:line="288" w:lineRule="auto"/>
      <w:jc w:val="both"/>
    </w:pPr>
    <w:rPr>
      <w:sz w:val="28"/>
      <w:lang w:val="en-GB" w:eastAsia="en-GB"/>
    </w:rPr>
  </w:style>
  <w:style w:type="character" w:customStyle="1" w:styleId="ac">
    <w:name w:val="Текст примечания Знак"/>
    <w:basedOn w:val="a0"/>
    <w:link w:val="ab"/>
    <w:uiPriority w:val="99"/>
    <w:locked/>
    <w:rsid w:val="003837FB"/>
    <w:rPr>
      <w:rFonts w:ascii="Times New Roman" w:hAnsi="Times New Roman"/>
      <w:sz w:val="28"/>
      <w:szCs w:val="20"/>
      <w:lang w:val="en-GB" w:eastAsia="en-GB"/>
    </w:rPr>
  </w:style>
  <w:style w:type="table" w:styleId="ad">
    <w:name w:val="Table Grid"/>
    <w:basedOn w:val="a1"/>
    <w:uiPriority w:val="99"/>
    <w:rsid w:val="00757701"/>
    <w:rPr>
      <w:rFonts w:ascii="Times New Roman" w:eastAsia="PMingLiU" w:hAnsi="Times New Roman"/>
      <w:sz w:val="20"/>
      <w:szCs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57701"/>
    <w:rPr>
      <w:rFonts w:ascii="Tahoma" w:hAnsi="Tahoma" w:cs="Tahoma"/>
      <w:sz w:val="16"/>
      <w:szCs w:val="16"/>
    </w:rPr>
  </w:style>
  <w:style w:type="character" w:customStyle="1" w:styleId="af">
    <w:name w:val="Текст выноски Знак"/>
    <w:basedOn w:val="a0"/>
    <w:link w:val="ae"/>
    <w:uiPriority w:val="99"/>
    <w:semiHidden/>
    <w:locked/>
    <w:rsid w:val="00757701"/>
    <w:rPr>
      <w:rFonts w:ascii="Tahoma" w:hAnsi="Tahoma" w:cs="Tahoma"/>
      <w:sz w:val="16"/>
      <w:szCs w:val="16"/>
    </w:rPr>
  </w:style>
  <w:style w:type="paragraph" w:customStyle="1" w:styleId="Default">
    <w:name w:val="Default"/>
    <w:rsid w:val="00AD76CA"/>
    <w:pPr>
      <w:autoSpaceDE w:val="0"/>
      <w:autoSpaceDN w:val="0"/>
      <w:adjustRightInd w:val="0"/>
      <w:spacing w:after="0" w:line="240" w:lineRule="auto"/>
    </w:pPr>
    <w:rPr>
      <w:rFonts w:ascii="Times New Roman" w:hAnsi="Times New Roman"/>
      <w:color w:val="000000"/>
      <w:sz w:val="24"/>
      <w:szCs w:val="24"/>
    </w:rPr>
  </w:style>
  <w:style w:type="paragraph" w:customStyle="1" w:styleId="ConsPlusNormal">
    <w:name w:val="ConsPlusNormal"/>
    <w:rsid w:val="00AD5252"/>
    <w:pPr>
      <w:autoSpaceDE w:val="0"/>
      <w:autoSpaceDN w:val="0"/>
      <w:adjustRightInd w:val="0"/>
      <w:spacing w:after="0" w:line="240" w:lineRule="auto"/>
    </w:pPr>
    <w:rPr>
      <w:rFonts w:ascii="Times New Roman" w:hAnsi="Times New Roman"/>
    </w:rPr>
  </w:style>
  <w:style w:type="paragraph" w:styleId="af0">
    <w:name w:val="annotation subject"/>
    <w:basedOn w:val="ab"/>
    <w:next w:val="ab"/>
    <w:link w:val="af1"/>
    <w:uiPriority w:val="99"/>
    <w:semiHidden/>
    <w:unhideWhenUsed/>
    <w:rsid w:val="00EC3E5B"/>
    <w:pPr>
      <w:autoSpaceDE w:val="0"/>
      <w:autoSpaceDN w:val="0"/>
      <w:spacing w:after="0" w:line="240" w:lineRule="auto"/>
      <w:jc w:val="left"/>
    </w:pPr>
    <w:rPr>
      <w:b/>
      <w:bCs/>
      <w:sz w:val="20"/>
      <w:lang w:val="ru-RU" w:eastAsia="ru-RU"/>
    </w:rPr>
  </w:style>
  <w:style w:type="character" w:customStyle="1" w:styleId="af1">
    <w:name w:val="Тема примечания Знак"/>
    <w:basedOn w:val="ac"/>
    <w:link w:val="af0"/>
    <w:uiPriority w:val="99"/>
    <w:semiHidden/>
    <w:locked/>
    <w:rsid w:val="00EC3E5B"/>
    <w:rPr>
      <w:rFonts w:ascii="Times New Roman" w:hAnsi="Times New Roman" w:cs="Times New Roman"/>
      <w:b/>
      <w:bCs/>
      <w:sz w:val="20"/>
      <w:szCs w:val="20"/>
      <w:lang w:val="en-GB" w:eastAsia="en-GB"/>
    </w:rPr>
  </w:style>
  <w:style w:type="paragraph" w:styleId="af2">
    <w:name w:val="Revision"/>
    <w:hidden/>
    <w:uiPriority w:val="99"/>
    <w:semiHidden/>
    <w:rsid w:val="00473BF8"/>
    <w:pPr>
      <w:spacing w:after="0" w:line="240" w:lineRule="auto"/>
    </w:pPr>
    <w:rPr>
      <w:rFonts w:ascii="Times New Roman" w:hAnsi="Times New Roman"/>
      <w:sz w:val="20"/>
      <w:szCs w:val="20"/>
    </w:rPr>
  </w:style>
  <w:style w:type="numbering" w:customStyle="1" w:styleId="BMDefinitions1">
    <w:name w:val="B&amp;M Definitions1"/>
    <w:pPr>
      <w:numPr>
        <w:numId w:val="4"/>
      </w:numPr>
    </w:pPr>
  </w:style>
  <w:style w:type="character" w:styleId="af3">
    <w:name w:val="Hyperlink"/>
    <w:basedOn w:val="a0"/>
    <w:uiPriority w:val="99"/>
    <w:unhideWhenUsed/>
    <w:rsid w:val="00E9280B"/>
    <w:rPr>
      <w:color w:val="0000FF" w:themeColor="hyperlink"/>
      <w:u w:val="single"/>
    </w:rPr>
  </w:style>
  <w:style w:type="paragraph" w:styleId="af4">
    <w:name w:val="List Paragraph"/>
    <w:basedOn w:val="a"/>
    <w:uiPriority w:val="34"/>
    <w:qFormat/>
    <w:rsid w:val="00F80550"/>
    <w:pPr>
      <w:ind w:left="720"/>
      <w:contextualSpacing/>
    </w:pPr>
  </w:style>
  <w:style w:type="paragraph" w:customStyle="1" w:styleId="ListAlpha1">
    <w:name w:val="List Alpha 1"/>
    <w:basedOn w:val="a"/>
    <w:next w:val="af5"/>
    <w:rsid w:val="00093B0A"/>
    <w:pPr>
      <w:numPr>
        <w:numId w:val="15"/>
      </w:numPr>
      <w:tabs>
        <w:tab w:val="left" w:pos="22"/>
      </w:tabs>
      <w:autoSpaceDE/>
      <w:autoSpaceDN/>
      <w:spacing w:after="200" w:line="288" w:lineRule="auto"/>
      <w:jc w:val="both"/>
    </w:pPr>
    <w:rPr>
      <w:rFonts w:eastAsia="Times New Roman"/>
      <w:sz w:val="22"/>
      <w:szCs w:val="22"/>
      <w:lang w:val="en-GB" w:eastAsia="en-GB"/>
    </w:rPr>
  </w:style>
  <w:style w:type="paragraph" w:customStyle="1" w:styleId="ListAlpha2">
    <w:name w:val="List Alpha 2"/>
    <w:basedOn w:val="a"/>
    <w:next w:val="af6"/>
    <w:rsid w:val="00093B0A"/>
    <w:pPr>
      <w:numPr>
        <w:ilvl w:val="1"/>
        <w:numId w:val="15"/>
      </w:numPr>
      <w:tabs>
        <w:tab w:val="left" w:pos="50"/>
      </w:tabs>
      <w:autoSpaceDE/>
      <w:autoSpaceDN/>
      <w:spacing w:after="200" w:line="288" w:lineRule="auto"/>
      <w:jc w:val="both"/>
    </w:pPr>
    <w:rPr>
      <w:rFonts w:eastAsia="Times New Roman"/>
      <w:sz w:val="22"/>
      <w:szCs w:val="22"/>
      <w:lang w:val="en-GB" w:eastAsia="en-GB"/>
    </w:rPr>
  </w:style>
  <w:style w:type="paragraph" w:customStyle="1" w:styleId="ListAlpha3">
    <w:name w:val="List Alpha 3"/>
    <w:basedOn w:val="a"/>
    <w:next w:val="3"/>
    <w:rsid w:val="00093B0A"/>
    <w:pPr>
      <w:numPr>
        <w:ilvl w:val="2"/>
        <w:numId w:val="15"/>
      </w:numPr>
      <w:tabs>
        <w:tab w:val="left" w:pos="68"/>
      </w:tabs>
      <w:autoSpaceDE/>
      <w:autoSpaceDN/>
      <w:spacing w:after="200" w:line="288" w:lineRule="auto"/>
      <w:jc w:val="both"/>
    </w:pPr>
    <w:rPr>
      <w:rFonts w:eastAsia="Times New Roman"/>
      <w:sz w:val="22"/>
      <w:szCs w:val="22"/>
      <w:lang w:val="en-GB" w:eastAsia="en-GB"/>
    </w:rPr>
  </w:style>
  <w:style w:type="paragraph" w:styleId="af5">
    <w:name w:val="Body Text"/>
    <w:basedOn w:val="a"/>
    <w:link w:val="af7"/>
    <w:uiPriority w:val="99"/>
    <w:semiHidden/>
    <w:unhideWhenUsed/>
    <w:rsid w:val="00093B0A"/>
    <w:pPr>
      <w:spacing w:after="120"/>
    </w:pPr>
  </w:style>
  <w:style w:type="character" w:customStyle="1" w:styleId="af7">
    <w:name w:val="Основной текст Знак"/>
    <w:basedOn w:val="a0"/>
    <w:link w:val="af5"/>
    <w:uiPriority w:val="99"/>
    <w:semiHidden/>
    <w:rsid w:val="00093B0A"/>
    <w:rPr>
      <w:rFonts w:ascii="Times New Roman" w:hAnsi="Times New Roman"/>
      <w:sz w:val="20"/>
      <w:szCs w:val="20"/>
    </w:rPr>
  </w:style>
  <w:style w:type="paragraph" w:styleId="af6">
    <w:name w:val="Body Text Indent"/>
    <w:basedOn w:val="a"/>
    <w:link w:val="af8"/>
    <w:uiPriority w:val="99"/>
    <w:semiHidden/>
    <w:unhideWhenUsed/>
    <w:rsid w:val="00093B0A"/>
    <w:pPr>
      <w:spacing w:after="120"/>
      <w:ind w:left="283"/>
    </w:pPr>
  </w:style>
  <w:style w:type="character" w:customStyle="1" w:styleId="af8">
    <w:name w:val="Основной текст с отступом Знак"/>
    <w:basedOn w:val="a0"/>
    <w:link w:val="af6"/>
    <w:uiPriority w:val="99"/>
    <w:semiHidden/>
    <w:rsid w:val="00093B0A"/>
    <w:rPr>
      <w:rFonts w:ascii="Times New Roman" w:hAnsi="Times New Roman"/>
      <w:sz w:val="20"/>
      <w:szCs w:val="20"/>
    </w:rPr>
  </w:style>
  <w:style w:type="paragraph" w:styleId="3">
    <w:name w:val="Body Text 3"/>
    <w:basedOn w:val="a"/>
    <w:link w:val="30"/>
    <w:uiPriority w:val="99"/>
    <w:semiHidden/>
    <w:unhideWhenUsed/>
    <w:rsid w:val="00093B0A"/>
    <w:pPr>
      <w:spacing w:after="120"/>
    </w:pPr>
    <w:rPr>
      <w:sz w:val="16"/>
      <w:szCs w:val="16"/>
    </w:rPr>
  </w:style>
  <w:style w:type="character" w:customStyle="1" w:styleId="30">
    <w:name w:val="Основной текст 3 Знак"/>
    <w:basedOn w:val="a0"/>
    <w:link w:val="3"/>
    <w:uiPriority w:val="99"/>
    <w:semiHidden/>
    <w:rsid w:val="00093B0A"/>
    <w:rPr>
      <w:rFonts w:ascii="Times New Roman" w:hAnsi="Times New Roman"/>
      <w:sz w:val="16"/>
      <w:szCs w:val="16"/>
    </w:rPr>
  </w:style>
  <w:style w:type="paragraph" w:customStyle="1" w:styleId="ListLegal1">
    <w:name w:val="List Legal 1"/>
    <w:basedOn w:val="a"/>
    <w:next w:val="af5"/>
    <w:rsid w:val="00EB3A01"/>
    <w:pPr>
      <w:numPr>
        <w:numId w:val="17"/>
      </w:numPr>
      <w:tabs>
        <w:tab w:val="left" w:pos="22"/>
      </w:tabs>
      <w:autoSpaceDE/>
      <w:autoSpaceDN/>
      <w:spacing w:after="200" w:line="288" w:lineRule="auto"/>
      <w:jc w:val="both"/>
    </w:pPr>
    <w:rPr>
      <w:rFonts w:eastAsia="Times New Roman"/>
      <w:sz w:val="22"/>
      <w:szCs w:val="22"/>
      <w:lang w:val="en-GB" w:eastAsia="en-GB"/>
    </w:rPr>
  </w:style>
  <w:style w:type="paragraph" w:customStyle="1" w:styleId="ListLegal2">
    <w:name w:val="List Legal 2"/>
    <w:basedOn w:val="a"/>
    <w:next w:val="af5"/>
    <w:rsid w:val="00EB3A01"/>
    <w:pPr>
      <w:numPr>
        <w:ilvl w:val="1"/>
        <w:numId w:val="1"/>
      </w:numPr>
      <w:tabs>
        <w:tab w:val="left" w:pos="22"/>
      </w:tabs>
      <w:autoSpaceDE/>
      <w:autoSpaceDN/>
      <w:spacing w:after="200" w:line="288" w:lineRule="auto"/>
      <w:jc w:val="both"/>
    </w:pPr>
    <w:rPr>
      <w:rFonts w:eastAsia="Times New Roman"/>
      <w:sz w:val="22"/>
      <w:szCs w:val="22"/>
      <w:lang w:val="en-GB" w:eastAsia="en-GB"/>
    </w:rPr>
  </w:style>
  <w:style w:type="character" w:customStyle="1" w:styleId="SUBST">
    <w:name w:val="__SUBST"/>
    <w:uiPriority w:val="99"/>
    <w:rsid w:val="00132022"/>
    <w:rPr>
      <w:b/>
      <w:i/>
      <w:sz w:val="22"/>
    </w:rPr>
  </w:style>
  <w:style w:type="paragraph" w:styleId="2">
    <w:name w:val="Body Text 2"/>
    <w:basedOn w:val="a"/>
    <w:link w:val="20"/>
    <w:rsid w:val="00E3133E"/>
    <w:pPr>
      <w:autoSpaceDE/>
      <w:autoSpaceDN/>
      <w:spacing w:after="120" w:line="480" w:lineRule="auto"/>
      <w:jc w:val="both"/>
    </w:pPr>
    <w:rPr>
      <w:rFonts w:eastAsia="Times New Roman"/>
      <w:sz w:val="22"/>
      <w:szCs w:val="22"/>
      <w:lang w:val="en-GB" w:eastAsia="en-GB"/>
    </w:rPr>
  </w:style>
  <w:style w:type="character" w:customStyle="1" w:styleId="20">
    <w:name w:val="Основной текст 2 Знак"/>
    <w:basedOn w:val="a0"/>
    <w:link w:val="2"/>
    <w:rsid w:val="00E3133E"/>
    <w:rPr>
      <w:rFonts w:ascii="Times New Roman" w:eastAsia="Times New Roman" w:hAnsi="Times New Roman"/>
      <w:lang w:val="en-GB" w:eastAsia="en-GB"/>
    </w:rPr>
  </w:style>
  <w:style w:type="paragraph" w:customStyle="1" w:styleId="NotesRoman">
    <w:name w:val="Notes Roman"/>
    <w:basedOn w:val="a"/>
    <w:rsid w:val="000F240A"/>
    <w:pPr>
      <w:tabs>
        <w:tab w:val="num" w:pos="360"/>
      </w:tabs>
      <w:autoSpaceDE/>
      <w:autoSpaceDN/>
      <w:spacing w:after="100" w:line="288" w:lineRule="auto"/>
      <w:ind w:left="360" w:hanging="360"/>
      <w:jc w:val="both"/>
    </w:pPr>
    <w:rPr>
      <w:rFonts w:eastAsia="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2FA8F-59DF-416F-99A3-F61CDFA3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5677</Words>
  <Characters>32365</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37967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2017-11-07T11:17:00Z</dcterms:created>
  <dcterms:modified xsi:type="dcterms:W3CDTF">2017-11-07T11:17:00Z</dcterms:modified>
</cp:coreProperties>
</file>